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64023F80" w14:textId="1155D480" w:rsidR="00231A45" w:rsidRDefault="00CA2E45" w:rsidP="00827FD9">
      <w:pPr>
        <w:spacing w:after="0"/>
        <w:ind w:left="2160" w:firstLine="720"/>
        <w:jc w:val="left"/>
        <w:rPr>
          <w:szCs w:val="20"/>
        </w:rPr>
      </w:pPr>
      <w:bookmarkStart w:id="0" w:name="Annex1"/>
      <w:r>
        <w:rPr>
          <w:noProof/>
          <w:color w:val="0000FF"/>
        </w:rPr>
        <w:drawing>
          <wp:anchor distT="0" distB="0" distL="114300" distR="114300" simplePos="0" relativeHeight="251768320" behindDoc="0" locked="0" layoutInCell="1" allowOverlap="1" wp14:anchorId="7F09C872" wp14:editId="2E7F1F61">
            <wp:simplePos x="0" y="0"/>
            <wp:positionH relativeFrom="page">
              <wp:posOffset>3027680</wp:posOffset>
            </wp:positionH>
            <wp:positionV relativeFrom="margin">
              <wp:align>top</wp:align>
            </wp:positionV>
            <wp:extent cx="1107440" cy="1107440"/>
            <wp:effectExtent l="0" t="0" r="0" b="0"/>
            <wp:wrapTopAndBottom/>
            <wp:docPr id="226" name="irc_mi" descr="Image result for moali myanmar">
              <a:hlinkClick xmlns:a="http://schemas.openxmlformats.org/drawingml/2006/main" r:id="rId1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Image result for moali myanmar">
                      <a:hlinkClick r:id="rId11"/>
                    </pic:cNvPr>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107440" cy="110744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D812BA">
        <w:rPr>
          <w:noProof/>
        </w:rPr>
        <w:drawing>
          <wp:anchor distT="0" distB="0" distL="114300" distR="114300" simplePos="0" relativeHeight="251667968" behindDoc="1" locked="0" layoutInCell="1" allowOverlap="1" wp14:anchorId="0CBE7F5C" wp14:editId="4F71AA39">
            <wp:simplePos x="0" y="0"/>
            <wp:positionH relativeFrom="margin">
              <wp:posOffset>85725</wp:posOffset>
            </wp:positionH>
            <wp:positionV relativeFrom="paragraph">
              <wp:posOffset>150495</wp:posOffset>
            </wp:positionV>
            <wp:extent cx="709930" cy="818515"/>
            <wp:effectExtent l="0" t="0" r="0" b="0"/>
            <wp:wrapTight wrapText="bothSides">
              <wp:wrapPolygon edited="0">
                <wp:start x="0" y="0"/>
                <wp:lineTo x="0" y="21114"/>
                <wp:lineTo x="20866" y="21114"/>
                <wp:lineTo x="20866" y="0"/>
                <wp:lineTo x="0" y="0"/>
              </wp:wrapPolygon>
            </wp:wrapTight>
            <wp:docPr id="40" name="Picture 2" descr="GEF-notag-lowres_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GEF-notag-lowres_0"/>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709930" cy="818515"/>
                    </a:xfrm>
                    <a:prstGeom prst="rect">
                      <a:avLst/>
                    </a:prstGeom>
                    <a:noFill/>
                  </pic:spPr>
                </pic:pic>
              </a:graphicData>
            </a:graphic>
            <wp14:sizeRelH relativeFrom="page">
              <wp14:pctWidth>0</wp14:pctWidth>
            </wp14:sizeRelH>
            <wp14:sizeRelV relativeFrom="page">
              <wp14:pctHeight>0</wp14:pctHeight>
            </wp14:sizeRelV>
          </wp:anchor>
        </w:drawing>
      </w:r>
      <w:r w:rsidR="00D812BA">
        <w:rPr>
          <w:noProof/>
        </w:rPr>
        <w:drawing>
          <wp:anchor distT="0" distB="0" distL="114300" distR="114300" simplePos="0" relativeHeight="251638272" behindDoc="0" locked="0" layoutInCell="1" allowOverlap="1" wp14:anchorId="1343025E" wp14:editId="569C3561">
            <wp:simplePos x="0" y="0"/>
            <wp:positionH relativeFrom="margin">
              <wp:posOffset>5295900</wp:posOffset>
            </wp:positionH>
            <wp:positionV relativeFrom="paragraph">
              <wp:posOffset>9525</wp:posOffset>
            </wp:positionV>
            <wp:extent cx="647065" cy="1380490"/>
            <wp:effectExtent l="0" t="0" r="0" b="0"/>
            <wp:wrapNone/>
            <wp:docPr id="41"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47065" cy="1380490"/>
                    </a:xfrm>
                    <a:prstGeom prst="rect">
                      <a:avLst/>
                    </a:prstGeom>
                    <a:noFill/>
                  </pic:spPr>
                </pic:pic>
              </a:graphicData>
            </a:graphic>
            <wp14:sizeRelH relativeFrom="page">
              <wp14:pctWidth>0</wp14:pctWidth>
            </wp14:sizeRelH>
            <wp14:sizeRelV relativeFrom="page">
              <wp14:pctHeight>0</wp14:pctHeight>
            </wp14:sizeRelV>
          </wp:anchor>
        </w:drawing>
      </w:r>
      <w:r w:rsidR="00980DF9">
        <w:rPr>
          <w:szCs w:val="20"/>
        </w:rPr>
        <w:t xml:space="preserve"> </w:t>
      </w:r>
    </w:p>
    <w:p w14:paraId="454AF66E" w14:textId="614BCEA0" w:rsidR="00231A45" w:rsidRDefault="00231A45" w:rsidP="00CE72C2">
      <w:pPr>
        <w:spacing w:after="120"/>
        <w:ind w:left="2160" w:firstLine="720"/>
        <w:rPr>
          <w:szCs w:val="20"/>
        </w:rPr>
      </w:pPr>
    </w:p>
    <w:bookmarkEnd w:id="0"/>
    <w:p w14:paraId="6FCC66B3" w14:textId="60FE01AE" w:rsidR="00E3519C" w:rsidRPr="00CA2E45" w:rsidRDefault="00E1433A" w:rsidP="00231A45">
      <w:pPr>
        <w:spacing w:after="240"/>
        <w:jc w:val="center"/>
        <w:rPr>
          <w:rFonts w:cs="Arial"/>
          <w:b/>
          <w:sz w:val="22"/>
          <w:szCs w:val="22"/>
        </w:rPr>
      </w:pPr>
      <w:r w:rsidRPr="00CA2E45">
        <w:rPr>
          <w:rFonts w:cs="Arial"/>
          <w:b/>
          <w:sz w:val="22"/>
          <w:szCs w:val="22"/>
        </w:rPr>
        <w:t xml:space="preserve">United Nations Development </w:t>
      </w:r>
      <w:proofErr w:type="spellStart"/>
      <w:r w:rsidRPr="00CA2E45">
        <w:rPr>
          <w:rFonts w:cs="Arial"/>
          <w:b/>
          <w:sz w:val="22"/>
          <w:szCs w:val="22"/>
        </w:rPr>
        <w:t>Programme</w:t>
      </w:r>
      <w:proofErr w:type="spellEnd"/>
    </w:p>
    <w:p w14:paraId="23084825" w14:textId="77777777" w:rsidR="00AB0C30" w:rsidRDefault="00AB0C30" w:rsidP="00AB0C30">
      <w:pPr>
        <w:spacing w:after="240"/>
        <w:jc w:val="center"/>
        <w:rPr>
          <w:rFonts w:cs="Arial"/>
          <w:b/>
          <w:sz w:val="22"/>
          <w:szCs w:val="22"/>
        </w:rPr>
      </w:pPr>
      <w:r>
        <w:rPr>
          <w:rFonts w:cs="Arial"/>
          <w:b/>
          <w:sz w:val="22"/>
          <w:szCs w:val="22"/>
        </w:rPr>
        <w:t>Country: Myanmar</w:t>
      </w:r>
    </w:p>
    <w:p w14:paraId="0FC480B2" w14:textId="77777777" w:rsidR="00AB0C30" w:rsidRPr="0003763F" w:rsidRDefault="00AB0C30" w:rsidP="00AB0C30">
      <w:pPr>
        <w:spacing w:after="240"/>
        <w:jc w:val="center"/>
        <w:rPr>
          <w:rFonts w:cs="Arial"/>
          <w:b/>
          <w:i/>
          <w:szCs w:val="20"/>
        </w:rPr>
      </w:pPr>
      <w:r>
        <w:rPr>
          <w:rFonts w:cs="Arial"/>
          <w:b/>
          <w:sz w:val="22"/>
          <w:szCs w:val="22"/>
        </w:rPr>
        <w:t>PROJECT DOCUMENT</w:t>
      </w:r>
    </w:p>
    <w:p w14:paraId="28B0E817" w14:textId="77777777" w:rsidR="00DF11B5" w:rsidRPr="0003763F" w:rsidRDefault="00DF11B5" w:rsidP="000B3D4F">
      <w:pPr>
        <w:spacing w:after="0"/>
        <w:jc w:val="left"/>
        <w:rPr>
          <w:rFonts w:cs="Arial"/>
          <w:b/>
          <w:i/>
          <w:szCs w:val="20"/>
        </w:rPr>
      </w:pPr>
    </w:p>
    <w:tbl>
      <w:tblPr>
        <w:tblW w:w="9923"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56"/>
        <w:gridCol w:w="2076"/>
        <w:gridCol w:w="1530"/>
        <w:gridCol w:w="3661"/>
      </w:tblGrid>
      <w:tr w:rsidR="00B270EB" w:rsidRPr="00670A9D" w14:paraId="7F652BA1" w14:textId="77777777" w:rsidTr="008926B5">
        <w:trPr>
          <w:trHeight w:val="548"/>
        </w:trPr>
        <w:tc>
          <w:tcPr>
            <w:tcW w:w="9923" w:type="dxa"/>
            <w:gridSpan w:val="4"/>
            <w:shd w:val="clear" w:color="auto" w:fill="auto"/>
          </w:tcPr>
          <w:p w14:paraId="4C8670E3" w14:textId="77777777" w:rsidR="00670A9D" w:rsidRPr="00670A9D" w:rsidRDefault="00235AE4" w:rsidP="00C73959">
            <w:pPr>
              <w:spacing w:after="0"/>
              <w:jc w:val="left"/>
              <w:rPr>
                <w:rFonts w:cs="Arial"/>
                <w:szCs w:val="20"/>
                <w:lang w:val="en-GB"/>
              </w:rPr>
            </w:pPr>
            <w:r w:rsidRPr="00670A9D">
              <w:rPr>
                <w:rFonts w:cs="Arial"/>
                <w:szCs w:val="20"/>
                <w:lang w:val="en-GB"/>
              </w:rPr>
              <w:t xml:space="preserve">Project title:  </w:t>
            </w:r>
          </w:p>
          <w:p w14:paraId="25C48669" w14:textId="372B035A" w:rsidR="00B270EB" w:rsidRPr="00670A9D" w:rsidRDefault="00C72580" w:rsidP="00C73959">
            <w:pPr>
              <w:spacing w:after="0"/>
              <w:jc w:val="left"/>
              <w:rPr>
                <w:rFonts w:cs="Arial"/>
                <w:b/>
                <w:szCs w:val="20"/>
                <w:lang w:val="en-GB"/>
              </w:rPr>
            </w:pPr>
            <w:r w:rsidRPr="00C72580">
              <w:rPr>
                <w:rFonts w:cs="Arial"/>
                <w:b/>
                <w:szCs w:val="20"/>
                <w:lang w:val="en-GB"/>
              </w:rPr>
              <w:t xml:space="preserve">Myanmar Rural Renewable Energy Development </w:t>
            </w:r>
            <w:r w:rsidR="00E4353E">
              <w:rPr>
                <w:rFonts w:cs="Arial"/>
                <w:b/>
                <w:szCs w:val="20"/>
                <w:lang w:val="en-GB"/>
              </w:rPr>
              <w:t>(</w:t>
            </w:r>
            <w:r w:rsidR="00E4353E" w:rsidRPr="008132C5">
              <w:rPr>
                <w:rFonts w:cs="Arial"/>
                <w:b/>
                <w:noProof/>
                <w:szCs w:val="20"/>
                <w:lang w:val="en-GB"/>
              </w:rPr>
              <w:t>RURED</w:t>
            </w:r>
            <w:r w:rsidR="00E4353E">
              <w:rPr>
                <w:rFonts w:cs="Arial"/>
                <w:b/>
                <w:szCs w:val="20"/>
                <w:lang w:val="en-GB"/>
              </w:rPr>
              <w:t xml:space="preserve">) </w:t>
            </w:r>
            <w:r w:rsidRPr="00C72580">
              <w:rPr>
                <w:rFonts w:cs="Arial"/>
                <w:b/>
                <w:szCs w:val="20"/>
                <w:lang w:val="en-GB"/>
              </w:rPr>
              <w:t>Pro</w:t>
            </w:r>
            <w:r w:rsidR="00713AB9">
              <w:rPr>
                <w:rFonts w:cs="Arial"/>
                <w:b/>
                <w:szCs w:val="20"/>
                <w:lang w:val="en-GB"/>
              </w:rPr>
              <w:t>ject</w:t>
            </w:r>
          </w:p>
        </w:tc>
      </w:tr>
      <w:tr w:rsidR="0077088A" w:rsidRPr="009153EA" w14:paraId="01F03267" w14:textId="77777777" w:rsidTr="008926B5">
        <w:tc>
          <w:tcPr>
            <w:tcW w:w="2656" w:type="dxa"/>
            <w:shd w:val="clear" w:color="auto" w:fill="auto"/>
          </w:tcPr>
          <w:p w14:paraId="38B24EED" w14:textId="77777777" w:rsidR="0077088A" w:rsidRPr="00670A9D" w:rsidRDefault="0077088A" w:rsidP="00C73959">
            <w:pPr>
              <w:spacing w:after="0"/>
              <w:jc w:val="left"/>
              <w:rPr>
                <w:rFonts w:cs="Arial"/>
                <w:b/>
                <w:szCs w:val="20"/>
                <w:lang w:val="en-GB"/>
              </w:rPr>
            </w:pPr>
            <w:r w:rsidRPr="00670A9D">
              <w:rPr>
                <w:rFonts w:cs="Arial"/>
                <w:b/>
                <w:szCs w:val="20"/>
                <w:lang w:val="en-GB"/>
              </w:rPr>
              <w:t xml:space="preserve">Country:  </w:t>
            </w:r>
          </w:p>
          <w:p w14:paraId="6747B63F" w14:textId="6A3168B0" w:rsidR="00C73959" w:rsidRPr="00670A9D" w:rsidRDefault="007C52CF" w:rsidP="00C73959">
            <w:pPr>
              <w:spacing w:after="0"/>
              <w:jc w:val="left"/>
              <w:rPr>
                <w:rFonts w:cs="Arial"/>
                <w:szCs w:val="20"/>
                <w:lang w:val="en-GB"/>
              </w:rPr>
            </w:pPr>
            <w:r>
              <w:rPr>
                <w:rFonts w:cs="Arial"/>
                <w:szCs w:val="20"/>
                <w:lang w:val="en-GB"/>
              </w:rPr>
              <w:t>Myanmar</w:t>
            </w:r>
          </w:p>
        </w:tc>
        <w:tc>
          <w:tcPr>
            <w:tcW w:w="3606" w:type="dxa"/>
            <w:gridSpan w:val="2"/>
            <w:shd w:val="clear" w:color="auto" w:fill="auto"/>
          </w:tcPr>
          <w:p w14:paraId="69CEC7E0" w14:textId="77777777" w:rsidR="00C73959" w:rsidRPr="00E74E48" w:rsidRDefault="0077088A" w:rsidP="00C73959">
            <w:pPr>
              <w:spacing w:after="0"/>
              <w:jc w:val="left"/>
              <w:rPr>
                <w:rFonts w:cs="Arial"/>
                <w:b/>
                <w:szCs w:val="20"/>
                <w:lang w:val="en-GB"/>
              </w:rPr>
            </w:pPr>
            <w:r w:rsidRPr="00E74E48">
              <w:rPr>
                <w:rFonts w:cs="Arial"/>
                <w:b/>
                <w:szCs w:val="20"/>
                <w:lang w:val="en-GB"/>
              </w:rPr>
              <w:t xml:space="preserve">Implementing Partner:  </w:t>
            </w:r>
          </w:p>
          <w:p w14:paraId="45278B58" w14:textId="05DC7883" w:rsidR="0077088A" w:rsidRPr="00E74E48" w:rsidRDefault="005B5275" w:rsidP="00C73959">
            <w:pPr>
              <w:spacing w:after="0"/>
              <w:jc w:val="left"/>
              <w:rPr>
                <w:rFonts w:cs="Arial"/>
                <w:b/>
                <w:szCs w:val="20"/>
                <w:lang w:val="en-GB"/>
              </w:rPr>
            </w:pPr>
            <w:r w:rsidRPr="00353ECF">
              <w:rPr>
                <w:rFonts w:cs="Arial"/>
                <w:szCs w:val="20"/>
              </w:rPr>
              <w:t>Department of Rural Development (DRD), Ministry of Agriculture, Livestock and Irrigation (</w:t>
            </w:r>
            <w:proofErr w:type="spellStart"/>
            <w:r w:rsidRPr="00353ECF">
              <w:rPr>
                <w:rFonts w:cs="Arial"/>
                <w:szCs w:val="20"/>
              </w:rPr>
              <w:t>MoALI</w:t>
            </w:r>
            <w:proofErr w:type="spellEnd"/>
            <w:r w:rsidRPr="00353ECF">
              <w:rPr>
                <w:rFonts w:cs="Arial"/>
                <w:szCs w:val="20"/>
              </w:rPr>
              <w:t>)</w:t>
            </w:r>
          </w:p>
        </w:tc>
        <w:tc>
          <w:tcPr>
            <w:tcW w:w="3661" w:type="dxa"/>
            <w:shd w:val="clear" w:color="auto" w:fill="auto"/>
          </w:tcPr>
          <w:p w14:paraId="0CD915D8" w14:textId="77777777" w:rsidR="00CA2E45" w:rsidRPr="00E74E48" w:rsidRDefault="00F81B41" w:rsidP="00C73959">
            <w:pPr>
              <w:spacing w:after="0"/>
              <w:jc w:val="left"/>
              <w:rPr>
                <w:rFonts w:cs="Arial"/>
                <w:szCs w:val="20"/>
                <w:lang w:val="fr-FR"/>
              </w:rPr>
            </w:pPr>
            <w:r w:rsidRPr="00E74E48">
              <w:rPr>
                <w:rFonts w:cs="Arial"/>
                <w:b/>
                <w:szCs w:val="20"/>
                <w:lang w:val="fr-FR"/>
              </w:rPr>
              <w:t xml:space="preserve">Management </w:t>
            </w:r>
            <w:proofErr w:type="gramStart"/>
            <w:r w:rsidR="00981C37" w:rsidRPr="00E74E48">
              <w:rPr>
                <w:rFonts w:cs="Arial"/>
                <w:b/>
                <w:szCs w:val="20"/>
                <w:lang w:val="fr-FR"/>
              </w:rPr>
              <w:t>Arrangement:</w:t>
            </w:r>
            <w:proofErr w:type="gramEnd"/>
          </w:p>
          <w:p w14:paraId="19197D7F" w14:textId="4178A935" w:rsidR="0077088A" w:rsidRPr="00E74E48" w:rsidRDefault="005B5275" w:rsidP="00C73959">
            <w:pPr>
              <w:spacing w:after="0"/>
              <w:jc w:val="left"/>
              <w:rPr>
                <w:rFonts w:cs="Arial"/>
                <w:szCs w:val="20"/>
                <w:lang w:val="fr-FR"/>
              </w:rPr>
            </w:pPr>
            <w:r w:rsidRPr="00353ECF">
              <w:rPr>
                <w:rFonts w:cs="Arial"/>
                <w:szCs w:val="20"/>
                <w:lang w:val="fr-FR"/>
              </w:rPr>
              <w:t>NIM</w:t>
            </w:r>
            <w:r w:rsidRPr="00353ECF">
              <w:rPr>
                <w:rFonts w:cs="Arial"/>
                <w:i/>
                <w:szCs w:val="20"/>
                <w:lang w:val="fr-FR"/>
              </w:rPr>
              <w:t xml:space="preserve"> </w:t>
            </w:r>
            <w:r w:rsidRPr="00353ECF">
              <w:rPr>
                <w:rFonts w:cs="Arial"/>
                <w:szCs w:val="20"/>
                <w:lang w:val="fr-FR"/>
              </w:rPr>
              <w:t xml:space="preserve">(National </w:t>
            </w:r>
            <w:proofErr w:type="spellStart"/>
            <w:r w:rsidRPr="00353ECF">
              <w:rPr>
                <w:rFonts w:cs="Arial"/>
                <w:szCs w:val="20"/>
                <w:lang w:val="fr-FR"/>
              </w:rPr>
              <w:t>Implementation</w:t>
            </w:r>
            <w:proofErr w:type="spellEnd"/>
            <w:r w:rsidRPr="00353ECF">
              <w:rPr>
                <w:rFonts w:cs="Arial"/>
                <w:szCs w:val="20"/>
                <w:lang w:val="fr-FR"/>
              </w:rPr>
              <w:t xml:space="preserve"> </w:t>
            </w:r>
            <w:proofErr w:type="spellStart"/>
            <w:r w:rsidRPr="00353ECF">
              <w:rPr>
                <w:rFonts w:cs="Arial"/>
                <w:szCs w:val="20"/>
                <w:lang w:val="fr-FR"/>
              </w:rPr>
              <w:t>Modality</w:t>
            </w:r>
            <w:proofErr w:type="spellEnd"/>
            <w:r w:rsidRPr="00353ECF">
              <w:rPr>
                <w:rFonts w:cs="Arial"/>
                <w:szCs w:val="20"/>
                <w:lang w:val="fr-FR"/>
              </w:rPr>
              <w:t>)</w:t>
            </w:r>
          </w:p>
        </w:tc>
      </w:tr>
      <w:tr w:rsidR="0077088A" w:rsidRPr="00670A9D" w14:paraId="4B285107" w14:textId="77777777" w:rsidTr="008926B5">
        <w:tc>
          <w:tcPr>
            <w:tcW w:w="9923" w:type="dxa"/>
            <w:gridSpan w:val="4"/>
            <w:shd w:val="clear" w:color="auto" w:fill="auto"/>
          </w:tcPr>
          <w:p w14:paraId="76CA54E8" w14:textId="4CFE1EDD" w:rsidR="0077088A" w:rsidRPr="00670A9D" w:rsidRDefault="0077088A" w:rsidP="00C73959">
            <w:pPr>
              <w:spacing w:after="0"/>
              <w:jc w:val="left"/>
              <w:rPr>
                <w:rFonts w:cs="Arial"/>
                <w:b/>
                <w:szCs w:val="20"/>
                <w:lang w:val="en-GB"/>
              </w:rPr>
            </w:pPr>
            <w:r w:rsidRPr="00670A9D">
              <w:rPr>
                <w:rFonts w:cs="Arial"/>
                <w:b/>
                <w:szCs w:val="20"/>
                <w:lang w:val="en-GB"/>
              </w:rPr>
              <w:t xml:space="preserve">UNDAF/Country Programme </w:t>
            </w:r>
            <w:r w:rsidR="00F11E71">
              <w:rPr>
                <w:rFonts w:cs="Arial"/>
                <w:b/>
                <w:szCs w:val="20"/>
                <w:lang w:val="en-GB"/>
              </w:rPr>
              <w:t xml:space="preserve">2018-22 </w:t>
            </w:r>
            <w:r w:rsidRPr="00670A9D">
              <w:rPr>
                <w:rFonts w:cs="Arial"/>
                <w:b/>
                <w:szCs w:val="20"/>
                <w:lang w:val="en-GB"/>
              </w:rPr>
              <w:t>Outcome</w:t>
            </w:r>
            <w:r w:rsidR="00B50027">
              <w:rPr>
                <w:rFonts w:cs="Arial"/>
                <w:b/>
                <w:szCs w:val="20"/>
                <w:lang w:val="en-GB"/>
              </w:rPr>
              <w:t xml:space="preserve"> #2:</w:t>
            </w:r>
            <w:r w:rsidR="007C52CF" w:rsidRPr="007C52CF">
              <w:rPr>
                <w:rFonts w:ascii="Times New Roman" w:eastAsia="Times New Roman" w:hAnsi="Times New Roman"/>
                <w:b/>
                <w:bCs/>
                <w:color w:val="000000"/>
                <w:sz w:val="16"/>
                <w:szCs w:val="16"/>
                <w:lang w:val="en-GB"/>
              </w:rPr>
              <w:t xml:space="preserve"> </w:t>
            </w:r>
            <w:r w:rsidR="007C52CF" w:rsidRPr="007C52CF">
              <w:rPr>
                <w:rFonts w:cs="Arial"/>
                <w:bCs/>
                <w:i/>
                <w:szCs w:val="20"/>
                <w:lang w:val="en-GB"/>
              </w:rPr>
              <w:t>By 2022, Myanmar becomes more resilient to climate and disaster risk with efficient environmental governance and sustainable use of natural resources</w:t>
            </w:r>
          </w:p>
        </w:tc>
      </w:tr>
      <w:tr w:rsidR="00AE7EF6" w:rsidRPr="00670A9D" w14:paraId="354AA211" w14:textId="77777777" w:rsidTr="008926B5">
        <w:tc>
          <w:tcPr>
            <w:tcW w:w="9923" w:type="dxa"/>
            <w:gridSpan w:val="4"/>
            <w:shd w:val="clear" w:color="auto" w:fill="auto"/>
          </w:tcPr>
          <w:p w14:paraId="5C0540A5" w14:textId="02C7C205" w:rsidR="00A57E3E" w:rsidRPr="00F11E71" w:rsidRDefault="00AE7EF6" w:rsidP="00F11E71">
            <w:pPr>
              <w:spacing w:after="0"/>
              <w:rPr>
                <w:rFonts w:asciiTheme="minorHAnsi" w:hAnsiTheme="minorHAnsi" w:cstheme="minorHAnsi"/>
                <w:b/>
                <w:sz w:val="18"/>
                <w:szCs w:val="20"/>
                <w:lang w:val="en-GB"/>
              </w:rPr>
            </w:pPr>
            <w:r w:rsidRPr="00670A9D">
              <w:rPr>
                <w:rFonts w:cs="Arial"/>
                <w:b/>
                <w:szCs w:val="20"/>
                <w:lang w:val="en-GB"/>
              </w:rPr>
              <w:t xml:space="preserve">UNDP Strategic Plan </w:t>
            </w:r>
            <w:r w:rsidR="00F11E71">
              <w:rPr>
                <w:rFonts w:cs="Arial"/>
                <w:b/>
                <w:szCs w:val="20"/>
                <w:lang w:val="en-GB"/>
              </w:rPr>
              <w:t>2018-21 Output 1.5.1</w:t>
            </w:r>
            <w:r w:rsidR="00F11E71">
              <w:rPr>
                <w:rFonts w:cs="Arial"/>
                <w:b/>
                <w:szCs w:val="20"/>
                <w:lang w:val="en-GB"/>
              </w:rPr>
              <w:tab/>
            </w:r>
            <w:r w:rsidR="00F11E71">
              <w:rPr>
                <w:rFonts w:cs="Arial"/>
                <w:i/>
                <w:szCs w:val="20"/>
                <w:lang w:val="en-GB"/>
              </w:rPr>
              <w:t>Solutions adopted to achieve universal access to clean, affordable and sustainable energy</w:t>
            </w:r>
          </w:p>
          <w:p w14:paraId="64B956FA" w14:textId="10A783BE" w:rsidR="007C52CF" w:rsidRPr="00670A9D" w:rsidRDefault="007C52CF" w:rsidP="00C73959">
            <w:pPr>
              <w:spacing w:after="0"/>
              <w:rPr>
                <w:rFonts w:cs="Arial"/>
                <w:b/>
                <w:szCs w:val="20"/>
                <w:lang w:val="en-GB"/>
              </w:rPr>
            </w:pPr>
          </w:p>
        </w:tc>
      </w:tr>
      <w:tr w:rsidR="0077088A" w:rsidRPr="00670A9D" w14:paraId="7796316A" w14:textId="77777777" w:rsidTr="008926B5">
        <w:trPr>
          <w:trHeight w:val="554"/>
        </w:trPr>
        <w:tc>
          <w:tcPr>
            <w:tcW w:w="4732" w:type="dxa"/>
            <w:gridSpan w:val="2"/>
            <w:shd w:val="clear" w:color="auto" w:fill="auto"/>
          </w:tcPr>
          <w:p w14:paraId="5AD5A78A" w14:textId="77777777" w:rsidR="00F6552F" w:rsidRDefault="0077088A" w:rsidP="00C73959">
            <w:pPr>
              <w:spacing w:after="0"/>
              <w:jc w:val="left"/>
              <w:rPr>
                <w:rFonts w:cs="Arial"/>
                <w:b/>
                <w:szCs w:val="20"/>
                <w:lang w:val="en-GB"/>
              </w:rPr>
            </w:pPr>
            <w:r w:rsidRPr="00670A9D">
              <w:rPr>
                <w:rFonts w:cs="Arial"/>
                <w:b/>
                <w:szCs w:val="20"/>
                <w:lang w:val="en-GB"/>
              </w:rPr>
              <w:t xml:space="preserve">UNDP Social and Environmental Screening Category: </w:t>
            </w:r>
          </w:p>
          <w:p w14:paraId="0B383993" w14:textId="2678F794" w:rsidR="0077088A" w:rsidRPr="00670A9D" w:rsidRDefault="00A313F4" w:rsidP="00C73959">
            <w:pPr>
              <w:spacing w:after="0"/>
              <w:jc w:val="left"/>
              <w:rPr>
                <w:rFonts w:cs="Arial"/>
                <w:i/>
                <w:szCs w:val="20"/>
                <w:lang w:val="en-GB"/>
              </w:rPr>
            </w:pPr>
            <w:r>
              <w:rPr>
                <w:rFonts w:cs="Arial"/>
                <w:szCs w:val="20"/>
                <w:lang w:val="en-GB"/>
              </w:rPr>
              <w:t>High</w:t>
            </w:r>
            <w:r w:rsidR="0077088A" w:rsidRPr="00670A9D">
              <w:rPr>
                <w:rFonts w:cs="Arial"/>
                <w:b/>
                <w:szCs w:val="20"/>
                <w:lang w:val="en-GB"/>
              </w:rPr>
              <w:t xml:space="preserve"> </w:t>
            </w:r>
          </w:p>
        </w:tc>
        <w:tc>
          <w:tcPr>
            <w:tcW w:w="5191" w:type="dxa"/>
            <w:gridSpan w:val="2"/>
            <w:shd w:val="clear" w:color="auto" w:fill="auto"/>
          </w:tcPr>
          <w:p w14:paraId="07057640" w14:textId="7E6C4272" w:rsidR="003E0CDB" w:rsidRPr="00670A9D" w:rsidRDefault="0077088A" w:rsidP="00C73959">
            <w:pPr>
              <w:spacing w:after="0"/>
              <w:jc w:val="left"/>
              <w:rPr>
                <w:i/>
                <w:lang w:val="en-GB"/>
              </w:rPr>
            </w:pPr>
            <w:r w:rsidRPr="00670A9D">
              <w:rPr>
                <w:rFonts w:cs="Arial"/>
                <w:b/>
                <w:szCs w:val="20"/>
                <w:lang w:val="en-GB"/>
              </w:rPr>
              <w:t xml:space="preserve">UNDP Gender Marker: </w:t>
            </w:r>
            <w:r w:rsidR="002957FC" w:rsidRPr="00670A9D">
              <w:rPr>
                <w:rFonts w:cs="Arial"/>
                <w:b/>
                <w:szCs w:val="20"/>
                <w:lang w:val="en-GB"/>
              </w:rPr>
              <w:t xml:space="preserve">  </w:t>
            </w:r>
            <w:r w:rsidR="00F6552F" w:rsidRPr="00F6552F">
              <w:rPr>
                <w:rFonts w:cs="Arial"/>
                <w:szCs w:val="20"/>
                <w:lang w:val="en-GB"/>
              </w:rPr>
              <w:t>2</w:t>
            </w:r>
          </w:p>
        </w:tc>
      </w:tr>
      <w:tr w:rsidR="0077088A" w:rsidRPr="00670A9D" w14:paraId="43D56E7F" w14:textId="77777777" w:rsidTr="008926B5">
        <w:tc>
          <w:tcPr>
            <w:tcW w:w="4732" w:type="dxa"/>
            <w:gridSpan w:val="2"/>
            <w:shd w:val="clear" w:color="auto" w:fill="auto"/>
          </w:tcPr>
          <w:p w14:paraId="57F2AA3D" w14:textId="0A659CA7" w:rsidR="0053772A" w:rsidRPr="003D6D04" w:rsidRDefault="0077088A" w:rsidP="00C73959">
            <w:pPr>
              <w:spacing w:after="0"/>
              <w:jc w:val="left"/>
              <w:rPr>
                <w:rFonts w:cs="Arial"/>
                <w:szCs w:val="20"/>
                <w:lang w:val="en-GB" w:eastAsia="zh-CN"/>
              </w:rPr>
            </w:pPr>
            <w:r w:rsidRPr="003D6D04">
              <w:rPr>
                <w:rFonts w:cs="Arial"/>
                <w:b/>
                <w:szCs w:val="20"/>
                <w:lang w:val="en-GB"/>
              </w:rPr>
              <w:t xml:space="preserve">Atlas </w:t>
            </w:r>
            <w:r w:rsidRPr="003D6D04">
              <w:rPr>
                <w:rFonts w:cs="Arial"/>
                <w:b/>
                <w:szCs w:val="20"/>
                <w:lang w:val="en-GB" w:eastAsia="zh-CN"/>
              </w:rPr>
              <w:t>Pro</w:t>
            </w:r>
            <w:r w:rsidR="00133018" w:rsidRPr="003D6D04">
              <w:rPr>
                <w:rFonts w:cs="Arial"/>
                <w:b/>
                <w:szCs w:val="20"/>
                <w:lang w:val="en-GB" w:eastAsia="zh-CN"/>
              </w:rPr>
              <w:t>ject ID</w:t>
            </w:r>
            <w:r w:rsidR="0053772A" w:rsidRPr="003D6D04">
              <w:rPr>
                <w:rFonts w:cs="Arial"/>
                <w:b/>
                <w:szCs w:val="20"/>
                <w:lang w:val="en-GB" w:eastAsia="zh-CN"/>
              </w:rPr>
              <w:t xml:space="preserve"> (formerly </w:t>
            </w:r>
            <w:r w:rsidRPr="003D6D04">
              <w:rPr>
                <w:rFonts w:cs="Arial"/>
                <w:b/>
                <w:szCs w:val="20"/>
                <w:lang w:val="en-GB"/>
              </w:rPr>
              <w:t>Award ID</w:t>
            </w:r>
            <w:r w:rsidR="0053772A" w:rsidRPr="003D6D04">
              <w:rPr>
                <w:rFonts w:cs="Arial"/>
                <w:b/>
                <w:szCs w:val="20"/>
                <w:lang w:val="en-GB"/>
              </w:rPr>
              <w:t>):</w:t>
            </w:r>
            <w:r w:rsidRPr="003D6D04">
              <w:rPr>
                <w:rFonts w:cs="Arial"/>
                <w:b/>
                <w:szCs w:val="20"/>
                <w:lang w:val="en-GB"/>
              </w:rPr>
              <w:t xml:space="preserve">  </w:t>
            </w:r>
            <w:r w:rsidR="00022475">
              <w:rPr>
                <w:rFonts w:cs="Arial"/>
                <w:szCs w:val="20"/>
                <w:lang w:val="en-GB"/>
              </w:rPr>
              <w:t>0010</w:t>
            </w:r>
            <w:r w:rsidR="0012723F">
              <w:rPr>
                <w:rFonts w:cs="Arial"/>
                <w:szCs w:val="20"/>
                <w:lang w:val="en-GB"/>
              </w:rPr>
              <w:t>4187</w:t>
            </w:r>
          </w:p>
        </w:tc>
        <w:tc>
          <w:tcPr>
            <w:tcW w:w="5191" w:type="dxa"/>
            <w:gridSpan w:val="2"/>
            <w:shd w:val="clear" w:color="auto" w:fill="auto"/>
          </w:tcPr>
          <w:p w14:paraId="1379D462" w14:textId="27DA27FC" w:rsidR="0077088A" w:rsidRPr="003D6D04" w:rsidRDefault="0077088A" w:rsidP="00C73959">
            <w:pPr>
              <w:spacing w:after="0"/>
              <w:jc w:val="left"/>
              <w:rPr>
                <w:rFonts w:cs="Arial"/>
                <w:szCs w:val="20"/>
                <w:lang w:val="en-GB"/>
              </w:rPr>
            </w:pPr>
            <w:r w:rsidRPr="003D6D04">
              <w:rPr>
                <w:rFonts w:cs="Arial"/>
                <w:b/>
                <w:szCs w:val="20"/>
                <w:lang w:val="en-GB"/>
              </w:rPr>
              <w:t xml:space="preserve">Atlas </w:t>
            </w:r>
            <w:r w:rsidR="00133018" w:rsidRPr="003D6D04">
              <w:rPr>
                <w:rFonts w:cs="Arial"/>
                <w:b/>
                <w:szCs w:val="20"/>
                <w:lang w:val="en-GB"/>
              </w:rPr>
              <w:t>O</w:t>
            </w:r>
            <w:r w:rsidRPr="003D6D04">
              <w:rPr>
                <w:rFonts w:cs="Arial"/>
                <w:b/>
                <w:szCs w:val="20"/>
                <w:lang w:val="en-GB" w:eastAsia="zh-CN"/>
              </w:rPr>
              <w:t>utput</w:t>
            </w:r>
            <w:r w:rsidR="00133018" w:rsidRPr="003D6D04">
              <w:rPr>
                <w:rFonts w:cs="Arial"/>
                <w:b/>
                <w:szCs w:val="20"/>
                <w:lang w:val="en-GB" w:eastAsia="zh-CN"/>
              </w:rPr>
              <w:t xml:space="preserve"> ID</w:t>
            </w:r>
            <w:r w:rsidR="0053772A" w:rsidRPr="003D6D04">
              <w:rPr>
                <w:rFonts w:cs="Arial"/>
                <w:b/>
                <w:szCs w:val="20"/>
                <w:lang w:val="en-GB" w:eastAsia="zh-CN"/>
              </w:rPr>
              <w:t xml:space="preserve"> (formerly P</w:t>
            </w:r>
            <w:r w:rsidRPr="003D6D04">
              <w:rPr>
                <w:rFonts w:cs="Arial"/>
                <w:b/>
                <w:szCs w:val="20"/>
                <w:lang w:val="en-GB"/>
              </w:rPr>
              <w:t>roject ID</w:t>
            </w:r>
            <w:r w:rsidR="0053772A" w:rsidRPr="003D6D04">
              <w:rPr>
                <w:rFonts w:cs="Arial"/>
                <w:b/>
                <w:szCs w:val="20"/>
                <w:lang w:val="en-GB"/>
              </w:rPr>
              <w:t>)</w:t>
            </w:r>
            <w:r w:rsidRPr="003D6D04">
              <w:rPr>
                <w:rFonts w:cs="Arial"/>
                <w:b/>
                <w:szCs w:val="20"/>
                <w:lang w:val="en-GB"/>
              </w:rPr>
              <w:t xml:space="preserve">:  </w:t>
            </w:r>
            <w:r w:rsidR="00022475">
              <w:rPr>
                <w:rFonts w:cs="Arial"/>
                <w:szCs w:val="20"/>
                <w:lang w:val="en-GB"/>
              </w:rPr>
              <w:t>0010</w:t>
            </w:r>
            <w:r w:rsidR="001A3889">
              <w:rPr>
                <w:rFonts w:cs="Arial"/>
                <w:szCs w:val="20"/>
                <w:lang w:val="en-GB"/>
              </w:rPr>
              <w:t>5877</w:t>
            </w:r>
          </w:p>
        </w:tc>
      </w:tr>
      <w:tr w:rsidR="0077088A" w:rsidRPr="00670A9D" w14:paraId="0DDEE311" w14:textId="77777777" w:rsidTr="008926B5">
        <w:tc>
          <w:tcPr>
            <w:tcW w:w="4732" w:type="dxa"/>
            <w:gridSpan w:val="2"/>
            <w:shd w:val="clear" w:color="auto" w:fill="auto"/>
          </w:tcPr>
          <w:p w14:paraId="6DFCCF22" w14:textId="71613FF7" w:rsidR="0077088A" w:rsidRPr="00F6552F" w:rsidRDefault="0077088A" w:rsidP="00C73959">
            <w:pPr>
              <w:spacing w:after="0"/>
              <w:jc w:val="left"/>
              <w:rPr>
                <w:rFonts w:cs="Arial"/>
                <w:szCs w:val="20"/>
                <w:lang w:val="en-GB"/>
              </w:rPr>
            </w:pPr>
            <w:r w:rsidRPr="00670A9D">
              <w:rPr>
                <w:rFonts w:cs="Arial"/>
                <w:b/>
                <w:szCs w:val="20"/>
                <w:lang w:val="en-GB"/>
              </w:rPr>
              <w:t>UNDP-GEF PIMS ID</w:t>
            </w:r>
            <w:r w:rsidR="0089430E" w:rsidRPr="00670A9D">
              <w:rPr>
                <w:rFonts w:cs="Arial"/>
                <w:b/>
                <w:szCs w:val="20"/>
                <w:lang w:val="en-GB"/>
              </w:rPr>
              <w:t xml:space="preserve"> number</w:t>
            </w:r>
            <w:r w:rsidRPr="00670A9D">
              <w:rPr>
                <w:rFonts w:cs="Arial"/>
                <w:b/>
                <w:szCs w:val="20"/>
                <w:lang w:val="en-GB"/>
              </w:rPr>
              <w:t xml:space="preserve">:  </w:t>
            </w:r>
            <w:r w:rsidR="00F6552F">
              <w:rPr>
                <w:rFonts w:cs="Arial"/>
                <w:szCs w:val="20"/>
                <w:lang w:val="en-GB"/>
              </w:rPr>
              <w:t>5564</w:t>
            </w:r>
          </w:p>
        </w:tc>
        <w:tc>
          <w:tcPr>
            <w:tcW w:w="5191" w:type="dxa"/>
            <w:gridSpan w:val="2"/>
            <w:shd w:val="clear" w:color="auto" w:fill="auto"/>
          </w:tcPr>
          <w:p w14:paraId="16A332C1" w14:textId="471AFEF2" w:rsidR="0077088A" w:rsidRPr="00670A9D" w:rsidRDefault="0077088A" w:rsidP="00C73959">
            <w:pPr>
              <w:spacing w:after="0"/>
              <w:jc w:val="left"/>
              <w:rPr>
                <w:rFonts w:cs="Arial"/>
                <w:b/>
                <w:szCs w:val="20"/>
                <w:lang w:val="en-GB"/>
              </w:rPr>
            </w:pPr>
            <w:r w:rsidRPr="00670A9D">
              <w:rPr>
                <w:rFonts w:cs="Arial"/>
                <w:b/>
                <w:szCs w:val="20"/>
                <w:lang w:val="en-GB"/>
              </w:rPr>
              <w:t>GEF ID</w:t>
            </w:r>
            <w:r w:rsidR="0089430E" w:rsidRPr="00670A9D">
              <w:rPr>
                <w:rFonts w:cs="Arial"/>
                <w:b/>
                <w:szCs w:val="20"/>
                <w:lang w:val="en-GB"/>
              </w:rPr>
              <w:t xml:space="preserve"> number</w:t>
            </w:r>
            <w:r w:rsidRPr="00670A9D">
              <w:rPr>
                <w:rFonts w:cs="Arial"/>
                <w:b/>
                <w:szCs w:val="20"/>
                <w:lang w:val="en-GB"/>
              </w:rPr>
              <w:t>:</w:t>
            </w:r>
            <w:r w:rsidR="00F6552F">
              <w:rPr>
                <w:rFonts w:cs="Arial"/>
                <w:b/>
                <w:szCs w:val="20"/>
                <w:lang w:val="en-GB"/>
              </w:rPr>
              <w:t xml:space="preserve"> </w:t>
            </w:r>
            <w:r w:rsidR="00F6552F" w:rsidRPr="00F6552F">
              <w:rPr>
                <w:rFonts w:cs="Arial"/>
                <w:szCs w:val="20"/>
                <w:lang w:val="en-GB"/>
              </w:rPr>
              <w:t>9890</w:t>
            </w:r>
          </w:p>
        </w:tc>
      </w:tr>
      <w:tr w:rsidR="0077088A" w:rsidRPr="00670A9D" w14:paraId="45D4A87D" w14:textId="77777777" w:rsidTr="008926B5">
        <w:trPr>
          <w:trHeight w:val="315"/>
        </w:trPr>
        <w:tc>
          <w:tcPr>
            <w:tcW w:w="4732" w:type="dxa"/>
            <w:gridSpan w:val="2"/>
            <w:shd w:val="clear" w:color="auto" w:fill="auto"/>
          </w:tcPr>
          <w:p w14:paraId="3AB9CB8F" w14:textId="468998FE" w:rsidR="0077088A" w:rsidRPr="00DC574F" w:rsidRDefault="0077088A" w:rsidP="00C73959">
            <w:pPr>
              <w:spacing w:after="0"/>
              <w:jc w:val="left"/>
              <w:rPr>
                <w:rFonts w:cs="Arial"/>
                <w:b/>
                <w:szCs w:val="20"/>
                <w:lang w:val="en-GB"/>
              </w:rPr>
            </w:pPr>
            <w:r w:rsidRPr="00DC574F">
              <w:rPr>
                <w:rFonts w:cs="Arial"/>
                <w:b/>
                <w:szCs w:val="20"/>
                <w:lang w:val="en-GB"/>
              </w:rPr>
              <w:t xml:space="preserve">Planned start date: </w:t>
            </w:r>
            <w:r w:rsidR="00DC574F" w:rsidRPr="003D6D04">
              <w:rPr>
                <w:rFonts w:cs="Arial"/>
                <w:szCs w:val="20"/>
                <w:lang w:val="en-GB"/>
              </w:rPr>
              <w:t>July 20</w:t>
            </w:r>
            <w:r w:rsidR="002B35CB">
              <w:rPr>
                <w:rFonts w:cs="Arial"/>
                <w:szCs w:val="20"/>
                <w:lang w:val="en-GB"/>
              </w:rPr>
              <w:t>20</w:t>
            </w:r>
          </w:p>
        </w:tc>
        <w:tc>
          <w:tcPr>
            <w:tcW w:w="5191" w:type="dxa"/>
            <w:gridSpan w:val="2"/>
            <w:shd w:val="clear" w:color="auto" w:fill="auto"/>
          </w:tcPr>
          <w:p w14:paraId="04C2F243" w14:textId="31402FBE" w:rsidR="0077088A" w:rsidRPr="00DC574F" w:rsidRDefault="0077088A" w:rsidP="00C73959">
            <w:pPr>
              <w:spacing w:after="0"/>
              <w:jc w:val="left"/>
              <w:rPr>
                <w:rFonts w:cs="Arial"/>
                <w:i/>
                <w:szCs w:val="20"/>
                <w:lang w:val="en-GB"/>
              </w:rPr>
            </w:pPr>
            <w:r w:rsidRPr="00DC574F">
              <w:rPr>
                <w:rFonts w:cs="Arial"/>
                <w:b/>
                <w:szCs w:val="20"/>
                <w:lang w:val="en-GB"/>
              </w:rPr>
              <w:t xml:space="preserve">Planned end date:  </w:t>
            </w:r>
            <w:r w:rsidR="00DC574F" w:rsidRPr="003D6D04">
              <w:rPr>
                <w:rFonts w:cs="Arial"/>
                <w:szCs w:val="20"/>
                <w:lang w:val="en-GB"/>
              </w:rPr>
              <w:t>June 202</w:t>
            </w:r>
            <w:r w:rsidR="00876931">
              <w:rPr>
                <w:rFonts w:cs="Arial"/>
                <w:szCs w:val="20"/>
                <w:lang w:val="en-GB"/>
              </w:rPr>
              <w:t>5</w:t>
            </w:r>
          </w:p>
        </w:tc>
      </w:tr>
      <w:tr w:rsidR="00133018" w:rsidRPr="00670A9D" w14:paraId="541A55FD" w14:textId="77777777" w:rsidTr="008926B5">
        <w:tc>
          <w:tcPr>
            <w:tcW w:w="9923" w:type="dxa"/>
            <w:gridSpan w:val="4"/>
            <w:shd w:val="clear" w:color="auto" w:fill="auto"/>
          </w:tcPr>
          <w:p w14:paraId="0A50AD70" w14:textId="05D7A61C" w:rsidR="00051A25" w:rsidRPr="00670A9D" w:rsidRDefault="00133018" w:rsidP="00C73959">
            <w:pPr>
              <w:spacing w:after="0"/>
              <w:jc w:val="left"/>
              <w:rPr>
                <w:rFonts w:cs="Segoe UI"/>
                <w:color w:val="0000FF"/>
                <w:szCs w:val="20"/>
                <w:u w:val="single"/>
                <w:lang w:val="en-GB"/>
              </w:rPr>
            </w:pPr>
            <w:r w:rsidRPr="00670A9D">
              <w:rPr>
                <w:rFonts w:cs="Arial"/>
                <w:b/>
                <w:szCs w:val="20"/>
                <w:lang w:val="en-GB"/>
              </w:rPr>
              <w:t xml:space="preserve">PAC </w:t>
            </w:r>
            <w:r w:rsidR="00E55298" w:rsidRPr="00670A9D">
              <w:rPr>
                <w:rFonts w:cs="Arial"/>
                <w:b/>
                <w:szCs w:val="20"/>
                <w:lang w:val="en-GB"/>
              </w:rPr>
              <w:t xml:space="preserve">meeting </w:t>
            </w:r>
            <w:r w:rsidRPr="00670A9D">
              <w:rPr>
                <w:rFonts w:cs="Arial"/>
                <w:b/>
                <w:szCs w:val="20"/>
                <w:lang w:val="en-GB"/>
              </w:rPr>
              <w:t xml:space="preserve">date: </w:t>
            </w:r>
            <w:r w:rsidR="0050142C" w:rsidRPr="0050142C">
              <w:rPr>
                <w:rFonts w:cs="Arial"/>
                <w:szCs w:val="20"/>
                <w:lang w:val="en-GB"/>
              </w:rPr>
              <w:t>25 April 2019</w:t>
            </w:r>
          </w:p>
        </w:tc>
      </w:tr>
      <w:tr w:rsidR="009E44C7" w:rsidRPr="00670A9D" w14:paraId="5540FD0B" w14:textId="77777777" w:rsidTr="008926B5">
        <w:tc>
          <w:tcPr>
            <w:tcW w:w="9923" w:type="dxa"/>
            <w:gridSpan w:val="4"/>
            <w:shd w:val="clear" w:color="auto" w:fill="auto"/>
          </w:tcPr>
          <w:p w14:paraId="11619C83" w14:textId="443D0501" w:rsidR="009E44C7" w:rsidRDefault="009E44C7" w:rsidP="00C73959">
            <w:pPr>
              <w:spacing w:after="0"/>
              <w:jc w:val="left"/>
              <w:rPr>
                <w:rFonts w:cs="Arial"/>
                <w:i/>
                <w:szCs w:val="20"/>
                <w:lang w:val="en-GB"/>
              </w:rPr>
            </w:pPr>
            <w:r w:rsidRPr="00670A9D">
              <w:rPr>
                <w:rFonts w:cs="Arial"/>
                <w:b/>
                <w:szCs w:val="20"/>
                <w:lang w:val="en-GB"/>
              </w:rPr>
              <w:t>Brief project description:</w:t>
            </w:r>
            <w:r w:rsidR="0089430E" w:rsidRPr="00670A9D">
              <w:rPr>
                <w:rFonts w:cs="Arial"/>
                <w:b/>
                <w:szCs w:val="20"/>
                <w:lang w:val="en-GB"/>
              </w:rPr>
              <w:t xml:space="preserve"> </w:t>
            </w:r>
          </w:p>
          <w:p w14:paraId="7B7159A8" w14:textId="77777777" w:rsidR="00F62CC8" w:rsidRDefault="00F62CC8" w:rsidP="00011BC4">
            <w:pPr>
              <w:tabs>
                <w:tab w:val="left" w:pos="4355"/>
              </w:tabs>
              <w:spacing w:after="0"/>
              <w:jc w:val="left"/>
              <w:rPr>
                <w:rFonts w:cs="Arial"/>
                <w:i/>
                <w:szCs w:val="20"/>
                <w:lang w:val="en-GB"/>
              </w:rPr>
            </w:pPr>
          </w:p>
          <w:p w14:paraId="5B1F27A6" w14:textId="19038F05" w:rsidR="009E44C7" w:rsidRPr="00670A9D" w:rsidRDefault="00C310C9" w:rsidP="00185BBD">
            <w:pPr>
              <w:spacing w:after="0"/>
              <w:rPr>
                <w:rFonts w:asciiTheme="majorHAnsi" w:eastAsiaTheme="majorEastAsia" w:hAnsiTheme="majorHAnsi" w:cs="Arial"/>
                <w:b/>
                <w:i/>
                <w:iCs/>
                <w:color w:val="1F3763" w:themeColor="accent1" w:themeShade="7F"/>
                <w:szCs w:val="20"/>
                <w:lang w:val="en-GB"/>
              </w:rPr>
            </w:pPr>
            <w:r w:rsidRPr="003D6D04">
              <w:rPr>
                <w:rFonts w:cs="Arial"/>
                <w:sz w:val="19"/>
                <w:szCs w:val="19"/>
                <w:lang w:val="en-GB"/>
              </w:rPr>
              <w:t>The Myanmar Rural Renewable Energy Development (</w:t>
            </w:r>
            <w:r w:rsidRPr="008132C5">
              <w:rPr>
                <w:rFonts w:cs="Arial"/>
                <w:noProof/>
                <w:sz w:val="19"/>
                <w:szCs w:val="19"/>
                <w:lang w:val="en-GB"/>
              </w:rPr>
              <w:t>RURED</w:t>
            </w:r>
            <w:r w:rsidRPr="003D6D04">
              <w:rPr>
                <w:rFonts w:cs="Arial"/>
                <w:sz w:val="19"/>
                <w:szCs w:val="19"/>
                <w:lang w:val="en-GB"/>
              </w:rPr>
              <w:t xml:space="preserve">) Project </w:t>
            </w:r>
            <w:r w:rsidR="00E66712" w:rsidRPr="00E66712">
              <w:rPr>
                <w:rFonts w:cs="Arial"/>
                <w:sz w:val="19"/>
                <w:szCs w:val="19"/>
                <w:lang w:val="en-GB"/>
              </w:rPr>
              <w:t xml:space="preserve">seeks to address the twin challenges </w:t>
            </w:r>
            <w:r w:rsidR="00512A2F" w:rsidRPr="00E66712">
              <w:rPr>
                <w:rFonts w:cs="Arial"/>
                <w:sz w:val="19"/>
                <w:szCs w:val="19"/>
                <w:lang w:val="en-GB"/>
              </w:rPr>
              <w:t>of exceptionally</w:t>
            </w:r>
            <w:r w:rsidRPr="003D6D04">
              <w:rPr>
                <w:rFonts w:cs="Arial"/>
                <w:sz w:val="19"/>
                <w:szCs w:val="19"/>
                <w:lang w:val="en-GB"/>
              </w:rPr>
              <w:t xml:space="preserve"> low electrification rate in Myanmar, as well as the unsustainabl</w:t>
            </w:r>
            <w:r w:rsidR="00E66712">
              <w:rPr>
                <w:rFonts w:cs="Arial"/>
                <w:sz w:val="19"/>
                <w:szCs w:val="19"/>
                <w:lang w:val="en-GB"/>
              </w:rPr>
              <w:t>y high dependence on hig</w:t>
            </w:r>
            <w:r w:rsidRPr="003D6D04">
              <w:rPr>
                <w:rFonts w:cs="Arial"/>
                <w:sz w:val="19"/>
                <w:szCs w:val="19"/>
                <w:lang w:val="en-GB"/>
              </w:rPr>
              <w:t>h</w:t>
            </w:r>
            <w:r w:rsidR="00E66712">
              <w:rPr>
                <w:rFonts w:cs="Arial"/>
                <w:sz w:val="19"/>
                <w:szCs w:val="19"/>
                <w:lang w:val="en-GB"/>
              </w:rPr>
              <w:t>-</w:t>
            </w:r>
            <w:r w:rsidRPr="003D6D04">
              <w:rPr>
                <w:rFonts w:cs="Arial"/>
                <w:sz w:val="19"/>
                <w:szCs w:val="19"/>
                <w:lang w:val="en-GB"/>
              </w:rPr>
              <w:t xml:space="preserve">emission fossil fuels in the country’s energy mix, by </w:t>
            </w:r>
            <w:r w:rsidR="00E66712">
              <w:rPr>
                <w:rFonts w:cs="Arial"/>
                <w:sz w:val="19"/>
                <w:szCs w:val="19"/>
                <w:lang w:val="en-GB"/>
              </w:rPr>
              <w:t xml:space="preserve">means of </w:t>
            </w:r>
            <w:r w:rsidRPr="003D6D04">
              <w:rPr>
                <w:rFonts w:cs="Arial"/>
                <w:sz w:val="19"/>
                <w:szCs w:val="19"/>
                <w:lang w:val="en-GB"/>
              </w:rPr>
              <w:t xml:space="preserve">supporting improvements in the country’s rural energy infrastructure. </w:t>
            </w:r>
            <w:r w:rsidRPr="008132C5">
              <w:rPr>
                <w:rFonts w:cs="Arial"/>
                <w:noProof/>
                <w:sz w:val="19"/>
                <w:szCs w:val="19"/>
                <w:lang w:val="en-GB"/>
              </w:rPr>
              <w:t>RURED</w:t>
            </w:r>
            <w:r w:rsidRPr="003D6D04">
              <w:rPr>
                <w:rFonts w:cs="Arial"/>
                <w:sz w:val="19"/>
                <w:szCs w:val="19"/>
                <w:lang w:val="en-GB"/>
              </w:rPr>
              <w:t xml:space="preserve"> </w:t>
            </w:r>
            <w:r w:rsidR="00E66712">
              <w:rPr>
                <w:rFonts w:cs="Arial"/>
                <w:sz w:val="19"/>
                <w:szCs w:val="19"/>
                <w:lang w:val="en-GB"/>
              </w:rPr>
              <w:t xml:space="preserve">contributes to the </w:t>
            </w:r>
            <w:r w:rsidRPr="003D6D04">
              <w:rPr>
                <w:rFonts w:cs="Arial"/>
                <w:sz w:val="19"/>
                <w:szCs w:val="19"/>
                <w:lang w:val="en-GB"/>
              </w:rPr>
              <w:t xml:space="preserve">national goals of achieving universal energy access, by supporting the off-grid electrification component of the National Electrification Plan. In doing so, </w:t>
            </w:r>
            <w:r w:rsidRPr="008132C5">
              <w:rPr>
                <w:rFonts w:cs="Arial"/>
                <w:noProof/>
                <w:sz w:val="19"/>
                <w:szCs w:val="19"/>
                <w:lang w:val="en-GB"/>
              </w:rPr>
              <w:t>RURED</w:t>
            </w:r>
            <w:r w:rsidRPr="003D6D04">
              <w:rPr>
                <w:rFonts w:cs="Arial"/>
                <w:sz w:val="19"/>
                <w:szCs w:val="19"/>
                <w:lang w:val="en-GB"/>
              </w:rPr>
              <w:t xml:space="preserve"> seeks to facilitate </w:t>
            </w:r>
            <w:r w:rsidRPr="008132C5">
              <w:rPr>
                <w:rFonts w:cs="Arial"/>
                <w:noProof/>
                <w:sz w:val="19"/>
                <w:szCs w:val="19"/>
                <w:lang w:val="en-GB"/>
              </w:rPr>
              <w:t>expansion</w:t>
            </w:r>
            <w:r w:rsidRPr="003D6D04">
              <w:rPr>
                <w:rFonts w:cs="Arial"/>
                <w:sz w:val="19"/>
                <w:szCs w:val="19"/>
                <w:lang w:val="en-GB"/>
              </w:rPr>
              <w:t xml:space="preserve"> of rural renewable energy services and productive applications in Myanmar to avoid greenhouse gas emissions. The investments in off-grid renewable energy systems during project implementation </w:t>
            </w:r>
            <w:r w:rsidR="00E66712">
              <w:rPr>
                <w:rFonts w:cs="Arial"/>
                <w:sz w:val="19"/>
                <w:szCs w:val="19"/>
                <w:lang w:val="en-GB"/>
              </w:rPr>
              <w:t xml:space="preserve">(2019-2024) </w:t>
            </w:r>
            <w:r w:rsidRPr="003D6D04">
              <w:rPr>
                <w:rFonts w:cs="Arial"/>
                <w:sz w:val="19"/>
                <w:szCs w:val="19"/>
                <w:lang w:val="en-GB"/>
              </w:rPr>
              <w:t xml:space="preserve">will lead to </w:t>
            </w:r>
            <w:r w:rsidRPr="008132C5">
              <w:rPr>
                <w:rFonts w:cs="Arial"/>
                <w:noProof/>
                <w:sz w:val="19"/>
                <w:szCs w:val="19"/>
                <w:lang w:val="en-GB"/>
              </w:rPr>
              <w:t>cumulative</w:t>
            </w:r>
            <w:r w:rsidR="0076742E">
              <w:rPr>
                <w:rFonts w:cs="Arial"/>
                <w:sz w:val="19"/>
                <w:szCs w:val="19"/>
                <w:lang w:val="en-GB"/>
              </w:rPr>
              <w:t xml:space="preserve"> (direct)</w:t>
            </w:r>
            <w:r w:rsidRPr="003D6D04">
              <w:rPr>
                <w:rFonts w:cs="Arial"/>
                <w:sz w:val="19"/>
                <w:szCs w:val="19"/>
                <w:lang w:val="en-GB"/>
              </w:rPr>
              <w:t xml:space="preserve"> GHG emissions reduction of </w:t>
            </w:r>
            <w:r w:rsidRPr="0065091D">
              <w:rPr>
                <w:rFonts w:cs="Arial"/>
                <w:sz w:val="19"/>
                <w:szCs w:val="19"/>
                <w:lang w:val="en-GB"/>
              </w:rPr>
              <w:t>2</w:t>
            </w:r>
            <w:r w:rsidR="00FF4E5C" w:rsidRPr="0065091D">
              <w:rPr>
                <w:rFonts w:cs="Arial"/>
                <w:sz w:val="19"/>
                <w:szCs w:val="19"/>
                <w:lang w:val="en-GB"/>
              </w:rPr>
              <w:t>46</w:t>
            </w:r>
            <w:r w:rsidRPr="0065091D">
              <w:rPr>
                <w:rFonts w:cs="Arial"/>
                <w:sz w:val="19"/>
                <w:szCs w:val="19"/>
                <w:lang w:val="en-GB"/>
              </w:rPr>
              <w:t xml:space="preserve"> kilotons of CO</w:t>
            </w:r>
            <w:r w:rsidRPr="0065091D">
              <w:rPr>
                <w:rFonts w:cs="Arial"/>
                <w:sz w:val="19"/>
                <w:szCs w:val="19"/>
                <w:vertAlign w:val="subscript"/>
                <w:lang w:val="en-GB"/>
              </w:rPr>
              <w:t>2</w:t>
            </w:r>
            <w:r w:rsidR="00E66712">
              <w:rPr>
                <w:rFonts w:cs="Arial"/>
                <w:sz w:val="19"/>
                <w:szCs w:val="19"/>
                <w:vertAlign w:val="superscript"/>
                <w:lang w:val="en-GB"/>
              </w:rPr>
              <w:t xml:space="preserve"> </w:t>
            </w:r>
            <w:r w:rsidR="00E66712">
              <w:rPr>
                <w:rFonts w:cs="Arial"/>
                <w:sz w:val="19"/>
                <w:szCs w:val="19"/>
                <w:lang w:val="en-GB"/>
              </w:rPr>
              <w:t xml:space="preserve">(over the investment’s lifetime). </w:t>
            </w:r>
            <w:bookmarkStart w:id="1" w:name="_Hlk1202065"/>
            <w:r w:rsidR="00E66712">
              <w:rPr>
                <w:rFonts w:cs="Arial"/>
                <w:sz w:val="19"/>
                <w:szCs w:val="19"/>
                <w:lang w:val="en-GB"/>
              </w:rPr>
              <w:t>D</w:t>
            </w:r>
            <w:r w:rsidRPr="003D6D04">
              <w:rPr>
                <w:rFonts w:cs="Arial"/>
                <w:sz w:val="19"/>
                <w:szCs w:val="19"/>
                <w:lang w:val="en-GB"/>
              </w:rPr>
              <w:t>e-risking activities and capacity strengthening will cataly</w:t>
            </w:r>
            <w:r w:rsidR="0050142C">
              <w:rPr>
                <w:rFonts w:cs="Arial"/>
                <w:sz w:val="19"/>
                <w:szCs w:val="19"/>
                <w:lang w:val="en-GB"/>
              </w:rPr>
              <w:t>s</w:t>
            </w:r>
            <w:r w:rsidRPr="003D6D04">
              <w:rPr>
                <w:rFonts w:cs="Arial"/>
                <w:sz w:val="19"/>
                <w:szCs w:val="19"/>
                <w:lang w:val="en-GB"/>
              </w:rPr>
              <w:t>e replication in coming years</w:t>
            </w:r>
            <w:bookmarkEnd w:id="1"/>
            <w:r w:rsidRPr="003D6D04">
              <w:rPr>
                <w:rFonts w:cs="Arial"/>
                <w:sz w:val="19"/>
                <w:szCs w:val="19"/>
                <w:lang w:val="en-GB"/>
              </w:rPr>
              <w:t xml:space="preserve">. The Projects seeks to achieve this through the following Outcomes: 1) Effective implementation of </w:t>
            </w:r>
            <w:r w:rsidR="00A313F4">
              <w:rPr>
                <w:rFonts w:cs="Arial"/>
                <w:sz w:val="19"/>
                <w:szCs w:val="19"/>
                <w:lang w:val="en-GB"/>
              </w:rPr>
              <w:t>enabling</w:t>
            </w:r>
            <w:r w:rsidR="00A313F4" w:rsidRPr="003D6D04">
              <w:rPr>
                <w:rFonts w:cs="Arial"/>
                <w:sz w:val="19"/>
                <w:szCs w:val="19"/>
                <w:lang w:val="en-GB"/>
              </w:rPr>
              <w:t xml:space="preserve"> </w:t>
            </w:r>
            <w:r w:rsidRPr="003D6D04">
              <w:rPr>
                <w:rFonts w:cs="Arial"/>
                <w:sz w:val="19"/>
                <w:szCs w:val="19"/>
                <w:lang w:val="en-GB"/>
              </w:rPr>
              <w:t xml:space="preserve">policies and regulations at the national and local levels for enhanced RE </w:t>
            </w:r>
            <w:r w:rsidRPr="008132C5">
              <w:rPr>
                <w:rFonts w:cs="Arial"/>
                <w:noProof/>
                <w:sz w:val="19"/>
                <w:szCs w:val="19"/>
                <w:lang w:val="en-GB"/>
              </w:rPr>
              <w:t>utilisation</w:t>
            </w:r>
            <w:r w:rsidRPr="003D6D04">
              <w:rPr>
                <w:rFonts w:cs="Arial"/>
                <w:sz w:val="19"/>
                <w:szCs w:val="19"/>
                <w:lang w:val="en-GB"/>
              </w:rPr>
              <w:t xml:space="preserve"> </w:t>
            </w:r>
            <w:r w:rsidR="00A313F4">
              <w:rPr>
                <w:rFonts w:cs="Arial"/>
                <w:sz w:val="19"/>
                <w:szCs w:val="19"/>
                <w:lang w:val="en-GB"/>
              </w:rPr>
              <w:t>for</w:t>
            </w:r>
            <w:r w:rsidRPr="003D6D04">
              <w:rPr>
                <w:rFonts w:cs="Arial"/>
                <w:sz w:val="19"/>
                <w:szCs w:val="19"/>
                <w:lang w:val="en-GB"/>
              </w:rPr>
              <w:t xml:space="preserve"> rural productive uses; 2) Awareness and knowledge enhanced of government entities, market enablers </w:t>
            </w:r>
            <w:r w:rsidRPr="008132C5">
              <w:rPr>
                <w:rFonts w:cs="Arial"/>
                <w:noProof/>
                <w:sz w:val="19"/>
                <w:szCs w:val="19"/>
                <w:lang w:val="en-GB"/>
              </w:rPr>
              <w:t>and</w:t>
            </w:r>
            <w:r w:rsidRPr="003D6D04">
              <w:rPr>
                <w:rFonts w:cs="Arial"/>
                <w:sz w:val="19"/>
                <w:szCs w:val="19"/>
                <w:lang w:val="en-GB"/>
              </w:rPr>
              <w:t xml:space="preserve"> beneficiaries; 3a) Increased investments in rural renewable energy to meet household demand, social services, and productive uses of energy; and 3b) Supporting financial programme formulation. </w:t>
            </w:r>
            <w:bookmarkStart w:id="2" w:name="_Hlk1202303"/>
            <w:r w:rsidRPr="003D6D04">
              <w:rPr>
                <w:rFonts w:cs="Arial"/>
                <w:sz w:val="19"/>
                <w:szCs w:val="19"/>
                <w:lang w:val="en-GB"/>
              </w:rPr>
              <w:t xml:space="preserve">During implementation, in addition to GEF funding of USD 4,934,228, UNDP will contribute </w:t>
            </w:r>
            <w:r w:rsidR="00E66712">
              <w:rPr>
                <w:rFonts w:cs="Arial"/>
                <w:sz w:val="19"/>
                <w:szCs w:val="19"/>
                <w:lang w:val="en-GB"/>
              </w:rPr>
              <w:t>with</w:t>
            </w:r>
            <w:r w:rsidRPr="003D6D04">
              <w:rPr>
                <w:rFonts w:cs="Arial"/>
                <w:sz w:val="19"/>
                <w:szCs w:val="19"/>
                <w:lang w:val="en-GB"/>
              </w:rPr>
              <w:t xml:space="preserve"> USD 200,000, </w:t>
            </w:r>
            <w:r w:rsidR="00022475" w:rsidRPr="00022475">
              <w:rPr>
                <w:rFonts w:cs="Arial"/>
                <w:sz w:val="19"/>
                <w:szCs w:val="19"/>
                <w:lang w:val="en-GB"/>
              </w:rPr>
              <w:t>and the</w:t>
            </w:r>
            <w:r w:rsidRPr="003D6D04">
              <w:rPr>
                <w:rFonts w:cs="Arial"/>
                <w:sz w:val="19"/>
                <w:szCs w:val="19"/>
                <w:lang w:val="en-GB"/>
              </w:rPr>
              <w:t xml:space="preserve"> project will be further supported by in-kind and cash contributions to support parallel activities from government partners and other actors (</w:t>
            </w:r>
            <w:proofErr w:type="spellStart"/>
            <w:r w:rsidRPr="003D6D04">
              <w:rPr>
                <w:rFonts w:cs="Arial"/>
                <w:sz w:val="19"/>
                <w:szCs w:val="19"/>
                <w:lang w:val="en-GB"/>
              </w:rPr>
              <w:t>MoALI</w:t>
            </w:r>
            <w:proofErr w:type="spellEnd"/>
            <w:r w:rsidRPr="003D6D04">
              <w:rPr>
                <w:rFonts w:cs="Arial"/>
                <w:sz w:val="19"/>
                <w:szCs w:val="19"/>
                <w:lang w:val="en-GB"/>
              </w:rPr>
              <w:t xml:space="preserve">/DRD, SPM, GIZ) to an amount of USD </w:t>
            </w:r>
            <w:r w:rsidR="007E2A0C" w:rsidRPr="003D6D04">
              <w:rPr>
                <w:rFonts w:cs="Arial"/>
                <w:sz w:val="19"/>
                <w:szCs w:val="19"/>
                <w:lang w:val="en-GB"/>
              </w:rPr>
              <w:t>37,750,000</w:t>
            </w:r>
            <w:r w:rsidRPr="003D6D04">
              <w:rPr>
                <w:rFonts w:cs="Arial"/>
                <w:sz w:val="19"/>
                <w:szCs w:val="19"/>
                <w:lang w:val="en-GB"/>
              </w:rPr>
              <w:t xml:space="preserve">. Thus, the total resources available for project implementation are USD </w:t>
            </w:r>
            <w:r w:rsidR="007E2A0C" w:rsidRPr="003D6D04">
              <w:rPr>
                <w:rFonts w:cs="Arial"/>
                <w:sz w:val="19"/>
                <w:szCs w:val="19"/>
                <w:lang w:val="en-GB"/>
              </w:rPr>
              <w:t>42,884,228</w:t>
            </w:r>
            <w:bookmarkEnd w:id="2"/>
            <w:r w:rsidR="00E66712">
              <w:rPr>
                <w:rFonts w:cs="Arial"/>
                <w:b/>
                <w:szCs w:val="20"/>
                <w:lang w:val="en-GB"/>
              </w:rPr>
              <w:t>.</w:t>
            </w:r>
          </w:p>
        </w:tc>
      </w:tr>
    </w:tbl>
    <w:p w14:paraId="41843278" w14:textId="1F4A31C2" w:rsidR="00E66712" w:rsidRDefault="00E66712">
      <w:pPr>
        <w:spacing w:after="0"/>
        <w:jc w:val="left"/>
      </w:pPr>
    </w:p>
    <w:p w14:paraId="5E0EA7F3" w14:textId="77777777" w:rsidR="00A64E46" w:rsidRDefault="00A64E46"/>
    <w:tbl>
      <w:tblPr>
        <w:tblW w:w="93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5"/>
        <w:gridCol w:w="900"/>
        <w:gridCol w:w="2250"/>
        <w:gridCol w:w="2520"/>
      </w:tblGrid>
      <w:tr w:rsidR="0077088A" w:rsidRPr="0003763F" w14:paraId="484DBB0C" w14:textId="77777777" w:rsidTr="000F797F">
        <w:trPr>
          <w:trHeight w:val="377"/>
        </w:trPr>
        <w:tc>
          <w:tcPr>
            <w:tcW w:w="9355" w:type="dxa"/>
            <w:gridSpan w:val="4"/>
            <w:shd w:val="clear" w:color="auto" w:fill="D9D9D9"/>
          </w:tcPr>
          <w:p w14:paraId="393884DC" w14:textId="192489E1" w:rsidR="0077088A" w:rsidRPr="0003763F" w:rsidRDefault="0077088A" w:rsidP="00C73959">
            <w:pPr>
              <w:spacing w:after="0"/>
              <w:jc w:val="left"/>
              <w:rPr>
                <w:rFonts w:cs="Arial"/>
                <w:b/>
                <w:smallCaps/>
                <w:szCs w:val="20"/>
              </w:rPr>
            </w:pPr>
            <w:r w:rsidRPr="0003763F">
              <w:rPr>
                <w:rFonts w:cs="Arial"/>
                <w:b/>
                <w:smallCaps/>
                <w:szCs w:val="20"/>
              </w:rPr>
              <w:t>Financing Plan</w:t>
            </w:r>
          </w:p>
        </w:tc>
      </w:tr>
      <w:tr w:rsidR="0077088A" w:rsidRPr="0003763F" w14:paraId="4E4AA36A" w14:textId="77777777" w:rsidTr="0003763F">
        <w:tc>
          <w:tcPr>
            <w:tcW w:w="4585" w:type="dxa"/>
            <w:gridSpan w:val="2"/>
            <w:shd w:val="clear" w:color="auto" w:fill="auto"/>
          </w:tcPr>
          <w:p w14:paraId="690D8E01" w14:textId="4BE1A2C9" w:rsidR="0077088A" w:rsidRPr="0003763F" w:rsidRDefault="0077088A" w:rsidP="00C73959">
            <w:pPr>
              <w:spacing w:after="0"/>
              <w:jc w:val="left"/>
              <w:rPr>
                <w:rFonts w:cs="Arial"/>
                <w:szCs w:val="20"/>
              </w:rPr>
            </w:pPr>
            <w:r w:rsidRPr="0003763F">
              <w:rPr>
                <w:rFonts w:cs="Arial"/>
                <w:szCs w:val="20"/>
              </w:rPr>
              <w:t xml:space="preserve">GEF Trust Fund </w:t>
            </w:r>
          </w:p>
        </w:tc>
        <w:tc>
          <w:tcPr>
            <w:tcW w:w="4770" w:type="dxa"/>
            <w:gridSpan w:val="2"/>
            <w:shd w:val="clear" w:color="auto" w:fill="auto"/>
          </w:tcPr>
          <w:p w14:paraId="480DA39D" w14:textId="07B94DD5" w:rsidR="0077088A" w:rsidRPr="0003763F" w:rsidRDefault="0077088A" w:rsidP="00C73959">
            <w:pPr>
              <w:spacing w:after="0"/>
              <w:jc w:val="left"/>
              <w:rPr>
                <w:rFonts w:cs="Arial"/>
                <w:szCs w:val="20"/>
              </w:rPr>
            </w:pPr>
            <w:r w:rsidRPr="0003763F">
              <w:rPr>
                <w:rFonts w:cs="Arial"/>
                <w:szCs w:val="20"/>
              </w:rPr>
              <w:t>USD</w:t>
            </w:r>
            <w:r w:rsidR="00886F9C">
              <w:rPr>
                <w:rFonts w:cs="Arial"/>
                <w:szCs w:val="20"/>
              </w:rPr>
              <w:t xml:space="preserve"> </w:t>
            </w:r>
            <w:r w:rsidR="00A95B91">
              <w:rPr>
                <w:rFonts w:cs="Arial"/>
                <w:szCs w:val="20"/>
              </w:rPr>
              <w:t>4,9</w:t>
            </w:r>
            <w:r w:rsidR="002C2607">
              <w:rPr>
                <w:rFonts w:cs="Arial"/>
                <w:szCs w:val="20"/>
              </w:rPr>
              <w:t>34,228</w:t>
            </w:r>
          </w:p>
        </w:tc>
      </w:tr>
      <w:tr w:rsidR="0077088A" w:rsidRPr="0003763F" w14:paraId="7E5C3830" w14:textId="77777777" w:rsidTr="0003763F">
        <w:tc>
          <w:tcPr>
            <w:tcW w:w="4585" w:type="dxa"/>
            <w:gridSpan w:val="2"/>
            <w:shd w:val="clear" w:color="auto" w:fill="auto"/>
          </w:tcPr>
          <w:p w14:paraId="2948C0A9" w14:textId="77777777" w:rsidR="0077088A" w:rsidRPr="0003763F" w:rsidRDefault="0077088A" w:rsidP="00F86B87">
            <w:pPr>
              <w:pStyle w:val="ListParagraph"/>
              <w:numPr>
                <w:ilvl w:val="0"/>
                <w:numId w:val="4"/>
              </w:numPr>
              <w:jc w:val="right"/>
              <w:rPr>
                <w:rFonts w:ascii="Calibri" w:hAnsi="Calibri" w:cs="Arial"/>
                <w:b/>
                <w:sz w:val="20"/>
                <w:szCs w:val="20"/>
              </w:rPr>
            </w:pPr>
            <w:r w:rsidRPr="0003763F">
              <w:rPr>
                <w:rFonts w:ascii="Calibri" w:hAnsi="Calibri" w:cs="Arial"/>
                <w:b/>
                <w:sz w:val="20"/>
                <w:szCs w:val="20"/>
                <w:lang w:eastAsia="zh-CN"/>
              </w:rPr>
              <w:t xml:space="preserve">Total </w:t>
            </w:r>
            <w:r w:rsidRPr="0003763F">
              <w:rPr>
                <w:rFonts w:ascii="Calibri" w:hAnsi="Calibri" w:cs="Arial"/>
                <w:b/>
                <w:sz w:val="20"/>
                <w:szCs w:val="20"/>
              </w:rPr>
              <w:t xml:space="preserve">Budget administered by UNDP </w:t>
            </w:r>
          </w:p>
        </w:tc>
        <w:tc>
          <w:tcPr>
            <w:tcW w:w="4770" w:type="dxa"/>
            <w:gridSpan w:val="2"/>
            <w:shd w:val="clear" w:color="auto" w:fill="auto"/>
          </w:tcPr>
          <w:p w14:paraId="6713D195" w14:textId="73D70DC9" w:rsidR="0077088A" w:rsidRPr="0003763F" w:rsidRDefault="0077088A" w:rsidP="00C73959">
            <w:pPr>
              <w:spacing w:after="0"/>
              <w:jc w:val="left"/>
              <w:rPr>
                <w:rFonts w:cs="Arial"/>
                <w:b/>
                <w:szCs w:val="20"/>
              </w:rPr>
            </w:pPr>
            <w:r w:rsidRPr="0003763F">
              <w:rPr>
                <w:rFonts w:cs="Arial"/>
                <w:b/>
                <w:szCs w:val="20"/>
              </w:rPr>
              <w:t>USD</w:t>
            </w:r>
            <w:r w:rsidR="00886F9C">
              <w:rPr>
                <w:rFonts w:cs="Arial"/>
                <w:b/>
                <w:szCs w:val="20"/>
              </w:rPr>
              <w:t xml:space="preserve"> </w:t>
            </w:r>
            <w:r w:rsidR="002C2607">
              <w:rPr>
                <w:rFonts w:cs="Arial"/>
                <w:b/>
                <w:szCs w:val="20"/>
              </w:rPr>
              <w:t>4,934,228</w:t>
            </w:r>
          </w:p>
        </w:tc>
      </w:tr>
      <w:tr w:rsidR="0077088A" w:rsidRPr="0003763F" w14:paraId="025C22F5" w14:textId="77777777" w:rsidTr="0003763F">
        <w:tc>
          <w:tcPr>
            <w:tcW w:w="9355" w:type="dxa"/>
            <w:gridSpan w:val="4"/>
            <w:shd w:val="clear" w:color="auto" w:fill="D9D9D9"/>
          </w:tcPr>
          <w:p w14:paraId="32E47B54" w14:textId="77777777" w:rsidR="0077088A" w:rsidRPr="0003763F" w:rsidRDefault="0077088A" w:rsidP="00C73959">
            <w:pPr>
              <w:spacing w:after="0"/>
              <w:jc w:val="left"/>
              <w:rPr>
                <w:rFonts w:cs="Arial"/>
                <w:b/>
                <w:szCs w:val="20"/>
              </w:rPr>
            </w:pPr>
            <w:r w:rsidRPr="0003763F">
              <w:rPr>
                <w:rFonts w:cs="Arial"/>
                <w:b/>
                <w:smallCaps/>
                <w:szCs w:val="20"/>
              </w:rPr>
              <w:t>Parallel co-financing</w:t>
            </w:r>
            <w:r w:rsidR="00F10F99" w:rsidRPr="0003763F">
              <w:rPr>
                <w:rFonts w:cs="Arial"/>
                <w:b/>
                <w:smallCaps/>
                <w:szCs w:val="20"/>
              </w:rPr>
              <w:t xml:space="preserve"> </w:t>
            </w:r>
            <w:r w:rsidR="00F10F99" w:rsidRPr="0004450C">
              <w:rPr>
                <w:rFonts w:cs="Arial"/>
                <w:smallCaps/>
                <w:szCs w:val="20"/>
              </w:rPr>
              <w:t>(</w:t>
            </w:r>
            <w:r w:rsidR="00F10F99" w:rsidRPr="0004450C">
              <w:rPr>
                <w:rFonts w:cs="Arial"/>
                <w:i/>
                <w:szCs w:val="20"/>
              </w:rPr>
              <w:t>all</w:t>
            </w:r>
            <w:r w:rsidR="00F10F99" w:rsidRPr="0003763F">
              <w:rPr>
                <w:rFonts w:cs="Arial"/>
                <w:i/>
                <w:szCs w:val="20"/>
              </w:rPr>
              <w:t xml:space="preserve"> other co-financing that is not cash </w:t>
            </w:r>
            <w:r w:rsidR="0004450C">
              <w:rPr>
                <w:rFonts w:cs="Arial"/>
                <w:i/>
                <w:szCs w:val="20"/>
              </w:rPr>
              <w:t xml:space="preserve">co-financing </w:t>
            </w:r>
            <w:r w:rsidR="00F10F99" w:rsidRPr="0003763F">
              <w:rPr>
                <w:rFonts w:cs="Arial"/>
                <w:i/>
                <w:szCs w:val="20"/>
              </w:rPr>
              <w:t>administered by UNDP)</w:t>
            </w:r>
          </w:p>
        </w:tc>
      </w:tr>
      <w:tr w:rsidR="0077088A" w:rsidRPr="0003763F" w14:paraId="14C9111E" w14:textId="77777777" w:rsidTr="00886F9C">
        <w:trPr>
          <w:trHeight w:val="272"/>
        </w:trPr>
        <w:tc>
          <w:tcPr>
            <w:tcW w:w="4585" w:type="dxa"/>
            <w:gridSpan w:val="2"/>
            <w:shd w:val="clear" w:color="auto" w:fill="auto"/>
          </w:tcPr>
          <w:p w14:paraId="23B5B186" w14:textId="68B005C3" w:rsidR="0077088A" w:rsidRPr="0003763F" w:rsidRDefault="004D5669" w:rsidP="003D6D04">
            <w:pPr>
              <w:spacing w:after="0"/>
              <w:jc w:val="left"/>
              <w:rPr>
                <w:rFonts w:cs="Arial"/>
                <w:szCs w:val="20"/>
              </w:rPr>
            </w:pPr>
            <w:r>
              <w:rPr>
                <w:rFonts w:cs="Arial"/>
                <w:szCs w:val="20"/>
              </w:rPr>
              <w:t>Department of Rural Development (DRD), Ministry of Agriculture, Livestock and Irrigation (</w:t>
            </w:r>
            <w:proofErr w:type="spellStart"/>
            <w:r>
              <w:rPr>
                <w:rFonts w:cs="Arial"/>
                <w:szCs w:val="20"/>
              </w:rPr>
              <w:t>MoALI</w:t>
            </w:r>
            <w:proofErr w:type="spellEnd"/>
            <w:r>
              <w:rPr>
                <w:rFonts w:cs="Arial"/>
                <w:szCs w:val="20"/>
              </w:rPr>
              <w:t>)</w:t>
            </w:r>
          </w:p>
        </w:tc>
        <w:tc>
          <w:tcPr>
            <w:tcW w:w="4770" w:type="dxa"/>
            <w:gridSpan w:val="2"/>
            <w:shd w:val="clear" w:color="auto" w:fill="auto"/>
          </w:tcPr>
          <w:p w14:paraId="0C683515" w14:textId="3165D5C3" w:rsidR="0077088A" w:rsidRPr="0003763F" w:rsidRDefault="004D5669" w:rsidP="00C73959">
            <w:pPr>
              <w:spacing w:after="0"/>
              <w:jc w:val="left"/>
              <w:rPr>
                <w:rFonts w:cs="Arial"/>
                <w:szCs w:val="20"/>
              </w:rPr>
            </w:pPr>
            <w:r>
              <w:rPr>
                <w:rFonts w:cs="Arial"/>
                <w:szCs w:val="20"/>
              </w:rPr>
              <w:t>USD 31,250,000</w:t>
            </w:r>
          </w:p>
        </w:tc>
      </w:tr>
      <w:tr w:rsidR="0077088A" w:rsidRPr="0003763F" w14:paraId="16FB3DCD" w14:textId="77777777" w:rsidTr="00886F9C">
        <w:trPr>
          <w:trHeight w:val="121"/>
        </w:trPr>
        <w:tc>
          <w:tcPr>
            <w:tcW w:w="4585" w:type="dxa"/>
            <w:gridSpan w:val="2"/>
            <w:shd w:val="clear" w:color="auto" w:fill="auto"/>
          </w:tcPr>
          <w:p w14:paraId="00A25F01" w14:textId="61BBD299" w:rsidR="0077088A" w:rsidRPr="0003763F" w:rsidRDefault="004D5669" w:rsidP="003D6D04">
            <w:pPr>
              <w:spacing w:after="0"/>
              <w:jc w:val="left"/>
              <w:rPr>
                <w:rFonts w:cs="Arial"/>
                <w:szCs w:val="20"/>
              </w:rPr>
            </w:pPr>
            <w:r>
              <w:rPr>
                <w:rFonts w:cs="Arial"/>
                <w:szCs w:val="20"/>
              </w:rPr>
              <w:t>GIZ (Germany)</w:t>
            </w:r>
          </w:p>
        </w:tc>
        <w:tc>
          <w:tcPr>
            <w:tcW w:w="4770" w:type="dxa"/>
            <w:gridSpan w:val="2"/>
            <w:shd w:val="clear" w:color="auto" w:fill="auto"/>
          </w:tcPr>
          <w:p w14:paraId="70235831" w14:textId="7FFDFED9" w:rsidR="0077088A" w:rsidRPr="0003763F" w:rsidRDefault="004D5669" w:rsidP="00C73959">
            <w:pPr>
              <w:spacing w:after="0"/>
              <w:jc w:val="left"/>
              <w:rPr>
                <w:rFonts w:cs="Arial"/>
                <w:szCs w:val="20"/>
              </w:rPr>
            </w:pPr>
            <w:r>
              <w:rPr>
                <w:rFonts w:cs="Arial"/>
                <w:szCs w:val="20"/>
              </w:rPr>
              <w:t>USD 1,500,000</w:t>
            </w:r>
          </w:p>
        </w:tc>
      </w:tr>
      <w:tr w:rsidR="0077088A" w:rsidRPr="0003763F" w14:paraId="51552582" w14:textId="77777777" w:rsidTr="0003763F">
        <w:tc>
          <w:tcPr>
            <w:tcW w:w="4585" w:type="dxa"/>
            <w:gridSpan w:val="2"/>
            <w:shd w:val="clear" w:color="auto" w:fill="auto"/>
          </w:tcPr>
          <w:p w14:paraId="3F7E9300" w14:textId="587CFEEF" w:rsidR="0077088A" w:rsidRPr="00886F9C" w:rsidRDefault="004D5669" w:rsidP="003D6D04">
            <w:pPr>
              <w:spacing w:after="0"/>
              <w:jc w:val="left"/>
              <w:rPr>
                <w:rFonts w:cs="Arial"/>
                <w:szCs w:val="20"/>
              </w:rPr>
            </w:pPr>
            <w:r>
              <w:rPr>
                <w:rFonts w:cs="Arial"/>
                <w:szCs w:val="20"/>
              </w:rPr>
              <w:t>PACT-Smart Power Myanmar</w:t>
            </w:r>
          </w:p>
        </w:tc>
        <w:tc>
          <w:tcPr>
            <w:tcW w:w="4770" w:type="dxa"/>
            <w:gridSpan w:val="2"/>
            <w:shd w:val="clear" w:color="auto" w:fill="auto"/>
          </w:tcPr>
          <w:p w14:paraId="75DA434F" w14:textId="669E563C" w:rsidR="0077088A" w:rsidRPr="001C19EE" w:rsidRDefault="004D5669" w:rsidP="00C73959">
            <w:pPr>
              <w:spacing w:after="0"/>
              <w:jc w:val="left"/>
              <w:rPr>
                <w:rFonts w:cs="Arial"/>
                <w:szCs w:val="20"/>
              </w:rPr>
            </w:pPr>
            <w:r>
              <w:rPr>
                <w:rFonts w:cs="Arial"/>
                <w:szCs w:val="20"/>
              </w:rPr>
              <w:t>USD 5,000,000</w:t>
            </w:r>
          </w:p>
        </w:tc>
      </w:tr>
      <w:tr w:rsidR="00886F9C" w:rsidRPr="0003763F" w14:paraId="0977FD2D" w14:textId="77777777" w:rsidTr="0003763F">
        <w:tc>
          <w:tcPr>
            <w:tcW w:w="4585" w:type="dxa"/>
            <w:gridSpan w:val="2"/>
            <w:shd w:val="clear" w:color="auto" w:fill="auto"/>
          </w:tcPr>
          <w:p w14:paraId="77B30150" w14:textId="53876E14" w:rsidR="00886F9C" w:rsidRPr="001C19EE" w:rsidRDefault="00EB1672" w:rsidP="00EB1672">
            <w:pPr>
              <w:spacing w:after="0"/>
              <w:jc w:val="left"/>
              <w:rPr>
                <w:rFonts w:cs="Arial"/>
                <w:szCs w:val="20"/>
              </w:rPr>
            </w:pPr>
            <w:r>
              <w:rPr>
                <w:rFonts w:cs="Arial"/>
                <w:szCs w:val="20"/>
              </w:rPr>
              <w:t>UNDP</w:t>
            </w:r>
          </w:p>
        </w:tc>
        <w:tc>
          <w:tcPr>
            <w:tcW w:w="4770" w:type="dxa"/>
            <w:gridSpan w:val="2"/>
            <w:shd w:val="clear" w:color="auto" w:fill="auto"/>
          </w:tcPr>
          <w:p w14:paraId="29465001" w14:textId="799FCD97" w:rsidR="00886F9C" w:rsidRPr="001C19EE" w:rsidRDefault="00EB1672" w:rsidP="00C73959">
            <w:pPr>
              <w:spacing w:after="0"/>
              <w:jc w:val="left"/>
              <w:rPr>
                <w:rFonts w:cs="Arial"/>
                <w:szCs w:val="20"/>
              </w:rPr>
            </w:pPr>
            <w:r>
              <w:rPr>
                <w:rFonts w:cs="Arial"/>
                <w:szCs w:val="20"/>
              </w:rPr>
              <w:t>USD 200,000</w:t>
            </w:r>
          </w:p>
        </w:tc>
      </w:tr>
      <w:tr w:rsidR="00EB1672" w:rsidRPr="0003763F" w14:paraId="2F748A79" w14:textId="77777777" w:rsidTr="0003763F">
        <w:tc>
          <w:tcPr>
            <w:tcW w:w="4585" w:type="dxa"/>
            <w:gridSpan w:val="2"/>
            <w:shd w:val="clear" w:color="auto" w:fill="auto"/>
          </w:tcPr>
          <w:p w14:paraId="5EE4357D" w14:textId="77777777" w:rsidR="00EB1672" w:rsidRPr="001C19EE" w:rsidRDefault="00EB1672" w:rsidP="00C73959">
            <w:pPr>
              <w:spacing w:after="0"/>
              <w:jc w:val="right"/>
              <w:rPr>
                <w:rFonts w:cs="Arial"/>
                <w:szCs w:val="20"/>
              </w:rPr>
            </w:pPr>
          </w:p>
        </w:tc>
        <w:tc>
          <w:tcPr>
            <w:tcW w:w="4770" w:type="dxa"/>
            <w:gridSpan w:val="2"/>
            <w:shd w:val="clear" w:color="auto" w:fill="auto"/>
          </w:tcPr>
          <w:p w14:paraId="73E4E6BB" w14:textId="77777777" w:rsidR="00EB1672" w:rsidRPr="001C19EE" w:rsidRDefault="00EB1672" w:rsidP="00C73959">
            <w:pPr>
              <w:spacing w:after="0"/>
              <w:jc w:val="left"/>
              <w:rPr>
                <w:rFonts w:cs="Arial"/>
                <w:szCs w:val="20"/>
              </w:rPr>
            </w:pPr>
          </w:p>
        </w:tc>
      </w:tr>
      <w:tr w:rsidR="0077088A" w:rsidRPr="0003763F" w14:paraId="1EFBEC4C" w14:textId="77777777" w:rsidTr="0003763F">
        <w:tc>
          <w:tcPr>
            <w:tcW w:w="4585" w:type="dxa"/>
            <w:gridSpan w:val="2"/>
            <w:shd w:val="clear" w:color="auto" w:fill="auto"/>
          </w:tcPr>
          <w:p w14:paraId="4A8CD726" w14:textId="77777777" w:rsidR="0077088A" w:rsidRPr="0003763F" w:rsidRDefault="0077088A" w:rsidP="00F86B87">
            <w:pPr>
              <w:pStyle w:val="ListParagraph"/>
              <w:numPr>
                <w:ilvl w:val="0"/>
                <w:numId w:val="4"/>
              </w:numPr>
              <w:jc w:val="right"/>
              <w:rPr>
                <w:rFonts w:ascii="Calibri" w:hAnsi="Calibri" w:cs="Arial"/>
                <w:b/>
                <w:sz w:val="20"/>
                <w:szCs w:val="20"/>
              </w:rPr>
            </w:pPr>
            <w:r w:rsidRPr="0003763F">
              <w:rPr>
                <w:rFonts w:ascii="Calibri" w:hAnsi="Calibri" w:cs="Arial"/>
                <w:b/>
                <w:sz w:val="20"/>
                <w:szCs w:val="20"/>
              </w:rPr>
              <w:t>Total co-financing</w:t>
            </w:r>
          </w:p>
        </w:tc>
        <w:tc>
          <w:tcPr>
            <w:tcW w:w="4770" w:type="dxa"/>
            <w:gridSpan w:val="2"/>
            <w:shd w:val="clear" w:color="auto" w:fill="auto"/>
          </w:tcPr>
          <w:p w14:paraId="1826AE5D" w14:textId="43878B28" w:rsidR="0077088A" w:rsidRPr="0003763F" w:rsidRDefault="0077088A" w:rsidP="00C73959">
            <w:pPr>
              <w:spacing w:after="0"/>
              <w:jc w:val="left"/>
              <w:rPr>
                <w:rFonts w:cs="Arial"/>
                <w:b/>
                <w:szCs w:val="20"/>
              </w:rPr>
            </w:pPr>
            <w:r w:rsidRPr="0003763F">
              <w:rPr>
                <w:rFonts w:cs="Arial"/>
                <w:b/>
                <w:szCs w:val="20"/>
              </w:rPr>
              <w:t>USD</w:t>
            </w:r>
            <w:r w:rsidR="00901ED0">
              <w:rPr>
                <w:rFonts w:cs="Arial"/>
                <w:b/>
                <w:szCs w:val="20"/>
              </w:rPr>
              <w:t xml:space="preserve"> </w:t>
            </w:r>
            <w:r w:rsidR="004D5669">
              <w:rPr>
                <w:rFonts w:cs="Arial"/>
                <w:b/>
                <w:szCs w:val="20"/>
              </w:rPr>
              <w:t>37,950,000</w:t>
            </w:r>
          </w:p>
        </w:tc>
      </w:tr>
      <w:tr w:rsidR="0077088A" w:rsidRPr="0003763F" w14:paraId="2EC5656A" w14:textId="77777777" w:rsidTr="0003763F">
        <w:tc>
          <w:tcPr>
            <w:tcW w:w="4585" w:type="dxa"/>
            <w:gridSpan w:val="2"/>
            <w:shd w:val="clear" w:color="auto" w:fill="auto"/>
          </w:tcPr>
          <w:p w14:paraId="41A4D02A" w14:textId="77777777" w:rsidR="0077088A" w:rsidRPr="0003763F" w:rsidRDefault="0077088A" w:rsidP="00F86B87">
            <w:pPr>
              <w:pStyle w:val="ListParagraph"/>
              <w:numPr>
                <w:ilvl w:val="0"/>
                <w:numId w:val="4"/>
              </w:numPr>
              <w:jc w:val="right"/>
              <w:rPr>
                <w:rFonts w:ascii="Calibri" w:hAnsi="Calibri" w:cs="Arial"/>
                <w:b/>
                <w:sz w:val="20"/>
                <w:szCs w:val="20"/>
              </w:rPr>
            </w:pPr>
            <w:r w:rsidRPr="0003763F">
              <w:rPr>
                <w:rFonts w:ascii="Calibri" w:hAnsi="Calibri" w:cs="Arial"/>
                <w:b/>
                <w:sz w:val="20"/>
                <w:szCs w:val="20"/>
                <w:lang w:eastAsia="zh-CN"/>
              </w:rPr>
              <w:t>Grand-</w:t>
            </w:r>
            <w:r w:rsidRPr="0003763F">
              <w:rPr>
                <w:rFonts w:ascii="Calibri" w:hAnsi="Calibri" w:cs="Arial"/>
                <w:b/>
                <w:sz w:val="20"/>
                <w:szCs w:val="20"/>
              </w:rPr>
              <w:t xml:space="preserve">Total Project </w:t>
            </w:r>
            <w:r w:rsidRPr="0003763F">
              <w:rPr>
                <w:rFonts w:ascii="Calibri" w:hAnsi="Calibri" w:cs="Arial"/>
                <w:b/>
                <w:sz w:val="20"/>
                <w:szCs w:val="20"/>
                <w:lang w:eastAsia="zh-CN"/>
              </w:rPr>
              <w:t>Financing (</w:t>
            </w:r>
            <w:proofErr w:type="gramStart"/>
            <w:r w:rsidRPr="0003763F">
              <w:rPr>
                <w:rFonts w:ascii="Calibri" w:hAnsi="Calibri" w:cs="Arial"/>
                <w:b/>
                <w:sz w:val="20"/>
                <w:szCs w:val="20"/>
                <w:lang w:eastAsia="zh-CN"/>
              </w:rPr>
              <w:t>1)+(</w:t>
            </w:r>
            <w:proofErr w:type="gramEnd"/>
            <w:r w:rsidRPr="0003763F">
              <w:rPr>
                <w:rFonts w:ascii="Calibri" w:hAnsi="Calibri" w:cs="Arial"/>
                <w:b/>
                <w:sz w:val="20"/>
                <w:szCs w:val="20"/>
                <w:lang w:eastAsia="zh-CN"/>
              </w:rPr>
              <w:t>2)</w:t>
            </w:r>
          </w:p>
        </w:tc>
        <w:tc>
          <w:tcPr>
            <w:tcW w:w="4770" w:type="dxa"/>
            <w:gridSpan w:val="2"/>
            <w:shd w:val="clear" w:color="auto" w:fill="auto"/>
          </w:tcPr>
          <w:p w14:paraId="6AD2A9B5" w14:textId="41F24C48" w:rsidR="0077088A" w:rsidRPr="0003763F" w:rsidRDefault="0077088A" w:rsidP="00C73959">
            <w:pPr>
              <w:spacing w:after="0"/>
              <w:jc w:val="left"/>
              <w:rPr>
                <w:rFonts w:cs="Arial"/>
                <w:b/>
                <w:szCs w:val="20"/>
              </w:rPr>
            </w:pPr>
            <w:r w:rsidRPr="0003763F">
              <w:rPr>
                <w:rFonts w:cs="Arial"/>
                <w:b/>
                <w:szCs w:val="20"/>
              </w:rPr>
              <w:t>USD</w:t>
            </w:r>
            <w:r w:rsidR="00901ED0">
              <w:rPr>
                <w:rFonts w:cs="Arial"/>
                <w:b/>
                <w:szCs w:val="20"/>
              </w:rPr>
              <w:t xml:space="preserve"> </w:t>
            </w:r>
            <w:r w:rsidR="004D5669">
              <w:rPr>
                <w:rFonts w:cs="Arial"/>
                <w:b/>
                <w:szCs w:val="20"/>
              </w:rPr>
              <w:t>42,884,228</w:t>
            </w:r>
          </w:p>
        </w:tc>
      </w:tr>
      <w:tr w:rsidR="0077088A" w:rsidRPr="0003763F" w14:paraId="04176E03" w14:textId="77777777" w:rsidTr="0003763F">
        <w:tc>
          <w:tcPr>
            <w:tcW w:w="9355" w:type="dxa"/>
            <w:gridSpan w:val="4"/>
            <w:shd w:val="clear" w:color="auto" w:fill="BFBFBF"/>
          </w:tcPr>
          <w:p w14:paraId="65D05345" w14:textId="77777777" w:rsidR="0077088A" w:rsidRPr="0003763F" w:rsidRDefault="0077088A" w:rsidP="00C73959">
            <w:pPr>
              <w:spacing w:after="0"/>
              <w:jc w:val="left"/>
              <w:rPr>
                <w:rFonts w:cs="Arial"/>
                <w:b/>
                <w:smallCaps/>
                <w:szCs w:val="20"/>
              </w:rPr>
            </w:pPr>
            <w:r w:rsidRPr="0003763F">
              <w:rPr>
                <w:rFonts w:cs="Arial"/>
                <w:b/>
                <w:smallCaps/>
                <w:szCs w:val="20"/>
              </w:rPr>
              <w:t>Signatures</w:t>
            </w:r>
          </w:p>
        </w:tc>
      </w:tr>
      <w:tr w:rsidR="0077088A" w:rsidRPr="0003763F" w14:paraId="1620D92D" w14:textId="77777777" w:rsidTr="003C3DA7">
        <w:tc>
          <w:tcPr>
            <w:tcW w:w="3685" w:type="dxa"/>
            <w:shd w:val="clear" w:color="auto" w:fill="auto"/>
          </w:tcPr>
          <w:p w14:paraId="02578FF6" w14:textId="6D65BCB7" w:rsidR="00A21F3D" w:rsidRDefault="0077088A" w:rsidP="00C73959">
            <w:pPr>
              <w:spacing w:after="0"/>
              <w:jc w:val="left"/>
              <w:rPr>
                <w:rFonts w:cs="Arial"/>
                <w:szCs w:val="20"/>
              </w:rPr>
            </w:pPr>
            <w:r w:rsidRPr="0003763F">
              <w:rPr>
                <w:rFonts w:cs="Arial"/>
                <w:b/>
                <w:szCs w:val="20"/>
              </w:rPr>
              <w:t xml:space="preserve">Signature:  </w:t>
            </w:r>
            <w:r w:rsidR="00A21F3D" w:rsidRPr="00A21F3D">
              <w:rPr>
                <w:rFonts w:cs="Arial"/>
                <w:szCs w:val="20"/>
              </w:rPr>
              <w:t>print name below</w:t>
            </w:r>
          </w:p>
          <w:p w14:paraId="73059C6F" w14:textId="0EA6D9DC" w:rsidR="002957FC" w:rsidRDefault="002957FC" w:rsidP="00C73959">
            <w:pPr>
              <w:spacing w:after="0"/>
              <w:jc w:val="left"/>
              <w:rPr>
                <w:rFonts w:cs="Arial"/>
                <w:szCs w:val="20"/>
              </w:rPr>
            </w:pPr>
          </w:p>
          <w:p w14:paraId="320092E8" w14:textId="77777777" w:rsidR="002957FC" w:rsidRPr="00A21F3D" w:rsidRDefault="002957FC" w:rsidP="00C73959">
            <w:pPr>
              <w:spacing w:after="0"/>
              <w:jc w:val="left"/>
              <w:rPr>
                <w:rFonts w:cs="Arial"/>
                <w:szCs w:val="20"/>
              </w:rPr>
            </w:pPr>
          </w:p>
          <w:p w14:paraId="743A730E" w14:textId="77777777" w:rsidR="0077088A" w:rsidRPr="0003763F" w:rsidRDefault="0077088A" w:rsidP="00C73959">
            <w:pPr>
              <w:spacing w:after="0"/>
              <w:jc w:val="left"/>
              <w:rPr>
                <w:rFonts w:cs="Arial"/>
                <w:b/>
                <w:szCs w:val="20"/>
              </w:rPr>
            </w:pPr>
          </w:p>
        </w:tc>
        <w:tc>
          <w:tcPr>
            <w:tcW w:w="3150" w:type="dxa"/>
            <w:gridSpan w:val="2"/>
            <w:shd w:val="clear" w:color="auto" w:fill="auto"/>
          </w:tcPr>
          <w:p w14:paraId="243779A4" w14:textId="77777777" w:rsidR="003C3DA7" w:rsidRPr="00E74E48" w:rsidRDefault="0077088A" w:rsidP="00C73959">
            <w:pPr>
              <w:spacing w:after="0"/>
              <w:jc w:val="left"/>
              <w:rPr>
                <w:rFonts w:cs="Arial"/>
                <w:b/>
                <w:szCs w:val="20"/>
              </w:rPr>
            </w:pPr>
            <w:r w:rsidRPr="00E74E48">
              <w:rPr>
                <w:rFonts w:cs="Arial"/>
                <w:b/>
                <w:szCs w:val="20"/>
              </w:rPr>
              <w:t>Agreed by</w:t>
            </w:r>
            <w:r w:rsidR="003C3DA7" w:rsidRPr="00E74E48">
              <w:rPr>
                <w:rFonts w:cs="Arial"/>
                <w:b/>
                <w:szCs w:val="20"/>
              </w:rPr>
              <w:t>:</w:t>
            </w:r>
            <w:r w:rsidRPr="00E74E48">
              <w:rPr>
                <w:rFonts w:cs="Arial"/>
                <w:b/>
                <w:szCs w:val="20"/>
              </w:rPr>
              <w:t xml:space="preserve"> </w:t>
            </w:r>
          </w:p>
          <w:p w14:paraId="015CE41E" w14:textId="58F0AD5C" w:rsidR="0077088A" w:rsidRPr="00E74E48" w:rsidRDefault="003C3DA7" w:rsidP="00C73959">
            <w:pPr>
              <w:spacing w:after="0"/>
              <w:jc w:val="left"/>
              <w:rPr>
                <w:rFonts w:cs="Arial"/>
                <w:b/>
                <w:szCs w:val="20"/>
              </w:rPr>
            </w:pPr>
            <w:r w:rsidRPr="00353ECF">
              <w:rPr>
                <w:rFonts w:cs="Arial"/>
                <w:b/>
                <w:bCs/>
                <w:szCs w:val="20"/>
              </w:rPr>
              <w:t>Department of Rural Development (DRD), Ministry of Agriculture, Livestock and Irrigation (</w:t>
            </w:r>
            <w:proofErr w:type="spellStart"/>
            <w:r w:rsidRPr="00353ECF">
              <w:rPr>
                <w:rFonts w:cs="Arial"/>
                <w:b/>
                <w:bCs/>
                <w:szCs w:val="20"/>
              </w:rPr>
              <w:t>MoALI</w:t>
            </w:r>
            <w:proofErr w:type="spellEnd"/>
            <w:r w:rsidRPr="00353ECF">
              <w:rPr>
                <w:rFonts w:cs="Arial"/>
                <w:b/>
                <w:bCs/>
                <w:szCs w:val="20"/>
              </w:rPr>
              <w:t>)</w:t>
            </w:r>
            <w:r w:rsidRPr="00E74E48">
              <w:rPr>
                <w:rFonts w:cs="Arial"/>
                <w:b/>
                <w:szCs w:val="20"/>
              </w:rPr>
              <w:t xml:space="preserve"> </w:t>
            </w:r>
          </w:p>
        </w:tc>
        <w:tc>
          <w:tcPr>
            <w:tcW w:w="2520" w:type="dxa"/>
            <w:shd w:val="clear" w:color="auto" w:fill="auto"/>
          </w:tcPr>
          <w:p w14:paraId="63A7F909" w14:textId="77777777" w:rsidR="0077088A" w:rsidRPr="0003763F" w:rsidRDefault="0077088A" w:rsidP="00C73959">
            <w:pPr>
              <w:spacing w:after="0"/>
              <w:jc w:val="left"/>
              <w:rPr>
                <w:rFonts w:cs="Arial"/>
                <w:b/>
                <w:szCs w:val="20"/>
              </w:rPr>
            </w:pPr>
            <w:r w:rsidRPr="0003763F">
              <w:rPr>
                <w:rFonts w:cs="Arial"/>
                <w:b/>
                <w:szCs w:val="20"/>
              </w:rPr>
              <w:t>Date/Month/Year:</w:t>
            </w:r>
          </w:p>
          <w:p w14:paraId="3E09B992" w14:textId="77777777" w:rsidR="0077088A" w:rsidRPr="0003763F" w:rsidRDefault="0077088A" w:rsidP="00C73959">
            <w:pPr>
              <w:spacing w:after="0"/>
              <w:jc w:val="left"/>
              <w:rPr>
                <w:rFonts w:cs="Arial"/>
                <w:b/>
                <w:szCs w:val="20"/>
              </w:rPr>
            </w:pPr>
          </w:p>
        </w:tc>
      </w:tr>
      <w:tr w:rsidR="0077088A" w:rsidRPr="0003763F" w14:paraId="04E813A8" w14:textId="77777777" w:rsidTr="003C3DA7">
        <w:tc>
          <w:tcPr>
            <w:tcW w:w="3685" w:type="dxa"/>
            <w:shd w:val="clear" w:color="auto" w:fill="auto"/>
          </w:tcPr>
          <w:p w14:paraId="0538639A" w14:textId="088954AA" w:rsidR="00A21F3D" w:rsidRDefault="0077088A" w:rsidP="00C73959">
            <w:pPr>
              <w:spacing w:after="0"/>
              <w:jc w:val="left"/>
              <w:rPr>
                <w:rFonts w:cs="Arial"/>
                <w:szCs w:val="20"/>
              </w:rPr>
            </w:pPr>
            <w:r w:rsidRPr="0003763F">
              <w:rPr>
                <w:rFonts w:cs="Arial"/>
                <w:b/>
                <w:szCs w:val="20"/>
              </w:rPr>
              <w:t xml:space="preserve">Signature:  </w:t>
            </w:r>
            <w:r w:rsidR="00A21F3D" w:rsidRPr="00A21F3D">
              <w:rPr>
                <w:rFonts w:cs="Arial"/>
                <w:szCs w:val="20"/>
              </w:rPr>
              <w:t>print name below</w:t>
            </w:r>
          </w:p>
          <w:p w14:paraId="1781AF83" w14:textId="48DCB219" w:rsidR="002957FC" w:rsidRDefault="002957FC" w:rsidP="00C73959">
            <w:pPr>
              <w:spacing w:after="0"/>
              <w:jc w:val="left"/>
              <w:rPr>
                <w:rFonts w:cs="Arial"/>
                <w:szCs w:val="20"/>
              </w:rPr>
            </w:pPr>
          </w:p>
          <w:p w14:paraId="55A935CF" w14:textId="77777777" w:rsidR="002957FC" w:rsidRPr="00A21F3D" w:rsidRDefault="002957FC" w:rsidP="00C73959">
            <w:pPr>
              <w:spacing w:after="0"/>
              <w:jc w:val="left"/>
              <w:rPr>
                <w:rFonts w:cs="Arial"/>
                <w:szCs w:val="20"/>
              </w:rPr>
            </w:pPr>
          </w:p>
          <w:p w14:paraId="2AA7FFC8" w14:textId="52F258A2" w:rsidR="0077088A" w:rsidRDefault="0077088A" w:rsidP="00C73959">
            <w:pPr>
              <w:spacing w:after="0"/>
              <w:jc w:val="left"/>
              <w:rPr>
                <w:rFonts w:cs="Arial"/>
                <w:b/>
                <w:szCs w:val="20"/>
              </w:rPr>
            </w:pPr>
          </w:p>
          <w:p w14:paraId="5F51ACA9" w14:textId="4B209498" w:rsidR="003C3DA7" w:rsidRPr="0003763F" w:rsidRDefault="003C3DA7" w:rsidP="00C73959">
            <w:pPr>
              <w:spacing w:after="0"/>
              <w:jc w:val="left"/>
              <w:rPr>
                <w:rFonts w:cs="Arial"/>
                <w:b/>
                <w:szCs w:val="20"/>
              </w:rPr>
            </w:pPr>
            <w:r>
              <w:rPr>
                <w:rFonts w:cs="Arial"/>
                <w:b/>
                <w:szCs w:val="20"/>
              </w:rPr>
              <w:t>Resident Representative</w:t>
            </w:r>
          </w:p>
        </w:tc>
        <w:tc>
          <w:tcPr>
            <w:tcW w:w="3150" w:type="dxa"/>
            <w:gridSpan w:val="2"/>
            <w:shd w:val="clear" w:color="auto" w:fill="auto"/>
          </w:tcPr>
          <w:p w14:paraId="002109F7" w14:textId="77777777" w:rsidR="003C3DA7" w:rsidRDefault="0077088A" w:rsidP="00C73959">
            <w:pPr>
              <w:spacing w:after="0"/>
              <w:jc w:val="left"/>
              <w:rPr>
                <w:rFonts w:cs="Arial"/>
                <w:b/>
                <w:szCs w:val="20"/>
              </w:rPr>
            </w:pPr>
            <w:r w:rsidRPr="0003763F">
              <w:rPr>
                <w:rFonts w:cs="Arial"/>
                <w:b/>
                <w:szCs w:val="20"/>
              </w:rPr>
              <w:t>Agreed by</w:t>
            </w:r>
            <w:r w:rsidR="003C3DA7">
              <w:rPr>
                <w:rFonts w:cs="Arial"/>
                <w:b/>
                <w:szCs w:val="20"/>
              </w:rPr>
              <w:t>:</w:t>
            </w:r>
          </w:p>
          <w:p w14:paraId="5B59C58E" w14:textId="2D7F1A4F" w:rsidR="0077088A" w:rsidRPr="0003763F" w:rsidRDefault="0077088A" w:rsidP="00C73959">
            <w:pPr>
              <w:spacing w:after="0"/>
              <w:jc w:val="left"/>
              <w:rPr>
                <w:rFonts w:cs="Arial"/>
                <w:b/>
                <w:szCs w:val="20"/>
              </w:rPr>
            </w:pPr>
            <w:r w:rsidRPr="0003763F">
              <w:rPr>
                <w:rFonts w:cs="Arial"/>
                <w:b/>
                <w:szCs w:val="20"/>
              </w:rPr>
              <w:t xml:space="preserve"> UNDP</w:t>
            </w:r>
          </w:p>
        </w:tc>
        <w:tc>
          <w:tcPr>
            <w:tcW w:w="2520" w:type="dxa"/>
            <w:shd w:val="clear" w:color="auto" w:fill="auto"/>
          </w:tcPr>
          <w:p w14:paraId="1DFCC396" w14:textId="77777777" w:rsidR="0077088A" w:rsidRPr="0003763F" w:rsidRDefault="0077088A" w:rsidP="00C73959">
            <w:pPr>
              <w:spacing w:after="0"/>
              <w:jc w:val="left"/>
              <w:rPr>
                <w:rFonts w:cs="Arial"/>
                <w:b/>
                <w:szCs w:val="20"/>
              </w:rPr>
            </w:pPr>
            <w:r w:rsidRPr="0003763F">
              <w:rPr>
                <w:rFonts w:cs="Arial"/>
                <w:b/>
                <w:szCs w:val="20"/>
              </w:rPr>
              <w:t>Date/Month/Year:</w:t>
            </w:r>
          </w:p>
        </w:tc>
      </w:tr>
    </w:tbl>
    <w:p w14:paraId="5646D66B" w14:textId="77777777" w:rsidR="00D64EA4" w:rsidRPr="0003763F" w:rsidRDefault="00D64EA4" w:rsidP="00235AE4">
      <w:pPr>
        <w:spacing w:after="240"/>
        <w:jc w:val="left"/>
        <w:rPr>
          <w:rFonts w:cs="Arial"/>
          <w:b/>
          <w:szCs w:val="20"/>
        </w:rPr>
      </w:pPr>
    </w:p>
    <w:p w14:paraId="769C9E29" w14:textId="77777777" w:rsidR="001F6E52" w:rsidRPr="0003763F" w:rsidRDefault="001F6E52" w:rsidP="00235AE4">
      <w:pPr>
        <w:pStyle w:val="TOCHeading"/>
        <w:spacing w:before="0" w:after="240" w:line="240" w:lineRule="auto"/>
        <w:rPr>
          <w:rFonts w:ascii="Calibri" w:hAnsi="Calibri"/>
          <w:b w:val="0"/>
          <w:bCs/>
          <w:color w:val="auto"/>
          <w:sz w:val="22"/>
          <w:szCs w:val="22"/>
        </w:rPr>
      </w:pPr>
    </w:p>
    <w:p w14:paraId="716C7C2F" w14:textId="77777777" w:rsidR="001F6E52" w:rsidRPr="0003763F" w:rsidRDefault="001F6E52">
      <w:pPr>
        <w:spacing w:after="0"/>
        <w:jc w:val="left"/>
        <w:rPr>
          <w:rFonts w:eastAsia="Times New Roman"/>
          <w:szCs w:val="22"/>
        </w:rPr>
      </w:pPr>
      <w:r w:rsidRPr="0003763F">
        <w:rPr>
          <w:rFonts w:eastAsia="Times New Roman"/>
          <w:b/>
          <w:bCs/>
          <w:szCs w:val="22"/>
        </w:rPr>
        <w:br w:type="page"/>
      </w:r>
    </w:p>
    <w:p w14:paraId="69E5097D" w14:textId="22B57E47" w:rsidR="00D64EA4" w:rsidRDefault="00D64EA4" w:rsidP="000006AC">
      <w:pPr>
        <w:pStyle w:val="Heading1"/>
        <w:ind w:left="567" w:hanging="567"/>
      </w:pPr>
      <w:bookmarkStart w:id="3" w:name="_Toc497848289"/>
      <w:bookmarkStart w:id="4" w:name="_Toc497856119"/>
      <w:bookmarkStart w:id="5" w:name="_Toc41576642"/>
      <w:r w:rsidRPr="008608EB">
        <w:lastRenderedPageBreak/>
        <w:t>Table</w:t>
      </w:r>
      <w:r w:rsidRPr="00AD6A9D">
        <w:t xml:space="preserve"> of Contents</w:t>
      </w:r>
      <w:bookmarkEnd w:id="3"/>
      <w:bookmarkEnd w:id="4"/>
      <w:bookmarkEnd w:id="5"/>
    </w:p>
    <w:p w14:paraId="27BA39D1" w14:textId="77777777" w:rsidR="00073DB2" w:rsidRPr="00073DB2" w:rsidRDefault="00073DB2" w:rsidP="00073DB2">
      <w:pPr>
        <w:rPr>
          <w:lang w:val="en-GB" w:eastAsia="en-GB"/>
        </w:rPr>
      </w:pPr>
    </w:p>
    <w:p w14:paraId="1478CA88" w14:textId="24B0F010" w:rsidR="004C35A0" w:rsidRDefault="008E495B">
      <w:pPr>
        <w:pStyle w:val="TOC1"/>
        <w:rPr>
          <w:rFonts w:asciiTheme="minorHAnsi" w:eastAsiaTheme="minorEastAsia" w:hAnsiTheme="minorHAnsi" w:cstheme="minorBidi"/>
          <w:b w:val="0"/>
          <w:bCs w:val="0"/>
          <w:caps w:val="0"/>
          <w:noProof/>
          <w:sz w:val="22"/>
          <w:szCs w:val="22"/>
        </w:rPr>
      </w:pPr>
      <w:r w:rsidRPr="008E495B">
        <w:fldChar w:fldCharType="begin"/>
      </w:r>
      <w:r>
        <w:instrText xml:space="preserve"> TOC \h \z \t "Heading 1,1,Heading 2,2,Title,1,JF Heading 1,1,Heading A,1,Heading A2,2" </w:instrText>
      </w:r>
      <w:r w:rsidRPr="008E495B">
        <w:fldChar w:fldCharType="separate"/>
      </w:r>
      <w:hyperlink w:anchor="_Toc41576642" w:history="1">
        <w:r w:rsidR="004C35A0" w:rsidRPr="00AD0049">
          <w:rPr>
            <w:rStyle w:val="Hyperlink"/>
            <w:noProof/>
          </w:rPr>
          <w:t>1.</w:t>
        </w:r>
        <w:r w:rsidR="004C35A0">
          <w:rPr>
            <w:rFonts w:asciiTheme="minorHAnsi" w:eastAsiaTheme="minorEastAsia" w:hAnsiTheme="minorHAnsi" w:cstheme="minorBidi"/>
            <w:b w:val="0"/>
            <w:bCs w:val="0"/>
            <w:caps w:val="0"/>
            <w:noProof/>
            <w:sz w:val="22"/>
            <w:szCs w:val="22"/>
          </w:rPr>
          <w:tab/>
        </w:r>
        <w:r w:rsidR="004C35A0" w:rsidRPr="00AD0049">
          <w:rPr>
            <w:rStyle w:val="Hyperlink"/>
            <w:noProof/>
          </w:rPr>
          <w:t>Table of Contents</w:t>
        </w:r>
        <w:r w:rsidR="004C35A0">
          <w:rPr>
            <w:noProof/>
            <w:webHidden/>
          </w:rPr>
          <w:tab/>
        </w:r>
        <w:r w:rsidR="004C35A0">
          <w:rPr>
            <w:noProof/>
            <w:webHidden/>
          </w:rPr>
          <w:fldChar w:fldCharType="begin"/>
        </w:r>
        <w:r w:rsidR="004C35A0">
          <w:rPr>
            <w:noProof/>
            <w:webHidden/>
          </w:rPr>
          <w:instrText xml:space="preserve"> PAGEREF _Toc41576642 \h </w:instrText>
        </w:r>
        <w:r w:rsidR="004C35A0">
          <w:rPr>
            <w:noProof/>
            <w:webHidden/>
          </w:rPr>
        </w:r>
        <w:r w:rsidR="004C35A0">
          <w:rPr>
            <w:noProof/>
            <w:webHidden/>
          </w:rPr>
          <w:fldChar w:fldCharType="separate"/>
        </w:r>
        <w:r w:rsidR="004C35A0">
          <w:rPr>
            <w:noProof/>
            <w:webHidden/>
          </w:rPr>
          <w:t>3</w:t>
        </w:r>
        <w:r w:rsidR="004C35A0">
          <w:rPr>
            <w:noProof/>
            <w:webHidden/>
          </w:rPr>
          <w:fldChar w:fldCharType="end"/>
        </w:r>
      </w:hyperlink>
    </w:p>
    <w:p w14:paraId="78FE77A1" w14:textId="6E8371C6" w:rsidR="004C35A0" w:rsidRDefault="003328BA">
      <w:pPr>
        <w:pStyle w:val="TOC1"/>
        <w:rPr>
          <w:rFonts w:asciiTheme="minorHAnsi" w:eastAsiaTheme="minorEastAsia" w:hAnsiTheme="minorHAnsi" w:cstheme="minorBidi"/>
          <w:b w:val="0"/>
          <w:bCs w:val="0"/>
          <w:caps w:val="0"/>
          <w:noProof/>
          <w:sz w:val="22"/>
          <w:szCs w:val="22"/>
        </w:rPr>
      </w:pPr>
      <w:hyperlink w:anchor="_Toc41576643" w:history="1">
        <w:r w:rsidR="004C35A0" w:rsidRPr="00AD0049">
          <w:rPr>
            <w:rStyle w:val="Hyperlink"/>
            <w:noProof/>
          </w:rPr>
          <w:t>List of exhibits</w:t>
        </w:r>
        <w:r w:rsidR="004C35A0">
          <w:rPr>
            <w:noProof/>
            <w:webHidden/>
          </w:rPr>
          <w:tab/>
        </w:r>
        <w:r w:rsidR="004C35A0">
          <w:rPr>
            <w:noProof/>
            <w:webHidden/>
          </w:rPr>
          <w:fldChar w:fldCharType="begin"/>
        </w:r>
        <w:r w:rsidR="004C35A0">
          <w:rPr>
            <w:noProof/>
            <w:webHidden/>
          </w:rPr>
          <w:instrText xml:space="preserve"> PAGEREF _Toc41576643 \h </w:instrText>
        </w:r>
        <w:r w:rsidR="004C35A0">
          <w:rPr>
            <w:noProof/>
            <w:webHidden/>
          </w:rPr>
        </w:r>
        <w:r w:rsidR="004C35A0">
          <w:rPr>
            <w:noProof/>
            <w:webHidden/>
          </w:rPr>
          <w:fldChar w:fldCharType="separate"/>
        </w:r>
        <w:r w:rsidR="004C35A0">
          <w:rPr>
            <w:noProof/>
            <w:webHidden/>
          </w:rPr>
          <w:t>5</w:t>
        </w:r>
        <w:r w:rsidR="004C35A0">
          <w:rPr>
            <w:noProof/>
            <w:webHidden/>
          </w:rPr>
          <w:fldChar w:fldCharType="end"/>
        </w:r>
      </w:hyperlink>
    </w:p>
    <w:p w14:paraId="55404C7B" w14:textId="0A17A1DA" w:rsidR="004C35A0" w:rsidRDefault="003328BA">
      <w:pPr>
        <w:pStyle w:val="TOC1"/>
        <w:rPr>
          <w:rFonts w:asciiTheme="minorHAnsi" w:eastAsiaTheme="minorEastAsia" w:hAnsiTheme="minorHAnsi" w:cstheme="minorBidi"/>
          <w:b w:val="0"/>
          <w:bCs w:val="0"/>
          <w:caps w:val="0"/>
          <w:noProof/>
          <w:sz w:val="22"/>
          <w:szCs w:val="22"/>
        </w:rPr>
      </w:pPr>
      <w:hyperlink w:anchor="_Toc41576644" w:history="1">
        <w:r w:rsidR="004C35A0" w:rsidRPr="00AD0049">
          <w:rPr>
            <w:rStyle w:val="Hyperlink"/>
            <w:noProof/>
          </w:rPr>
          <w:t>List of acronyms and abbreviations</w:t>
        </w:r>
        <w:r w:rsidR="004C35A0">
          <w:rPr>
            <w:noProof/>
            <w:webHidden/>
          </w:rPr>
          <w:tab/>
        </w:r>
        <w:r w:rsidR="004C35A0">
          <w:rPr>
            <w:noProof/>
            <w:webHidden/>
          </w:rPr>
          <w:fldChar w:fldCharType="begin"/>
        </w:r>
        <w:r w:rsidR="004C35A0">
          <w:rPr>
            <w:noProof/>
            <w:webHidden/>
          </w:rPr>
          <w:instrText xml:space="preserve"> PAGEREF _Toc41576644 \h </w:instrText>
        </w:r>
        <w:r w:rsidR="004C35A0">
          <w:rPr>
            <w:noProof/>
            <w:webHidden/>
          </w:rPr>
        </w:r>
        <w:r w:rsidR="004C35A0">
          <w:rPr>
            <w:noProof/>
            <w:webHidden/>
          </w:rPr>
          <w:fldChar w:fldCharType="separate"/>
        </w:r>
        <w:r w:rsidR="004C35A0">
          <w:rPr>
            <w:noProof/>
            <w:webHidden/>
          </w:rPr>
          <w:t>7</w:t>
        </w:r>
        <w:r w:rsidR="004C35A0">
          <w:rPr>
            <w:noProof/>
            <w:webHidden/>
          </w:rPr>
          <w:fldChar w:fldCharType="end"/>
        </w:r>
      </w:hyperlink>
    </w:p>
    <w:p w14:paraId="1EC2E13A" w14:textId="534B7B98" w:rsidR="004C35A0" w:rsidRDefault="003328BA">
      <w:pPr>
        <w:pStyle w:val="TOC1"/>
        <w:rPr>
          <w:rFonts w:asciiTheme="minorHAnsi" w:eastAsiaTheme="minorEastAsia" w:hAnsiTheme="minorHAnsi" w:cstheme="minorBidi"/>
          <w:b w:val="0"/>
          <w:bCs w:val="0"/>
          <w:caps w:val="0"/>
          <w:noProof/>
          <w:sz w:val="22"/>
          <w:szCs w:val="22"/>
        </w:rPr>
      </w:pPr>
      <w:hyperlink w:anchor="_Toc41576645" w:history="1">
        <w:r w:rsidR="004C35A0" w:rsidRPr="00AD0049">
          <w:rPr>
            <w:rStyle w:val="Hyperlink"/>
            <w:noProof/>
          </w:rPr>
          <w:t>2.</w:t>
        </w:r>
        <w:r w:rsidR="004C35A0">
          <w:rPr>
            <w:rFonts w:asciiTheme="minorHAnsi" w:eastAsiaTheme="minorEastAsia" w:hAnsiTheme="minorHAnsi" w:cstheme="minorBidi"/>
            <w:b w:val="0"/>
            <w:bCs w:val="0"/>
            <w:caps w:val="0"/>
            <w:noProof/>
            <w:sz w:val="22"/>
            <w:szCs w:val="22"/>
          </w:rPr>
          <w:tab/>
        </w:r>
        <w:r w:rsidR="004C35A0" w:rsidRPr="00AD0049">
          <w:rPr>
            <w:rStyle w:val="Hyperlink"/>
            <w:noProof/>
          </w:rPr>
          <w:t>Development Challenge</w:t>
        </w:r>
        <w:r w:rsidR="004C35A0">
          <w:rPr>
            <w:noProof/>
            <w:webHidden/>
          </w:rPr>
          <w:tab/>
        </w:r>
        <w:r w:rsidR="004C35A0">
          <w:rPr>
            <w:noProof/>
            <w:webHidden/>
          </w:rPr>
          <w:fldChar w:fldCharType="begin"/>
        </w:r>
        <w:r w:rsidR="004C35A0">
          <w:rPr>
            <w:noProof/>
            <w:webHidden/>
          </w:rPr>
          <w:instrText xml:space="preserve"> PAGEREF _Toc41576645 \h </w:instrText>
        </w:r>
        <w:r w:rsidR="004C35A0">
          <w:rPr>
            <w:noProof/>
            <w:webHidden/>
          </w:rPr>
        </w:r>
        <w:r w:rsidR="004C35A0">
          <w:rPr>
            <w:noProof/>
            <w:webHidden/>
          </w:rPr>
          <w:fldChar w:fldCharType="separate"/>
        </w:r>
        <w:r w:rsidR="004C35A0">
          <w:rPr>
            <w:noProof/>
            <w:webHidden/>
          </w:rPr>
          <w:t>10</w:t>
        </w:r>
        <w:r w:rsidR="004C35A0">
          <w:rPr>
            <w:noProof/>
            <w:webHidden/>
          </w:rPr>
          <w:fldChar w:fldCharType="end"/>
        </w:r>
      </w:hyperlink>
    </w:p>
    <w:p w14:paraId="3547400B" w14:textId="2A3A01F5" w:rsidR="004C35A0" w:rsidRDefault="003328BA">
      <w:pPr>
        <w:pStyle w:val="TOC2"/>
        <w:tabs>
          <w:tab w:val="left" w:pos="1134"/>
          <w:tab w:val="right" w:leader="dot" w:pos="9962"/>
        </w:tabs>
        <w:rPr>
          <w:rFonts w:asciiTheme="minorHAnsi" w:eastAsiaTheme="minorEastAsia" w:hAnsiTheme="minorHAnsi" w:cstheme="minorBidi"/>
          <w:smallCaps w:val="0"/>
          <w:noProof/>
          <w:sz w:val="22"/>
          <w:szCs w:val="22"/>
        </w:rPr>
      </w:pPr>
      <w:hyperlink w:anchor="_Toc41576646" w:history="1">
        <w:r w:rsidR="004C35A0" w:rsidRPr="00AD0049">
          <w:rPr>
            <w:rStyle w:val="Hyperlink"/>
            <w:noProof/>
          </w:rPr>
          <w:t>2.1</w:t>
        </w:r>
        <w:r w:rsidR="004C35A0">
          <w:rPr>
            <w:rFonts w:asciiTheme="minorHAnsi" w:eastAsiaTheme="minorEastAsia" w:hAnsiTheme="minorHAnsi" w:cstheme="minorBidi"/>
            <w:smallCaps w:val="0"/>
            <w:noProof/>
            <w:sz w:val="22"/>
            <w:szCs w:val="22"/>
          </w:rPr>
          <w:tab/>
        </w:r>
        <w:r w:rsidR="004C35A0" w:rsidRPr="00AD0049">
          <w:rPr>
            <w:rStyle w:val="Hyperlink"/>
            <w:noProof/>
          </w:rPr>
          <w:t>Introduction</w:t>
        </w:r>
        <w:r w:rsidR="004C35A0">
          <w:rPr>
            <w:noProof/>
            <w:webHidden/>
          </w:rPr>
          <w:tab/>
        </w:r>
        <w:r w:rsidR="004C35A0">
          <w:rPr>
            <w:noProof/>
            <w:webHidden/>
          </w:rPr>
          <w:fldChar w:fldCharType="begin"/>
        </w:r>
        <w:r w:rsidR="004C35A0">
          <w:rPr>
            <w:noProof/>
            <w:webHidden/>
          </w:rPr>
          <w:instrText xml:space="preserve"> PAGEREF _Toc41576646 \h </w:instrText>
        </w:r>
        <w:r w:rsidR="004C35A0">
          <w:rPr>
            <w:noProof/>
            <w:webHidden/>
          </w:rPr>
        </w:r>
        <w:r w:rsidR="004C35A0">
          <w:rPr>
            <w:noProof/>
            <w:webHidden/>
          </w:rPr>
          <w:fldChar w:fldCharType="separate"/>
        </w:r>
        <w:r w:rsidR="004C35A0">
          <w:rPr>
            <w:noProof/>
            <w:webHidden/>
          </w:rPr>
          <w:t>10</w:t>
        </w:r>
        <w:r w:rsidR="004C35A0">
          <w:rPr>
            <w:noProof/>
            <w:webHidden/>
          </w:rPr>
          <w:fldChar w:fldCharType="end"/>
        </w:r>
      </w:hyperlink>
    </w:p>
    <w:p w14:paraId="0970B4E6" w14:textId="569EDDEF" w:rsidR="004C35A0" w:rsidRDefault="003328BA">
      <w:pPr>
        <w:pStyle w:val="TOC2"/>
        <w:tabs>
          <w:tab w:val="left" w:pos="1134"/>
          <w:tab w:val="right" w:leader="dot" w:pos="9962"/>
        </w:tabs>
        <w:rPr>
          <w:rFonts w:asciiTheme="minorHAnsi" w:eastAsiaTheme="minorEastAsia" w:hAnsiTheme="minorHAnsi" w:cstheme="minorBidi"/>
          <w:smallCaps w:val="0"/>
          <w:noProof/>
          <w:sz w:val="22"/>
          <w:szCs w:val="22"/>
        </w:rPr>
      </w:pPr>
      <w:hyperlink w:anchor="_Toc41576647" w:history="1">
        <w:r w:rsidR="004C35A0" w:rsidRPr="00AD0049">
          <w:rPr>
            <w:rStyle w:val="Hyperlink"/>
            <w:noProof/>
          </w:rPr>
          <w:t>2.2</w:t>
        </w:r>
        <w:r w:rsidR="004C35A0">
          <w:rPr>
            <w:rFonts w:asciiTheme="minorHAnsi" w:eastAsiaTheme="minorEastAsia" w:hAnsiTheme="minorHAnsi" w:cstheme="minorBidi"/>
            <w:smallCaps w:val="0"/>
            <w:noProof/>
            <w:sz w:val="22"/>
            <w:szCs w:val="22"/>
          </w:rPr>
          <w:tab/>
        </w:r>
        <w:r w:rsidR="004C35A0" w:rsidRPr="00AD0049">
          <w:rPr>
            <w:rStyle w:val="Hyperlink"/>
            <w:noProof/>
          </w:rPr>
          <w:t>Problem analysis and the project’s objective</w:t>
        </w:r>
        <w:r w:rsidR="004C35A0">
          <w:rPr>
            <w:noProof/>
            <w:webHidden/>
          </w:rPr>
          <w:tab/>
        </w:r>
        <w:r w:rsidR="004C35A0">
          <w:rPr>
            <w:noProof/>
            <w:webHidden/>
          </w:rPr>
          <w:fldChar w:fldCharType="begin"/>
        </w:r>
        <w:r w:rsidR="004C35A0">
          <w:rPr>
            <w:noProof/>
            <w:webHidden/>
          </w:rPr>
          <w:instrText xml:space="preserve"> PAGEREF _Toc41576647 \h </w:instrText>
        </w:r>
        <w:r w:rsidR="004C35A0">
          <w:rPr>
            <w:noProof/>
            <w:webHidden/>
          </w:rPr>
        </w:r>
        <w:r w:rsidR="004C35A0">
          <w:rPr>
            <w:noProof/>
            <w:webHidden/>
          </w:rPr>
          <w:fldChar w:fldCharType="separate"/>
        </w:r>
        <w:r w:rsidR="004C35A0">
          <w:rPr>
            <w:noProof/>
            <w:webHidden/>
          </w:rPr>
          <w:t>16</w:t>
        </w:r>
        <w:r w:rsidR="004C35A0">
          <w:rPr>
            <w:noProof/>
            <w:webHidden/>
          </w:rPr>
          <w:fldChar w:fldCharType="end"/>
        </w:r>
      </w:hyperlink>
    </w:p>
    <w:p w14:paraId="43D8994C" w14:textId="63C451B7" w:rsidR="004C35A0" w:rsidRDefault="003328BA">
      <w:pPr>
        <w:pStyle w:val="TOC1"/>
        <w:rPr>
          <w:rFonts w:asciiTheme="minorHAnsi" w:eastAsiaTheme="minorEastAsia" w:hAnsiTheme="minorHAnsi" w:cstheme="minorBidi"/>
          <w:b w:val="0"/>
          <w:bCs w:val="0"/>
          <w:caps w:val="0"/>
          <w:noProof/>
          <w:sz w:val="22"/>
          <w:szCs w:val="22"/>
        </w:rPr>
      </w:pPr>
      <w:hyperlink w:anchor="_Toc41576648" w:history="1">
        <w:r w:rsidR="004C35A0" w:rsidRPr="00AD0049">
          <w:rPr>
            <w:rStyle w:val="Hyperlink"/>
            <w:noProof/>
          </w:rPr>
          <w:t>3.</w:t>
        </w:r>
        <w:r w:rsidR="004C35A0">
          <w:rPr>
            <w:rFonts w:asciiTheme="minorHAnsi" w:eastAsiaTheme="minorEastAsia" w:hAnsiTheme="minorHAnsi" w:cstheme="minorBidi"/>
            <w:b w:val="0"/>
            <w:bCs w:val="0"/>
            <w:caps w:val="0"/>
            <w:noProof/>
            <w:sz w:val="22"/>
            <w:szCs w:val="22"/>
          </w:rPr>
          <w:tab/>
        </w:r>
        <w:r w:rsidR="004C35A0" w:rsidRPr="00AD0049">
          <w:rPr>
            <w:rStyle w:val="Hyperlink"/>
            <w:noProof/>
          </w:rPr>
          <w:t>Strategy</w:t>
        </w:r>
        <w:r w:rsidR="004C35A0">
          <w:rPr>
            <w:noProof/>
            <w:webHidden/>
          </w:rPr>
          <w:tab/>
        </w:r>
        <w:r w:rsidR="004C35A0">
          <w:rPr>
            <w:noProof/>
            <w:webHidden/>
          </w:rPr>
          <w:fldChar w:fldCharType="begin"/>
        </w:r>
        <w:r w:rsidR="004C35A0">
          <w:rPr>
            <w:noProof/>
            <w:webHidden/>
          </w:rPr>
          <w:instrText xml:space="preserve"> PAGEREF _Toc41576648 \h </w:instrText>
        </w:r>
        <w:r w:rsidR="004C35A0">
          <w:rPr>
            <w:noProof/>
            <w:webHidden/>
          </w:rPr>
        </w:r>
        <w:r w:rsidR="004C35A0">
          <w:rPr>
            <w:noProof/>
            <w:webHidden/>
          </w:rPr>
          <w:fldChar w:fldCharType="separate"/>
        </w:r>
        <w:r w:rsidR="004C35A0">
          <w:rPr>
            <w:noProof/>
            <w:webHidden/>
          </w:rPr>
          <w:t>23</w:t>
        </w:r>
        <w:r w:rsidR="004C35A0">
          <w:rPr>
            <w:noProof/>
            <w:webHidden/>
          </w:rPr>
          <w:fldChar w:fldCharType="end"/>
        </w:r>
      </w:hyperlink>
    </w:p>
    <w:p w14:paraId="677DC5DC" w14:textId="650826D6" w:rsidR="004C35A0" w:rsidRDefault="003328BA">
      <w:pPr>
        <w:pStyle w:val="TOC1"/>
        <w:rPr>
          <w:rFonts w:asciiTheme="minorHAnsi" w:eastAsiaTheme="minorEastAsia" w:hAnsiTheme="minorHAnsi" w:cstheme="minorBidi"/>
          <w:b w:val="0"/>
          <w:bCs w:val="0"/>
          <w:caps w:val="0"/>
          <w:noProof/>
          <w:sz w:val="22"/>
          <w:szCs w:val="22"/>
        </w:rPr>
      </w:pPr>
      <w:hyperlink w:anchor="_Toc41576649" w:history="1">
        <w:r w:rsidR="004C35A0" w:rsidRPr="00AD0049">
          <w:rPr>
            <w:rStyle w:val="Hyperlink"/>
            <w:noProof/>
          </w:rPr>
          <w:t>4.</w:t>
        </w:r>
        <w:r w:rsidR="004C35A0">
          <w:rPr>
            <w:rFonts w:asciiTheme="minorHAnsi" w:eastAsiaTheme="minorEastAsia" w:hAnsiTheme="minorHAnsi" w:cstheme="minorBidi"/>
            <w:b w:val="0"/>
            <w:bCs w:val="0"/>
            <w:caps w:val="0"/>
            <w:noProof/>
            <w:sz w:val="22"/>
            <w:szCs w:val="22"/>
          </w:rPr>
          <w:tab/>
        </w:r>
        <w:r w:rsidR="004C35A0" w:rsidRPr="00AD0049">
          <w:rPr>
            <w:rStyle w:val="Hyperlink"/>
            <w:noProof/>
          </w:rPr>
          <w:t>Results and Partnerships</w:t>
        </w:r>
        <w:r w:rsidR="004C35A0">
          <w:rPr>
            <w:noProof/>
            <w:webHidden/>
          </w:rPr>
          <w:tab/>
        </w:r>
        <w:r w:rsidR="004C35A0">
          <w:rPr>
            <w:noProof/>
            <w:webHidden/>
          </w:rPr>
          <w:fldChar w:fldCharType="begin"/>
        </w:r>
        <w:r w:rsidR="004C35A0">
          <w:rPr>
            <w:noProof/>
            <w:webHidden/>
          </w:rPr>
          <w:instrText xml:space="preserve"> PAGEREF _Toc41576649 \h </w:instrText>
        </w:r>
        <w:r w:rsidR="004C35A0">
          <w:rPr>
            <w:noProof/>
            <w:webHidden/>
          </w:rPr>
        </w:r>
        <w:r w:rsidR="004C35A0">
          <w:rPr>
            <w:noProof/>
            <w:webHidden/>
          </w:rPr>
          <w:fldChar w:fldCharType="separate"/>
        </w:r>
        <w:r w:rsidR="004C35A0">
          <w:rPr>
            <w:noProof/>
            <w:webHidden/>
          </w:rPr>
          <w:t>30</w:t>
        </w:r>
        <w:r w:rsidR="004C35A0">
          <w:rPr>
            <w:noProof/>
            <w:webHidden/>
          </w:rPr>
          <w:fldChar w:fldCharType="end"/>
        </w:r>
      </w:hyperlink>
    </w:p>
    <w:p w14:paraId="5F1C6D2D" w14:textId="4267AC29" w:rsidR="004C35A0" w:rsidRDefault="003328BA">
      <w:pPr>
        <w:pStyle w:val="TOC2"/>
        <w:tabs>
          <w:tab w:val="left" w:pos="1134"/>
          <w:tab w:val="right" w:leader="dot" w:pos="9962"/>
        </w:tabs>
        <w:rPr>
          <w:rFonts w:asciiTheme="minorHAnsi" w:eastAsiaTheme="minorEastAsia" w:hAnsiTheme="minorHAnsi" w:cstheme="minorBidi"/>
          <w:smallCaps w:val="0"/>
          <w:noProof/>
          <w:sz w:val="22"/>
          <w:szCs w:val="22"/>
        </w:rPr>
      </w:pPr>
      <w:hyperlink w:anchor="_Toc41576650" w:history="1">
        <w:r w:rsidR="004C35A0" w:rsidRPr="00AD0049">
          <w:rPr>
            <w:rStyle w:val="Hyperlink"/>
            <w:noProof/>
          </w:rPr>
          <w:t>4.1</w:t>
        </w:r>
        <w:r w:rsidR="004C35A0">
          <w:rPr>
            <w:rFonts w:asciiTheme="minorHAnsi" w:eastAsiaTheme="minorEastAsia" w:hAnsiTheme="minorHAnsi" w:cstheme="minorBidi"/>
            <w:smallCaps w:val="0"/>
            <w:noProof/>
            <w:sz w:val="22"/>
            <w:szCs w:val="22"/>
          </w:rPr>
          <w:tab/>
        </w:r>
        <w:r w:rsidR="004C35A0" w:rsidRPr="00AD0049">
          <w:rPr>
            <w:rStyle w:val="Hyperlink"/>
            <w:noProof/>
          </w:rPr>
          <w:t>Expected results</w:t>
        </w:r>
        <w:r w:rsidR="004C35A0">
          <w:rPr>
            <w:noProof/>
            <w:webHidden/>
          </w:rPr>
          <w:tab/>
        </w:r>
        <w:r w:rsidR="004C35A0">
          <w:rPr>
            <w:noProof/>
            <w:webHidden/>
          </w:rPr>
          <w:fldChar w:fldCharType="begin"/>
        </w:r>
        <w:r w:rsidR="004C35A0">
          <w:rPr>
            <w:noProof/>
            <w:webHidden/>
          </w:rPr>
          <w:instrText xml:space="preserve"> PAGEREF _Toc41576650 \h </w:instrText>
        </w:r>
        <w:r w:rsidR="004C35A0">
          <w:rPr>
            <w:noProof/>
            <w:webHidden/>
          </w:rPr>
        </w:r>
        <w:r w:rsidR="004C35A0">
          <w:rPr>
            <w:noProof/>
            <w:webHidden/>
          </w:rPr>
          <w:fldChar w:fldCharType="separate"/>
        </w:r>
        <w:r w:rsidR="004C35A0">
          <w:rPr>
            <w:noProof/>
            <w:webHidden/>
          </w:rPr>
          <w:t>30</w:t>
        </w:r>
        <w:r w:rsidR="004C35A0">
          <w:rPr>
            <w:noProof/>
            <w:webHidden/>
          </w:rPr>
          <w:fldChar w:fldCharType="end"/>
        </w:r>
      </w:hyperlink>
    </w:p>
    <w:p w14:paraId="60953289" w14:textId="7C4826AC" w:rsidR="004C35A0" w:rsidRDefault="003328BA">
      <w:pPr>
        <w:pStyle w:val="TOC2"/>
        <w:tabs>
          <w:tab w:val="left" w:pos="1134"/>
          <w:tab w:val="right" w:leader="dot" w:pos="9962"/>
        </w:tabs>
        <w:rPr>
          <w:rFonts w:asciiTheme="minorHAnsi" w:eastAsiaTheme="minorEastAsia" w:hAnsiTheme="minorHAnsi" w:cstheme="minorBidi"/>
          <w:smallCaps w:val="0"/>
          <w:noProof/>
          <w:sz w:val="22"/>
          <w:szCs w:val="22"/>
        </w:rPr>
      </w:pPr>
      <w:hyperlink w:anchor="_Toc41576651" w:history="1">
        <w:r w:rsidR="004C35A0" w:rsidRPr="00AD0049">
          <w:rPr>
            <w:rStyle w:val="Hyperlink"/>
            <w:noProof/>
          </w:rPr>
          <w:t>4.2</w:t>
        </w:r>
        <w:r w:rsidR="004C35A0">
          <w:rPr>
            <w:rFonts w:asciiTheme="minorHAnsi" w:eastAsiaTheme="minorEastAsia" w:hAnsiTheme="minorHAnsi" w:cstheme="minorBidi"/>
            <w:smallCaps w:val="0"/>
            <w:noProof/>
            <w:sz w:val="22"/>
            <w:szCs w:val="22"/>
          </w:rPr>
          <w:tab/>
        </w:r>
        <w:r w:rsidR="004C35A0" w:rsidRPr="00AD0049">
          <w:rPr>
            <w:rStyle w:val="Hyperlink"/>
            <w:noProof/>
          </w:rPr>
          <w:t>Partnerships</w:t>
        </w:r>
        <w:r w:rsidR="004C35A0">
          <w:rPr>
            <w:noProof/>
            <w:webHidden/>
          </w:rPr>
          <w:tab/>
        </w:r>
        <w:r w:rsidR="004C35A0">
          <w:rPr>
            <w:noProof/>
            <w:webHidden/>
          </w:rPr>
          <w:fldChar w:fldCharType="begin"/>
        </w:r>
        <w:r w:rsidR="004C35A0">
          <w:rPr>
            <w:noProof/>
            <w:webHidden/>
          </w:rPr>
          <w:instrText xml:space="preserve"> PAGEREF _Toc41576651 \h </w:instrText>
        </w:r>
        <w:r w:rsidR="004C35A0">
          <w:rPr>
            <w:noProof/>
            <w:webHidden/>
          </w:rPr>
        </w:r>
        <w:r w:rsidR="004C35A0">
          <w:rPr>
            <w:noProof/>
            <w:webHidden/>
          </w:rPr>
          <w:fldChar w:fldCharType="separate"/>
        </w:r>
        <w:r w:rsidR="004C35A0">
          <w:rPr>
            <w:noProof/>
            <w:webHidden/>
          </w:rPr>
          <w:t>44</w:t>
        </w:r>
        <w:r w:rsidR="004C35A0">
          <w:rPr>
            <w:noProof/>
            <w:webHidden/>
          </w:rPr>
          <w:fldChar w:fldCharType="end"/>
        </w:r>
      </w:hyperlink>
    </w:p>
    <w:p w14:paraId="56C08DC8" w14:textId="61F9D022" w:rsidR="004C35A0" w:rsidRDefault="003328BA">
      <w:pPr>
        <w:pStyle w:val="TOC2"/>
        <w:tabs>
          <w:tab w:val="left" w:pos="1134"/>
          <w:tab w:val="right" w:leader="dot" w:pos="9962"/>
        </w:tabs>
        <w:rPr>
          <w:rFonts w:asciiTheme="minorHAnsi" w:eastAsiaTheme="minorEastAsia" w:hAnsiTheme="minorHAnsi" w:cstheme="minorBidi"/>
          <w:smallCaps w:val="0"/>
          <w:noProof/>
          <w:sz w:val="22"/>
          <w:szCs w:val="22"/>
        </w:rPr>
      </w:pPr>
      <w:hyperlink w:anchor="_Toc41576652" w:history="1">
        <w:r w:rsidR="004C35A0" w:rsidRPr="00AD0049">
          <w:rPr>
            <w:rStyle w:val="Hyperlink"/>
            <w:noProof/>
          </w:rPr>
          <w:t>4.3</w:t>
        </w:r>
        <w:r w:rsidR="004C35A0">
          <w:rPr>
            <w:rFonts w:asciiTheme="minorHAnsi" w:eastAsiaTheme="minorEastAsia" w:hAnsiTheme="minorHAnsi" w:cstheme="minorBidi"/>
            <w:smallCaps w:val="0"/>
            <w:noProof/>
            <w:sz w:val="22"/>
            <w:szCs w:val="22"/>
          </w:rPr>
          <w:tab/>
        </w:r>
        <w:r w:rsidR="004C35A0" w:rsidRPr="00AD0049">
          <w:rPr>
            <w:rStyle w:val="Hyperlink"/>
            <w:noProof/>
          </w:rPr>
          <w:t>Risks and risks and mitigation</w:t>
        </w:r>
        <w:r w:rsidR="004C35A0">
          <w:rPr>
            <w:noProof/>
            <w:webHidden/>
          </w:rPr>
          <w:tab/>
        </w:r>
        <w:r w:rsidR="004C35A0">
          <w:rPr>
            <w:noProof/>
            <w:webHidden/>
          </w:rPr>
          <w:fldChar w:fldCharType="begin"/>
        </w:r>
        <w:r w:rsidR="004C35A0">
          <w:rPr>
            <w:noProof/>
            <w:webHidden/>
          </w:rPr>
          <w:instrText xml:space="preserve"> PAGEREF _Toc41576652 \h </w:instrText>
        </w:r>
        <w:r w:rsidR="004C35A0">
          <w:rPr>
            <w:noProof/>
            <w:webHidden/>
          </w:rPr>
        </w:r>
        <w:r w:rsidR="004C35A0">
          <w:rPr>
            <w:noProof/>
            <w:webHidden/>
          </w:rPr>
          <w:fldChar w:fldCharType="separate"/>
        </w:r>
        <w:r w:rsidR="004C35A0">
          <w:rPr>
            <w:noProof/>
            <w:webHidden/>
          </w:rPr>
          <w:t>45</w:t>
        </w:r>
        <w:r w:rsidR="004C35A0">
          <w:rPr>
            <w:noProof/>
            <w:webHidden/>
          </w:rPr>
          <w:fldChar w:fldCharType="end"/>
        </w:r>
      </w:hyperlink>
    </w:p>
    <w:p w14:paraId="340C0D98" w14:textId="5613AEA8" w:rsidR="004C35A0" w:rsidRDefault="003328BA">
      <w:pPr>
        <w:pStyle w:val="TOC2"/>
        <w:tabs>
          <w:tab w:val="left" w:pos="1134"/>
          <w:tab w:val="right" w:leader="dot" w:pos="9962"/>
        </w:tabs>
        <w:rPr>
          <w:rFonts w:asciiTheme="minorHAnsi" w:eastAsiaTheme="minorEastAsia" w:hAnsiTheme="minorHAnsi" w:cstheme="minorBidi"/>
          <w:smallCaps w:val="0"/>
          <w:noProof/>
          <w:sz w:val="22"/>
          <w:szCs w:val="22"/>
        </w:rPr>
      </w:pPr>
      <w:hyperlink w:anchor="_Toc41576653" w:history="1">
        <w:r w:rsidR="004C35A0" w:rsidRPr="00AD0049">
          <w:rPr>
            <w:rStyle w:val="Hyperlink"/>
            <w:noProof/>
          </w:rPr>
          <w:t>4.4</w:t>
        </w:r>
        <w:r w:rsidR="004C35A0">
          <w:rPr>
            <w:rFonts w:asciiTheme="minorHAnsi" w:eastAsiaTheme="minorEastAsia" w:hAnsiTheme="minorHAnsi" w:cstheme="minorBidi"/>
            <w:smallCaps w:val="0"/>
            <w:noProof/>
            <w:sz w:val="22"/>
            <w:szCs w:val="22"/>
          </w:rPr>
          <w:tab/>
        </w:r>
        <w:r w:rsidR="004C35A0" w:rsidRPr="00AD0049">
          <w:rPr>
            <w:rStyle w:val="Hyperlink"/>
            <w:noProof/>
          </w:rPr>
          <w:t>Stakeholder engagement</w:t>
        </w:r>
        <w:r w:rsidR="004C35A0">
          <w:rPr>
            <w:noProof/>
            <w:webHidden/>
          </w:rPr>
          <w:tab/>
        </w:r>
        <w:r w:rsidR="004C35A0">
          <w:rPr>
            <w:noProof/>
            <w:webHidden/>
          </w:rPr>
          <w:fldChar w:fldCharType="begin"/>
        </w:r>
        <w:r w:rsidR="004C35A0">
          <w:rPr>
            <w:noProof/>
            <w:webHidden/>
          </w:rPr>
          <w:instrText xml:space="preserve"> PAGEREF _Toc41576653 \h </w:instrText>
        </w:r>
        <w:r w:rsidR="004C35A0">
          <w:rPr>
            <w:noProof/>
            <w:webHidden/>
          </w:rPr>
        </w:r>
        <w:r w:rsidR="004C35A0">
          <w:rPr>
            <w:noProof/>
            <w:webHidden/>
          </w:rPr>
          <w:fldChar w:fldCharType="separate"/>
        </w:r>
        <w:r w:rsidR="004C35A0">
          <w:rPr>
            <w:noProof/>
            <w:webHidden/>
          </w:rPr>
          <w:t>48</w:t>
        </w:r>
        <w:r w:rsidR="004C35A0">
          <w:rPr>
            <w:noProof/>
            <w:webHidden/>
          </w:rPr>
          <w:fldChar w:fldCharType="end"/>
        </w:r>
      </w:hyperlink>
    </w:p>
    <w:p w14:paraId="4D725530" w14:textId="556B1C35" w:rsidR="004C35A0" w:rsidRDefault="003328BA">
      <w:pPr>
        <w:pStyle w:val="TOC2"/>
        <w:tabs>
          <w:tab w:val="left" w:pos="1134"/>
          <w:tab w:val="right" w:leader="dot" w:pos="9962"/>
        </w:tabs>
        <w:rPr>
          <w:rFonts w:asciiTheme="minorHAnsi" w:eastAsiaTheme="minorEastAsia" w:hAnsiTheme="minorHAnsi" w:cstheme="minorBidi"/>
          <w:smallCaps w:val="0"/>
          <w:noProof/>
          <w:sz w:val="22"/>
          <w:szCs w:val="22"/>
        </w:rPr>
      </w:pPr>
      <w:hyperlink w:anchor="_Toc41576654" w:history="1">
        <w:r w:rsidR="004C35A0" w:rsidRPr="00AD0049">
          <w:rPr>
            <w:rStyle w:val="Hyperlink"/>
            <w:noProof/>
          </w:rPr>
          <w:t>4.5</w:t>
        </w:r>
        <w:r w:rsidR="004C35A0">
          <w:rPr>
            <w:rFonts w:asciiTheme="minorHAnsi" w:eastAsiaTheme="minorEastAsia" w:hAnsiTheme="minorHAnsi" w:cstheme="minorBidi"/>
            <w:smallCaps w:val="0"/>
            <w:noProof/>
            <w:sz w:val="22"/>
            <w:szCs w:val="22"/>
          </w:rPr>
          <w:tab/>
        </w:r>
        <w:r w:rsidR="004C35A0" w:rsidRPr="00AD0049">
          <w:rPr>
            <w:rStyle w:val="Hyperlink"/>
            <w:noProof/>
          </w:rPr>
          <w:t>South-South and Triangular Cooperation (SSTrC)</w:t>
        </w:r>
        <w:r w:rsidR="004C35A0">
          <w:rPr>
            <w:noProof/>
            <w:webHidden/>
          </w:rPr>
          <w:tab/>
        </w:r>
        <w:r w:rsidR="004C35A0">
          <w:rPr>
            <w:noProof/>
            <w:webHidden/>
          </w:rPr>
          <w:fldChar w:fldCharType="begin"/>
        </w:r>
        <w:r w:rsidR="004C35A0">
          <w:rPr>
            <w:noProof/>
            <w:webHidden/>
          </w:rPr>
          <w:instrText xml:space="preserve"> PAGEREF _Toc41576654 \h </w:instrText>
        </w:r>
        <w:r w:rsidR="004C35A0">
          <w:rPr>
            <w:noProof/>
            <w:webHidden/>
          </w:rPr>
        </w:r>
        <w:r w:rsidR="004C35A0">
          <w:rPr>
            <w:noProof/>
            <w:webHidden/>
          </w:rPr>
          <w:fldChar w:fldCharType="separate"/>
        </w:r>
        <w:r w:rsidR="004C35A0">
          <w:rPr>
            <w:noProof/>
            <w:webHidden/>
          </w:rPr>
          <w:t>51</w:t>
        </w:r>
        <w:r w:rsidR="004C35A0">
          <w:rPr>
            <w:noProof/>
            <w:webHidden/>
          </w:rPr>
          <w:fldChar w:fldCharType="end"/>
        </w:r>
      </w:hyperlink>
    </w:p>
    <w:p w14:paraId="363AEB87" w14:textId="1C51C23D" w:rsidR="004C35A0" w:rsidRDefault="003328BA">
      <w:pPr>
        <w:pStyle w:val="TOC2"/>
        <w:tabs>
          <w:tab w:val="left" w:pos="1134"/>
          <w:tab w:val="right" w:leader="dot" w:pos="9962"/>
        </w:tabs>
        <w:rPr>
          <w:rFonts w:asciiTheme="minorHAnsi" w:eastAsiaTheme="minorEastAsia" w:hAnsiTheme="minorHAnsi" w:cstheme="minorBidi"/>
          <w:smallCaps w:val="0"/>
          <w:noProof/>
          <w:sz w:val="22"/>
          <w:szCs w:val="22"/>
        </w:rPr>
      </w:pPr>
      <w:hyperlink w:anchor="_Toc41576655" w:history="1">
        <w:r w:rsidR="004C35A0" w:rsidRPr="00AD0049">
          <w:rPr>
            <w:rStyle w:val="Hyperlink"/>
            <w:noProof/>
          </w:rPr>
          <w:t>4.6</w:t>
        </w:r>
        <w:r w:rsidR="004C35A0">
          <w:rPr>
            <w:rFonts w:asciiTheme="minorHAnsi" w:eastAsiaTheme="minorEastAsia" w:hAnsiTheme="minorHAnsi" w:cstheme="minorBidi"/>
            <w:smallCaps w:val="0"/>
            <w:noProof/>
            <w:sz w:val="22"/>
            <w:szCs w:val="22"/>
          </w:rPr>
          <w:tab/>
        </w:r>
        <w:r w:rsidR="004C35A0" w:rsidRPr="00AD0049">
          <w:rPr>
            <w:rStyle w:val="Hyperlink"/>
            <w:noProof/>
          </w:rPr>
          <w:t>Mainstreaming gender</w:t>
        </w:r>
        <w:r w:rsidR="004C35A0">
          <w:rPr>
            <w:noProof/>
            <w:webHidden/>
          </w:rPr>
          <w:tab/>
        </w:r>
        <w:r w:rsidR="004C35A0">
          <w:rPr>
            <w:noProof/>
            <w:webHidden/>
          </w:rPr>
          <w:fldChar w:fldCharType="begin"/>
        </w:r>
        <w:r w:rsidR="004C35A0">
          <w:rPr>
            <w:noProof/>
            <w:webHidden/>
          </w:rPr>
          <w:instrText xml:space="preserve"> PAGEREF _Toc41576655 \h </w:instrText>
        </w:r>
        <w:r w:rsidR="004C35A0">
          <w:rPr>
            <w:noProof/>
            <w:webHidden/>
          </w:rPr>
        </w:r>
        <w:r w:rsidR="004C35A0">
          <w:rPr>
            <w:noProof/>
            <w:webHidden/>
          </w:rPr>
          <w:fldChar w:fldCharType="separate"/>
        </w:r>
        <w:r w:rsidR="004C35A0">
          <w:rPr>
            <w:noProof/>
            <w:webHidden/>
          </w:rPr>
          <w:t>51</w:t>
        </w:r>
        <w:r w:rsidR="004C35A0">
          <w:rPr>
            <w:noProof/>
            <w:webHidden/>
          </w:rPr>
          <w:fldChar w:fldCharType="end"/>
        </w:r>
      </w:hyperlink>
    </w:p>
    <w:p w14:paraId="0D6A72C3" w14:textId="1F82CF12" w:rsidR="004C35A0" w:rsidRDefault="003328BA">
      <w:pPr>
        <w:pStyle w:val="TOC2"/>
        <w:tabs>
          <w:tab w:val="left" w:pos="1134"/>
          <w:tab w:val="right" w:leader="dot" w:pos="9962"/>
        </w:tabs>
        <w:rPr>
          <w:rFonts w:asciiTheme="minorHAnsi" w:eastAsiaTheme="minorEastAsia" w:hAnsiTheme="minorHAnsi" w:cstheme="minorBidi"/>
          <w:smallCaps w:val="0"/>
          <w:noProof/>
          <w:sz w:val="22"/>
          <w:szCs w:val="22"/>
        </w:rPr>
      </w:pPr>
      <w:hyperlink w:anchor="_Toc41576656" w:history="1">
        <w:r w:rsidR="004C35A0" w:rsidRPr="00AD0049">
          <w:rPr>
            <w:rStyle w:val="Hyperlink"/>
            <w:noProof/>
          </w:rPr>
          <w:t>4.7</w:t>
        </w:r>
        <w:r w:rsidR="004C35A0">
          <w:rPr>
            <w:rFonts w:asciiTheme="minorHAnsi" w:eastAsiaTheme="minorEastAsia" w:hAnsiTheme="minorHAnsi" w:cstheme="minorBidi"/>
            <w:smallCaps w:val="0"/>
            <w:noProof/>
            <w:sz w:val="22"/>
            <w:szCs w:val="22"/>
          </w:rPr>
          <w:tab/>
        </w:r>
        <w:r w:rsidR="004C35A0" w:rsidRPr="00AD0049">
          <w:rPr>
            <w:rStyle w:val="Hyperlink"/>
            <w:noProof/>
          </w:rPr>
          <w:t>Sustainability and scaling-up</w:t>
        </w:r>
        <w:r w:rsidR="004C35A0">
          <w:rPr>
            <w:noProof/>
            <w:webHidden/>
          </w:rPr>
          <w:tab/>
        </w:r>
        <w:r w:rsidR="004C35A0">
          <w:rPr>
            <w:noProof/>
            <w:webHidden/>
          </w:rPr>
          <w:fldChar w:fldCharType="begin"/>
        </w:r>
        <w:r w:rsidR="004C35A0">
          <w:rPr>
            <w:noProof/>
            <w:webHidden/>
          </w:rPr>
          <w:instrText xml:space="preserve"> PAGEREF _Toc41576656 \h </w:instrText>
        </w:r>
        <w:r w:rsidR="004C35A0">
          <w:rPr>
            <w:noProof/>
            <w:webHidden/>
          </w:rPr>
        </w:r>
        <w:r w:rsidR="004C35A0">
          <w:rPr>
            <w:noProof/>
            <w:webHidden/>
          </w:rPr>
          <w:fldChar w:fldCharType="separate"/>
        </w:r>
        <w:r w:rsidR="004C35A0">
          <w:rPr>
            <w:noProof/>
            <w:webHidden/>
          </w:rPr>
          <w:t>52</w:t>
        </w:r>
        <w:r w:rsidR="004C35A0">
          <w:rPr>
            <w:noProof/>
            <w:webHidden/>
          </w:rPr>
          <w:fldChar w:fldCharType="end"/>
        </w:r>
      </w:hyperlink>
    </w:p>
    <w:p w14:paraId="47C158B7" w14:textId="45FCC749" w:rsidR="004C35A0" w:rsidRDefault="003328BA">
      <w:pPr>
        <w:pStyle w:val="TOC1"/>
        <w:rPr>
          <w:rFonts w:asciiTheme="minorHAnsi" w:eastAsiaTheme="minorEastAsia" w:hAnsiTheme="minorHAnsi" w:cstheme="minorBidi"/>
          <w:b w:val="0"/>
          <w:bCs w:val="0"/>
          <w:caps w:val="0"/>
          <w:noProof/>
          <w:sz w:val="22"/>
          <w:szCs w:val="22"/>
        </w:rPr>
      </w:pPr>
      <w:hyperlink w:anchor="_Toc41576657" w:history="1">
        <w:r w:rsidR="004C35A0" w:rsidRPr="00AD0049">
          <w:rPr>
            <w:rStyle w:val="Hyperlink"/>
            <w:noProof/>
          </w:rPr>
          <w:t>5.</w:t>
        </w:r>
        <w:r w:rsidR="004C35A0">
          <w:rPr>
            <w:rFonts w:asciiTheme="minorHAnsi" w:eastAsiaTheme="minorEastAsia" w:hAnsiTheme="minorHAnsi" w:cstheme="minorBidi"/>
            <w:b w:val="0"/>
            <w:bCs w:val="0"/>
            <w:caps w:val="0"/>
            <w:noProof/>
            <w:sz w:val="22"/>
            <w:szCs w:val="22"/>
          </w:rPr>
          <w:tab/>
        </w:r>
        <w:r w:rsidR="004C35A0" w:rsidRPr="00AD0049">
          <w:rPr>
            <w:rStyle w:val="Hyperlink"/>
            <w:noProof/>
          </w:rPr>
          <w:t>Project Management</w:t>
        </w:r>
        <w:r w:rsidR="004C35A0">
          <w:rPr>
            <w:noProof/>
            <w:webHidden/>
          </w:rPr>
          <w:tab/>
        </w:r>
        <w:r w:rsidR="004C35A0">
          <w:rPr>
            <w:noProof/>
            <w:webHidden/>
          </w:rPr>
          <w:fldChar w:fldCharType="begin"/>
        </w:r>
        <w:r w:rsidR="004C35A0">
          <w:rPr>
            <w:noProof/>
            <w:webHidden/>
          </w:rPr>
          <w:instrText xml:space="preserve"> PAGEREF _Toc41576657 \h </w:instrText>
        </w:r>
        <w:r w:rsidR="004C35A0">
          <w:rPr>
            <w:noProof/>
            <w:webHidden/>
          </w:rPr>
        </w:r>
        <w:r w:rsidR="004C35A0">
          <w:rPr>
            <w:noProof/>
            <w:webHidden/>
          </w:rPr>
          <w:fldChar w:fldCharType="separate"/>
        </w:r>
        <w:r w:rsidR="004C35A0">
          <w:rPr>
            <w:noProof/>
            <w:webHidden/>
          </w:rPr>
          <w:t>54</w:t>
        </w:r>
        <w:r w:rsidR="004C35A0">
          <w:rPr>
            <w:noProof/>
            <w:webHidden/>
          </w:rPr>
          <w:fldChar w:fldCharType="end"/>
        </w:r>
      </w:hyperlink>
    </w:p>
    <w:p w14:paraId="5F752EF5" w14:textId="4D881B8E" w:rsidR="004C35A0" w:rsidRDefault="003328BA">
      <w:pPr>
        <w:pStyle w:val="TOC2"/>
        <w:tabs>
          <w:tab w:val="left" w:pos="1134"/>
          <w:tab w:val="right" w:leader="dot" w:pos="9962"/>
        </w:tabs>
        <w:rPr>
          <w:rFonts w:asciiTheme="minorHAnsi" w:eastAsiaTheme="minorEastAsia" w:hAnsiTheme="minorHAnsi" w:cstheme="minorBidi"/>
          <w:smallCaps w:val="0"/>
          <w:noProof/>
          <w:sz w:val="22"/>
          <w:szCs w:val="22"/>
        </w:rPr>
      </w:pPr>
      <w:hyperlink w:anchor="_Toc41576658" w:history="1">
        <w:r w:rsidR="004C35A0" w:rsidRPr="00AD0049">
          <w:rPr>
            <w:rStyle w:val="Hyperlink"/>
            <w:noProof/>
          </w:rPr>
          <w:t>5.1</w:t>
        </w:r>
        <w:r w:rsidR="004C35A0">
          <w:rPr>
            <w:rFonts w:asciiTheme="minorHAnsi" w:eastAsiaTheme="minorEastAsia" w:hAnsiTheme="minorHAnsi" w:cstheme="minorBidi"/>
            <w:smallCaps w:val="0"/>
            <w:noProof/>
            <w:sz w:val="22"/>
            <w:szCs w:val="22"/>
          </w:rPr>
          <w:tab/>
        </w:r>
        <w:r w:rsidR="004C35A0" w:rsidRPr="00AD0049">
          <w:rPr>
            <w:rStyle w:val="Hyperlink"/>
            <w:noProof/>
          </w:rPr>
          <w:t>Cost efficiency and effectiveness</w:t>
        </w:r>
        <w:r w:rsidR="004C35A0">
          <w:rPr>
            <w:noProof/>
            <w:webHidden/>
          </w:rPr>
          <w:tab/>
        </w:r>
        <w:r w:rsidR="004C35A0">
          <w:rPr>
            <w:noProof/>
            <w:webHidden/>
          </w:rPr>
          <w:fldChar w:fldCharType="begin"/>
        </w:r>
        <w:r w:rsidR="004C35A0">
          <w:rPr>
            <w:noProof/>
            <w:webHidden/>
          </w:rPr>
          <w:instrText xml:space="preserve"> PAGEREF _Toc41576658 \h </w:instrText>
        </w:r>
        <w:r w:rsidR="004C35A0">
          <w:rPr>
            <w:noProof/>
            <w:webHidden/>
          </w:rPr>
        </w:r>
        <w:r w:rsidR="004C35A0">
          <w:rPr>
            <w:noProof/>
            <w:webHidden/>
          </w:rPr>
          <w:fldChar w:fldCharType="separate"/>
        </w:r>
        <w:r w:rsidR="004C35A0">
          <w:rPr>
            <w:noProof/>
            <w:webHidden/>
          </w:rPr>
          <w:t>54</w:t>
        </w:r>
        <w:r w:rsidR="004C35A0">
          <w:rPr>
            <w:noProof/>
            <w:webHidden/>
          </w:rPr>
          <w:fldChar w:fldCharType="end"/>
        </w:r>
      </w:hyperlink>
    </w:p>
    <w:p w14:paraId="2D975BF9" w14:textId="77293591" w:rsidR="004C35A0" w:rsidRDefault="003328BA">
      <w:pPr>
        <w:pStyle w:val="TOC2"/>
        <w:tabs>
          <w:tab w:val="left" w:pos="1134"/>
          <w:tab w:val="right" w:leader="dot" w:pos="9962"/>
        </w:tabs>
        <w:rPr>
          <w:rFonts w:asciiTheme="minorHAnsi" w:eastAsiaTheme="minorEastAsia" w:hAnsiTheme="minorHAnsi" w:cstheme="minorBidi"/>
          <w:smallCaps w:val="0"/>
          <w:noProof/>
          <w:sz w:val="22"/>
          <w:szCs w:val="22"/>
        </w:rPr>
      </w:pPr>
      <w:hyperlink w:anchor="_Toc41576659" w:history="1">
        <w:r w:rsidR="004C35A0" w:rsidRPr="00AD0049">
          <w:rPr>
            <w:rStyle w:val="Hyperlink"/>
            <w:noProof/>
            <w:lang w:bidi="en-US"/>
          </w:rPr>
          <w:t>5.2</w:t>
        </w:r>
        <w:r w:rsidR="004C35A0">
          <w:rPr>
            <w:rFonts w:asciiTheme="minorHAnsi" w:eastAsiaTheme="minorEastAsia" w:hAnsiTheme="minorHAnsi" w:cstheme="minorBidi"/>
            <w:smallCaps w:val="0"/>
            <w:noProof/>
            <w:sz w:val="22"/>
            <w:szCs w:val="22"/>
          </w:rPr>
          <w:tab/>
        </w:r>
        <w:r w:rsidR="004C35A0" w:rsidRPr="00AD0049">
          <w:rPr>
            <w:rStyle w:val="Hyperlink"/>
            <w:noProof/>
            <w:lang w:bidi="en-US"/>
          </w:rPr>
          <w:t>Project management</w:t>
        </w:r>
        <w:r w:rsidR="004C35A0">
          <w:rPr>
            <w:noProof/>
            <w:webHidden/>
          </w:rPr>
          <w:tab/>
        </w:r>
        <w:r w:rsidR="004C35A0">
          <w:rPr>
            <w:noProof/>
            <w:webHidden/>
          </w:rPr>
          <w:fldChar w:fldCharType="begin"/>
        </w:r>
        <w:r w:rsidR="004C35A0">
          <w:rPr>
            <w:noProof/>
            <w:webHidden/>
          </w:rPr>
          <w:instrText xml:space="preserve"> PAGEREF _Toc41576659 \h </w:instrText>
        </w:r>
        <w:r w:rsidR="004C35A0">
          <w:rPr>
            <w:noProof/>
            <w:webHidden/>
          </w:rPr>
        </w:r>
        <w:r w:rsidR="004C35A0">
          <w:rPr>
            <w:noProof/>
            <w:webHidden/>
          </w:rPr>
          <w:fldChar w:fldCharType="separate"/>
        </w:r>
        <w:r w:rsidR="004C35A0">
          <w:rPr>
            <w:noProof/>
            <w:webHidden/>
          </w:rPr>
          <w:t>55</w:t>
        </w:r>
        <w:r w:rsidR="004C35A0">
          <w:rPr>
            <w:noProof/>
            <w:webHidden/>
          </w:rPr>
          <w:fldChar w:fldCharType="end"/>
        </w:r>
      </w:hyperlink>
    </w:p>
    <w:p w14:paraId="22B039AC" w14:textId="5F975226" w:rsidR="004C35A0" w:rsidRDefault="003328BA">
      <w:pPr>
        <w:pStyle w:val="TOC1"/>
        <w:rPr>
          <w:rFonts w:asciiTheme="minorHAnsi" w:eastAsiaTheme="minorEastAsia" w:hAnsiTheme="minorHAnsi" w:cstheme="minorBidi"/>
          <w:b w:val="0"/>
          <w:bCs w:val="0"/>
          <w:caps w:val="0"/>
          <w:noProof/>
          <w:sz w:val="22"/>
          <w:szCs w:val="22"/>
        </w:rPr>
      </w:pPr>
      <w:hyperlink w:anchor="_Toc41576660" w:history="1">
        <w:r w:rsidR="004C35A0" w:rsidRPr="00AD0049">
          <w:rPr>
            <w:rStyle w:val="Hyperlink"/>
            <w:noProof/>
          </w:rPr>
          <w:t>6.</w:t>
        </w:r>
        <w:r w:rsidR="004C35A0">
          <w:rPr>
            <w:rFonts w:asciiTheme="minorHAnsi" w:eastAsiaTheme="minorEastAsia" w:hAnsiTheme="minorHAnsi" w:cstheme="minorBidi"/>
            <w:b w:val="0"/>
            <w:bCs w:val="0"/>
            <w:caps w:val="0"/>
            <w:noProof/>
            <w:sz w:val="22"/>
            <w:szCs w:val="22"/>
          </w:rPr>
          <w:tab/>
        </w:r>
        <w:r w:rsidR="004C35A0" w:rsidRPr="00AD0049">
          <w:rPr>
            <w:rStyle w:val="Hyperlink"/>
            <w:noProof/>
          </w:rPr>
          <w:t>Project Results Framework</w:t>
        </w:r>
        <w:r w:rsidR="004C35A0">
          <w:rPr>
            <w:noProof/>
            <w:webHidden/>
          </w:rPr>
          <w:tab/>
        </w:r>
        <w:r w:rsidR="004C35A0">
          <w:rPr>
            <w:noProof/>
            <w:webHidden/>
          </w:rPr>
          <w:fldChar w:fldCharType="begin"/>
        </w:r>
        <w:r w:rsidR="004C35A0">
          <w:rPr>
            <w:noProof/>
            <w:webHidden/>
          </w:rPr>
          <w:instrText xml:space="preserve"> PAGEREF _Toc41576660 \h </w:instrText>
        </w:r>
        <w:r w:rsidR="004C35A0">
          <w:rPr>
            <w:noProof/>
            <w:webHidden/>
          </w:rPr>
        </w:r>
        <w:r w:rsidR="004C35A0">
          <w:rPr>
            <w:noProof/>
            <w:webHidden/>
          </w:rPr>
          <w:fldChar w:fldCharType="separate"/>
        </w:r>
        <w:r w:rsidR="004C35A0">
          <w:rPr>
            <w:noProof/>
            <w:webHidden/>
          </w:rPr>
          <w:t>57</w:t>
        </w:r>
        <w:r w:rsidR="004C35A0">
          <w:rPr>
            <w:noProof/>
            <w:webHidden/>
          </w:rPr>
          <w:fldChar w:fldCharType="end"/>
        </w:r>
      </w:hyperlink>
    </w:p>
    <w:p w14:paraId="5DA149A2" w14:textId="4BAB5DE7" w:rsidR="004C35A0" w:rsidRDefault="003328BA">
      <w:pPr>
        <w:pStyle w:val="TOC1"/>
        <w:rPr>
          <w:rFonts w:asciiTheme="minorHAnsi" w:eastAsiaTheme="minorEastAsia" w:hAnsiTheme="minorHAnsi" w:cstheme="minorBidi"/>
          <w:b w:val="0"/>
          <w:bCs w:val="0"/>
          <w:caps w:val="0"/>
          <w:noProof/>
          <w:sz w:val="22"/>
          <w:szCs w:val="22"/>
        </w:rPr>
      </w:pPr>
      <w:hyperlink w:anchor="_Toc41576661" w:history="1">
        <w:r w:rsidR="004C35A0" w:rsidRPr="00AD0049">
          <w:rPr>
            <w:rStyle w:val="Hyperlink"/>
            <w:noProof/>
          </w:rPr>
          <w:t>7.</w:t>
        </w:r>
        <w:r w:rsidR="004C35A0">
          <w:rPr>
            <w:rFonts w:asciiTheme="minorHAnsi" w:eastAsiaTheme="minorEastAsia" w:hAnsiTheme="minorHAnsi" w:cstheme="minorBidi"/>
            <w:b w:val="0"/>
            <w:bCs w:val="0"/>
            <w:caps w:val="0"/>
            <w:noProof/>
            <w:sz w:val="22"/>
            <w:szCs w:val="22"/>
          </w:rPr>
          <w:tab/>
        </w:r>
        <w:r w:rsidR="004C35A0" w:rsidRPr="00AD0049">
          <w:rPr>
            <w:rStyle w:val="Hyperlink"/>
            <w:noProof/>
          </w:rPr>
          <w:t>Monitoring and Evaluation (M&amp;E) Plan</w:t>
        </w:r>
        <w:r w:rsidR="004C35A0">
          <w:rPr>
            <w:noProof/>
            <w:webHidden/>
          </w:rPr>
          <w:tab/>
        </w:r>
        <w:r w:rsidR="004C35A0">
          <w:rPr>
            <w:noProof/>
            <w:webHidden/>
          </w:rPr>
          <w:fldChar w:fldCharType="begin"/>
        </w:r>
        <w:r w:rsidR="004C35A0">
          <w:rPr>
            <w:noProof/>
            <w:webHidden/>
          </w:rPr>
          <w:instrText xml:space="preserve"> PAGEREF _Toc41576661 \h </w:instrText>
        </w:r>
        <w:r w:rsidR="004C35A0">
          <w:rPr>
            <w:noProof/>
            <w:webHidden/>
          </w:rPr>
        </w:r>
        <w:r w:rsidR="004C35A0">
          <w:rPr>
            <w:noProof/>
            <w:webHidden/>
          </w:rPr>
          <w:fldChar w:fldCharType="separate"/>
        </w:r>
        <w:r w:rsidR="004C35A0">
          <w:rPr>
            <w:noProof/>
            <w:webHidden/>
          </w:rPr>
          <w:t>60</w:t>
        </w:r>
        <w:r w:rsidR="004C35A0">
          <w:rPr>
            <w:noProof/>
            <w:webHidden/>
          </w:rPr>
          <w:fldChar w:fldCharType="end"/>
        </w:r>
      </w:hyperlink>
    </w:p>
    <w:p w14:paraId="0F92B701" w14:textId="1A5483B4" w:rsidR="004C35A0" w:rsidRDefault="003328BA">
      <w:pPr>
        <w:pStyle w:val="TOC1"/>
        <w:rPr>
          <w:rFonts w:asciiTheme="minorHAnsi" w:eastAsiaTheme="minorEastAsia" w:hAnsiTheme="minorHAnsi" w:cstheme="minorBidi"/>
          <w:b w:val="0"/>
          <w:bCs w:val="0"/>
          <w:caps w:val="0"/>
          <w:noProof/>
          <w:sz w:val="22"/>
          <w:szCs w:val="22"/>
        </w:rPr>
      </w:pPr>
      <w:hyperlink w:anchor="_Toc41576662" w:history="1">
        <w:r w:rsidR="004C35A0" w:rsidRPr="00AD0049">
          <w:rPr>
            <w:rStyle w:val="Hyperlink"/>
            <w:noProof/>
          </w:rPr>
          <w:t>8.</w:t>
        </w:r>
        <w:r w:rsidR="004C35A0">
          <w:rPr>
            <w:rFonts w:asciiTheme="minorHAnsi" w:eastAsiaTheme="minorEastAsia" w:hAnsiTheme="minorHAnsi" w:cstheme="minorBidi"/>
            <w:b w:val="0"/>
            <w:bCs w:val="0"/>
            <w:caps w:val="0"/>
            <w:noProof/>
            <w:sz w:val="22"/>
            <w:szCs w:val="22"/>
          </w:rPr>
          <w:tab/>
        </w:r>
        <w:r w:rsidR="004C35A0" w:rsidRPr="00AD0049">
          <w:rPr>
            <w:rStyle w:val="Hyperlink"/>
            <w:noProof/>
          </w:rPr>
          <w:t>Governance and management arrangements</w:t>
        </w:r>
        <w:r w:rsidR="004C35A0">
          <w:rPr>
            <w:noProof/>
            <w:webHidden/>
          </w:rPr>
          <w:tab/>
        </w:r>
        <w:r w:rsidR="004C35A0">
          <w:rPr>
            <w:noProof/>
            <w:webHidden/>
          </w:rPr>
          <w:fldChar w:fldCharType="begin"/>
        </w:r>
        <w:r w:rsidR="004C35A0">
          <w:rPr>
            <w:noProof/>
            <w:webHidden/>
          </w:rPr>
          <w:instrText xml:space="preserve"> PAGEREF _Toc41576662 \h </w:instrText>
        </w:r>
        <w:r w:rsidR="004C35A0">
          <w:rPr>
            <w:noProof/>
            <w:webHidden/>
          </w:rPr>
        </w:r>
        <w:r w:rsidR="004C35A0">
          <w:rPr>
            <w:noProof/>
            <w:webHidden/>
          </w:rPr>
          <w:fldChar w:fldCharType="separate"/>
        </w:r>
        <w:r w:rsidR="004C35A0">
          <w:rPr>
            <w:noProof/>
            <w:webHidden/>
          </w:rPr>
          <w:t>64</w:t>
        </w:r>
        <w:r w:rsidR="004C35A0">
          <w:rPr>
            <w:noProof/>
            <w:webHidden/>
          </w:rPr>
          <w:fldChar w:fldCharType="end"/>
        </w:r>
      </w:hyperlink>
    </w:p>
    <w:p w14:paraId="0A834B1A" w14:textId="10D63193" w:rsidR="004C35A0" w:rsidRDefault="003328BA">
      <w:pPr>
        <w:pStyle w:val="TOC2"/>
        <w:tabs>
          <w:tab w:val="left" w:pos="1134"/>
          <w:tab w:val="right" w:leader="dot" w:pos="9962"/>
        </w:tabs>
        <w:rPr>
          <w:rFonts w:asciiTheme="minorHAnsi" w:eastAsiaTheme="minorEastAsia" w:hAnsiTheme="minorHAnsi" w:cstheme="minorBidi"/>
          <w:smallCaps w:val="0"/>
          <w:noProof/>
          <w:sz w:val="22"/>
          <w:szCs w:val="22"/>
        </w:rPr>
      </w:pPr>
      <w:hyperlink w:anchor="_Toc41576663" w:history="1">
        <w:r w:rsidR="004C35A0" w:rsidRPr="00AD0049">
          <w:rPr>
            <w:rStyle w:val="Hyperlink"/>
            <w:noProof/>
          </w:rPr>
          <w:t>8.1</w:t>
        </w:r>
        <w:r w:rsidR="004C35A0">
          <w:rPr>
            <w:rFonts w:asciiTheme="minorHAnsi" w:eastAsiaTheme="minorEastAsia" w:hAnsiTheme="minorHAnsi" w:cstheme="minorBidi"/>
            <w:smallCaps w:val="0"/>
            <w:noProof/>
            <w:sz w:val="22"/>
            <w:szCs w:val="22"/>
          </w:rPr>
          <w:tab/>
        </w:r>
        <w:r w:rsidR="004C35A0" w:rsidRPr="00AD0049">
          <w:rPr>
            <w:rStyle w:val="Hyperlink"/>
            <w:noProof/>
          </w:rPr>
          <w:t>Roles and responsibilities of the Project’s governance mechanism</w:t>
        </w:r>
        <w:r w:rsidR="004C35A0">
          <w:rPr>
            <w:noProof/>
            <w:webHidden/>
          </w:rPr>
          <w:tab/>
        </w:r>
        <w:r w:rsidR="004C35A0">
          <w:rPr>
            <w:noProof/>
            <w:webHidden/>
          </w:rPr>
          <w:fldChar w:fldCharType="begin"/>
        </w:r>
        <w:r w:rsidR="004C35A0">
          <w:rPr>
            <w:noProof/>
            <w:webHidden/>
          </w:rPr>
          <w:instrText xml:space="preserve"> PAGEREF _Toc41576663 \h </w:instrText>
        </w:r>
        <w:r w:rsidR="004C35A0">
          <w:rPr>
            <w:noProof/>
            <w:webHidden/>
          </w:rPr>
        </w:r>
        <w:r w:rsidR="004C35A0">
          <w:rPr>
            <w:noProof/>
            <w:webHidden/>
          </w:rPr>
          <w:fldChar w:fldCharType="separate"/>
        </w:r>
        <w:r w:rsidR="004C35A0">
          <w:rPr>
            <w:noProof/>
            <w:webHidden/>
          </w:rPr>
          <w:t>64</w:t>
        </w:r>
        <w:r w:rsidR="004C35A0">
          <w:rPr>
            <w:noProof/>
            <w:webHidden/>
          </w:rPr>
          <w:fldChar w:fldCharType="end"/>
        </w:r>
      </w:hyperlink>
    </w:p>
    <w:p w14:paraId="69E4DE96" w14:textId="2A527BC0" w:rsidR="004C35A0" w:rsidRDefault="003328BA">
      <w:pPr>
        <w:pStyle w:val="TOC2"/>
        <w:tabs>
          <w:tab w:val="left" w:pos="1134"/>
          <w:tab w:val="right" w:leader="dot" w:pos="9962"/>
        </w:tabs>
        <w:rPr>
          <w:rFonts w:asciiTheme="minorHAnsi" w:eastAsiaTheme="minorEastAsia" w:hAnsiTheme="minorHAnsi" w:cstheme="minorBidi"/>
          <w:smallCaps w:val="0"/>
          <w:noProof/>
          <w:sz w:val="22"/>
          <w:szCs w:val="22"/>
        </w:rPr>
      </w:pPr>
      <w:hyperlink w:anchor="_Toc41576664" w:history="1">
        <w:r w:rsidR="004C35A0" w:rsidRPr="00AD0049">
          <w:rPr>
            <w:rStyle w:val="Hyperlink"/>
            <w:noProof/>
          </w:rPr>
          <w:t>8.2</w:t>
        </w:r>
        <w:r w:rsidR="004C35A0">
          <w:rPr>
            <w:rFonts w:asciiTheme="minorHAnsi" w:eastAsiaTheme="minorEastAsia" w:hAnsiTheme="minorHAnsi" w:cstheme="minorBidi"/>
            <w:smallCaps w:val="0"/>
            <w:noProof/>
            <w:sz w:val="22"/>
            <w:szCs w:val="22"/>
          </w:rPr>
          <w:tab/>
        </w:r>
        <w:r w:rsidR="004C35A0" w:rsidRPr="00AD0049">
          <w:rPr>
            <w:rStyle w:val="Hyperlink"/>
            <w:noProof/>
          </w:rPr>
          <w:t>Project staffing and implementation</w:t>
        </w:r>
        <w:r w:rsidR="004C35A0">
          <w:rPr>
            <w:noProof/>
            <w:webHidden/>
          </w:rPr>
          <w:tab/>
        </w:r>
        <w:r w:rsidR="004C35A0">
          <w:rPr>
            <w:noProof/>
            <w:webHidden/>
          </w:rPr>
          <w:fldChar w:fldCharType="begin"/>
        </w:r>
        <w:r w:rsidR="004C35A0">
          <w:rPr>
            <w:noProof/>
            <w:webHidden/>
          </w:rPr>
          <w:instrText xml:space="preserve"> PAGEREF _Toc41576664 \h </w:instrText>
        </w:r>
        <w:r w:rsidR="004C35A0">
          <w:rPr>
            <w:noProof/>
            <w:webHidden/>
          </w:rPr>
        </w:r>
        <w:r w:rsidR="004C35A0">
          <w:rPr>
            <w:noProof/>
            <w:webHidden/>
          </w:rPr>
          <w:fldChar w:fldCharType="separate"/>
        </w:r>
        <w:r w:rsidR="004C35A0">
          <w:rPr>
            <w:noProof/>
            <w:webHidden/>
          </w:rPr>
          <w:t>66</w:t>
        </w:r>
        <w:r w:rsidR="004C35A0">
          <w:rPr>
            <w:noProof/>
            <w:webHidden/>
          </w:rPr>
          <w:fldChar w:fldCharType="end"/>
        </w:r>
      </w:hyperlink>
    </w:p>
    <w:p w14:paraId="0C3C1EE6" w14:textId="52E3AE23" w:rsidR="004C35A0" w:rsidRDefault="003328BA">
      <w:pPr>
        <w:pStyle w:val="TOC1"/>
        <w:rPr>
          <w:rFonts w:asciiTheme="minorHAnsi" w:eastAsiaTheme="minorEastAsia" w:hAnsiTheme="minorHAnsi" w:cstheme="minorBidi"/>
          <w:b w:val="0"/>
          <w:bCs w:val="0"/>
          <w:caps w:val="0"/>
          <w:noProof/>
          <w:sz w:val="22"/>
          <w:szCs w:val="22"/>
        </w:rPr>
      </w:pPr>
      <w:hyperlink w:anchor="_Toc41576665" w:history="1">
        <w:r w:rsidR="004C35A0" w:rsidRPr="00AD0049">
          <w:rPr>
            <w:rStyle w:val="Hyperlink"/>
            <w:noProof/>
          </w:rPr>
          <w:t>9.</w:t>
        </w:r>
        <w:r w:rsidR="004C35A0">
          <w:rPr>
            <w:rFonts w:asciiTheme="minorHAnsi" w:eastAsiaTheme="minorEastAsia" w:hAnsiTheme="minorHAnsi" w:cstheme="minorBidi"/>
            <w:b w:val="0"/>
            <w:bCs w:val="0"/>
            <w:caps w:val="0"/>
            <w:noProof/>
            <w:sz w:val="22"/>
            <w:szCs w:val="22"/>
          </w:rPr>
          <w:tab/>
        </w:r>
        <w:r w:rsidR="004C35A0" w:rsidRPr="00AD0049">
          <w:rPr>
            <w:rStyle w:val="Hyperlink"/>
            <w:noProof/>
          </w:rPr>
          <w:t>Financial planning and managemenT</w:t>
        </w:r>
        <w:r w:rsidR="004C35A0">
          <w:rPr>
            <w:noProof/>
            <w:webHidden/>
          </w:rPr>
          <w:tab/>
        </w:r>
        <w:r w:rsidR="004C35A0">
          <w:rPr>
            <w:noProof/>
            <w:webHidden/>
          </w:rPr>
          <w:fldChar w:fldCharType="begin"/>
        </w:r>
        <w:r w:rsidR="004C35A0">
          <w:rPr>
            <w:noProof/>
            <w:webHidden/>
          </w:rPr>
          <w:instrText xml:space="preserve"> PAGEREF _Toc41576665 \h </w:instrText>
        </w:r>
        <w:r w:rsidR="004C35A0">
          <w:rPr>
            <w:noProof/>
            <w:webHidden/>
          </w:rPr>
        </w:r>
        <w:r w:rsidR="004C35A0">
          <w:rPr>
            <w:noProof/>
            <w:webHidden/>
          </w:rPr>
          <w:fldChar w:fldCharType="separate"/>
        </w:r>
        <w:r w:rsidR="004C35A0">
          <w:rPr>
            <w:noProof/>
            <w:webHidden/>
          </w:rPr>
          <w:t>69</w:t>
        </w:r>
        <w:r w:rsidR="004C35A0">
          <w:rPr>
            <w:noProof/>
            <w:webHidden/>
          </w:rPr>
          <w:fldChar w:fldCharType="end"/>
        </w:r>
      </w:hyperlink>
    </w:p>
    <w:p w14:paraId="797A2170" w14:textId="46FC2E29" w:rsidR="004C35A0" w:rsidRDefault="003328BA">
      <w:pPr>
        <w:pStyle w:val="TOC1"/>
        <w:rPr>
          <w:rFonts w:asciiTheme="minorHAnsi" w:eastAsiaTheme="minorEastAsia" w:hAnsiTheme="minorHAnsi" w:cstheme="minorBidi"/>
          <w:b w:val="0"/>
          <w:bCs w:val="0"/>
          <w:caps w:val="0"/>
          <w:noProof/>
          <w:sz w:val="22"/>
          <w:szCs w:val="22"/>
        </w:rPr>
      </w:pPr>
      <w:hyperlink w:anchor="_Toc41576666" w:history="1">
        <w:r w:rsidR="004C35A0" w:rsidRPr="00AD0049">
          <w:rPr>
            <w:rStyle w:val="Hyperlink"/>
            <w:noProof/>
          </w:rPr>
          <w:t>10.</w:t>
        </w:r>
        <w:r w:rsidR="004C35A0">
          <w:rPr>
            <w:rFonts w:asciiTheme="minorHAnsi" w:eastAsiaTheme="minorEastAsia" w:hAnsiTheme="minorHAnsi" w:cstheme="minorBidi"/>
            <w:b w:val="0"/>
            <w:bCs w:val="0"/>
            <w:caps w:val="0"/>
            <w:noProof/>
            <w:sz w:val="22"/>
            <w:szCs w:val="22"/>
          </w:rPr>
          <w:tab/>
        </w:r>
        <w:r w:rsidR="004C35A0" w:rsidRPr="00AD0049">
          <w:rPr>
            <w:rStyle w:val="Hyperlink"/>
            <w:noProof/>
          </w:rPr>
          <w:t>Total Budget and Work Plan</w:t>
        </w:r>
        <w:r w:rsidR="004C35A0">
          <w:rPr>
            <w:noProof/>
            <w:webHidden/>
          </w:rPr>
          <w:tab/>
        </w:r>
        <w:r w:rsidR="004C35A0">
          <w:rPr>
            <w:noProof/>
            <w:webHidden/>
          </w:rPr>
          <w:fldChar w:fldCharType="begin"/>
        </w:r>
        <w:r w:rsidR="004C35A0">
          <w:rPr>
            <w:noProof/>
            <w:webHidden/>
          </w:rPr>
          <w:instrText xml:space="preserve"> PAGEREF _Toc41576666 \h </w:instrText>
        </w:r>
        <w:r w:rsidR="004C35A0">
          <w:rPr>
            <w:noProof/>
            <w:webHidden/>
          </w:rPr>
        </w:r>
        <w:r w:rsidR="004C35A0">
          <w:rPr>
            <w:noProof/>
            <w:webHidden/>
          </w:rPr>
          <w:fldChar w:fldCharType="separate"/>
        </w:r>
        <w:r w:rsidR="004C35A0">
          <w:rPr>
            <w:noProof/>
            <w:webHidden/>
          </w:rPr>
          <w:t>71</w:t>
        </w:r>
        <w:r w:rsidR="004C35A0">
          <w:rPr>
            <w:noProof/>
            <w:webHidden/>
          </w:rPr>
          <w:fldChar w:fldCharType="end"/>
        </w:r>
      </w:hyperlink>
    </w:p>
    <w:p w14:paraId="5D61B541" w14:textId="38432FB9" w:rsidR="004C35A0" w:rsidRDefault="003328BA">
      <w:pPr>
        <w:pStyle w:val="TOC1"/>
        <w:rPr>
          <w:rFonts w:asciiTheme="minorHAnsi" w:eastAsiaTheme="minorEastAsia" w:hAnsiTheme="minorHAnsi" w:cstheme="minorBidi"/>
          <w:b w:val="0"/>
          <w:bCs w:val="0"/>
          <w:caps w:val="0"/>
          <w:noProof/>
          <w:sz w:val="22"/>
          <w:szCs w:val="22"/>
        </w:rPr>
      </w:pPr>
      <w:hyperlink w:anchor="_Toc41576667" w:history="1">
        <w:r w:rsidR="004C35A0" w:rsidRPr="00AD0049">
          <w:rPr>
            <w:rStyle w:val="Hyperlink"/>
            <w:noProof/>
          </w:rPr>
          <w:t>11.</w:t>
        </w:r>
        <w:r w:rsidR="004C35A0">
          <w:rPr>
            <w:rFonts w:asciiTheme="minorHAnsi" w:eastAsiaTheme="minorEastAsia" w:hAnsiTheme="minorHAnsi" w:cstheme="minorBidi"/>
            <w:b w:val="0"/>
            <w:bCs w:val="0"/>
            <w:caps w:val="0"/>
            <w:noProof/>
            <w:sz w:val="22"/>
            <w:szCs w:val="22"/>
          </w:rPr>
          <w:tab/>
        </w:r>
        <w:r w:rsidR="004C35A0" w:rsidRPr="00AD0049">
          <w:rPr>
            <w:rStyle w:val="Hyperlink"/>
            <w:noProof/>
          </w:rPr>
          <w:t xml:space="preserve">Legal Context </w:t>
        </w:r>
        <w:r w:rsidR="004C35A0">
          <w:rPr>
            <w:noProof/>
            <w:webHidden/>
          </w:rPr>
          <w:tab/>
        </w:r>
        <w:r w:rsidR="004C35A0">
          <w:rPr>
            <w:noProof/>
            <w:webHidden/>
          </w:rPr>
          <w:fldChar w:fldCharType="begin"/>
        </w:r>
        <w:r w:rsidR="004C35A0">
          <w:rPr>
            <w:noProof/>
            <w:webHidden/>
          </w:rPr>
          <w:instrText xml:space="preserve"> PAGEREF _Toc41576667 \h </w:instrText>
        </w:r>
        <w:r w:rsidR="004C35A0">
          <w:rPr>
            <w:noProof/>
            <w:webHidden/>
          </w:rPr>
        </w:r>
        <w:r w:rsidR="004C35A0">
          <w:rPr>
            <w:noProof/>
            <w:webHidden/>
          </w:rPr>
          <w:fldChar w:fldCharType="separate"/>
        </w:r>
        <w:r w:rsidR="004C35A0">
          <w:rPr>
            <w:noProof/>
            <w:webHidden/>
          </w:rPr>
          <w:t>77</w:t>
        </w:r>
        <w:r w:rsidR="004C35A0">
          <w:rPr>
            <w:noProof/>
            <w:webHidden/>
          </w:rPr>
          <w:fldChar w:fldCharType="end"/>
        </w:r>
      </w:hyperlink>
    </w:p>
    <w:p w14:paraId="08736A4A" w14:textId="1E2416F7" w:rsidR="004C35A0" w:rsidRDefault="003328BA">
      <w:pPr>
        <w:pStyle w:val="TOC1"/>
        <w:rPr>
          <w:rFonts w:asciiTheme="minorHAnsi" w:eastAsiaTheme="minorEastAsia" w:hAnsiTheme="minorHAnsi" w:cstheme="minorBidi"/>
          <w:b w:val="0"/>
          <w:bCs w:val="0"/>
          <w:caps w:val="0"/>
          <w:noProof/>
          <w:sz w:val="22"/>
          <w:szCs w:val="22"/>
        </w:rPr>
      </w:pPr>
      <w:hyperlink w:anchor="_Toc41576668" w:history="1">
        <w:r w:rsidR="004C35A0" w:rsidRPr="00AD0049">
          <w:rPr>
            <w:rStyle w:val="Hyperlink"/>
            <w:noProof/>
          </w:rPr>
          <w:t>12.</w:t>
        </w:r>
        <w:r w:rsidR="004C35A0">
          <w:rPr>
            <w:rFonts w:asciiTheme="minorHAnsi" w:eastAsiaTheme="minorEastAsia" w:hAnsiTheme="minorHAnsi" w:cstheme="minorBidi"/>
            <w:b w:val="0"/>
            <w:bCs w:val="0"/>
            <w:caps w:val="0"/>
            <w:noProof/>
            <w:sz w:val="22"/>
            <w:szCs w:val="22"/>
          </w:rPr>
          <w:tab/>
        </w:r>
        <w:r w:rsidR="004C35A0" w:rsidRPr="00AD0049">
          <w:rPr>
            <w:rStyle w:val="Hyperlink"/>
            <w:noProof/>
          </w:rPr>
          <w:t>Risk management standard clauses</w:t>
        </w:r>
        <w:r w:rsidR="004C35A0">
          <w:rPr>
            <w:noProof/>
            <w:webHidden/>
          </w:rPr>
          <w:tab/>
        </w:r>
        <w:r w:rsidR="004C35A0">
          <w:rPr>
            <w:noProof/>
            <w:webHidden/>
          </w:rPr>
          <w:fldChar w:fldCharType="begin"/>
        </w:r>
        <w:r w:rsidR="004C35A0">
          <w:rPr>
            <w:noProof/>
            <w:webHidden/>
          </w:rPr>
          <w:instrText xml:space="preserve"> PAGEREF _Toc41576668 \h </w:instrText>
        </w:r>
        <w:r w:rsidR="004C35A0">
          <w:rPr>
            <w:noProof/>
            <w:webHidden/>
          </w:rPr>
        </w:r>
        <w:r w:rsidR="004C35A0">
          <w:rPr>
            <w:noProof/>
            <w:webHidden/>
          </w:rPr>
          <w:fldChar w:fldCharType="separate"/>
        </w:r>
        <w:r w:rsidR="004C35A0">
          <w:rPr>
            <w:noProof/>
            <w:webHidden/>
          </w:rPr>
          <w:t>77</w:t>
        </w:r>
        <w:r w:rsidR="004C35A0">
          <w:rPr>
            <w:noProof/>
            <w:webHidden/>
          </w:rPr>
          <w:fldChar w:fldCharType="end"/>
        </w:r>
      </w:hyperlink>
    </w:p>
    <w:p w14:paraId="4EC14D08" w14:textId="06FEEFF1" w:rsidR="004C35A0" w:rsidRDefault="003328BA">
      <w:pPr>
        <w:pStyle w:val="TOC1"/>
        <w:rPr>
          <w:rFonts w:asciiTheme="minorHAnsi" w:eastAsiaTheme="minorEastAsia" w:hAnsiTheme="minorHAnsi" w:cstheme="minorBidi"/>
          <w:b w:val="0"/>
          <w:bCs w:val="0"/>
          <w:caps w:val="0"/>
          <w:noProof/>
          <w:sz w:val="22"/>
          <w:szCs w:val="22"/>
        </w:rPr>
      </w:pPr>
      <w:hyperlink w:anchor="_Toc41576669" w:history="1">
        <w:r w:rsidR="004C35A0" w:rsidRPr="00AD0049">
          <w:rPr>
            <w:rStyle w:val="Hyperlink"/>
            <w:noProof/>
          </w:rPr>
          <w:t>Annexes</w:t>
        </w:r>
        <w:r w:rsidR="004C35A0">
          <w:rPr>
            <w:noProof/>
            <w:webHidden/>
          </w:rPr>
          <w:tab/>
        </w:r>
        <w:r w:rsidR="004C35A0">
          <w:rPr>
            <w:noProof/>
            <w:webHidden/>
          </w:rPr>
          <w:fldChar w:fldCharType="begin"/>
        </w:r>
        <w:r w:rsidR="004C35A0">
          <w:rPr>
            <w:noProof/>
            <w:webHidden/>
          </w:rPr>
          <w:instrText xml:space="preserve"> PAGEREF _Toc41576669 \h </w:instrText>
        </w:r>
        <w:r w:rsidR="004C35A0">
          <w:rPr>
            <w:noProof/>
            <w:webHidden/>
          </w:rPr>
        </w:r>
        <w:r w:rsidR="004C35A0">
          <w:rPr>
            <w:noProof/>
            <w:webHidden/>
          </w:rPr>
          <w:fldChar w:fldCharType="separate"/>
        </w:r>
        <w:r w:rsidR="004C35A0">
          <w:rPr>
            <w:noProof/>
            <w:webHidden/>
          </w:rPr>
          <w:t>81</w:t>
        </w:r>
        <w:r w:rsidR="004C35A0">
          <w:rPr>
            <w:noProof/>
            <w:webHidden/>
          </w:rPr>
          <w:fldChar w:fldCharType="end"/>
        </w:r>
      </w:hyperlink>
    </w:p>
    <w:p w14:paraId="68B515ED" w14:textId="5FC6873F" w:rsidR="004C35A0" w:rsidRDefault="003328BA">
      <w:pPr>
        <w:pStyle w:val="TOC1"/>
        <w:rPr>
          <w:rFonts w:asciiTheme="minorHAnsi" w:eastAsiaTheme="minorEastAsia" w:hAnsiTheme="minorHAnsi" w:cstheme="minorBidi"/>
          <w:b w:val="0"/>
          <w:bCs w:val="0"/>
          <w:caps w:val="0"/>
          <w:noProof/>
          <w:sz w:val="22"/>
          <w:szCs w:val="22"/>
        </w:rPr>
      </w:pPr>
      <w:hyperlink w:anchor="_Toc41576670" w:history="1">
        <w:r w:rsidR="004C35A0" w:rsidRPr="00AD0049">
          <w:rPr>
            <w:rStyle w:val="Hyperlink"/>
            <w:noProof/>
          </w:rPr>
          <w:t>Annex A.</w:t>
        </w:r>
        <w:r w:rsidR="004C35A0">
          <w:rPr>
            <w:rFonts w:asciiTheme="minorHAnsi" w:eastAsiaTheme="minorEastAsia" w:hAnsiTheme="minorHAnsi" w:cstheme="minorBidi"/>
            <w:b w:val="0"/>
            <w:bCs w:val="0"/>
            <w:caps w:val="0"/>
            <w:noProof/>
            <w:sz w:val="22"/>
            <w:szCs w:val="22"/>
          </w:rPr>
          <w:tab/>
        </w:r>
        <w:r w:rsidR="004C35A0" w:rsidRPr="00AD0049">
          <w:rPr>
            <w:rStyle w:val="Hyperlink"/>
            <w:noProof/>
          </w:rPr>
          <w:t>Multi-Year Work Plan</w:t>
        </w:r>
        <w:r w:rsidR="004C35A0">
          <w:rPr>
            <w:noProof/>
            <w:webHidden/>
          </w:rPr>
          <w:tab/>
        </w:r>
        <w:r w:rsidR="004C35A0">
          <w:rPr>
            <w:noProof/>
            <w:webHidden/>
          </w:rPr>
          <w:fldChar w:fldCharType="begin"/>
        </w:r>
        <w:r w:rsidR="004C35A0">
          <w:rPr>
            <w:noProof/>
            <w:webHidden/>
          </w:rPr>
          <w:instrText xml:space="preserve"> PAGEREF _Toc41576670 \h </w:instrText>
        </w:r>
        <w:r w:rsidR="004C35A0">
          <w:rPr>
            <w:noProof/>
            <w:webHidden/>
          </w:rPr>
        </w:r>
        <w:r w:rsidR="004C35A0">
          <w:rPr>
            <w:noProof/>
            <w:webHidden/>
          </w:rPr>
          <w:fldChar w:fldCharType="separate"/>
        </w:r>
        <w:r w:rsidR="004C35A0">
          <w:rPr>
            <w:noProof/>
            <w:webHidden/>
          </w:rPr>
          <w:t>82</w:t>
        </w:r>
        <w:r w:rsidR="004C35A0">
          <w:rPr>
            <w:noProof/>
            <w:webHidden/>
          </w:rPr>
          <w:fldChar w:fldCharType="end"/>
        </w:r>
      </w:hyperlink>
    </w:p>
    <w:p w14:paraId="06172621" w14:textId="00895FDB" w:rsidR="004C35A0" w:rsidRDefault="003328BA">
      <w:pPr>
        <w:pStyle w:val="TOC1"/>
        <w:rPr>
          <w:rFonts w:asciiTheme="minorHAnsi" w:eastAsiaTheme="minorEastAsia" w:hAnsiTheme="minorHAnsi" w:cstheme="minorBidi"/>
          <w:b w:val="0"/>
          <w:bCs w:val="0"/>
          <w:caps w:val="0"/>
          <w:noProof/>
          <w:sz w:val="22"/>
          <w:szCs w:val="22"/>
        </w:rPr>
      </w:pPr>
      <w:hyperlink w:anchor="_Toc41576671" w:history="1">
        <w:r w:rsidR="004C35A0" w:rsidRPr="00AD0049">
          <w:rPr>
            <w:rStyle w:val="Hyperlink"/>
            <w:noProof/>
          </w:rPr>
          <w:t>Annex B.</w:t>
        </w:r>
        <w:r w:rsidR="004C35A0">
          <w:rPr>
            <w:rFonts w:asciiTheme="minorHAnsi" w:eastAsiaTheme="minorEastAsia" w:hAnsiTheme="minorHAnsi" w:cstheme="minorBidi"/>
            <w:b w:val="0"/>
            <w:bCs w:val="0"/>
            <w:caps w:val="0"/>
            <w:noProof/>
            <w:sz w:val="22"/>
            <w:szCs w:val="22"/>
          </w:rPr>
          <w:tab/>
        </w:r>
        <w:r w:rsidR="004C35A0" w:rsidRPr="00AD0049">
          <w:rPr>
            <w:rStyle w:val="Hyperlink"/>
            <w:noProof/>
          </w:rPr>
          <w:t>Overview of technical consultancies and subcontracts</w:t>
        </w:r>
        <w:r w:rsidR="004C35A0">
          <w:rPr>
            <w:noProof/>
            <w:webHidden/>
          </w:rPr>
          <w:tab/>
        </w:r>
        <w:r w:rsidR="004C35A0">
          <w:rPr>
            <w:noProof/>
            <w:webHidden/>
          </w:rPr>
          <w:fldChar w:fldCharType="begin"/>
        </w:r>
        <w:r w:rsidR="004C35A0">
          <w:rPr>
            <w:noProof/>
            <w:webHidden/>
          </w:rPr>
          <w:instrText xml:space="preserve"> PAGEREF _Toc41576671 \h </w:instrText>
        </w:r>
        <w:r w:rsidR="004C35A0">
          <w:rPr>
            <w:noProof/>
            <w:webHidden/>
          </w:rPr>
        </w:r>
        <w:r w:rsidR="004C35A0">
          <w:rPr>
            <w:noProof/>
            <w:webHidden/>
          </w:rPr>
          <w:fldChar w:fldCharType="separate"/>
        </w:r>
        <w:r w:rsidR="004C35A0">
          <w:rPr>
            <w:noProof/>
            <w:webHidden/>
          </w:rPr>
          <w:t>84</w:t>
        </w:r>
        <w:r w:rsidR="004C35A0">
          <w:rPr>
            <w:noProof/>
            <w:webHidden/>
          </w:rPr>
          <w:fldChar w:fldCharType="end"/>
        </w:r>
      </w:hyperlink>
    </w:p>
    <w:p w14:paraId="411E6B39" w14:textId="24E2FE9D" w:rsidR="004C35A0" w:rsidRDefault="003328BA">
      <w:pPr>
        <w:pStyle w:val="TOC1"/>
        <w:rPr>
          <w:rFonts w:asciiTheme="minorHAnsi" w:eastAsiaTheme="minorEastAsia" w:hAnsiTheme="minorHAnsi" w:cstheme="minorBidi"/>
          <w:b w:val="0"/>
          <w:bCs w:val="0"/>
          <w:caps w:val="0"/>
          <w:noProof/>
          <w:sz w:val="22"/>
          <w:szCs w:val="22"/>
        </w:rPr>
      </w:pPr>
      <w:hyperlink w:anchor="_Toc41576672" w:history="1">
        <w:r w:rsidR="004C35A0" w:rsidRPr="00AD0049">
          <w:rPr>
            <w:rStyle w:val="Hyperlink"/>
            <w:noProof/>
          </w:rPr>
          <w:t>Annex C.</w:t>
        </w:r>
        <w:r w:rsidR="004C35A0">
          <w:rPr>
            <w:rFonts w:asciiTheme="minorHAnsi" w:eastAsiaTheme="minorEastAsia" w:hAnsiTheme="minorHAnsi" w:cstheme="minorBidi"/>
            <w:b w:val="0"/>
            <w:bCs w:val="0"/>
            <w:caps w:val="0"/>
            <w:noProof/>
            <w:sz w:val="22"/>
            <w:szCs w:val="22"/>
          </w:rPr>
          <w:tab/>
        </w:r>
        <w:r w:rsidR="004C35A0" w:rsidRPr="00AD0049">
          <w:rPr>
            <w:rStyle w:val="Hyperlink"/>
            <w:noProof/>
          </w:rPr>
          <w:t>terms of reference for main project staff</w:t>
        </w:r>
        <w:r w:rsidR="004C35A0">
          <w:rPr>
            <w:noProof/>
            <w:webHidden/>
          </w:rPr>
          <w:tab/>
        </w:r>
        <w:r w:rsidR="004C35A0">
          <w:rPr>
            <w:noProof/>
            <w:webHidden/>
          </w:rPr>
          <w:fldChar w:fldCharType="begin"/>
        </w:r>
        <w:r w:rsidR="004C35A0">
          <w:rPr>
            <w:noProof/>
            <w:webHidden/>
          </w:rPr>
          <w:instrText xml:space="preserve"> PAGEREF _Toc41576672 \h </w:instrText>
        </w:r>
        <w:r w:rsidR="004C35A0">
          <w:rPr>
            <w:noProof/>
            <w:webHidden/>
          </w:rPr>
        </w:r>
        <w:r w:rsidR="004C35A0">
          <w:rPr>
            <w:noProof/>
            <w:webHidden/>
          </w:rPr>
          <w:fldChar w:fldCharType="separate"/>
        </w:r>
        <w:r w:rsidR="004C35A0">
          <w:rPr>
            <w:noProof/>
            <w:webHidden/>
          </w:rPr>
          <w:t>87</w:t>
        </w:r>
        <w:r w:rsidR="004C35A0">
          <w:rPr>
            <w:noProof/>
            <w:webHidden/>
          </w:rPr>
          <w:fldChar w:fldCharType="end"/>
        </w:r>
      </w:hyperlink>
    </w:p>
    <w:p w14:paraId="47043C21" w14:textId="59968DAD" w:rsidR="004C35A0" w:rsidRDefault="003328BA">
      <w:pPr>
        <w:pStyle w:val="TOC1"/>
        <w:rPr>
          <w:rFonts w:asciiTheme="minorHAnsi" w:eastAsiaTheme="minorEastAsia" w:hAnsiTheme="minorHAnsi" w:cstheme="minorBidi"/>
          <w:b w:val="0"/>
          <w:bCs w:val="0"/>
          <w:caps w:val="0"/>
          <w:noProof/>
          <w:sz w:val="22"/>
          <w:szCs w:val="22"/>
        </w:rPr>
      </w:pPr>
      <w:hyperlink w:anchor="_Toc41576673" w:history="1">
        <w:r w:rsidR="004C35A0" w:rsidRPr="00AD0049">
          <w:rPr>
            <w:rStyle w:val="Hyperlink"/>
            <w:noProof/>
          </w:rPr>
          <w:t>Annex D.</w:t>
        </w:r>
        <w:r w:rsidR="004C35A0">
          <w:rPr>
            <w:rFonts w:asciiTheme="minorHAnsi" w:eastAsiaTheme="minorEastAsia" w:hAnsiTheme="minorHAnsi" w:cstheme="minorBidi"/>
            <w:b w:val="0"/>
            <w:bCs w:val="0"/>
            <w:caps w:val="0"/>
            <w:noProof/>
            <w:sz w:val="22"/>
            <w:szCs w:val="22"/>
          </w:rPr>
          <w:tab/>
        </w:r>
        <w:r w:rsidR="004C35A0" w:rsidRPr="00AD0049">
          <w:rPr>
            <w:rStyle w:val="Hyperlink"/>
            <w:noProof/>
          </w:rPr>
          <w:t>Gender analysis and action plan</w:t>
        </w:r>
        <w:r w:rsidR="004C35A0">
          <w:rPr>
            <w:noProof/>
            <w:webHidden/>
          </w:rPr>
          <w:tab/>
        </w:r>
        <w:r w:rsidR="004C35A0">
          <w:rPr>
            <w:noProof/>
            <w:webHidden/>
          </w:rPr>
          <w:fldChar w:fldCharType="begin"/>
        </w:r>
        <w:r w:rsidR="004C35A0">
          <w:rPr>
            <w:noProof/>
            <w:webHidden/>
          </w:rPr>
          <w:instrText xml:space="preserve"> PAGEREF _Toc41576673 \h </w:instrText>
        </w:r>
        <w:r w:rsidR="004C35A0">
          <w:rPr>
            <w:noProof/>
            <w:webHidden/>
          </w:rPr>
        </w:r>
        <w:r w:rsidR="004C35A0">
          <w:rPr>
            <w:noProof/>
            <w:webHidden/>
          </w:rPr>
          <w:fldChar w:fldCharType="separate"/>
        </w:r>
        <w:r w:rsidR="004C35A0">
          <w:rPr>
            <w:noProof/>
            <w:webHidden/>
          </w:rPr>
          <w:t>92</w:t>
        </w:r>
        <w:r w:rsidR="004C35A0">
          <w:rPr>
            <w:noProof/>
            <w:webHidden/>
          </w:rPr>
          <w:fldChar w:fldCharType="end"/>
        </w:r>
      </w:hyperlink>
    </w:p>
    <w:p w14:paraId="08839057" w14:textId="073E4F75" w:rsidR="004C35A0" w:rsidRDefault="003328BA">
      <w:pPr>
        <w:pStyle w:val="TOC2"/>
        <w:tabs>
          <w:tab w:val="left" w:pos="1134"/>
          <w:tab w:val="right" w:leader="dot" w:pos="9962"/>
        </w:tabs>
        <w:rPr>
          <w:rFonts w:asciiTheme="minorHAnsi" w:eastAsiaTheme="minorEastAsia" w:hAnsiTheme="minorHAnsi" w:cstheme="minorBidi"/>
          <w:smallCaps w:val="0"/>
          <w:noProof/>
          <w:sz w:val="22"/>
          <w:szCs w:val="22"/>
        </w:rPr>
      </w:pPr>
      <w:hyperlink w:anchor="_Toc41576674" w:history="1">
        <w:r w:rsidR="004C35A0" w:rsidRPr="00AD0049">
          <w:rPr>
            <w:rStyle w:val="Hyperlink"/>
            <w:noProof/>
          </w:rPr>
          <w:t>D.1</w:t>
        </w:r>
        <w:r w:rsidR="004C35A0">
          <w:rPr>
            <w:rFonts w:asciiTheme="minorHAnsi" w:eastAsiaTheme="minorEastAsia" w:hAnsiTheme="minorHAnsi" w:cstheme="minorBidi"/>
            <w:smallCaps w:val="0"/>
            <w:noProof/>
            <w:sz w:val="22"/>
            <w:szCs w:val="22"/>
          </w:rPr>
          <w:tab/>
        </w:r>
        <w:r w:rsidR="004C35A0" w:rsidRPr="00AD0049">
          <w:rPr>
            <w:rStyle w:val="Hyperlink"/>
            <w:noProof/>
          </w:rPr>
          <w:t>Gender mainstreaming analysis</w:t>
        </w:r>
        <w:r w:rsidR="004C35A0">
          <w:rPr>
            <w:noProof/>
            <w:webHidden/>
          </w:rPr>
          <w:tab/>
        </w:r>
        <w:r w:rsidR="004C35A0">
          <w:rPr>
            <w:noProof/>
            <w:webHidden/>
          </w:rPr>
          <w:fldChar w:fldCharType="begin"/>
        </w:r>
        <w:r w:rsidR="004C35A0">
          <w:rPr>
            <w:noProof/>
            <w:webHidden/>
          </w:rPr>
          <w:instrText xml:space="preserve"> PAGEREF _Toc41576674 \h </w:instrText>
        </w:r>
        <w:r w:rsidR="004C35A0">
          <w:rPr>
            <w:noProof/>
            <w:webHidden/>
          </w:rPr>
        </w:r>
        <w:r w:rsidR="004C35A0">
          <w:rPr>
            <w:noProof/>
            <w:webHidden/>
          </w:rPr>
          <w:fldChar w:fldCharType="separate"/>
        </w:r>
        <w:r w:rsidR="004C35A0">
          <w:rPr>
            <w:noProof/>
            <w:webHidden/>
          </w:rPr>
          <w:t>92</w:t>
        </w:r>
        <w:r w:rsidR="004C35A0">
          <w:rPr>
            <w:noProof/>
            <w:webHidden/>
          </w:rPr>
          <w:fldChar w:fldCharType="end"/>
        </w:r>
      </w:hyperlink>
    </w:p>
    <w:p w14:paraId="3A44FE9F" w14:textId="5D5C1AAE" w:rsidR="004C35A0" w:rsidRDefault="003328BA">
      <w:pPr>
        <w:pStyle w:val="TOC2"/>
        <w:tabs>
          <w:tab w:val="left" w:pos="1134"/>
          <w:tab w:val="right" w:leader="dot" w:pos="9962"/>
        </w:tabs>
        <w:rPr>
          <w:rFonts w:asciiTheme="minorHAnsi" w:eastAsiaTheme="minorEastAsia" w:hAnsiTheme="minorHAnsi" w:cstheme="minorBidi"/>
          <w:smallCaps w:val="0"/>
          <w:noProof/>
          <w:sz w:val="22"/>
          <w:szCs w:val="22"/>
        </w:rPr>
      </w:pPr>
      <w:hyperlink w:anchor="_Toc41576675" w:history="1">
        <w:r w:rsidR="004C35A0" w:rsidRPr="00AD0049">
          <w:rPr>
            <w:rStyle w:val="Hyperlink"/>
            <w:noProof/>
          </w:rPr>
          <w:t>D.2</w:t>
        </w:r>
        <w:r w:rsidR="004C35A0">
          <w:rPr>
            <w:rFonts w:asciiTheme="minorHAnsi" w:eastAsiaTheme="minorEastAsia" w:hAnsiTheme="minorHAnsi" w:cstheme="minorBidi"/>
            <w:smallCaps w:val="0"/>
            <w:noProof/>
            <w:sz w:val="22"/>
            <w:szCs w:val="22"/>
          </w:rPr>
          <w:tab/>
        </w:r>
        <w:r w:rsidR="004C35A0" w:rsidRPr="00AD0049">
          <w:rPr>
            <w:rStyle w:val="Hyperlink"/>
            <w:noProof/>
          </w:rPr>
          <w:t>Gender action plan</w:t>
        </w:r>
        <w:r w:rsidR="004C35A0">
          <w:rPr>
            <w:noProof/>
            <w:webHidden/>
          </w:rPr>
          <w:tab/>
        </w:r>
        <w:r w:rsidR="004C35A0">
          <w:rPr>
            <w:noProof/>
            <w:webHidden/>
          </w:rPr>
          <w:fldChar w:fldCharType="begin"/>
        </w:r>
        <w:r w:rsidR="004C35A0">
          <w:rPr>
            <w:noProof/>
            <w:webHidden/>
          </w:rPr>
          <w:instrText xml:space="preserve"> PAGEREF _Toc41576675 \h </w:instrText>
        </w:r>
        <w:r w:rsidR="004C35A0">
          <w:rPr>
            <w:noProof/>
            <w:webHidden/>
          </w:rPr>
        </w:r>
        <w:r w:rsidR="004C35A0">
          <w:rPr>
            <w:noProof/>
            <w:webHidden/>
          </w:rPr>
          <w:fldChar w:fldCharType="separate"/>
        </w:r>
        <w:r w:rsidR="004C35A0">
          <w:rPr>
            <w:noProof/>
            <w:webHidden/>
          </w:rPr>
          <w:t>94</w:t>
        </w:r>
        <w:r w:rsidR="004C35A0">
          <w:rPr>
            <w:noProof/>
            <w:webHidden/>
          </w:rPr>
          <w:fldChar w:fldCharType="end"/>
        </w:r>
      </w:hyperlink>
    </w:p>
    <w:p w14:paraId="03E8E944" w14:textId="3EC1AE2E" w:rsidR="004C35A0" w:rsidRDefault="003328BA">
      <w:pPr>
        <w:pStyle w:val="TOC1"/>
        <w:rPr>
          <w:rFonts w:asciiTheme="minorHAnsi" w:eastAsiaTheme="minorEastAsia" w:hAnsiTheme="minorHAnsi" w:cstheme="minorBidi"/>
          <w:b w:val="0"/>
          <w:bCs w:val="0"/>
          <w:caps w:val="0"/>
          <w:noProof/>
          <w:sz w:val="22"/>
          <w:szCs w:val="22"/>
        </w:rPr>
      </w:pPr>
      <w:hyperlink w:anchor="_Toc41576676" w:history="1">
        <w:r w:rsidR="004C35A0" w:rsidRPr="00AD0049">
          <w:rPr>
            <w:rStyle w:val="Hyperlink"/>
            <w:noProof/>
          </w:rPr>
          <w:t>Annex E.</w:t>
        </w:r>
        <w:r w:rsidR="004C35A0">
          <w:rPr>
            <w:rFonts w:asciiTheme="minorHAnsi" w:eastAsiaTheme="minorEastAsia" w:hAnsiTheme="minorHAnsi" w:cstheme="minorBidi"/>
            <w:b w:val="0"/>
            <w:bCs w:val="0"/>
            <w:caps w:val="0"/>
            <w:noProof/>
            <w:sz w:val="22"/>
            <w:szCs w:val="22"/>
          </w:rPr>
          <w:tab/>
        </w:r>
        <w:r w:rsidR="004C35A0" w:rsidRPr="00AD0049">
          <w:rPr>
            <w:rStyle w:val="Hyperlink"/>
            <w:noProof/>
          </w:rPr>
          <w:t>Baseline rural and renewable energy situation in myanmar</w:t>
        </w:r>
        <w:r w:rsidR="004C35A0">
          <w:rPr>
            <w:noProof/>
            <w:webHidden/>
          </w:rPr>
          <w:tab/>
        </w:r>
        <w:r w:rsidR="004C35A0">
          <w:rPr>
            <w:noProof/>
            <w:webHidden/>
          </w:rPr>
          <w:fldChar w:fldCharType="begin"/>
        </w:r>
        <w:r w:rsidR="004C35A0">
          <w:rPr>
            <w:noProof/>
            <w:webHidden/>
          </w:rPr>
          <w:instrText xml:space="preserve"> PAGEREF _Toc41576676 \h </w:instrText>
        </w:r>
        <w:r w:rsidR="004C35A0">
          <w:rPr>
            <w:noProof/>
            <w:webHidden/>
          </w:rPr>
        </w:r>
        <w:r w:rsidR="004C35A0">
          <w:rPr>
            <w:noProof/>
            <w:webHidden/>
          </w:rPr>
          <w:fldChar w:fldCharType="separate"/>
        </w:r>
        <w:r w:rsidR="004C35A0">
          <w:rPr>
            <w:noProof/>
            <w:webHidden/>
          </w:rPr>
          <w:t>98</w:t>
        </w:r>
        <w:r w:rsidR="004C35A0">
          <w:rPr>
            <w:noProof/>
            <w:webHidden/>
          </w:rPr>
          <w:fldChar w:fldCharType="end"/>
        </w:r>
      </w:hyperlink>
    </w:p>
    <w:p w14:paraId="19497E78" w14:textId="51DA2DFB" w:rsidR="004C35A0" w:rsidRDefault="003328BA">
      <w:pPr>
        <w:pStyle w:val="TOC2"/>
        <w:tabs>
          <w:tab w:val="left" w:pos="1134"/>
          <w:tab w:val="right" w:leader="dot" w:pos="9962"/>
        </w:tabs>
        <w:rPr>
          <w:rFonts w:asciiTheme="minorHAnsi" w:eastAsiaTheme="minorEastAsia" w:hAnsiTheme="minorHAnsi" w:cstheme="minorBidi"/>
          <w:smallCaps w:val="0"/>
          <w:noProof/>
          <w:sz w:val="22"/>
          <w:szCs w:val="22"/>
        </w:rPr>
      </w:pPr>
      <w:hyperlink w:anchor="_Toc41576677" w:history="1">
        <w:r w:rsidR="004C35A0" w:rsidRPr="00AD0049">
          <w:rPr>
            <w:rStyle w:val="Hyperlink"/>
            <w:noProof/>
          </w:rPr>
          <w:t>E.1</w:t>
        </w:r>
        <w:r w:rsidR="004C35A0">
          <w:rPr>
            <w:rFonts w:asciiTheme="minorHAnsi" w:eastAsiaTheme="minorEastAsia" w:hAnsiTheme="minorHAnsi" w:cstheme="minorBidi"/>
            <w:smallCaps w:val="0"/>
            <w:noProof/>
            <w:sz w:val="22"/>
            <w:szCs w:val="22"/>
          </w:rPr>
          <w:tab/>
        </w:r>
        <w:r w:rsidR="004C35A0" w:rsidRPr="00AD0049">
          <w:rPr>
            <w:rStyle w:val="Hyperlink"/>
            <w:noProof/>
          </w:rPr>
          <w:t>Electricity access and development challenge</w:t>
        </w:r>
        <w:r w:rsidR="004C35A0">
          <w:rPr>
            <w:noProof/>
            <w:webHidden/>
          </w:rPr>
          <w:tab/>
        </w:r>
        <w:r w:rsidR="004C35A0">
          <w:rPr>
            <w:noProof/>
            <w:webHidden/>
          </w:rPr>
          <w:fldChar w:fldCharType="begin"/>
        </w:r>
        <w:r w:rsidR="004C35A0">
          <w:rPr>
            <w:noProof/>
            <w:webHidden/>
          </w:rPr>
          <w:instrText xml:space="preserve"> PAGEREF _Toc41576677 \h </w:instrText>
        </w:r>
        <w:r w:rsidR="004C35A0">
          <w:rPr>
            <w:noProof/>
            <w:webHidden/>
          </w:rPr>
        </w:r>
        <w:r w:rsidR="004C35A0">
          <w:rPr>
            <w:noProof/>
            <w:webHidden/>
          </w:rPr>
          <w:fldChar w:fldCharType="separate"/>
        </w:r>
        <w:r w:rsidR="004C35A0">
          <w:rPr>
            <w:noProof/>
            <w:webHidden/>
          </w:rPr>
          <w:t>98</w:t>
        </w:r>
        <w:r w:rsidR="004C35A0">
          <w:rPr>
            <w:noProof/>
            <w:webHidden/>
          </w:rPr>
          <w:fldChar w:fldCharType="end"/>
        </w:r>
      </w:hyperlink>
    </w:p>
    <w:p w14:paraId="33856DE1" w14:textId="730CBDFC" w:rsidR="004C35A0" w:rsidRDefault="003328BA">
      <w:pPr>
        <w:pStyle w:val="TOC2"/>
        <w:tabs>
          <w:tab w:val="left" w:pos="1134"/>
          <w:tab w:val="right" w:leader="dot" w:pos="9962"/>
        </w:tabs>
        <w:rPr>
          <w:rFonts w:asciiTheme="minorHAnsi" w:eastAsiaTheme="minorEastAsia" w:hAnsiTheme="minorHAnsi" w:cstheme="minorBidi"/>
          <w:smallCaps w:val="0"/>
          <w:noProof/>
          <w:sz w:val="22"/>
          <w:szCs w:val="22"/>
        </w:rPr>
      </w:pPr>
      <w:hyperlink w:anchor="_Toc41576678" w:history="1">
        <w:r w:rsidR="004C35A0" w:rsidRPr="00AD0049">
          <w:rPr>
            <w:rStyle w:val="Hyperlink"/>
            <w:noProof/>
          </w:rPr>
          <w:t>E.2</w:t>
        </w:r>
        <w:r w:rsidR="004C35A0">
          <w:rPr>
            <w:rFonts w:asciiTheme="minorHAnsi" w:eastAsiaTheme="minorEastAsia" w:hAnsiTheme="minorHAnsi" w:cstheme="minorBidi"/>
            <w:smallCaps w:val="0"/>
            <w:noProof/>
            <w:sz w:val="22"/>
            <w:szCs w:val="22"/>
          </w:rPr>
          <w:tab/>
        </w:r>
        <w:r w:rsidR="004C35A0" w:rsidRPr="00AD0049">
          <w:rPr>
            <w:rStyle w:val="Hyperlink"/>
            <w:noProof/>
          </w:rPr>
          <w:t>Renewable energy</w:t>
        </w:r>
        <w:r w:rsidR="004C35A0">
          <w:rPr>
            <w:noProof/>
            <w:webHidden/>
          </w:rPr>
          <w:tab/>
        </w:r>
        <w:r w:rsidR="004C35A0">
          <w:rPr>
            <w:noProof/>
            <w:webHidden/>
          </w:rPr>
          <w:fldChar w:fldCharType="begin"/>
        </w:r>
        <w:r w:rsidR="004C35A0">
          <w:rPr>
            <w:noProof/>
            <w:webHidden/>
          </w:rPr>
          <w:instrText xml:space="preserve"> PAGEREF _Toc41576678 \h </w:instrText>
        </w:r>
        <w:r w:rsidR="004C35A0">
          <w:rPr>
            <w:noProof/>
            <w:webHidden/>
          </w:rPr>
        </w:r>
        <w:r w:rsidR="004C35A0">
          <w:rPr>
            <w:noProof/>
            <w:webHidden/>
          </w:rPr>
          <w:fldChar w:fldCharType="separate"/>
        </w:r>
        <w:r w:rsidR="004C35A0">
          <w:rPr>
            <w:noProof/>
            <w:webHidden/>
          </w:rPr>
          <w:t>100</w:t>
        </w:r>
        <w:r w:rsidR="004C35A0">
          <w:rPr>
            <w:noProof/>
            <w:webHidden/>
          </w:rPr>
          <w:fldChar w:fldCharType="end"/>
        </w:r>
      </w:hyperlink>
    </w:p>
    <w:p w14:paraId="20D511A1" w14:textId="76E889FF" w:rsidR="004C35A0" w:rsidRDefault="003328BA">
      <w:pPr>
        <w:pStyle w:val="TOC2"/>
        <w:tabs>
          <w:tab w:val="left" w:pos="1134"/>
          <w:tab w:val="right" w:leader="dot" w:pos="9962"/>
        </w:tabs>
        <w:rPr>
          <w:rFonts w:asciiTheme="minorHAnsi" w:eastAsiaTheme="minorEastAsia" w:hAnsiTheme="minorHAnsi" w:cstheme="minorBidi"/>
          <w:smallCaps w:val="0"/>
          <w:noProof/>
          <w:sz w:val="22"/>
          <w:szCs w:val="22"/>
        </w:rPr>
      </w:pPr>
      <w:hyperlink w:anchor="_Toc41576679" w:history="1">
        <w:r w:rsidR="004C35A0" w:rsidRPr="00AD0049">
          <w:rPr>
            <w:rStyle w:val="Hyperlink"/>
            <w:noProof/>
          </w:rPr>
          <w:t>E.3</w:t>
        </w:r>
        <w:r w:rsidR="004C35A0">
          <w:rPr>
            <w:rFonts w:asciiTheme="minorHAnsi" w:eastAsiaTheme="minorEastAsia" w:hAnsiTheme="minorHAnsi" w:cstheme="minorBidi"/>
            <w:smallCaps w:val="0"/>
            <w:noProof/>
            <w:sz w:val="22"/>
            <w:szCs w:val="22"/>
          </w:rPr>
          <w:tab/>
        </w:r>
        <w:r w:rsidR="004C35A0" w:rsidRPr="00AD0049">
          <w:rPr>
            <w:rStyle w:val="Hyperlink"/>
            <w:noProof/>
          </w:rPr>
          <w:t>Electrification</w:t>
        </w:r>
        <w:r w:rsidR="004C35A0">
          <w:rPr>
            <w:noProof/>
            <w:webHidden/>
          </w:rPr>
          <w:tab/>
        </w:r>
        <w:r w:rsidR="004C35A0">
          <w:rPr>
            <w:noProof/>
            <w:webHidden/>
          </w:rPr>
          <w:fldChar w:fldCharType="begin"/>
        </w:r>
        <w:r w:rsidR="004C35A0">
          <w:rPr>
            <w:noProof/>
            <w:webHidden/>
          </w:rPr>
          <w:instrText xml:space="preserve"> PAGEREF _Toc41576679 \h </w:instrText>
        </w:r>
        <w:r w:rsidR="004C35A0">
          <w:rPr>
            <w:noProof/>
            <w:webHidden/>
          </w:rPr>
        </w:r>
        <w:r w:rsidR="004C35A0">
          <w:rPr>
            <w:noProof/>
            <w:webHidden/>
          </w:rPr>
          <w:fldChar w:fldCharType="separate"/>
        </w:r>
        <w:r w:rsidR="004C35A0">
          <w:rPr>
            <w:noProof/>
            <w:webHidden/>
          </w:rPr>
          <w:t>101</w:t>
        </w:r>
        <w:r w:rsidR="004C35A0">
          <w:rPr>
            <w:noProof/>
            <w:webHidden/>
          </w:rPr>
          <w:fldChar w:fldCharType="end"/>
        </w:r>
      </w:hyperlink>
    </w:p>
    <w:p w14:paraId="29120C81" w14:textId="7B71800B" w:rsidR="004C35A0" w:rsidRDefault="003328BA">
      <w:pPr>
        <w:pStyle w:val="TOC2"/>
        <w:tabs>
          <w:tab w:val="left" w:pos="1134"/>
          <w:tab w:val="right" w:leader="dot" w:pos="9962"/>
        </w:tabs>
        <w:rPr>
          <w:rFonts w:asciiTheme="minorHAnsi" w:eastAsiaTheme="minorEastAsia" w:hAnsiTheme="minorHAnsi" w:cstheme="minorBidi"/>
          <w:smallCaps w:val="0"/>
          <w:noProof/>
          <w:sz w:val="22"/>
          <w:szCs w:val="22"/>
        </w:rPr>
      </w:pPr>
      <w:hyperlink w:anchor="_Toc41576680" w:history="1">
        <w:r w:rsidR="004C35A0" w:rsidRPr="00AD0049">
          <w:rPr>
            <w:rStyle w:val="Hyperlink"/>
            <w:noProof/>
          </w:rPr>
          <w:t>E.4</w:t>
        </w:r>
        <w:r w:rsidR="004C35A0">
          <w:rPr>
            <w:rFonts w:asciiTheme="minorHAnsi" w:eastAsiaTheme="minorEastAsia" w:hAnsiTheme="minorHAnsi" w:cstheme="minorBidi"/>
            <w:smallCaps w:val="0"/>
            <w:noProof/>
            <w:sz w:val="22"/>
            <w:szCs w:val="22"/>
          </w:rPr>
          <w:tab/>
        </w:r>
        <w:r w:rsidR="004C35A0" w:rsidRPr="00AD0049">
          <w:rPr>
            <w:rStyle w:val="Hyperlink"/>
            <w:noProof/>
          </w:rPr>
          <w:t>Status and plans in off-grid electrification</w:t>
        </w:r>
        <w:r w:rsidR="004C35A0">
          <w:rPr>
            <w:noProof/>
            <w:webHidden/>
          </w:rPr>
          <w:tab/>
        </w:r>
        <w:r w:rsidR="004C35A0">
          <w:rPr>
            <w:noProof/>
            <w:webHidden/>
          </w:rPr>
          <w:fldChar w:fldCharType="begin"/>
        </w:r>
        <w:r w:rsidR="004C35A0">
          <w:rPr>
            <w:noProof/>
            <w:webHidden/>
          </w:rPr>
          <w:instrText xml:space="preserve"> PAGEREF _Toc41576680 \h </w:instrText>
        </w:r>
        <w:r w:rsidR="004C35A0">
          <w:rPr>
            <w:noProof/>
            <w:webHidden/>
          </w:rPr>
        </w:r>
        <w:r w:rsidR="004C35A0">
          <w:rPr>
            <w:noProof/>
            <w:webHidden/>
          </w:rPr>
          <w:fldChar w:fldCharType="separate"/>
        </w:r>
        <w:r w:rsidR="004C35A0">
          <w:rPr>
            <w:noProof/>
            <w:webHidden/>
          </w:rPr>
          <w:t>106</w:t>
        </w:r>
        <w:r w:rsidR="004C35A0">
          <w:rPr>
            <w:noProof/>
            <w:webHidden/>
          </w:rPr>
          <w:fldChar w:fldCharType="end"/>
        </w:r>
      </w:hyperlink>
    </w:p>
    <w:p w14:paraId="3476817D" w14:textId="0F362136" w:rsidR="004C35A0" w:rsidRDefault="003328BA">
      <w:pPr>
        <w:pStyle w:val="TOC2"/>
        <w:tabs>
          <w:tab w:val="left" w:pos="1134"/>
          <w:tab w:val="right" w:leader="dot" w:pos="9962"/>
        </w:tabs>
        <w:rPr>
          <w:rFonts w:asciiTheme="minorHAnsi" w:eastAsiaTheme="minorEastAsia" w:hAnsiTheme="minorHAnsi" w:cstheme="minorBidi"/>
          <w:smallCaps w:val="0"/>
          <w:noProof/>
          <w:sz w:val="22"/>
          <w:szCs w:val="22"/>
        </w:rPr>
      </w:pPr>
      <w:hyperlink w:anchor="_Toc41576681" w:history="1">
        <w:r w:rsidR="004C35A0" w:rsidRPr="00AD0049">
          <w:rPr>
            <w:rStyle w:val="Hyperlink"/>
            <w:noProof/>
          </w:rPr>
          <w:t>E.5</w:t>
        </w:r>
        <w:r w:rsidR="004C35A0">
          <w:rPr>
            <w:rFonts w:asciiTheme="minorHAnsi" w:eastAsiaTheme="minorEastAsia" w:hAnsiTheme="minorHAnsi" w:cstheme="minorBidi"/>
            <w:smallCaps w:val="0"/>
            <w:noProof/>
            <w:sz w:val="22"/>
            <w:szCs w:val="22"/>
          </w:rPr>
          <w:tab/>
        </w:r>
        <w:r w:rsidR="004C35A0" w:rsidRPr="00AD0049">
          <w:rPr>
            <w:rStyle w:val="Hyperlink"/>
            <w:noProof/>
          </w:rPr>
          <w:t>Opportunities and issues in off-grid electrification and options for scaling up</w:t>
        </w:r>
        <w:r w:rsidR="004C35A0">
          <w:rPr>
            <w:noProof/>
            <w:webHidden/>
          </w:rPr>
          <w:tab/>
        </w:r>
        <w:r w:rsidR="004C35A0">
          <w:rPr>
            <w:noProof/>
            <w:webHidden/>
          </w:rPr>
          <w:fldChar w:fldCharType="begin"/>
        </w:r>
        <w:r w:rsidR="004C35A0">
          <w:rPr>
            <w:noProof/>
            <w:webHidden/>
          </w:rPr>
          <w:instrText xml:space="preserve"> PAGEREF _Toc41576681 \h </w:instrText>
        </w:r>
        <w:r w:rsidR="004C35A0">
          <w:rPr>
            <w:noProof/>
            <w:webHidden/>
          </w:rPr>
        </w:r>
        <w:r w:rsidR="004C35A0">
          <w:rPr>
            <w:noProof/>
            <w:webHidden/>
          </w:rPr>
          <w:fldChar w:fldCharType="separate"/>
        </w:r>
        <w:r w:rsidR="004C35A0">
          <w:rPr>
            <w:noProof/>
            <w:webHidden/>
          </w:rPr>
          <w:t>113</w:t>
        </w:r>
        <w:r w:rsidR="004C35A0">
          <w:rPr>
            <w:noProof/>
            <w:webHidden/>
          </w:rPr>
          <w:fldChar w:fldCharType="end"/>
        </w:r>
      </w:hyperlink>
    </w:p>
    <w:p w14:paraId="41525CF8" w14:textId="19522AA6" w:rsidR="004C35A0" w:rsidRDefault="003328BA">
      <w:pPr>
        <w:pStyle w:val="TOC2"/>
        <w:tabs>
          <w:tab w:val="left" w:pos="1134"/>
          <w:tab w:val="right" w:leader="dot" w:pos="9962"/>
        </w:tabs>
        <w:rPr>
          <w:rFonts w:asciiTheme="minorHAnsi" w:eastAsiaTheme="minorEastAsia" w:hAnsiTheme="minorHAnsi" w:cstheme="minorBidi"/>
          <w:smallCaps w:val="0"/>
          <w:noProof/>
          <w:sz w:val="22"/>
          <w:szCs w:val="22"/>
        </w:rPr>
      </w:pPr>
      <w:hyperlink w:anchor="_Toc41576682" w:history="1">
        <w:r w:rsidR="004C35A0" w:rsidRPr="00AD0049">
          <w:rPr>
            <w:rStyle w:val="Hyperlink"/>
            <w:noProof/>
          </w:rPr>
          <w:t>E.6</w:t>
        </w:r>
        <w:r w:rsidR="004C35A0">
          <w:rPr>
            <w:rFonts w:asciiTheme="minorHAnsi" w:eastAsiaTheme="minorEastAsia" w:hAnsiTheme="minorHAnsi" w:cstheme="minorBidi"/>
            <w:smallCaps w:val="0"/>
            <w:noProof/>
            <w:sz w:val="22"/>
            <w:szCs w:val="22"/>
          </w:rPr>
          <w:tab/>
        </w:r>
        <w:r w:rsidR="004C35A0" w:rsidRPr="00AD0049">
          <w:rPr>
            <w:rStyle w:val="Hyperlink"/>
            <w:noProof/>
          </w:rPr>
          <w:t>Financing for off-grid energy</w:t>
        </w:r>
        <w:r w:rsidR="004C35A0">
          <w:rPr>
            <w:noProof/>
            <w:webHidden/>
          </w:rPr>
          <w:tab/>
        </w:r>
        <w:r w:rsidR="004C35A0">
          <w:rPr>
            <w:noProof/>
            <w:webHidden/>
          </w:rPr>
          <w:fldChar w:fldCharType="begin"/>
        </w:r>
        <w:r w:rsidR="004C35A0">
          <w:rPr>
            <w:noProof/>
            <w:webHidden/>
          </w:rPr>
          <w:instrText xml:space="preserve"> PAGEREF _Toc41576682 \h </w:instrText>
        </w:r>
        <w:r w:rsidR="004C35A0">
          <w:rPr>
            <w:noProof/>
            <w:webHidden/>
          </w:rPr>
        </w:r>
        <w:r w:rsidR="004C35A0">
          <w:rPr>
            <w:noProof/>
            <w:webHidden/>
          </w:rPr>
          <w:fldChar w:fldCharType="separate"/>
        </w:r>
        <w:r w:rsidR="004C35A0">
          <w:rPr>
            <w:noProof/>
            <w:webHidden/>
          </w:rPr>
          <w:t>116</w:t>
        </w:r>
        <w:r w:rsidR="004C35A0">
          <w:rPr>
            <w:noProof/>
            <w:webHidden/>
          </w:rPr>
          <w:fldChar w:fldCharType="end"/>
        </w:r>
      </w:hyperlink>
    </w:p>
    <w:p w14:paraId="0FC577A7" w14:textId="4CCE23B7" w:rsidR="004C35A0" w:rsidRDefault="003328BA">
      <w:pPr>
        <w:pStyle w:val="TOC2"/>
        <w:tabs>
          <w:tab w:val="left" w:pos="1134"/>
          <w:tab w:val="right" w:leader="dot" w:pos="9962"/>
        </w:tabs>
        <w:rPr>
          <w:rFonts w:asciiTheme="minorHAnsi" w:eastAsiaTheme="minorEastAsia" w:hAnsiTheme="minorHAnsi" w:cstheme="minorBidi"/>
          <w:smallCaps w:val="0"/>
          <w:noProof/>
          <w:sz w:val="22"/>
          <w:szCs w:val="22"/>
        </w:rPr>
      </w:pPr>
      <w:hyperlink w:anchor="_Toc41576683" w:history="1">
        <w:r w:rsidR="004C35A0" w:rsidRPr="00AD0049">
          <w:rPr>
            <w:rStyle w:val="Hyperlink"/>
            <w:noProof/>
          </w:rPr>
          <w:t>E.7</w:t>
        </w:r>
        <w:r w:rsidR="004C35A0">
          <w:rPr>
            <w:rFonts w:asciiTheme="minorHAnsi" w:eastAsiaTheme="minorEastAsia" w:hAnsiTheme="minorHAnsi" w:cstheme="minorBidi"/>
            <w:smallCaps w:val="0"/>
            <w:noProof/>
            <w:sz w:val="22"/>
            <w:szCs w:val="22"/>
          </w:rPr>
          <w:tab/>
        </w:r>
        <w:r w:rsidR="004C35A0" w:rsidRPr="00AD0049">
          <w:rPr>
            <w:rStyle w:val="Hyperlink"/>
            <w:noProof/>
          </w:rPr>
          <w:t>Stakeholders in off-grid electrification</w:t>
        </w:r>
        <w:r w:rsidR="004C35A0">
          <w:rPr>
            <w:noProof/>
            <w:webHidden/>
          </w:rPr>
          <w:tab/>
        </w:r>
        <w:r w:rsidR="004C35A0">
          <w:rPr>
            <w:noProof/>
            <w:webHidden/>
          </w:rPr>
          <w:fldChar w:fldCharType="begin"/>
        </w:r>
        <w:r w:rsidR="004C35A0">
          <w:rPr>
            <w:noProof/>
            <w:webHidden/>
          </w:rPr>
          <w:instrText xml:space="preserve"> PAGEREF _Toc41576683 \h </w:instrText>
        </w:r>
        <w:r w:rsidR="004C35A0">
          <w:rPr>
            <w:noProof/>
            <w:webHidden/>
          </w:rPr>
        </w:r>
        <w:r w:rsidR="004C35A0">
          <w:rPr>
            <w:noProof/>
            <w:webHidden/>
          </w:rPr>
          <w:fldChar w:fldCharType="separate"/>
        </w:r>
        <w:r w:rsidR="004C35A0">
          <w:rPr>
            <w:noProof/>
            <w:webHidden/>
          </w:rPr>
          <w:t>119</w:t>
        </w:r>
        <w:r w:rsidR="004C35A0">
          <w:rPr>
            <w:noProof/>
            <w:webHidden/>
          </w:rPr>
          <w:fldChar w:fldCharType="end"/>
        </w:r>
      </w:hyperlink>
    </w:p>
    <w:p w14:paraId="258C082D" w14:textId="5BB70BB3" w:rsidR="004C35A0" w:rsidRDefault="003328BA">
      <w:pPr>
        <w:pStyle w:val="TOC2"/>
        <w:tabs>
          <w:tab w:val="left" w:pos="1134"/>
          <w:tab w:val="right" w:leader="dot" w:pos="9962"/>
        </w:tabs>
        <w:rPr>
          <w:rFonts w:asciiTheme="minorHAnsi" w:eastAsiaTheme="minorEastAsia" w:hAnsiTheme="minorHAnsi" w:cstheme="minorBidi"/>
          <w:smallCaps w:val="0"/>
          <w:noProof/>
          <w:sz w:val="22"/>
          <w:szCs w:val="22"/>
        </w:rPr>
      </w:pPr>
      <w:hyperlink w:anchor="_Toc41576684" w:history="1">
        <w:r w:rsidR="004C35A0" w:rsidRPr="00AD0049">
          <w:rPr>
            <w:rStyle w:val="Hyperlink"/>
            <w:noProof/>
          </w:rPr>
          <w:t>E.8</w:t>
        </w:r>
        <w:r w:rsidR="004C35A0">
          <w:rPr>
            <w:rFonts w:asciiTheme="minorHAnsi" w:eastAsiaTheme="minorEastAsia" w:hAnsiTheme="minorHAnsi" w:cstheme="minorBidi"/>
            <w:smallCaps w:val="0"/>
            <w:noProof/>
            <w:sz w:val="22"/>
            <w:szCs w:val="22"/>
          </w:rPr>
          <w:tab/>
        </w:r>
        <w:r w:rsidR="004C35A0" w:rsidRPr="00AD0049">
          <w:rPr>
            <w:rStyle w:val="Hyperlink"/>
            <w:noProof/>
          </w:rPr>
          <w:t>Rural energy demand and PUE in the proposed Project Areas</w:t>
        </w:r>
        <w:r w:rsidR="004C35A0">
          <w:rPr>
            <w:noProof/>
            <w:webHidden/>
          </w:rPr>
          <w:tab/>
        </w:r>
        <w:r w:rsidR="004C35A0">
          <w:rPr>
            <w:noProof/>
            <w:webHidden/>
          </w:rPr>
          <w:fldChar w:fldCharType="begin"/>
        </w:r>
        <w:r w:rsidR="004C35A0">
          <w:rPr>
            <w:noProof/>
            <w:webHidden/>
          </w:rPr>
          <w:instrText xml:space="preserve"> PAGEREF _Toc41576684 \h </w:instrText>
        </w:r>
        <w:r w:rsidR="004C35A0">
          <w:rPr>
            <w:noProof/>
            <w:webHidden/>
          </w:rPr>
        </w:r>
        <w:r w:rsidR="004C35A0">
          <w:rPr>
            <w:noProof/>
            <w:webHidden/>
          </w:rPr>
          <w:fldChar w:fldCharType="separate"/>
        </w:r>
        <w:r w:rsidR="004C35A0">
          <w:rPr>
            <w:noProof/>
            <w:webHidden/>
          </w:rPr>
          <w:t>122</w:t>
        </w:r>
        <w:r w:rsidR="004C35A0">
          <w:rPr>
            <w:noProof/>
            <w:webHidden/>
          </w:rPr>
          <w:fldChar w:fldCharType="end"/>
        </w:r>
      </w:hyperlink>
    </w:p>
    <w:p w14:paraId="08227D45" w14:textId="2C38220B" w:rsidR="004C35A0" w:rsidRDefault="003328BA">
      <w:pPr>
        <w:pStyle w:val="TOC2"/>
        <w:tabs>
          <w:tab w:val="left" w:pos="1134"/>
          <w:tab w:val="right" w:leader="dot" w:pos="9962"/>
        </w:tabs>
        <w:rPr>
          <w:rFonts w:asciiTheme="minorHAnsi" w:eastAsiaTheme="minorEastAsia" w:hAnsiTheme="minorHAnsi" w:cstheme="minorBidi"/>
          <w:smallCaps w:val="0"/>
          <w:noProof/>
          <w:sz w:val="22"/>
          <w:szCs w:val="22"/>
        </w:rPr>
      </w:pPr>
      <w:hyperlink w:anchor="_Toc41576685" w:history="1">
        <w:r w:rsidR="004C35A0" w:rsidRPr="00AD0049">
          <w:rPr>
            <w:rStyle w:val="Hyperlink"/>
            <w:noProof/>
          </w:rPr>
          <w:t>E.9</w:t>
        </w:r>
        <w:r w:rsidR="004C35A0">
          <w:rPr>
            <w:rFonts w:asciiTheme="minorHAnsi" w:eastAsiaTheme="minorEastAsia" w:hAnsiTheme="minorHAnsi" w:cstheme="minorBidi"/>
            <w:smallCaps w:val="0"/>
            <w:noProof/>
            <w:sz w:val="22"/>
            <w:szCs w:val="22"/>
          </w:rPr>
          <w:tab/>
        </w:r>
        <w:r w:rsidR="004C35A0" w:rsidRPr="00AD0049">
          <w:rPr>
            <w:rStyle w:val="Hyperlink"/>
            <w:noProof/>
          </w:rPr>
          <w:t>Bibliography</w:t>
        </w:r>
        <w:r w:rsidR="004C35A0">
          <w:rPr>
            <w:noProof/>
            <w:webHidden/>
          </w:rPr>
          <w:tab/>
        </w:r>
        <w:r w:rsidR="004C35A0">
          <w:rPr>
            <w:noProof/>
            <w:webHidden/>
          </w:rPr>
          <w:fldChar w:fldCharType="begin"/>
        </w:r>
        <w:r w:rsidR="004C35A0">
          <w:rPr>
            <w:noProof/>
            <w:webHidden/>
          </w:rPr>
          <w:instrText xml:space="preserve"> PAGEREF _Toc41576685 \h </w:instrText>
        </w:r>
        <w:r w:rsidR="004C35A0">
          <w:rPr>
            <w:noProof/>
            <w:webHidden/>
          </w:rPr>
        </w:r>
        <w:r w:rsidR="004C35A0">
          <w:rPr>
            <w:noProof/>
            <w:webHidden/>
          </w:rPr>
          <w:fldChar w:fldCharType="separate"/>
        </w:r>
        <w:r w:rsidR="004C35A0">
          <w:rPr>
            <w:noProof/>
            <w:webHidden/>
          </w:rPr>
          <w:t>129</w:t>
        </w:r>
        <w:r w:rsidR="004C35A0">
          <w:rPr>
            <w:noProof/>
            <w:webHidden/>
          </w:rPr>
          <w:fldChar w:fldCharType="end"/>
        </w:r>
      </w:hyperlink>
    </w:p>
    <w:p w14:paraId="2E2C6828" w14:textId="181BC98C" w:rsidR="004C35A0" w:rsidRDefault="003328BA">
      <w:pPr>
        <w:pStyle w:val="TOC1"/>
        <w:rPr>
          <w:rFonts w:asciiTheme="minorHAnsi" w:eastAsiaTheme="minorEastAsia" w:hAnsiTheme="minorHAnsi" w:cstheme="minorBidi"/>
          <w:b w:val="0"/>
          <w:bCs w:val="0"/>
          <w:caps w:val="0"/>
          <w:noProof/>
          <w:sz w:val="22"/>
          <w:szCs w:val="22"/>
        </w:rPr>
      </w:pPr>
      <w:hyperlink w:anchor="_Toc41576686" w:history="1">
        <w:r w:rsidR="004C35A0" w:rsidRPr="00AD0049">
          <w:rPr>
            <w:rStyle w:val="Hyperlink"/>
            <w:noProof/>
          </w:rPr>
          <w:t>Annex F.</w:t>
        </w:r>
        <w:r w:rsidR="004C35A0">
          <w:rPr>
            <w:rFonts w:asciiTheme="minorHAnsi" w:eastAsiaTheme="minorEastAsia" w:hAnsiTheme="minorHAnsi" w:cstheme="minorBidi"/>
            <w:b w:val="0"/>
            <w:bCs w:val="0"/>
            <w:caps w:val="0"/>
            <w:noProof/>
            <w:sz w:val="22"/>
            <w:szCs w:val="22"/>
          </w:rPr>
          <w:tab/>
        </w:r>
        <w:r w:rsidR="004C35A0" w:rsidRPr="00AD0049">
          <w:rPr>
            <w:rStyle w:val="Hyperlink"/>
            <w:noProof/>
          </w:rPr>
          <w:t>Myanmar: de-risking energy investments (DREI)</w:t>
        </w:r>
        <w:r w:rsidR="004C35A0">
          <w:rPr>
            <w:noProof/>
            <w:webHidden/>
          </w:rPr>
          <w:tab/>
        </w:r>
        <w:r w:rsidR="004C35A0">
          <w:rPr>
            <w:noProof/>
            <w:webHidden/>
          </w:rPr>
          <w:fldChar w:fldCharType="begin"/>
        </w:r>
        <w:r w:rsidR="004C35A0">
          <w:rPr>
            <w:noProof/>
            <w:webHidden/>
          </w:rPr>
          <w:instrText xml:space="preserve"> PAGEREF _Toc41576686 \h </w:instrText>
        </w:r>
        <w:r w:rsidR="004C35A0">
          <w:rPr>
            <w:noProof/>
            <w:webHidden/>
          </w:rPr>
        </w:r>
        <w:r w:rsidR="004C35A0">
          <w:rPr>
            <w:noProof/>
            <w:webHidden/>
          </w:rPr>
          <w:fldChar w:fldCharType="separate"/>
        </w:r>
        <w:r w:rsidR="004C35A0">
          <w:rPr>
            <w:noProof/>
            <w:webHidden/>
          </w:rPr>
          <w:t>131</w:t>
        </w:r>
        <w:r w:rsidR="004C35A0">
          <w:rPr>
            <w:noProof/>
            <w:webHidden/>
          </w:rPr>
          <w:fldChar w:fldCharType="end"/>
        </w:r>
      </w:hyperlink>
    </w:p>
    <w:p w14:paraId="78A480D3" w14:textId="33E3EE7D" w:rsidR="004C35A0" w:rsidRDefault="003328BA">
      <w:pPr>
        <w:pStyle w:val="TOC1"/>
        <w:rPr>
          <w:rFonts w:asciiTheme="minorHAnsi" w:eastAsiaTheme="minorEastAsia" w:hAnsiTheme="minorHAnsi" w:cstheme="minorBidi"/>
          <w:b w:val="0"/>
          <w:bCs w:val="0"/>
          <w:caps w:val="0"/>
          <w:noProof/>
          <w:sz w:val="22"/>
          <w:szCs w:val="22"/>
        </w:rPr>
      </w:pPr>
      <w:hyperlink w:anchor="_Toc41576687" w:history="1">
        <w:r w:rsidR="004C35A0" w:rsidRPr="00AD0049">
          <w:rPr>
            <w:rStyle w:val="Hyperlink"/>
            <w:noProof/>
          </w:rPr>
          <w:t>Annex G.</w:t>
        </w:r>
        <w:r w:rsidR="004C35A0">
          <w:rPr>
            <w:rFonts w:asciiTheme="minorHAnsi" w:eastAsiaTheme="minorEastAsia" w:hAnsiTheme="minorHAnsi" w:cstheme="minorBidi"/>
            <w:b w:val="0"/>
            <w:bCs w:val="0"/>
            <w:caps w:val="0"/>
            <w:noProof/>
            <w:sz w:val="22"/>
            <w:szCs w:val="22"/>
          </w:rPr>
          <w:tab/>
        </w:r>
        <w:r w:rsidR="004C35A0" w:rsidRPr="00AD0049">
          <w:rPr>
            <w:rStyle w:val="Hyperlink"/>
            <w:noProof/>
          </w:rPr>
          <w:t>GEF CORE INDICATORS and GHG emission reduction</w:t>
        </w:r>
        <w:r w:rsidR="004C35A0">
          <w:rPr>
            <w:noProof/>
            <w:webHidden/>
          </w:rPr>
          <w:tab/>
        </w:r>
        <w:r w:rsidR="004C35A0">
          <w:rPr>
            <w:noProof/>
            <w:webHidden/>
          </w:rPr>
          <w:fldChar w:fldCharType="begin"/>
        </w:r>
        <w:r w:rsidR="004C35A0">
          <w:rPr>
            <w:noProof/>
            <w:webHidden/>
          </w:rPr>
          <w:instrText xml:space="preserve"> PAGEREF _Toc41576687 \h </w:instrText>
        </w:r>
        <w:r w:rsidR="004C35A0">
          <w:rPr>
            <w:noProof/>
            <w:webHidden/>
          </w:rPr>
        </w:r>
        <w:r w:rsidR="004C35A0">
          <w:rPr>
            <w:noProof/>
            <w:webHidden/>
          </w:rPr>
          <w:fldChar w:fldCharType="separate"/>
        </w:r>
        <w:r w:rsidR="004C35A0">
          <w:rPr>
            <w:noProof/>
            <w:webHidden/>
          </w:rPr>
          <w:t>133</w:t>
        </w:r>
        <w:r w:rsidR="004C35A0">
          <w:rPr>
            <w:noProof/>
            <w:webHidden/>
          </w:rPr>
          <w:fldChar w:fldCharType="end"/>
        </w:r>
      </w:hyperlink>
    </w:p>
    <w:p w14:paraId="59EF04A1" w14:textId="0293C710" w:rsidR="004C35A0" w:rsidRDefault="003328BA">
      <w:pPr>
        <w:pStyle w:val="TOC2"/>
        <w:tabs>
          <w:tab w:val="left" w:pos="1134"/>
          <w:tab w:val="right" w:leader="dot" w:pos="9962"/>
        </w:tabs>
        <w:rPr>
          <w:rFonts w:asciiTheme="minorHAnsi" w:eastAsiaTheme="minorEastAsia" w:hAnsiTheme="minorHAnsi" w:cstheme="minorBidi"/>
          <w:smallCaps w:val="0"/>
          <w:noProof/>
          <w:sz w:val="22"/>
          <w:szCs w:val="22"/>
        </w:rPr>
      </w:pPr>
      <w:hyperlink w:anchor="_Toc41576688" w:history="1">
        <w:r w:rsidR="004C35A0" w:rsidRPr="00AD0049">
          <w:rPr>
            <w:rStyle w:val="Hyperlink"/>
            <w:noProof/>
          </w:rPr>
          <w:t>G.1</w:t>
        </w:r>
        <w:r w:rsidR="004C35A0">
          <w:rPr>
            <w:rFonts w:asciiTheme="minorHAnsi" w:eastAsiaTheme="minorEastAsia" w:hAnsiTheme="minorHAnsi" w:cstheme="minorBidi"/>
            <w:smallCaps w:val="0"/>
            <w:noProof/>
            <w:sz w:val="22"/>
            <w:szCs w:val="22"/>
          </w:rPr>
          <w:tab/>
        </w:r>
        <w:r w:rsidR="004C35A0" w:rsidRPr="00AD0049">
          <w:rPr>
            <w:rStyle w:val="Hyperlink"/>
            <w:noProof/>
          </w:rPr>
          <w:t>Calculation of RE energy production and GHG emission avoidance</w:t>
        </w:r>
        <w:r w:rsidR="004C35A0">
          <w:rPr>
            <w:noProof/>
            <w:webHidden/>
          </w:rPr>
          <w:tab/>
        </w:r>
        <w:r w:rsidR="004C35A0">
          <w:rPr>
            <w:noProof/>
            <w:webHidden/>
          </w:rPr>
          <w:fldChar w:fldCharType="begin"/>
        </w:r>
        <w:r w:rsidR="004C35A0">
          <w:rPr>
            <w:noProof/>
            <w:webHidden/>
          </w:rPr>
          <w:instrText xml:space="preserve"> PAGEREF _Toc41576688 \h </w:instrText>
        </w:r>
        <w:r w:rsidR="004C35A0">
          <w:rPr>
            <w:noProof/>
            <w:webHidden/>
          </w:rPr>
        </w:r>
        <w:r w:rsidR="004C35A0">
          <w:rPr>
            <w:noProof/>
            <w:webHidden/>
          </w:rPr>
          <w:fldChar w:fldCharType="separate"/>
        </w:r>
        <w:r w:rsidR="004C35A0">
          <w:rPr>
            <w:noProof/>
            <w:webHidden/>
          </w:rPr>
          <w:t>133</w:t>
        </w:r>
        <w:r w:rsidR="004C35A0">
          <w:rPr>
            <w:noProof/>
            <w:webHidden/>
          </w:rPr>
          <w:fldChar w:fldCharType="end"/>
        </w:r>
      </w:hyperlink>
    </w:p>
    <w:p w14:paraId="41917692" w14:textId="638D0135" w:rsidR="004C35A0" w:rsidRDefault="003328BA">
      <w:pPr>
        <w:pStyle w:val="TOC2"/>
        <w:tabs>
          <w:tab w:val="left" w:pos="1134"/>
          <w:tab w:val="right" w:leader="dot" w:pos="9962"/>
        </w:tabs>
        <w:rPr>
          <w:rFonts w:asciiTheme="minorHAnsi" w:eastAsiaTheme="minorEastAsia" w:hAnsiTheme="minorHAnsi" w:cstheme="minorBidi"/>
          <w:smallCaps w:val="0"/>
          <w:noProof/>
          <w:sz w:val="22"/>
          <w:szCs w:val="22"/>
        </w:rPr>
      </w:pPr>
      <w:hyperlink w:anchor="_Toc41576689" w:history="1">
        <w:r w:rsidR="004C35A0" w:rsidRPr="00AD0049">
          <w:rPr>
            <w:rStyle w:val="Hyperlink"/>
            <w:noProof/>
          </w:rPr>
          <w:t>G.2</w:t>
        </w:r>
        <w:r w:rsidR="004C35A0">
          <w:rPr>
            <w:rFonts w:asciiTheme="minorHAnsi" w:eastAsiaTheme="minorEastAsia" w:hAnsiTheme="minorHAnsi" w:cstheme="minorBidi"/>
            <w:smallCaps w:val="0"/>
            <w:noProof/>
            <w:sz w:val="22"/>
            <w:szCs w:val="22"/>
          </w:rPr>
          <w:tab/>
        </w:r>
        <w:r w:rsidR="004C35A0" w:rsidRPr="00AD0049">
          <w:rPr>
            <w:rStyle w:val="Hyperlink"/>
            <w:noProof/>
          </w:rPr>
          <w:t>GEF Core indicators</w:t>
        </w:r>
        <w:r w:rsidR="004C35A0">
          <w:rPr>
            <w:noProof/>
            <w:webHidden/>
          </w:rPr>
          <w:tab/>
        </w:r>
        <w:r w:rsidR="004C35A0">
          <w:rPr>
            <w:noProof/>
            <w:webHidden/>
          </w:rPr>
          <w:fldChar w:fldCharType="begin"/>
        </w:r>
        <w:r w:rsidR="004C35A0">
          <w:rPr>
            <w:noProof/>
            <w:webHidden/>
          </w:rPr>
          <w:instrText xml:space="preserve"> PAGEREF _Toc41576689 \h </w:instrText>
        </w:r>
        <w:r w:rsidR="004C35A0">
          <w:rPr>
            <w:noProof/>
            <w:webHidden/>
          </w:rPr>
        </w:r>
        <w:r w:rsidR="004C35A0">
          <w:rPr>
            <w:noProof/>
            <w:webHidden/>
          </w:rPr>
          <w:fldChar w:fldCharType="separate"/>
        </w:r>
        <w:r w:rsidR="004C35A0">
          <w:rPr>
            <w:noProof/>
            <w:webHidden/>
          </w:rPr>
          <w:t>137</w:t>
        </w:r>
        <w:r w:rsidR="004C35A0">
          <w:rPr>
            <w:noProof/>
            <w:webHidden/>
          </w:rPr>
          <w:fldChar w:fldCharType="end"/>
        </w:r>
      </w:hyperlink>
    </w:p>
    <w:p w14:paraId="047E8FF7" w14:textId="7C87F456" w:rsidR="004C35A0" w:rsidRDefault="003328BA">
      <w:pPr>
        <w:pStyle w:val="TOC1"/>
        <w:rPr>
          <w:rFonts w:asciiTheme="minorHAnsi" w:eastAsiaTheme="minorEastAsia" w:hAnsiTheme="minorHAnsi" w:cstheme="minorBidi"/>
          <w:b w:val="0"/>
          <w:bCs w:val="0"/>
          <w:caps w:val="0"/>
          <w:noProof/>
          <w:sz w:val="22"/>
          <w:szCs w:val="22"/>
        </w:rPr>
      </w:pPr>
      <w:hyperlink w:anchor="_Toc41576690" w:history="1">
        <w:r w:rsidR="004C35A0" w:rsidRPr="00AD0049">
          <w:rPr>
            <w:rStyle w:val="Hyperlink"/>
            <w:noProof/>
          </w:rPr>
          <w:t>Annex H.</w:t>
        </w:r>
        <w:r w:rsidR="004C35A0">
          <w:rPr>
            <w:rFonts w:asciiTheme="minorHAnsi" w:eastAsiaTheme="minorEastAsia" w:hAnsiTheme="minorHAnsi" w:cstheme="minorBidi"/>
            <w:b w:val="0"/>
            <w:bCs w:val="0"/>
            <w:caps w:val="0"/>
            <w:noProof/>
            <w:sz w:val="22"/>
            <w:szCs w:val="22"/>
          </w:rPr>
          <w:tab/>
        </w:r>
        <w:r w:rsidR="004C35A0" w:rsidRPr="00AD0049">
          <w:rPr>
            <w:rStyle w:val="Hyperlink"/>
            <w:noProof/>
          </w:rPr>
          <w:t>Stakeholder engagement plan</w:t>
        </w:r>
        <w:r w:rsidR="004C35A0">
          <w:rPr>
            <w:noProof/>
            <w:webHidden/>
          </w:rPr>
          <w:tab/>
        </w:r>
        <w:r w:rsidR="004C35A0">
          <w:rPr>
            <w:noProof/>
            <w:webHidden/>
          </w:rPr>
          <w:fldChar w:fldCharType="begin"/>
        </w:r>
        <w:r w:rsidR="004C35A0">
          <w:rPr>
            <w:noProof/>
            <w:webHidden/>
          </w:rPr>
          <w:instrText xml:space="preserve"> PAGEREF _Toc41576690 \h </w:instrText>
        </w:r>
        <w:r w:rsidR="004C35A0">
          <w:rPr>
            <w:noProof/>
            <w:webHidden/>
          </w:rPr>
        </w:r>
        <w:r w:rsidR="004C35A0">
          <w:rPr>
            <w:noProof/>
            <w:webHidden/>
          </w:rPr>
          <w:fldChar w:fldCharType="separate"/>
        </w:r>
        <w:r w:rsidR="004C35A0">
          <w:rPr>
            <w:noProof/>
            <w:webHidden/>
          </w:rPr>
          <w:t>138</w:t>
        </w:r>
        <w:r w:rsidR="004C35A0">
          <w:rPr>
            <w:noProof/>
            <w:webHidden/>
          </w:rPr>
          <w:fldChar w:fldCharType="end"/>
        </w:r>
      </w:hyperlink>
    </w:p>
    <w:p w14:paraId="0665B0CE" w14:textId="42C789B5" w:rsidR="004C35A0" w:rsidRDefault="003328BA">
      <w:pPr>
        <w:pStyle w:val="TOC1"/>
        <w:rPr>
          <w:rFonts w:asciiTheme="minorHAnsi" w:eastAsiaTheme="minorEastAsia" w:hAnsiTheme="minorHAnsi" w:cstheme="minorBidi"/>
          <w:b w:val="0"/>
          <w:bCs w:val="0"/>
          <w:caps w:val="0"/>
          <w:noProof/>
          <w:sz w:val="22"/>
          <w:szCs w:val="22"/>
        </w:rPr>
      </w:pPr>
      <w:hyperlink w:anchor="_Toc41576691" w:history="1">
        <w:r w:rsidR="004C35A0" w:rsidRPr="00AD0049">
          <w:rPr>
            <w:rStyle w:val="Hyperlink"/>
            <w:noProof/>
          </w:rPr>
          <w:t>Annex I.</w:t>
        </w:r>
        <w:r w:rsidR="004C35A0">
          <w:rPr>
            <w:rFonts w:asciiTheme="minorHAnsi" w:eastAsiaTheme="minorEastAsia" w:hAnsiTheme="minorHAnsi" w:cstheme="minorBidi"/>
            <w:b w:val="0"/>
            <w:bCs w:val="0"/>
            <w:caps w:val="0"/>
            <w:noProof/>
            <w:sz w:val="22"/>
            <w:szCs w:val="22"/>
          </w:rPr>
          <w:tab/>
        </w:r>
        <w:r w:rsidR="004C35A0" w:rsidRPr="00AD0049">
          <w:rPr>
            <w:rStyle w:val="Hyperlink"/>
            <w:noProof/>
          </w:rPr>
          <w:t>social and environmental screening</w:t>
        </w:r>
        <w:r w:rsidR="004C35A0">
          <w:rPr>
            <w:noProof/>
            <w:webHidden/>
          </w:rPr>
          <w:tab/>
        </w:r>
        <w:r w:rsidR="004C35A0">
          <w:rPr>
            <w:noProof/>
            <w:webHidden/>
          </w:rPr>
          <w:fldChar w:fldCharType="begin"/>
        </w:r>
        <w:r w:rsidR="004C35A0">
          <w:rPr>
            <w:noProof/>
            <w:webHidden/>
          </w:rPr>
          <w:instrText xml:space="preserve"> PAGEREF _Toc41576691 \h </w:instrText>
        </w:r>
        <w:r w:rsidR="004C35A0">
          <w:rPr>
            <w:noProof/>
            <w:webHidden/>
          </w:rPr>
        </w:r>
        <w:r w:rsidR="004C35A0">
          <w:rPr>
            <w:noProof/>
            <w:webHidden/>
          </w:rPr>
          <w:fldChar w:fldCharType="separate"/>
        </w:r>
        <w:r w:rsidR="004C35A0">
          <w:rPr>
            <w:noProof/>
            <w:webHidden/>
          </w:rPr>
          <w:t>142</w:t>
        </w:r>
        <w:r w:rsidR="004C35A0">
          <w:rPr>
            <w:noProof/>
            <w:webHidden/>
          </w:rPr>
          <w:fldChar w:fldCharType="end"/>
        </w:r>
      </w:hyperlink>
    </w:p>
    <w:p w14:paraId="063C798D" w14:textId="4A94BAC1" w:rsidR="004C35A0" w:rsidRDefault="003328BA">
      <w:pPr>
        <w:pStyle w:val="TOC1"/>
        <w:rPr>
          <w:rFonts w:asciiTheme="minorHAnsi" w:eastAsiaTheme="minorEastAsia" w:hAnsiTheme="minorHAnsi" w:cstheme="minorBidi"/>
          <w:b w:val="0"/>
          <w:bCs w:val="0"/>
          <w:caps w:val="0"/>
          <w:noProof/>
          <w:sz w:val="22"/>
          <w:szCs w:val="22"/>
        </w:rPr>
      </w:pPr>
      <w:hyperlink w:anchor="_Toc41576692" w:history="1">
        <w:r w:rsidR="004C35A0" w:rsidRPr="00AD0049">
          <w:rPr>
            <w:rStyle w:val="Hyperlink"/>
            <w:noProof/>
          </w:rPr>
          <w:t>Annex J.</w:t>
        </w:r>
        <w:r w:rsidR="004C35A0">
          <w:rPr>
            <w:rFonts w:asciiTheme="minorHAnsi" w:eastAsiaTheme="minorEastAsia" w:hAnsiTheme="minorHAnsi" w:cstheme="minorBidi"/>
            <w:b w:val="0"/>
            <w:bCs w:val="0"/>
            <w:caps w:val="0"/>
            <w:noProof/>
            <w:sz w:val="22"/>
            <w:szCs w:val="22"/>
          </w:rPr>
          <w:tab/>
        </w:r>
        <w:r w:rsidR="004C35A0" w:rsidRPr="00AD0049">
          <w:rPr>
            <w:rStyle w:val="Hyperlink"/>
            <w:noProof/>
          </w:rPr>
          <w:t>Agreements</w:t>
        </w:r>
        <w:r w:rsidR="004C35A0">
          <w:rPr>
            <w:noProof/>
            <w:webHidden/>
          </w:rPr>
          <w:tab/>
        </w:r>
        <w:r w:rsidR="004C35A0">
          <w:rPr>
            <w:noProof/>
            <w:webHidden/>
          </w:rPr>
          <w:fldChar w:fldCharType="begin"/>
        </w:r>
        <w:r w:rsidR="004C35A0">
          <w:rPr>
            <w:noProof/>
            <w:webHidden/>
          </w:rPr>
          <w:instrText xml:space="preserve"> PAGEREF _Toc41576692 \h </w:instrText>
        </w:r>
        <w:r w:rsidR="004C35A0">
          <w:rPr>
            <w:noProof/>
            <w:webHidden/>
          </w:rPr>
        </w:r>
        <w:r w:rsidR="004C35A0">
          <w:rPr>
            <w:noProof/>
            <w:webHidden/>
          </w:rPr>
          <w:fldChar w:fldCharType="separate"/>
        </w:r>
        <w:r w:rsidR="004C35A0">
          <w:rPr>
            <w:noProof/>
            <w:webHidden/>
          </w:rPr>
          <w:t>154</w:t>
        </w:r>
        <w:r w:rsidR="004C35A0">
          <w:rPr>
            <w:noProof/>
            <w:webHidden/>
          </w:rPr>
          <w:fldChar w:fldCharType="end"/>
        </w:r>
      </w:hyperlink>
    </w:p>
    <w:p w14:paraId="0FBBA13F" w14:textId="590FB7DD" w:rsidR="00D64EA4" w:rsidRDefault="008E495B" w:rsidP="00235AE4">
      <w:pPr>
        <w:spacing w:after="240"/>
      </w:pPr>
      <w:r w:rsidRPr="008E495B">
        <w:rPr>
          <w:rFonts w:cs="Calibri"/>
          <w:b/>
          <w:bCs/>
          <w:caps/>
          <w:szCs w:val="20"/>
        </w:rPr>
        <w:fldChar w:fldCharType="end"/>
      </w:r>
    </w:p>
    <w:p w14:paraId="2C25996C" w14:textId="7B815620" w:rsidR="00AE31A1" w:rsidRDefault="00AE31A1">
      <w:pPr>
        <w:spacing w:after="0"/>
        <w:jc w:val="left"/>
        <w:rPr>
          <w:rFonts w:cs="Arial"/>
          <w:szCs w:val="20"/>
        </w:rPr>
      </w:pPr>
    </w:p>
    <w:p w14:paraId="2BD21345" w14:textId="0DFF4444" w:rsidR="00073DB2" w:rsidRDefault="00073DB2">
      <w:pPr>
        <w:spacing w:after="0"/>
        <w:jc w:val="left"/>
        <w:rPr>
          <w:rFonts w:cs="Arial"/>
          <w:szCs w:val="20"/>
        </w:rPr>
      </w:pPr>
    </w:p>
    <w:p w14:paraId="42083B64" w14:textId="78A7CF51" w:rsidR="00073DB2" w:rsidRDefault="00073DB2" w:rsidP="00F23862">
      <w:pPr>
        <w:pStyle w:val="Heading1"/>
        <w:numPr>
          <w:ilvl w:val="0"/>
          <w:numId w:val="0"/>
        </w:numPr>
        <w:spacing w:after="120"/>
        <w:rPr>
          <w:rFonts w:ascii="Calibri" w:hAnsi="Calibri"/>
        </w:rPr>
      </w:pPr>
      <w:r>
        <w:rPr>
          <w:szCs w:val="20"/>
        </w:rPr>
        <w:br w:type="page"/>
      </w:r>
      <w:bookmarkStart w:id="6" w:name="_Toc497848290"/>
      <w:bookmarkStart w:id="7" w:name="_Toc41576643"/>
      <w:r>
        <w:rPr>
          <w:rFonts w:ascii="Calibri" w:hAnsi="Calibri"/>
        </w:rPr>
        <w:lastRenderedPageBreak/>
        <w:t xml:space="preserve">List of </w:t>
      </w:r>
      <w:bookmarkEnd w:id="6"/>
      <w:r w:rsidR="002B3FD9">
        <w:rPr>
          <w:rFonts w:ascii="Calibri" w:hAnsi="Calibri"/>
        </w:rPr>
        <w:t>exhibits</w:t>
      </w:r>
      <w:bookmarkEnd w:id="7"/>
    </w:p>
    <w:p w14:paraId="52B00C42" w14:textId="105E53DF" w:rsidR="00814ECF" w:rsidRPr="00F23862" w:rsidRDefault="002B3FD9" w:rsidP="00F23862">
      <w:pPr>
        <w:pStyle w:val="TableofFigures"/>
        <w:tabs>
          <w:tab w:val="left" w:pos="1134"/>
          <w:tab w:val="right" w:leader="dot" w:pos="9962"/>
        </w:tabs>
        <w:spacing w:before="60"/>
        <w:rPr>
          <w:rFonts w:asciiTheme="minorHAnsi" w:eastAsiaTheme="minorEastAsia" w:hAnsiTheme="minorHAnsi" w:cstheme="minorHAnsi"/>
          <w:noProof/>
          <w:sz w:val="19"/>
          <w:szCs w:val="19"/>
        </w:rPr>
      </w:pPr>
      <w:r w:rsidRPr="00F23862">
        <w:rPr>
          <w:rFonts w:asciiTheme="minorHAnsi" w:hAnsiTheme="minorHAnsi" w:cstheme="minorHAnsi"/>
          <w:sz w:val="19"/>
          <w:szCs w:val="19"/>
          <w:lang w:val="en-GB" w:eastAsia="en-GB"/>
        </w:rPr>
        <w:fldChar w:fldCharType="begin"/>
      </w:r>
      <w:r w:rsidRPr="00F23862">
        <w:rPr>
          <w:rFonts w:asciiTheme="minorHAnsi" w:hAnsiTheme="minorHAnsi" w:cstheme="minorHAnsi"/>
          <w:sz w:val="19"/>
          <w:szCs w:val="19"/>
          <w:lang w:val="en-GB" w:eastAsia="en-GB"/>
        </w:rPr>
        <w:instrText xml:space="preserve"> TOC \h \z \c "Exhibit" </w:instrText>
      </w:r>
      <w:r w:rsidRPr="00F23862">
        <w:rPr>
          <w:rFonts w:asciiTheme="minorHAnsi" w:hAnsiTheme="minorHAnsi" w:cstheme="minorHAnsi"/>
          <w:sz w:val="19"/>
          <w:szCs w:val="19"/>
          <w:lang w:val="en-GB" w:eastAsia="en-GB"/>
        </w:rPr>
        <w:fldChar w:fldCharType="separate"/>
      </w:r>
      <w:hyperlink r:id="rId15" w:anchor="_Toc9395394" w:history="1">
        <w:r w:rsidR="00814ECF" w:rsidRPr="00F23862">
          <w:rPr>
            <w:rStyle w:val="Hyperlink"/>
            <w:rFonts w:asciiTheme="minorHAnsi" w:hAnsiTheme="minorHAnsi" w:cstheme="minorHAnsi"/>
            <w:noProof/>
            <w:sz w:val="19"/>
            <w:szCs w:val="19"/>
          </w:rPr>
          <w:t>Exhibit 1</w:t>
        </w:r>
        <w:r w:rsidR="00814ECF" w:rsidRPr="00F23862">
          <w:rPr>
            <w:rFonts w:asciiTheme="minorHAnsi" w:eastAsiaTheme="minorEastAsia" w:hAnsiTheme="minorHAnsi" w:cstheme="minorHAnsi"/>
            <w:noProof/>
            <w:sz w:val="19"/>
            <w:szCs w:val="19"/>
          </w:rPr>
          <w:tab/>
        </w:r>
        <w:r w:rsidR="00814ECF" w:rsidRPr="00F23862">
          <w:rPr>
            <w:rStyle w:val="Hyperlink"/>
            <w:rFonts w:asciiTheme="minorHAnsi" w:hAnsiTheme="minorHAnsi" w:cstheme="minorHAnsi"/>
            <w:noProof/>
            <w:sz w:val="19"/>
            <w:szCs w:val="19"/>
          </w:rPr>
          <w:t>South-East Asia: Towards universal access in 2030</w:t>
        </w:r>
        <w:r w:rsidR="00814ECF" w:rsidRPr="00F23862">
          <w:rPr>
            <w:rFonts w:asciiTheme="minorHAnsi" w:hAnsiTheme="minorHAnsi" w:cstheme="minorHAnsi"/>
            <w:noProof/>
            <w:webHidden/>
            <w:sz w:val="19"/>
            <w:szCs w:val="19"/>
          </w:rPr>
          <w:tab/>
        </w:r>
        <w:r w:rsidR="00814ECF" w:rsidRPr="00F23862">
          <w:rPr>
            <w:rFonts w:asciiTheme="minorHAnsi" w:hAnsiTheme="minorHAnsi" w:cstheme="minorHAnsi"/>
            <w:noProof/>
            <w:webHidden/>
            <w:sz w:val="19"/>
            <w:szCs w:val="19"/>
          </w:rPr>
          <w:fldChar w:fldCharType="begin"/>
        </w:r>
        <w:r w:rsidR="00814ECF" w:rsidRPr="00F23862">
          <w:rPr>
            <w:rFonts w:asciiTheme="minorHAnsi" w:hAnsiTheme="minorHAnsi" w:cstheme="minorHAnsi"/>
            <w:noProof/>
            <w:webHidden/>
            <w:sz w:val="19"/>
            <w:szCs w:val="19"/>
          </w:rPr>
          <w:instrText xml:space="preserve"> PAGEREF _Toc9395394 \h </w:instrText>
        </w:r>
        <w:r w:rsidR="00814ECF" w:rsidRPr="00F23862">
          <w:rPr>
            <w:rFonts w:asciiTheme="minorHAnsi" w:hAnsiTheme="minorHAnsi" w:cstheme="minorHAnsi"/>
            <w:noProof/>
            <w:webHidden/>
            <w:sz w:val="19"/>
            <w:szCs w:val="19"/>
          </w:rPr>
        </w:r>
        <w:r w:rsidR="00814ECF" w:rsidRPr="00F23862">
          <w:rPr>
            <w:rFonts w:asciiTheme="minorHAnsi" w:hAnsiTheme="minorHAnsi" w:cstheme="minorHAnsi"/>
            <w:noProof/>
            <w:webHidden/>
            <w:sz w:val="19"/>
            <w:szCs w:val="19"/>
          </w:rPr>
          <w:fldChar w:fldCharType="separate"/>
        </w:r>
        <w:r w:rsidR="003608BC">
          <w:rPr>
            <w:rFonts w:asciiTheme="minorHAnsi" w:hAnsiTheme="minorHAnsi" w:cstheme="minorHAnsi"/>
            <w:noProof/>
            <w:webHidden/>
            <w:sz w:val="19"/>
            <w:szCs w:val="19"/>
          </w:rPr>
          <w:t>10</w:t>
        </w:r>
        <w:r w:rsidR="00814ECF" w:rsidRPr="00F23862">
          <w:rPr>
            <w:rFonts w:asciiTheme="minorHAnsi" w:hAnsiTheme="minorHAnsi" w:cstheme="minorHAnsi"/>
            <w:noProof/>
            <w:webHidden/>
            <w:sz w:val="19"/>
            <w:szCs w:val="19"/>
          </w:rPr>
          <w:fldChar w:fldCharType="end"/>
        </w:r>
      </w:hyperlink>
    </w:p>
    <w:p w14:paraId="46D32727" w14:textId="3CFB45F9" w:rsidR="00814ECF" w:rsidRPr="00F23862" w:rsidRDefault="003328BA" w:rsidP="00814ECF">
      <w:pPr>
        <w:pStyle w:val="TableofFigures"/>
        <w:tabs>
          <w:tab w:val="left" w:pos="1134"/>
          <w:tab w:val="right" w:leader="dot" w:pos="9962"/>
        </w:tabs>
        <w:rPr>
          <w:rFonts w:asciiTheme="minorHAnsi" w:eastAsiaTheme="minorEastAsia" w:hAnsiTheme="minorHAnsi" w:cstheme="minorHAnsi"/>
          <w:noProof/>
          <w:sz w:val="19"/>
          <w:szCs w:val="19"/>
        </w:rPr>
      </w:pPr>
      <w:hyperlink r:id="rId16" w:anchor="_Toc9395395" w:history="1">
        <w:r w:rsidR="00814ECF" w:rsidRPr="00F23862">
          <w:rPr>
            <w:rStyle w:val="Hyperlink"/>
            <w:rFonts w:asciiTheme="minorHAnsi" w:hAnsiTheme="minorHAnsi" w:cstheme="minorHAnsi"/>
            <w:noProof/>
            <w:sz w:val="19"/>
            <w:szCs w:val="19"/>
          </w:rPr>
          <w:t>Exhibit 2</w:t>
        </w:r>
        <w:r w:rsidR="00814ECF" w:rsidRPr="00F23862">
          <w:rPr>
            <w:rFonts w:asciiTheme="minorHAnsi" w:eastAsiaTheme="minorEastAsia" w:hAnsiTheme="minorHAnsi" w:cstheme="minorHAnsi"/>
            <w:noProof/>
            <w:sz w:val="19"/>
            <w:szCs w:val="19"/>
          </w:rPr>
          <w:tab/>
        </w:r>
        <w:r w:rsidR="00814ECF" w:rsidRPr="00F23862">
          <w:rPr>
            <w:rStyle w:val="Hyperlink"/>
            <w:rFonts w:asciiTheme="minorHAnsi" w:hAnsiTheme="minorHAnsi" w:cstheme="minorHAnsi"/>
            <w:noProof/>
            <w:sz w:val="19"/>
            <w:szCs w:val="19"/>
          </w:rPr>
          <w:t>Myanmar electricity mix</w:t>
        </w:r>
        <w:r w:rsidR="00814ECF" w:rsidRPr="00F23862">
          <w:rPr>
            <w:rFonts w:asciiTheme="minorHAnsi" w:hAnsiTheme="minorHAnsi" w:cstheme="minorHAnsi"/>
            <w:noProof/>
            <w:webHidden/>
            <w:sz w:val="19"/>
            <w:szCs w:val="19"/>
          </w:rPr>
          <w:tab/>
        </w:r>
        <w:r w:rsidR="00814ECF" w:rsidRPr="00F23862">
          <w:rPr>
            <w:rFonts w:asciiTheme="minorHAnsi" w:hAnsiTheme="minorHAnsi" w:cstheme="minorHAnsi"/>
            <w:noProof/>
            <w:webHidden/>
            <w:sz w:val="19"/>
            <w:szCs w:val="19"/>
          </w:rPr>
          <w:fldChar w:fldCharType="begin"/>
        </w:r>
        <w:r w:rsidR="00814ECF" w:rsidRPr="00F23862">
          <w:rPr>
            <w:rFonts w:asciiTheme="minorHAnsi" w:hAnsiTheme="minorHAnsi" w:cstheme="minorHAnsi"/>
            <w:noProof/>
            <w:webHidden/>
            <w:sz w:val="19"/>
            <w:szCs w:val="19"/>
          </w:rPr>
          <w:instrText xml:space="preserve"> PAGEREF _Toc9395395 \h </w:instrText>
        </w:r>
        <w:r w:rsidR="00814ECF" w:rsidRPr="00F23862">
          <w:rPr>
            <w:rFonts w:asciiTheme="minorHAnsi" w:hAnsiTheme="minorHAnsi" w:cstheme="minorHAnsi"/>
            <w:noProof/>
            <w:webHidden/>
            <w:sz w:val="19"/>
            <w:szCs w:val="19"/>
          </w:rPr>
        </w:r>
        <w:r w:rsidR="00814ECF" w:rsidRPr="00F23862">
          <w:rPr>
            <w:rFonts w:asciiTheme="minorHAnsi" w:hAnsiTheme="minorHAnsi" w:cstheme="minorHAnsi"/>
            <w:noProof/>
            <w:webHidden/>
            <w:sz w:val="19"/>
            <w:szCs w:val="19"/>
          </w:rPr>
          <w:fldChar w:fldCharType="separate"/>
        </w:r>
        <w:r w:rsidR="003608BC">
          <w:rPr>
            <w:rFonts w:asciiTheme="minorHAnsi" w:hAnsiTheme="minorHAnsi" w:cstheme="minorHAnsi"/>
            <w:noProof/>
            <w:webHidden/>
            <w:sz w:val="19"/>
            <w:szCs w:val="19"/>
          </w:rPr>
          <w:t>11</w:t>
        </w:r>
        <w:r w:rsidR="00814ECF" w:rsidRPr="00F23862">
          <w:rPr>
            <w:rFonts w:asciiTheme="minorHAnsi" w:hAnsiTheme="minorHAnsi" w:cstheme="minorHAnsi"/>
            <w:noProof/>
            <w:webHidden/>
            <w:sz w:val="19"/>
            <w:szCs w:val="19"/>
          </w:rPr>
          <w:fldChar w:fldCharType="end"/>
        </w:r>
      </w:hyperlink>
    </w:p>
    <w:p w14:paraId="2D91E194" w14:textId="4A2422AC" w:rsidR="00814ECF" w:rsidRPr="00F23862" w:rsidRDefault="003328BA" w:rsidP="00814ECF">
      <w:pPr>
        <w:pStyle w:val="TableofFigures"/>
        <w:tabs>
          <w:tab w:val="left" w:pos="1134"/>
          <w:tab w:val="right" w:leader="dot" w:pos="9962"/>
        </w:tabs>
        <w:rPr>
          <w:rFonts w:asciiTheme="minorHAnsi" w:eastAsiaTheme="minorEastAsia" w:hAnsiTheme="minorHAnsi" w:cstheme="minorHAnsi"/>
          <w:noProof/>
          <w:sz w:val="19"/>
          <w:szCs w:val="19"/>
        </w:rPr>
      </w:pPr>
      <w:hyperlink r:id="rId17" w:anchor="_Toc9395396" w:history="1">
        <w:r w:rsidR="00814ECF" w:rsidRPr="00F23862">
          <w:rPr>
            <w:rStyle w:val="Hyperlink"/>
            <w:rFonts w:asciiTheme="minorHAnsi" w:hAnsiTheme="minorHAnsi" w:cstheme="minorHAnsi"/>
            <w:noProof/>
            <w:sz w:val="19"/>
            <w:szCs w:val="19"/>
          </w:rPr>
          <w:t>Exhibit 3</w:t>
        </w:r>
        <w:r w:rsidR="00814ECF" w:rsidRPr="00F23862">
          <w:rPr>
            <w:rFonts w:asciiTheme="minorHAnsi" w:eastAsiaTheme="minorEastAsia" w:hAnsiTheme="minorHAnsi" w:cstheme="minorHAnsi"/>
            <w:noProof/>
            <w:sz w:val="19"/>
            <w:szCs w:val="19"/>
          </w:rPr>
          <w:tab/>
        </w:r>
        <w:r w:rsidR="00814ECF" w:rsidRPr="00F23862">
          <w:rPr>
            <w:rStyle w:val="Hyperlink"/>
            <w:rFonts w:asciiTheme="minorHAnsi" w:hAnsiTheme="minorHAnsi" w:cstheme="minorHAnsi"/>
            <w:noProof/>
            <w:sz w:val="19"/>
            <w:szCs w:val="19"/>
          </w:rPr>
          <w:t>Share of households with access to on-grid electricity, 2014</w:t>
        </w:r>
        <w:r w:rsidR="00814ECF" w:rsidRPr="00F23862">
          <w:rPr>
            <w:rFonts w:asciiTheme="minorHAnsi" w:hAnsiTheme="minorHAnsi" w:cstheme="minorHAnsi"/>
            <w:noProof/>
            <w:webHidden/>
            <w:sz w:val="19"/>
            <w:szCs w:val="19"/>
          </w:rPr>
          <w:tab/>
        </w:r>
        <w:r w:rsidR="00814ECF" w:rsidRPr="00F23862">
          <w:rPr>
            <w:rFonts w:asciiTheme="minorHAnsi" w:hAnsiTheme="minorHAnsi" w:cstheme="minorHAnsi"/>
            <w:noProof/>
            <w:webHidden/>
            <w:sz w:val="19"/>
            <w:szCs w:val="19"/>
          </w:rPr>
          <w:fldChar w:fldCharType="begin"/>
        </w:r>
        <w:r w:rsidR="00814ECF" w:rsidRPr="00F23862">
          <w:rPr>
            <w:rFonts w:asciiTheme="minorHAnsi" w:hAnsiTheme="minorHAnsi" w:cstheme="minorHAnsi"/>
            <w:noProof/>
            <w:webHidden/>
            <w:sz w:val="19"/>
            <w:szCs w:val="19"/>
          </w:rPr>
          <w:instrText xml:space="preserve"> PAGEREF _Toc9395396 \h </w:instrText>
        </w:r>
        <w:r w:rsidR="00814ECF" w:rsidRPr="00F23862">
          <w:rPr>
            <w:rFonts w:asciiTheme="minorHAnsi" w:hAnsiTheme="minorHAnsi" w:cstheme="minorHAnsi"/>
            <w:noProof/>
            <w:webHidden/>
            <w:sz w:val="19"/>
            <w:szCs w:val="19"/>
          </w:rPr>
        </w:r>
        <w:r w:rsidR="00814ECF" w:rsidRPr="00F23862">
          <w:rPr>
            <w:rFonts w:asciiTheme="minorHAnsi" w:hAnsiTheme="minorHAnsi" w:cstheme="minorHAnsi"/>
            <w:noProof/>
            <w:webHidden/>
            <w:sz w:val="19"/>
            <w:szCs w:val="19"/>
          </w:rPr>
          <w:fldChar w:fldCharType="separate"/>
        </w:r>
        <w:r w:rsidR="003608BC">
          <w:rPr>
            <w:rFonts w:asciiTheme="minorHAnsi" w:hAnsiTheme="minorHAnsi" w:cstheme="minorHAnsi"/>
            <w:noProof/>
            <w:webHidden/>
            <w:sz w:val="19"/>
            <w:szCs w:val="19"/>
          </w:rPr>
          <w:t>12</w:t>
        </w:r>
        <w:r w:rsidR="00814ECF" w:rsidRPr="00F23862">
          <w:rPr>
            <w:rFonts w:asciiTheme="minorHAnsi" w:hAnsiTheme="minorHAnsi" w:cstheme="minorHAnsi"/>
            <w:noProof/>
            <w:webHidden/>
            <w:sz w:val="19"/>
            <w:szCs w:val="19"/>
          </w:rPr>
          <w:fldChar w:fldCharType="end"/>
        </w:r>
      </w:hyperlink>
    </w:p>
    <w:p w14:paraId="5087BF82" w14:textId="76B0246E" w:rsidR="00814ECF" w:rsidRPr="00F23862" w:rsidRDefault="003328BA" w:rsidP="00814ECF">
      <w:pPr>
        <w:pStyle w:val="TableofFigures"/>
        <w:tabs>
          <w:tab w:val="left" w:pos="1134"/>
          <w:tab w:val="right" w:leader="dot" w:pos="9962"/>
        </w:tabs>
        <w:rPr>
          <w:rFonts w:asciiTheme="minorHAnsi" w:eastAsiaTheme="minorEastAsia" w:hAnsiTheme="minorHAnsi" w:cstheme="minorHAnsi"/>
          <w:noProof/>
          <w:sz w:val="19"/>
          <w:szCs w:val="19"/>
        </w:rPr>
      </w:pPr>
      <w:hyperlink r:id="rId18" w:anchor="_Toc9395397" w:history="1">
        <w:r w:rsidR="00814ECF" w:rsidRPr="00F23862">
          <w:rPr>
            <w:rStyle w:val="Hyperlink"/>
            <w:rFonts w:asciiTheme="minorHAnsi" w:hAnsiTheme="minorHAnsi" w:cstheme="minorHAnsi"/>
            <w:noProof/>
            <w:sz w:val="19"/>
            <w:szCs w:val="19"/>
          </w:rPr>
          <w:t>Exhibit 4</w:t>
        </w:r>
        <w:r w:rsidR="00814ECF" w:rsidRPr="00F23862">
          <w:rPr>
            <w:rFonts w:asciiTheme="minorHAnsi" w:eastAsiaTheme="minorEastAsia" w:hAnsiTheme="minorHAnsi" w:cstheme="minorHAnsi"/>
            <w:noProof/>
            <w:sz w:val="19"/>
            <w:szCs w:val="19"/>
          </w:rPr>
          <w:tab/>
        </w:r>
        <w:r w:rsidR="00814ECF" w:rsidRPr="00F23862">
          <w:rPr>
            <w:rStyle w:val="Hyperlink"/>
            <w:rFonts w:asciiTheme="minorHAnsi" w:hAnsiTheme="minorHAnsi" w:cstheme="minorHAnsi"/>
            <w:noProof/>
            <w:sz w:val="19"/>
            <w:szCs w:val="19"/>
          </w:rPr>
          <w:t>What are renewable energy mini-grid systems?</w:t>
        </w:r>
        <w:r w:rsidR="00814ECF" w:rsidRPr="00F23862">
          <w:rPr>
            <w:rFonts w:asciiTheme="minorHAnsi" w:hAnsiTheme="minorHAnsi" w:cstheme="minorHAnsi"/>
            <w:noProof/>
            <w:webHidden/>
            <w:sz w:val="19"/>
            <w:szCs w:val="19"/>
          </w:rPr>
          <w:tab/>
        </w:r>
        <w:r w:rsidR="00814ECF" w:rsidRPr="00F23862">
          <w:rPr>
            <w:rFonts w:asciiTheme="minorHAnsi" w:hAnsiTheme="minorHAnsi" w:cstheme="minorHAnsi"/>
            <w:noProof/>
            <w:webHidden/>
            <w:sz w:val="19"/>
            <w:szCs w:val="19"/>
          </w:rPr>
          <w:fldChar w:fldCharType="begin"/>
        </w:r>
        <w:r w:rsidR="00814ECF" w:rsidRPr="00F23862">
          <w:rPr>
            <w:rFonts w:asciiTheme="minorHAnsi" w:hAnsiTheme="minorHAnsi" w:cstheme="minorHAnsi"/>
            <w:noProof/>
            <w:webHidden/>
            <w:sz w:val="19"/>
            <w:szCs w:val="19"/>
          </w:rPr>
          <w:instrText xml:space="preserve"> PAGEREF _Toc9395397 \h </w:instrText>
        </w:r>
        <w:r w:rsidR="00814ECF" w:rsidRPr="00F23862">
          <w:rPr>
            <w:rFonts w:asciiTheme="minorHAnsi" w:hAnsiTheme="minorHAnsi" w:cstheme="minorHAnsi"/>
            <w:noProof/>
            <w:webHidden/>
            <w:sz w:val="19"/>
            <w:szCs w:val="19"/>
          </w:rPr>
        </w:r>
        <w:r w:rsidR="00814ECF" w:rsidRPr="00F23862">
          <w:rPr>
            <w:rFonts w:asciiTheme="minorHAnsi" w:hAnsiTheme="minorHAnsi" w:cstheme="minorHAnsi"/>
            <w:noProof/>
            <w:webHidden/>
            <w:sz w:val="19"/>
            <w:szCs w:val="19"/>
          </w:rPr>
          <w:fldChar w:fldCharType="separate"/>
        </w:r>
        <w:r w:rsidR="003608BC">
          <w:rPr>
            <w:rFonts w:asciiTheme="minorHAnsi" w:hAnsiTheme="minorHAnsi" w:cstheme="minorHAnsi"/>
            <w:noProof/>
            <w:webHidden/>
            <w:sz w:val="19"/>
            <w:szCs w:val="19"/>
          </w:rPr>
          <w:t>13</w:t>
        </w:r>
        <w:r w:rsidR="00814ECF" w:rsidRPr="00F23862">
          <w:rPr>
            <w:rFonts w:asciiTheme="minorHAnsi" w:hAnsiTheme="minorHAnsi" w:cstheme="minorHAnsi"/>
            <w:noProof/>
            <w:webHidden/>
            <w:sz w:val="19"/>
            <w:szCs w:val="19"/>
          </w:rPr>
          <w:fldChar w:fldCharType="end"/>
        </w:r>
      </w:hyperlink>
    </w:p>
    <w:p w14:paraId="02CAC8C7" w14:textId="6D3F3F59" w:rsidR="00814ECF" w:rsidRPr="00F23862" w:rsidRDefault="003328BA" w:rsidP="00814ECF">
      <w:pPr>
        <w:pStyle w:val="TableofFigures"/>
        <w:tabs>
          <w:tab w:val="left" w:pos="1134"/>
          <w:tab w:val="right" w:leader="dot" w:pos="9962"/>
        </w:tabs>
        <w:rPr>
          <w:rFonts w:asciiTheme="minorHAnsi" w:eastAsiaTheme="minorEastAsia" w:hAnsiTheme="minorHAnsi" w:cstheme="minorHAnsi"/>
          <w:noProof/>
          <w:sz w:val="19"/>
          <w:szCs w:val="19"/>
        </w:rPr>
      </w:pPr>
      <w:hyperlink r:id="rId19" w:anchor="_Toc9395398" w:history="1">
        <w:r w:rsidR="00814ECF" w:rsidRPr="00F23862">
          <w:rPr>
            <w:rStyle w:val="Hyperlink"/>
            <w:rFonts w:asciiTheme="minorHAnsi" w:hAnsiTheme="minorHAnsi" w:cstheme="minorHAnsi"/>
            <w:noProof/>
            <w:sz w:val="19"/>
            <w:szCs w:val="19"/>
          </w:rPr>
          <w:t>Exhibit 5</w:t>
        </w:r>
        <w:r w:rsidR="00814ECF" w:rsidRPr="00F23862">
          <w:rPr>
            <w:rFonts w:asciiTheme="minorHAnsi" w:eastAsiaTheme="minorEastAsia" w:hAnsiTheme="minorHAnsi" w:cstheme="minorHAnsi"/>
            <w:noProof/>
            <w:sz w:val="19"/>
            <w:szCs w:val="19"/>
          </w:rPr>
          <w:tab/>
        </w:r>
        <w:r w:rsidR="00814ECF" w:rsidRPr="00F23862">
          <w:rPr>
            <w:rStyle w:val="Hyperlink"/>
            <w:rFonts w:asciiTheme="minorHAnsi" w:hAnsiTheme="minorHAnsi" w:cstheme="minorHAnsi"/>
            <w:noProof/>
            <w:sz w:val="19"/>
            <w:szCs w:val="19"/>
          </w:rPr>
          <w:t>Theory of change – challenges, core problem and causes</w:t>
        </w:r>
        <w:r w:rsidR="00814ECF" w:rsidRPr="00F23862">
          <w:rPr>
            <w:rFonts w:asciiTheme="minorHAnsi" w:hAnsiTheme="minorHAnsi" w:cstheme="minorHAnsi"/>
            <w:noProof/>
            <w:webHidden/>
            <w:sz w:val="19"/>
            <w:szCs w:val="19"/>
          </w:rPr>
          <w:tab/>
        </w:r>
        <w:r w:rsidR="00814ECF" w:rsidRPr="00F23862">
          <w:rPr>
            <w:rFonts w:asciiTheme="minorHAnsi" w:hAnsiTheme="minorHAnsi" w:cstheme="minorHAnsi"/>
            <w:noProof/>
            <w:webHidden/>
            <w:sz w:val="19"/>
            <w:szCs w:val="19"/>
          </w:rPr>
          <w:fldChar w:fldCharType="begin"/>
        </w:r>
        <w:r w:rsidR="00814ECF" w:rsidRPr="00F23862">
          <w:rPr>
            <w:rFonts w:asciiTheme="minorHAnsi" w:hAnsiTheme="minorHAnsi" w:cstheme="minorHAnsi"/>
            <w:noProof/>
            <w:webHidden/>
            <w:sz w:val="19"/>
            <w:szCs w:val="19"/>
          </w:rPr>
          <w:instrText xml:space="preserve"> PAGEREF _Toc9395398 \h </w:instrText>
        </w:r>
        <w:r w:rsidR="00814ECF" w:rsidRPr="00F23862">
          <w:rPr>
            <w:rFonts w:asciiTheme="minorHAnsi" w:hAnsiTheme="minorHAnsi" w:cstheme="minorHAnsi"/>
            <w:noProof/>
            <w:webHidden/>
            <w:sz w:val="19"/>
            <w:szCs w:val="19"/>
          </w:rPr>
        </w:r>
        <w:r w:rsidR="00814ECF" w:rsidRPr="00F23862">
          <w:rPr>
            <w:rFonts w:asciiTheme="minorHAnsi" w:hAnsiTheme="minorHAnsi" w:cstheme="minorHAnsi"/>
            <w:noProof/>
            <w:webHidden/>
            <w:sz w:val="19"/>
            <w:szCs w:val="19"/>
          </w:rPr>
          <w:fldChar w:fldCharType="separate"/>
        </w:r>
        <w:r w:rsidR="003608BC">
          <w:rPr>
            <w:rFonts w:asciiTheme="minorHAnsi" w:hAnsiTheme="minorHAnsi" w:cstheme="minorHAnsi"/>
            <w:noProof/>
            <w:webHidden/>
            <w:sz w:val="19"/>
            <w:szCs w:val="19"/>
          </w:rPr>
          <w:t>16</w:t>
        </w:r>
        <w:r w:rsidR="00814ECF" w:rsidRPr="00F23862">
          <w:rPr>
            <w:rFonts w:asciiTheme="minorHAnsi" w:hAnsiTheme="minorHAnsi" w:cstheme="minorHAnsi"/>
            <w:noProof/>
            <w:webHidden/>
            <w:sz w:val="19"/>
            <w:szCs w:val="19"/>
          </w:rPr>
          <w:fldChar w:fldCharType="end"/>
        </w:r>
      </w:hyperlink>
    </w:p>
    <w:p w14:paraId="38853902" w14:textId="53F5C1DC" w:rsidR="00814ECF" w:rsidRPr="00F23862" w:rsidRDefault="003328BA" w:rsidP="00814ECF">
      <w:pPr>
        <w:pStyle w:val="TableofFigures"/>
        <w:tabs>
          <w:tab w:val="left" w:pos="1134"/>
          <w:tab w:val="right" w:leader="dot" w:pos="9962"/>
        </w:tabs>
        <w:rPr>
          <w:rFonts w:asciiTheme="minorHAnsi" w:eastAsiaTheme="minorEastAsia" w:hAnsiTheme="minorHAnsi" w:cstheme="minorHAnsi"/>
          <w:noProof/>
          <w:sz w:val="19"/>
          <w:szCs w:val="19"/>
        </w:rPr>
      </w:pPr>
      <w:hyperlink r:id="rId20" w:anchor="_Toc9395399" w:history="1">
        <w:r w:rsidR="00814ECF" w:rsidRPr="00F23862">
          <w:rPr>
            <w:rStyle w:val="Hyperlink"/>
            <w:rFonts w:asciiTheme="minorHAnsi" w:hAnsiTheme="minorHAnsi" w:cstheme="minorHAnsi"/>
            <w:noProof/>
            <w:sz w:val="19"/>
            <w:szCs w:val="19"/>
          </w:rPr>
          <w:t>Exhibit 6</w:t>
        </w:r>
        <w:r w:rsidR="00814ECF" w:rsidRPr="00F23862">
          <w:rPr>
            <w:rFonts w:asciiTheme="minorHAnsi" w:eastAsiaTheme="minorEastAsia" w:hAnsiTheme="minorHAnsi" w:cstheme="minorHAnsi"/>
            <w:noProof/>
            <w:sz w:val="19"/>
            <w:szCs w:val="19"/>
          </w:rPr>
          <w:tab/>
        </w:r>
        <w:r w:rsidR="00814ECF" w:rsidRPr="00F23862">
          <w:rPr>
            <w:rStyle w:val="Hyperlink"/>
            <w:rFonts w:asciiTheme="minorHAnsi" w:hAnsiTheme="minorHAnsi" w:cstheme="minorHAnsi"/>
            <w:noProof/>
            <w:sz w:val="19"/>
            <w:szCs w:val="19"/>
          </w:rPr>
          <w:t>Linkages of rural and renewable electricity with SDGs and Myanmar’s Sustainable Development Plan</w:t>
        </w:r>
        <w:r w:rsidR="00814ECF" w:rsidRPr="00F23862">
          <w:rPr>
            <w:rFonts w:asciiTheme="minorHAnsi" w:hAnsiTheme="minorHAnsi" w:cstheme="minorHAnsi"/>
            <w:noProof/>
            <w:webHidden/>
            <w:sz w:val="19"/>
            <w:szCs w:val="19"/>
          </w:rPr>
          <w:tab/>
        </w:r>
        <w:r w:rsidR="00814ECF" w:rsidRPr="00F23862">
          <w:rPr>
            <w:rFonts w:asciiTheme="minorHAnsi" w:hAnsiTheme="minorHAnsi" w:cstheme="minorHAnsi"/>
            <w:noProof/>
            <w:webHidden/>
            <w:sz w:val="19"/>
            <w:szCs w:val="19"/>
          </w:rPr>
          <w:fldChar w:fldCharType="begin"/>
        </w:r>
        <w:r w:rsidR="00814ECF" w:rsidRPr="00F23862">
          <w:rPr>
            <w:rFonts w:asciiTheme="minorHAnsi" w:hAnsiTheme="minorHAnsi" w:cstheme="minorHAnsi"/>
            <w:noProof/>
            <w:webHidden/>
            <w:sz w:val="19"/>
            <w:szCs w:val="19"/>
          </w:rPr>
          <w:instrText xml:space="preserve"> PAGEREF _Toc9395399 \h </w:instrText>
        </w:r>
        <w:r w:rsidR="00814ECF" w:rsidRPr="00F23862">
          <w:rPr>
            <w:rFonts w:asciiTheme="minorHAnsi" w:hAnsiTheme="minorHAnsi" w:cstheme="minorHAnsi"/>
            <w:noProof/>
            <w:webHidden/>
            <w:sz w:val="19"/>
            <w:szCs w:val="19"/>
          </w:rPr>
        </w:r>
        <w:r w:rsidR="00814ECF" w:rsidRPr="00F23862">
          <w:rPr>
            <w:rFonts w:asciiTheme="minorHAnsi" w:hAnsiTheme="minorHAnsi" w:cstheme="minorHAnsi"/>
            <w:noProof/>
            <w:webHidden/>
            <w:sz w:val="19"/>
            <w:szCs w:val="19"/>
          </w:rPr>
          <w:fldChar w:fldCharType="separate"/>
        </w:r>
        <w:r w:rsidR="003608BC">
          <w:rPr>
            <w:rFonts w:asciiTheme="minorHAnsi" w:hAnsiTheme="minorHAnsi" w:cstheme="minorHAnsi"/>
            <w:noProof/>
            <w:webHidden/>
            <w:sz w:val="19"/>
            <w:szCs w:val="19"/>
          </w:rPr>
          <w:t>21</w:t>
        </w:r>
        <w:r w:rsidR="00814ECF" w:rsidRPr="00F23862">
          <w:rPr>
            <w:rFonts w:asciiTheme="minorHAnsi" w:hAnsiTheme="minorHAnsi" w:cstheme="minorHAnsi"/>
            <w:noProof/>
            <w:webHidden/>
            <w:sz w:val="19"/>
            <w:szCs w:val="19"/>
          </w:rPr>
          <w:fldChar w:fldCharType="end"/>
        </w:r>
      </w:hyperlink>
    </w:p>
    <w:p w14:paraId="69E8DCD7" w14:textId="245488D9" w:rsidR="00814ECF" w:rsidRPr="00F23862" w:rsidRDefault="003328BA" w:rsidP="00814ECF">
      <w:pPr>
        <w:pStyle w:val="TableofFigures"/>
        <w:tabs>
          <w:tab w:val="left" w:pos="1134"/>
          <w:tab w:val="right" w:leader="dot" w:pos="9962"/>
        </w:tabs>
        <w:rPr>
          <w:rFonts w:asciiTheme="minorHAnsi" w:eastAsiaTheme="minorEastAsia" w:hAnsiTheme="minorHAnsi" w:cstheme="minorHAnsi"/>
          <w:noProof/>
          <w:sz w:val="19"/>
          <w:szCs w:val="19"/>
        </w:rPr>
      </w:pPr>
      <w:hyperlink w:anchor="_Toc9395400" w:history="1">
        <w:r w:rsidR="00814ECF" w:rsidRPr="00F23862">
          <w:rPr>
            <w:rStyle w:val="Hyperlink"/>
            <w:rFonts w:asciiTheme="minorHAnsi" w:hAnsiTheme="minorHAnsi" w:cstheme="minorHAnsi"/>
            <w:noProof/>
            <w:sz w:val="19"/>
            <w:szCs w:val="19"/>
          </w:rPr>
          <w:t>Exhibit 7</w:t>
        </w:r>
        <w:r w:rsidR="00814ECF" w:rsidRPr="00F23862">
          <w:rPr>
            <w:rFonts w:asciiTheme="minorHAnsi" w:eastAsiaTheme="minorEastAsia" w:hAnsiTheme="minorHAnsi" w:cstheme="minorHAnsi"/>
            <w:noProof/>
            <w:sz w:val="19"/>
            <w:szCs w:val="19"/>
          </w:rPr>
          <w:tab/>
        </w:r>
        <w:r w:rsidR="00814ECF" w:rsidRPr="00F23862">
          <w:rPr>
            <w:rStyle w:val="Hyperlink"/>
            <w:rFonts w:asciiTheme="minorHAnsi" w:hAnsiTheme="minorHAnsi" w:cstheme="minorHAnsi"/>
            <w:noProof/>
            <w:sz w:val="19"/>
            <w:szCs w:val="19"/>
          </w:rPr>
          <w:t>Summary of project outcomes and outputs</w:t>
        </w:r>
        <w:r w:rsidR="00814ECF" w:rsidRPr="00F23862">
          <w:rPr>
            <w:rFonts w:asciiTheme="minorHAnsi" w:hAnsiTheme="minorHAnsi" w:cstheme="minorHAnsi"/>
            <w:noProof/>
            <w:webHidden/>
            <w:sz w:val="19"/>
            <w:szCs w:val="19"/>
          </w:rPr>
          <w:tab/>
        </w:r>
        <w:r w:rsidR="00814ECF" w:rsidRPr="00F23862">
          <w:rPr>
            <w:rFonts w:asciiTheme="minorHAnsi" w:hAnsiTheme="minorHAnsi" w:cstheme="minorHAnsi"/>
            <w:noProof/>
            <w:webHidden/>
            <w:sz w:val="19"/>
            <w:szCs w:val="19"/>
          </w:rPr>
          <w:fldChar w:fldCharType="begin"/>
        </w:r>
        <w:r w:rsidR="00814ECF" w:rsidRPr="00F23862">
          <w:rPr>
            <w:rFonts w:asciiTheme="minorHAnsi" w:hAnsiTheme="minorHAnsi" w:cstheme="minorHAnsi"/>
            <w:noProof/>
            <w:webHidden/>
            <w:sz w:val="19"/>
            <w:szCs w:val="19"/>
          </w:rPr>
          <w:instrText xml:space="preserve"> PAGEREF _Toc9395400 \h </w:instrText>
        </w:r>
        <w:r w:rsidR="00814ECF" w:rsidRPr="00F23862">
          <w:rPr>
            <w:rFonts w:asciiTheme="minorHAnsi" w:hAnsiTheme="minorHAnsi" w:cstheme="minorHAnsi"/>
            <w:noProof/>
            <w:webHidden/>
            <w:sz w:val="19"/>
            <w:szCs w:val="19"/>
          </w:rPr>
        </w:r>
        <w:r w:rsidR="00814ECF" w:rsidRPr="00F23862">
          <w:rPr>
            <w:rFonts w:asciiTheme="minorHAnsi" w:hAnsiTheme="minorHAnsi" w:cstheme="minorHAnsi"/>
            <w:noProof/>
            <w:webHidden/>
            <w:sz w:val="19"/>
            <w:szCs w:val="19"/>
          </w:rPr>
          <w:fldChar w:fldCharType="separate"/>
        </w:r>
        <w:r w:rsidR="003608BC">
          <w:rPr>
            <w:rFonts w:asciiTheme="minorHAnsi" w:hAnsiTheme="minorHAnsi" w:cstheme="minorHAnsi"/>
            <w:noProof/>
            <w:webHidden/>
            <w:sz w:val="19"/>
            <w:szCs w:val="19"/>
          </w:rPr>
          <w:t>22</w:t>
        </w:r>
        <w:r w:rsidR="00814ECF" w:rsidRPr="00F23862">
          <w:rPr>
            <w:rFonts w:asciiTheme="minorHAnsi" w:hAnsiTheme="minorHAnsi" w:cstheme="minorHAnsi"/>
            <w:noProof/>
            <w:webHidden/>
            <w:sz w:val="19"/>
            <w:szCs w:val="19"/>
          </w:rPr>
          <w:fldChar w:fldCharType="end"/>
        </w:r>
      </w:hyperlink>
    </w:p>
    <w:p w14:paraId="256D1027" w14:textId="19829285" w:rsidR="00814ECF" w:rsidRPr="00F23862" w:rsidRDefault="003328BA" w:rsidP="00814ECF">
      <w:pPr>
        <w:pStyle w:val="TableofFigures"/>
        <w:tabs>
          <w:tab w:val="left" w:pos="1134"/>
          <w:tab w:val="right" w:leader="dot" w:pos="9962"/>
        </w:tabs>
        <w:rPr>
          <w:rFonts w:asciiTheme="minorHAnsi" w:eastAsiaTheme="minorEastAsia" w:hAnsiTheme="minorHAnsi" w:cstheme="minorHAnsi"/>
          <w:noProof/>
          <w:sz w:val="19"/>
          <w:szCs w:val="19"/>
        </w:rPr>
      </w:pPr>
      <w:hyperlink r:id="rId21" w:anchor="_Toc9395401" w:history="1">
        <w:r w:rsidR="00814ECF" w:rsidRPr="00F23862">
          <w:rPr>
            <w:rStyle w:val="Hyperlink"/>
            <w:rFonts w:asciiTheme="minorHAnsi" w:hAnsiTheme="minorHAnsi" w:cstheme="minorHAnsi"/>
            <w:noProof/>
            <w:sz w:val="19"/>
            <w:szCs w:val="19"/>
          </w:rPr>
          <w:t>Exhibit 8</w:t>
        </w:r>
        <w:r w:rsidR="00814ECF" w:rsidRPr="00F23862">
          <w:rPr>
            <w:rFonts w:asciiTheme="minorHAnsi" w:eastAsiaTheme="minorEastAsia" w:hAnsiTheme="minorHAnsi" w:cstheme="minorHAnsi"/>
            <w:noProof/>
            <w:sz w:val="19"/>
            <w:szCs w:val="19"/>
          </w:rPr>
          <w:tab/>
        </w:r>
        <w:r w:rsidR="00814ECF" w:rsidRPr="00F23862">
          <w:rPr>
            <w:rStyle w:val="Hyperlink"/>
            <w:rFonts w:asciiTheme="minorHAnsi" w:hAnsiTheme="minorHAnsi" w:cstheme="minorHAnsi"/>
            <w:noProof/>
            <w:sz w:val="19"/>
            <w:szCs w:val="19"/>
          </w:rPr>
          <w:t>Theory of change – objectives, outcomes and outputs</w:t>
        </w:r>
        <w:r w:rsidR="00814ECF" w:rsidRPr="00F23862">
          <w:rPr>
            <w:rFonts w:asciiTheme="minorHAnsi" w:hAnsiTheme="minorHAnsi" w:cstheme="minorHAnsi"/>
            <w:noProof/>
            <w:webHidden/>
            <w:sz w:val="19"/>
            <w:szCs w:val="19"/>
          </w:rPr>
          <w:tab/>
        </w:r>
        <w:r w:rsidR="00814ECF" w:rsidRPr="00F23862">
          <w:rPr>
            <w:rFonts w:asciiTheme="minorHAnsi" w:hAnsiTheme="minorHAnsi" w:cstheme="minorHAnsi"/>
            <w:noProof/>
            <w:webHidden/>
            <w:sz w:val="19"/>
            <w:szCs w:val="19"/>
          </w:rPr>
          <w:fldChar w:fldCharType="begin"/>
        </w:r>
        <w:r w:rsidR="00814ECF" w:rsidRPr="00F23862">
          <w:rPr>
            <w:rFonts w:asciiTheme="minorHAnsi" w:hAnsiTheme="minorHAnsi" w:cstheme="minorHAnsi"/>
            <w:noProof/>
            <w:webHidden/>
            <w:sz w:val="19"/>
            <w:szCs w:val="19"/>
          </w:rPr>
          <w:instrText xml:space="preserve"> PAGEREF _Toc9395401 \h </w:instrText>
        </w:r>
        <w:r w:rsidR="00814ECF" w:rsidRPr="00F23862">
          <w:rPr>
            <w:rFonts w:asciiTheme="minorHAnsi" w:hAnsiTheme="minorHAnsi" w:cstheme="minorHAnsi"/>
            <w:noProof/>
            <w:webHidden/>
            <w:sz w:val="19"/>
            <w:szCs w:val="19"/>
          </w:rPr>
        </w:r>
        <w:r w:rsidR="00814ECF" w:rsidRPr="00F23862">
          <w:rPr>
            <w:rFonts w:asciiTheme="minorHAnsi" w:hAnsiTheme="minorHAnsi" w:cstheme="minorHAnsi"/>
            <w:noProof/>
            <w:webHidden/>
            <w:sz w:val="19"/>
            <w:szCs w:val="19"/>
          </w:rPr>
          <w:fldChar w:fldCharType="separate"/>
        </w:r>
        <w:r w:rsidR="003608BC">
          <w:rPr>
            <w:rFonts w:asciiTheme="minorHAnsi" w:hAnsiTheme="minorHAnsi" w:cstheme="minorHAnsi"/>
            <w:noProof/>
            <w:webHidden/>
            <w:sz w:val="19"/>
            <w:szCs w:val="19"/>
          </w:rPr>
          <w:t>23</w:t>
        </w:r>
        <w:r w:rsidR="00814ECF" w:rsidRPr="00F23862">
          <w:rPr>
            <w:rFonts w:asciiTheme="minorHAnsi" w:hAnsiTheme="minorHAnsi" w:cstheme="minorHAnsi"/>
            <w:noProof/>
            <w:webHidden/>
            <w:sz w:val="19"/>
            <w:szCs w:val="19"/>
          </w:rPr>
          <w:fldChar w:fldCharType="end"/>
        </w:r>
      </w:hyperlink>
    </w:p>
    <w:p w14:paraId="64117F28" w14:textId="2846076A" w:rsidR="00814ECF" w:rsidRPr="00F23862" w:rsidRDefault="003328BA" w:rsidP="00814ECF">
      <w:pPr>
        <w:pStyle w:val="TableofFigures"/>
        <w:tabs>
          <w:tab w:val="left" w:pos="1134"/>
          <w:tab w:val="right" w:leader="dot" w:pos="9962"/>
        </w:tabs>
        <w:rPr>
          <w:rFonts w:asciiTheme="minorHAnsi" w:eastAsiaTheme="minorEastAsia" w:hAnsiTheme="minorHAnsi" w:cstheme="minorHAnsi"/>
          <w:noProof/>
          <w:sz w:val="19"/>
          <w:szCs w:val="19"/>
        </w:rPr>
      </w:pPr>
      <w:hyperlink r:id="rId22" w:anchor="_Toc9395402" w:history="1">
        <w:r w:rsidR="00814ECF" w:rsidRPr="00F23862">
          <w:rPr>
            <w:rStyle w:val="Hyperlink"/>
            <w:rFonts w:asciiTheme="minorHAnsi" w:hAnsiTheme="minorHAnsi" w:cstheme="minorHAnsi"/>
            <w:noProof/>
            <w:sz w:val="19"/>
            <w:szCs w:val="19"/>
          </w:rPr>
          <w:t>Exhibit 9</w:t>
        </w:r>
        <w:r w:rsidR="00814ECF" w:rsidRPr="00F23862">
          <w:rPr>
            <w:rFonts w:asciiTheme="minorHAnsi" w:eastAsiaTheme="minorEastAsia" w:hAnsiTheme="minorHAnsi" w:cstheme="minorHAnsi"/>
            <w:noProof/>
            <w:sz w:val="19"/>
            <w:szCs w:val="19"/>
          </w:rPr>
          <w:tab/>
        </w:r>
        <w:r w:rsidR="00814ECF" w:rsidRPr="00F23862">
          <w:rPr>
            <w:rStyle w:val="Hyperlink"/>
            <w:rFonts w:asciiTheme="minorHAnsi" w:hAnsiTheme="minorHAnsi" w:cstheme="minorHAnsi"/>
            <w:noProof/>
            <w:sz w:val="19"/>
            <w:szCs w:val="19"/>
          </w:rPr>
          <w:t>Areas of geographical focus of RURED</w:t>
        </w:r>
        <w:r w:rsidR="00814ECF" w:rsidRPr="00F23862">
          <w:rPr>
            <w:rFonts w:asciiTheme="minorHAnsi" w:hAnsiTheme="minorHAnsi" w:cstheme="minorHAnsi"/>
            <w:noProof/>
            <w:webHidden/>
            <w:sz w:val="19"/>
            <w:szCs w:val="19"/>
          </w:rPr>
          <w:tab/>
        </w:r>
        <w:r w:rsidR="00814ECF" w:rsidRPr="00F23862">
          <w:rPr>
            <w:rFonts w:asciiTheme="minorHAnsi" w:hAnsiTheme="minorHAnsi" w:cstheme="minorHAnsi"/>
            <w:noProof/>
            <w:webHidden/>
            <w:sz w:val="19"/>
            <w:szCs w:val="19"/>
          </w:rPr>
          <w:fldChar w:fldCharType="begin"/>
        </w:r>
        <w:r w:rsidR="00814ECF" w:rsidRPr="00F23862">
          <w:rPr>
            <w:rFonts w:asciiTheme="minorHAnsi" w:hAnsiTheme="minorHAnsi" w:cstheme="minorHAnsi"/>
            <w:noProof/>
            <w:webHidden/>
            <w:sz w:val="19"/>
            <w:szCs w:val="19"/>
          </w:rPr>
          <w:instrText xml:space="preserve"> PAGEREF _Toc9395402 \h </w:instrText>
        </w:r>
        <w:r w:rsidR="00814ECF" w:rsidRPr="00F23862">
          <w:rPr>
            <w:rFonts w:asciiTheme="minorHAnsi" w:hAnsiTheme="minorHAnsi" w:cstheme="minorHAnsi"/>
            <w:noProof/>
            <w:webHidden/>
            <w:sz w:val="19"/>
            <w:szCs w:val="19"/>
          </w:rPr>
        </w:r>
        <w:r w:rsidR="00814ECF" w:rsidRPr="00F23862">
          <w:rPr>
            <w:rFonts w:asciiTheme="minorHAnsi" w:hAnsiTheme="minorHAnsi" w:cstheme="minorHAnsi"/>
            <w:noProof/>
            <w:webHidden/>
            <w:sz w:val="19"/>
            <w:szCs w:val="19"/>
          </w:rPr>
          <w:fldChar w:fldCharType="separate"/>
        </w:r>
        <w:r w:rsidR="003608BC">
          <w:rPr>
            <w:rFonts w:asciiTheme="minorHAnsi" w:hAnsiTheme="minorHAnsi" w:cstheme="minorHAnsi"/>
            <w:noProof/>
            <w:webHidden/>
            <w:sz w:val="19"/>
            <w:szCs w:val="19"/>
          </w:rPr>
          <w:t>30</w:t>
        </w:r>
        <w:r w:rsidR="00814ECF" w:rsidRPr="00F23862">
          <w:rPr>
            <w:rFonts w:asciiTheme="minorHAnsi" w:hAnsiTheme="minorHAnsi" w:cstheme="minorHAnsi"/>
            <w:noProof/>
            <w:webHidden/>
            <w:sz w:val="19"/>
            <w:szCs w:val="19"/>
          </w:rPr>
          <w:fldChar w:fldCharType="end"/>
        </w:r>
      </w:hyperlink>
    </w:p>
    <w:p w14:paraId="0E481D51" w14:textId="3E888D55" w:rsidR="00814ECF" w:rsidRPr="00F23862" w:rsidRDefault="003328BA" w:rsidP="00814ECF">
      <w:pPr>
        <w:pStyle w:val="TableofFigures"/>
        <w:tabs>
          <w:tab w:val="left" w:pos="1134"/>
          <w:tab w:val="right" w:leader="dot" w:pos="9962"/>
        </w:tabs>
        <w:rPr>
          <w:rFonts w:asciiTheme="minorHAnsi" w:eastAsiaTheme="minorEastAsia" w:hAnsiTheme="minorHAnsi" w:cstheme="minorHAnsi"/>
          <w:noProof/>
          <w:sz w:val="19"/>
          <w:szCs w:val="19"/>
        </w:rPr>
      </w:pPr>
      <w:hyperlink r:id="rId23" w:anchor="_Toc9395403" w:history="1">
        <w:r w:rsidR="00814ECF" w:rsidRPr="00F23862">
          <w:rPr>
            <w:rStyle w:val="Hyperlink"/>
            <w:rFonts w:asciiTheme="minorHAnsi" w:hAnsiTheme="minorHAnsi" w:cstheme="minorHAnsi"/>
            <w:noProof/>
            <w:sz w:val="19"/>
            <w:szCs w:val="19"/>
          </w:rPr>
          <w:t>Exhibit 10</w:t>
        </w:r>
        <w:r w:rsidR="00814ECF" w:rsidRPr="00F23862">
          <w:rPr>
            <w:rFonts w:asciiTheme="minorHAnsi" w:eastAsiaTheme="minorEastAsia" w:hAnsiTheme="minorHAnsi" w:cstheme="minorHAnsi"/>
            <w:noProof/>
            <w:sz w:val="19"/>
            <w:szCs w:val="19"/>
          </w:rPr>
          <w:tab/>
        </w:r>
        <w:r w:rsidR="00814ECF" w:rsidRPr="00F23862">
          <w:rPr>
            <w:rStyle w:val="Hyperlink"/>
            <w:rFonts w:asciiTheme="minorHAnsi" w:hAnsiTheme="minorHAnsi" w:cstheme="minorHAnsi"/>
            <w:noProof/>
            <w:sz w:val="19"/>
            <w:szCs w:val="19"/>
          </w:rPr>
          <w:t>Integral approach to off-grid electrification</w:t>
        </w:r>
        <w:r w:rsidR="00814ECF" w:rsidRPr="00F23862">
          <w:rPr>
            <w:rFonts w:asciiTheme="minorHAnsi" w:hAnsiTheme="minorHAnsi" w:cstheme="minorHAnsi"/>
            <w:noProof/>
            <w:webHidden/>
            <w:sz w:val="19"/>
            <w:szCs w:val="19"/>
          </w:rPr>
          <w:tab/>
        </w:r>
        <w:r w:rsidR="00814ECF" w:rsidRPr="00F23862">
          <w:rPr>
            <w:rFonts w:asciiTheme="minorHAnsi" w:hAnsiTheme="minorHAnsi" w:cstheme="minorHAnsi"/>
            <w:noProof/>
            <w:webHidden/>
            <w:sz w:val="19"/>
            <w:szCs w:val="19"/>
          </w:rPr>
          <w:fldChar w:fldCharType="begin"/>
        </w:r>
        <w:r w:rsidR="00814ECF" w:rsidRPr="00F23862">
          <w:rPr>
            <w:rFonts w:asciiTheme="minorHAnsi" w:hAnsiTheme="minorHAnsi" w:cstheme="minorHAnsi"/>
            <w:noProof/>
            <w:webHidden/>
            <w:sz w:val="19"/>
            <w:szCs w:val="19"/>
          </w:rPr>
          <w:instrText xml:space="preserve"> PAGEREF _Toc9395403 \h </w:instrText>
        </w:r>
        <w:r w:rsidR="00814ECF" w:rsidRPr="00F23862">
          <w:rPr>
            <w:rFonts w:asciiTheme="minorHAnsi" w:hAnsiTheme="minorHAnsi" w:cstheme="minorHAnsi"/>
            <w:noProof/>
            <w:webHidden/>
            <w:sz w:val="19"/>
            <w:szCs w:val="19"/>
          </w:rPr>
        </w:r>
        <w:r w:rsidR="00814ECF" w:rsidRPr="00F23862">
          <w:rPr>
            <w:rFonts w:asciiTheme="minorHAnsi" w:hAnsiTheme="minorHAnsi" w:cstheme="minorHAnsi"/>
            <w:noProof/>
            <w:webHidden/>
            <w:sz w:val="19"/>
            <w:szCs w:val="19"/>
          </w:rPr>
          <w:fldChar w:fldCharType="separate"/>
        </w:r>
        <w:r w:rsidR="003608BC">
          <w:rPr>
            <w:rFonts w:asciiTheme="minorHAnsi" w:hAnsiTheme="minorHAnsi" w:cstheme="minorHAnsi"/>
            <w:noProof/>
            <w:webHidden/>
            <w:sz w:val="19"/>
            <w:szCs w:val="19"/>
          </w:rPr>
          <w:t>37</w:t>
        </w:r>
        <w:r w:rsidR="00814ECF" w:rsidRPr="00F23862">
          <w:rPr>
            <w:rFonts w:asciiTheme="minorHAnsi" w:hAnsiTheme="minorHAnsi" w:cstheme="minorHAnsi"/>
            <w:noProof/>
            <w:webHidden/>
            <w:sz w:val="19"/>
            <w:szCs w:val="19"/>
          </w:rPr>
          <w:fldChar w:fldCharType="end"/>
        </w:r>
      </w:hyperlink>
    </w:p>
    <w:p w14:paraId="7F996298" w14:textId="58C8DCE4" w:rsidR="00814ECF" w:rsidRPr="00F23862" w:rsidRDefault="003328BA" w:rsidP="00814ECF">
      <w:pPr>
        <w:pStyle w:val="TableofFigures"/>
        <w:tabs>
          <w:tab w:val="left" w:pos="1134"/>
          <w:tab w:val="left" w:pos="1200"/>
          <w:tab w:val="right" w:leader="dot" w:pos="9962"/>
        </w:tabs>
        <w:rPr>
          <w:rFonts w:asciiTheme="minorHAnsi" w:eastAsiaTheme="minorEastAsia" w:hAnsiTheme="minorHAnsi" w:cstheme="minorHAnsi"/>
          <w:noProof/>
          <w:sz w:val="19"/>
          <w:szCs w:val="19"/>
        </w:rPr>
      </w:pPr>
      <w:hyperlink r:id="rId24" w:anchor="_Toc9395404" w:history="1">
        <w:r w:rsidR="00814ECF" w:rsidRPr="00F23862">
          <w:rPr>
            <w:rStyle w:val="Hyperlink"/>
            <w:rFonts w:asciiTheme="minorHAnsi" w:hAnsiTheme="minorHAnsi" w:cstheme="minorHAnsi"/>
            <w:noProof/>
            <w:sz w:val="19"/>
            <w:szCs w:val="19"/>
          </w:rPr>
          <w:t>Exhibit 11</w:t>
        </w:r>
        <w:r w:rsidR="00814ECF" w:rsidRPr="00F23862">
          <w:rPr>
            <w:rFonts w:asciiTheme="minorHAnsi" w:eastAsiaTheme="minorEastAsia" w:hAnsiTheme="minorHAnsi" w:cstheme="minorHAnsi"/>
            <w:noProof/>
            <w:sz w:val="19"/>
            <w:szCs w:val="19"/>
          </w:rPr>
          <w:tab/>
        </w:r>
        <w:r w:rsidR="00814ECF" w:rsidRPr="00F23862">
          <w:rPr>
            <w:rStyle w:val="Hyperlink"/>
            <w:rFonts w:asciiTheme="minorHAnsi" w:hAnsiTheme="minorHAnsi" w:cstheme="minorHAnsi"/>
            <w:noProof/>
            <w:sz w:val="19"/>
            <w:szCs w:val="19"/>
          </w:rPr>
          <w:t>Mandatory GEF M&amp;E requirements and M&amp;E budget</w:t>
        </w:r>
        <w:r w:rsidR="00814ECF" w:rsidRPr="00F23862">
          <w:rPr>
            <w:rFonts w:asciiTheme="minorHAnsi" w:hAnsiTheme="minorHAnsi" w:cstheme="minorHAnsi"/>
            <w:noProof/>
            <w:webHidden/>
            <w:sz w:val="19"/>
            <w:szCs w:val="19"/>
          </w:rPr>
          <w:tab/>
        </w:r>
        <w:r w:rsidR="00814ECF" w:rsidRPr="00F23862">
          <w:rPr>
            <w:rFonts w:asciiTheme="minorHAnsi" w:hAnsiTheme="minorHAnsi" w:cstheme="minorHAnsi"/>
            <w:noProof/>
            <w:webHidden/>
            <w:sz w:val="19"/>
            <w:szCs w:val="19"/>
          </w:rPr>
          <w:fldChar w:fldCharType="begin"/>
        </w:r>
        <w:r w:rsidR="00814ECF" w:rsidRPr="00F23862">
          <w:rPr>
            <w:rFonts w:asciiTheme="minorHAnsi" w:hAnsiTheme="minorHAnsi" w:cstheme="minorHAnsi"/>
            <w:noProof/>
            <w:webHidden/>
            <w:sz w:val="19"/>
            <w:szCs w:val="19"/>
          </w:rPr>
          <w:instrText xml:space="preserve"> PAGEREF _Toc9395404 \h </w:instrText>
        </w:r>
        <w:r w:rsidR="00814ECF" w:rsidRPr="00F23862">
          <w:rPr>
            <w:rFonts w:asciiTheme="minorHAnsi" w:hAnsiTheme="minorHAnsi" w:cstheme="minorHAnsi"/>
            <w:noProof/>
            <w:webHidden/>
            <w:sz w:val="19"/>
            <w:szCs w:val="19"/>
          </w:rPr>
        </w:r>
        <w:r w:rsidR="00814ECF" w:rsidRPr="00F23862">
          <w:rPr>
            <w:rFonts w:asciiTheme="minorHAnsi" w:hAnsiTheme="minorHAnsi" w:cstheme="minorHAnsi"/>
            <w:noProof/>
            <w:webHidden/>
            <w:sz w:val="19"/>
            <w:szCs w:val="19"/>
          </w:rPr>
          <w:fldChar w:fldCharType="separate"/>
        </w:r>
        <w:r w:rsidR="003608BC">
          <w:rPr>
            <w:rFonts w:asciiTheme="minorHAnsi" w:hAnsiTheme="minorHAnsi" w:cstheme="minorHAnsi"/>
            <w:noProof/>
            <w:webHidden/>
            <w:sz w:val="19"/>
            <w:szCs w:val="19"/>
          </w:rPr>
          <w:t>61</w:t>
        </w:r>
        <w:r w:rsidR="00814ECF" w:rsidRPr="00F23862">
          <w:rPr>
            <w:rFonts w:asciiTheme="minorHAnsi" w:hAnsiTheme="minorHAnsi" w:cstheme="minorHAnsi"/>
            <w:noProof/>
            <w:webHidden/>
            <w:sz w:val="19"/>
            <w:szCs w:val="19"/>
          </w:rPr>
          <w:fldChar w:fldCharType="end"/>
        </w:r>
      </w:hyperlink>
    </w:p>
    <w:p w14:paraId="3A686DEF" w14:textId="1A247F99" w:rsidR="00814ECF" w:rsidRPr="00F23862" w:rsidRDefault="003328BA" w:rsidP="00814ECF">
      <w:pPr>
        <w:pStyle w:val="TableofFigures"/>
        <w:tabs>
          <w:tab w:val="left" w:pos="1134"/>
          <w:tab w:val="left" w:pos="1200"/>
          <w:tab w:val="right" w:leader="dot" w:pos="9962"/>
        </w:tabs>
        <w:rPr>
          <w:rFonts w:asciiTheme="minorHAnsi" w:eastAsiaTheme="minorEastAsia" w:hAnsiTheme="minorHAnsi" w:cstheme="minorHAnsi"/>
          <w:noProof/>
          <w:sz w:val="19"/>
          <w:szCs w:val="19"/>
        </w:rPr>
      </w:pPr>
      <w:hyperlink r:id="rId25" w:anchor="_Toc9395405" w:history="1">
        <w:r w:rsidR="00814ECF" w:rsidRPr="00F23862">
          <w:rPr>
            <w:rStyle w:val="Hyperlink"/>
            <w:rFonts w:asciiTheme="minorHAnsi" w:hAnsiTheme="minorHAnsi" w:cstheme="minorHAnsi"/>
            <w:noProof/>
            <w:sz w:val="19"/>
            <w:szCs w:val="19"/>
          </w:rPr>
          <w:t>Exhibit 12</w:t>
        </w:r>
        <w:r w:rsidR="00814ECF" w:rsidRPr="00F23862">
          <w:rPr>
            <w:rFonts w:asciiTheme="minorHAnsi" w:eastAsiaTheme="minorEastAsia" w:hAnsiTheme="minorHAnsi" w:cstheme="minorHAnsi"/>
            <w:noProof/>
            <w:sz w:val="19"/>
            <w:szCs w:val="19"/>
          </w:rPr>
          <w:tab/>
        </w:r>
        <w:r w:rsidR="00814ECF" w:rsidRPr="00F23862">
          <w:rPr>
            <w:rStyle w:val="Hyperlink"/>
            <w:rFonts w:asciiTheme="minorHAnsi" w:hAnsiTheme="minorHAnsi" w:cstheme="minorHAnsi"/>
            <w:noProof/>
            <w:sz w:val="19"/>
            <w:szCs w:val="19"/>
          </w:rPr>
          <w:t>Project governance and management structure</w:t>
        </w:r>
        <w:r w:rsidR="00814ECF" w:rsidRPr="00F23862">
          <w:rPr>
            <w:rFonts w:asciiTheme="minorHAnsi" w:hAnsiTheme="minorHAnsi" w:cstheme="minorHAnsi"/>
            <w:noProof/>
            <w:webHidden/>
            <w:sz w:val="19"/>
            <w:szCs w:val="19"/>
          </w:rPr>
          <w:tab/>
        </w:r>
        <w:r w:rsidR="00814ECF" w:rsidRPr="00F23862">
          <w:rPr>
            <w:rFonts w:asciiTheme="minorHAnsi" w:hAnsiTheme="minorHAnsi" w:cstheme="minorHAnsi"/>
            <w:noProof/>
            <w:webHidden/>
            <w:sz w:val="19"/>
            <w:szCs w:val="19"/>
          </w:rPr>
          <w:fldChar w:fldCharType="begin"/>
        </w:r>
        <w:r w:rsidR="00814ECF" w:rsidRPr="00F23862">
          <w:rPr>
            <w:rFonts w:asciiTheme="minorHAnsi" w:hAnsiTheme="minorHAnsi" w:cstheme="minorHAnsi"/>
            <w:noProof/>
            <w:webHidden/>
            <w:sz w:val="19"/>
            <w:szCs w:val="19"/>
          </w:rPr>
          <w:instrText xml:space="preserve"> PAGEREF _Toc9395405 \h </w:instrText>
        </w:r>
        <w:r w:rsidR="00814ECF" w:rsidRPr="00F23862">
          <w:rPr>
            <w:rFonts w:asciiTheme="minorHAnsi" w:hAnsiTheme="minorHAnsi" w:cstheme="minorHAnsi"/>
            <w:noProof/>
            <w:webHidden/>
            <w:sz w:val="19"/>
            <w:szCs w:val="19"/>
          </w:rPr>
        </w:r>
        <w:r w:rsidR="00814ECF" w:rsidRPr="00F23862">
          <w:rPr>
            <w:rFonts w:asciiTheme="minorHAnsi" w:hAnsiTheme="minorHAnsi" w:cstheme="minorHAnsi"/>
            <w:noProof/>
            <w:webHidden/>
            <w:sz w:val="19"/>
            <w:szCs w:val="19"/>
          </w:rPr>
          <w:fldChar w:fldCharType="separate"/>
        </w:r>
        <w:r w:rsidR="003608BC">
          <w:rPr>
            <w:rFonts w:asciiTheme="minorHAnsi" w:hAnsiTheme="minorHAnsi" w:cstheme="minorHAnsi"/>
            <w:noProof/>
            <w:webHidden/>
            <w:sz w:val="19"/>
            <w:szCs w:val="19"/>
          </w:rPr>
          <w:t>66</w:t>
        </w:r>
        <w:r w:rsidR="00814ECF" w:rsidRPr="00F23862">
          <w:rPr>
            <w:rFonts w:asciiTheme="minorHAnsi" w:hAnsiTheme="minorHAnsi" w:cstheme="minorHAnsi"/>
            <w:noProof/>
            <w:webHidden/>
            <w:sz w:val="19"/>
            <w:szCs w:val="19"/>
          </w:rPr>
          <w:fldChar w:fldCharType="end"/>
        </w:r>
      </w:hyperlink>
    </w:p>
    <w:p w14:paraId="534E4875" w14:textId="7B3FDA62" w:rsidR="00814ECF" w:rsidRPr="00F23862" w:rsidRDefault="003328BA" w:rsidP="00814ECF">
      <w:pPr>
        <w:pStyle w:val="TableofFigures"/>
        <w:tabs>
          <w:tab w:val="left" w:pos="1134"/>
          <w:tab w:val="left" w:pos="1200"/>
          <w:tab w:val="right" w:leader="dot" w:pos="9962"/>
        </w:tabs>
        <w:rPr>
          <w:rFonts w:asciiTheme="minorHAnsi" w:eastAsiaTheme="minorEastAsia" w:hAnsiTheme="minorHAnsi" w:cstheme="minorHAnsi"/>
          <w:noProof/>
          <w:sz w:val="19"/>
          <w:szCs w:val="19"/>
        </w:rPr>
      </w:pPr>
      <w:hyperlink w:anchor="_Toc9395406" w:history="1">
        <w:r w:rsidR="00814ECF" w:rsidRPr="00F23862">
          <w:rPr>
            <w:rStyle w:val="Hyperlink"/>
            <w:rFonts w:asciiTheme="minorHAnsi" w:hAnsiTheme="minorHAnsi" w:cstheme="minorHAnsi"/>
            <w:noProof/>
            <w:sz w:val="19"/>
            <w:szCs w:val="19"/>
          </w:rPr>
          <w:t>Exhibit 13</w:t>
        </w:r>
        <w:r w:rsidR="00814ECF" w:rsidRPr="00F23862">
          <w:rPr>
            <w:rFonts w:asciiTheme="minorHAnsi" w:eastAsiaTheme="minorEastAsia" w:hAnsiTheme="minorHAnsi" w:cstheme="minorHAnsi"/>
            <w:noProof/>
            <w:sz w:val="19"/>
            <w:szCs w:val="19"/>
          </w:rPr>
          <w:tab/>
        </w:r>
        <w:r w:rsidR="00814ECF" w:rsidRPr="00F23862">
          <w:rPr>
            <w:rStyle w:val="Hyperlink"/>
            <w:rFonts w:asciiTheme="minorHAnsi" w:hAnsiTheme="minorHAnsi" w:cstheme="minorHAnsi"/>
            <w:noProof/>
            <w:sz w:val="19"/>
            <w:szCs w:val="19"/>
          </w:rPr>
          <w:t>Gender-related indicators and targets (from the project Results Framework)</w:t>
        </w:r>
        <w:r w:rsidR="00814ECF" w:rsidRPr="00F23862">
          <w:rPr>
            <w:rFonts w:asciiTheme="minorHAnsi" w:hAnsiTheme="minorHAnsi" w:cstheme="minorHAnsi"/>
            <w:noProof/>
            <w:webHidden/>
            <w:sz w:val="19"/>
            <w:szCs w:val="19"/>
          </w:rPr>
          <w:tab/>
        </w:r>
        <w:r w:rsidR="00814ECF" w:rsidRPr="00F23862">
          <w:rPr>
            <w:rFonts w:asciiTheme="minorHAnsi" w:hAnsiTheme="minorHAnsi" w:cstheme="minorHAnsi"/>
            <w:noProof/>
            <w:webHidden/>
            <w:sz w:val="19"/>
            <w:szCs w:val="19"/>
          </w:rPr>
          <w:fldChar w:fldCharType="begin"/>
        </w:r>
        <w:r w:rsidR="00814ECF" w:rsidRPr="00F23862">
          <w:rPr>
            <w:rFonts w:asciiTheme="minorHAnsi" w:hAnsiTheme="minorHAnsi" w:cstheme="minorHAnsi"/>
            <w:noProof/>
            <w:webHidden/>
            <w:sz w:val="19"/>
            <w:szCs w:val="19"/>
          </w:rPr>
          <w:instrText xml:space="preserve"> PAGEREF _Toc9395406 \h </w:instrText>
        </w:r>
        <w:r w:rsidR="00814ECF" w:rsidRPr="00F23862">
          <w:rPr>
            <w:rFonts w:asciiTheme="minorHAnsi" w:hAnsiTheme="minorHAnsi" w:cstheme="minorHAnsi"/>
            <w:noProof/>
            <w:webHidden/>
            <w:sz w:val="19"/>
            <w:szCs w:val="19"/>
          </w:rPr>
        </w:r>
        <w:r w:rsidR="00814ECF" w:rsidRPr="00F23862">
          <w:rPr>
            <w:rFonts w:asciiTheme="minorHAnsi" w:hAnsiTheme="minorHAnsi" w:cstheme="minorHAnsi"/>
            <w:noProof/>
            <w:webHidden/>
            <w:sz w:val="19"/>
            <w:szCs w:val="19"/>
          </w:rPr>
          <w:fldChar w:fldCharType="separate"/>
        </w:r>
        <w:r w:rsidR="003608BC">
          <w:rPr>
            <w:rFonts w:asciiTheme="minorHAnsi" w:hAnsiTheme="minorHAnsi" w:cstheme="minorHAnsi"/>
            <w:noProof/>
            <w:webHidden/>
            <w:sz w:val="19"/>
            <w:szCs w:val="19"/>
          </w:rPr>
          <w:t>90</w:t>
        </w:r>
        <w:r w:rsidR="00814ECF" w:rsidRPr="00F23862">
          <w:rPr>
            <w:rFonts w:asciiTheme="minorHAnsi" w:hAnsiTheme="minorHAnsi" w:cstheme="minorHAnsi"/>
            <w:noProof/>
            <w:webHidden/>
            <w:sz w:val="19"/>
            <w:szCs w:val="19"/>
          </w:rPr>
          <w:fldChar w:fldCharType="end"/>
        </w:r>
      </w:hyperlink>
    </w:p>
    <w:p w14:paraId="7D3E9A26" w14:textId="1FB2C8BA" w:rsidR="00814ECF" w:rsidRPr="00F23862" w:rsidRDefault="003328BA" w:rsidP="00814ECF">
      <w:pPr>
        <w:pStyle w:val="TableofFigures"/>
        <w:tabs>
          <w:tab w:val="left" w:pos="1134"/>
          <w:tab w:val="left" w:pos="1200"/>
          <w:tab w:val="right" w:leader="dot" w:pos="9962"/>
        </w:tabs>
        <w:rPr>
          <w:rFonts w:asciiTheme="minorHAnsi" w:eastAsiaTheme="minorEastAsia" w:hAnsiTheme="minorHAnsi" w:cstheme="minorHAnsi"/>
          <w:noProof/>
          <w:sz w:val="19"/>
          <w:szCs w:val="19"/>
        </w:rPr>
      </w:pPr>
      <w:hyperlink w:anchor="_Toc9395407" w:history="1">
        <w:r w:rsidR="00814ECF" w:rsidRPr="00F23862">
          <w:rPr>
            <w:rStyle w:val="Hyperlink"/>
            <w:rFonts w:asciiTheme="minorHAnsi" w:hAnsiTheme="minorHAnsi" w:cstheme="minorHAnsi"/>
            <w:noProof/>
            <w:sz w:val="19"/>
            <w:szCs w:val="19"/>
          </w:rPr>
          <w:t>Exhibit 14</w:t>
        </w:r>
        <w:r w:rsidR="00814ECF" w:rsidRPr="00F23862">
          <w:rPr>
            <w:rFonts w:asciiTheme="minorHAnsi" w:eastAsiaTheme="minorEastAsia" w:hAnsiTheme="minorHAnsi" w:cstheme="minorHAnsi"/>
            <w:noProof/>
            <w:sz w:val="19"/>
            <w:szCs w:val="19"/>
          </w:rPr>
          <w:tab/>
        </w:r>
        <w:r w:rsidR="00814ECF" w:rsidRPr="00F23862">
          <w:rPr>
            <w:rStyle w:val="Hyperlink"/>
            <w:rFonts w:asciiTheme="minorHAnsi" w:hAnsiTheme="minorHAnsi" w:cstheme="minorHAnsi"/>
            <w:noProof/>
            <w:sz w:val="19"/>
            <w:szCs w:val="19"/>
          </w:rPr>
          <w:t>Gender and social inclusion action plan: a gender mainstreaming measurement tool</w:t>
        </w:r>
        <w:r w:rsidR="00814ECF" w:rsidRPr="00F23862">
          <w:rPr>
            <w:rFonts w:asciiTheme="minorHAnsi" w:hAnsiTheme="minorHAnsi" w:cstheme="minorHAnsi"/>
            <w:noProof/>
            <w:webHidden/>
            <w:sz w:val="19"/>
            <w:szCs w:val="19"/>
          </w:rPr>
          <w:tab/>
        </w:r>
        <w:r w:rsidR="00814ECF" w:rsidRPr="00F23862">
          <w:rPr>
            <w:rFonts w:asciiTheme="minorHAnsi" w:hAnsiTheme="minorHAnsi" w:cstheme="minorHAnsi"/>
            <w:noProof/>
            <w:webHidden/>
            <w:sz w:val="19"/>
            <w:szCs w:val="19"/>
          </w:rPr>
          <w:fldChar w:fldCharType="begin"/>
        </w:r>
        <w:r w:rsidR="00814ECF" w:rsidRPr="00F23862">
          <w:rPr>
            <w:rFonts w:asciiTheme="minorHAnsi" w:hAnsiTheme="minorHAnsi" w:cstheme="minorHAnsi"/>
            <w:noProof/>
            <w:webHidden/>
            <w:sz w:val="19"/>
            <w:szCs w:val="19"/>
          </w:rPr>
          <w:instrText xml:space="preserve"> PAGEREF _Toc9395407 \h </w:instrText>
        </w:r>
        <w:r w:rsidR="00814ECF" w:rsidRPr="00F23862">
          <w:rPr>
            <w:rFonts w:asciiTheme="minorHAnsi" w:hAnsiTheme="minorHAnsi" w:cstheme="minorHAnsi"/>
            <w:noProof/>
            <w:webHidden/>
            <w:sz w:val="19"/>
            <w:szCs w:val="19"/>
          </w:rPr>
        </w:r>
        <w:r w:rsidR="00814ECF" w:rsidRPr="00F23862">
          <w:rPr>
            <w:rFonts w:asciiTheme="minorHAnsi" w:hAnsiTheme="minorHAnsi" w:cstheme="minorHAnsi"/>
            <w:noProof/>
            <w:webHidden/>
            <w:sz w:val="19"/>
            <w:szCs w:val="19"/>
          </w:rPr>
          <w:fldChar w:fldCharType="separate"/>
        </w:r>
        <w:r w:rsidR="003608BC">
          <w:rPr>
            <w:rFonts w:asciiTheme="minorHAnsi" w:hAnsiTheme="minorHAnsi" w:cstheme="minorHAnsi"/>
            <w:noProof/>
            <w:webHidden/>
            <w:sz w:val="19"/>
            <w:szCs w:val="19"/>
          </w:rPr>
          <w:t>91</w:t>
        </w:r>
        <w:r w:rsidR="00814ECF" w:rsidRPr="00F23862">
          <w:rPr>
            <w:rFonts w:asciiTheme="minorHAnsi" w:hAnsiTheme="minorHAnsi" w:cstheme="minorHAnsi"/>
            <w:noProof/>
            <w:webHidden/>
            <w:sz w:val="19"/>
            <w:szCs w:val="19"/>
          </w:rPr>
          <w:fldChar w:fldCharType="end"/>
        </w:r>
      </w:hyperlink>
    </w:p>
    <w:p w14:paraId="65ACA85A" w14:textId="17B92C21" w:rsidR="00814ECF" w:rsidRPr="00F23862" w:rsidRDefault="003328BA" w:rsidP="00814ECF">
      <w:pPr>
        <w:pStyle w:val="TableofFigures"/>
        <w:tabs>
          <w:tab w:val="left" w:pos="1134"/>
          <w:tab w:val="left" w:pos="1200"/>
          <w:tab w:val="right" w:leader="dot" w:pos="9962"/>
        </w:tabs>
        <w:rPr>
          <w:rFonts w:asciiTheme="minorHAnsi" w:eastAsiaTheme="minorEastAsia" w:hAnsiTheme="minorHAnsi" w:cstheme="minorHAnsi"/>
          <w:noProof/>
          <w:sz w:val="19"/>
          <w:szCs w:val="19"/>
        </w:rPr>
      </w:pPr>
      <w:hyperlink w:anchor="_Toc9395408" w:history="1">
        <w:r w:rsidR="00814ECF" w:rsidRPr="00F23862">
          <w:rPr>
            <w:rStyle w:val="Hyperlink"/>
            <w:rFonts w:asciiTheme="minorHAnsi" w:hAnsiTheme="minorHAnsi" w:cstheme="minorHAnsi"/>
            <w:noProof/>
            <w:sz w:val="19"/>
            <w:szCs w:val="19"/>
          </w:rPr>
          <w:t>Exhibit 15</w:t>
        </w:r>
        <w:r w:rsidR="00814ECF" w:rsidRPr="00F23862">
          <w:rPr>
            <w:rFonts w:asciiTheme="minorHAnsi" w:eastAsiaTheme="minorEastAsia" w:hAnsiTheme="minorHAnsi" w:cstheme="minorHAnsi"/>
            <w:noProof/>
            <w:sz w:val="19"/>
            <w:szCs w:val="19"/>
          </w:rPr>
          <w:tab/>
        </w:r>
        <w:r w:rsidR="00814ECF" w:rsidRPr="00F23862">
          <w:rPr>
            <w:rStyle w:val="Hyperlink"/>
            <w:rFonts w:asciiTheme="minorHAnsi" w:hAnsiTheme="minorHAnsi" w:cstheme="minorHAnsi"/>
            <w:noProof/>
            <w:sz w:val="19"/>
            <w:szCs w:val="19"/>
          </w:rPr>
          <w:t>Gender-aspects in Theory of Change</w:t>
        </w:r>
        <w:r w:rsidR="00814ECF" w:rsidRPr="00F23862">
          <w:rPr>
            <w:rFonts w:asciiTheme="minorHAnsi" w:hAnsiTheme="minorHAnsi" w:cstheme="minorHAnsi"/>
            <w:noProof/>
            <w:webHidden/>
            <w:sz w:val="19"/>
            <w:szCs w:val="19"/>
          </w:rPr>
          <w:tab/>
        </w:r>
        <w:r w:rsidR="00814ECF" w:rsidRPr="00F23862">
          <w:rPr>
            <w:rFonts w:asciiTheme="minorHAnsi" w:hAnsiTheme="minorHAnsi" w:cstheme="minorHAnsi"/>
            <w:noProof/>
            <w:webHidden/>
            <w:sz w:val="19"/>
            <w:szCs w:val="19"/>
          </w:rPr>
          <w:fldChar w:fldCharType="begin"/>
        </w:r>
        <w:r w:rsidR="00814ECF" w:rsidRPr="00F23862">
          <w:rPr>
            <w:rFonts w:asciiTheme="minorHAnsi" w:hAnsiTheme="minorHAnsi" w:cstheme="minorHAnsi"/>
            <w:noProof/>
            <w:webHidden/>
            <w:sz w:val="19"/>
            <w:szCs w:val="19"/>
          </w:rPr>
          <w:instrText xml:space="preserve"> PAGEREF _Toc9395408 \h </w:instrText>
        </w:r>
        <w:r w:rsidR="00814ECF" w:rsidRPr="00F23862">
          <w:rPr>
            <w:rFonts w:asciiTheme="minorHAnsi" w:hAnsiTheme="minorHAnsi" w:cstheme="minorHAnsi"/>
            <w:noProof/>
            <w:webHidden/>
            <w:sz w:val="19"/>
            <w:szCs w:val="19"/>
          </w:rPr>
        </w:r>
        <w:r w:rsidR="00814ECF" w:rsidRPr="00F23862">
          <w:rPr>
            <w:rFonts w:asciiTheme="minorHAnsi" w:hAnsiTheme="minorHAnsi" w:cstheme="minorHAnsi"/>
            <w:noProof/>
            <w:webHidden/>
            <w:sz w:val="19"/>
            <w:szCs w:val="19"/>
          </w:rPr>
          <w:fldChar w:fldCharType="separate"/>
        </w:r>
        <w:r w:rsidR="003608BC">
          <w:rPr>
            <w:rFonts w:asciiTheme="minorHAnsi" w:hAnsiTheme="minorHAnsi" w:cstheme="minorHAnsi"/>
            <w:noProof/>
            <w:webHidden/>
            <w:sz w:val="19"/>
            <w:szCs w:val="19"/>
          </w:rPr>
          <w:t>93</w:t>
        </w:r>
        <w:r w:rsidR="00814ECF" w:rsidRPr="00F23862">
          <w:rPr>
            <w:rFonts w:asciiTheme="minorHAnsi" w:hAnsiTheme="minorHAnsi" w:cstheme="minorHAnsi"/>
            <w:noProof/>
            <w:webHidden/>
            <w:sz w:val="19"/>
            <w:szCs w:val="19"/>
          </w:rPr>
          <w:fldChar w:fldCharType="end"/>
        </w:r>
      </w:hyperlink>
    </w:p>
    <w:p w14:paraId="2BC36AF9" w14:textId="3A40F441" w:rsidR="00814ECF" w:rsidRPr="00F23862" w:rsidRDefault="003328BA" w:rsidP="00814ECF">
      <w:pPr>
        <w:pStyle w:val="TableofFigures"/>
        <w:tabs>
          <w:tab w:val="left" w:pos="1134"/>
          <w:tab w:val="right" w:leader="dot" w:pos="9962"/>
        </w:tabs>
        <w:rPr>
          <w:rFonts w:asciiTheme="minorHAnsi" w:eastAsiaTheme="minorEastAsia" w:hAnsiTheme="minorHAnsi" w:cstheme="minorHAnsi"/>
          <w:noProof/>
          <w:sz w:val="19"/>
          <w:szCs w:val="19"/>
        </w:rPr>
      </w:pPr>
      <w:hyperlink r:id="rId26" w:anchor="_Toc9395409" w:history="1">
        <w:r w:rsidR="00814ECF" w:rsidRPr="00F23862">
          <w:rPr>
            <w:rStyle w:val="Hyperlink"/>
            <w:rFonts w:asciiTheme="minorHAnsi" w:hAnsiTheme="minorHAnsi" w:cstheme="minorHAnsi"/>
            <w:noProof/>
            <w:sz w:val="19"/>
            <w:szCs w:val="19"/>
          </w:rPr>
          <w:t>Exhibit 16</w:t>
        </w:r>
        <w:r w:rsidR="00814ECF" w:rsidRPr="00F23862">
          <w:rPr>
            <w:rFonts w:asciiTheme="minorHAnsi" w:eastAsiaTheme="minorEastAsia" w:hAnsiTheme="minorHAnsi" w:cstheme="minorHAnsi"/>
            <w:noProof/>
            <w:sz w:val="19"/>
            <w:szCs w:val="19"/>
          </w:rPr>
          <w:tab/>
        </w:r>
        <w:r w:rsidR="00814ECF" w:rsidRPr="00F23862">
          <w:rPr>
            <w:rStyle w:val="Hyperlink"/>
            <w:rFonts w:asciiTheme="minorHAnsi" w:hAnsiTheme="minorHAnsi" w:cstheme="minorHAnsi"/>
            <w:noProof/>
            <w:sz w:val="19"/>
            <w:szCs w:val="19"/>
          </w:rPr>
          <w:t>Least-cost power expansion plan</w:t>
        </w:r>
        <w:r w:rsidR="00814ECF" w:rsidRPr="00F23862">
          <w:rPr>
            <w:rFonts w:asciiTheme="minorHAnsi" w:hAnsiTheme="minorHAnsi" w:cstheme="minorHAnsi"/>
            <w:noProof/>
            <w:webHidden/>
            <w:sz w:val="19"/>
            <w:szCs w:val="19"/>
          </w:rPr>
          <w:tab/>
        </w:r>
        <w:r w:rsidR="00814ECF" w:rsidRPr="00F23862">
          <w:rPr>
            <w:rFonts w:asciiTheme="minorHAnsi" w:hAnsiTheme="minorHAnsi" w:cstheme="minorHAnsi"/>
            <w:noProof/>
            <w:webHidden/>
            <w:sz w:val="19"/>
            <w:szCs w:val="19"/>
          </w:rPr>
          <w:fldChar w:fldCharType="begin"/>
        </w:r>
        <w:r w:rsidR="00814ECF" w:rsidRPr="00F23862">
          <w:rPr>
            <w:rFonts w:asciiTheme="minorHAnsi" w:hAnsiTheme="minorHAnsi" w:cstheme="minorHAnsi"/>
            <w:noProof/>
            <w:webHidden/>
            <w:sz w:val="19"/>
            <w:szCs w:val="19"/>
          </w:rPr>
          <w:instrText xml:space="preserve"> PAGEREF _Toc9395409 \h </w:instrText>
        </w:r>
        <w:r w:rsidR="00814ECF" w:rsidRPr="00F23862">
          <w:rPr>
            <w:rFonts w:asciiTheme="minorHAnsi" w:hAnsiTheme="minorHAnsi" w:cstheme="minorHAnsi"/>
            <w:noProof/>
            <w:webHidden/>
            <w:sz w:val="19"/>
            <w:szCs w:val="19"/>
          </w:rPr>
        </w:r>
        <w:r w:rsidR="00814ECF" w:rsidRPr="00F23862">
          <w:rPr>
            <w:rFonts w:asciiTheme="minorHAnsi" w:hAnsiTheme="minorHAnsi" w:cstheme="minorHAnsi"/>
            <w:noProof/>
            <w:webHidden/>
            <w:sz w:val="19"/>
            <w:szCs w:val="19"/>
          </w:rPr>
          <w:fldChar w:fldCharType="separate"/>
        </w:r>
        <w:r w:rsidR="003608BC">
          <w:rPr>
            <w:rFonts w:asciiTheme="minorHAnsi" w:hAnsiTheme="minorHAnsi" w:cstheme="minorHAnsi"/>
            <w:noProof/>
            <w:webHidden/>
            <w:sz w:val="19"/>
            <w:szCs w:val="19"/>
          </w:rPr>
          <w:t>95</w:t>
        </w:r>
        <w:r w:rsidR="00814ECF" w:rsidRPr="00F23862">
          <w:rPr>
            <w:rFonts w:asciiTheme="minorHAnsi" w:hAnsiTheme="minorHAnsi" w:cstheme="minorHAnsi"/>
            <w:noProof/>
            <w:webHidden/>
            <w:sz w:val="19"/>
            <w:szCs w:val="19"/>
          </w:rPr>
          <w:fldChar w:fldCharType="end"/>
        </w:r>
      </w:hyperlink>
    </w:p>
    <w:p w14:paraId="02EBA9FA" w14:textId="09D24376" w:rsidR="00814ECF" w:rsidRPr="00F23862" w:rsidRDefault="003328BA" w:rsidP="00814ECF">
      <w:pPr>
        <w:pStyle w:val="TableofFigures"/>
        <w:tabs>
          <w:tab w:val="left" w:pos="1134"/>
          <w:tab w:val="right" w:leader="dot" w:pos="9962"/>
        </w:tabs>
        <w:rPr>
          <w:rFonts w:asciiTheme="minorHAnsi" w:eastAsiaTheme="minorEastAsia" w:hAnsiTheme="minorHAnsi" w:cstheme="minorHAnsi"/>
          <w:noProof/>
          <w:sz w:val="19"/>
          <w:szCs w:val="19"/>
        </w:rPr>
      </w:pPr>
      <w:hyperlink r:id="rId27" w:anchor="_Toc9395410" w:history="1">
        <w:r w:rsidR="00814ECF" w:rsidRPr="00F23862">
          <w:rPr>
            <w:rStyle w:val="Hyperlink"/>
            <w:rFonts w:asciiTheme="minorHAnsi" w:hAnsiTheme="minorHAnsi" w:cstheme="minorHAnsi"/>
            <w:noProof/>
            <w:sz w:val="19"/>
            <w:szCs w:val="19"/>
          </w:rPr>
          <w:t>Exhibit 17</w:t>
        </w:r>
        <w:r w:rsidR="00814ECF" w:rsidRPr="00F23862">
          <w:rPr>
            <w:rFonts w:asciiTheme="minorHAnsi" w:eastAsiaTheme="minorEastAsia" w:hAnsiTheme="minorHAnsi" w:cstheme="minorHAnsi"/>
            <w:noProof/>
            <w:sz w:val="19"/>
            <w:szCs w:val="19"/>
          </w:rPr>
          <w:tab/>
        </w:r>
        <w:r w:rsidR="00814ECF" w:rsidRPr="00F23862">
          <w:rPr>
            <w:rStyle w:val="Hyperlink"/>
            <w:rFonts w:asciiTheme="minorHAnsi" w:hAnsiTheme="minorHAnsi" w:cstheme="minorHAnsi"/>
            <w:noProof/>
            <w:sz w:val="19"/>
            <w:szCs w:val="19"/>
          </w:rPr>
          <w:t>Current situation of rural electrification</w:t>
        </w:r>
        <w:r w:rsidR="00814ECF" w:rsidRPr="00F23862">
          <w:rPr>
            <w:rFonts w:asciiTheme="minorHAnsi" w:hAnsiTheme="minorHAnsi" w:cstheme="minorHAnsi"/>
            <w:noProof/>
            <w:webHidden/>
            <w:sz w:val="19"/>
            <w:szCs w:val="19"/>
          </w:rPr>
          <w:tab/>
        </w:r>
        <w:r w:rsidR="00814ECF" w:rsidRPr="00F23862">
          <w:rPr>
            <w:rFonts w:asciiTheme="minorHAnsi" w:hAnsiTheme="minorHAnsi" w:cstheme="minorHAnsi"/>
            <w:noProof/>
            <w:webHidden/>
            <w:sz w:val="19"/>
            <w:szCs w:val="19"/>
          </w:rPr>
          <w:fldChar w:fldCharType="begin"/>
        </w:r>
        <w:r w:rsidR="00814ECF" w:rsidRPr="00F23862">
          <w:rPr>
            <w:rFonts w:asciiTheme="minorHAnsi" w:hAnsiTheme="minorHAnsi" w:cstheme="minorHAnsi"/>
            <w:noProof/>
            <w:webHidden/>
            <w:sz w:val="19"/>
            <w:szCs w:val="19"/>
          </w:rPr>
          <w:instrText xml:space="preserve"> PAGEREF _Toc9395410 \h </w:instrText>
        </w:r>
        <w:r w:rsidR="00814ECF" w:rsidRPr="00F23862">
          <w:rPr>
            <w:rFonts w:asciiTheme="minorHAnsi" w:hAnsiTheme="minorHAnsi" w:cstheme="minorHAnsi"/>
            <w:noProof/>
            <w:webHidden/>
            <w:sz w:val="19"/>
            <w:szCs w:val="19"/>
          </w:rPr>
        </w:r>
        <w:r w:rsidR="00814ECF" w:rsidRPr="00F23862">
          <w:rPr>
            <w:rFonts w:asciiTheme="minorHAnsi" w:hAnsiTheme="minorHAnsi" w:cstheme="minorHAnsi"/>
            <w:noProof/>
            <w:webHidden/>
            <w:sz w:val="19"/>
            <w:szCs w:val="19"/>
          </w:rPr>
          <w:fldChar w:fldCharType="separate"/>
        </w:r>
        <w:r w:rsidR="003608BC">
          <w:rPr>
            <w:rFonts w:asciiTheme="minorHAnsi" w:hAnsiTheme="minorHAnsi" w:cstheme="minorHAnsi"/>
            <w:noProof/>
            <w:webHidden/>
            <w:sz w:val="19"/>
            <w:szCs w:val="19"/>
          </w:rPr>
          <w:t>97</w:t>
        </w:r>
        <w:r w:rsidR="00814ECF" w:rsidRPr="00F23862">
          <w:rPr>
            <w:rFonts w:asciiTheme="minorHAnsi" w:hAnsiTheme="minorHAnsi" w:cstheme="minorHAnsi"/>
            <w:noProof/>
            <w:webHidden/>
            <w:sz w:val="19"/>
            <w:szCs w:val="19"/>
          </w:rPr>
          <w:fldChar w:fldCharType="end"/>
        </w:r>
      </w:hyperlink>
    </w:p>
    <w:p w14:paraId="25E4954B" w14:textId="694273DA" w:rsidR="00814ECF" w:rsidRPr="00F23862" w:rsidRDefault="003328BA" w:rsidP="00814ECF">
      <w:pPr>
        <w:pStyle w:val="TableofFigures"/>
        <w:tabs>
          <w:tab w:val="left" w:pos="1134"/>
          <w:tab w:val="right" w:leader="dot" w:pos="9962"/>
        </w:tabs>
        <w:rPr>
          <w:rFonts w:asciiTheme="minorHAnsi" w:eastAsiaTheme="minorEastAsia" w:hAnsiTheme="minorHAnsi" w:cstheme="minorHAnsi"/>
          <w:noProof/>
          <w:sz w:val="19"/>
          <w:szCs w:val="19"/>
        </w:rPr>
      </w:pPr>
      <w:hyperlink r:id="rId28" w:anchor="_Toc9395411" w:history="1">
        <w:r w:rsidR="00814ECF" w:rsidRPr="00F23862">
          <w:rPr>
            <w:rStyle w:val="Hyperlink"/>
            <w:rFonts w:asciiTheme="minorHAnsi" w:hAnsiTheme="minorHAnsi" w:cstheme="minorHAnsi"/>
            <w:noProof/>
            <w:sz w:val="19"/>
            <w:szCs w:val="19"/>
          </w:rPr>
          <w:t>Exhibit 18</w:t>
        </w:r>
        <w:r w:rsidR="00814ECF" w:rsidRPr="00F23862">
          <w:rPr>
            <w:rFonts w:asciiTheme="minorHAnsi" w:eastAsiaTheme="minorEastAsia" w:hAnsiTheme="minorHAnsi" w:cstheme="minorHAnsi"/>
            <w:noProof/>
            <w:sz w:val="19"/>
            <w:szCs w:val="19"/>
          </w:rPr>
          <w:tab/>
        </w:r>
        <w:r w:rsidR="00814ECF" w:rsidRPr="00F23862">
          <w:rPr>
            <w:rStyle w:val="Hyperlink"/>
            <w:rFonts w:asciiTheme="minorHAnsi" w:hAnsiTheme="minorHAnsi" w:cstheme="minorHAnsi"/>
            <w:noProof/>
            <w:sz w:val="19"/>
            <w:szCs w:val="19"/>
          </w:rPr>
          <w:t>Township-level maps of access to energy technologies</w:t>
        </w:r>
        <w:r w:rsidR="00814ECF" w:rsidRPr="00F23862">
          <w:rPr>
            <w:rFonts w:asciiTheme="minorHAnsi" w:hAnsiTheme="minorHAnsi" w:cstheme="minorHAnsi"/>
            <w:noProof/>
            <w:webHidden/>
            <w:sz w:val="19"/>
            <w:szCs w:val="19"/>
          </w:rPr>
          <w:tab/>
        </w:r>
        <w:r w:rsidR="00814ECF" w:rsidRPr="00F23862">
          <w:rPr>
            <w:rFonts w:asciiTheme="minorHAnsi" w:hAnsiTheme="minorHAnsi" w:cstheme="minorHAnsi"/>
            <w:noProof/>
            <w:webHidden/>
            <w:sz w:val="19"/>
            <w:szCs w:val="19"/>
          </w:rPr>
          <w:fldChar w:fldCharType="begin"/>
        </w:r>
        <w:r w:rsidR="00814ECF" w:rsidRPr="00F23862">
          <w:rPr>
            <w:rFonts w:asciiTheme="minorHAnsi" w:hAnsiTheme="minorHAnsi" w:cstheme="minorHAnsi"/>
            <w:noProof/>
            <w:webHidden/>
            <w:sz w:val="19"/>
            <w:szCs w:val="19"/>
          </w:rPr>
          <w:instrText xml:space="preserve"> PAGEREF _Toc9395411 \h </w:instrText>
        </w:r>
        <w:r w:rsidR="00814ECF" w:rsidRPr="00F23862">
          <w:rPr>
            <w:rFonts w:asciiTheme="minorHAnsi" w:hAnsiTheme="minorHAnsi" w:cstheme="minorHAnsi"/>
            <w:noProof/>
            <w:webHidden/>
            <w:sz w:val="19"/>
            <w:szCs w:val="19"/>
          </w:rPr>
        </w:r>
        <w:r w:rsidR="00814ECF" w:rsidRPr="00F23862">
          <w:rPr>
            <w:rFonts w:asciiTheme="minorHAnsi" w:hAnsiTheme="minorHAnsi" w:cstheme="minorHAnsi"/>
            <w:noProof/>
            <w:webHidden/>
            <w:sz w:val="19"/>
            <w:szCs w:val="19"/>
          </w:rPr>
          <w:fldChar w:fldCharType="separate"/>
        </w:r>
        <w:r w:rsidR="003608BC">
          <w:rPr>
            <w:rFonts w:asciiTheme="minorHAnsi" w:hAnsiTheme="minorHAnsi" w:cstheme="minorHAnsi"/>
            <w:noProof/>
            <w:webHidden/>
            <w:sz w:val="19"/>
            <w:szCs w:val="19"/>
          </w:rPr>
          <w:t>98</w:t>
        </w:r>
        <w:r w:rsidR="00814ECF" w:rsidRPr="00F23862">
          <w:rPr>
            <w:rFonts w:asciiTheme="minorHAnsi" w:hAnsiTheme="minorHAnsi" w:cstheme="minorHAnsi"/>
            <w:noProof/>
            <w:webHidden/>
            <w:sz w:val="19"/>
            <w:szCs w:val="19"/>
          </w:rPr>
          <w:fldChar w:fldCharType="end"/>
        </w:r>
      </w:hyperlink>
    </w:p>
    <w:p w14:paraId="4D401DF0" w14:textId="3DEFE0DD" w:rsidR="00814ECF" w:rsidRPr="00F23862" w:rsidRDefault="003328BA" w:rsidP="00814ECF">
      <w:pPr>
        <w:pStyle w:val="TableofFigures"/>
        <w:tabs>
          <w:tab w:val="left" w:pos="1134"/>
          <w:tab w:val="right" w:leader="dot" w:pos="9962"/>
        </w:tabs>
        <w:rPr>
          <w:rFonts w:asciiTheme="minorHAnsi" w:eastAsiaTheme="minorEastAsia" w:hAnsiTheme="minorHAnsi" w:cstheme="minorHAnsi"/>
          <w:noProof/>
          <w:sz w:val="19"/>
          <w:szCs w:val="19"/>
        </w:rPr>
      </w:pPr>
      <w:hyperlink r:id="rId29" w:anchor="_Toc9395412" w:history="1">
        <w:r w:rsidR="00814ECF" w:rsidRPr="00F23862">
          <w:rPr>
            <w:rStyle w:val="Hyperlink"/>
            <w:rFonts w:asciiTheme="minorHAnsi" w:hAnsiTheme="minorHAnsi" w:cstheme="minorHAnsi"/>
            <w:noProof/>
            <w:sz w:val="19"/>
            <w:szCs w:val="19"/>
          </w:rPr>
          <w:t>Exhibit 19</w:t>
        </w:r>
        <w:r w:rsidR="00814ECF" w:rsidRPr="00F23862">
          <w:rPr>
            <w:rFonts w:asciiTheme="minorHAnsi" w:eastAsiaTheme="minorEastAsia" w:hAnsiTheme="minorHAnsi" w:cstheme="minorHAnsi"/>
            <w:noProof/>
            <w:sz w:val="19"/>
            <w:szCs w:val="19"/>
          </w:rPr>
          <w:tab/>
        </w:r>
        <w:r w:rsidR="00814ECF" w:rsidRPr="00F23862">
          <w:rPr>
            <w:rStyle w:val="Hyperlink"/>
            <w:rFonts w:asciiTheme="minorHAnsi" w:hAnsiTheme="minorHAnsi" w:cstheme="minorHAnsi"/>
            <w:noProof/>
            <w:sz w:val="19"/>
            <w:szCs w:val="19"/>
          </w:rPr>
          <w:t>Rural electrification target in Myanmar</w:t>
        </w:r>
        <w:r w:rsidR="00814ECF" w:rsidRPr="00F23862">
          <w:rPr>
            <w:rFonts w:asciiTheme="minorHAnsi" w:hAnsiTheme="minorHAnsi" w:cstheme="minorHAnsi"/>
            <w:noProof/>
            <w:webHidden/>
            <w:sz w:val="19"/>
            <w:szCs w:val="19"/>
          </w:rPr>
          <w:tab/>
        </w:r>
        <w:r w:rsidR="00814ECF" w:rsidRPr="00F23862">
          <w:rPr>
            <w:rFonts w:asciiTheme="minorHAnsi" w:hAnsiTheme="minorHAnsi" w:cstheme="minorHAnsi"/>
            <w:noProof/>
            <w:webHidden/>
            <w:sz w:val="19"/>
            <w:szCs w:val="19"/>
          </w:rPr>
          <w:fldChar w:fldCharType="begin"/>
        </w:r>
        <w:r w:rsidR="00814ECF" w:rsidRPr="00F23862">
          <w:rPr>
            <w:rFonts w:asciiTheme="minorHAnsi" w:hAnsiTheme="minorHAnsi" w:cstheme="minorHAnsi"/>
            <w:noProof/>
            <w:webHidden/>
            <w:sz w:val="19"/>
            <w:szCs w:val="19"/>
          </w:rPr>
          <w:instrText xml:space="preserve"> PAGEREF _Toc9395412 \h </w:instrText>
        </w:r>
        <w:r w:rsidR="00814ECF" w:rsidRPr="00F23862">
          <w:rPr>
            <w:rFonts w:asciiTheme="minorHAnsi" w:hAnsiTheme="minorHAnsi" w:cstheme="minorHAnsi"/>
            <w:noProof/>
            <w:webHidden/>
            <w:sz w:val="19"/>
            <w:szCs w:val="19"/>
          </w:rPr>
        </w:r>
        <w:r w:rsidR="00814ECF" w:rsidRPr="00F23862">
          <w:rPr>
            <w:rFonts w:asciiTheme="minorHAnsi" w:hAnsiTheme="minorHAnsi" w:cstheme="minorHAnsi"/>
            <w:noProof/>
            <w:webHidden/>
            <w:sz w:val="19"/>
            <w:szCs w:val="19"/>
          </w:rPr>
          <w:fldChar w:fldCharType="separate"/>
        </w:r>
        <w:r w:rsidR="003608BC">
          <w:rPr>
            <w:rFonts w:asciiTheme="minorHAnsi" w:hAnsiTheme="minorHAnsi" w:cstheme="minorHAnsi"/>
            <w:noProof/>
            <w:webHidden/>
            <w:sz w:val="19"/>
            <w:szCs w:val="19"/>
          </w:rPr>
          <w:t>100</w:t>
        </w:r>
        <w:r w:rsidR="00814ECF" w:rsidRPr="00F23862">
          <w:rPr>
            <w:rFonts w:asciiTheme="minorHAnsi" w:hAnsiTheme="minorHAnsi" w:cstheme="minorHAnsi"/>
            <w:noProof/>
            <w:webHidden/>
            <w:sz w:val="19"/>
            <w:szCs w:val="19"/>
          </w:rPr>
          <w:fldChar w:fldCharType="end"/>
        </w:r>
      </w:hyperlink>
    </w:p>
    <w:p w14:paraId="2FC959CE" w14:textId="26F2794F" w:rsidR="00814ECF" w:rsidRPr="00F23862" w:rsidRDefault="003328BA" w:rsidP="00814ECF">
      <w:pPr>
        <w:pStyle w:val="TableofFigures"/>
        <w:tabs>
          <w:tab w:val="left" w:pos="1134"/>
          <w:tab w:val="right" w:leader="dot" w:pos="9962"/>
        </w:tabs>
        <w:rPr>
          <w:rFonts w:asciiTheme="minorHAnsi" w:eastAsiaTheme="minorEastAsia" w:hAnsiTheme="minorHAnsi" w:cstheme="minorHAnsi"/>
          <w:noProof/>
          <w:sz w:val="19"/>
          <w:szCs w:val="19"/>
        </w:rPr>
      </w:pPr>
      <w:hyperlink r:id="rId30" w:anchor="_Toc9395413" w:history="1">
        <w:r w:rsidR="00814ECF" w:rsidRPr="00F23862">
          <w:rPr>
            <w:rStyle w:val="Hyperlink"/>
            <w:rFonts w:asciiTheme="minorHAnsi" w:hAnsiTheme="minorHAnsi" w:cstheme="minorHAnsi"/>
            <w:noProof/>
            <w:sz w:val="19"/>
            <w:szCs w:val="19"/>
          </w:rPr>
          <w:t>Exhibit 20</w:t>
        </w:r>
        <w:r w:rsidR="00814ECF" w:rsidRPr="00F23862">
          <w:rPr>
            <w:rFonts w:asciiTheme="minorHAnsi" w:eastAsiaTheme="minorEastAsia" w:hAnsiTheme="minorHAnsi" w:cstheme="minorHAnsi"/>
            <w:noProof/>
            <w:sz w:val="19"/>
            <w:szCs w:val="19"/>
          </w:rPr>
          <w:tab/>
        </w:r>
        <w:r w:rsidR="00814ECF" w:rsidRPr="00F23862">
          <w:rPr>
            <w:rStyle w:val="Hyperlink"/>
            <w:rFonts w:asciiTheme="minorHAnsi" w:hAnsiTheme="minorHAnsi" w:cstheme="minorHAnsi"/>
            <w:noProof/>
            <w:sz w:val="19"/>
            <w:szCs w:val="19"/>
          </w:rPr>
          <w:t>Responsibilities of stakeholders in the off-grid NEP</w:t>
        </w:r>
        <w:r w:rsidR="00814ECF" w:rsidRPr="00F23862">
          <w:rPr>
            <w:rFonts w:asciiTheme="minorHAnsi" w:hAnsiTheme="minorHAnsi" w:cstheme="minorHAnsi"/>
            <w:noProof/>
            <w:webHidden/>
            <w:sz w:val="19"/>
            <w:szCs w:val="19"/>
          </w:rPr>
          <w:tab/>
        </w:r>
        <w:r w:rsidR="00814ECF" w:rsidRPr="00F23862">
          <w:rPr>
            <w:rFonts w:asciiTheme="minorHAnsi" w:hAnsiTheme="minorHAnsi" w:cstheme="minorHAnsi"/>
            <w:noProof/>
            <w:webHidden/>
            <w:sz w:val="19"/>
            <w:szCs w:val="19"/>
          </w:rPr>
          <w:fldChar w:fldCharType="begin"/>
        </w:r>
        <w:r w:rsidR="00814ECF" w:rsidRPr="00F23862">
          <w:rPr>
            <w:rFonts w:asciiTheme="minorHAnsi" w:hAnsiTheme="minorHAnsi" w:cstheme="minorHAnsi"/>
            <w:noProof/>
            <w:webHidden/>
            <w:sz w:val="19"/>
            <w:szCs w:val="19"/>
          </w:rPr>
          <w:instrText xml:space="preserve"> PAGEREF _Toc9395413 \h </w:instrText>
        </w:r>
        <w:r w:rsidR="00814ECF" w:rsidRPr="00F23862">
          <w:rPr>
            <w:rFonts w:asciiTheme="minorHAnsi" w:hAnsiTheme="minorHAnsi" w:cstheme="minorHAnsi"/>
            <w:noProof/>
            <w:webHidden/>
            <w:sz w:val="19"/>
            <w:szCs w:val="19"/>
          </w:rPr>
        </w:r>
        <w:r w:rsidR="00814ECF" w:rsidRPr="00F23862">
          <w:rPr>
            <w:rFonts w:asciiTheme="minorHAnsi" w:hAnsiTheme="minorHAnsi" w:cstheme="minorHAnsi"/>
            <w:noProof/>
            <w:webHidden/>
            <w:sz w:val="19"/>
            <w:szCs w:val="19"/>
          </w:rPr>
          <w:fldChar w:fldCharType="separate"/>
        </w:r>
        <w:r w:rsidR="003608BC">
          <w:rPr>
            <w:rFonts w:asciiTheme="minorHAnsi" w:hAnsiTheme="minorHAnsi" w:cstheme="minorHAnsi"/>
            <w:noProof/>
            <w:webHidden/>
            <w:sz w:val="19"/>
            <w:szCs w:val="19"/>
          </w:rPr>
          <w:t>100</w:t>
        </w:r>
        <w:r w:rsidR="00814ECF" w:rsidRPr="00F23862">
          <w:rPr>
            <w:rFonts w:asciiTheme="minorHAnsi" w:hAnsiTheme="minorHAnsi" w:cstheme="minorHAnsi"/>
            <w:noProof/>
            <w:webHidden/>
            <w:sz w:val="19"/>
            <w:szCs w:val="19"/>
          </w:rPr>
          <w:fldChar w:fldCharType="end"/>
        </w:r>
      </w:hyperlink>
    </w:p>
    <w:p w14:paraId="5A86F09A" w14:textId="78043DF0" w:rsidR="00814ECF" w:rsidRPr="00F23862" w:rsidRDefault="003328BA" w:rsidP="00814ECF">
      <w:pPr>
        <w:pStyle w:val="TableofFigures"/>
        <w:tabs>
          <w:tab w:val="left" w:pos="1134"/>
          <w:tab w:val="right" w:leader="dot" w:pos="9962"/>
        </w:tabs>
        <w:rPr>
          <w:rFonts w:asciiTheme="minorHAnsi" w:eastAsiaTheme="minorEastAsia" w:hAnsiTheme="minorHAnsi" w:cstheme="minorHAnsi"/>
          <w:noProof/>
          <w:sz w:val="19"/>
          <w:szCs w:val="19"/>
        </w:rPr>
      </w:pPr>
      <w:hyperlink r:id="rId31" w:anchor="_Toc9395414" w:history="1">
        <w:r w:rsidR="00814ECF" w:rsidRPr="00F23862">
          <w:rPr>
            <w:rStyle w:val="Hyperlink"/>
            <w:rFonts w:asciiTheme="minorHAnsi" w:hAnsiTheme="minorHAnsi" w:cstheme="minorHAnsi"/>
            <w:noProof/>
            <w:sz w:val="19"/>
            <w:szCs w:val="19"/>
          </w:rPr>
          <w:t>Exhibit 21</w:t>
        </w:r>
        <w:r w:rsidR="00814ECF" w:rsidRPr="00F23862">
          <w:rPr>
            <w:rFonts w:asciiTheme="minorHAnsi" w:eastAsiaTheme="minorEastAsia" w:hAnsiTheme="minorHAnsi" w:cstheme="minorHAnsi"/>
            <w:noProof/>
            <w:sz w:val="19"/>
            <w:szCs w:val="19"/>
          </w:rPr>
          <w:tab/>
        </w:r>
        <w:r w:rsidR="00814ECF" w:rsidRPr="00F23862">
          <w:rPr>
            <w:rStyle w:val="Hyperlink"/>
            <w:rFonts w:asciiTheme="minorHAnsi" w:hAnsiTheme="minorHAnsi" w:cstheme="minorHAnsi"/>
            <w:noProof/>
            <w:sz w:val="19"/>
            <w:szCs w:val="19"/>
          </w:rPr>
          <w:t>National grid roll-out plan</w:t>
        </w:r>
        <w:r w:rsidR="00814ECF" w:rsidRPr="00F23862">
          <w:rPr>
            <w:rFonts w:asciiTheme="minorHAnsi" w:hAnsiTheme="minorHAnsi" w:cstheme="minorHAnsi"/>
            <w:noProof/>
            <w:webHidden/>
            <w:sz w:val="19"/>
            <w:szCs w:val="19"/>
          </w:rPr>
          <w:tab/>
        </w:r>
        <w:r w:rsidR="00814ECF" w:rsidRPr="00F23862">
          <w:rPr>
            <w:rFonts w:asciiTheme="minorHAnsi" w:hAnsiTheme="minorHAnsi" w:cstheme="minorHAnsi"/>
            <w:noProof/>
            <w:webHidden/>
            <w:sz w:val="19"/>
            <w:szCs w:val="19"/>
          </w:rPr>
          <w:fldChar w:fldCharType="begin"/>
        </w:r>
        <w:r w:rsidR="00814ECF" w:rsidRPr="00F23862">
          <w:rPr>
            <w:rFonts w:asciiTheme="minorHAnsi" w:hAnsiTheme="minorHAnsi" w:cstheme="minorHAnsi"/>
            <w:noProof/>
            <w:webHidden/>
            <w:sz w:val="19"/>
            <w:szCs w:val="19"/>
          </w:rPr>
          <w:instrText xml:space="preserve"> PAGEREF _Toc9395414 \h </w:instrText>
        </w:r>
        <w:r w:rsidR="00814ECF" w:rsidRPr="00F23862">
          <w:rPr>
            <w:rFonts w:asciiTheme="minorHAnsi" w:hAnsiTheme="minorHAnsi" w:cstheme="minorHAnsi"/>
            <w:noProof/>
            <w:webHidden/>
            <w:sz w:val="19"/>
            <w:szCs w:val="19"/>
          </w:rPr>
        </w:r>
        <w:r w:rsidR="00814ECF" w:rsidRPr="00F23862">
          <w:rPr>
            <w:rFonts w:asciiTheme="minorHAnsi" w:hAnsiTheme="minorHAnsi" w:cstheme="minorHAnsi"/>
            <w:noProof/>
            <w:webHidden/>
            <w:sz w:val="19"/>
            <w:szCs w:val="19"/>
          </w:rPr>
          <w:fldChar w:fldCharType="separate"/>
        </w:r>
        <w:r w:rsidR="003608BC">
          <w:rPr>
            <w:rFonts w:asciiTheme="minorHAnsi" w:hAnsiTheme="minorHAnsi" w:cstheme="minorHAnsi"/>
            <w:noProof/>
            <w:webHidden/>
            <w:sz w:val="19"/>
            <w:szCs w:val="19"/>
          </w:rPr>
          <w:t>101</w:t>
        </w:r>
        <w:r w:rsidR="00814ECF" w:rsidRPr="00F23862">
          <w:rPr>
            <w:rFonts w:asciiTheme="minorHAnsi" w:hAnsiTheme="minorHAnsi" w:cstheme="minorHAnsi"/>
            <w:noProof/>
            <w:webHidden/>
            <w:sz w:val="19"/>
            <w:szCs w:val="19"/>
          </w:rPr>
          <w:fldChar w:fldCharType="end"/>
        </w:r>
      </w:hyperlink>
    </w:p>
    <w:p w14:paraId="05C929B4" w14:textId="1CECF088" w:rsidR="00814ECF" w:rsidRPr="00F23862" w:rsidRDefault="003328BA" w:rsidP="00814ECF">
      <w:pPr>
        <w:pStyle w:val="TableofFigures"/>
        <w:tabs>
          <w:tab w:val="left" w:pos="1134"/>
          <w:tab w:val="right" w:leader="dot" w:pos="9962"/>
        </w:tabs>
        <w:rPr>
          <w:rFonts w:asciiTheme="minorHAnsi" w:eastAsiaTheme="minorEastAsia" w:hAnsiTheme="minorHAnsi" w:cstheme="minorHAnsi"/>
          <w:noProof/>
          <w:sz w:val="19"/>
          <w:szCs w:val="19"/>
        </w:rPr>
      </w:pPr>
      <w:hyperlink r:id="rId32" w:anchor="_Toc9395415" w:history="1">
        <w:r w:rsidR="00814ECF" w:rsidRPr="00F23862">
          <w:rPr>
            <w:rStyle w:val="Hyperlink"/>
            <w:rFonts w:asciiTheme="minorHAnsi" w:hAnsiTheme="minorHAnsi" w:cstheme="minorHAnsi"/>
            <w:noProof/>
            <w:sz w:val="19"/>
            <w:szCs w:val="19"/>
          </w:rPr>
          <w:t>Exhibit 22</w:t>
        </w:r>
        <w:r w:rsidR="00814ECF" w:rsidRPr="00F23862">
          <w:rPr>
            <w:rFonts w:asciiTheme="minorHAnsi" w:eastAsiaTheme="minorEastAsia" w:hAnsiTheme="minorHAnsi" w:cstheme="minorHAnsi"/>
            <w:noProof/>
            <w:sz w:val="19"/>
            <w:szCs w:val="19"/>
          </w:rPr>
          <w:tab/>
        </w:r>
        <w:r w:rsidR="00814ECF" w:rsidRPr="00F23862">
          <w:rPr>
            <w:rStyle w:val="Hyperlink"/>
            <w:rFonts w:asciiTheme="minorHAnsi" w:hAnsiTheme="minorHAnsi" w:cstheme="minorHAnsi"/>
            <w:noProof/>
            <w:sz w:val="19"/>
            <w:szCs w:val="19"/>
          </w:rPr>
          <w:t>Configurations of SHS offered under the off-grid NEP</w:t>
        </w:r>
        <w:r w:rsidR="00814ECF" w:rsidRPr="00F23862">
          <w:rPr>
            <w:rFonts w:asciiTheme="minorHAnsi" w:hAnsiTheme="minorHAnsi" w:cstheme="minorHAnsi"/>
            <w:noProof/>
            <w:webHidden/>
            <w:sz w:val="19"/>
            <w:szCs w:val="19"/>
          </w:rPr>
          <w:tab/>
        </w:r>
        <w:r w:rsidR="00814ECF" w:rsidRPr="00F23862">
          <w:rPr>
            <w:rFonts w:asciiTheme="minorHAnsi" w:hAnsiTheme="minorHAnsi" w:cstheme="minorHAnsi"/>
            <w:noProof/>
            <w:webHidden/>
            <w:sz w:val="19"/>
            <w:szCs w:val="19"/>
          </w:rPr>
          <w:fldChar w:fldCharType="begin"/>
        </w:r>
        <w:r w:rsidR="00814ECF" w:rsidRPr="00F23862">
          <w:rPr>
            <w:rFonts w:asciiTheme="minorHAnsi" w:hAnsiTheme="minorHAnsi" w:cstheme="minorHAnsi"/>
            <w:noProof/>
            <w:webHidden/>
            <w:sz w:val="19"/>
            <w:szCs w:val="19"/>
          </w:rPr>
          <w:instrText xml:space="preserve"> PAGEREF _Toc9395415 \h </w:instrText>
        </w:r>
        <w:r w:rsidR="00814ECF" w:rsidRPr="00F23862">
          <w:rPr>
            <w:rFonts w:asciiTheme="minorHAnsi" w:hAnsiTheme="minorHAnsi" w:cstheme="minorHAnsi"/>
            <w:noProof/>
            <w:webHidden/>
            <w:sz w:val="19"/>
            <w:szCs w:val="19"/>
          </w:rPr>
        </w:r>
        <w:r w:rsidR="00814ECF" w:rsidRPr="00F23862">
          <w:rPr>
            <w:rFonts w:asciiTheme="minorHAnsi" w:hAnsiTheme="minorHAnsi" w:cstheme="minorHAnsi"/>
            <w:noProof/>
            <w:webHidden/>
            <w:sz w:val="19"/>
            <w:szCs w:val="19"/>
          </w:rPr>
          <w:fldChar w:fldCharType="separate"/>
        </w:r>
        <w:r w:rsidR="003608BC">
          <w:rPr>
            <w:rFonts w:asciiTheme="minorHAnsi" w:hAnsiTheme="minorHAnsi" w:cstheme="minorHAnsi"/>
            <w:noProof/>
            <w:webHidden/>
            <w:sz w:val="19"/>
            <w:szCs w:val="19"/>
          </w:rPr>
          <w:t>103</w:t>
        </w:r>
        <w:r w:rsidR="00814ECF" w:rsidRPr="00F23862">
          <w:rPr>
            <w:rFonts w:asciiTheme="minorHAnsi" w:hAnsiTheme="minorHAnsi" w:cstheme="minorHAnsi"/>
            <w:noProof/>
            <w:webHidden/>
            <w:sz w:val="19"/>
            <w:szCs w:val="19"/>
          </w:rPr>
          <w:fldChar w:fldCharType="end"/>
        </w:r>
      </w:hyperlink>
    </w:p>
    <w:p w14:paraId="11518522" w14:textId="163D576B" w:rsidR="00814ECF" w:rsidRPr="00F23862" w:rsidRDefault="003328BA" w:rsidP="00814ECF">
      <w:pPr>
        <w:pStyle w:val="TableofFigures"/>
        <w:tabs>
          <w:tab w:val="left" w:pos="1134"/>
          <w:tab w:val="right" w:leader="dot" w:pos="9962"/>
        </w:tabs>
        <w:rPr>
          <w:rFonts w:asciiTheme="minorHAnsi" w:eastAsiaTheme="minorEastAsia" w:hAnsiTheme="minorHAnsi" w:cstheme="minorHAnsi"/>
          <w:noProof/>
          <w:sz w:val="19"/>
          <w:szCs w:val="19"/>
        </w:rPr>
      </w:pPr>
      <w:hyperlink r:id="rId33" w:anchor="_Toc9395416" w:history="1">
        <w:r w:rsidR="00814ECF" w:rsidRPr="00F23862">
          <w:rPr>
            <w:rStyle w:val="Hyperlink"/>
            <w:rFonts w:asciiTheme="minorHAnsi" w:hAnsiTheme="minorHAnsi" w:cstheme="minorHAnsi"/>
            <w:noProof/>
            <w:sz w:val="19"/>
            <w:szCs w:val="19"/>
          </w:rPr>
          <w:t>Exhibit 23</w:t>
        </w:r>
        <w:r w:rsidR="00814ECF" w:rsidRPr="00F23862">
          <w:rPr>
            <w:rFonts w:asciiTheme="minorHAnsi" w:eastAsiaTheme="minorEastAsia" w:hAnsiTheme="minorHAnsi" w:cstheme="minorHAnsi"/>
            <w:noProof/>
            <w:sz w:val="19"/>
            <w:szCs w:val="19"/>
          </w:rPr>
          <w:tab/>
        </w:r>
        <w:r w:rsidR="00814ECF" w:rsidRPr="00F23862">
          <w:rPr>
            <w:rStyle w:val="Hyperlink"/>
            <w:rFonts w:asciiTheme="minorHAnsi" w:hAnsiTheme="minorHAnsi" w:cstheme="minorHAnsi"/>
            <w:noProof/>
            <w:sz w:val="19"/>
            <w:szCs w:val="19"/>
          </w:rPr>
          <w:t>Yearly plan for off-grid electrification, Phase 1 (2016-2021)</w:t>
        </w:r>
        <w:r w:rsidR="00814ECF" w:rsidRPr="00F23862">
          <w:rPr>
            <w:rFonts w:asciiTheme="minorHAnsi" w:hAnsiTheme="minorHAnsi" w:cstheme="minorHAnsi"/>
            <w:noProof/>
            <w:webHidden/>
            <w:sz w:val="19"/>
            <w:szCs w:val="19"/>
          </w:rPr>
          <w:tab/>
        </w:r>
        <w:r w:rsidR="00814ECF" w:rsidRPr="00F23862">
          <w:rPr>
            <w:rFonts w:asciiTheme="minorHAnsi" w:hAnsiTheme="minorHAnsi" w:cstheme="minorHAnsi"/>
            <w:noProof/>
            <w:webHidden/>
            <w:sz w:val="19"/>
            <w:szCs w:val="19"/>
          </w:rPr>
          <w:fldChar w:fldCharType="begin"/>
        </w:r>
        <w:r w:rsidR="00814ECF" w:rsidRPr="00F23862">
          <w:rPr>
            <w:rFonts w:asciiTheme="minorHAnsi" w:hAnsiTheme="minorHAnsi" w:cstheme="minorHAnsi"/>
            <w:noProof/>
            <w:webHidden/>
            <w:sz w:val="19"/>
            <w:szCs w:val="19"/>
          </w:rPr>
          <w:instrText xml:space="preserve"> PAGEREF _Toc9395416 \h </w:instrText>
        </w:r>
        <w:r w:rsidR="00814ECF" w:rsidRPr="00F23862">
          <w:rPr>
            <w:rFonts w:asciiTheme="minorHAnsi" w:hAnsiTheme="minorHAnsi" w:cstheme="minorHAnsi"/>
            <w:noProof/>
            <w:webHidden/>
            <w:sz w:val="19"/>
            <w:szCs w:val="19"/>
          </w:rPr>
        </w:r>
        <w:r w:rsidR="00814ECF" w:rsidRPr="00F23862">
          <w:rPr>
            <w:rFonts w:asciiTheme="minorHAnsi" w:hAnsiTheme="minorHAnsi" w:cstheme="minorHAnsi"/>
            <w:noProof/>
            <w:webHidden/>
            <w:sz w:val="19"/>
            <w:szCs w:val="19"/>
          </w:rPr>
          <w:fldChar w:fldCharType="separate"/>
        </w:r>
        <w:r w:rsidR="003608BC">
          <w:rPr>
            <w:rFonts w:asciiTheme="minorHAnsi" w:hAnsiTheme="minorHAnsi" w:cstheme="minorHAnsi"/>
            <w:noProof/>
            <w:webHidden/>
            <w:sz w:val="19"/>
            <w:szCs w:val="19"/>
          </w:rPr>
          <w:t>103</w:t>
        </w:r>
        <w:r w:rsidR="00814ECF" w:rsidRPr="00F23862">
          <w:rPr>
            <w:rFonts w:asciiTheme="minorHAnsi" w:hAnsiTheme="minorHAnsi" w:cstheme="minorHAnsi"/>
            <w:noProof/>
            <w:webHidden/>
            <w:sz w:val="19"/>
            <w:szCs w:val="19"/>
          </w:rPr>
          <w:fldChar w:fldCharType="end"/>
        </w:r>
      </w:hyperlink>
    </w:p>
    <w:p w14:paraId="7F6D194D" w14:textId="61A89990" w:rsidR="00814ECF" w:rsidRPr="00F23862" w:rsidRDefault="003328BA" w:rsidP="00814ECF">
      <w:pPr>
        <w:pStyle w:val="TableofFigures"/>
        <w:tabs>
          <w:tab w:val="left" w:pos="1134"/>
          <w:tab w:val="right" w:leader="dot" w:pos="9962"/>
        </w:tabs>
        <w:rPr>
          <w:rFonts w:asciiTheme="minorHAnsi" w:eastAsiaTheme="minorEastAsia" w:hAnsiTheme="minorHAnsi" w:cstheme="minorHAnsi"/>
          <w:noProof/>
          <w:sz w:val="19"/>
          <w:szCs w:val="19"/>
        </w:rPr>
      </w:pPr>
      <w:hyperlink r:id="rId34" w:anchor="_Toc9395417" w:history="1">
        <w:r w:rsidR="00814ECF" w:rsidRPr="00F23862">
          <w:rPr>
            <w:rStyle w:val="Hyperlink"/>
            <w:rFonts w:asciiTheme="minorHAnsi" w:hAnsiTheme="minorHAnsi" w:cstheme="minorHAnsi"/>
            <w:noProof/>
            <w:sz w:val="19"/>
            <w:szCs w:val="19"/>
          </w:rPr>
          <w:t>Exhibit 24</w:t>
        </w:r>
        <w:r w:rsidR="00814ECF" w:rsidRPr="00F23862">
          <w:rPr>
            <w:rFonts w:asciiTheme="minorHAnsi" w:eastAsiaTheme="minorEastAsia" w:hAnsiTheme="minorHAnsi" w:cstheme="minorHAnsi"/>
            <w:noProof/>
            <w:sz w:val="19"/>
            <w:szCs w:val="19"/>
          </w:rPr>
          <w:tab/>
        </w:r>
        <w:r w:rsidR="00814ECF" w:rsidRPr="00F23862">
          <w:rPr>
            <w:rStyle w:val="Hyperlink"/>
            <w:rFonts w:asciiTheme="minorHAnsi" w:hAnsiTheme="minorHAnsi" w:cstheme="minorHAnsi"/>
            <w:noProof/>
            <w:sz w:val="19"/>
            <w:szCs w:val="19"/>
          </w:rPr>
          <w:t>Proposed State-level regulations for off-grid electricity systems</w:t>
        </w:r>
        <w:r w:rsidR="00814ECF" w:rsidRPr="00F23862">
          <w:rPr>
            <w:rFonts w:asciiTheme="minorHAnsi" w:hAnsiTheme="minorHAnsi" w:cstheme="minorHAnsi"/>
            <w:noProof/>
            <w:webHidden/>
            <w:sz w:val="19"/>
            <w:szCs w:val="19"/>
          </w:rPr>
          <w:tab/>
        </w:r>
        <w:r w:rsidR="00814ECF" w:rsidRPr="00F23862">
          <w:rPr>
            <w:rFonts w:asciiTheme="minorHAnsi" w:hAnsiTheme="minorHAnsi" w:cstheme="minorHAnsi"/>
            <w:noProof/>
            <w:webHidden/>
            <w:sz w:val="19"/>
            <w:szCs w:val="19"/>
          </w:rPr>
          <w:fldChar w:fldCharType="begin"/>
        </w:r>
        <w:r w:rsidR="00814ECF" w:rsidRPr="00F23862">
          <w:rPr>
            <w:rFonts w:asciiTheme="minorHAnsi" w:hAnsiTheme="minorHAnsi" w:cstheme="minorHAnsi"/>
            <w:noProof/>
            <w:webHidden/>
            <w:sz w:val="19"/>
            <w:szCs w:val="19"/>
          </w:rPr>
          <w:instrText xml:space="preserve"> PAGEREF _Toc9395417 \h </w:instrText>
        </w:r>
        <w:r w:rsidR="00814ECF" w:rsidRPr="00F23862">
          <w:rPr>
            <w:rFonts w:asciiTheme="minorHAnsi" w:hAnsiTheme="minorHAnsi" w:cstheme="minorHAnsi"/>
            <w:noProof/>
            <w:webHidden/>
            <w:sz w:val="19"/>
            <w:szCs w:val="19"/>
          </w:rPr>
        </w:r>
        <w:r w:rsidR="00814ECF" w:rsidRPr="00F23862">
          <w:rPr>
            <w:rFonts w:asciiTheme="minorHAnsi" w:hAnsiTheme="minorHAnsi" w:cstheme="minorHAnsi"/>
            <w:noProof/>
            <w:webHidden/>
            <w:sz w:val="19"/>
            <w:szCs w:val="19"/>
          </w:rPr>
          <w:fldChar w:fldCharType="separate"/>
        </w:r>
        <w:r w:rsidR="003608BC">
          <w:rPr>
            <w:rFonts w:asciiTheme="minorHAnsi" w:hAnsiTheme="minorHAnsi" w:cstheme="minorHAnsi"/>
            <w:noProof/>
            <w:webHidden/>
            <w:sz w:val="19"/>
            <w:szCs w:val="19"/>
          </w:rPr>
          <w:t>105</w:t>
        </w:r>
        <w:r w:rsidR="00814ECF" w:rsidRPr="00F23862">
          <w:rPr>
            <w:rFonts w:asciiTheme="minorHAnsi" w:hAnsiTheme="minorHAnsi" w:cstheme="minorHAnsi"/>
            <w:noProof/>
            <w:webHidden/>
            <w:sz w:val="19"/>
            <w:szCs w:val="19"/>
          </w:rPr>
          <w:fldChar w:fldCharType="end"/>
        </w:r>
      </w:hyperlink>
    </w:p>
    <w:p w14:paraId="1770A8C5" w14:textId="61155724" w:rsidR="00814ECF" w:rsidRPr="00F23862" w:rsidRDefault="003328BA" w:rsidP="00814ECF">
      <w:pPr>
        <w:pStyle w:val="TableofFigures"/>
        <w:tabs>
          <w:tab w:val="left" w:pos="1134"/>
          <w:tab w:val="right" w:leader="dot" w:pos="9962"/>
        </w:tabs>
        <w:rPr>
          <w:rFonts w:asciiTheme="minorHAnsi" w:eastAsiaTheme="minorEastAsia" w:hAnsiTheme="minorHAnsi" w:cstheme="minorHAnsi"/>
          <w:noProof/>
          <w:sz w:val="19"/>
          <w:szCs w:val="19"/>
        </w:rPr>
      </w:pPr>
      <w:hyperlink r:id="rId35" w:anchor="_Toc9395418" w:history="1">
        <w:r w:rsidR="00814ECF" w:rsidRPr="00F23862">
          <w:rPr>
            <w:rStyle w:val="Hyperlink"/>
            <w:rFonts w:asciiTheme="minorHAnsi" w:hAnsiTheme="minorHAnsi" w:cstheme="minorHAnsi"/>
            <w:noProof/>
            <w:sz w:val="19"/>
            <w:szCs w:val="19"/>
          </w:rPr>
          <w:t>Exhibit 25</w:t>
        </w:r>
        <w:r w:rsidR="00814ECF" w:rsidRPr="00F23862">
          <w:rPr>
            <w:rFonts w:asciiTheme="minorHAnsi" w:eastAsiaTheme="minorEastAsia" w:hAnsiTheme="minorHAnsi" w:cstheme="minorHAnsi"/>
            <w:noProof/>
            <w:sz w:val="19"/>
            <w:szCs w:val="19"/>
          </w:rPr>
          <w:tab/>
        </w:r>
        <w:r w:rsidR="00814ECF" w:rsidRPr="00F23862">
          <w:rPr>
            <w:rStyle w:val="Hyperlink"/>
            <w:rFonts w:asciiTheme="minorHAnsi" w:hAnsiTheme="minorHAnsi" w:cstheme="minorHAnsi"/>
            <w:noProof/>
            <w:sz w:val="19"/>
            <w:szCs w:val="19"/>
          </w:rPr>
          <w:t>Photovoltaic potential map of Myanmar</w:t>
        </w:r>
        <w:r w:rsidR="00814ECF" w:rsidRPr="00F23862">
          <w:rPr>
            <w:rFonts w:asciiTheme="minorHAnsi" w:hAnsiTheme="minorHAnsi" w:cstheme="minorHAnsi"/>
            <w:noProof/>
            <w:webHidden/>
            <w:sz w:val="19"/>
            <w:szCs w:val="19"/>
          </w:rPr>
          <w:tab/>
        </w:r>
        <w:r w:rsidR="00814ECF" w:rsidRPr="00F23862">
          <w:rPr>
            <w:rFonts w:asciiTheme="minorHAnsi" w:hAnsiTheme="minorHAnsi" w:cstheme="minorHAnsi"/>
            <w:noProof/>
            <w:webHidden/>
            <w:sz w:val="19"/>
            <w:szCs w:val="19"/>
          </w:rPr>
          <w:fldChar w:fldCharType="begin"/>
        </w:r>
        <w:r w:rsidR="00814ECF" w:rsidRPr="00F23862">
          <w:rPr>
            <w:rFonts w:asciiTheme="minorHAnsi" w:hAnsiTheme="minorHAnsi" w:cstheme="minorHAnsi"/>
            <w:noProof/>
            <w:webHidden/>
            <w:sz w:val="19"/>
            <w:szCs w:val="19"/>
          </w:rPr>
          <w:instrText xml:space="preserve"> PAGEREF _Toc9395418 \h </w:instrText>
        </w:r>
        <w:r w:rsidR="00814ECF" w:rsidRPr="00F23862">
          <w:rPr>
            <w:rFonts w:asciiTheme="minorHAnsi" w:hAnsiTheme="minorHAnsi" w:cstheme="minorHAnsi"/>
            <w:noProof/>
            <w:webHidden/>
            <w:sz w:val="19"/>
            <w:szCs w:val="19"/>
          </w:rPr>
        </w:r>
        <w:r w:rsidR="00814ECF" w:rsidRPr="00F23862">
          <w:rPr>
            <w:rFonts w:asciiTheme="minorHAnsi" w:hAnsiTheme="minorHAnsi" w:cstheme="minorHAnsi"/>
            <w:noProof/>
            <w:webHidden/>
            <w:sz w:val="19"/>
            <w:szCs w:val="19"/>
          </w:rPr>
          <w:fldChar w:fldCharType="separate"/>
        </w:r>
        <w:r w:rsidR="003608BC">
          <w:rPr>
            <w:rFonts w:asciiTheme="minorHAnsi" w:hAnsiTheme="minorHAnsi" w:cstheme="minorHAnsi"/>
            <w:noProof/>
            <w:webHidden/>
            <w:sz w:val="19"/>
            <w:szCs w:val="19"/>
          </w:rPr>
          <w:t>106</w:t>
        </w:r>
        <w:r w:rsidR="00814ECF" w:rsidRPr="00F23862">
          <w:rPr>
            <w:rFonts w:asciiTheme="minorHAnsi" w:hAnsiTheme="minorHAnsi" w:cstheme="minorHAnsi"/>
            <w:noProof/>
            <w:webHidden/>
            <w:sz w:val="19"/>
            <w:szCs w:val="19"/>
          </w:rPr>
          <w:fldChar w:fldCharType="end"/>
        </w:r>
      </w:hyperlink>
    </w:p>
    <w:p w14:paraId="5807428A" w14:textId="099C4293" w:rsidR="00814ECF" w:rsidRPr="00F23862" w:rsidRDefault="003328BA" w:rsidP="00814ECF">
      <w:pPr>
        <w:pStyle w:val="TableofFigures"/>
        <w:tabs>
          <w:tab w:val="left" w:pos="1134"/>
          <w:tab w:val="right" w:leader="dot" w:pos="9962"/>
        </w:tabs>
        <w:rPr>
          <w:rFonts w:asciiTheme="minorHAnsi" w:eastAsiaTheme="minorEastAsia" w:hAnsiTheme="minorHAnsi" w:cstheme="minorHAnsi"/>
          <w:noProof/>
          <w:sz w:val="19"/>
          <w:szCs w:val="19"/>
        </w:rPr>
      </w:pPr>
      <w:hyperlink r:id="rId36" w:anchor="_Toc9395419" w:history="1">
        <w:r w:rsidR="00814ECF" w:rsidRPr="00F23862">
          <w:rPr>
            <w:rStyle w:val="Hyperlink"/>
            <w:rFonts w:asciiTheme="minorHAnsi" w:hAnsiTheme="minorHAnsi" w:cstheme="minorHAnsi"/>
            <w:noProof/>
            <w:sz w:val="19"/>
            <w:szCs w:val="19"/>
          </w:rPr>
          <w:t>Exhibit 26</w:t>
        </w:r>
        <w:r w:rsidR="00814ECF" w:rsidRPr="00F23862">
          <w:rPr>
            <w:rFonts w:asciiTheme="minorHAnsi" w:eastAsiaTheme="minorEastAsia" w:hAnsiTheme="minorHAnsi" w:cstheme="minorHAnsi"/>
            <w:noProof/>
            <w:sz w:val="19"/>
            <w:szCs w:val="19"/>
          </w:rPr>
          <w:tab/>
        </w:r>
        <w:r w:rsidR="00814ECF" w:rsidRPr="00F23862">
          <w:rPr>
            <w:rStyle w:val="Hyperlink"/>
            <w:rFonts w:asciiTheme="minorHAnsi" w:hAnsiTheme="minorHAnsi" w:cstheme="minorHAnsi"/>
            <w:noProof/>
            <w:sz w:val="19"/>
            <w:szCs w:val="19"/>
          </w:rPr>
          <w:t>On-grid and off-grid electricity planning using geospatial tools</w:t>
        </w:r>
        <w:r w:rsidR="00814ECF" w:rsidRPr="00F23862">
          <w:rPr>
            <w:rFonts w:asciiTheme="minorHAnsi" w:hAnsiTheme="minorHAnsi" w:cstheme="minorHAnsi"/>
            <w:noProof/>
            <w:webHidden/>
            <w:sz w:val="19"/>
            <w:szCs w:val="19"/>
          </w:rPr>
          <w:tab/>
        </w:r>
        <w:r w:rsidR="00814ECF" w:rsidRPr="00F23862">
          <w:rPr>
            <w:rFonts w:asciiTheme="minorHAnsi" w:hAnsiTheme="minorHAnsi" w:cstheme="minorHAnsi"/>
            <w:noProof/>
            <w:webHidden/>
            <w:sz w:val="19"/>
            <w:szCs w:val="19"/>
          </w:rPr>
          <w:fldChar w:fldCharType="begin"/>
        </w:r>
        <w:r w:rsidR="00814ECF" w:rsidRPr="00F23862">
          <w:rPr>
            <w:rFonts w:asciiTheme="minorHAnsi" w:hAnsiTheme="minorHAnsi" w:cstheme="minorHAnsi"/>
            <w:noProof/>
            <w:webHidden/>
            <w:sz w:val="19"/>
            <w:szCs w:val="19"/>
          </w:rPr>
          <w:instrText xml:space="preserve"> PAGEREF _Toc9395419 \h </w:instrText>
        </w:r>
        <w:r w:rsidR="00814ECF" w:rsidRPr="00F23862">
          <w:rPr>
            <w:rFonts w:asciiTheme="minorHAnsi" w:hAnsiTheme="minorHAnsi" w:cstheme="minorHAnsi"/>
            <w:noProof/>
            <w:webHidden/>
            <w:sz w:val="19"/>
            <w:szCs w:val="19"/>
          </w:rPr>
        </w:r>
        <w:r w:rsidR="00814ECF" w:rsidRPr="00F23862">
          <w:rPr>
            <w:rFonts w:asciiTheme="minorHAnsi" w:hAnsiTheme="minorHAnsi" w:cstheme="minorHAnsi"/>
            <w:noProof/>
            <w:webHidden/>
            <w:sz w:val="19"/>
            <w:szCs w:val="19"/>
          </w:rPr>
          <w:fldChar w:fldCharType="separate"/>
        </w:r>
        <w:r w:rsidR="003608BC">
          <w:rPr>
            <w:rFonts w:asciiTheme="minorHAnsi" w:hAnsiTheme="minorHAnsi" w:cstheme="minorHAnsi"/>
            <w:noProof/>
            <w:webHidden/>
            <w:sz w:val="19"/>
            <w:szCs w:val="19"/>
          </w:rPr>
          <w:t>107</w:t>
        </w:r>
        <w:r w:rsidR="00814ECF" w:rsidRPr="00F23862">
          <w:rPr>
            <w:rFonts w:asciiTheme="minorHAnsi" w:hAnsiTheme="minorHAnsi" w:cstheme="minorHAnsi"/>
            <w:noProof/>
            <w:webHidden/>
            <w:sz w:val="19"/>
            <w:szCs w:val="19"/>
          </w:rPr>
          <w:fldChar w:fldCharType="end"/>
        </w:r>
      </w:hyperlink>
    </w:p>
    <w:p w14:paraId="29909215" w14:textId="435F1E18" w:rsidR="00814ECF" w:rsidRPr="00F23862" w:rsidRDefault="003328BA" w:rsidP="00814ECF">
      <w:pPr>
        <w:pStyle w:val="TableofFigures"/>
        <w:tabs>
          <w:tab w:val="left" w:pos="1134"/>
          <w:tab w:val="right" w:leader="dot" w:pos="9962"/>
        </w:tabs>
        <w:rPr>
          <w:rFonts w:asciiTheme="minorHAnsi" w:eastAsiaTheme="minorEastAsia" w:hAnsiTheme="minorHAnsi" w:cstheme="minorHAnsi"/>
          <w:noProof/>
          <w:sz w:val="19"/>
          <w:szCs w:val="19"/>
        </w:rPr>
      </w:pPr>
      <w:hyperlink r:id="rId37" w:anchor="_Toc9395420" w:history="1">
        <w:r w:rsidR="00814ECF" w:rsidRPr="00F23862">
          <w:rPr>
            <w:rStyle w:val="Hyperlink"/>
            <w:rFonts w:asciiTheme="minorHAnsi" w:hAnsiTheme="minorHAnsi" w:cstheme="minorHAnsi"/>
            <w:noProof/>
            <w:sz w:val="19"/>
            <w:szCs w:val="19"/>
          </w:rPr>
          <w:t>Exhibit 27</w:t>
        </w:r>
        <w:r w:rsidR="00814ECF" w:rsidRPr="00F23862">
          <w:rPr>
            <w:rFonts w:asciiTheme="minorHAnsi" w:eastAsiaTheme="minorEastAsia" w:hAnsiTheme="minorHAnsi" w:cstheme="minorHAnsi"/>
            <w:noProof/>
            <w:sz w:val="19"/>
            <w:szCs w:val="19"/>
          </w:rPr>
          <w:tab/>
        </w:r>
        <w:r w:rsidR="00814ECF" w:rsidRPr="00F23862">
          <w:rPr>
            <w:rStyle w:val="Hyperlink"/>
            <w:rFonts w:asciiTheme="minorHAnsi" w:hAnsiTheme="minorHAnsi" w:cstheme="minorHAnsi"/>
            <w:noProof/>
            <w:sz w:val="19"/>
            <w:szCs w:val="19"/>
          </w:rPr>
          <w:t>Renewable energy resource assessments</w:t>
        </w:r>
        <w:r w:rsidR="00814ECF" w:rsidRPr="00F23862">
          <w:rPr>
            <w:rFonts w:asciiTheme="minorHAnsi" w:hAnsiTheme="minorHAnsi" w:cstheme="minorHAnsi"/>
            <w:noProof/>
            <w:webHidden/>
            <w:sz w:val="19"/>
            <w:szCs w:val="19"/>
          </w:rPr>
          <w:tab/>
        </w:r>
        <w:r w:rsidR="00814ECF" w:rsidRPr="00F23862">
          <w:rPr>
            <w:rFonts w:asciiTheme="minorHAnsi" w:hAnsiTheme="minorHAnsi" w:cstheme="minorHAnsi"/>
            <w:noProof/>
            <w:webHidden/>
            <w:sz w:val="19"/>
            <w:szCs w:val="19"/>
          </w:rPr>
          <w:fldChar w:fldCharType="begin"/>
        </w:r>
        <w:r w:rsidR="00814ECF" w:rsidRPr="00F23862">
          <w:rPr>
            <w:rFonts w:asciiTheme="minorHAnsi" w:hAnsiTheme="minorHAnsi" w:cstheme="minorHAnsi"/>
            <w:noProof/>
            <w:webHidden/>
            <w:sz w:val="19"/>
            <w:szCs w:val="19"/>
          </w:rPr>
          <w:instrText xml:space="preserve"> PAGEREF _Toc9395420 \h </w:instrText>
        </w:r>
        <w:r w:rsidR="00814ECF" w:rsidRPr="00F23862">
          <w:rPr>
            <w:rFonts w:asciiTheme="minorHAnsi" w:hAnsiTheme="minorHAnsi" w:cstheme="minorHAnsi"/>
            <w:noProof/>
            <w:webHidden/>
            <w:sz w:val="19"/>
            <w:szCs w:val="19"/>
          </w:rPr>
        </w:r>
        <w:r w:rsidR="00814ECF" w:rsidRPr="00F23862">
          <w:rPr>
            <w:rFonts w:asciiTheme="minorHAnsi" w:hAnsiTheme="minorHAnsi" w:cstheme="minorHAnsi"/>
            <w:noProof/>
            <w:webHidden/>
            <w:sz w:val="19"/>
            <w:szCs w:val="19"/>
          </w:rPr>
          <w:fldChar w:fldCharType="separate"/>
        </w:r>
        <w:r w:rsidR="003608BC">
          <w:rPr>
            <w:rFonts w:asciiTheme="minorHAnsi" w:hAnsiTheme="minorHAnsi" w:cstheme="minorHAnsi"/>
            <w:noProof/>
            <w:webHidden/>
            <w:sz w:val="19"/>
            <w:szCs w:val="19"/>
          </w:rPr>
          <w:t>108</w:t>
        </w:r>
        <w:r w:rsidR="00814ECF" w:rsidRPr="00F23862">
          <w:rPr>
            <w:rFonts w:asciiTheme="minorHAnsi" w:hAnsiTheme="minorHAnsi" w:cstheme="minorHAnsi"/>
            <w:noProof/>
            <w:webHidden/>
            <w:sz w:val="19"/>
            <w:szCs w:val="19"/>
          </w:rPr>
          <w:fldChar w:fldCharType="end"/>
        </w:r>
      </w:hyperlink>
    </w:p>
    <w:p w14:paraId="2A410353" w14:textId="60F921D6" w:rsidR="00814ECF" w:rsidRPr="00F23862" w:rsidRDefault="003328BA" w:rsidP="00814ECF">
      <w:pPr>
        <w:pStyle w:val="TableofFigures"/>
        <w:tabs>
          <w:tab w:val="left" w:pos="1134"/>
          <w:tab w:val="right" w:leader="dot" w:pos="9962"/>
        </w:tabs>
        <w:rPr>
          <w:rFonts w:asciiTheme="minorHAnsi" w:eastAsiaTheme="minorEastAsia" w:hAnsiTheme="minorHAnsi" w:cstheme="minorHAnsi"/>
          <w:noProof/>
          <w:sz w:val="19"/>
          <w:szCs w:val="19"/>
        </w:rPr>
      </w:pPr>
      <w:hyperlink r:id="rId38" w:anchor="_Toc9395421" w:history="1">
        <w:r w:rsidR="00814ECF" w:rsidRPr="00F23862">
          <w:rPr>
            <w:rStyle w:val="Hyperlink"/>
            <w:rFonts w:asciiTheme="minorHAnsi" w:hAnsiTheme="minorHAnsi" w:cstheme="minorHAnsi"/>
            <w:noProof/>
            <w:sz w:val="19"/>
            <w:szCs w:val="19"/>
          </w:rPr>
          <w:t>Exhibit 28</w:t>
        </w:r>
        <w:r w:rsidR="00814ECF" w:rsidRPr="00F23862">
          <w:rPr>
            <w:rFonts w:asciiTheme="minorHAnsi" w:eastAsiaTheme="minorEastAsia" w:hAnsiTheme="minorHAnsi" w:cstheme="minorHAnsi"/>
            <w:noProof/>
            <w:sz w:val="19"/>
            <w:szCs w:val="19"/>
          </w:rPr>
          <w:tab/>
        </w:r>
        <w:r w:rsidR="00814ECF" w:rsidRPr="00F23862">
          <w:rPr>
            <w:rStyle w:val="Hyperlink"/>
            <w:rFonts w:asciiTheme="minorHAnsi" w:hAnsiTheme="minorHAnsi" w:cstheme="minorHAnsi"/>
            <w:noProof/>
            <w:sz w:val="19"/>
            <w:szCs w:val="19"/>
          </w:rPr>
          <w:t>Levelised cost of energy (LCOE) for off-grid renewable energy in Myanmar</w:t>
        </w:r>
        <w:r w:rsidR="00814ECF" w:rsidRPr="00F23862">
          <w:rPr>
            <w:rFonts w:asciiTheme="minorHAnsi" w:hAnsiTheme="minorHAnsi" w:cstheme="minorHAnsi"/>
            <w:noProof/>
            <w:webHidden/>
            <w:sz w:val="19"/>
            <w:szCs w:val="19"/>
          </w:rPr>
          <w:tab/>
        </w:r>
        <w:r w:rsidR="00814ECF" w:rsidRPr="00F23862">
          <w:rPr>
            <w:rFonts w:asciiTheme="minorHAnsi" w:hAnsiTheme="minorHAnsi" w:cstheme="minorHAnsi"/>
            <w:noProof/>
            <w:webHidden/>
            <w:sz w:val="19"/>
            <w:szCs w:val="19"/>
          </w:rPr>
          <w:fldChar w:fldCharType="begin"/>
        </w:r>
        <w:r w:rsidR="00814ECF" w:rsidRPr="00F23862">
          <w:rPr>
            <w:rFonts w:asciiTheme="minorHAnsi" w:hAnsiTheme="minorHAnsi" w:cstheme="minorHAnsi"/>
            <w:noProof/>
            <w:webHidden/>
            <w:sz w:val="19"/>
            <w:szCs w:val="19"/>
          </w:rPr>
          <w:instrText xml:space="preserve"> PAGEREF _Toc9395421 \h </w:instrText>
        </w:r>
        <w:r w:rsidR="00814ECF" w:rsidRPr="00F23862">
          <w:rPr>
            <w:rFonts w:asciiTheme="minorHAnsi" w:hAnsiTheme="minorHAnsi" w:cstheme="minorHAnsi"/>
            <w:noProof/>
            <w:webHidden/>
            <w:sz w:val="19"/>
            <w:szCs w:val="19"/>
          </w:rPr>
        </w:r>
        <w:r w:rsidR="00814ECF" w:rsidRPr="00F23862">
          <w:rPr>
            <w:rFonts w:asciiTheme="minorHAnsi" w:hAnsiTheme="minorHAnsi" w:cstheme="minorHAnsi"/>
            <w:noProof/>
            <w:webHidden/>
            <w:sz w:val="19"/>
            <w:szCs w:val="19"/>
          </w:rPr>
          <w:fldChar w:fldCharType="separate"/>
        </w:r>
        <w:r w:rsidR="003608BC">
          <w:rPr>
            <w:rFonts w:asciiTheme="minorHAnsi" w:hAnsiTheme="minorHAnsi" w:cstheme="minorHAnsi"/>
            <w:noProof/>
            <w:webHidden/>
            <w:sz w:val="19"/>
            <w:szCs w:val="19"/>
          </w:rPr>
          <w:t>109</w:t>
        </w:r>
        <w:r w:rsidR="00814ECF" w:rsidRPr="00F23862">
          <w:rPr>
            <w:rFonts w:asciiTheme="minorHAnsi" w:hAnsiTheme="minorHAnsi" w:cstheme="minorHAnsi"/>
            <w:noProof/>
            <w:webHidden/>
            <w:sz w:val="19"/>
            <w:szCs w:val="19"/>
          </w:rPr>
          <w:fldChar w:fldCharType="end"/>
        </w:r>
      </w:hyperlink>
    </w:p>
    <w:p w14:paraId="1B295CDF" w14:textId="5808EE60" w:rsidR="00814ECF" w:rsidRPr="00F23862" w:rsidRDefault="003328BA" w:rsidP="00814ECF">
      <w:pPr>
        <w:pStyle w:val="TableofFigures"/>
        <w:tabs>
          <w:tab w:val="left" w:pos="1134"/>
          <w:tab w:val="right" w:leader="dot" w:pos="9962"/>
        </w:tabs>
        <w:rPr>
          <w:rFonts w:asciiTheme="minorHAnsi" w:eastAsiaTheme="minorEastAsia" w:hAnsiTheme="minorHAnsi" w:cstheme="minorHAnsi"/>
          <w:noProof/>
          <w:sz w:val="19"/>
          <w:szCs w:val="19"/>
        </w:rPr>
      </w:pPr>
      <w:hyperlink r:id="rId39" w:anchor="_Toc9395422" w:history="1">
        <w:r w:rsidR="00814ECF" w:rsidRPr="00F23862">
          <w:rPr>
            <w:rStyle w:val="Hyperlink"/>
            <w:rFonts w:asciiTheme="minorHAnsi" w:hAnsiTheme="minorHAnsi" w:cstheme="minorHAnsi"/>
            <w:noProof/>
            <w:sz w:val="19"/>
            <w:szCs w:val="19"/>
          </w:rPr>
          <w:t>Exhibit 29</w:t>
        </w:r>
        <w:r w:rsidR="00814ECF" w:rsidRPr="00F23862">
          <w:rPr>
            <w:rFonts w:asciiTheme="minorHAnsi" w:eastAsiaTheme="minorEastAsia" w:hAnsiTheme="minorHAnsi" w:cstheme="minorHAnsi"/>
            <w:noProof/>
            <w:sz w:val="19"/>
            <w:szCs w:val="19"/>
          </w:rPr>
          <w:tab/>
        </w:r>
        <w:r w:rsidR="00814ECF" w:rsidRPr="00F23862">
          <w:rPr>
            <w:rStyle w:val="Hyperlink"/>
            <w:rFonts w:asciiTheme="minorHAnsi" w:hAnsiTheme="minorHAnsi" w:cstheme="minorHAnsi"/>
            <w:noProof/>
            <w:sz w:val="19"/>
            <w:szCs w:val="19"/>
          </w:rPr>
          <w:t>Comparison of tariffs and solar PV mini-grid LCOE values</w:t>
        </w:r>
        <w:r w:rsidR="00814ECF" w:rsidRPr="00F23862">
          <w:rPr>
            <w:rFonts w:asciiTheme="minorHAnsi" w:hAnsiTheme="minorHAnsi" w:cstheme="minorHAnsi"/>
            <w:noProof/>
            <w:webHidden/>
            <w:sz w:val="19"/>
            <w:szCs w:val="19"/>
          </w:rPr>
          <w:tab/>
        </w:r>
        <w:r w:rsidR="00814ECF" w:rsidRPr="00F23862">
          <w:rPr>
            <w:rFonts w:asciiTheme="minorHAnsi" w:hAnsiTheme="minorHAnsi" w:cstheme="minorHAnsi"/>
            <w:noProof/>
            <w:webHidden/>
            <w:sz w:val="19"/>
            <w:szCs w:val="19"/>
          </w:rPr>
          <w:fldChar w:fldCharType="begin"/>
        </w:r>
        <w:r w:rsidR="00814ECF" w:rsidRPr="00F23862">
          <w:rPr>
            <w:rFonts w:asciiTheme="minorHAnsi" w:hAnsiTheme="minorHAnsi" w:cstheme="minorHAnsi"/>
            <w:noProof/>
            <w:webHidden/>
            <w:sz w:val="19"/>
            <w:szCs w:val="19"/>
          </w:rPr>
          <w:instrText xml:space="preserve"> PAGEREF _Toc9395422 \h </w:instrText>
        </w:r>
        <w:r w:rsidR="00814ECF" w:rsidRPr="00F23862">
          <w:rPr>
            <w:rFonts w:asciiTheme="minorHAnsi" w:hAnsiTheme="minorHAnsi" w:cstheme="minorHAnsi"/>
            <w:noProof/>
            <w:webHidden/>
            <w:sz w:val="19"/>
            <w:szCs w:val="19"/>
          </w:rPr>
        </w:r>
        <w:r w:rsidR="00814ECF" w:rsidRPr="00F23862">
          <w:rPr>
            <w:rFonts w:asciiTheme="minorHAnsi" w:hAnsiTheme="minorHAnsi" w:cstheme="minorHAnsi"/>
            <w:noProof/>
            <w:webHidden/>
            <w:sz w:val="19"/>
            <w:szCs w:val="19"/>
          </w:rPr>
          <w:fldChar w:fldCharType="separate"/>
        </w:r>
        <w:r w:rsidR="003608BC">
          <w:rPr>
            <w:rFonts w:asciiTheme="minorHAnsi" w:hAnsiTheme="minorHAnsi" w:cstheme="minorHAnsi"/>
            <w:noProof/>
            <w:webHidden/>
            <w:sz w:val="19"/>
            <w:szCs w:val="19"/>
          </w:rPr>
          <w:t>110</w:t>
        </w:r>
        <w:r w:rsidR="00814ECF" w:rsidRPr="00F23862">
          <w:rPr>
            <w:rFonts w:asciiTheme="minorHAnsi" w:hAnsiTheme="minorHAnsi" w:cstheme="minorHAnsi"/>
            <w:noProof/>
            <w:webHidden/>
            <w:sz w:val="19"/>
            <w:szCs w:val="19"/>
          </w:rPr>
          <w:fldChar w:fldCharType="end"/>
        </w:r>
      </w:hyperlink>
    </w:p>
    <w:p w14:paraId="1CDCA910" w14:textId="47044FC8" w:rsidR="00814ECF" w:rsidRPr="00F23862" w:rsidRDefault="003328BA" w:rsidP="00814ECF">
      <w:pPr>
        <w:pStyle w:val="TableofFigures"/>
        <w:tabs>
          <w:tab w:val="left" w:pos="1134"/>
          <w:tab w:val="right" w:leader="dot" w:pos="9962"/>
        </w:tabs>
        <w:rPr>
          <w:rFonts w:asciiTheme="minorHAnsi" w:eastAsiaTheme="minorEastAsia" w:hAnsiTheme="minorHAnsi" w:cstheme="minorHAnsi"/>
          <w:noProof/>
          <w:sz w:val="19"/>
          <w:szCs w:val="19"/>
        </w:rPr>
      </w:pPr>
      <w:hyperlink r:id="rId40" w:anchor="_Toc9395423" w:history="1">
        <w:r w:rsidR="00814ECF" w:rsidRPr="00F23862">
          <w:rPr>
            <w:rStyle w:val="Hyperlink"/>
            <w:rFonts w:asciiTheme="minorHAnsi" w:hAnsiTheme="minorHAnsi" w:cstheme="minorHAnsi"/>
            <w:noProof/>
            <w:sz w:val="19"/>
            <w:szCs w:val="19"/>
          </w:rPr>
          <w:t>Exhibit 30</w:t>
        </w:r>
        <w:r w:rsidR="00814ECF" w:rsidRPr="00F23862">
          <w:rPr>
            <w:rFonts w:asciiTheme="minorHAnsi" w:eastAsiaTheme="minorEastAsia" w:hAnsiTheme="minorHAnsi" w:cstheme="minorHAnsi"/>
            <w:noProof/>
            <w:sz w:val="19"/>
            <w:szCs w:val="19"/>
          </w:rPr>
          <w:tab/>
        </w:r>
        <w:r w:rsidR="00814ECF" w:rsidRPr="00F23862">
          <w:rPr>
            <w:rStyle w:val="Hyperlink"/>
            <w:rFonts w:asciiTheme="minorHAnsi" w:hAnsiTheme="minorHAnsi" w:cstheme="minorHAnsi"/>
            <w:noProof/>
            <w:sz w:val="19"/>
            <w:szCs w:val="19"/>
          </w:rPr>
          <w:t>Case study, locally governed, self-financed mini-hydro</w:t>
        </w:r>
        <w:r w:rsidR="00814ECF" w:rsidRPr="00F23862">
          <w:rPr>
            <w:rFonts w:asciiTheme="minorHAnsi" w:hAnsiTheme="minorHAnsi" w:cstheme="minorHAnsi"/>
            <w:noProof/>
            <w:webHidden/>
            <w:sz w:val="19"/>
            <w:szCs w:val="19"/>
          </w:rPr>
          <w:tab/>
        </w:r>
        <w:r w:rsidR="00814ECF" w:rsidRPr="00F23862">
          <w:rPr>
            <w:rFonts w:asciiTheme="minorHAnsi" w:hAnsiTheme="minorHAnsi" w:cstheme="minorHAnsi"/>
            <w:noProof/>
            <w:webHidden/>
            <w:sz w:val="19"/>
            <w:szCs w:val="19"/>
          </w:rPr>
          <w:fldChar w:fldCharType="begin"/>
        </w:r>
        <w:r w:rsidR="00814ECF" w:rsidRPr="00F23862">
          <w:rPr>
            <w:rFonts w:asciiTheme="minorHAnsi" w:hAnsiTheme="minorHAnsi" w:cstheme="minorHAnsi"/>
            <w:noProof/>
            <w:webHidden/>
            <w:sz w:val="19"/>
            <w:szCs w:val="19"/>
          </w:rPr>
          <w:instrText xml:space="preserve"> PAGEREF _Toc9395423 \h </w:instrText>
        </w:r>
        <w:r w:rsidR="00814ECF" w:rsidRPr="00F23862">
          <w:rPr>
            <w:rFonts w:asciiTheme="minorHAnsi" w:hAnsiTheme="minorHAnsi" w:cstheme="minorHAnsi"/>
            <w:noProof/>
            <w:webHidden/>
            <w:sz w:val="19"/>
            <w:szCs w:val="19"/>
          </w:rPr>
        </w:r>
        <w:r w:rsidR="00814ECF" w:rsidRPr="00F23862">
          <w:rPr>
            <w:rFonts w:asciiTheme="minorHAnsi" w:hAnsiTheme="minorHAnsi" w:cstheme="minorHAnsi"/>
            <w:noProof/>
            <w:webHidden/>
            <w:sz w:val="19"/>
            <w:szCs w:val="19"/>
          </w:rPr>
          <w:fldChar w:fldCharType="separate"/>
        </w:r>
        <w:r w:rsidR="003608BC">
          <w:rPr>
            <w:rFonts w:asciiTheme="minorHAnsi" w:hAnsiTheme="minorHAnsi" w:cstheme="minorHAnsi"/>
            <w:noProof/>
            <w:webHidden/>
            <w:sz w:val="19"/>
            <w:szCs w:val="19"/>
          </w:rPr>
          <w:t>111</w:t>
        </w:r>
        <w:r w:rsidR="00814ECF" w:rsidRPr="00F23862">
          <w:rPr>
            <w:rFonts w:asciiTheme="minorHAnsi" w:hAnsiTheme="minorHAnsi" w:cstheme="minorHAnsi"/>
            <w:noProof/>
            <w:webHidden/>
            <w:sz w:val="19"/>
            <w:szCs w:val="19"/>
          </w:rPr>
          <w:fldChar w:fldCharType="end"/>
        </w:r>
      </w:hyperlink>
    </w:p>
    <w:p w14:paraId="584E7A51" w14:textId="386F3536" w:rsidR="00814ECF" w:rsidRPr="00F23862" w:rsidRDefault="003328BA" w:rsidP="00814ECF">
      <w:pPr>
        <w:pStyle w:val="TableofFigures"/>
        <w:tabs>
          <w:tab w:val="left" w:pos="1134"/>
          <w:tab w:val="right" w:leader="dot" w:pos="9962"/>
        </w:tabs>
        <w:rPr>
          <w:rFonts w:asciiTheme="minorHAnsi" w:eastAsiaTheme="minorEastAsia" w:hAnsiTheme="minorHAnsi" w:cstheme="minorHAnsi"/>
          <w:noProof/>
          <w:sz w:val="19"/>
          <w:szCs w:val="19"/>
        </w:rPr>
      </w:pPr>
      <w:hyperlink r:id="rId41" w:anchor="_Toc9395424" w:history="1">
        <w:r w:rsidR="00814ECF" w:rsidRPr="00F23862">
          <w:rPr>
            <w:rStyle w:val="Hyperlink"/>
            <w:rFonts w:asciiTheme="minorHAnsi" w:hAnsiTheme="minorHAnsi" w:cstheme="minorHAnsi"/>
            <w:noProof/>
            <w:sz w:val="19"/>
            <w:szCs w:val="19"/>
          </w:rPr>
          <w:t>Exhibit 31</w:t>
        </w:r>
        <w:r w:rsidR="00814ECF" w:rsidRPr="00F23862">
          <w:rPr>
            <w:rFonts w:asciiTheme="minorHAnsi" w:eastAsiaTheme="minorEastAsia" w:hAnsiTheme="minorHAnsi" w:cstheme="minorHAnsi"/>
            <w:noProof/>
            <w:sz w:val="19"/>
            <w:szCs w:val="19"/>
          </w:rPr>
          <w:tab/>
        </w:r>
        <w:r w:rsidR="00814ECF" w:rsidRPr="00F23862">
          <w:rPr>
            <w:rStyle w:val="Hyperlink"/>
            <w:rFonts w:asciiTheme="minorHAnsi" w:hAnsiTheme="minorHAnsi" w:cstheme="minorHAnsi"/>
            <w:noProof/>
            <w:sz w:val="19"/>
            <w:szCs w:val="19"/>
          </w:rPr>
          <w:t>Mini-grid systems installed in Myanmar</w:t>
        </w:r>
        <w:r w:rsidR="00814ECF" w:rsidRPr="00F23862">
          <w:rPr>
            <w:rFonts w:asciiTheme="minorHAnsi" w:hAnsiTheme="minorHAnsi" w:cstheme="minorHAnsi"/>
            <w:noProof/>
            <w:webHidden/>
            <w:sz w:val="19"/>
            <w:szCs w:val="19"/>
          </w:rPr>
          <w:tab/>
        </w:r>
        <w:r w:rsidR="00814ECF" w:rsidRPr="00F23862">
          <w:rPr>
            <w:rFonts w:asciiTheme="minorHAnsi" w:hAnsiTheme="minorHAnsi" w:cstheme="minorHAnsi"/>
            <w:noProof/>
            <w:webHidden/>
            <w:sz w:val="19"/>
            <w:szCs w:val="19"/>
          </w:rPr>
          <w:fldChar w:fldCharType="begin"/>
        </w:r>
        <w:r w:rsidR="00814ECF" w:rsidRPr="00F23862">
          <w:rPr>
            <w:rFonts w:asciiTheme="minorHAnsi" w:hAnsiTheme="minorHAnsi" w:cstheme="minorHAnsi"/>
            <w:noProof/>
            <w:webHidden/>
            <w:sz w:val="19"/>
            <w:szCs w:val="19"/>
          </w:rPr>
          <w:instrText xml:space="preserve"> PAGEREF _Toc9395424 \h </w:instrText>
        </w:r>
        <w:r w:rsidR="00814ECF" w:rsidRPr="00F23862">
          <w:rPr>
            <w:rFonts w:asciiTheme="minorHAnsi" w:hAnsiTheme="minorHAnsi" w:cstheme="minorHAnsi"/>
            <w:noProof/>
            <w:webHidden/>
            <w:sz w:val="19"/>
            <w:szCs w:val="19"/>
          </w:rPr>
        </w:r>
        <w:r w:rsidR="00814ECF" w:rsidRPr="00F23862">
          <w:rPr>
            <w:rFonts w:asciiTheme="minorHAnsi" w:hAnsiTheme="minorHAnsi" w:cstheme="minorHAnsi"/>
            <w:noProof/>
            <w:webHidden/>
            <w:sz w:val="19"/>
            <w:szCs w:val="19"/>
          </w:rPr>
          <w:fldChar w:fldCharType="separate"/>
        </w:r>
        <w:r w:rsidR="003608BC">
          <w:rPr>
            <w:rFonts w:asciiTheme="minorHAnsi" w:hAnsiTheme="minorHAnsi" w:cstheme="minorHAnsi"/>
            <w:noProof/>
            <w:webHidden/>
            <w:sz w:val="19"/>
            <w:szCs w:val="19"/>
          </w:rPr>
          <w:t>112</w:t>
        </w:r>
        <w:r w:rsidR="00814ECF" w:rsidRPr="00F23862">
          <w:rPr>
            <w:rFonts w:asciiTheme="minorHAnsi" w:hAnsiTheme="minorHAnsi" w:cstheme="minorHAnsi"/>
            <w:noProof/>
            <w:webHidden/>
            <w:sz w:val="19"/>
            <w:szCs w:val="19"/>
          </w:rPr>
          <w:fldChar w:fldCharType="end"/>
        </w:r>
      </w:hyperlink>
    </w:p>
    <w:p w14:paraId="55B75568" w14:textId="023960F2" w:rsidR="00814ECF" w:rsidRPr="00F23862" w:rsidRDefault="003328BA" w:rsidP="00814ECF">
      <w:pPr>
        <w:pStyle w:val="TableofFigures"/>
        <w:tabs>
          <w:tab w:val="left" w:pos="1134"/>
          <w:tab w:val="right" w:leader="dot" w:pos="9962"/>
        </w:tabs>
        <w:rPr>
          <w:rFonts w:asciiTheme="minorHAnsi" w:eastAsiaTheme="minorEastAsia" w:hAnsiTheme="minorHAnsi" w:cstheme="minorHAnsi"/>
          <w:noProof/>
          <w:sz w:val="19"/>
          <w:szCs w:val="19"/>
        </w:rPr>
      </w:pPr>
      <w:hyperlink r:id="rId42" w:anchor="_Toc9395425" w:history="1">
        <w:r w:rsidR="00814ECF" w:rsidRPr="00F23862">
          <w:rPr>
            <w:rStyle w:val="Hyperlink"/>
            <w:rFonts w:asciiTheme="minorHAnsi" w:hAnsiTheme="minorHAnsi" w:cstheme="minorHAnsi"/>
            <w:noProof/>
            <w:sz w:val="19"/>
            <w:szCs w:val="19"/>
          </w:rPr>
          <w:t>Exhibit 32</w:t>
        </w:r>
        <w:r w:rsidR="00814ECF" w:rsidRPr="00F23862">
          <w:rPr>
            <w:rFonts w:asciiTheme="minorHAnsi" w:eastAsiaTheme="minorEastAsia" w:hAnsiTheme="minorHAnsi" w:cstheme="minorHAnsi"/>
            <w:noProof/>
            <w:sz w:val="19"/>
            <w:szCs w:val="19"/>
          </w:rPr>
          <w:tab/>
        </w:r>
        <w:r w:rsidR="00814ECF" w:rsidRPr="00F23862">
          <w:rPr>
            <w:rStyle w:val="Hyperlink"/>
            <w:rFonts w:asciiTheme="minorHAnsi" w:hAnsiTheme="minorHAnsi" w:cstheme="minorHAnsi"/>
            <w:noProof/>
            <w:sz w:val="19"/>
            <w:szCs w:val="19"/>
          </w:rPr>
          <w:t>USAID DCA financial support products</w:t>
        </w:r>
        <w:r w:rsidR="00814ECF" w:rsidRPr="00F23862">
          <w:rPr>
            <w:rFonts w:asciiTheme="minorHAnsi" w:hAnsiTheme="minorHAnsi" w:cstheme="minorHAnsi"/>
            <w:noProof/>
            <w:webHidden/>
            <w:sz w:val="19"/>
            <w:szCs w:val="19"/>
          </w:rPr>
          <w:tab/>
        </w:r>
        <w:r w:rsidR="00814ECF" w:rsidRPr="00F23862">
          <w:rPr>
            <w:rFonts w:asciiTheme="minorHAnsi" w:hAnsiTheme="minorHAnsi" w:cstheme="minorHAnsi"/>
            <w:noProof/>
            <w:webHidden/>
            <w:sz w:val="19"/>
            <w:szCs w:val="19"/>
          </w:rPr>
          <w:fldChar w:fldCharType="begin"/>
        </w:r>
        <w:r w:rsidR="00814ECF" w:rsidRPr="00F23862">
          <w:rPr>
            <w:rFonts w:asciiTheme="minorHAnsi" w:hAnsiTheme="minorHAnsi" w:cstheme="minorHAnsi"/>
            <w:noProof/>
            <w:webHidden/>
            <w:sz w:val="19"/>
            <w:szCs w:val="19"/>
          </w:rPr>
          <w:instrText xml:space="preserve"> PAGEREF _Toc9395425 \h </w:instrText>
        </w:r>
        <w:r w:rsidR="00814ECF" w:rsidRPr="00F23862">
          <w:rPr>
            <w:rFonts w:asciiTheme="minorHAnsi" w:hAnsiTheme="minorHAnsi" w:cstheme="minorHAnsi"/>
            <w:noProof/>
            <w:webHidden/>
            <w:sz w:val="19"/>
            <w:szCs w:val="19"/>
          </w:rPr>
        </w:r>
        <w:r w:rsidR="00814ECF" w:rsidRPr="00F23862">
          <w:rPr>
            <w:rFonts w:asciiTheme="minorHAnsi" w:hAnsiTheme="minorHAnsi" w:cstheme="minorHAnsi"/>
            <w:noProof/>
            <w:webHidden/>
            <w:sz w:val="19"/>
            <w:szCs w:val="19"/>
          </w:rPr>
          <w:fldChar w:fldCharType="separate"/>
        </w:r>
        <w:r w:rsidR="003608BC">
          <w:rPr>
            <w:rFonts w:asciiTheme="minorHAnsi" w:hAnsiTheme="minorHAnsi" w:cstheme="minorHAnsi"/>
            <w:noProof/>
            <w:webHidden/>
            <w:sz w:val="19"/>
            <w:szCs w:val="19"/>
          </w:rPr>
          <w:t>115</w:t>
        </w:r>
        <w:r w:rsidR="00814ECF" w:rsidRPr="00F23862">
          <w:rPr>
            <w:rFonts w:asciiTheme="minorHAnsi" w:hAnsiTheme="minorHAnsi" w:cstheme="minorHAnsi"/>
            <w:noProof/>
            <w:webHidden/>
            <w:sz w:val="19"/>
            <w:szCs w:val="19"/>
          </w:rPr>
          <w:fldChar w:fldCharType="end"/>
        </w:r>
      </w:hyperlink>
    </w:p>
    <w:p w14:paraId="75546AC4" w14:textId="7D3974F4" w:rsidR="00814ECF" w:rsidRPr="00F23862" w:rsidRDefault="003328BA" w:rsidP="00814ECF">
      <w:pPr>
        <w:pStyle w:val="TableofFigures"/>
        <w:tabs>
          <w:tab w:val="left" w:pos="1134"/>
          <w:tab w:val="right" w:leader="dot" w:pos="9962"/>
        </w:tabs>
        <w:rPr>
          <w:rFonts w:asciiTheme="minorHAnsi" w:eastAsiaTheme="minorEastAsia" w:hAnsiTheme="minorHAnsi" w:cstheme="minorHAnsi"/>
          <w:noProof/>
          <w:sz w:val="19"/>
          <w:szCs w:val="19"/>
        </w:rPr>
      </w:pPr>
      <w:hyperlink r:id="rId43" w:anchor="_Toc9395426" w:history="1">
        <w:r w:rsidR="00814ECF" w:rsidRPr="00F23862">
          <w:rPr>
            <w:rStyle w:val="Hyperlink"/>
            <w:rFonts w:asciiTheme="minorHAnsi" w:hAnsiTheme="minorHAnsi" w:cstheme="minorHAnsi"/>
            <w:noProof/>
            <w:sz w:val="19"/>
            <w:szCs w:val="19"/>
          </w:rPr>
          <w:t>Exhibit 33</w:t>
        </w:r>
        <w:r w:rsidR="00814ECF" w:rsidRPr="00F23862">
          <w:rPr>
            <w:rFonts w:asciiTheme="minorHAnsi" w:eastAsiaTheme="minorEastAsia" w:hAnsiTheme="minorHAnsi" w:cstheme="minorHAnsi"/>
            <w:noProof/>
            <w:sz w:val="19"/>
            <w:szCs w:val="19"/>
          </w:rPr>
          <w:tab/>
        </w:r>
        <w:r w:rsidR="00814ECF" w:rsidRPr="00F23862">
          <w:rPr>
            <w:rStyle w:val="Hyperlink"/>
            <w:rFonts w:asciiTheme="minorHAnsi" w:hAnsiTheme="minorHAnsi" w:cstheme="minorHAnsi"/>
            <w:noProof/>
            <w:sz w:val="19"/>
            <w:szCs w:val="19"/>
          </w:rPr>
          <w:t>Description of Dry Zone area</w:t>
        </w:r>
        <w:r w:rsidR="00814ECF" w:rsidRPr="00F23862">
          <w:rPr>
            <w:rFonts w:asciiTheme="minorHAnsi" w:hAnsiTheme="minorHAnsi" w:cstheme="minorHAnsi"/>
            <w:noProof/>
            <w:webHidden/>
            <w:sz w:val="19"/>
            <w:szCs w:val="19"/>
          </w:rPr>
          <w:tab/>
        </w:r>
        <w:r w:rsidR="00814ECF" w:rsidRPr="00F23862">
          <w:rPr>
            <w:rFonts w:asciiTheme="minorHAnsi" w:hAnsiTheme="minorHAnsi" w:cstheme="minorHAnsi"/>
            <w:noProof/>
            <w:webHidden/>
            <w:sz w:val="19"/>
            <w:szCs w:val="19"/>
          </w:rPr>
          <w:fldChar w:fldCharType="begin"/>
        </w:r>
        <w:r w:rsidR="00814ECF" w:rsidRPr="00F23862">
          <w:rPr>
            <w:rFonts w:asciiTheme="minorHAnsi" w:hAnsiTheme="minorHAnsi" w:cstheme="minorHAnsi"/>
            <w:noProof/>
            <w:webHidden/>
            <w:sz w:val="19"/>
            <w:szCs w:val="19"/>
          </w:rPr>
          <w:instrText xml:space="preserve"> PAGEREF _Toc9395426 \h </w:instrText>
        </w:r>
        <w:r w:rsidR="00814ECF" w:rsidRPr="00F23862">
          <w:rPr>
            <w:rFonts w:asciiTheme="minorHAnsi" w:hAnsiTheme="minorHAnsi" w:cstheme="minorHAnsi"/>
            <w:noProof/>
            <w:webHidden/>
            <w:sz w:val="19"/>
            <w:szCs w:val="19"/>
          </w:rPr>
        </w:r>
        <w:r w:rsidR="00814ECF" w:rsidRPr="00F23862">
          <w:rPr>
            <w:rFonts w:asciiTheme="minorHAnsi" w:hAnsiTheme="minorHAnsi" w:cstheme="minorHAnsi"/>
            <w:noProof/>
            <w:webHidden/>
            <w:sz w:val="19"/>
            <w:szCs w:val="19"/>
          </w:rPr>
          <w:fldChar w:fldCharType="separate"/>
        </w:r>
        <w:r w:rsidR="003608BC">
          <w:rPr>
            <w:rFonts w:asciiTheme="minorHAnsi" w:hAnsiTheme="minorHAnsi" w:cstheme="minorHAnsi"/>
            <w:noProof/>
            <w:webHidden/>
            <w:sz w:val="19"/>
            <w:szCs w:val="19"/>
          </w:rPr>
          <w:t>119</w:t>
        </w:r>
        <w:r w:rsidR="00814ECF" w:rsidRPr="00F23862">
          <w:rPr>
            <w:rFonts w:asciiTheme="minorHAnsi" w:hAnsiTheme="minorHAnsi" w:cstheme="minorHAnsi"/>
            <w:noProof/>
            <w:webHidden/>
            <w:sz w:val="19"/>
            <w:szCs w:val="19"/>
          </w:rPr>
          <w:fldChar w:fldCharType="end"/>
        </w:r>
      </w:hyperlink>
    </w:p>
    <w:p w14:paraId="4290E84D" w14:textId="1FF2985B" w:rsidR="00814ECF" w:rsidRPr="00F23862" w:rsidRDefault="003328BA" w:rsidP="00814ECF">
      <w:pPr>
        <w:pStyle w:val="TableofFigures"/>
        <w:tabs>
          <w:tab w:val="left" w:pos="1134"/>
          <w:tab w:val="right" w:leader="dot" w:pos="9962"/>
        </w:tabs>
        <w:rPr>
          <w:rFonts w:asciiTheme="minorHAnsi" w:eastAsiaTheme="minorEastAsia" w:hAnsiTheme="minorHAnsi" w:cstheme="minorHAnsi"/>
          <w:noProof/>
          <w:sz w:val="19"/>
          <w:szCs w:val="19"/>
        </w:rPr>
      </w:pPr>
      <w:hyperlink r:id="rId44" w:anchor="_Toc9395427" w:history="1">
        <w:r w:rsidR="00814ECF" w:rsidRPr="00F23862">
          <w:rPr>
            <w:rStyle w:val="Hyperlink"/>
            <w:rFonts w:asciiTheme="minorHAnsi" w:hAnsiTheme="minorHAnsi" w:cstheme="minorHAnsi"/>
            <w:noProof/>
            <w:sz w:val="19"/>
            <w:szCs w:val="19"/>
          </w:rPr>
          <w:t>Exhibit 34</w:t>
        </w:r>
        <w:r w:rsidR="00814ECF" w:rsidRPr="00F23862">
          <w:rPr>
            <w:rFonts w:asciiTheme="minorHAnsi" w:eastAsiaTheme="minorEastAsia" w:hAnsiTheme="minorHAnsi" w:cstheme="minorHAnsi"/>
            <w:noProof/>
            <w:sz w:val="19"/>
            <w:szCs w:val="19"/>
          </w:rPr>
          <w:tab/>
        </w:r>
        <w:r w:rsidR="00814ECF" w:rsidRPr="00F23862">
          <w:rPr>
            <w:rStyle w:val="Hyperlink"/>
            <w:rFonts w:asciiTheme="minorHAnsi" w:hAnsiTheme="minorHAnsi" w:cstheme="minorHAnsi"/>
            <w:noProof/>
            <w:sz w:val="19"/>
            <w:szCs w:val="19"/>
          </w:rPr>
          <w:t>Administrative divisions, Tanintharyi</w:t>
        </w:r>
        <w:r w:rsidR="00814ECF" w:rsidRPr="00F23862">
          <w:rPr>
            <w:rFonts w:asciiTheme="minorHAnsi" w:hAnsiTheme="minorHAnsi" w:cstheme="minorHAnsi"/>
            <w:noProof/>
            <w:webHidden/>
            <w:sz w:val="19"/>
            <w:szCs w:val="19"/>
          </w:rPr>
          <w:tab/>
        </w:r>
        <w:r w:rsidR="00814ECF" w:rsidRPr="00F23862">
          <w:rPr>
            <w:rFonts w:asciiTheme="minorHAnsi" w:hAnsiTheme="minorHAnsi" w:cstheme="minorHAnsi"/>
            <w:noProof/>
            <w:webHidden/>
            <w:sz w:val="19"/>
            <w:szCs w:val="19"/>
          </w:rPr>
          <w:fldChar w:fldCharType="begin"/>
        </w:r>
        <w:r w:rsidR="00814ECF" w:rsidRPr="00F23862">
          <w:rPr>
            <w:rFonts w:asciiTheme="minorHAnsi" w:hAnsiTheme="minorHAnsi" w:cstheme="minorHAnsi"/>
            <w:noProof/>
            <w:webHidden/>
            <w:sz w:val="19"/>
            <w:szCs w:val="19"/>
          </w:rPr>
          <w:instrText xml:space="preserve"> PAGEREF _Toc9395427 \h </w:instrText>
        </w:r>
        <w:r w:rsidR="00814ECF" w:rsidRPr="00F23862">
          <w:rPr>
            <w:rFonts w:asciiTheme="minorHAnsi" w:hAnsiTheme="minorHAnsi" w:cstheme="minorHAnsi"/>
            <w:noProof/>
            <w:webHidden/>
            <w:sz w:val="19"/>
            <w:szCs w:val="19"/>
          </w:rPr>
        </w:r>
        <w:r w:rsidR="00814ECF" w:rsidRPr="00F23862">
          <w:rPr>
            <w:rFonts w:asciiTheme="minorHAnsi" w:hAnsiTheme="minorHAnsi" w:cstheme="minorHAnsi"/>
            <w:noProof/>
            <w:webHidden/>
            <w:sz w:val="19"/>
            <w:szCs w:val="19"/>
          </w:rPr>
          <w:fldChar w:fldCharType="separate"/>
        </w:r>
        <w:r w:rsidR="003608BC">
          <w:rPr>
            <w:rFonts w:asciiTheme="minorHAnsi" w:hAnsiTheme="minorHAnsi" w:cstheme="minorHAnsi"/>
            <w:noProof/>
            <w:webHidden/>
            <w:sz w:val="19"/>
            <w:szCs w:val="19"/>
          </w:rPr>
          <w:t>121</w:t>
        </w:r>
        <w:r w:rsidR="00814ECF" w:rsidRPr="00F23862">
          <w:rPr>
            <w:rFonts w:asciiTheme="minorHAnsi" w:hAnsiTheme="minorHAnsi" w:cstheme="minorHAnsi"/>
            <w:noProof/>
            <w:webHidden/>
            <w:sz w:val="19"/>
            <w:szCs w:val="19"/>
          </w:rPr>
          <w:fldChar w:fldCharType="end"/>
        </w:r>
      </w:hyperlink>
    </w:p>
    <w:p w14:paraId="4C2C98A1" w14:textId="77A5E738" w:rsidR="00814ECF" w:rsidRPr="00F23862" w:rsidRDefault="003328BA" w:rsidP="00814ECF">
      <w:pPr>
        <w:pStyle w:val="TableofFigures"/>
        <w:tabs>
          <w:tab w:val="left" w:pos="1134"/>
          <w:tab w:val="right" w:leader="dot" w:pos="9962"/>
        </w:tabs>
        <w:rPr>
          <w:rFonts w:asciiTheme="minorHAnsi" w:eastAsiaTheme="minorEastAsia" w:hAnsiTheme="minorHAnsi" w:cstheme="minorHAnsi"/>
          <w:noProof/>
          <w:sz w:val="19"/>
          <w:szCs w:val="19"/>
        </w:rPr>
      </w:pPr>
      <w:hyperlink r:id="rId45" w:anchor="_Toc9395428" w:history="1">
        <w:r w:rsidR="00814ECF" w:rsidRPr="00F23862">
          <w:rPr>
            <w:rStyle w:val="Hyperlink"/>
            <w:rFonts w:asciiTheme="minorHAnsi" w:hAnsiTheme="minorHAnsi" w:cstheme="minorHAnsi"/>
            <w:noProof/>
            <w:sz w:val="19"/>
            <w:szCs w:val="19"/>
          </w:rPr>
          <w:t>Exhibit 35</w:t>
        </w:r>
        <w:r w:rsidR="00814ECF" w:rsidRPr="00F23862">
          <w:rPr>
            <w:rFonts w:asciiTheme="minorHAnsi" w:eastAsiaTheme="minorEastAsia" w:hAnsiTheme="minorHAnsi" w:cstheme="minorHAnsi"/>
            <w:noProof/>
            <w:sz w:val="19"/>
            <w:szCs w:val="19"/>
          </w:rPr>
          <w:tab/>
        </w:r>
        <w:r w:rsidR="00814ECF" w:rsidRPr="00F23862">
          <w:rPr>
            <w:rStyle w:val="Hyperlink"/>
            <w:rFonts w:asciiTheme="minorHAnsi" w:hAnsiTheme="minorHAnsi" w:cstheme="minorHAnsi"/>
            <w:noProof/>
            <w:sz w:val="19"/>
            <w:szCs w:val="19"/>
          </w:rPr>
          <w:t>Mini-grid systems installed in Thanintharyi</w:t>
        </w:r>
        <w:r w:rsidR="00814ECF" w:rsidRPr="00F23862">
          <w:rPr>
            <w:rFonts w:asciiTheme="minorHAnsi" w:hAnsiTheme="minorHAnsi" w:cstheme="minorHAnsi"/>
            <w:noProof/>
            <w:webHidden/>
            <w:sz w:val="19"/>
            <w:szCs w:val="19"/>
          </w:rPr>
          <w:tab/>
        </w:r>
        <w:r w:rsidR="00814ECF" w:rsidRPr="00F23862">
          <w:rPr>
            <w:rFonts w:asciiTheme="minorHAnsi" w:hAnsiTheme="minorHAnsi" w:cstheme="minorHAnsi"/>
            <w:noProof/>
            <w:webHidden/>
            <w:sz w:val="19"/>
            <w:szCs w:val="19"/>
          </w:rPr>
          <w:fldChar w:fldCharType="begin"/>
        </w:r>
        <w:r w:rsidR="00814ECF" w:rsidRPr="00F23862">
          <w:rPr>
            <w:rFonts w:asciiTheme="minorHAnsi" w:hAnsiTheme="minorHAnsi" w:cstheme="minorHAnsi"/>
            <w:noProof/>
            <w:webHidden/>
            <w:sz w:val="19"/>
            <w:szCs w:val="19"/>
          </w:rPr>
          <w:instrText xml:space="preserve"> PAGEREF _Toc9395428 \h </w:instrText>
        </w:r>
        <w:r w:rsidR="00814ECF" w:rsidRPr="00F23862">
          <w:rPr>
            <w:rFonts w:asciiTheme="minorHAnsi" w:hAnsiTheme="minorHAnsi" w:cstheme="minorHAnsi"/>
            <w:noProof/>
            <w:webHidden/>
            <w:sz w:val="19"/>
            <w:szCs w:val="19"/>
          </w:rPr>
        </w:r>
        <w:r w:rsidR="00814ECF" w:rsidRPr="00F23862">
          <w:rPr>
            <w:rFonts w:asciiTheme="minorHAnsi" w:hAnsiTheme="minorHAnsi" w:cstheme="minorHAnsi"/>
            <w:noProof/>
            <w:webHidden/>
            <w:sz w:val="19"/>
            <w:szCs w:val="19"/>
          </w:rPr>
          <w:fldChar w:fldCharType="separate"/>
        </w:r>
        <w:r w:rsidR="003608BC">
          <w:rPr>
            <w:rFonts w:asciiTheme="minorHAnsi" w:hAnsiTheme="minorHAnsi" w:cstheme="minorHAnsi"/>
            <w:noProof/>
            <w:webHidden/>
            <w:sz w:val="19"/>
            <w:szCs w:val="19"/>
          </w:rPr>
          <w:t>122</w:t>
        </w:r>
        <w:r w:rsidR="00814ECF" w:rsidRPr="00F23862">
          <w:rPr>
            <w:rFonts w:asciiTheme="minorHAnsi" w:hAnsiTheme="minorHAnsi" w:cstheme="minorHAnsi"/>
            <w:noProof/>
            <w:webHidden/>
            <w:sz w:val="19"/>
            <w:szCs w:val="19"/>
          </w:rPr>
          <w:fldChar w:fldCharType="end"/>
        </w:r>
      </w:hyperlink>
    </w:p>
    <w:p w14:paraId="65E83D57" w14:textId="62227B56" w:rsidR="00814ECF" w:rsidRPr="00F23862" w:rsidRDefault="003328BA" w:rsidP="00814ECF">
      <w:pPr>
        <w:pStyle w:val="TableofFigures"/>
        <w:tabs>
          <w:tab w:val="left" w:pos="1134"/>
          <w:tab w:val="right" w:leader="dot" w:pos="9962"/>
        </w:tabs>
        <w:rPr>
          <w:rFonts w:asciiTheme="minorHAnsi" w:eastAsiaTheme="minorEastAsia" w:hAnsiTheme="minorHAnsi" w:cstheme="minorHAnsi"/>
          <w:noProof/>
          <w:sz w:val="19"/>
          <w:szCs w:val="19"/>
        </w:rPr>
      </w:pPr>
      <w:hyperlink r:id="rId46" w:anchor="_Toc9395429" w:history="1">
        <w:r w:rsidR="00814ECF" w:rsidRPr="00F23862">
          <w:rPr>
            <w:rStyle w:val="Hyperlink"/>
            <w:rFonts w:asciiTheme="minorHAnsi" w:hAnsiTheme="minorHAnsi" w:cstheme="minorHAnsi"/>
            <w:noProof/>
            <w:sz w:val="19"/>
            <w:szCs w:val="19"/>
          </w:rPr>
          <w:t>Exhibit 36</w:t>
        </w:r>
        <w:r w:rsidR="00814ECF" w:rsidRPr="00F23862">
          <w:rPr>
            <w:rFonts w:asciiTheme="minorHAnsi" w:eastAsiaTheme="minorEastAsia" w:hAnsiTheme="minorHAnsi" w:cstheme="minorHAnsi"/>
            <w:noProof/>
            <w:sz w:val="19"/>
            <w:szCs w:val="19"/>
          </w:rPr>
          <w:tab/>
        </w:r>
        <w:r w:rsidR="00814ECF" w:rsidRPr="00F23862">
          <w:rPr>
            <w:rStyle w:val="Hyperlink"/>
            <w:rFonts w:asciiTheme="minorHAnsi" w:hAnsiTheme="minorHAnsi" w:cstheme="minorHAnsi"/>
            <w:noProof/>
            <w:sz w:val="19"/>
            <w:szCs w:val="19"/>
          </w:rPr>
          <w:t>Administrative divisions, Shan State</w:t>
        </w:r>
        <w:r w:rsidR="00814ECF" w:rsidRPr="00F23862">
          <w:rPr>
            <w:rFonts w:asciiTheme="minorHAnsi" w:hAnsiTheme="minorHAnsi" w:cstheme="minorHAnsi"/>
            <w:noProof/>
            <w:webHidden/>
            <w:sz w:val="19"/>
            <w:szCs w:val="19"/>
          </w:rPr>
          <w:tab/>
        </w:r>
        <w:r w:rsidR="00814ECF" w:rsidRPr="00F23862">
          <w:rPr>
            <w:rFonts w:asciiTheme="minorHAnsi" w:hAnsiTheme="minorHAnsi" w:cstheme="minorHAnsi"/>
            <w:noProof/>
            <w:webHidden/>
            <w:sz w:val="19"/>
            <w:szCs w:val="19"/>
          </w:rPr>
          <w:fldChar w:fldCharType="begin"/>
        </w:r>
        <w:r w:rsidR="00814ECF" w:rsidRPr="00F23862">
          <w:rPr>
            <w:rFonts w:asciiTheme="minorHAnsi" w:hAnsiTheme="minorHAnsi" w:cstheme="minorHAnsi"/>
            <w:noProof/>
            <w:webHidden/>
            <w:sz w:val="19"/>
            <w:szCs w:val="19"/>
          </w:rPr>
          <w:instrText xml:space="preserve"> PAGEREF _Toc9395429 \h </w:instrText>
        </w:r>
        <w:r w:rsidR="00814ECF" w:rsidRPr="00F23862">
          <w:rPr>
            <w:rFonts w:asciiTheme="minorHAnsi" w:hAnsiTheme="minorHAnsi" w:cstheme="minorHAnsi"/>
            <w:noProof/>
            <w:webHidden/>
            <w:sz w:val="19"/>
            <w:szCs w:val="19"/>
          </w:rPr>
        </w:r>
        <w:r w:rsidR="00814ECF" w:rsidRPr="00F23862">
          <w:rPr>
            <w:rFonts w:asciiTheme="minorHAnsi" w:hAnsiTheme="minorHAnsi" w:cstheme="minorHAnsi"/>
            <w:noProof/>
            <w:webHidden/>
            <w:sz w:val="19"/>
            <w:szCs w:val="19"/>
          </w:rPr>
          <w:fldChar w:fldCharType="separate"/>
        </w:r>
        <w:r w:rsidR="003608BC">
          <w:rPr>
            <w:rFonts w:asciiTheme="minorHAnsi" w:hAnsiTheme="minorHAnsi" w:cstheme="minorHAnsi"/>
            <w:noProof/>
            <w:webHidden/>
            <w:sz w:val="19"/>
            <w:szCs w:val="19"/>
          </w:rPr>
          <w:t>124</w:t>
        </w:r>
        <w:r w:rsidR="00814ECF" w:rsidRPr="00F23862">
          <w:rPr>
            <w:rFonts w:asciiTheme="minorHAnsi" w:hAnsiTheme="minorHAnsi" w:cstheme="minorHAnsi"/>
            <w:noProof/>
            <w:webHidden/>
            <w:sz w:val="19"/>
            <w:szCs w:val="19"/>
          </w:rPr>
          <w:fldChar w:fldCharType="end"/>
        </w:r>
      </w:hyperlink>
    </w:p>
    <w:p w14:paraId="19861F2E" w14:textId="0CD4CDBE" w:rsidR="00814ECF" w:rsidRPr="00F23862" w:rsidRDefault="003328BA" w:rsidP="00814ECF">
      <w:pPr>
        <w:pStyle w:val="TableofFigures"/>
        <w:tabs>
          <w:tab w:val="left" w:pos="1134"/>
          <w:tab w:val="right" w:leader="dot" w:pos="9962"/>
        </w:tabs>
        <w:rPr>
          <w:rFonts w:asciiTheme="minorHAnsi" w:eastAsiaTheme="minorEastAsia" w:hAnsiTheme="minorHAnsi" w:cstheme="minorHAnsi"/>
          <w:noProof/>
          <w:sz w:val="19"/>
          <w:szCs w:val="19"/>
        </w:rPr>
      </w:pPr>
      <w:hyperlink r:id="rId47" w:anchor="_Toc9395430" w:history="1">
        <w:r w:rsidR="00814ECF" w:rsidRPr="00F23862">
          <w:rPr>
            <w:rStyle w:val="Hyperlink"/>
            <w:rFonts w:asciiTheme="minorHAnsi" w:hAnsiTheme="minorHAnsi" w:cstheme="minorHAnsi"/>
            <w:noProof/>
            <w:sz w:val="19"/>
            <w:szCs w:val="19"/>
          </w:rPr>
          <w:t>Exhibit 37</w:t>
        </w:r>
        <w:r w:rsidR="00814ECF" w:rsidRPr="00F23862">
          <w:rPr>
            <w:rFonts w:asciiTheme="minorHAnsi" w:eastAsiaTheme="minorEastAsia" w:hAnsiTheme="minorHAnsi" w:cstheme="minorHAnsi"/>
            <w:noProof/>
            <w:sz w:val="19"/>
            <w:szCs w:val="19"/>
          </w:rPr>
          <w:tab/>
        </w:r>
        <w:r w:rsidR="00814ECF" w:rsidRPr="00F23862">
          <w:rPr>
            <w:rStyle w:val="Hyperlink"/>
            <w:rFonts w:asciiTheme="minorHAnsi" w:hAnsiTheme="minorHAnsi" w:cstheme="minorHAnsi"/>
            <w:noProof/>
            <w:sz w:val="19"/>
            <w:szCs w:val="19"/>
          </w:rPr>
          <w:t>Mini-grid systems installed in Shan State</w:t>
        </w:r>
        <w:r w:rsidR="00814ECF" w:rsidRPr="00F23862">
          <w:rPr>
            <w:rFonts w:asciiTheme="minorHAnsi" w:hAnsiTheme="minorHAnsi" w:cstheme="minorHAnsi"/>
            <w:noProof/>
            <w:webHidden/>
            <w:sz w:val="19"/>
            <w:szCs w:val="19"/>
          </w:rPr>
          <w:tab/>
        </w:r>
        <w:r w:rsidR="00814ECF" w:rsidRPr="00F23862">
          <w:rPr>
            <w:rFonts w:asciiTheme="minorHAnsi" w:hAnsiTheme="minorHAnsi" w:cstheme="minorHAnsi"/>
            <w:noProof/>
            <w:webHidden/>
            <w:sz w:val="19"/>
            <w:szCs w:val="19"/>
          </w:rPr>
          <w:fldChar w:fldCharType="begin"/>
        </w:r>
        <w:r w:rsidR="00814ECF" w:rsidRPr="00F23862">
          <w:rPr>
            <w:rFonts w:asciiTheme="minorHAnsi" w:hAnsiTheme="minorHAnsi" w:cstheme="minorHAnsi"/>
            <w:noProof/>
            <w:webHidden/>
            <w:sz w:val="19"/>
            <w:szCs w:val="19"/>
          </w:rPr>
          <w:instrText xml:space="preserve"> PAGEREF _Toc9395430 \h </w:instrText>
        </w:r>
        <w:r w:rsidR="00814ECF" w:rsidRPr="00F23862">
          <w:rPr>
            <w:rFonts w:asciiTheme="minorHAnsi" w:hAnsiTheme="minorHAnsi" w:cstheme="minorHAnsi"/>
            <w:noProof/>
            <w:webHidden/>
            <w:sz w:val="19"/>
            <w:szCs w:val="19"/>
          </w:rPr>
        </w:r>
        <w:r w:rsidR="00814ECF" w:rsidRPr="00F23862">
          <w:rPr>
            <w:rFonts w:asciiTheme="minorHAnsi" w:hAnsiTheme="minorHAnsi" w:cstheme="minorHAnsi"/>
            <w:noProof/>
            <w:webHidden/>
            <w:sz w:val="19"/>
            <w:szCs w:val="19"/>
          </w:rPr>
          <w:fldChar w:fldCharType="separate"/>
        </w:r>
        <w:r w:rsidR="003608BC">
          <w:rPr>
            <w:rFonts w:asciiTheme="minorHAnsi" w:hAnsiTheme="minorHAnsi" w:cstheme="minorHAnsi"/>
            <w:noProof/>
            <w:webHidden/>
            <w:sz w:val="19"/>
            <w:szCs w:val="19"/>
          </w:rPr>
          <w:t>125</w:t>
        </w:r>
        <w:r w:rsidR="00814ECF" w:rsidRPr="00F23862">
          <w:rPr>
            <w:rFonts w:asciiTheme="minorHAnsi" w:hAnsiTheme="minorHAnsi" w:cstheme="minorHAnsi"/>
            <w:noProof/>
            <w:webHidden/>
            <w:sz w:val="19"/>
            <w:szCs w:val="19"/>
          </w:rPr>
          <w:fldChar w:fldCharType="end"/>
        </w:r>
      </w:hyperlink>
    </w:p>
    <w:p w14:paraId="4966E2C1" w14:textId="7FB71096" w:rsidR="00814ECF" w:rsidRPr="00F23862" w:rsidRDefault="003328BA" w:rsidP="00814ECF">
      <w:pPr>
        <w:pStyle w:val="TableofFigures"/>
        <w:tabs>
          <w:tab w:val="left" w:pos="1134"/>
          <w:tab w:val="left" w:pos="1200"/>
          <w:tab w:val="right" w:leader="dot" w:pos="9962"/>
        </w:tabs>
        <w:rPr>
          <w:rFonts w:asciiTheme="minorHAnsi" w:eastAsiaTheme="minorEastAsia" w:hAnsiTheme="minorHAnsi" w:cstheme="minorHAnsi"/>
          <w:noProof/>
          <w:sz w:val="19"/>
          <w:szCs w:val="19"/>
        </w:rPr>
      </w:pPr>
      <w:hyperlink r:id="rId48" w:anchor="_Toc9395431" w:history="1">
        <w:r w:rsidR="00814ECF" w:rsidRPr="00F23862">
          <w:rPr>
            <w:rStyle w:val="Hyperlink"/>
            <w:rFonts w:asciiTheme="minorHAnsi" w:hAnsiTheme="minorHAnsi" w:cstheme="minorHAnsi"/>
            <w:noProof/>
            <w:sz w:val="19"/>
            <w:szCs w:val="19"/>
          </w:rPr>
          <w:t xml:space="preserve">Exhibit </w:t>
        </w:r>
        <w:r w:rsidR="00800AFE">
          <w:rPr>
            <w:rStyle w:val="Hyperlink"/>
            <w:rFonts w:asciiTheme="minorHAnsi" w:hAnsiTheme="minorHAnsi" w:cstheme="minorHAnsi"/>
            <w:noProof/>
            <w:sz w:val="19"/>
            <w:szCs w:val="19"/>
          </w:rPr>
          <w:t>38</w:t>
        </w:r>
        <w:r w:rsidR="00814ECF" w:rsidRPr="00F23862">
          <w:rPr>
            <w:rFonts w:asciiTheme="minorHAnsi" w:eastAsiaTheme="minorEastAsia" w:hAnsiTheme="minorHAnsi" w:cstheme="minorHAnsi"/>
            <w:noProof/>
            <w:sz w:val="19"/>
            <w:szCs w:val="19"/>
          </w:rPr>
          <w:tab/>
        </w:r>
        <w:r w:rsidR="00466440" w:rsidRPr="00466440">
          <w:rPr>
            <w:rStyle w:val="Hyperlink"/>
            <w:rFonts w:asciiTheme="minorHAnsi" w:hAnsiTheme="minorHAnsi" w:cstheme="minorHAnsi"/>
            <w:noProof/>
            <w:sz w:val="19"/>
            <w:szCs w:val="19"/>
          </w:rPr>
          <w:t>Impact of risk categories on the cost of equity for solar PV mini-grid investments in Myanmar</w:t>
        </w:r>
        <w:r w:rsidR="00814ECF" w:rsidRPr="00F23862">
          <w:rPr>
            <w:rFonts w:asciiTheme="minorHAnsi" w:hAnsiTheme="minorHAnsi" w:cstheme="minorHAnsi"/>
            <w:noProof/>
            <w:webHidden/>
            <w:sz w:val="19"/>
            <w:szCs w:val="19"/>
          </w:rPr>
          <w:tab/>
        </w:r>
        <w:r w:rsidR="00814ECF" w:rsidRPr="00F23862">
          <w:rPr>
            <w:rFonts w:asciiTheme="minorHAnsi" w:hAnsiTheme="minorHAnsi" w:cstheme="minorHAnsi"/>
            <w:noProof/>
            <w:webHidden/>
            <w:sz w:val="19"/>
            <w:szCs w:val="19"/>
          </w:rPr>
          <w:fldChar w:fldCharType="begin"/>
        </w:r>
        <w:r w:rsidR="00814ECF" w:rsidRPr="00F23862">
          <w:rPr>
            <w:rFonts w:asciiTheme="minorHAnsi" w:hAnsiTheme="minorHAnsi" w:cstheme="minorHAnsi"/>
            <w:noProof/>
            <w:webHidden/>
            <w:sz w:val="19"/>
            <w:szCs w:val="19"/>
          </w:rPr>
          <w:instrText xml:space="preserve"> PAGEREF _Toc9395431 \h </w:instrText>
        </w:r>
        <w:r w:rsidR="00814ECF" w:rsidRPr="00F23862">
          <w:rPr>
            <w:rFonts w:asciiTheme="minorHAnsi" w:hAnsiTheme="minorHAnsi" w:cstheme="minorHAnsi"/>
            <w:noProof/>
            <w:webHidden/>
            <w:sz w:val="19"/>
            <w:szCs w:val="19"/>
          </w:rPr>
        </w:r>
        <w:r w:rsidR="00814ECF" w:rsidRPr="00F23862">
          <w:rPr>
            <w:rFonts w:asciiTheme="minorHAnsi" w:hAnsiTheme="minorHAnsi" w:cstheme="minorHAnsi"/>
            <w:noProof/>
            <w:webHidden/>
            <w:sz w:val="19"/>
            <w:szCs w:val="19"/>
          </w:rPr>
          <w:fldChar w:fldCharType="separate"/>
        </w:r>
        <w:r w:rsidR="003608BC">
          <w:rPr>
            <w:rFonts w:asciiTheme="minorHAnsi" w:hAnsiTheme="minorHAnsi" w:cstheme="minorHAnsi"/>
            <w:noProof/>
            <w:webHidden/>
            <w:sz w:val="19"/>
            <w:szCs w:val="19"/>
          </w:rPr>
          <w:t>128</w:t>
        </w:r>
        <w:r w:rsidR="00814ECF" w:rsidRPr="00F23862">
          <w:rPr>
            <w:rFonts w:asciiTheme="minorHAnsi" w:hAnsiTheme="minorHAnsi" w:cstheme="minorHAnsi"/>
            <w:noProof/>
            <w:webHidden/>
            <w:sz w:val="19"/>
            <w:szCs w:val="19"/>
          </w:rPr>
          <w:fldChar w:fldCharType="end"/>
        </w:r>
      </w:hyperlink>
    </w:p>
    <w:p w14:paraId="0B15E50D" w14:textId="054A853F" w:rsidR="00814ECF" w:rsidRPr="00F23862" w:rsidRDefault="003328BA" w:rsidP="00814ECF">
      <w:pPr>
        <w:pStyle w:val="TableofFigures"/>
        <w:tabs>
          <w:tab w:val="left" w:pos="1134"/>
          <w:tab w:val="left" w:pos="1200"/>
          <w:tab w:val="right" w:leader="dot" w:pos="9962"/>
        </w:tabs>
        <w:rPr>
          <w:rFonts w:asciiTheme="minorHAnsi" w:eastAsiaTheme="minorEastAsia" w:hAnsiTheme="minorHAnsi" w:cstheme="minorHAnsi"/>
          <w:noProof/>
          <w:sz w:val="19"/>
          <w:szCs w:val="19"/>
        </w:rPr>
      </w:pPr>
      <w:hyperlink r:id="rId49" w:anchor="_Toc9395432" w:history="1">
        <w:r w:rsidR="00814ECF" w:rsidRPr="00F23862">
          <w:rPr>
            <w:rStyle w:val="Hyperlink"/>
            <w:rFonts w:asciiTheme="minorHAnsi" w:hAnsiTheme="minorHAnsi" w:cstheme="minorHAnsi"/>
            <w:noProof/>
            <w:sz w:val="19"/>
            <w:szCs w:val="19"/>
          </w:rPr>
          <w:t xml:space="preserve">Exhibit </w:t>
        </w:r>
        <w:r w:rsidR="00800AFE">
          <w:rPr>
            <w:rStyle w:val="Hyperlink"/>
            <w:rFonts w:asciiTheme="minorHAnsi" w:hAnsiTheme="minorHAnsi" w:cstheme="minorHAnsi"/>
            <w:noProof/>
            <w:sz w:val="19"/>
            <w:szCs w:val="19"/>
          </w:rPr>
          <w:t>39</w:t>
        </w:r>
        <w:r w:rsidR="00814ECF" w:rsidRPr="00F23862">
          <w:rPr>
            <w:rFonts w:asciiTheme="minorHAnsi" w:eastAsiaTheme="minorEastAsia" w:hAnsiTheme="minorHAnsi" w:cstheme="minorHAnsi"/>
            <w:noProof/>
            <w:sz w:val="19"/>
            <w:szCs w:val="19"/>
          </w:rPr>
          <w:tab/>
        </w:r>
        <w:r w:rsidR="00466440" w:rsidRPr="00466440">
          <w:rPr>
            <w:rStyle w:val="Hyperlink"/>
            <w:rFonts w:asciiTheme="minorHAnsi" w:hAnsiTheme="minorHAnsi" w:cstheme="minorHAnsi"/>
            <w:noProof/>
            <w:sz w:val="19"/>
            <w:szCs w:val="19"/>
            <w:lang w:val="en-GB"/>
          </w:rPr>
          <w:t>Policy and risks instruments considered</w:t>
        </w:r>
        <w:r w:rsidR="00814ECF" w:rsidRPr="00F23862">
          <w:rPr>
            <w:rFonts w:asciiTheme="minorHAnsi" w:hAnsiTheme="minorHAnsi" w:cstheme="minorHAnsi"/>
            <w:noProof/>
            <w:webHidden/>
            <w:sz w:val="19"/>
            <w:szCs w:val="19"/>
          </w:rPr>
          <w:tab/>
        </w:r>
        <w:r w:rsidR="00814ECF" w:rsidRPr="00F23862">
          <w:rPr>
            <w:rFonts w:asciiTheme="minorHAnsi" w:hAnsiTheme="minorHAnsi" w:cstheme="minorHAnsi"/>
            <w:noProof/>
            <w:webHidden/>
            <w:sz w:val="19"/>
            <w:szCs w:val="19"/>
          </w:rPr>
          <w:fldChar w:fldCharType="begin"/>
        </w:r>
        <w:r w:rsidR="00814ECF" w:rsidRPr="00F23862">
          <w:rPr>
            <w:rFonts w:asciiTheme="minorHAnsi" w:hAnsiTheme="minorHAnsi" w:cstheme="minorHAnsi"/>
            <w:noProof/>
            <w:webHidden/>
            <w:sz w:val="19"/>
            <w:szCs w:val="19"/>
          </w:rPr>
          <w:instrText xml:space="preserve"> PAGEREF _Toc9395432 \h </w:instrText>
        </w:r>
        <w:r w:rsidR="00814ECF" w:rsidRPr="00F23862">
          <w:rPr>
            <w:rFonts w:asciiTheme="minorHAnsi" w:hAnsiTheme="minorHAnsi" w:cstheme="minorHAnsi"/>
            <w:noProof/>
            <w:webHidden/>
            <w:sz w:val="19"/>
            <w:szCs w:val="19"/>
          </w:rPr>
        </w:r>
        <w:r w:rsidR="00814ECF" w:rsidRPr="00F23862">
          <w:rPr>
            <w:rFonts w:asciiTheme="minorHAnsi" w:hAnsiTheme="minorHAnsi" w:cstheme="minorHAnsi"/>
            <w:noProof/>
            <w:webHidden/>
            <w:sz w:val="19"/>
            <w:szCs w:val="19"/>
          </w:rPr>
          <w:fldChar w:fldCharType="separate"/>
        </w:r>
        <w:r w:rsidR="003608BC">
          <w:rPr>
            <w:rFonts w:asciiTheme="minorHAnsi" w:hAnsiTheme="minorHAnsi" w:cstheme="minorHAnsi"/>
            <w:noProof/>
            <w:webHidden/>
            <w:sz w:val="19"/>
            <w:szCs w:val="19"/>
          </w:rPr>
          <w:t>129</w:t>
        </w:r>
        <w:r w:rsidR="00814ECF" w:rsidRPr="00F23862">
          <w:rPr>
            <w:rFonts w:asciiTheme="minorHAnsi" w:hAnsiTheme="minorHAnsi" w:cstheme="minorHAnsi"/>
            <w:noProof/>
            <w:webHidden/>
            <w:sz w:val="19"/>
            <w:szCs w:val="19"/>
          </w:rPr>
          <w:fldChar w:fldCharType="end"/>
        </w:r>
      </w:hyperlink>
    </w:p>
    <w:p w14:paraId="6200DC84" w14:textId="764ED02B" w:rsidR="00814ECF" w:rsidRPr="00F23862" w:rsidRDefault="003328BA" w:rsidP="00814ECF">
      <w:pPr>
        <w:pStyle w:val="TableofFigures"/>
        <w:tabs>
          <w:tab w:val="left" w:pos="1134"/>
          <w:tab w:val="left" w:pos="1200"/>
          <w:tab w:val="right" w:leader="dot" w:pos="9962"/>
        </w:tabs>
        <w:rPr>
          <w:rFonts w:asciiTheme="minorHAnsi" w:eastAsiaTheme="minorEastAsia" w:hAnsiTheme="minorHAnsi" w:cstheme="minorHAnsi"/>
          <w:noProof/>
          <w:sz w:val="19"/>
          <w:szCs w:val="19"/>
        </w:rPr>
      </w:pPr>
      <w:hyperlink r:id="rId50" w:anchor="_Toc9395433" w:history="1">
        <w:r w:rsidR="00814ECF" w:rsidRPr="00F23862">
          <w:rPr>
            <w:rStyle w:val="Hyperlink"/>
            <w:rFonts w:asciiTheme="minorHAnsi" w:hAnsiTheme="minorHAnsi" w:cstheme="minorHAnsi"/>
            <w:noProof/>
            <w:sz w:val="19"/>
            <w:szCs w:val="19"/>
          </w:rPr>
          <w:t>Exhibit 4</w:t>
        </w:r>
        <w:r w:rsidR="00800AFE">
          <w:rPr>
            <w:rStyle w:val="Hyperlink"/>
            <w:rFonts w:asciiTheme="minorHAnsi" w:hAnsiTheme="minorHAnsi" w:cstheme="minorHAnsi"/>
            <w:noProof/>
            <w:sz w:val="19"/>
            <w:szCs w:val="19"/>
          </w:rPr>
          <w:t>0</w:t>
        </w:r>
        <w:r w:rsidR="00814ECF" w:rsidRPr="00F23862">
          <w:rPr>
            <w:rFonts w:asciiTheme="minorHAnsi" w:eastAsiaTheme="minorEastAsia" w:hAnsiTheme="minorHAnsi" w:cstheme="minorHAnsi"/>
            <w:noProof/>
            <w:sz w:val="19"/>
            <w:szCs w:val="19"/>
          </w:rPr>
          <w:tab/>
        </w:r>
        <w:r w:rsidR="00466440" w:rsidRPr="00466440">
          <w:rPr>
            <w:rStyle w:val="Hyperlink"/>
            <w:rFonts w:asciiTheme="minorHAnsi" w:hAnsiTheme="minorHAnsi" w:cstheme="minorHAnsi"/>
            <w:noProof/>
            <w:sz w:val="19"/>
            <w:szCs w:val="19"/>
            <w:lang w:val="en-GB"/>
          </w:rPr>
          <w:t>Characteristics and indicators of typical small hydro and solar min-grid systems</w:t>
        </w:r>
        <w:r w:rsidR="00814ECF" w:rsidRPr="00F23862">
          <w:rPr>
            <w:rFonts w:asciiTheme="minorHAnsi" w:hAnsiTheme="minorHAnsi" w:cstheme="minorHAnsi"/>
            <w:noProof/>
            <w:webHidden/>
            <w:sz w:val="19"/>
            <w:szCs w:val="19"/>
          </w:rPr>
          <w:tab/>
        </w:r>
        <w:r w:rsidR="00814ECF" w:rsidRPr="00F23862">
          <w:rPr>
            <w:rFonts w:asciiTheme="minorHAnsi" w:hAnsiTheme="minorHAnsi" w:cstheme="minorHAnsi"/>
            <w:noProof/>
            <w:webHidden/>
            <w:sz w:val="19"/>
            <w:szCs w:val="19"/>
          </w:rPr>
          <w:fldChar w:fldCharType="begin"/>
        </w:r>
        <w:r w:rsidR="00814ECF" w:rsidRPr="00F23862">
          <w:rPr>
            <w:rFonts w:asciiTheme="minorHAnsi" w:hAnsiTheme="minorHAnsi" w:cstheme="minorHAnsi"/>
            <w:noProof/>
            <w:webHidden/>
            <w:sz w:val="19"/>
            <w:szCs w:val="19"/>
          </w:rPr>
          <w:instrText xml:space="preserve"> PAGEREF _Toc9395433 \h </w:instrText>
        </w:r>
        <w:r w:rsidR="00814ECF" w:rsidRPr="00F23862">
          <w:rPr>
            <w:rFonts w:asciiTheme="minorHAnsi" w:hAnsiTheme="minorHAnsi" w:cstheme="minorHAnsi"/>
            <w:noProof/>
            <w:webHidden/>
            <w:sz w:val="19"/>
            <w:szCs w:val="19"/>
          </w:rPr>
        </w:r>
        <w:r w:rsidR="00814ECF" w:rsidRPr="00F23862">
          <w:rPr>
            <w:rFonts w:asciiTheme="minorHAnsi" w:hAnsiTheme="minorHAnsi" w:cstheme="minorHAnsi"/>
            <w:noProof/>
            <w:webHidden/>
            <w:sz w:val="19"/>
            <w:szCs w:val="19"/>
          </w:rPr>
          <w:fldChar w:fldCharType="separate"/>
        </w:r>
        <w:r w:rsidR="003608BC">
          <w:rPr>
            <w:rFonts w:asciiTheme="minorHAnsi" w:hAnsiTheme="minorHAnsi" w:cstheme="minorHAnsi"/>
            <w:noProof/>
            <w:webHidden/>
            <w:sz w:val="19"/>
            <w:szCs w:val="19"/>
          </w:rPr>
          <w:t>130</w:t>
        </w:r>
        <w:r w:rsidR="00814ECF" w:rsidRPr="00F23862">
          <w:rPr>
            <w:rFonts w:asciiTheme="minorHAnsi" w:hAnsiTheme="minorHAnsi" w:cstheme="minorHAnsi"/>
            <w:noProof/>
            <w:webHidden/>
            <w:sz w:val="19"/>
            <w:szCs w:val="19"/>
          </w:rPr>
          <w:fldChar w:fldCharType="end"/>
        </w:r>
      </w:hyperlink>
    </w:p>
    <w:p w14:paraId="5618A804" w14:textId="616D9AAA" w:rsidR="00814ECF" w:rsidRPr="00F23862" w:rsidRDefault="003328BA" w:rsidP="00814ECF">
      <w:pPr>
        <w:pStyle w:val="TableofFigures"/>
        <w:tabs>
          <w:tab w:val="left" w:pos="1134"/>
          <w:tab w:val="left" w:pos="1200"/>
          <w:tab w:val="right" w:leader="dot" w:pos="9962"/>
        </w:tabs>
        <w:rPr>
          <w:rFonts w:asciiTheme="minorHAnsi" w:eastAsiaTheme="minorEastAsia" w:hAnsiTheme="minorHAnsi" w:cstheme="minorHAnsi"/>
          <w:noProof/>
          <w:sz w:val="19"/>
          <w:szCs w:val="19"/>
        </w:rPr>
      </w:pPr>
      <w:hyperlink r:id="rId51" w:anchor="_Toc9395434" w:history="1">
        <w:r w:rsidR="00814ECF" w:rsidRPr="00F23862">
          <w:rPr>
            <w:rStyle w:val="Hyperlink"/>
            <w:rFonts w:asciiTheme="minorHAnsi" w:hAnsiTheme="minorHAnsi" w:cstheme="minorHAnsi"/>
            <w:noProof/>
            <w:sz w:val="19"/>
            <w:szCs w:val="19"/>
          </w:rPr>
          <w:t>Exhibit 4</w:t>
        </w:r>
        <w:r w:rsidR="00800AFE">
          <w:rPr>
            <w:rStyle w:val="Hyperlink"/>
            <w:rFonts w:asciiTheme="minorHAnsi" w:hAnsiTheme="minorHAnsi" w:cstheme="minorHAnsi"/>
            <w:noProof/>
            <w:sz w:val="19"/>
            <w:szCs w:val="19"/>
          </w:rPr>
          <w:t>1</w:t>
        </w:r>
        <w:r w:rsidR="00814ECF" w:rsidRPr="00F23862">
          <w:rPr>
            <w:rFonts w:asciiTheme="minorHAnsi" w:eastAsiaTheme="minorEastAsia" w:hAnsiTheme="minorHAnsi" w:cstheme="minorHAnsi"/>
            <w:noProof/>
            <w:sz w:val="19"/>
            <w:szCs w:val="19"/>
          </w:rPr>
          <w:tab/>
        </w:r>
        <w:r w:rsidR="00466440" w:rsidRPr="00466440">
          <w:rPr>
            <w:rStyle w:val="Hyperlink"/>
            <w:rFonts w:asciiTheme="minorHAnsi" w:hAnsiTheme="minorHAnsi" w:cstheme="minorHAnsi"/>
            <w:noProof/>
            <w:sz w:val="19"/>
            <w:szCs w:val="19"/>
            <w:lang w:val="en-GB"/>
          </w:rPr>
          <w:t>Baseline technology: diesel-based mini-grid system</w:t>
        </w:r>
        <w:r w:rsidR="00814ECF" w:rsidRPr="00F23862">
          <w:rPr>
            <w:rFonts w:asciiTheme="minorHAnsi" w:hAnsiTheme="minorHAnsi" w:cstheme="minorHAnsi"/>
            <w:noProof/>
            <w:webHidden/>
            <w:sz w:val="19"/>
            <w:szCs w:val="19"/>
          </w:rPr>
          <w:tab/>
        </w:r>
        <w:r w:rsidR="00814ECF" w:rsidRPr="00F23862">
          <w:rPr>
            <w:rFonts w:asciiTheme="minorHAnsi" w:hAnsiTheme="minorHAnsi" w:cstheme="minorHAnsi"/>
            <w:noProof/>
            <w:webHidden/>
            <w:sz w:val="19"/>
            <w:szCs w:val="19"/>
          </w:rPr>
          <w:fldChar w:fldCharType="begin"/>
        </w:r>
        <w:r w:rsidR="00814ECF" w:rsidRPr="00F23862">
          <w:rPr>
            <w:rFonts w:asciiTheme="minorHAnsi" w:hAnsiTheme="minorHAnsi" w:cstheme="minorHAnsi"/>
            <w:noProof/>
            <w:webHidden/>
            <w:sz w:val="19"/>
            <w:szCs w:val="19"/>
          </w:rPr>
          <w:instrText xml:space="preserve"> PAGEREF _Toc9395434 \h </w:instrText>
        </w:r>
        <w:r w:rsidR="00814ECF" w:rsidRPr="00F23862">
          <w:rPr>
            <w:rFonts w:asciiTheme="minorHAnsi" w:hAnsiTheme="minorHAnsi" w:cstheme="minorHAnsi"/>
            <w:noProof/>
            <w:webHidden/>
            <w:sz w:val="19"/>
            <w:szCs w:val="19"/>
          </w:rPr>
        </w:r>
        <w:r w:rsidR="00814ECF" w:rsidRPr="00F23862">
          <w:rPr>
            <w:rFonts w:asciiTheme="minorHAnsi" w:hAnsiTheme="minorHAnsi" w:cstheme="minorHAnsi"/>
            <w:noProof/>
            <w:webHidden/>
            <w:sz w:val="19"/>
            <w:szCs w:val="19"/>
          </w:rPr>
          <w:fldChar w:fldCharType="separate"/>
        </w:r>
        <w:r w:rsidR="003608BC">
          <w:rPr>
            <w:rFonts w:asciiTheme="minorHAnsi" w:hAnsiTheme="minorHAnsi" w:cstheme="minorHAnsi"/>
            <w:noProof/>
            <w:webHidden/>
            <w:sz w:val="19"/>
            <w:szCs w:val="19"/>
          </w:rPr>
          <w:t>130</w:t>
        </w:r>
        <w:r w:rsidR="00814ECF" w:rsidRPr="00F23862">
          <w:rPr>
            <w:rFonts w:asciiTheme="minorHAnsi" w:hAnsiTheme="minorHAnsi" w:cstheme="minorHAnsi"/>
            <w:noProof/>
            <w:webHidden/>
            <w:sz w:val="19"/>
            <w:szCs w:val="19"/>
          </w:rPr>
          <w:fldChar w:fldCharType="end"/>
        </w:r>
      </w:hyperlink>
    </w:p>
    <w:p w14:paraId="1D9E0739" w14:textId="352372D7" w:rsidR="007A193A" w:rsidRDefault="003328BA" w:rsidP="00F23862">
      <w:pPr>
        <w:pStyle w:val="TableofFigures"/>
        <w:tabs>
          <w:tab w:val="left" w:pos="1134"/>
          <w:tab w:val="left" w:pos="1400"/>
          <w:tab w:val="right" w:leader="dot" w:pos="9962"/>
        </w:tabs>
        <w:rPr>
          <w:rFonts w:asciiTheme="minorHAnsi" w:hAnsiTheme="minorHAnsi" w:cstheme="minorHAnsi"/>
          <w:sz w:val="19"/>
          <w:szCs w:val="19"/>
          <w:lang w:val="en-GB" w:eastAsia="en-GB"/>
        </w:rPr>
      </w:pPr>
      <w:hyperlink r:id="rId52" w:anchor="_Toc9395435" w:history="1">
        <w:r w:rsidR="00814ECF" w:rsidRPr="00F23862">
          <w:rPr>
            <w:rStyle w:val="Hyperlink"/>
            <w:rFonts w:asciiTheme="minorHAnsi" w:hAnsiTheme="minorHAnsi" w:cstheme="minorHAnsi"/>
            <w:noProof/>
            <w:sz w:val="19"/>
            <w:szCs w:val="19"/>
          </w:rPr>
          <w:t>Exhibit 4</w:t>
        </w:r>
        <w:r w:rsidR="00800AFE">
          <w:rPr>
            <w:rStyle w:val="Hyperlink"/>
            <w:rFonts w:asciiTheme="minorHAnsi" w:hAnsiTheme="minorHAnsi" w:cstheme="minorHAnsi"/>
            <w:noProof/>
            <w:sz w:val="19"/>
            <w:szCs w:val="19"/>
          </w:rPr>
          <w:t>2</w:t>
        </w:r>
        <w:r w:rsidR="00814ECF" w:rsidRPr="00F23862">
          <w:rPr>
            <w:rFonts w:asciiTheme="minorHAnsi" w:eastAsiaTheme="minorEastAsia" w:hAnsiTheme="minorHAnsi" w:cstheme="minorHAnsi"/>
            <w:noProof/>
            <w:sz w:val="19"/>
            <w:szCs w:val="19"/>
          </w:rPr>
          <w:tab/>
        </w:r>
        <w:r w:rsidR="00466440" w:rsidRPr="00466440">
          <w:rPr>
            <w:rStyle w:val="Hyperlink"/>
            <w:rFonts w:asciiTheme="minorHAnsi" w:hAnsiTheme="minorHAnsi" w:cstheme="minorHAnsi"/>
            <w:noProof/>
            <w:sz w:val="19"/>
            <w:szCs w:val="19"/>
            <w:lang w:val="en-GB"/>
          </w:rPr>
          <w:t>Base data in estimating energy demand and solar or hydropower supply options</w:t>
        </w:r>
        <w:r w:rsidR="00814ECF" w:rsidRPr="00F23862">
          <w:rPr>
            <w:rFonts w:asciiTheme="minorHAnsi" w:hAnsiTheme="minorHAnsi" w:cstheme="minorHAnsi"/>
            <w:noProof/>
            <w:webHidden/>
            <w:sz w:val="19"/>
            <w:szCs w:val="19"/>
          </w:rPr>
          <w:tab/>
        </w:r>
        <w:r w:rsidR="00814ECF" w:rsidRPr="00F23862">
          <w:rPr>
            <w:rFonts w:asciiTheme="minorHAnsi" w:hAnsiTheme="minorHAnsi" w:cstheme="minorHAnsi"/>
            <w:noProof/>
            <w:webHidden/>
            <w:sz w:val="19"/>
            <w:szCs w:val="19"/>
          </w:rPr>
          <w:fldChar w:fldCharType="begin"/>
        </w:r>
        <w:r w:rsidR="00814ECF" w:rsidRPr="00F23862">
          <w:rPr>
            <w:rFonts w:asciiTheme="minorHAnsi" w:hAnsiTheme="minorHAnsi" w:cstheme="minorHAnsi"/>
            <w:noProof/>
            <w:webHidden/>
            <w:sz w:val="19"/>
            <w:szCs w:val="19"/>
          </w:rPr>
          <w:instrText xml:space="preserve"> PAGEREF _Toc9395435 \h </w:instrText>
        </w:r>
        <w:r w:rsidR="00814ECF" w:rsidRPr="00F23862">
          <w:rPr>
            <w:rFonts w:asciiTheme="minorHAnsi" w:hAnsiTheme="minorHAnsi" w:cstheme="minorHAnsi"/>
            <w:noProof/>
            <w:webHidden/>
            <w:sz w:val="19"/>
            <w:szCs w:val="19"/>
          </w:rPr>
        </w:r>
        <w:r w:rsidR="00814ECF" w:rsidRPr="00F23862">
          <w:rPr>
            <w:rFonts w:asciiTheme="minorHAnsi" w:hAnsiTheme="minorHAnsi" w:cstheme="minorHAnsi"/>
            <w:noProof/>
            <w:webHidden/>
            <w:sz w:val="19"/>
            <w:szCs w:val="19"/>
          </w:rPr>
          <w:fldChar w:fldCharType="separate"/>
        </w:r>
        <w:r w:rsidR="003608BC">
          <w:rPr>
            <w:rFonts w:asciiTheme="minorHAnsi" w:hAnsiTheme="minorHAnsi" w:cstheme="minorHAnsi"/>
            <w:noProof/>
            <w:webHidden/>
            <w:sz w:val="19"/>
            <w:szCs w:val="19"/>
          </w:rPr>
          <w:t>13</w:t>
        </w:r>
        <w:r w:rsidR="00814ECF" w:rsidRPr="00F23862">
          <w:rPr>
            <w:rFonts w:asciiTheme="minorHAnsi" w:hAnsiTheme="minorHAnsi" w:cstheme="minorHAnsi"/>
            <w:noProof/>
            <w:webHidden/>
            <w:sz w:val="19"/>
            <w:szCs w:val="19"/>
          </w:rPr>
          <w:fldChar w:fldCharType="end"/>
        </w:r>
      </w:hyperlink>
      <w:r w:rsidR="002B3FD9" w:rsidRPr="00F23862">
        <w:rPr>
          <w:rFonts w:asciiTheme="minorHAnsi" w:hAnsiTheme="minorHAnsi" w:cstheme="minorHAnsi"/>
          <w:sz w:val="19"/>
          <w:szCs w:val="19"/>
          <w:lang w:val="en-GB" w:eastAsia="en-GB"/>
        </w:rPr>
        <w:fldChar w:fldCharType="end"/>
      </w:r>
      <w:r w:rsidR="002A3DE8">
        <w:rPr>
          <w:rFonts w:asciiTheme="minorHAnsi" w:hAnsiTheme="minorHAnsi" w:cstheme="minorHAnsi"/>
          <w:sz w:val="19"/>
          <w:szCs w:val="19"/>
          <w:lang w:val="en-GB" w:eastAsia="en-GB"/>
        </w:rPr>
        <w:t>0</w:t>
      </w:r>
    </w:p>
    <w:p w14:paraId="45585FDE" w14:textId="46D67BF2" w:rsidR="002A3DE8" w:rsidRPr="002A3DE8" w:rsidRDefault="002A3DE8" w:rsidP="002A3DE8">
      <w:pPr>
        <w:jc w:val="left"/>
        <w:rPr>
          <w:lang w:val="en-GB" w:eastAsia="en-GB"/>
        </w:rPr>
      </w:pPr>
      <w:r w:rsidRPr="002A3DE8">
        <w:rPr>
          <w:lang w:val="en-GB" w:eastAsia="en-GB"/>
        </w:rPr>
        <w:lastRenderedPageBreak/>
        <w:t>Exhibit 43</w:t>
      </w:r>
      <w:r w:rsidRPr="002A3DE8">
        <w:rPr>
          <w:lang w:val="en-GB" w:eastAsia="en-GB"/>
        </w:rPr>
        <w:tab/>
        <w:t>Summary of villages electrified, annual energy production and GHG emission avoidance</w:t>
      </w:r>
      <w:r>
        <w:rPr>
          <w:lang w:val="en-GB" w:eastAsia="en-GB"/>
        </w:rPr>
        <w:t>………………131</w:t>
      </w:r>
    </w:p>
    <w:p w14:paraId="21FB0BD8" w14:textId="088C1117" w:rsidR="00073DB2" w:rsidRDefault="00073DB2" w:rsidP="00073DB2">
      <w:pPr>
        <w:pStyle w:val="Heading1"/>
        <w:numPr>
          <w:ilvl w:val="0"/>
          <w:numId w:val="0"/>
        </w:numPr>
        <w:ind w:left="360" w:hanging="360"/>
      </w:pPr>
      <w:r w:rsidRPr="00E832C0">
        <w:rPr>
          <w:rFonts w:asciiTheme="minorHAnsi" w:hAnsiTheme="minorHAnsi" w:cstheme="minorHAnsi"/>
          <w:sz w:val="20"/>
          <w:szCs w:val="20"/>
        </w:rPr>
        <w:br w:type="page"/>
      </w:r>
      <w:bookmarkStart w:id="8" w:name="_Toc497848291"/>
      <w:bookmarkStart w:id="9" w:name="_Toc41576644"/>
      <w:r>
        <w:lastRenderedPageBreak/>
        <w:t>List of acronyms and abbreviations</w:t>
      </w:r>
      <w:bookmarkEnd w:id="8"/>
      <w:bookmarkEnd w:id="9"/>
    </w:p>
    <w:p w14:paraId="0078469F" w14:textId="7EB8709B" w:rsidR="007A193A" w:rsidRDefault="007A193A" w:rsidP="007A193A">
      <w:pPr>
        <w:rPr>
          <w:lang w:val="en-GB" w:eastAsia="en-GB"/>
        </w:rPr>
      </w:pPr>
    </w:p>
    <w:p w14:paraId="06A24432" w14:textId="77777777" w:rsidR="001A31BB" w:rsidRPr="00915D59" w:rsidRDefault="001A31BB" w:rsidP="001A31BB">
      <w:pPr>
        <w:rPr>
          <w:lang w:val="en-GB" w:eastAsia="en-GB"/>
        </w:rPr>
      </w:pPr>
    </w:p>
    <w:p w14:paraId="0EC7E59D" w14:textId="77777777" w:rsidR="00D53E04" w:rsidRDefault="00D53E04" w:rsidP="00D53E04">
      <w:pPr>
        <w:tabs>
          <w:tab w:val="left" w:pos="1276"/>
        </w:tabs>
        <w:spacing w:after="0"/>
        <w:ind w:left="1276" w:hanging="1276"/>
        <w:jc w:val="left"/>
        <w:rPr>
          <w:rFonts w:eastAsia="Calibri"/>
          <w:szCs w:val="20"/>
        </w:rPr>
      </w:pPr>
      <w:r w:rsidRPr="00F100D8">
        <w:rPr>
          <w:rFonts w:eastAsia="Calibri"/>
          <w:szCs w:val="20"/>
        </w:rPr>
        <w:t>A-Bank</w:t>
      </w:r>
      <w:r w:rsidRPr="00F100D8">
        <w:rPr>
          <w:rFonts w:eastAsia="Calibri"/>
          <w:szCs w:val="20"/>
        </w:rPr>
        <w:tab/>
      </w:r>
      <w:proofErr w:type="spellStart"/>
      <w:r w:rsidRPr="00F100D8">
        <w:rPr>
          <w:rFonts w:eastAsia="Calibri"/>
          <w:szCs w:val="20"/>
        </w:rPr>
        <w:t>Ayeyarwaddy</w:t>
      </w:r>
      <w:proofErr w:type="spellEnd"/>
      <w:r w:rsidRPr="00F100D8">
        <w:rPr>
          <w:rFonts w:eastAsia="Calibri"/>
          <w:szCs w:val="20"/>
        </w:rPr>
        <w:t xml:space="preserve"> Farmers Developmen</w:t>
      </w:r>
      <w:r>
        <w:rPr>
          <w:rFonts w:eastAsia="Calibri"/>
          <w:szCs w:val="20"/>
        </w:rPr>
        <w:t>t Bank</w:t>
      </w:r>
    </w:p>
    <w:p w14:paraId="25C06751" w14:textId="1F5F6D3A" w:rsidR="00D53E04" w:rsidRPr="004C6B88" w:rsidRDefault="00D53E04" w:rsidP="00D53E04">
      <w:pPr>
        <w:tabs>
          <w:tab w:val="left" w:pos="1276"/>
        </w:tabs>
        <w:spacing w:after="0"/>
        <w:ind w:left="1276" w:hanging="1276"/>
        <w:jc w:val="left"/>
        <w:rPr>
          <w:rFonts w:eastAsia="Calibri"/>
          <w:szCs w:val="20"/>
          <w:lang w:val="fr-FR"/>
        </w:rPr>
      </w:pPr>
      <w:r w:rsidRPr="004C6B88">
        <w:rPr>
          <w:rFonts w:eastAsia="Calibri"/>
          <w:szCs w:val="20"/>
          <w:lang w:val="fr-FR"/>
        </w:rPr>
        <w:t>ABC</w:t>
      </w:r>
      <w:r w:rsidRPr="004C6B88">
        <w:rPr>
          <w:rFonts w:eastAsia="Calibri"/>
          <w:szCs w:val="20"/>
          <w:lang w:val="fr-FR"/>
        </w:rPr>
        <w:tab/>
      </w:r>
      <w:r w:rsidR="00613076">
        <w:rPr>
          <w:rFonts w:eastAsia="Calibri"/>
          <w:szCs w:val="20"/>
          <w:lang w:val="fr-FR"/>
        </w:rPr>
        <w:t>A</w:t>
      </w:r>
      <w:r w:rsidR="00613076" w:rsidRPr="004C6B88">
        <w:rPr>
          <w:rFonts w:eastAsia="Calibri"/>
          <w:szCs w:val="20"/>
          <w:lang w:val="fr-FR"/>
        </w:rPr>
        <w:t>nchor-</w:t>
      </w:r>
      <w:r w:rsidR="00613076">
        <w:rPr>
          <w:rFonts w:eastAsia="Calibri"/>
          <w:szCs w:val="20"/>
          <w:lang w:val="fr-FR"/>
        </w:rPr>
        <w:t>B</w:t>
      </w:r>
      <w:r w:rsidR="00613076" w:rsidRPr="004C6B88">
        <w:rPr>
          <w:rFonts w:eastAsia="Calibri"/>
          <w:szCs w:val="20"/>
          <w:lang w:val="fr-FR"/>
        </w:rPr>
        <w:t>usiness-</w:t>
      </w:r>
      <w:r w:rsidR="00613076">
        <w:rPr>
          <w:rFonts w:eastAsia="Calibri"/>
          <w:szCs w:val="20"/>
          <w:lang w:val="fr-FR"/>
        </w:rPr>
        <w:t>C</w:t>
      </w:r>
      <w:r w:rsidR="00613076" w:rsidRPr="004C6B88">
        <w:rPr>
          <w:rFonts w:eastAsia="Calibri"/>
          <w:szCs w:val="20"/>
          <w:lang w:val="fr-FR"/>
        </w:rPr>
        <w:t>ommunity</w:t>
      </w:r>
    </w:p>
    <w:p w14:paraId="61485981" w14:textId="77777777" w:rsidR="00D53E04" w:rsidRDefault="00D53E04" w:rsidP="00D53E04">
      <w:pPr>
        <w:tabs>
          <w:tab w:val="left" w:pos="1276"/>
        </w:tabs>
        <w:spacing w:after="0"/>
        <w:ind w:left="1276" w:hanging="1276"/>
        <w:jc w:val="left"/>
        <w:rPr>
          <w:rFonts w:eastAsia="Calibri"/>
          <w:szCs w:val="20"/>
          <w:lang w:val="fr-FR"/>
        </w:rPr>
      </w:pPr>
      <w:r w:rsidRPr="00440F1A">
        <w:rPr>
          <w:rFonts w:eastAsia="Calibri"/>
          <w:szCs w:val="20"/>
          <w:lang w:val="fr-FR"/>
        </w:rPr>
        <w:t>AFD</w:t>
      </w:r>
      <w:r w:rsidRPr="00440F1A">
        <w:rPr>
          <w:rFonts w:eastAsia="Calibri"/>
          <w:szCs w:val="20"/>
          <w:lang w:val="fr-FR"/>
        </w:rPr>
        <w:tab/>
        <w:t>Agence Française du D</w:t>
      </w:r>
      <w:r>
        <w:rPr>
          <w:rFonts w:eastAsia="Calibri"/>
          <w:szCs w:val="20"/>
          <w:lang w:val="fr-FR"/>
        </w:rPr>
        <w:t>éveloppement</w:t>
      </w:r>
    </w:p>
    <w:p w14:paraId="5265DEBC" w14:textId="77777777" w:rsidR="009B5424" w:rsidRDefault="00D53E04" w:rsidP="009B5424">
      <w:pPr>
        <w:tabs>
          <w:tab w:val="left" w:pos="1276"/>
        </w:tabs>
        <w:spacing w:after="0"/>
        <w:ind w:left="1276" w:hanging="1276"/>
        <w:jc w:val="left"/>
        <w:rPr>
          <w:rFonts w:eastAsia="Calibri"/>
          <w:szCs w:val="20"/>
        </w:rPr>
      </w:pPr>
      <w:r w:rsidRPr="004C6B88">
        <w:rPr>
          <w:rFonts w:eastAsia="Calibri"/>
          <w:szCs w:val="20"/>
        </w:rPr>
        <w:t>ATP</w:t>
      </w:r>
      <w:r w:rsidRPr="004C6B88">
        <w:rPr>
          <w:rFonts w:eastAsia="Calibri"/>
          <w:szCs w:val="20"/>
        </w:rPr>
        <w:tab/>
      </w:r>
      <w:r w:rsidR="009B5424">
        <w:rPr>
          <w:rFonts w:eastAsia="Calibri"/>
          <w:szCs w:val="20"/>
        </w:rPr>
        <w:t>A</w:t>
      </w:r>
      <w:r w:rsidR="009B5424" w:rsidRPr="004C6B88">
        <w:rPr>
          <w:rFonts w:eastAsia="Calibri"/>
          <w:szCs w:val="20"/>
        </w:rPr>
        <w:t xml:space="preserve">bility </w:t>
      </w:r>
      <w:proofErr w:type="gramStart"/>
      <w:r w:rsidR="009B5424">
        <w:rPr>
          <w:rFonts w:eastAsia="Calibri"/>
          <w:szCs w:val="20"/>
        </w:rPr>
        <w:t>T</w:t>
      </w:r>
      <w:r w:rsidR="009B5424" w:rsidRPr="004C6B88">
        <w:rPr>
          <w:rFonts w:eastAsia="Calibri"/>
          <w:szCs w:val="20"/>
        </w:rPr>
        <w:t>o</w:t>
      </w:r>
      <w:proofErr w:type="gramEnd"/>
      <w:r w:rsidR="009B5424" w:rsidRPr="004C6B88">
        <w:rPr>
          <w:rFonts w:eastAsia="Calibri"/>
          <w:szCs w:val="20"/>
        </w:rPr>
        <w:t xml:space="preserve"> </w:t>
      </w:r>
      <w:r w:rsidR="009B5424">
        <w:rPr>
          <w:rFonts w:eastAsia="Calibri"/>
          <w:szCs w:val="20"/>
        </w:rPr>
        <w:t>P</w:t>
      </w:r>
      <w:r w:rsidR="009B5424" w:rsidRPr="004C6B88">
        <w:rPr>
          <w:rFonts w:eastAsia="Calibri"/>
          <w:szCs w:val="20"/>
        </w:rPr>
        <w:t>ay</w:t>
      </w:r>
    </w:p>
    <w:p w14:paraId="6F3521CD" w14:textId="6CF6C80F" w:rsidR="00D53E04" w:rsidRDefault="00D53E04" w:rsidP="00D53E04">
      <w:pPr>
        <w:tabs>
          <w:tab w:val="left" w:pos="1276"/>
        </w:tabs>
        <w:spacing w:after="0"/>
        <w:ind w:left="1276" w:hanging="1276"/>
        <w:jc w:val="left"/>
        <w:rPr>
          <w:rFonts w:eastAsia="Calibri"/>
          <w:szCs w:val="20"/>
        </w:rPr>
      </w:pPr>
      <w:r>
        <w:rPr>
          <w:rFonts w:eastAsia="Calibri"/>
          <w:szCs w:val="20"/>
        </w:rPr>
        <w:t>AWP</w:t>
      </w:r>
      <w:r>
        <w:rPr>
          <w:rFonts w:eastAsia="Calibri"/>
          <w:szCs w:val="20"/>
        </w:rPr>
        <w:tab/>
        <w:t>Annual Work Plan</w:t>
      </w:r>
    </w:p>
    <w:p w14:paraId="1CDEA767" w14:textId="77777777" w:rsidR="006B2F84" w:rsidRPr="004C6B88" w:rsidRDefault="00D53E04" w:rsidP="006B2F84">
      <w:pPr>
        <w:tabs>
          <w:tab w:val="left" w:pos="1276"/>
        </w:tabs>
        <w:spacing w:after="0"/>
        <w:ind w:left="1276" w:hanging="1276"/>
        <w:jc w:val="left"/>
        <w:rPr>
          <w:rFonts w:eastAsia="Calibri"/>
          <w:szCs w:val="20"/>
        </w:rPr>
      </w:pPr>
      <w:r>
        <w:rPr>
          <w:rFonts w:eastAsia="Calibri"/>
          <w:szCs w:val="20"/>
        </w:rPr>
        <w:t>CAPEX</w:t>
      </w:r>
      <w:r>
        <w:rPr>
          <w:rFonts w:eastAsia="Calibri"/>
          <w:szCs w:val="20"/>
        </w:rPr>
        <w:tab/>
      </w:r>
      <w:r w:rsidR="006B2F84">
        <w:rPr>
          <w:rFonts w:eastAsia="Calibri"/>
          <w:szCs w:val="20"/>
        </w:rPr>
        <w:t>Capital Expenditure</w:t>
      </w:r>
    </w:p>
    <w:p w14:paraId="04675659" w14:textId="77777777" w:rsidR="00F34AFD" w:rsidRDefault="00D53E04" w:rsidP="00F34AFD">
      <w:pPr>
        <w:tabs>
          <w:tab w:val="left" w:pos="1276"/>
        </w:tabs>
        <w:spacing w:after="0"/>
        <w:ind w:left="1276" w:hanging="1276"/>
        <w:jc w:val="left"/>
        <w:rPr>
          <w:rFonts w:eastAsia="Calibri"/>
          <w:szCs w:val="20"/>
        </w:rPr>
      </w:pPr>
      <w:r w:rsidRPr="008A3A0B">
        <w:rPr>
          <w:rFonts w:eastAsia="Calibri"/>
          <w:szCs w:val="20"/>
        </w:rPr>
        <w:t>CBO</w:t>
      </w:r>
      <w:r w:rsidRPr="008A3A0B">
        <w:rPr>
          <w:rFonts w:eastAsia="Calibri"/>
          <w:szCs w:val="20"/>
        </w:rPr>
        <w:tab/>
      </w:r>
      <w:r w:rsidR="00F34AFD">
        <w:rPr>
          <w:rFonts w:eastAsia="Calibri"/>
          <w:szCs w:val="20"/>
        </w:rPr>
        <w:t>C</w:t>
      </w:r>
      <w:r w:rsidR="00F34AFD" w:rsidRPr="008A3A0B">
        <w:rPr>
          <w:rFonts w:eastAsia="Calibri"/>
          <w:szCs w:val="20"/>
        </w:rPr>
        <w:t>ommunity-</w:t>
      </w:r>
      <w:r w:rsidR="00F34AFD">
        <w:rPr>
          <w:rFonts w:eastAsia="Calibri"/>
          <w:szCs w:val="20"/>
        </w:rPr>
        <w:t>B</w:t>
      </w:r>
      <w:r w:rsidR="00F34AFD" w:rsidRPr="008A3A0B">
        <w:rPr>
          <w:rFonts w:eastAsia="Calibri"/>
          <w:szCs w:val="20"/>
        </w:rPr>
        <w:t>a</w:t>
      </w:r>
      <w:r w:rsidR="00F34AFD">
        <w:rPr>
          <w:rFonts w:eastAsia="Calibri"/>
          <w:szCs w:val="20"/>
        </w:rPr>
        <w:t>sed Organization</w:t>
      </w:r>
    </w:p>
    <w:p w14:paraId="057FCF43" w14:textId="3B2137D2" w:rsidR="00D53E04" w:rsidRPr="008A3A0B" w:rsidRDefault="00D53E04" w:rsidP="00D53E04">
      <w:pPr>
        <w:tabs>
          <w:tab w:val="left" w:pos="1276"/>
        </w:tabs>
        <w:spacing w:after="0"/>
        <w:ind w:left="1276" w:hanging="1276"/>
        <w:jc w:val="left"/>
        <w:rPr>
          <w:rFonts w:eastAsia="Calibri"/>
          <w:szCs w:val="20"/>
        </w:rPr>
      </w:pPr>
      <w:r>
        <w:rPr>
          <w:rFonts w:eastAsia="Calibri"/>
          <w:szCs w:val="20"/>
        </w:rPr>
        <w:t>CDR</w:t>
      </w:r>
      <w:r>
        <w:rPr>
          <w:rFonts w:eastAsia="Calibri"/>
          <w:szCs w:val="20"/>
        </w:rPr>
        <w:tab/>
        <w:t>Combined Delivery Report</w:t>
      </w:r>
    </w:p>
    <w:p w14:paraId="133F025A" w14:textId="77777777" w:rsidR="00D53E04" w:rsidRPr="008A3A0B" w:rsidRDefault="00D53E04" w:rsidP="00D53E04">
      <w:pPr>
        <w:tabs>
          <w:tab w:val="left" w:pos="1276"/>
        </w:tabs>
        <w:spacing w:after="0"/>
        <w:ind w:left="1276" w:hanging="1276"/>
        <w:jc w:val="left"/>
        <w:rPr>
          <w:rFonts w:eastAsia="Calibri"/>
          <w:szCs w:val="20"/>
        </w:rPr>
      </w:pPr>
      <w:r w:rsidRPr="008A3A0B">
        <w:rPr>
          <w:rFonts w:eastAsia="Calibri"/>
          <w:szCs w:val="20"/>
        </w:rPr>
        <w:t>CEO</w:t>
      </w:r>
      <w:r w:rsidRPr="008A3A0B">
        <w:rPr>
          <w:rFonts w:eastAsia="Calibri"/>
          <w:szCs w:val="20"/>
        </w:rPr>
        <w:tab/>
        <w:t>Chief Executive Officer</w:t>
      </w:r>
    </w:p>
    <w:p w14:paraId="7349F555" w14:textId="77777777" w:rsidR="00D53E04" w:rsidRDefault="00D53E04" w:rsidP="00D53E04">
      <w:pPr>
        <w:tabs>
          <w:tab w:val="left" w:pos="1276"/>
        </w:tabs>
        <w:spacing w:after="0"/>
        <w:ind w:left="1276" w:hanging="1276"/>
        <w:jc w:val="left"/>
        <w:rPr>
          <w:rFonts w:eastAsia="Calibri"/>
          <w:szCs w:val="20"/>
          <w:lang w:val="en-GB"/>
        </w:rPr>
      </w:pPr>
      <w:r w:rsidRPr="00915D59">
        <w:rPr>
          <w:rFonts w:eastAsia="Calibri"/>
          <w:szCs w:val="20"/>
          <w:lang w:val="en-GB"/>
        </w:rPr>
        <w:t>CEO ER</w:t>
      </w:r>
      <w:r w:rsidRPr="00915D59">
        <w:rPr>
          <w:rFonts w:eastAsia="Calibri"/>
          <w:szCs w:val="20"/>
          <w:lang w:val="en-GB"/>
        </w:rPr>
        <w:tab/>
        <w:t>CEO Endorsement Request</w:t>
      </w:r>
    </w:p>
    <w:p w14:paraId="7755B862" w14:textId="77777777" w:rsidR="00D53E04" w:rsidRDefault="00D53E04" w:rsidP="00D53E04">
      <w:pPr>
        <w:tabs>
          <w:tab w:val="left" w:pos="1276"/>
        </w:tabs>
        <w:spacing w:after="0"/>
        <w:ind w:left="1276" w:hanging="1276"/>
        <w:jc w:val="left"/>
        <w:rPr>
          <w:rFonts w:eastAsia="Calibri"/>
          <w:szCs w:val="20"/>
          <w:lang w:val="en-GB"/>
        </w:rPr>
      </w:pPr>
      <w:proofErr w:type="spellStart"/>
      <w:r>
        <w:rPr>
          <w:rFonts w:eastAsia="Calibri"/>
          <w:szCs w:val="20"/>
          <w:lang w:val="en-GB"/>
        </w:rPr>
        <w:t>CfP</w:t>
      </w:r>
      <w:proofErr w:type="spellEnd"/>
      <w:r>
        <w:rPr>
          <w:rFonts w:eastAsia="Calibri"/>
          <w:szCs w:val="20"/>
          <w:lang w:val="en-GB"/>
        </w:rPr>
        <w:tab/>
        <w:t>Call for Proposals</w:t>
      </w:r>
    </w:p>
    <w:p w14:paraId="2E8F8735" w14:textId="77777777" w:rsidR="00D53E04" w:rsidRDefault="00D53E04" w:rsidP="00D53E04">
      <w:pPr>
        <w:tabs>
          <w:tab w:val="left" w:pos="1276"/>
        </w:tabs>
        <w:spacing w:after="0"/>
        <w:ind w:left="1276" w:hanging="1276"/>
        <w:jc w:val="left"/>
        <w:rPr>
          <w:rFonts w:eastAsia="Calibri"/>
          <w:szCs w:val="20"/>
          <w:lang w:val="en-GB"/>
        </w:rPr>
      </w:pPr>
      <w:r>
        <w:rPr>
          <w:rFonts w:eastAsia="Calibri"/>
          <w:szCs w:val="20"/>
          <w:lang w:val="en-GB"/>
        </w:rPr>
        <w:t>CO</w:t>
      </w:r>
      <w:r>
        <w:rPr>
          <w:rFonts w:eastAsia="Calibri"/>
          <w:szCs w:val="20"/>
          <w:lang w:val="en-GB"/>
        </w:rPr>
        <w:tab/>
        <w:t>Country Office</w:t>
      </w:r>
    </w:p>
    <w:p w14:paraId="5342BC9E" w14:textId="77777777" w:rsidR="00D53E04" w:rsidRDefault="00D53E04" w:rsidP="00D53E04">
      <w:pPr>
        <w:tabs>
          <w:tab w:val="left" w:pos="1276"/>
        </w:tabs>
        <w:spacing w:after="0"/>
        <w:ind w:left="1276" w:hanging="1276"/>
        <w:jc w:val="left"/>
        <w:rPr>
          <w:rFonts w:eastAsia="Calibri"/>
          <w:szCs w:val="20"/>
          <w:lang w:val="en-GB"/>
        </w:rPr>
      </w:pPr>
      <w:r>
        <w:rPr>
          <w:rFonts w:eastAsia="Calibri"/>
          <w:szCs w:val="20"/>
          <w:lang w:val="en-GB"/>
        </w:rPr>
        <w:t>CORE-KIT</w:t>
      </w:r>
      <w:r>
        <w:rPr>
          <w:rFonts w:eastAsia="Calibri"/>
          <w:szCs w:val="20"/>
          <w:lang w:val="en-GB"/>
        </w:rPr>
        <w:tab/>
        <w:t>Community Renewable Energy – Knowledge Integration Tool</w:t>
      </w:r>
    </w:p>
    <w:p w14:paraId="424AD45D" w14:textId="77777777" w:rsidR="00D53E04" w:rsidRDefault="00D53E04" w:rsidP="00D53E04">
      <w:pPr>
        <w:tabs>
          <w:tab w:val="left" w:pos="1276"/>
        </w:tabs>
        <w:spacing w:after="0"/>
        <w:ind w:left="1276" w:hanging="1276"/>
        <w:jc w:val="left"/>
        <w:rPr>
          <w:rFonts w:eastAsia="Calibri"/>
          <w:szCs w:val="20"/>
          <w:lang w:val="en-GB"/>
        </w:rPr>
      </w:pPr>
      <w:r>
        <w:rPr>
          <w:rFonts w:eastAsia="Calibri"/>
          <w:szCs w:val="20"/>
          <w:lang w:val="en-GB"/>
        </w:rPr>
        <w:t>CPD</w:t>
      </w:r>
      <w:r>
        <w:rPr>
          <w:rFonts w:eastAsia="Calibri"/>
          <w:szCs w:val="20"/>
          <w:lang w:val="en-GB"/>
        </w:rPr>
        <w:tab/>
        <w:t>Country Programme Document (UNDP)</w:t>
      </w:r>
    </w:p>
    <w:p w14:paraId="611A973D" w14:textId="265F66CC" w:rsidR="00541A86" w:rsidRDefault="00D53E04" w:rsidP="00541A86">
      <w:pPr>
        <w:tabs>
          <w:tab w:val="left" w:pos="1276"/>
        </w:tabs>
        <w:spacing w:after="0"/>
        <w:ind w:left="1276" w:hanging="1276"/>
        <w:jc w:val="left"/>
        <w:rPr>
          <w:rFonts w:eastAsia="Calibri"/>
          <w:szCs w:val="20"/>
          <w:lang w:val="en-GB"/>
        </w:rPr>
      </w:pPr>
      <w:r>
        <w:rPr>
          <w:rFonts w:eastAsia="Calibri"/>
          <w:szCs w:val="20"/>
          <w:lang w:val="en-GB"/>
        </w:rPr>
        <w:t>CSO</w:t>
      </w:r>
      <w:r>
        <w:rPr>
          <w:rFonts w:eastAsia="Calibri"/>
          <w:szCs w:val="20"/>
          <w:lang w:val="en-GB"/>
        </w:rPr>
        <w:tab/>
      </w:r>
      <w:r w:rsidR="00541A86">
        <w:rPr>
          <w:rFonts w:eastAsia="Calibri"/>
          <w:szCs w:val="20"/>
          <w:lang w:val="en-GB"/>
        </w:rPr>
        <w:t>Civil Society Organisation</w:t>
      </w:r>
    </w:p>
    <w:p w14:paraId="622BA520" w14:textId="06A0C7B8" w:rsidR="00D53E04" w:rsidRDefault="00D53E04" w:rsidP="00D53E04">
      <w:pPr>
        <w:tabs>
          <w:tab w:val="left" w:pos="1276"/>
        </w:tabs>
        <w:spacing w:after="0"/>
        <w:ind w:left="1276" w:hanging="1276"/>
        <w:jc w:val="left"/>
        <w:rPr>
          <w:rFonts w:eastAsia="Calibri"/>
          <w:szCs w:val="20"/>
          <w:lang w:val="en-GB"/>
        </w:rPr>
      </w:pPr>
      <w:r>
        <w:rPr>
          <w:rFonts w:eastAsia="Calibri"/>
          <w:szCs w:val="20"/>
          <w:lang w:val="en-GB"/>
        </w:rPr>
        <w:t>CTA</w:t>
      </w:r>
      <w:r>
        <w:rPr>
          <w:rFonts w:eastAsia="Calibri"/>
          <w:szCs w:val="20"/>
          <w:lang w:val="en-GB"/>
        </w:rPr>
        <w:tab/>
        <w:t>Chief Technical Advisor</w:t>
      </w:r>
    </w:p>
    <w:p w14:paraId="3F6AB6D5" w14:textId="2447F217" w:rsidR="00D53E04" w:rsidRDefault="00D53E04" w:rsidP="00D53E04">
      <w:pPr>
        <w:tabs>
          <w:tab w:val="left" w:pos="1276"/>
        </w:tabs>
        <w:spacing w:after="0"/>
        <w:ind w:left="1276" w:hanging="1276"/>
        <w:jc w:val="left"/>
        <w:rPr>
          <w:rFonts w:eastAsia="Calibri"/>
          <w:szCs w:val="20"/>
          <w:lang w:val="en-GB"/>
        </w:rPr>
      </w:pPr>
      <w:r>
        <w:rPr>
          <w:rFonts w:eastAsia="Calibri"/>
          <w:szCs w:val="20"/>
          <w:lang w:val="en-GB"/>
        </w:rPr>
        <w:t>DCA</w:t>
      </w:r>
      <w:r>
        <w:rPr>
          <w:rFonts w:eastAsia="Calibri"/>
          <w:szCs w:val="20"/>
          <w:lang w:val="en-GB"/>
        </w:rPr>
        <w:tab/>
        <w:t>USAID Development Credit Authority (DCA)</w:t>
      </w:r>
    </w:p>
    <w:p w14:paraId="6FD8DB62" w14:textId="77777777" w:rsidR="00D112D3" w:rsidRDefault="00D112D3" w:rsidP="00D112D3">
      <w:pPr>
        <w:tabs>
          <w:tab w:val="left" w:pos="1276"/>
        </w:tabs>
        <w:spacing w:after="0"/>
        <w:ind w:left="1276" w:hanging="1276"/>
        <w:jc w:val="left"/>
        <w:rPr>
          <w:rFonts w:eastAsia="Calibri"/>
          <w:szCs w:val="20"/>
          <w:lang w:val="en-GB"/>
        </w:rPr>
      </w:pPr>
      <w:r>
        <w:rPr>
          <w:rFonts w:eastAsia="Calibri"/>
          <w:szCs w:val="20"/>
          <w:lang w:val="en-GB"/>
        </w:rPr>
        <w:t>DFID</w:t>
      </w:r>
      <w:r>
        <w:rPr>
          <w:rFonts w:eastAsia="Calibri"/>
          <w:szCs w:val="20"/>
          <w:lang w:val="en-GB"/>
        </w:rPr>
        <w:tab/>
        <w:t>Department for International Development (UK)</w:t>
      </w:r>
    </w:p>
    <w:p w14:paraId="7BF4ED08" w14:textId="0B45CD5E" w:rsidR="00D53E04" w:rsidRDefault="00D53E04" w:rsidP="00D53E04">
      <w:pPr>
        <w:tabs>
          <w:tab w:val="left" w:pos="1276"/>
        </w:tabs>
        <w:spacing w:after="0"/>
        <w:ind w:left="1276" w:hanging="1276"/>
        <w:jc w:val="left"/>
        <w:rPr>
          <w:rFonts w:eastAsia="Calibri"/>
          <w:szCs w:val="20"/>
          <w:lang w:val="en-GB"/>
        </w:rPr>
      </w:pPr>
      <w:r>
        <w:rPr>
          <w:rFonts w:eastAsia="Calibri"/>
          <w:szCs w:val="20"/>
          <w:lang w:val="en-GB"/>
        </w:rPr>
        <w:t>DIM</w:t>
      </w:r>
      <w:r>
        <w:rPr>
          <w:rFonts w:eastAsia="Calibri"/>
          <w:szCs w:val="20"/>
          <w:lang w:val="en-GB"/>
        </w:rPr>
        <w:tab/>
        <w:t xml:space="preserve">Direct Implementation </w:t>
      </w:r>
      <w:r w:rsidR="00D112D3">
        <w:rPr>
          <w:rFonts w:eastAsia="Calibri"/>
          <w:szCs w:val="20"/>
          <w:lang w:val="en-GB"/>
        </w:rPr>
        <w:t>Modality</w:t>
      </w:r>
    </w:p>
    <w:p w14:paraId="10519BDE" w14:textId="24B40B90" w:rsidR="00140990" w:rsidRDefault="00140990" w:rsidP="00D53E04">
      <w:pPr>
        <w:tabs>
          <w:tab w:val="left" w:pos="1276"/>
        </w:tabs>
        <w:spacing w:after="0"/>
        <w:ind w:left="1276" w:hanging="1276"/>
        <w:jc w:val="left"/>
        <w:rPr>
          <w:rFonts w:eastAsia="Calibri"/>
          <w:szCs w:val="20"/>
          <w:lang w:val="en-GB"/>
        </w:rPr>
      </w:pPr>
      <w:r>
        <w:rPr>
          <w:rFonts w:eastAsia="Calibri"/>
          <w:szCs w:val="20"/>
          <w:lang w:val="en-GB"/>
        </w:rPr>
        <w:t>DRD</w:t>
      </w:r>
      <w:r>
        <w:rPr>
          <w:rFonts w:eastAsia="Calibri"/>
          <w:szCs w:val="20"/>
          <w:lang w:val="en-GB"/>
        </w:rPr>
        <w:tab/>
        <w:t>Department of Rural Development</w:t>
      </w:r>
    </w:p>
    <w:p w14:paraId="7E363C12" w14:textId="77777777" w:rsidR="00D53E04" w:rsidRDefault="00D53E04" w:rsidP="00D53E04">
      <w:pPr>
        <w:tabs>
          <w:tab w:val="left" w:pos="1276"/>
        </w:tabs>
        <w:spacing w:after="0"/>
        <w:ind w:left="1276" w:hanging="1276"/>
        <w:jc w:val="left"/>
        <w:rPr>
          <w:rFonts w:eastAsia="Calibri"/>
          <w:szCs w:val="20"/>
        </w:rPr>
      </w:pPr>
      <w:r w:rsidRPr="00440F1A">
        <w:rPr>
          <w:rFonts w:eastAsia="Calibri"/>
          <w:szCs w:val="20"/>
        </w:rPr>
        <w:t>DREI</w:t>
      </w:r>
      <w:r w:rsidRPr="00440F1A">
        <w:rPr>
          <w:rFonts w:eastAsia="Calibri"/>
          <w:szCs w:val="20"/>
        </w:rPr>
        <w:tab/>
        <w:t>De-risking Renewable Energy Developme</w:t>
      </w:r>
      <w:r>
        <w:rPr>
          <w:rFonts w:eastAsia="Calibri"/>
          <w:szCs w:val="20"/>
        </w:rPr>
        <w:t>nt</w:t>
      </w:r>
    </w:p>
    <w:p w14:paraId="01AB7B99" w14:textId="77777777" w:rsidR="00D53E04" w:rsidRDefault="00D53E04" w:rsidP="00D53E04">
      <w:pPr>
        <w:tabs>
          <w:tab w:val="left" w:pos="1276"/>
        </w:tabs>
        <w:spacing w:after="0"/>
        <w:ind w:left="1276" w:hanging="1276"/>
        <w:jc w:val="left"/>
        <w:rPr>
          <w:rFonts w:eastAsia="Calibri"/>
          <w:szCs w:val="20"/>
        </w:rPr>
      </w:pPr>
      <w:r w:rsidRPr="00684900">
        <w:rPr>
          <w:rFonts w:eastAsia="Calibri"/>
          <w:szCs w:val="20"/>
        </w:rPr>
        <w:t>DRI</w:t>
      </w:r>
      <w:r w:rsidRPr="00684900">
        <w:rPr>
          <w:rFonts w:eastAsia="Calibri"/>
          <w:szCs w:val="20"/>
        </w:rPr>
        <w:tab/>
        <w:t>Departmen</w:t>
      </w:r>
      <w:r>
        <w:rPr>
          <w:rFonts w:eastAsia="Calibri"/>
          <w:szCs w:val="20"/>
        </w:rPr>
        <w:t>t of Research and Innovation</w:t>
      </w:r>
    </w:p>
    <w:p w14:paraId="2AB15634" w14:textId="4195996C" w:rsidR="00D53E04" w:rsidRDefault="00D53E04" w:rsidP="00D53E04">
      <w:pPr>
        <w:tabs>
          <w:tab w:val="left" w:pos="1276"/>
        </w:tabs>
        <w:spacing w:after="0"/>
        <w:ind w:left="1276" w:hanging="1276"/>
        <w:jc w:val="left"/>
        <w:rPr>
          <w:rFonts w:eastAsia="Calibri"/>
          <w:szCs w:val="20"/>
        </w:rPr>
      </w:pPr>
      <w:r>
        <w:rPr>
          <w:rFonts w:eastAsia="Calibri"/>
          <w:szCs w:val="20"/>
        </w:rPr>
        <w:t>DTVE</w:t>
      </w:r>
      <w:r>
        <w:rPr>
          <w:rFonts w:eastAsia="Calibri"/>
          <w:szCs w:val="20"/>
        </w:rPr>
        <w:tab/>
        <w:t>Department of Technical and Vocational Education</w:t>
      </w:r>
    </w:p>
    <w:p w14:paraId="6E8B4E1D" w14:textId="77777777" w:rsidR="00D825F1" w:rsidRPr="00011045" w:rsidRDefault="00011045" w:rsidP="00D825F1">
      <w:pPr>
        <w:tabs>
          <w:tab w:val="left" w:pos="1276"/>
        </w:tabs>
        <w:spacing w:after="0"/>
        <w:ind w:left="1276" w:hanging="1276"/>
        <w:jc w:val="left"/>
        <w:rPr>
          <w:rFonts w:eastAsia="Calibri"/>
          <w:szCs w:val="20"/>
        </w:rPr>
      </w:pPr>
      <w:r w:rsidRPr="00011045">
        <w:rPr>
          <w:rFonts w:eastAsia="Calibri"/>
          <w:szCs w:val="20"/>
        </w:rPr>
        <w:t>EAO</w:t>
      </w:r>
      <w:r w:rsidRPr="00011045">
        <w:rPr>
          <w:rFonts w:eastAsia="Calibri"/>
          <w:szCs w:val="20"/>
        </w:rPr>
        <w:tab/>
      </w:r>
      <w:r w:rsidR="00D825F1">
        <w:rPr>
          <w:rFonts w:eastAsia="Calibri"/>
          <w:szCs w:val="20"/>
        </w:rPr>
        <w:t>E</w:t>
      </w:r>
      <w:r w:rsidR="00D825F1" w:rsidRPr="00011045">
        <w:rPr>
          <w:rFonts w:eastAsia="Calibri"/>
          <w:szCs w:val="20"/>
        </w:rPr>
        <w:t>nvironment</w:t>
      </w:r>
      <w:r w:rsidR="00D825F1" w:rsidRPr="003D6D04">
        <w:rPr>
          <w:rFonts w:eastAsia="Calibri"/>
          <w:szCs w:val="20"/>
        </w:rPr>
        <w:t xml:space="preserve">al </w:t>
      </w:r>
      <w:r w:rsidR="00D825F1">
        <w:rPr>
          <w:rFonts w:eastAsia="Calibri"/>
          <w:szCs w:val="20"/>
        </w:rPr>
        <w:t>A</w:t>
      </w:r>
      <w:r w:rsidR="00D825F1" w:rsidRPr="003D6D04">
        <w:rPr>
          <w:rFonts w:eastAsia="Calibri"/>
          <w:szCs w:val="20"/>
        </w:rPr>
        <w:t>waren</w:t>
      </w:r>
      <w:r w:rsidR="00D825F1">
        <w:rPr>
          <w:rFonts w:eastAsia="Calibri"/>
          <w:szCs w:val="20"/>
        </w:rPr>
        <w:t xml:space="preserve">ess </w:t>
      </w:r>
      <w:proofErr w:type="spellStart"/>
      <w:r w:rsidR="00D825F1">
        <w:rPr>
          <w:rFonts w:eastAsia="Calibri"/>
          <w:szCs w:val="20"/>
        </w:rPr>
        <w:t>Organisation</w:t>
      </w:r>
      <w:proofErr w:type="spellEnd"/>
    </w:p>
    <w:p w14:paraId="7044D684" w14:textId="45BC941F" w:rsidR="00D53E04" w:rsidRPr="00011045" w:rsidRDefault="00D53E04" w:rsidP="00D53E04">
      <w:pPr>
        <w:tabs>
          <w:tab w:val="left" w:pos="1276"/>
        </w:tabs>
        <w:spacing w:after="0"/>
        <w:ind w:left="1276" w:hanging="1276"/>
        <w:jc w:val="left"/>
        <w:rPr>
          <w:rFonts w:eastAsia="Calibri"/>
          <w:szCs w:val="20"/>
        </w:rPr>
      </w:pPr>
      <w:r w:rsidRPr="00615284">
        <w:rPr>
          <w:rFonts w:eastAsia="Calibri"/>
          <w:szCs w:val="20"/>
        </w:rPr>
        <w:t>ECD</w:t>
      </w:r>
      <w:r w:rsidRPr="00615284">
        <w:rPr>
          <w:rFonts w:eastAsia="Calibri"/>
          <w:szCs w:val="20"/>
        </w:rPr>
        <w:tab/>
        <w:t>Environmental Conservation Department</w:t>
      </w:r>
    </w:p>
    <w:p w14:paraId="1BE67DB1" w14:textId="77777777" w:rsidR="00D53E04" w:rsidRPr="003D6D04" w:rsidRDefault="00D53E04" w:rsidP="00D53E04">
      <w:pPr>
        <w:tabs>
          <w:tab w:val="left" w:pos="1276"/>
        </w:tabs>
        <w:spacing w:after="0"/>
        <w:ind w:left="1276" w:hanging="1276"/>
        <w:jc w:val="left"/>
        <w:rPr>
          <w:rFonts w:eastAsia="Calibri"/>
          <w:szCs w:val="20"/>
        </w:rPr>
      </w:pPr>
      <w:r w:rsidRPr="003D6D04">
        <w:rPr>
          <w:rFonts w:eastAsia="Calibri"/>
          <w:szCs w:val="20"/>
        </w:rPr>
        <w:t>EU</w:t>
      </w:r>
      <w:r w:rsidRPr="003D6D04">
        <w:rPr>
          <w:rFonts w:eastAsia="Calibri"/>
          <w:szCs w:val="20"/>
        </w:rPr>
        <w:tab/>
        <w:t>European Union</w:t>
      </w:r>
    </w:p>
    <w:p w14:paraId="55528766" w14:textId="77777777" w:rsidR="00D53E04" w:rsidRDefault="00D53E04" w:rsidP="00D53E04">
      <w:pPr>
        <w:tabs>
          <w:tab w:val="left" w:pos="1276"/>
        </w:tabs>
        <w:spacing w:after="0"/>
        <w:ind w:left="1276" w:hanging="1276"/>
        <w:jc w:val="left"/>
        <w:rPr>
          <w:rFonts w:eastAsia="Calibri"/>
          <w:szCs w:val="20"/>
          <w:lang w:val="en-GB"/>
        </w:rPr>
      </w:pPr>
      <w:r>
        <w:rPr>
          <w:rFonts w:eastAsia="Calibri"/>
          <w:szCs w:val="20"/>
          <w:lang w:val="en-GB"/>
        </w:rPr>
        <w:t>FPIC</w:t>
      </w:r>
      <w:r>
        <w:rPr>
          <w:rFonts w:eastAsia="Calibri"/>
          <w:szCs w:val="20"/>
          <w:lang w:val="en-GB"/>
        </w:rPr>
        <w:tab/>
        <w:t>Free Prior and Informed Consent</w:t>
      </w:r>
    </w:p>
    <w:p w14:paraId="049FBF4F" w14:textId="77777777" w:rsidR="00A65F8C" w:rsidRPr="00915D59" w:rsidRDefault="00D53E04" w:rsidP="00A65F8C">
      <w:pPr>
        <w:tabs>
          <w:tab w:val="left" w:pos="1276"/>
        </w:tabs>
        <w:spacing w:after="0"/>
        <w:ind w:left="1276" w:hanging="1276"/>
        <w:jc w:val="left"/>
        <w:rPr>
          <w:rFonts w:eastAsia="Calibri"/>
          <w:szCs w:val="20"/>
          <w:lang w:val="en-GB"/>
        </w:rPr>
      </w:pPr>
      <w:r>
        <w:rPr>
          <w:rFonts w:eastAsia="Calibri"/>
          <w:szCs w:val="20"/>
          <w:lang w:val="en-GB"/>
        </w:rPr>
        <w:t>FSP</w:t>
      </w:r>
      <w:r>
        <w:rPr>
          <w:rFonts w:eastAsia="Calibri"/>
          <w:szCs w:val="20"/>
          <w:lang w:val="en-GB"/>
        </w:rPr>
        <w:tab/>
      </w:r>
      <w:r w:rsidR="00A65F8C">
        <w:rPr>
          <w:rFonts w:eastAsia="Calibri"/>
          <w:szCs w:val="20"/>
          <w:lang w:val="en-GB"/>
        </w:rPr>
        <w:t>Financial Service Provider</w:t>
      </w:r>
    </w:p>
    <w:p w14:paraId="7F7AE108" w14:textId="77777777" w:rsidR="00A65F8C" w:rsidRDefault="00A65F8C" w:rsidP="00A65F8C">
      <w:pPr>
        <w:tabs>
          <w:tab w:val="left" w:pos="1276"/>
        </w:tabs>
        <w:spacing w:after="0"/>
        <w:ind w:left="1276" w:hanging="1276"/>
        <w:jc w:val="left"/>
        <w:rPr>
          <w:rFonts w:eastAsia="Calibri"/>
          <w:szCs w:val="20"/>
          <w:lang w:val="en-GB"/>
        </w:rPr>
      </w:pPr>
      <w:r w:rsidRPr="00915D59">
        <w:rPr>
          <w:rFonts w:eastAsia="Calibri"/>
          <w:szCs w:val="20"/>
          <w:lang w:val="en-GB"/>
        </w:rPr>
        <w:t>FSP</w:t>
      </w:r>
      <w:r w:rsidRPr="00915D59">
        <w:rPr>
          <w:rFonts w:eastAsia="Calibri"/>
          <w:szCs w:val="20"/>
          <w:lang w:val="en-GB"/>
        </w:rPr>
        <w:tab/>
      </w:r>
      <w:r>
        <w:rPr>
          <w:rFonts w:eastAsia="Calibri"/>
          <w:szCs w:val="20"/>
          <w:lang w:val="en-GB"/>
        </w:rPr>
        <w:t>F</w:t>
      </w:r>
      <w:r w:rsidRPr="00915D59">
        <w:rPr>
          <w:rFonts w:eastAsia="Calibri"/>
          <w:szCs w:val="20"/>
          <w:lang w:val="en-GB"/>
        </w:rPr>
        <w:t xml:space="preserve">ull-sized </w:t>
      </w:r>
      <w:r>
        <w:rPr>
          <w:rFonts w:eastAsia="Calibri"/>
          <w:szCs w:val="20"/>
          <w:lang w:val="en-GB"/>
        </w:rPr>
        <w:t>P</w:t>
      </w:r>
      <w:r w:rsidRPr="00915D59">
        <w:rPr>
          <w:rFonts w:eastAsia="Calibri"/>
          <w:szCs w:val="20"/>
          <w:lang w:val="en-GB"/>
        </w:rPr>
        <w:t>roject</w:t>
      </w:r>
    </w:p>
    <w:p w14:paraId="085AF6EC" w14:textId="54957469" w:rsidR="00D53E04" w:rsidRDefault="00D53E04" w:rsidP="00A65F8C">
      <w:pPr>
        <w:tabs>
          <w:tab w:val="left" w:pos="1276"/>
        </w:tabs>
        <w:spacing w:after="0"/>
        <w:ind w:left="1276" w:hanging="1276"/>
        <w:jc w:val="left"/>
        <w:rPr>
          <w:rFonts w:eastAsia="Calibri"/>
          <w:szCs w:val="20"/>
          <w:lang w:val="en-GB"/>
        </w:rPr>
      </w:pPr>
      <w:r>
        <w:rPr>
          <w:rFonts w:eastAsia="Calibri"/>
          <w:szCs w:val="20"/>
          <w:lang w:val="en-GB"/>
        </w:rPr>
        <w:t>FY</w:t>
      </w:r>
      <w:r>
        <w:rPr>
          <w:rFonts w:eastAsia="Calibri"/>
          <w:szCs w:val="20"/>
          <w:lang w:val="en-GB"/>
        </w:rPr>
        <w:tab/>
        <w:t>Fiscal Year</w:t>
      </w:r>
    </w:p>
    <w:p w14:paraId="24BF616D" w14:textId="77777777" w:rsidR="00D53E04" w:rsidRPr="00915D59" w:rsidRDefault="00D53E04" w:rsidP="00D53E04">
      <w:pPr>
        <w:tabs>
          <w:tab w:val="left" w:pos="1276"/>
        </w:tabs>
        <w:spacing w:after="0"/>
        <w:ind w:left="1276" w:hanging="1276"/>
        <w:jc w:val="left"/>
        <w:rPr>
          <w:rFonts w:eastAsia="Calibri"/>
          <w:szCs w:val="20"/>
          <w:lang w:val="en-GB"/>
        </w:rPr>
      </w:pPr>
      <w:r>
        <w:rPr>
          <w:rFonts w:eastAsia="Calibri"/>
          <w:szCs w:val="20"/>
          <w:lang w:val="en-GB"/>
        </w:rPr>
        <w:t>GDP</w:t>
      </w:r>
      <w:r>
        <w:rPr>
          <w:rFonts w:eastAsia="Calibri"/>
          <w:szCs w:val="20"/>
          <w:lang w:val="en-GB"/>
        </w:rPr>
        <w:tab/>
        <w:t>Gross Domestic Product</w:t>
      </w:r>
    </w:p>
    <w:p w14:paraId="5D095415" w14:textId="77777777" w:rsidR="00D53E04" w:rsidRPr="00915D59" w:rsidRDefault="00D53E04" w:rsidP="00D53E04">
      <w:pPr>
        <w:tabs>
          <w:tab w:val="left" w:pos="1276"/>
        </w:tabs>
        <w:spacing w:after="0"/>
        <w:ind w:left="1276" w:hanging="1276"/>
        <w:jc w:val="left"/>
        <w:rPr>
          <w:rFonts w:eastAsia="Calibri"/>
          <w:szCs w:val="20"/>
          <w:lang w:val="en-GB"/>
        </w:rPr>
      </w:pPr>
      <w:r w:rsidRPr="00915D59">
        <w:rPr>
          <w:rFonts w:eastAsia="Calibri"/>
          <w:szCs w:val="20"/>
          <w:lang w:val="en-GB"/>
        </w:rPr>
        <w:t>GEF</w:t>
      </w:r>
      <w:r w:rsidRPr="00915D59">
        <w:rPr>
          <w:rFonts w:eastAsia="Calibri"/>
          <w:szCs w:val="20"/>
          <w:lang w:val="en-GB"/>
        </w:rPr>
        <w:tab/>
        <w:t>Global Environment Facility</w:t>
      </w:r>
    </w:p>
    <w:p w14:paraId="5BA9E19A" w14:textId="77777777" w:rsidR="00807714" w:rsidRPr="004C6B88" w:rsidRDefault="00D53E04" w:rsidP="00807714">
      <w:pPr>
        <w:tabs>
          <w:tab w:val="left" w:pos="1276"/>
        </w:tabs>
        <w:spacing w:after="0"/>
        <w:ind w:left="1276" w:hanging="1276"/>
        <w:jc w:val="left"/>
        <w:rPr>
          <w:rFonts w:eastAsia="Calibri"/>
          <w:szCs w:val="20"/>
        </w:rPr>
      </w:pPr>
      <w:r w:rsidRPr="004C6B88">
        <w:rPr>
          <w:rFonts w:eastAsia="Calibri"/>
          <w:szCs w:val="20"/>
        </w:rPr>
        <w:t>GHG</w:t>
      </w:r>
      <w:r w:rsidRPr="004C6B88">
        <w:rPr>
          <w:rFonts w:eastAsia="Calibri"/>
          <w:szCs w:val="20"/>
        </w:rPr>
        <w:tab/>
      </w:r>
      <w:r w:rsidR="00807714">
        <w:rPr>
          <w:rFonts w:eastAsia="Calibri"/>
          <w:szCs w:val="20"/>
        </w:rPr>
        <w:t>G</w:t>
      </w:r>
      <w:r w:rsidR="00807714" w:rsidRPr="004C6B88">
        <w:rPr>
          <w:rFonts w:eastAsia="Calibri"/>
          <w:szCs w:val="20"/>
        </w:rPr>
        <w:t xml:space="preserve">reenhouse </w:t>
      </w:r>
      <w:r w:rsidR="00807714">
        <w:rPr>
          <w:rFonts w:eastAsia="Calibri"/>
          <w:szCs w:val="20"/>
        </w:rPr>
        <w:t>G</w:t>
      </w:r>
      <w:r w:rsidR="00807714" w:rsidRPr="004C6B88">
        <w:rPr>
          <w:rFonts w:eastAsia="Calibri"/>
          <w:szCs w:val="20"/>
        </w:rPr>
        <w:t>as</w:t>
      </w:r>
    </w:p>
    <w:p w14:paraId="6F74F258" w14:textId="6CF05997" w:rsidR="00D53E04" w:rsidRDefault="00D53E04" w:rsidP="00D53E04">
      <w:pPr>
        <w:tabs>
          <w:tab w:val="left" w:pos="1276"/>
        </w:tabs>
        <w:spacing w:after="0"/>
        <w:ind w:left="1276" w:hanging="1276"/>
        <w:jc w:val="left"/>
        <w:rPr>
          <w:rFonts w:eastAsia="Calibri"/>
          <w:szCs w:val="20"/>
          <w:lang w:val="de-DE"/>
        </w:rPr>
      </w:pPr>
      <w:r w:rsidRPr="00915D59">
        <w:rPr>
          <w:rFonts w:eastAsia="Calibri"/>
          <w:szCs w:val="20"/>
          <w:lang w:val="de-DE"/>
        </w:rPr>
        <w:t>GIZ</w:t>
      </w:r>
      <w:r w:rsidRPr="00915D59">
        <w:rPr>
          <w:rFonts w:eastAsia="Calibri"/>
          <w:szCs w:val="20"/>
          <w:lang w:val="de-DE"/>
        </w:rPr>
        <w:tab/>
        <w:t xml:space="preserve">Gesellschaft für </w:t>
      </w:r>
      <w:r>
        <w:rPr>
          <w:rFonts w:eastAsia="Calibri"/>
          <w:szCs w:val="20"/>
          <w:lang w:val="de-DE"/>
        </w:rPr>
        <w:t xml:space="preserve">Internationale </w:t>
      </w:r>
      <w:r w:rsidRPr="00915D59">
        <w:rPr>
          <w:rFonts w:eastAsia="Calibri"/>
          <w:szCs w:val="20"/>
          <w:lang w:val="de-DE"/>
        </w:rPr>
        <w:t>Zusammenarbeit</w:t>
      </w:r>
      <w:r>
        <w:rPr>
          <w:rFonts w:eastAsia="Calibri"/>
          <w:szCs w:val="20"/>
          <w:lang w:val="de-DE"/>
        </w:rPr>
        <w:t xml:space="preserve"> (German cooperation)</w:t>
      </w:r>
    </w:p>
    <w:p w14:paraId="748207E3" w14:textId="77777777" w:rsidR="00D53E04" w:rsidRDefault="00D53E04" w:rsidP="00D53E04">
      <w:pPr>
        <w:tabs>
          <w:tab w:val="left" w:pos="1276"/>
        </w:tabs>
        <w:spacing w:after="0"/>
        <w:ind w:left="1276" w:hanging="1276"/>
        <w:jc w:val="left"/>
        <w:rPr>
          <w:rFonts w:eastAsia="Calibri"/>
          <w:szCs w:val="20"/>
          <w:lang w:val="de-DE"/>
        </w:rPr>
      </w:pPr>
      <w:r>
        <w:rPr>
          <w:rFonts w:eastAsia="Calibri"/>
          <w:szCs w:val="20"/>
          <w:lang w:val="de-DE"/>
        </w:rPr>
        <w:t>GOM</w:t>
      </w:r>
      <w:r>
        <w:rPr>
          <w:rFonts w:eastAsia="Calibri"/>
          <w:szCs w:val="20"/>
          <w:lang w:val="de-DE"/>
        </w:rPr>
        <w:tab/>
        <w:t>Government of Myanmar</w:t>
      </w:r>
    </w:p>
    <w:p w14:paraId="3B757B4A" w14:textId="77777777" w:rsidR="00D53E04" w:rsidRPr="00915D59" w:rsidRDefault="00D53E04" w:rsidP="00D53E04">
      <w:pPr>
        <w:tabs>
          <w:tab w:val="left" w:pos="1276"/>
        </w:tabs>
        <w:spacing w:after="0"/>
        <w:ind w:left="1276" w:hanging="1276"/>
        <w:jc w:val="left"/>
        <w:rPr>
          <w:rFonts w:eastAsia="Calibri"/>
          <w:szCs w:val="20"/>
          <w:lang w:val="de-DE"/>
        </w:rPr>
      </w:pPr>
      <w:r>
        <w:rPr>
          <w:rFonts w:eastAsia="Calibri"/>
          <w:szCs w:val="20"/>
          <w:lang w:val="de-DE"/>
        </w:rPr>
        <w:t>GRSP</w:t>
      </w:r>
      <w:r>
        <w:rPr>
          <w:rFonts w:eastAsia="Calibri"/>
          <w:szCs w:val="20"/>
          <w:lang w:val="de-DE"/>
        </w:rPr>
        <w:tab/>
      </w:r>
      <w:r w:rsidRPr="008076C2">
        <w:rPr>
          <w:rFonts w:eastAsia="Calibri"/>
          <w:szCs w:val="20"/>
          <w:lang w:val="de-DE"/>
        </w:rPr>
        <w:t>Governance for Resilience and Sustainability Project</w:t>
      </w:r>
    </w:p>
    <w:p w14:paraId="2507880C" w14:textId="77777777" w:rsidR="00D53E04" w:rsidRDefault="00D53E04" w:rsidP="00D53E04">
      <w:pPr>
        <w:tabs>
          <w:tab w:val="left" w:pos="1276"/>
        </w:tabs>
        <w:spacing w:after="0"/>
        <w:ind w:left="1276" w:hanging="1276"/>
        <w:jc w:val="left"/>
        <w:rPr>
          <w:rFonts w:eastAsia="Calibri"/>
          <w:szCs w:val="20"/>
          <w:lang w:val="de-DE"/>
        </w:rPr>
      </w:pPr>
      <w:r w:rsidRPr="00915D59">
        <w:rPr>
          <w:rFonts w:eastAsia="Calibri"/>
          <w:szCs w:val="20"/>
          <w:lang w:val="de-DE"/>
        </w:rPr>
        <w:t>GWh</w:t>
      </w:r>
      <w:r w:rsidRPr="00915D59">
        <w:rPr>
          <w:rFonts w:eastAsia="Calibri"/>
          <w:szCs w:val="20"/>
          <w:lang w:val="de-DE"/>
        </w:rPr>
        <w:tab/>
        <w:t>Gigawatt-hour (billion watt-hours)</w:t>
      </w:r>
    </w:p>
    <w:p w14:paraId="2CFAF6BF" w14:textId="77777777" w:rsidR="00D53E04" w:rsidRDefault="00D53E04" w:rsidP="00D53E04">
      <w:pPr>
        <w:tabs>
          <w:tab w:val="left" w:pos="1276"/>
        </w:tabs>
        <w:spacing w:after="0"/>
        <w:ind w:left="1276" w:hanging="1276"/>
        <w:jc w:val="left"/>
        <w:rPr>
          <w:rFonts w:eastAsia="Calibri"/>
          <w:szCs w:val="20"/>
          <w:lang w:val="de-DE"/>
        </w:rPr>
      </w:pPr>
      <w:r>
        <w:rPr>
          <w:rFonts w:eastAsia="Calibri"/>
          <w:szCs w:val="20"/>
          <w:lang w:val="de-DE"/>
        </w:rPr>
        <w:t>HIVOS</w:t>
      </w:r>
      <w:r>
        <w:rPr>
          <w:rFonts w:eastAsia="Calibri"/>
          <w:szCs w:val="20"/>
          <w:lang w:val="de-DE"/>
        </w:rPr>
        <w:tab/>
        <w:t>Humanist Organisation for Social Change (Netherlands)</w:t>
      </w:r>
    </w:p>
    <w:p w14:paraId="32D8D4AE" w14:textId="77777777" w:rsidR="00D53E04" w:rsidRDefault="00D53E04" w:rsidP="00D53E04">
      <w:pPr>
        <w:tabs>
          <w:tab w:val="left" w:pos="1276"/>
        </w:tabs>
        <w:spacing w:after="0"/>
        <w:ind w:left="1276" w:hanging="1276"/>
        <w:jc w:val="left"/>
        <w:rPr>
          <w:rFonts w:eastAsia="Calibri"/>
          <w:szCs w:val="20"/>
          <w:lang w:val="de-DE"/>
        </w:rPr>
      </w:pPr>
      <w:r>
        <w:rPr>
          <w:rFonts w:eastAsia="Calibri"/>
          <w:szCs w:val="20"/>
          <w:lang w:val="de-DE"/>
        </w:rPr>
        <w:t>HPNet</w:t>
      </w:r>
      <w:r>
        <w:rPr>
          <w:rFonts w:eastAsia="Calibri"/>
          <w:szCs w:val="20"/>
          <w:lang w:val="de-DE"/>
        </w:rPr>
        <w:tab/>
      </w:r>
      <w:r w:rsidRPr="00F100D8">
        <w:rPr>
          <w:rFonts w:eastAsia="Calibri"/>
          <w:szCs w:val="20"/>
          <w:lang w:val="de-DE"/>
        </w:rPr>
        <w:t>Hydro Empowerment Network</w:t>
      </w:r>
    </w:p>
    <w:p w14:paraId="4363E224" w14:textId="77777777" w:rsidR="00D53E04" w:rsidRDefault="00D53E04" w:rsidP="00D53E04">
      <w:pPr>
        <w:tabs>
          <w:tab w:val="left" w:pos="1276"/>
        </w:tabs>
        <w:spacing w:after="0"/>
        <w:ind w:left="1276" w:hanging="1276"/>
        <w:jc w:val="left"/>
        <w:rPr>
          <w:rFonts w:eastAsia="Calibri"/>
          <w:szCs w:val="20"/>
          <w:lang w:val="de-DE"/>
        </w:rPr>
      </w:pPr>
      <w:r w:rsidRPr="003A5E45">
        <w:rPr>
          <w:rFonts w:eastAsia="Calibri"/>
          <w:noProof/>
          <w:szCs w:val="20"/>
          <w:lang w:val="de-DE"/>
        </w:rPr>
        <w:t>HyCEM</w:t>
      </w:r>
      <w:r>
        <w:rPr>
          <w:rFonts w:eastAsia="Calibri"/>
          <w:szCs w:val="20"/>
          <w:lang w:val="de-DE"/>
        </w:rPr>
        <w:tab/>
      </w:r>
      <w:r w:rsidRPr="00F100D8">
        <w:rPr>
          <w:rFonts w:eastAsia="Calibri"/>
          <w:szCs w:val="20"/>
          <w:lang w:val="de-DE"/>
        </w:rPr>
        <w:t>Association for Hydropower for Community Empowerment in Myanmar</w:t>
      </w:r>
    </w:p>
    <w:p w14:paraId="69E74B21" w14:textId="77777777" w:rsidR="00D53E04" w:rsidRDefault="00D53E04" w:rsidP="00D53E04">
      <w:pPr>
        <w:tabs>
          <w:tab w:val="left" w:pos="1276"/>
        </w:tabs>
        <w:spacing w:after="0"/>
        <w:ind w:left="1276" w:hanging="1276"/>
        <w:jc w:val="left"/>
        <w:rPr>
          <w:rFonts w:eastAsia="Calibri"/>
          <w:szCs w:val="20"/>
          <w:lang w:val="de-DE"/>
        </w:rPr>
      </w:pPr>
      <w:r>
        <w:rPr>
          <w:rFonts w:eastAsia="Calibri"/>
          <w:szCs w:val="20"/>
          <w:lang w:val="de-DE"/>
        </w:rPr>
        <w:t>IEO</w:t>
      </w:r>
      <w:r>
        <w:rPr>
          <w:rFonts w:eastAsia="Calibri"/>
          <w:szCs w:val="20"/>
          <w:lang w:val="de-DE"/>
        </w:rPr>
        <w:tab/>
        <w:t>Independent Evaluation Office</w:t>
      </w:r>
    </w:p>
    <w:p w14:paraId="693A18D6" w14:textId="4EB2D818" w:rsidR="00D53E04" w:rsidRDefault="00D53E04" w:rsidP="00D53E04">
      <w:pPr>
        <w:tabs>
          <w:tab w:val="left" w:pos="1276"/>
        </w:tabs>
        <w:spacing w:after="0"/>
        <w:ind w:left="1276" w:hanging="1276"/>
        <w:jc w:val="left"/>
        <w:rPr>
          <w:rFonts w:eastAsia="Calibri"/>
          <w:szCs w:val="20"/>
          <w:lang w:val="de-DE"/>
        </w:rPr>
      </w:pPr>
      <w:r>
        <w:rPr>
          <w:rFonts w:eastAsia="Calibri"/>
          <w:szCs w:val="20"/>
          <w:lang w:val="de-DE"/>
        </w:rPr>
        <w:t>IFC</w:t>
      </w:r>
      <w:r>
        <w:rPr>
          <w:rFonts w:eastAsia="Calibri"/>
          <w:szCs w:val="20"/>
          <w:lang w:val="de-DE"/>
        </w:rPr>
        <w:tab/>
        <w:t>International Finance Corporation</w:t>
      </w:r>
    </w:p>
    <w:p w14:paraId="3E18F8F2" w14:textId="0BB70DC3" w:rsidR="00091CCB" w:rsidRDefault="00091CCB" w:rsidP="00D53E04">
      <w:pPr>
        <w:tabs>
          <w:tab w:val="left" w:pos="1276"/>
        </w:tabs>
        <w:spacing w:after="0"/>
        <w:ind w:left="1276" w:hanging="1276"/>
        <w:jc w:val="left"/>
        <w:rPr>
          <w:rFonts w:eastAsia="Calibri"/>
          <w:szCs w:val="20"/>
          <w:lang w:val="de-DE"/>
        </w:rPr>
      </w:pPr>
      <w:r>
        <w:rPr>
          <w:rFonts w:eastAsia="Calibri"/>
          <w:szCs w:val="20"/>
          <w:lang w:val="de-DE"/>
        </w:rPr>
        <w:t>INDC</w:t>
      </w:r>
      <w:r>
        <w:rPr>
          <w:rFonts w:eastAsia="Calibri"/>
          <w:szCs w:val="20"/>
          <w:lang w:val="de-DE"/>
        </w:rPr>
        <w:tab/>
        <w:t>Intended Nationally Determined Contribution</w:t>
      </w:r>
    </w:p>
    <w:p w14:paraId="74D7C080" w14:textId="4792B8AA" w:rsidR="00D53E04" w:rsidRDefault="00D53E04" w:rsidP="00D53E04">
      <w:pPr>
        <w:tabs>
          <w:tab w:val="left" w:pos="1276"/>
        </w:tabs>
        <w:spacing w:after="0"/>
        <w:ind w:left="1276" w:hanging="1276"/>
        <w:jc w:val="left"/>
        <w:rPr>
          <w:rFonts w:eastAsia="Calibri"/>
          <w:szCs w:val="20"/>
          <w:lang w:val="de-DE"/>
        </w:rPr>
      </w:pPr>
      <w:r>
        <w:rPr>
          <w:rFonts w:eastAsia="Calibri"/>
          <w:szCs w:val="20"/>
          <w:lang w:val="de-DE"/>
        </w:rPr>
        <w:t>IP</w:t>
      </w:r>
      <w:r>
        <w:rPr>
          <w:rFonts w:eastAsia="Calibri"/>
          <w:szCs w:val="20"/>
          <w:lang w:val="de-DE"/>
        </w:rPr>
        <w:tab/>
        <w:t>Implementing Partner</w:t>
      </w:r>
    </w:p>
    <w:p w14:paraId="62C32DEB" w14:textId="6981AFD4" w:rsidR="004D112F" w:rsidRDefault="004D112F" w:rsidP="00D53E04">
      <w:pPr>
        <w:tabs>
          <w:tab w:val="left" w:pos="1276"/>
        </w:tabs>
        <w:spacing w:after="0"/>
        <w:ind w:left="1276" w:hanging="1276"/>
        <w:jc w:val="left"/>
        <w:rPr>
          <w:rFonts w:eastAsia="Calibri"/>
          <w:szCs w:val="20"/>
          <w:lang w:val="de-DE"/>
        </w:rPr>
      </w:pPr>
      <w:r>
        <w:rPr>
          <w:rFonts w:eastAsia="Calibri"/>
          <w:szCs w:val="20"/>
          <w:lang w:val="de-DE"/>
        </w:rPr>
        <w:t>IP</w:t>
      </w:r>
      <w:r>
        <w:rPr>
          <w:rFonts w:eastAsia="Calibri"/>
          <w:szCs w:val="20"/>
          <w:lang w:val="de-DE"/>
        </w:rPr>
        <w:tab/>
        <w:t>Indigenous People</w:t>
      </w:r>
    </w:p>
    <w:p w14:paraId="1400EAE2" w14:textId="77777777" w:rsidR="00D53E04" w:rsidRDefault="00D53E04" w:rsidP="00D53E04">
      <w:pPr>
        <w:tabs>
          <w:tab w:val="left" w:pos="1276"/>
        </w:tabs>
        <w:spacing w:after="0"/>
        <w:ind w:left="1276" w:hanging="1276"/>
        <w:jc w:val="left"/>
        <w:rPr>
          <w:rFonts w:eastAsia="Calibri"/>
          <w:szCs w:val="20"/>
          <w:lang w:val="de-DE"/>
        </w:rPr>
      </w:pPr>
      <w:r>
        <w:rPr>
          <w:rFonts w:eastAsia="Calibri"/>
          <w:szCs w:val="20"/>
          <w:lang w:val="de-DE"/>
        </w:rPr>
        <w:t>JICA/JICS</w:t>
      </w:r>
      <w:r>
        <w:rPr>
          <w:rFonts w:eastAsia="Calibri"/>
          <w:szCs w:val="20"/>
          <w:lang w:val="de-DE"/>
        </w:rPr>
        <w:tab/>
        <w:t>Japan International Cooperation Agency / System</w:t>
      </w:r>
    </w:p>
    <w:p w14:paraId="023FA7AA" w14:textId="77777777" w:rsidR="00D53E04" w:rsidRDefault="00D53E04" w:rsidP="00D53E04">
      <w:pPr>
        <w:tabs>
          <w:tab w:val="left" w:pos="1276"/>
        </w:tabs>
        <w:spacing w:after="0"/>
        <w:ind w:left="1276" w:hanging="1276"/>
        <w:jc w:val="left"/>
        <w:rPr>
          <w:rFonts w:eastAsia="Calibri"/>
          <w:szCs w:val="20"/>
          <w:lang w:val="de-DE"/>
        </w:rPr>
      </w:pPr>
      <w:r>
        <w:rPr>
          <w:rFonts w:eastAsia="Calibri"/>
          <w:szCs w:val="20"/>
          <w:lang w:val="de-DE"/>
        </w:rPr>
        <w:t>kV</w:t>
      </w:r>
      <w:r>
        <w:rPr>
          <w:rFonts w:eastAsia="Calibri"/>
          <w:szCs w:val="20"/>
          <w:lang w:val="de-DE"/>
        </w:rPr>
        <w:tab/>
        <w:t>kilovolt</w:t>
      </w:r>
    </w:p>
    <w:p w14:paraId="5F0FC3C7" w14:textId="77777777" w:rsidR="00D53E04" w:rsidRDefault="00D53E04" w:rsidP="00D53E04">
      <w:pPr>
        <w:tabs>
          <w:tab w:val="left" w:pos="1276"/>
        </w:tabs>
        <w:spacing w:after="0"/>
        <w:ind w:left="1276" w:hanging="1276"/>
        <w:jc w:val="left"/>
        <w:rPr>
          <w:rFonts w:eastAsia="Calibri"/>
          <w:szCs w:val="20"/>
          <w:lang w:val="de-DE"/>
        </w:rPr>
      </w:pPr>
      <w:r>
        <w:rPr>
          <w:rFonts w:eastAsia="Calibri"/>
          <w:szCs w:val="20"/>
          <w:lang w:val="de-DE"/>
        </w:rPr>
        <w:t>kW</w:t>
      </w:r>
      <w:r>
        <w:rPr>
          <w:rFonts w:eastAsia="Calibri"/>
          <w:szCs w:val="20"/>
          <w:lang w:val="de-DE"/>
        </w:rPr>
        <w:tab/>
        <w:t>kilowatt</w:t>
      </w:r>
    </w:p>
    <w:p w14:paraId="7AD68AC6" w14:textId="77777777" w:rsidR="00D53E04" w:rsidRDefault="00D53E04" w:rsidP="00D53E04">
      <w:pPr>
        <w:tabs>
          <w:tab w:val="left" w:pos="1276"/>
        </w:tabs>
        <w:spacing w:after="0"/>
        <w:ind w:left="1276" w:hanging="1276"/>
        <w:jc w:val="left"/>
        <w:rPr>
          <w:rFonts w:eastAsia="Calibri"/>
          <w:szCs w:val="20"/>
          <w:lang w:val="de-DE"/>
        </w:rPr>
      </w:pPr>
      <w:r>
        <w:rPr>
          <w:rFonts w:eastAsia="Calibri"/>
          <w:szCs w:val="20"/>
          <w:lang w:val="de-DE"/>
        </w:rPr>
        <w:lastRenderedPageBreak/>
        <w:t>kWh</w:t>
      </w:r>
      <w:r>
        <w:rPr>
          <w:rFonts w:eastAsia="Calibri"/>
          <w:szCs w:val="20"/>
          <w:lang w:val="de-DE"/>
        </w:rPr>
        <w:tab/>
        <w:t>kilowatt-hour</w:t>
      </w:r>
    </w:p>
    <w:p w14:paraId="1396CAD7" w14:textId="77777777" w:rsidR="00D53E04" w:rsidRDefault="00D53E04" w:rsidP="00D53E04">
      <w:pPr>
        <w:tabs>
          <w:tab w:val="left" w:pos="1276"/>
        </w:tabs>
        <w:spacing w:after="0"/>
        <w:ind w:left="1276" w:hanging="1276"/>
        <w:jc w:val="left"/>
        <w:rPr>
          <w:rFonts w:eastAsia="Calibri"/>
          <w:szCs w:val="20"/>
          <w:lang w:val="de-DE"/>
        </w:rPr>
      </w:pPr>
      <w:r>
        <w:rPr>
          <w:rFonts w:eastAsia="Calibri"/>
          <w:szCs w:val="20"/>
          <w:lang w:val="de-DE"/>
        </w:rPr>
        <w:t>LoA</w:t>
      </w:r>
      <w:r>
        <w:rPr>
          <w:rFonts w:eastAsia="Calibri"/>
          <w:szCs w:val="20"/>
          <w:lang w:val="de-DE"/>
        </w:rPr>
        <w:tab/>
        <w:t>Letter of Agreement</w:t>
      </w:r>
    </w:p>
    <w:p w14:paraId="6602E520" w14:textId="77777777" w:rsidR="00BA29DE" w:rsidRDefault="00D53E04" w:rsidP="00BA29DE">
      <w:pPr>
        <w:tabs>
          <w:tab w:val="left" w:pos="1276"/>
        </w:tabs>
        <w:spacing w:after="0"/>
        <w:ind w:left="1276" w:hanging="1276"/>
        <w:jc w:val="left"/>
        <w:rPr>
          <w:rFonts w:eastAsia="Calibri"/>
          <w:szCs w:val="20"/>
          <w:lang w:val="de-DE"/>
        </w:rPr>
      </w:pPr>
      <w:r>
        <w:rPr>
          <w:rFonts w:eastAsia="Calibri"/>
          <w:szCs w:val="20"/>
          <w:lang w:val="de-DE"/>
        </w:rPr>
        <w:t>LCOE</w:t>
      </w:r>
      <w:r>
        <w:rPr>
          <w:rFonts w:eastAsia="Calibri"/>
          <w:szCs w:val="20"/>
          <w:lang w:val="de-DE"/>
        </w:rPr>
        <w:tab/>
      </w:r>
      <w:r w:rsidR="00BA29DE">
        <w:rPr>
          <w:rFonts w:eastAsia="Calibri"/>
          <w:noProof/>
          <w:szCs w:val="20"/>
          <w:lang w:val="de-DE"/>
        </w:rPr>
        <w:t>L</w:t>
      </w:r>
      <w:r w:rsidR="00BA29DE" w:rsidRPr="003A5E45">
        <w:rPr>
          <w:rFonts w:eastAsia="Calibri"/>
          <w:noProof/>
          <w:szCs w:val="20"/>
          <w:lang w:val="de-DE"/>
        </w:rPr>
        <w:t>evelised</w:t>
      </w:r>
      <w:r w:rsidR="00BA29DE">
        <w:rPr>
          <w:rFonts w:eastAsia="Calibri"/>
          <w:szCs w:val="20"/>
          <w:lang w:val="de-DE"/>
        </w:rPr>
        <w:t xml:space="preserve"> Cost Of Energy</w:t>
      </w:r>
    </w:p>
    <w:p w14:paraId="181CFAF5" w14:textId="77777777" w:rsidR="00BA29DE" w:rsidRPr="00915D59" w:rsidRDefault="00BA29DE" w:rsidP="00BA29DE">
      <w:pPr>
        <w:tabs>
          <w:tab w:val="left" w:pos="1276"/>
        </w:tabs>
        <w:spacing w:after="0"/>
        <w:ind w:left="1276" w:hanging="1276"/>
        <w:jc w:val="left"/>
        <w:rPr>
          <w:rFonts w:eastAsia="Calibri"/>
          <w:szCs w:val="20"/>
          <w:lang w:val="de-DE"/>
        </w:rPr>
      </w:pPr>
      <w:r>
        <w:rPr>
          <w:rFonts w:eastAsia="Calibri"/>
          <w:szCs w:val="20"/>
          <w:lang w:val="de-DE"/>
        </w:rPr>
        <w:t>KfW</w:t>
      </w:r>
      <w:r>
        <w:rPr>
          <w:rFonts w:eastAsia="Calibri"/>
          <w:szCs w:val="20"/>
          <w:lang w:val="de-DE"/>
        </w:rPr>
        <w:tab/>
        <w:t>Kreditanstalt für Wiederafbau (KfW Development Bank)</w:t>
      </w:r>
    </w:p>
    <w:p w14:paraId="2AD445EC" w14:textId="77777777" w:rsidR="00BA29DE" w:rsidRDefault="00BA29DE" w:rsidP="00BA29DE">
      <w:pPr>
        <w:tabs>
          <w:tab w:val="left" w:pos="1276"/>
        </w:tabs>
        <w:spacing w:after="0"/>
        <w:ind w:left="1276" w:hanging="1276"/>
        <w:jc w:val="left"/>
        <w:rPr>
          <w:rFonts w:eastAsia="Calibri"/>
          <w:szCs w:val="20"/>
          <w:lang w:val="en-GB"/>
        </w:rPr>
      </w:pPr>
      <w:r w:rsidRPr="00915D59">
        <w:rPr>
          <w:rFonts w:eastAsia="Calibri"/>
          <w:szCs w:val="20"/>
          <w:lang w:val="en-GB"/>
        </w:rPr>
        <w:t>LED</w:t>
      </w:r>
      <w:r w:rsidRPr="00915D59">
        <w:rPr>
          <w:rFonts w:eastAsia="Calibri"/>
          <w:szCs w:val="20"/>
          <w:lang w:val="en-GB"/>
        </w:rPr>
        <w:tab/>
      </w:r>
      <w:r>
        <w:rPr>
          <w:rFonts w:eastAsia="Calibri"/>
          <w:szCs w:val="20"/>
          <w:lang w:val="en-GB"/>
        </w:rPr>
        <w:t>L</w:t>
      </w:r>
      <w:r w:rsidRPr="00915D59">
        <w:rPr>
          <w:rFonts w:eastAsia="Calibri"/>
          <w:szCs w:val="20"/>
          <w:lang w:val="en-GB"/>
        </w:rPr>
        <w:t xml:space="preserve">ight-emitting </w:t>
      </w:r>
      <w:r>
        <w:rPr>
          <w:rFonts w:eastAsia="Calibri"/>
          <w:szCs w:val="20"/>
          <w:lang w:val="en-GB"/>
        </w:rPr>
        <w:t>D</w:t>
      </w:r>
      <w:r w:rsidRPr="00915D59">
        <w:rPr>
          <w:rFonts w:eastAsia="Calibri"/>
          <w:szCs w:val="20"/>
          <w:lang w:val="en-GB"/>
        </w:rPr>
        <w:t>iode</w:t>
      </w:r>
    </w:p>
    <w:p w14:paraId="2C8B3C10" w14:textId="77777777" w:rsidR="00BA29DE" w:rsidRDefault="00BA29DE" w:rsidP="00BA29DE">
      <w:pPr>
        <w:tabs>
          <w:tab w:val="left" w:pos="1276"/>
        </w:tabs>
        <w:spacing w:after="0"/>
        <w:ind w:left="1276" w:hanging="1276"/>
        <w:jc w:val="left"/>
        <w:rPr>
          <w:rFonts w:eastAsia="Calibri"/>
          <w:szCs w:val="20"/>
          <w:lang w:val="en-GB"/>
        </w:rPr>
      </w:pPr>
      <w:r>
        <w:rPr>
          <w:rFonts w:eastAsia="Calibri"/>
          <w:szCs w:val="20"/>
          <w:lang w:val="en-GB"/>
        </w:rPr>
        <w:t>LPAC</w:t>
      </w:r>
      <w:r>
        <w:rPr>
          <w:rFonts w:eastAsia="Calibri"/>
          <w:szCs w:val="20"/>
          <w:lang w:val="en-GB"/>
        </w:rPr>
        <w:tab/>
        <w:t>Local Project Appraisal Committee</w:t>
      </w:r>
    </w:p>
    <w:p w14:paraId="748BF6AB" w14:textId="77777777" w:rsidR="00BA29DE" w:rsidRDefault="00BA29DE" w:rsidP="00BA29DE">
      <w:pPr>
        <w:tabs>
          <w:tab w:val="left" w:pos="1276"/>
        </w:tabs>
        <w:spacing w:after="0"/>
        <w:ind w:left="1276" w:hanging="1276"/>
        <w:jc w:val="left"/>
        <w:rPr>
          <w:rFonts w:eastAsia="Calibri"/>
          <w:szCs w:val="20"/>
          <w:lang w:val="en-GB"/>
        </w:rPr>
      </w:pPr>
      <w:r>
        <w:rPr>
          <w:rFonts w:eastAsia="Calibri"/>
          <w:szCs w:val="20"/>
          <w:lang w:val="en-GB"/>
        </w:rPr>
        <w:t>M&amp;E</w:t>
      </w:r>
      <w:r>
        <w:rPr>
          <w:rFonts w:eastAsia="Calibri"/>
          <w:szCs w:val="20"/>
          <w:lang w:val="en-GB"/>
        </w:rPr>
        <w:tab/>
        <w:t>Monitoring and Evaluation</w:t>
      </w:r>
    </w:p>
    <w:p w14:paraId="3882FB8D" w14:textId="77777777" w:rsidR="00BA29DE" w:rsidRPr="00F100D8" w:rsidRDefault="00BA29DE" w:rsidP="00BA29DE">
      <w:pPr>
        <w:tabs>
          <w:tab w:val="left" w:pos="1276"/>
        </w:tabs>
        <w:spacing w:after="0"/>
        <w:ind w:left="1276" w:hanging="1276"/>
        <w:jc w:val="left"/>
        <w:rPr>
          <w:rFonts w:eastAsia="Calibri"/>
          <w:szCs w:val="20"/>
        </w:rPr>
      </w:pPr>
      <w:proofErr w:type="spellStart"/>
      <w:r w:rsidRPr="00F100D8">
        <w:rPr>
          <w:rFonts w:eastAsia="Calibri"/>
          <w:szCs w:val="20"/>
        </w:rPr>
        <w:t>MeeNet</w:t>
      </w:r>
      <w:proofErr w:type="spellEnd"/>
      <w:r w:rsidRPr="00F100D8">
        <w:rPr>
          <w:rFonts w:eastAsia="Calibri"/>
          <w:szCs w:val="20"/>
        </w:rPr>
        <w:tab/>
        <w:t xml:space="preserve">Mekong Energy and </w:t>
      </w:r>
      <w:r>
        <w:rPr>
          <w:rFonts w:eastAsia="Calibri"/>
          <w:szCs w:val="20"/>
        </w:rPr>
        <w:t>Ecology Network</w:t>
      </w:r>
    </w:p>
    <w:p w14:paraId="13F92CC3" w14:textId="77777777" w:rsidR="00BA29DE" w:rsidRPr="00882A9F" w:rsidRDefault="00BA29DE" w:rsidP="00BA29DE">
      <w:pPr>
        <w:tabs>
          <w:tab w:val="left" w:pos="1276"/>
        </w:tabs>
        <w:spacing w:after="0"/>
        <w:ind w:left="1276" w:hanging="1276"/>
        <w:jc w:val="left"/>
        <w:rPr>
          <w:rFonts w:eastAsia="Calibri"/>
          <w:szCs w:val="20"/>
          <w:lang w:val="fr-FR"/>
        </w:rPr>
      </w:pPr>
      <w:r w:rsidRPr="00882A9F">
        <w:rPr>
          <w:rFonts w:eastAsia="Calibri"/>
          <w:szCs w:val="20"/>
          <w:lang w:val="fr-FR"/>
        </w:rPr>
        <w:t>MFI</w:t>
      </w:r>
      <w:r w:rsidRPr="00882A9F">
        <w:rPr>
          <w:rFonts w:eastAsia="Calibri"/>
          <w:szCs w:val="20"/>
          <w:lang w:val="fr-FR"/>
        </w:rPr>
        <w:tab/>
      </w:r>
      <w:proofErr w:type="spellStart"/>
      <w:r>
        <w:rPr>
          <w:rFonts w:eastAsia="Calibri"/>
          <w:szCs w:val="20"/>
          <w:lang w:val="fr-FR"/>
        </w:rPr>
        <w:t>M</w:t>
      </w:r>
      <w:r w:rsidRPr="00882A9F">
        <w:rPr>
          <w:rFonts w:eastAsia="Calibri"/>
          <w:szCs w:val="20"/>
          <w:lang w:val="fr-FR"/>
        </w:rPr>
        <w:t>icro-</w:t>
      </w:r>
      <w:r>
        <w:rPr>
          <w:rFonts w:eastAsia="Calibri"/>
          <w:szCs w:val="20"/>
          <w:lang w:val="fr-FR"/>
        </w:rPr>
        <w:t>F</w:t>
      </w:r>
      <w:r w:rsidRPr="00882A9F">
        <w:rPr>
          <w:rFonts w:eastAsia="Calibri"/>
          <w:szCs w:val="20"/>
          <w:lang w:val="fr-FR"/>
        </w:rPr>
        <w:t>inance</w:t>
      </w:r>
      <w:proofErr w:type="spellEnd"/>
      <w:r w:rsidRPr="00882A9F">
        <w:rPr>
          <w:rFonts w:eastAsia="Calibri"/>
          <w:szCs w:val="20"/>
          <w:lang w:val="fr-FR"/>
        </w:rPr>
        <w:t xml:space="preserve"> </w:t>
      </w:r>
      <w:r>
        <w:rPr>
          <w:rFonts w:eastAsia="Calibri"/>
          <w:szCs w:val="20"/>
          <w:lang w:val="fr-FR"/>
        </w:rPr>
        <w:t>I</w:t>
      </w:r>
      <w:r w:rsidRPr="00882A9F">
        <w:rPr>
          <w:rFonts w:eastAsia="Calibri"/>
          <w:szCs w:val="20"/>
          <w:lang w:val="fr-FR"/>
        </w:rPr>
        <w:t>nstitution</w:t>
      </w:r>
    </w:p>
    <w:p w14:paraId="5936F4D4" w14:textId="77777777" w:rsidR="00BA29DE" w:rsidRPr="00BC33B7" w:rsidRDefault="00BA29DE" w:rsidP="00BA29DE">
      <w:pPr>
        <w:tabs>
          <w:tab w:val="left" w:pos="1276"/>
        </w:tabs>
        <w:spacing w:after="0"/>
        <w:ind w:left="1276" w:hanging="1276"/>
        <w:jc w:val="left"/>
        <w:rPr>
          <w:rFonts w:eastAsia="Calibri"/>
          <w:szCs w:val="20"/>
          <w:lang w:val="fr-FR"/>
        </w:rPr>
      </w:pPr>
      <w:r w:rsidRPr="00BC33B7">
        <w:rPr>
          <w:rFonts w:eastAsia="Calibri"/>
          <w:szCs w:val="20"/>
          <w:lang w:val="fr-FR"/>
        </w:rPr>
        <w:t>MHP</w:t>
      </w:r>
      <w:r w:rsidRPr="00BC33B7">
        <w:rPr>
          <w:rFonts w:eastAsia="Calibri"/>
          <w:szCs w:val="20"/>
          <w:lang w:val="fr-FR"/>
        </w:rPr>
        <w:tab/>
      </w:r>
      <w:r>
        <w:rPr>
          <w:rFonts w:eastAsia="Calibri"/>
          <w:szCs w:val="20"/>
          <w:lang w:val="fr-FR"/>
        </w:rPr>
        <w:t>M</w:t>
      </w:r>
      <w:r w:rsidRPr="00BC33B7">
        <w:rPr>
          <w:rFonts w:eastAsia="Calibri"/>
          <w:szCs w:val="20"/>
          <w:lang w:val="fr-FR"/>
        </w:rPr>
        <w:t>ini/</w:t>
      </w:r>
      <w:r>
        <w:rPr>
          <w:rFonts w:eastAsia="Calibri"/>
          <w:szCs w:val="20"/>
          <w:lang w:val="fr-FR"/>
        </w:rPr>
        <w:t>M</w:t>
      </w:r>
      <w:r w:rsidRPr="00BC33B7">
        <w:rPr>
          <w:rFonts w:eastAsia="Calibri"/>
          <w:szCs w:val="20"/>
          <w:lang w:val="fr-FR"/>
        </w:rPr>
        <w:t xml:space="preserve">icro </w:t>
      </w:r>
      <w:r>
        <w:rPr>
          <w:rFonts w:eastAsia="Calibri"/>
          <w:noProof/>
          <w:szCs w:val="20"/>
          <w:lang w:val="fr-FR"/>
        </w:rPr>
        <w:t>H</w:t>
      </w:r>
      <w:r w:rsidRPr="00BC33B7">
        <w:rPr>
          <w:rFonts w:eastAsia="Calibri"/>
          <w:noProof/>
          <w:szCs w:val="20"/>
          <w:lang w:val="fr-FR"/>
        </w:rPr>
        <w:t>ydropower</w:t>
      </w:r>
    </w:p>
    <w:p w14:paraId="2C5B4780" w14:textId="77777777" w:rsidR="00BA29DE" w:rsidRDefault="00BA29DE" w:rsidP="00BA29DE">
      <w:pPr>
        <w:tabs>
          <w:tab w:val="left" w:pos="1276"/>
        </w:tabs>
        <w:spacing w:after="0"/>
        <w:ind w:left="1276" w:hanging="1276"/>
        <w:jc w:val="left"/>
        <w:rPr>
          <w:rFonts w:eastAsia="Calibri"/>
          <w:szCs w:val="20"/>
        </w:rPr>
      </w:pPr>
      <w:r w:rsidRPr="004C6B88">
        <w:rPr>
          <w:rFonts w:eastAsia="Calibri"/>
          <w:szCs w:val="20"/>
        </w:rPr>
        <w:t>NGO</w:t>
      </w:r>
      <w:r w:rsidRPr="004C6B88">
        <w:rPr>
          <w:rFonts w:eastAsia="Calibri"/>
          <w:szCs w:val="20"/>
        </w:rPr>
        <w:tab/>
      </w:r>
      <w:r>
        <w:rPr>
          <w:rFonts w:eastAsia="Calibri"/>
          <w:szCs w:val="20"/>
        </w:rPr>
        <w:t>N</w:t>
      </w:r>
      <w:r w:rsidRPr="004C6B88">
        <w:rPr>
          <w:rFonts w:eastAsia="Calibri"/>
          <w:szCs w:val="20"/>
        </w:rPr>
        <w:t>on-</w:t>
      </w:r>
      <w:r>
        <w:rPr>
          <w:rFonts w:eastAsia="Calibri"/>
          <w:szCs w:val="20"/>
        </w:rPr>
        <w:t>G</w:t>
      </w:r>
      <w:r w:rsidRPr="004C6B88">
        <w:rPr>
          <w:rFonts w:eastAsia="Calibri"/>
          <w:szCs w:val="20"/>
        </w:rPr>
        <w:t xml:space="preserve">overnmental </w:t>
      </w:r>
      <w:r>
        <w:rPr>
          <w:rFonts w:eastAsia="Calibri"/>
          <w:szCs w:val="20"/>
        </w:rPr>
        <w:t>Organization</w:t>
      </w:r>
    </w:p>
    <w:p w14:paraId="3EB3CC07" w14:textId="1904BE3D" w:rsidR="00D53E04" w:rsidRDefault="00D53E04" w:rsidP="00BA29DE">
      <w:pPr>
        <w:tabs>
          <w:tab w:val="left" w:pos="1276"/>
        </w:tabs>
        <w:spacing w:after="0"/>
        <w:ind w:left="1276" w:hanging="1276"/>
        <w:jc w:val="left"/>
        <w:rPr>
          <w:rFonts w:eastAsia="Calibri"/>
          <w:szCs w:val="20"/>
        </w:rPr>
      </w:pPr>
      <w:r w:rsidRPr="00BC33B7">
        <w:rPr>
          <w:rFonts w:eastAsia="Calibri"/>
          <w:szCs w:val="20"/>
        </w:rPr>
        <w:t>MMFA</w:t>
      </w:r>
      <w:r w:rsidRPr="00BC33B7">
        <w:rPr>
          <w:rFonts w:eastAsia="Calibri"/>
          <w:szCs w:val="20"/>
        </w:rPr>
        <w:tab/>
        <w:t xml:space="preserve">Myanmar Microfinance Association </w:t>
      </w:r>
    </w:p>
    <w:p w14:paraId="0FED3E1C" w14:textId="34EF43F9" w:rsidR="00BC33B7" w:rsidRPr="00BC33B7" w:rsidRDefault="00BC33B7" w:rsidP="00D53E04">
      <w:pPr>
        <w:tabs>
          <w:tab w:val="left" w:pos="1276"/>
        </w:tabs>
        <w:spacing w:after="0"/>
        <w:ind w:left="1276" w:hanging="1276"/>
        <w:jc w:val="left"/>
        <w:rPr>
          <w:rFonts w:eastAsia="Calibri"/>
          <w:szCs w:val="20"/>
        </w:rPr>
      </w:pPr>
      <w:proofErr w:type="spellStart"/>
      <w:r>
        <w:rPr>
          <w:rFonts w:eastAsia="Calibri"/>
          <w:szCs w:val="20"/>
        </w:rPr>
        <w:t>MoNREC</w:t>
      </w:r>
      <w:proofErr w:type="spellEnd"/>
      <w:r>
        <w:rPr>
          <w:rFonts w:eastAsia="Calibri"/>
          <w:szCs w:val="20"/>
        </w:rPr>
        <w:tab/>
        <w:t>Ministry of Natural Resources and Environmental Conservation</w:t>
      </w:r>
    </w:p>
    <w:p w14:paraId="2CBFB384" w14:textId="659E0EBD" w:rsidR="00D53E04" w:rsidRPr="004C6B88" w:rsidRDefault="00D53E04" w:rsidP="00D53E04">
      <w:pPr>
        <w:tabs>
          <w:tab w:val="left" w:pos="1276"/>
        </w:tabs>
        <w:spacing w:after="0"/>
        <w:ind w:left="1276" w:hanging="1276"/>
        <w:jc w:val="left"/>
        <w:rPr>
          <w:rFonts w:eastAsia="Calibri"/>
          <w:szCs w:val="20"/>
        </w:rPr>
      </w:pPr>
      <w:r>
        <w:rPr>
          <w:rFonts w:eastAsia="Calibri"/>
          <w:szCs w:val="20"/>
        </w:rPr>
        <w:t>MTR</w:t>
      </w:r>
      <w:r>
        <w:rPr>
          <w:rFonts w:eastAsia="Calibri"/>
          <w:szCs w:val="20"/>
        </w:rPr>
        <w:tab/>
        <w:t xml:space="preserve">Mid-Term </w:t>
      </w:r>
      <w:r w:rsidR="00D112D3">
        <w:rPr>
          <w:rFonts w:eastAsia="Calibri"/>
          <w:szCs w:val="20"/>
        </w:rPr>
        <w:t>R</w:t>
      </w:r>
      <w:r>
        <w:rPr>
          <w:rFonts w:eastAsia="Calibri"/>
          <w:szCs w:val="20"/>
        </w:rPr>
        <w:t>eview</w:t>
      </w:r>
    </w:p>
    <w:p w14:paraId="51569742" w14:textId="77777777" w:rsidR="00D53E04" w:rsidRPr="008076C2" w:rsidRDefault="00D53E04" w:rsidP="00D53E04">
      <w:pPr>
        <w:tabs>
          <w:tab w:val="left" w:pos="1276"/>
        </w:tabs>
        <w:spacing w:after="0"/>
        <w:ind w:left="1276" w:hanging="1276"/>
        <w:jc w:val="left"/>
        <w:rPr>
          <w:rFonts w:eastAsia="Calibri"/>
          <w:szCs w:val="20"/>
        </w:rPr>
      </w:pPr>
      <w:r w:rsidRPr="008076C2">
        <w:rPr>
          <w:rFonts w:eastAsia="Calibri"/>
          <w:szCs w:val="20"/>
        </w:rPr>
        <w:t>MNCW</w:t>
      </w:r>
      <w:r w:rsidRPr="008076C2">
        <w:rPr>
          <w:rFonts w:eastAsia="Calibri"/>
          <w:szCs w:val="20"/>
        </w:rPr>
        <w:tab/>
        <w:t>Myanmar National Committee for Women’s Affairs</w:t>
      </w:r>
    </w:p>
    <w:p w14:paraId="01F5A3AF" w14:textId="7BA863FD" w:rsidR="00D53E04" w:rsidRDefault="00D53E04" w:rsidP="00D53E04">
      <w:pPr>
        <w:tabs>
          <w:tab w:val="left" w:pos="1276"/>
        </w:tabs>
        <w:spacing w:after="0"/>
        <w:ind w:left="1276" w:hanging="1276"/>
        <w:jc w:val="left"/>
        <w:rPr>
          <w:rFonts w:eastAsia="Calibri"/>
          <w:szCs w:val="20"/>
          <w:lang w:val="en-GB"/>
        </w:rPr>
      </w:pPr>
      <w:proofErr w:type="spellStart"/>
      <w:r>
        <w:rPr>
          <w:rFonts w:eastAsia="Calibri"/>
          <w:szCs w:val="20"/>
          <w:lang w:val="en-GB"/>
        </w:rPr>
        <w:t>MoALI</w:t>
      </w:r>
      <w:proofErr w:type="spellEnd"/>
      <w:r>
        <w:rPr>
          <w:rFonts w:eastAsia="Calibri"/>
          <w:szCs w:val="20"/>
          <w:lang w:val="en-GB"/>
        </w:rPr>
        <w:tab/>
        <w:t>Ministry of Agriculture, Live</w:t>
      </w:r>
      <w:r w:rsidR="00D112D3">
        <w:rPr>
          <w:rFonts w:eastAsia="Calibri"/>
          <w:szCs w:val="20"/>
          <w:lang w:val="en-GB"/>
        </w:rPr>
        <w:t>stock</w:t>
      </w:r>
      <w:r>
        <w:rPr>
          <w:rFonts w:eastAsia="Calibri"/>
          <w:szCs w:val="20"/>
          <w:lang w:val="en-GB"/>
        </w:rPr>
        <w:t xml:space="preserve"> and Irrigation</w:t>
      </w:r>
    </w:p>
    <w:p w14:paraId="479528D8" w14:textId="77777777" w:rsidR="00D53E04" w:rsidRDefault="00D53E04" w:rsidP="00D53E04">
      <w:pPr>
        <w:tabs>
          <w:tab w:val="left" w:pos="1276"/>
        </w:tabs>
        <w:spacing w:after="0"/>
        <w:ind w:left="1276" w:hanging="1276"/>
        <w:jc w:val="left"/>
        <w:rPr>
          <w:rFonts w:eastAsia="Calibri"/>
          <w:szCs w:val="20"/>
          <w:lang w:val="en-GB"/>
        </w:rPr>
      </w:pPr>
      <w:proofErr w:type="spellStart"/>
      <w:r>
        <w:rPr>
          <w:rFonts w:eastAsia="Calibri"/>
          <w:szCs w:val="20"/>
          <w:lang w:val="en-GB"/>
        </w:rPr>
        <w:t>MoEE</w:t>
      </w:r>
      <w:proofErr w:type="spellEnd"/>
      <w:r>
        <w:rPr>
          <w:rFonts w:eastAsia="Calibri"/>
          <w:szCs w:val="20"/>
          <w:lang w:val="en-GB"/>
        </w:rPr>
        <w:tab/>
        <w:t>Ministry of Energy and Electricity</w:t>
      </w:r>
    </w:p>
    <w:p w14:paraId="404CD01F" w14:textId="77777777" w:rsidR="00D53E04" w:rsidRDefault="00D53E04" w:rsidP="00D53E04">
      <w:pPr>
        <w:tabs>
          <w:tab w:val="left" w:pos="1276"/>
        </w:tabs>
        <w:spacing w:after="0"/>
        <w:ind w:left="1276" w:hanging="1276"/>
        <w:jc w:val="left"/>
        <w:rPr>
          <w:rFonts w:eastAsia="Calibri"/>
          <w:szCs w:val="20"/>
          <w:lang w:val="en-GB"/>
        </w:rPr>
      </w:pPr>
      <w:proofErr w:type="spellStart"/>
      <w:r>
        <w:rPr>
          <w:rFonts w:eastAsia="Calibri"/>
          <w:szCs w:val="20"/>
          <w:lang w:val="en-GB"/>
        </w:rPr>
        <w:t>MoNRC</w:t>
      </w:r>
      <w:proofErr w:type="spellEnd"/>
      <w:r>
        <w:rPr>
          <w:rFonts w:eastAsia="Calibri"/>
          <w:szCs w:val="20"/>
          <w:lang w:val="en-GB"/>
        </w:rPr>
        <w:tab/>
        <w:t>Ministry of Natural Resources and Environmental Conservation</w:t>
      </w:r>
    </w:p>
    <w:p w14:paraId="5DD90416" w14:textId="77777777" w:rsidR="00D53E04" w:rsidRDefault="00D53E04" w:rsidP="00D53E04">
      <w:pPr>
        <w:tabs>
          <w:tab w:val="left" w:pos="1276"/>
        </w:tabs>
        <w:spacing w:after="0"/>
        <w:ind w:left="1276" w:hanging="1276"/>
        <w:jc w:val="left"/>
        <w:rPr>
          <w:rFonts w:eastAsia="Calibri"/>
          <w:szCs w:val="20"/>
          <w:lang w:val="en-GB"/>
        </w:rPr>
      </w:pPr>
      <w:proofErr w:type="spellStart"/>
      <w:r>
        <w:rPr>
          <w:rFonts w:eastAsia="Calibri"/>
          <w:szCs w:val="20"/>
          <w:lang w:val="en-GB"/>
        </w:rPr>
        <w:t>MoPF</w:t>
      </w:r>
      <w:proofErr w:type="spellEnd"/>
      <w:r>
        <w:rPr>
          <w:rFonts w:eastAsia="Calibri"/>
          <w:szCs w:val="20"/>
          <w:lang w:val="en-GB"/>
        </w:rPr>
        <w:tab/>
        <w:t>Ministry of Planning and Finance</w:t>
      </w:r>
    </w:p>
    <w:p w14:paraId="697E9D20" w14:textId="77777777" w:rsidR="00D53E04" w:rsidRDefault="00D53E04" w:rsidP="00D53E04">
      <w:pPr>
        <w:tabs>
          <w:tab w:val="left" w:pos="1276"/>
        </w:tabs>
        <w:spacing w:after="0"/>
        <w:ind w:left="1276" w:hanging="1276"/>
        <w:jc w:val="left"/>
        <w:rPr>
          <w:rFonts w:eastAsia="Calibri"/>
          <w:szCs w:val="20"/>
          <w:lang w:val="en-GB"/>
        </w:rPr>
      </w:pPr>
      <w:r>
        <w:rPr>
          <w:rFonts w:eastAsia="Calibri"/>
          <w:szCs w:val="20"/>
          <w:lang w:val="en-GB"/>
        </w:rPr>
        <w:t>MMK</w:t>
      </w:r>
      <w:r>
        <w:rPr>
          <w:rFonts w:eastAsia="Calibri"/>
          <w:szCs w:val="20"/>
          <w:lang w:val="en-GB"/>
        </w:rPr>
        <w:tab/>
        <w:t>Myanmar Kyat</w:t>
      </w:r>
    </w:p>
    <w:p w14:paraId="395ECC5C" w14:textId="5281E079" w:rsidR="00D53E04" w:rsidRDefault="00D53E04" w:rsidP="00D53E04">
      <w:pPr>
        <w:tabs>
          <w:tab w:val="left" w:pos="1276"/>
        </w:tabs>
        <w:spacing w:after="0"/>
        <w:ind w:left="1276" w:hanging="1276"/>
        <w:jc w:val="left"/>
        <w:rPr>
          <w:rFonts w:eastAsia="Calibri"/>
          <w:szCs w:val="20"/>
          <w:lang w:val="en-GB"/>
        </w:rPr>
      </w:pPr>
      <w:r>
        <w:rPr>
          <w:rFonts w:eastAsia="Calibri"/>
          <w:szCs w:val="20"/>
          <w:lang w:val="en-GB"/>
        </w:rPr>
        <w:t>MW</w:t>
      </w:r>
      <w:r>
        <w:rPr>
          <w:rFonts w:eastAsia="Calibri"/>
          <w:szCs w:val="20"/>
          <w:lang w:val="en-GB"/>
        </w:rPr>
        <w:tab/>
      </w:r>
      <w:r w:rsidR="00767975">
        <w:rPr>
          <w:rFonts w:eastAsia="Calibri"/>
          <w:szCs w:val="20"/>
          <w:lang w:val="en-GB"/>
        </w:rPr>
        <w:t>Megawatt (million Watts)</w:t>
      </w:r>
    </w:p>
    <w:p w14:paraId="04D2C94E" w14:textId="77777777" w:rsidR="00D53E04" w:rsidRPr="00882A9F" w:rsidRDefault="00D53E04" w:rsidP="00D53E04">
      <w:pPr>
        <w:tabs>
          <w:tab w:val="left" w:pos="1276"/>
        </w:tabs>
        <w:spacing w:after="0"/>
        <w:ind w:left="1276" w:hanging="1276"/>
        <w:jc w:val="left"/>
        <w:rPr>
          <w:rFonts w:eastAsia="Calibri"/>
          <w:szCs w:val="20"/>
        </w:rPr>
      </w:pPr>
      <w:r w:rsidRPr="00882A9F">
        <w:rPr>
          <w:rFonts w:eastAsia="Calibri"/>
          <w:szCs w:val="20"/>
        </w:rPr>
        <w:t>NEMC</w:t>
      </w:r>
      <w:r w:rsidRPr="00882A9F">
        <w:rPr>
          <w:rFonts w:eastAsia="Calibri"/>
          <w:szCs w:val="20"/>
        </w:rPr>
        <w:tab/>
        <w:t>National Energy Management Co</w:t>
      </w:r>
      <w:r>
        <w:rPr>
          <w:rFonts w:eastAsia="Calibri"/>
          <w:szCs w:val="20"/>
        </w:rPr>
        <w:t>mmittee</w:t>
      </w:r>
    </w:p>
    <w:p w14:paraId="25816DAF" w14:textId="77777777" w:rsidR="00D53E04" w:rsidRPr="00D53E04" w:rsidRDefault="00D53E04" w:rsidP="00D53E04">
      <w:pPr>
        <w:tabs>
          <w:tab w:val="left" w:pos="1276"/>
        </w:tabs>
        <w:spacing w:after="0"/>
        <w:ind w:left="1276" w:hanging="1276"/>
        <w:jc w:val="left"/>
        <w:rPr>
          <w:rFonts w:eastAsia="Calibri"/>
          <w:szCs w:val="20"/>
        </w:rPr>
      </w:pPr>
      <w:r w:rsidRPr="00D53E04">
        <w:rPr>
          <w:rFonts w:eastAsia="Calibri"/>
          <w:szCs w:val="20"/>
        </w:rPr>
        <w:t xml:space="preserve">NEP </w:t>
      </w:r>
      <w:r w:rsidRPr="00D53E04">
        <w:rPr>
          <w:rFonts w:eastAsia="Calibri"/>
          <w:szCs w:val="20"/>
        </w:rPr>
        <w:tab/>
        <w:t>National Electrification Plan</w:t>
      </w:r>
    </w:p>
    <w:p w14:paraId="71599CD3" w14:textId="77777777" w:rsidR="00D53E04" w:rsidRDefault="00D53E04" w:rsidP="00D53E04">
      <w:pPr>
        <w:tabs>
          <w:tab w:val="left" w:pos="1276"/>
        </w:tabs>
        <w:spacing w:after="0"/>
        <w:ind w:left="1276" w:hanging="1276"/>
        <w:jc w:val="left"/>
        <w:rPr>
          <w:rFonts w:eastAsia="Calibri"/>
          <w:szCs w:val="20"/>
          <w:lang w:val="en-GB"/>
        </w:rPr>
      </w:pPr>
      <w:r>
        <w:rPr>
          <w:rFonts w:eastAsia="Calibri"/>
          <w:szCs w:val="20"/>
          <w:lang w:val="en-GB"/>
        </w:rPr>
        <w:t>NEP</w:t>
      </w:r>
      <w:r>
        <w:rPr>
          <w:rFonts w:eastAsia="Calibri"/>
          <w:szCs w:val="20"/>
          <w:lang w:val="en-GB"/>
        </w:rPr>
        <w:tab/>
        <w:t>National Electrification Project (World Bank support)</w:t>
      </w:r>
    </w:p>
    <w:p w14:paraId="15E24B15" w14:textId="77777777" w:rsidR="00D53E04" w:rsidRDefault="00D53E04" w:rsidP="00D53E04">
      <w:pPr>
        <w:tabs>
          <w:tab w:val="left" w:pos="1276"/>
        </w:tabs>
        <w:spacing w:after="0"/>
        <w:ind w:left="1276" w:hanging="1276"/>
        <w:jc w:val="left"/>
        <w:rPr>
          <w:rFonts w:eastAsia="Calibri"/>
          <w:szCs w:val="20"/>
          <w:lang w:val="en-GB"/>
        </w:rPr>
      </w:pPr>
      <w:r>
        <w:rPr>
          <w:rFonts w:eastAsia="Calibri"/>
          <w:szCs w:val="20"/>
          <w:lang w:val="en-GB"/>
        </w:rPr>
        <w:t>OFP</w:t>
      </w:r>
      <w:r>
        <w:rPr>
          <w:rFonts w:eastAsia="Calibri"/>
          <w:szCs w:val="20"/>
          <w:lang w:val="en-GB"/>
        </w:rPr>
        <w:tab/>
        <w:t>Operational Focal Point</w:t>
      </w:r>
    </w:p>
    <w:p w14:paraId="008C5E32" w14:textId="77777777" w:rsidR="00362946" w:rsidRDefault="00D53E04" w:rsidP="00362946">
      <w:pPr>
        <w:tabs>
          <w:tab w:val="left" w:pos="1276"/>
        </w:tabs>
        <w:spacing w:after="0"/>
        <w:ind w:left="1276" w:hanging="1276"/>
        <w:jc w:val="left"/>
        <w:rPr>
          <w:rFonts w:eastAsia="Calibri"/>
          <w:szCs w:val="20"/>
          <w:lang w:val="en-GB"/>
        </w:rPr>
      </w:pPr>
      <w:r>
        <w:rPr>
          <w:rFonts w:eastAsia="Calibri"/>
          <w:szCs w:val="20"/>
          <w:lang w:val="en-GB"/>
        </w:rPr>
        <w:t>O&amp;M</w:t>
      </w:r>
      <w:r>
        <w:rPr>
          <w:rFonts w:eastAsia="Calibri"/>
          <w:szCs w:val="20"/>
          <w:lang w:val="en-GB"/>
        </w:rPr>
        <w:tab/>
      </w:r>
      <w:r w:rsidR="00362946">
        <w:rPr>
          <w:rFonts w:eastAsia="Calibri"/>
          <w:szCs w:val="20"/>
          <w:lang w:val="en-GB"/>
        </w:rPr>
        <w:t>Operation and Maintenance</w:t>
      </w:r>
    </w:p>
    <w:p w14:paraId="0102FF3E" w14:textId="1327FFC8" w:rsidR="00D53E04" w:rsidRPr="00915D59" w:rsidRDefault="00D53E04" w:rsidP="00D53E04">
      <w:pPr>
        <w:tabs>
          <w:tab w:val="left" w:pos="1276"/>
        </w:tabs>
        <w:spacing w:after="0"/>
        <w:ind w:left="1276" w:hanging="1276"/>
        <w:jc w:val="left"/>
        <w:rPr>
          <w:rFonts w:eastAsia="Calibri"/>
          <w:szCs w:val="20"/>
          <w:lang w:val="en-GB"/>
        </w:rPr>
      </w:pPr>
      <w:r>
        <w:rPr>
          <w:rFonts w:eastAsia="Calibri"/>
          <w:szCs w:val="20"/>
          <w:lang w:val="en-GB"/>
        </w:rPr>
        <w:t>PAC</w:t>
      </w:r>
      <w:r>
        <w:rPr>
          <w:rFonts w:eastAsia="Calibri"/>
          <w:szCs w:val="20"/>
          <w:lang w:val="en-GB"/>
        </w:rPr>
        <w:tab/>
        <w:t>Project Appraisal Committee</w:t>
      </w:r>
    </w:p>
    <w:p w14:paraId="6B068E44" w14:textId="77777777" w:rsidR="00D53E04" w:rsidRPr="00915D59" w:rsidRDefault="00D53E04" w:rsidP="00D53E04">
      <w:pPr>
        <w:tabs>
          <w:tab w:val="left" w:pos="1276"/>
        </w:tabs>
        <w:spacing w:after="0"/>
        <w:ind w:left="1276" w:hanging="1276"/>
        <w:jc w:val="left"/>
        <w:rPr>
          <w:rFonts w:eastAsia="Calibri"/>
          <w:szCs w:val="20"/>
          <w:lang w:val="en-GB"/>
        </w:rPr>
      </w:pPr>
      <w:r w:rsidRPr="00915D59">
        <w:rPr>
          <w:rFonts w:eastAsia="Calibri"/>
          <w:szCs w:val="20"/>
          <w:lang w:val="en-GB"/>
        </w:rPr>
        <w:t>PIF</w:t>
      </w:r>
      <w:r w:rsidRPr="00915D59">
        <w:rPr>
          <w:rFonts w:eastAsia="Calibri"/>
          <w:szCs w:val="20"/>
          <w:lang w:val="en-GB"/>
        </w:rPr>
        <w:tab/>
        <w:t>Project Identification Form</w:t>
      </w:r>
    </w:p>
    <w:p w14:paraId="758CAF00" w14:textId="77777777" w:rsidR="00D53E04" w:rsidRDefault="00D53E04" w:rsidP="00D53E04">
      <w:pPr>
        <w:tabs>
          <w:tab w:val="left" w:pos="1276"/>
        </w:tabs>
        <w:spacing w:after="0"/>
        <w:ind w:left="1276" w:hanging="1276"/>
        <w:jc w:val="left"/>
        <w:rPr>
          <w:rFonts w:eastAsia="Calibri"/>
          <w:szCs w:val="20"/>
          <w:lang w:val="en-GB"/>
        </w:rPr>
      </w:pPr>
      <w:r w:rsidRPr="00915D59">
        <w:rPr>
          <w:rFonts w:eastAsia="Calibri"/>
          <w:szCs w:val="20"/>
          <w:lang w:val="en-GB"/>
        </w:rPr>
        <w:t>PIR</w:t>
      </w:r>
      <w:r w:rsidRPr="00915D59">
        <w:rPr>
          <w:rFonts w:eastAsia="Calibri"/>
          <w:szCs w:val="20"/>
          <w:lang w:val="en-GB"/>
        </w:rPr>
        <w:tab/>
        <w:t>GEF Project Implementation Report</w:t>
      </w:r>
    </w:p>
    <w:p w14:paraId="312298C0" w14:textId="77777777" w:rsidR="00D53E04" w:rsidRPr="00915D59" w:rsidRDefault="00D53E04" w:rsidP="00D53E04">
      <w:pPr>
        <w:tabs>
          <w:tab w:val="left" w:pos="1276"/>
        </w:tabs>
        <w:spacing w:after="0"/>
        <w:ind w:left="1276" w:hanging="1276"/>
        <w:jc w:val="left"/>
        <w:rPr>
          <w:rFonts w:eastAsia="Calibri"/>
          <w:szCs w:val="20"/>
          <w:lang w:val="en-GB"/>
        </w:rPr>
      </w:pPr>
      <w:r>
        <w:rPr>
          <w:rFonts w:eastAsia="Calibri"/>
          <w:szCs w:val="20"/>
          <w:lang w:val="en-GB"/>
        </w:rPr>
        <w:t>POPP</w:t>
      </w:r>
      <w:r>
        <w:rPr>
          <w:rFonts w:eastAsia="Calibri"/>
          <w:szCs w:val="20"/>
          <w:lang w:val="en-GB"/>
        </w:rPr>
        <w:tab/>
      </w:r>
      <w:r w:rsidRPr="00051701">
        <w:rPr>
          <w:rFonts w:eastAsia="Calibri"/>
          <w:szCs w:val="20"/>
          <w:lang w:val="en-GB"/>
        </w:rPr>
        <w:t>Programme and Operations Policies and Procedures</w:t>
      </w:r>
    </w:p>
    <w:p w14:paraId="174ABA12" w14:textId="77777777" w:rsidR="00D53E04" w:rsidRDefault="00D53E04" w:rsidP="00D53E04">
      <w:pPr>
        <w:tabs>
          <w:tab w:val="left" w:pos="1276"/>
        </w:tabs>
        <w:spacing w:after="0"/>
        <w:ind w:left="1276" w:hanging="1276"/>
        <w:jc w:val="left"/>
        <w:rPr>
          <w:rFonts w:eastAsia="Calibri"/>
          <w:szCs w:val="20"/>
          <w:lang w:val="en-GB"/>
        </w:rPr>
      </w:pPr>
      <w:r w:rsidRPr="00915D59">
        <w:rPr>
          <w:rFonts w:eastAsia="Calibri"/>
          <w:szCs w:val="20"/>
          <w:lang w:val="en-GB"/>
        </w:rPr>
        <w:t>PPG</w:t>
      </w:r>
      <w:r w:rsidRPr="00915D59">
        <w:rPr>
          <w:rFonts w:eastAsia="Calibri"/>
          <w:szCs w:val="20"/>
          <w:lang w:val="en-GB"/>
        </w:rPr>
        <w:tab/>
        <w:t>Project Preparation Grant</w:t>
      </w:r>
    </w:p>
    <w:p w14:paraId="28D1007C" w14:textId="77777777" w:rsidR="00D53E04" w:rsidRDefault="00D53E04" w:rsidP="00D53E04">
      <w:pPr>
        <w:tabs>
          <w:tab w:val="left" w:pos="1276"/>
        </w:tabs>
        <w:spacing w:after="0"/>
        <w:ind w:left="1276" w:hanging="1276"/>
        <w:jc w:val="left"/>
        <w:rPr>
          <w:rFonts w:eastAsia="Calibri"/>
          <w:szCs w:val="20"/>
          <w:lang w:val="en-GB"/>
        </w:rPr>
      </w:pPr>
      <w:r>
        <w:rPr>
          <w:rFonts w:eastAsia="Calibri"/>
          <w:szCs w:val="20"/>
          <w:lang w:val="en-GB"/>
        </w:rPr>
        <w:t>PM</w:t>
      </w:r>
      <w:r>
        <w:rPr>
          <w:rFonts w:eastAsia="Calibri"/>
          <w:szCs w:val="20"/>
          <w:lang w:val="en-GB"/>
        </w:rPr>
        <w:tab/>
        <w:t>Project Manager</w:t>
      </w:r>
    </w:p>
    <w:p w14:paraId="750C5482" w14:textId="77777777" w:rsidR="00D53E04" w:rsidRPr="009A330F" w:rsidRDefault="00D53E04" w:rsidP="00D53E04">
      <w:pPr>
        <w:tabs>
          <w:tab w:val="left" w:pos="1276"/>
        </w:tabs>
        <w:spacing w:after="0"/>
        <w:ind w:left="1276" w:hanging="1276"/>
        <w:jc w:val="left"/>
        <w:rPr>
          <w:rFonts w:eastAsia="Calibri"/>
          <w:szCs w:val="20"/>
          <w:lang w:val="fr-FR"/>
        </w:rPr>
      </w:pPr>
      <w:r w:rsidRPr="009A330F">
        <w:rPr>
          <w:rFonts w:eastAsia="Calibri"/>
          <w:szCs w:val="20"/>
          <w:lang w:val="fr-FR"/>
        </w:rPr>
        <w:t>PMU</w:t>
      </w:r>
      <w:r w:rsidRPr="009A330F">
        <w:rPr>
          <w:rFonts w:eastAsia="Calibri"/>
          <w:szCs w:val="20"/>
          <w:lang w:val="fr-FR"/>
        </w:rPr>
        <w:tab/>
        <w:t>Project Management Un</w:t>
      </w:r>
      <w:r>
        <w:rPr>
          <w:rFonts w:eastAsia="Calibri"/>
          <w:szCs w:val="20"/>
          <w:lang w:val="fr-FR"/>
        </w:rPr>
        <w:t>it</w:t>
      </w:r>
    </w:p>
    <w:p w14:paraId="54DA86E3" w14:textId="77777777" w:rsidR="00037A70" w:rsidRPr="009A330F" w:rsidRDefault="00D53E04" w:rsidP="00037A70">
      <w:pPr>
        <w:tabs>
          <w:tab w:val="left" w:pos="1276"/>
        </w:tabs>
        <w:spacing w:after="0"/>
        <w:ind w:left="1276" w:hanging="1276"/>
        <w:jc w:val="left"/>
        <w:rPr>
          <w:rFonts w:eastAsia="Calibri"/>
          <w:szCs w:val="20"/>
          <w:lang w:val="fr-FR"/>
        </w:rPr>
      </w:pPr>
      <w:proofErr w:type="spellStart"/>
      <w:r w:rsidRPr="009A330F">
        <w:rPr>
          <w:rFonts w:eastAsia="Calibri"/>
          <w:szCs w:val="20"/>
          <w:lang w:val="fr-FR"/>
        </w:rPr>
        <w:t>ProDoc</w:t>
      </w:r>
      <w:proofErr w:type="spellEnd"/>
      <w:r w:rsidRPr="009A330F">
        <w:rPr>
          <w:rFonts w:eastAsia="Calibri"/>
          <w:szCs w:val="20"/>
          <w:lang w:val="fr-FR"/>
        </w:rPr>
        <w:tab/>
      </w:r>
      <w:r w:rsidR="00037A70">
        <w:rPr>
          <w:rFonts w:eastAsia="Calibri"/>
          <w:szCs w:val="20"/>
          <w:lang w:val="fr-FR"/>
        </w:rPr>
        <w:t>P</w:t>
      </w:r>
      <w:r w:rsidR="00037A70" w:rsidRPr="009A330F">
        <w:rPr>
          <w:rFonts w:eastAsia="Calibri"/>
          <w:szCs w:val="20"/>
          <w:lang w:val="fr-FR"/>
        </w:rPr>
        <w:t xml:space="preserve">roject </w:t>
      </w:r>
      <w:r w:rsidR="00037A70">
        <w:rPr>
          <w:rFonts w:eastAsia="Calibri"/>
          <w:szCs w:val="20"/>
          <w:lang w:val="fr-FR"/>
        </w:rPr>
        <w:t>D</w:t>
      </w:r>
      <w:r w:rsidR="00037A70" w:rsidRPr="009A330F">
        <w:rPr>
          <w:rFonts w:eastAsia="Calibri"/>
          <w:szCs w:val="20"/>
          <w:lang w:val="fr-FR"/>
        </w:rPr>
        <w:t>ocument</w:t>
      </w:r>
    </w:p>
    <w:p w14:paraId="5E7597FE" w14:textId="77777777" w:rsidR="00037A70" w:rsidRDefault="00037A70" w:rsidP="00037A70">
      <w:pPr>
        <w:tabs>
          <w:tab w:val="left" w:pos="1276"/>
        </w:tabs>
        <w:spacing w:after="0"/>
        <w:ind w:left="1276" w:hanging="1276"/>
        <w:jc w:val="left"/>
        <w:rPr>
          <w:rFonts w:eastAsia="Calibri"/>
          <w:szCs w:val="20"/>
        </w:rPr>
      </w:pPr>
      <w:r w:rsidRPr="00440F1A">
        <w:rPr>
          <w:rFonts w:eastAsia="Calibri"/>
          <w:szCs w:val="20"/>
        </w:rPr>
        <w:t>PUE</w:t>
      </w:r>
      <w:r w:rsidRPr="00440F1A">
        <w:rPr>
          <w:rFonts w:eastAsia="Calibri"/>
          <w:szCs w:val="20"/>
        </w:rPr>
        <w:tab/>
      </w:r>
      <w:r>
        <w:rPr>
          <w:rFonts w:eastAsia="Calibri"/>
          <w:szCs w:val="20"/>
        </w:rPr>
        <w:t>P</w:t>
      </w:r>
      <w:r w:rsidRPr="00440F1A">
        <w:rPr>
          <w:rFonts w:eastAsia="Calibri"/>
          <w:szCs w:val="20"/>
        </w:rPr>
        <w:t xml:space="preserve">roductive </w:t>
      </w:r>
      <w:r>
        <w:rPr>
          <w:rFonts w:eastAsia="Calibri"/>
          <w:szCs w:val="20"/>
        </w:rPr>
        <w:t>U</w:t>
      </w:r>
      <w:r w:rsidRPr="00440F1A">
        <w:rPr>
          <w:rFonts w:eastAsia="Calibri"/>
          <w:szCs w:val="20"/>
        </w:rPr>
        <w:t xml:space="preserve">ses of </w:t>
      </w:r>
      <w:r>
        <w:rPr>
          <w:rFonts w:eastAsia="Calibri"/>
          <w:szCs w:val="20"/>
        </w:rPr>
        <w:t>Energy</w:t>
      </w:r>
    </w:p>
    <w:p w14:paraId="6054C9D5" w14:textId="77777777" w:rsidR="00037A70" w:rsidRDefault="00037A70" w:rsidP="00037A70">
      <w:pPr>
        <w:tabs>
          <w:tab w:val="left" w:pos="1276"/>
        </w:tabs>
        <w:spacing w:after="0"/>
        <w:ind w:left="1276" w:hanging="1276"/>
        <w:jc w:val="left"/>
        <w:rPr>
          <w:rFonts w:eastAsia="Calibri"/>
          <w:szCs w:val="20"/>
        </w:rPr>
      </w:pPr>
      <w:r>
        <w:rPr>
          <w:rFonts w:eastAsia="Calibri"/>
          <w:szCs w:val="20"/>
        </w:rPr>
        <w:t>PV</w:t>
      </w:r>
      <w:r>
        <w:rPr>
          <w:rFonts w:eastAsia="Calibri"/>
          <w:szCs w:val="20"/>
        </w:rPr>
        <w:tab/>
        <w:t>Photovoltaic</w:t>
      </w:r>
    </w:p>
    <w:p w14:paraId="2FCFD310" w14:textId="77777777" w:rsidR="00037A70" w:rsidRDefault="00037A70" w:rsidP="00037A70">
      <w:pPr>
        <w:tabs>
          <w:tab w:val="left" w:pos="1276"/>
        </w:tabs>
        <w:spacing w:after="0"/>
        <w:ind w:left="1276" w:hanging="1276"/>
        <w:jc w:val="left"/>
        <w:rPr>
          <w:rFonts w:eastAsia="Calibri"/>
          <w:szCs w:val="20"/>
        </w:rPr>
      </w:pPr>
      <w:r>
        <w:rPr>
          <w:rFonts w:eastAsia="Calibri"/>
          <w:szCs w:val="20"/>
        </w:rPr>
        <w:t>R&amp;D</w:t>
      </w:r>
      <w:r>
        <w:rPr>
          <w:rFonts w:eastAsia="Calibri"/>
          <w:szCs w:val="20"/>
        </w:rPr>
        <w:tab/>
        <w:t>Research and Development</w:t>
      </w:r>
    </w:p>
    <w:p w14:paraId="52E0C8C1" w14:textId="77777777" w:rsidR="00037A70" w:rsidRDefault="00037A70" w:rsidP="00037A70">
      <w:pPr>
        <w:tabs>
          <w:tab w:val="left" w:pos="1276"/>
        </w:tabs>
        <w:spacing w:after="0"/>
        <w:ind w:left="1276" w:hanging="1276"/>
        <w:jc w:val="left"/>
        <w:rPr>
          <w:rFonts w:eastAsia="Calibri"/>
          <w:szCs w:val="20"/>
        </w:rPr>
      </w:pPr>
      <w:r>
        <w:rPr>
          <w:rFonts w:eastAsia="Calibri"/>
          <w:szCs w:val="20"/>
        </w:rPr>
        <w:t>RE</w:t>
      </w:r>
      <w:r>
        <w:rPr>
          <w:rFonts w:eastAsia="Calibri"/>
          <w:szCs w:val="20"/>
        </w:rPr>
        <w:tab/>
        <w:t>Renewable Energy</w:t>
      </w:r>
    </w:p>
    <w:p w14:paraId="148279F2" w14:textId="77777777" w:rsidR="00037A70" w:rsidRDefault="00037A70" w:rsidP="00037A70">
      <w:pPr>
        <w:tabs>
          <w:tab w:val="left" w:pos="1276"/>
        </w:tabs>
        <w:spacing w:after="0"/>
        <w:ind w:left="1276" w:hanging="1276"/>
        <w:jc w:val="left"/>
        <w:rPr>
          <w:rFonts w:eastAsia="Calibri"/>
          <w:szCs w:val="20"/>
        </w:rPr>
      </w:pPr>
      <w:r>
        <w:rPr>
          <w:rFonts w:eastAsia="Calibri"/>
          <w:szCs w:val="20"/>
        </w:rPr>
        <w:t>REETC</w:t>
      </w:r>
      <w:r>
        <w:rPr>
          <w:rFonts w:eastAsia="Calibri"/>
          <w:szCs w:val="20"/>
        </w:rPr>
        <w:tab/>
        <w:t>Renewable Energy and Electronic Technology Centre (of DRD)</w:t>
      </w:r>
    </w:p>
    <w:p w14:paraId="6C8CE69E" w14:textId="77777777" w:rsidR="00037A70" w:rsidRDefault="00037A70" w:rsidP="00037A70">
      <w:pPr>
        <w:tabs>
          <w:tab w:val="left" w:pos="1276"/>
        </w:tabs>
        <w:spacing w:after="0"/>
        <w:ind w:left="1276" w:hanging="1276"/>
        <w:jc w:val="left"/>
        <w:rPr>
          <w:rFonts w:eastAsia="Calibri"/>
          <w:szCs w:val="20"/>
        </w:rPr>
      </w:pPr>
      <w:r>
        <w:rPr>
          <w:rFonts w:eastAsia="Calibri"/>
          <w:szCs w:val="20"/>
        </w:rPr>
        <w:t>RESCO</w:t>
      </w:r>
      <w:r>
        <w:rPr>
          <w:rFonts w:eastAsia="Calibri"/>
          <w:szCs w:val="20"/>
        </w:rPr>
        <w:tab/>
        <w:t>Rural Energy Service Company</w:t>
      </w:r>
    </w:p>
    <w:p w14:paraId="57CBAAEF" w14:textId="7BDC7DFF" w:rsidR="00D53E04" w:rsidRDefault="00D53E04" w:rsidP="00037A70">
      <w:pPr>
        <w:tabs>
          <w:tab w:val="left" w:pos="1276"/>
        </w:tabs>
        <w:spacing w:after="0"/>
        <w:ind w:left="1276" w:hanging="1276"/>
        <w:jc w:val="left"/>
        <w:rPr>
          <w:rFonts w:eastAsia="Calibri"/>
          <w:szCs w:val="20"/>
        </w:rPr>
      </w:pPr>
      <w:r>
        <w:rPr>
          <w:rFonts w:eastAsia="Calibri"/>
          <w:szCs w:val="20"/>
        </w:rPr>
        <w:t>REAM</w:t>
      </w:r>
      <w:r>
        <w:rPr>
          <w:rFonts w:eastAsia="Calibri"/>
          <w:szCs w:val="20"/>
        </w:rPr>
        <w:tab/>
        <w:t>Renewable Energy Association of Myanmar</w:t>
      </w:r>
    </w:p>
    <w:p w14:paraId="3B697727" w14:textId="77777777" w:rsidR="00D53E04" w:rsidRDefault="00D53E04" w:rsidP="00D53E04">
      <w:pPr>
        <w:tabs>
          <w:tab w:val="left" w:pos="1276"/>
        </w:tabs>
        <w:spacing w:after="0"/>
        <w:ind w:left="1276" w:hanging="1276"/>
        <w:jc w:val="left"/>
        <w:rPr>
          <w:rFonts w:eastAsia="Calibri"/>
          <w:szCs w:val="20"/>
        </w:rPr>
      </w:pPr>
      <w:r>
        <w:rPr>
          <w:rFonts w:eastAsia="Calibri"/>
          <w:szCs w:val="20"/>
        </w:rPr>
        <w:t>RET</w:t>
      </w:r>
      <w:r>
        <w:rPr>
          <w:rFonts w:eastAsia="Calibri"/>
          <w:szCs w:val="20"/>
        </w:rPr>
        <w:tab/>
        <w:t>renewable energy technology</w:t>
      </w:r>
    </w:p>
    <w:p w14:paraId="580CF553" w14:textId="77777777" w:rsidR="00D53E04" w:rsidRDefault="00D53E04" w:rsidP="00D53E04">
      <w:pPr>
        <w:tabs>
          <w:tab w:val="left" w:pos="1276"/>
        </w:tabs>
        <w:spacing w:after="0"/>
        <w:ind w:left="1276" w:hanging="1276"/>
        <w:jc w:val="left"/>
        <w:rPr>
          <w:rFonts w:eastAsia="Calibri"/>
          <w:szCs w:val="20"/>
        </w:rPr>
      </w:pPr>
      <w:r>
        <w:rPr>
          <w:rFonts w:eastAsia="Calibri"/>
          <w:szCs w:val="20"/>
        </w:rPr>
        <w:t>ROAR</w:t>
      </w:r>
      <w:r>
        <w:rPr>
          <w:rFonts w:eastAsia="Calibri"/>
          <w:szCs w:val="20"/>
        </w:rPr>
        <w:tab/>
        <w:t>Results-Oriented Annual Reporting</w:t>
      </w:r>
    </w:p>
    <w:p w14:paraId="042C490C" w14:textId="77777777" w:rsidR="00D53E04" w:rsidRDefault="00D53E04" w:rsidP="00D53E04">
      <w:pPr>
        <w:tabs>
          <w:tab w:val="left" w:pos="1276"/>
        </w:tabs>
        <w:spacing w:after="0"/>
        <w:ind w:left="1276" w:hanging="1276"/>
        <w:jc w:val="left"/>
        <w:rPr>
          <w:rFonts w:eastAsia="Calibri"/>
          <w:szCs w:val="20"/>
        </w:rPr>
      </w:pPr>
      <w:r>
        <w:rPr>
          <w:rFonts w:eastAsia="Calibri"/>
          <w:szCs w:val="20"/>
        </w:rPr>
        <w:t>RRMC</w:t>
      </w:r>
      <w:r>
        <w:rPr>
          <w:rFonts w:eastAsia="Calibri"/>
          <w:szCs w:val="20"/>
        </w:rPr>
        <w:tab/>
        <w:t>Risk Reduction Management Centre</w:t>
      </w:r>
    </w:p>
    <w:p w14:paraId="31FB074F" w14:textId="77777777" w:rsidR="00D53E04" w:rsidRDefault="00D53E04" w:rsidP="00D53E04">
      <w:pPr>
        <w:tabs>
          <w:tab w:val="left" w:pos="1276"/>
        </w:tabs>
        <w:spacing w:after="0"/>
        <w:ind w:left="1276" w:hanging="1276"/>
        <w:jc w:val="left"/>
        <w:rPr>
          <w:rFonts w:eastAsia="Calibri"/>
          <w:szCs w:val="20"/>
        </w:rPr>
      </w:pPr>
      <w:r>
        <w:rPr>
          <w:rFonts w:eastAsia="Calibri"/>
          <w:szCs w:val="20"/>
        </w:rPr>
        <w:t>RURED</w:t>
      </w:r>
      <w:r>
        <w:rPr>
          <w:rFonts w:eastAsia="Calibri"/>
          <w:szCs w:val="20"/>
        </w:rPr>
        <w:tab/>
        <w:t>Rural Renewable Energy Development Project</w:t>
      </w:r>
    </w:p>
    <w:p w14:paraId="06543326" w14:textId="77777777" w:rsidR="00D53E04" w:rsidRDefault="00D53E04" w:rsidP="00D53E04">
      <w:pPr>
        <w:tabs>
          <w:tab w:val="left" w:pos="1276"/>
        </w:tabs>
        <w:spacing w:after="0"/>
        <w:ind w:left="1276" w:hanging="1276"/>
        <w:jc w:val="left"/>
        <w:rPr>
          <w:rFonts w:eastAsia="Calibri"/>
          <w:szCs w:val="20"/>
        </w:rPr>
      </w:pPr>
      <w:r>
        <w:rPr>
          <w:rFonts w:eastAsia="Calibri"/>
          <w:szCs w:val="20"/>
        </w:rPr>
        <w:t>S/R</w:t>
      </w:r>
      <w:r>
        <w:rPr>
          <w:rFonts w:eastAsia="Calibri"/>
          <w:szCs w:val="20"/>
        </w:rPr>
        <w:tab/>
        <w:t>State/Region</w:t>
      </w:r>
    </w:p>
    <w:p w14:paraId="673AFD49" w14:textId="77777777" w:rsidR="00D53E04" w:rsidRDefault="00D53E04" w:rsidP="00D53E04">
      <w:pPr>
        <w:tabs>
          <w:tab w:val="left" w:pos="1276"/>
        </w:tabs>
        <w:spacing w:after="0"/>
        <w:ind w:left="1276" w:hanging="1276"/>
        <w:jc w:val="left"/>
        <w:rPr>
          <w:rFonts w:eastAsia="Calibri"/>
          <w:szCs w:val="20"/>
        </w:rPr>
      </w:pPr>
      <w:r>
        <w:rPr>
          <w:rFonts w:eastAsia="Calibri"/>
          <w:szCs w:val="20"/>
        </w:rPr>
        <w:t>SDG</w:t>
      </w:r>
      <w:r>
        <w:rPr>
          <w:rFonts w:eastAsia="Calibri"/>
          <w:szCs w:val="20"/>
        </w:rPr>
        <w:tab/>
        <w:t>Sustainable Development Goal</w:t>
      </w:r>
    </w:p>
    <w:p w14:paraId="5D13DA78" w14:textId="77777777" w:rsidR="00D53E04" w:rsidRDefault="00D53E04" w:rsidP="00D53E04">
      <w:pPr>
        <w:tabs>
          <w:tab w:val="left" w:pos="1276"/>
        </w:tabs>
        <w:spacing w:after="0"/>
        <w:ind w:left="1276" w:hanging="1276"/>
        <w:jc w:val="left"/>
        <w:rPr>
          <w:rFonts w:eastAsia="Calibri"/>
          <w:szCs w:val="20"/>
        </w:rPr>
      </w:pPr>
      <w:r>
        <w:rPr>
          <w:rFonts w:eastAsia="Calibri"/>
          <w:szCs w:val="20"/>
        </w:rPr>
        <w:t>SESP</w:t>
      </w:r>
      <w:r>
        <w:rPr>
          <w:rFonts w:eastAsia="Calibri"/>
          <w:szCs w:val="20"/>
        </w:rPr>
        <w:tab/>
        <w:t>Social and Environmental Screening Procedure</w:t>
      </w:r>
    </w:p>
    <w:p w14:paraId="57C3BD16" w14:textId="77777777" w:rsidR="00AD648F" w:rsidRDefault="00D53E04" w:rsidP="00AD648F">
      <w:pPr>
        <w:tabs>
          <w:tab w:val="left" w:pos="1276"/>
        </w:tabs>
        <w:spacing w:after="0"/>
        <w:ind w:left="1276" w:hanging="1276"/>
        <w:jc w:val="left"/>
        <w:rPr>
          <w:rFonts w:eastAsia="Calibri"/>
          <w:szCs w:val="20"/>
        </w:rPr>
      </w:pPr>
      <w:r>
        <w:rPr>
          <w:rFonts w:eastAsia="Calibri"/>
          <w:szCs w:val="20"/>
        </w:rPr>
        <w:t>SHS</w:t>
      </w:r>
      <w:r>
        <w:rPr>
          <w:rFonts w:eastAsia="Calibri"/>
          <w:szCs w:val="20"/>
        </w:rPr>
        <w:tab/>
      </w:r>
      <w:r w:rsidR="00AD648F">
        <w:rPr>
          <w:rFonts w:eastAsia="Calibri"/>
          <w:szCs w:val="20"/>
        </w:rPr>
        <w:t>Solar Home System</w:t>
      </w:r>
    </w:p>
    <w:p w14:paraId="0B39C88A" w14:textId="77777777" w:rsidR="00AD648F" w:rsidRDefault="00AD648F" w:rsidP="00AD648F">
      <w:pPr>
        <w:tabs>
          <w:tab w:val="left" w:pos="1276"/>
        </w:tabs>
        <w:spacing w:after="0"/>
        <w:ind w:left="1276" w:hanging="1276"/>
        <w:jc w:val="left"/>
        <w:rPr>
          <w:rFonts w:eastAsia="Calibri"/>
          <w:szCs w:val="20"/>
        </w:rPr>
      </w:pPr>
      <w:r>
        <w:rPr>
          <w:rFonts w:eastAsia="Calibri"/>
          <w:szCs w:val="20"/>
        </w:rPr>
        <w:t>SME</w:t>
      </w:r>
      <w:r>
        <w:rPr>
          <w:rFonts w:eastAsia="Calibri"/>
          <w:szCs w:val="20"/>
        </w:rPr>
        <w:tab/>
        <w:t xml:space="preserve">Small and </w:t>
      </w:r>
      <w:r>
        <w:rPr>
          <w:rFonts w:eastAsia="Calibri"/>
          <w:noProof/>
          <w:szCs w:val="20"/>
        </w:rPr>
        <w:t>M</w:t>
      </w:r>
      <w:r w:rsidRPr="003A5E45">
        <w:rPr>
          <w:rFonts w:eastAsia="Calibri"/>
          <w:noProof/>
          <w:szCs w:val="20"/>
        </w:rPr>
        <w:t>edium</w:t>
      </w:r>
      <w:r>
        <w:rPr>
          <w:rFonts w:eastAsia="Calibri"/>
          <w:noProof/>
          <w:szCs w:val="20"/>
        </w:rPr>
        <w:t>-</w:t>
      </w:r>
      <w:r w:rsidRPr="003A5E45">
        <w:rPr>
          <w:rFonts w:eastAsia="Calibri"/>
          <w:noProof/>
          <w:szCs w:val="20"/>
        </w:rPr>
        <w:t>sized</w:t>
      </w:r>
      <w:r>
        <w:rPr>
          <w:rFonts w:eastAsia="Calibri"/>
          <w:szCs w:val="20"/>
        </w:rPr>
        <w:t xml:space="preserve"> Enterprise</w:t>
      </w:r>
    </w:p>
    <w:p w14:paraId="42CF1DEA" w14:textId="77777777" w:rsidR="00AD648F" w:rsidRDefault="00AD648F" w:rsidP="00AD648F">
      <w:pPr>
        <w:tabs>
          <w:tab w:val="left" w:pos="1276"/>
        </w:tabs>
        <w:spacing w:after="0"/>
        <w:ind w:left="1276" w:hanging="1276"/>
        <w:jc w:val="left"/>
        <w:rPr>
          <w:rFonts w:eastAsia="Calibri"/>
          <w:szCs w:val="20"/>
        </w:rPr>
      </w:pPr>
      <w:r w:rsidRPr="00F100D8">
        <w:rPr>
          <w:rFonts w:eastAsia="Calibri"/>
          <w:szCs w:val="20"/>
        </w:rPr>
        <w:t>SPM</w:t>
      </w:r>
      <w:r w:rsidRPr="00F100D8">
        <w:rPr>
          <w:rFonts w:eastAsia="Calibri"/>
          <w:szCs w:val="20"/>
        </w:rPr>
        <w:tab/>
        <w:t>Smart Power Myanmar</w:t>
      </w:r>
    </w:p>
    <w:p w14:paraId="1EBB744C" w14:textId="77777777" w:rsidR="00AD648F" w:rsidRPr="004C6B88" w:rsidRDefault="00AD648F" w:rsidP="00AD648F">
      <w:pPr>
        <w:tabs>
          <w:tab w:val="left" w:pos="1276"/>
        </w:tabs>
        <w:spacing w:after="0"/>
        <w:ind w:left="1276" w:hanging="1276"/>
        <w:jc w:val="left"/>
        <w:rPr>
          <w:rFonts w:eastAsia="Calibri"/>
          <w:szCs w:val="20"/>
        </w:rPr>
      </w:pPr>
      <w:r w:rsidRPr="004C6B88">
        <w:rPr>
          <w:rFonts w:eastAsia="Calibri"/>
          <w:szCs w:val="20"/>
        </w:rPr>
        <w:t>SPV</w:t>
      </w:r>
      <w:r w:rsidRPr="004C6B88">
        <w:rPr>
          <w:rFonts w:eastAsia="Calibri"/>
          <w:szCs w:val="20"/>
        </w:rPr>
        <w:tab/>
      </w:r>
      <w:r>
        <w:rPr>
          <w:rFonts w:eastAsia="Calibri"/>
          <w:szCs w:val="20"/>
        </w:rPr>
        <w:t>S</w:t>
      </w:r>
      <w:r w:rsidRPr="004C6B88">
        <w:rPr>
          <w:rFonts w:eastAsia="Calibri"/>
          <w:szCs w:val="20"/>
        </w:rPr>
        <w:t>pecial-</w:t>
      </w:r>
      <w:r>
        <w:rPr>
          <w:rFonts w:eastAsia="Calibri"/>
          <w:szCs w:val="20"/>
        </w:rPr>
        <w:t>P</w:t>
      </w:r>
      <w:r w:rsidRPr="004C6B88">
        <w:rPr>
          <w:rFonts w:eastAsia="Calibri"/>
          <w:szCs w:val="20"/>
        </w:rPr>
        <w:t xml:space="preserve">urpose </w:t>
      </w:r>
      <w:r>
        <w:rPr>
          <w:rFonts w:eastAsia="Calibri"/>
          <w:szCs w:val="20"/>
        </w:rPr>
        <w:t>V</w:t>
      </w:r>
      <w:r w:rsidRPr="004C6B88">
        <w:rPr>
          <w:rFonts w:eastAsia="Calibri"/>
          <w:szCs w:val="20"/>
        </w:rPr>
        <w:t>ehicle</w:t>
      </w:r>
    </w:p>
    <w:p w14:paraId="18695CBB" w14:textId="77777777" w:rsidR="00AD648F" w:rsidRPr="00C82AA4" w:rsidRDefault="00AD648F" w:rsidP="00AD648F">
      <w:pPr>
        <w:tabs>
          <w:tab w:val="left" w:pos="1276"/>
        </w:tabs>
        <w:spacing w:after="0"/>
        <w:ind w:left="1276" w:hanging="1276"/>
        <w:jc w:val="left"/>
        <w:rPr>
          <w:rFonts w:eastAsia="Calibri"/>
          <w:szCs w:val="20"/>
        </w:rPr>
      </w:pPr>
      <w:r w:rsidRPr="00C82AA4">
        <w:rPr>
          <w:rFonts w:eastAsia="Calibri"/>
          <w:szCs w:val="20"/>
        </w:rPr>
        <w:t>tCO</w:t>
      </w:r>
      <w:r w:rsidRPr="00C82AA4">
        <w:rPr>
          <w:rFonts w:eastAsia="Calibri"/>
          <w:szCs w:val="20"/>
          <w:vertAlign w:val="subscript"/>
        </w:rPr>
        <w:t>2</w:t>
      </w:r>
      <w:r w:rsidRPr="00C82AA4">
        <w:rPr>
          <w:rFonts w:eastAsia="Calibri"/>
          <w:szCs w:val="20"/>
        </w:rPr>
        <w:tab/>
        <w:t xml:space="preserve">ton of </w:t>
      </w:r>
      <w:r>
        <w:rPr>
          <w:rFonts w:eastAsia="Calibri"/>
          <w:szCs w:val="20"/>
        </w:rPr>
        <w:t>C</w:t>
      </w:r>
      <w:r w:rsidRPr="00C82AA4">
        <w:rPr>
          <w:rFonts w:eastAsia="Calibri"/>
          <w:szCs w:val="20"/>
        </w:rPr>
        <w:t>arbon d</w:t>
      </w:r>
      <w:r>
        <w:rPr>
          <w:rFonts w:eastAsia="Calibri"/>
          <w:szCs w:val="20"/>
        </w:rPr>
        <w:t>ioxide</w:t>
      </w:r>
    </w:p>
    <w:p w14:paraId="1D173299" w14:textId="77777777" w:rsidR="00AD648F" w:rsidRDefault="00AD648F" w:rsidP="00AD648F">
      <w:pPr>
        <w:tabs>
          <w:tab w:val="left" w:pos="1276"/>
        </w:tabs>
        <w:spacing w:after="0"/>
        <w:ind w:left="1276" w:hanging="1276"/>
        <w:jc w:val="left"/>
        <w:rPr>
          <w:rFonts w:eastAsia="Calibri"/>
          <w:szCs w:val="20"/>
        </w:rPr>
      </w:pPr>
      <w:r w:rsidRPr="003A5E45">
        <w:rPr>
          <w:rFonts w:eastAsia="Calibri"/>
          <w:noProof/>
          <w:szCs w:val="20"/>
        </w:rPr>
        <w:lastRenderedPageBreak/>
        <w:t>TA</w:t>
      </w:r>
      <w:r w:rsidRPr="004C6B88">
        <w:rPr>
          <w:rFonts w:eastAsia="Calibri"/>
          <w:szCs w:val="20"/>
        </w:rPr>
        <w:tab/>
      </w:r>
      <w:r>
        <w:rPr>
          <w:rFonts w:eastAsia="Calibri"/>
          <w:szCs w:val="20"/>
        </w:rPr>
        <w:t>T</w:t>
      </w:r>
      <w:r w:rsidRPr="004C6B88">
        <w:rPr>
          <w:rFonts w:eastAsia="Calibri"/>
          <w:szCs w:val="20"/>
        </w:rPr>
        <w:t xml:space="preserve">echnical </w:t>
      </w:r>
      <w:r>
        <w:rPr>
          <w:rFonts w:eastAsia="Calibri"/>
          <w:szCs w:val="20"/>
        </w:rPr>
        <w:t>A</w:t>
      </w:r>
      <w:r w:rsidRPr="004C6B88">
        <w:rPr>
          <w:rFonts w:eastAsia="Calibri"/>
          <w:szCs w:val="20"/>
        </w:rPr>
        <w:t>ssistance</w:t>
      </w:r>
    </w:p>
    <w:p w14:paraId="0F768239" w14:textId="13AC65A2" w:rsidR="00D53E04" w:rsidRPr="00882A9F" w:rsidRDefault="00D53E04" w:rsidP="00AD648F">
      <w:pPr>
        <w:tabs>
          <w:tab w:val="left" w:pos="1276"/>
        </w:tabs>
        <w:spacing w:after="0"/>
        <w:ind w:left="1276" w:hanging="1276"/>
        <w:jc w:val="left"/>
        <w:rPr>
          <w:rFonts w:eastAsia="Calibri"/>
          <w:szCs w:val="20"/>
        </w:rPr>
      </w:pPr>
      <w:r w:rsidRPr="00882A9F">
        <w:rPr>
          <w:rFonts w:eastAsia="Calibri"/>
          <w:szCs w:val="20"/>
        </w:rPr>
        <w:t>TAC</w:t>
      </w:r>
      <w:r w:rsidRPr="00882A9F">
        <w:rPr>
          <w:rFonts w:eastAsia="Calibri"/>
          <w:szCs w:val="20"/>
        </w:rPr>
        <w:tab/>
        <w:t>Technical Advisory Committee</w:t>
      </w:r>
    </w:p>
    <w:p w14:paraId="506E727D" w14:textId="77777777" w:rsidR="00D53E04" w:rsidRPr="00882A9F" w:rsidRDefault="00D53E04" w:rsidP="00D53E04">
      <w:pPr>
        <w:tabs>
          <w:tab w:val="left" w:pos="1276"/>
        </w:tabs>
        <w:spacing w:after="0"/>
        <w:ind w:left="1276" w:hanging="1276"/>
        <w:jc w:val="left"/>
        <w:rPr>
          <w:rFonts w:eastAsia="Calibri"/>
          <w:szCs w:val="20"/>
        </w:rPr>
      </w:pPr>
      <w:r w:rsidRPr="00882A9F">
        <w:rPr>
          <w:rFonts w:eastAsia="Calibri"/>
          <w:szCs w:val="20"/>
        </w:rPr>
        <w:t>TE</w:t>
      </w:r>
      <w:r w:rsidRPr="00882A9F">
        <w:rPr>
          <w:rFonts w:eastAsia="Calibri"/>
          <w:szCs w:val="20"/>
        </w:rPr>
        <w:tab/>
        <w:t>Terminal Evaluation</w:t>
      </w:r>
    </w:p>
    <w:p w14:paraId="382AFE93" w14:textId="732EB3C4" w:rsidR="00D53E04" w:rsidRDefault="00D53E04" w:rsidP="00D53E04">
      <w:pPr>
        <w:tabs>
          <w:tab w:val="left" w:pos="1276"/>
        </w:tabs>
        <w:spacing w:after="0"/>
        <w:ind w:left="1276" w:hanging="1276"/>
        <w:jc w:val="left"/>
        <w:rPr>
          <w:rFonts w:eastAsia="Calibri"/>
          <w:szCs w:val="20"/>
        </w:rPr>
      </w:pPr>
      <w:r>
        <w:rPr>
          <w:rFonts w:eastAsia="Calibri"/>
          <w:szCs w:val="20"/>
        </w:rPr>
        <w:t>TVET</w:t>
      </w:r>
      <w:r>
        <w:rPr>
          <w:rFonts w:eastAsia="Calibri"/>
          <w:szCs w:val="20"/>
        </w:rPr>
        <w:tab/>
        <w:t xml:space="preserve">Technical Vocational Education and </w:t>
      </w:r>
      <w:r w:rsidRPr="003A5E45">
        <w:rPr>
          <w:rFonts w:eastAsia="Calibri"/>
          <w:noProof/>
          <w:szCs w:val="20"/>
        </w:rPr>
        <w:t>Training</w:t>
      </w:r>
    </w:p>
    <w:p w14:paraId="64752D15" w14:textId="77777777" w:rsidR="00D53E04" w:rsidRPr="008A3A0B" w:rsidRDefault="00D53E04" w:rsidP="00D53E04">
      <w:pPr>
        <w:tabs>
          <w:tab w:val="left" w:pos="1276"/>
        </w:tabs>
        <w:spacing w:after="0"/>
        <w:ind w:left="1276" w:hanging="1276"/>
        <w:jc w:val="left"/>
        <w:rPr>
          <w:rFonts w:eastAsia="Calibri"/>
          <w:szCs w:val="20"/>
        </w:rPr>
      </w:pPr>
      <w:r w:rsidRPr="008A3A0B">
        <w:rPr>
          <w:rFonts w:eastAsia="Calibri"/>
          <w:szCs w:val="20"/>
        </w:rPr>
        <w:t>UMFCCI</w:t>
      </w:r>
      <w:r w:rsidRPr="008A3A0B">
        <w:rPr>
          <w:rFonts w:eastAsia="Calibri"/>
          <w:szCs w:val="20"/>
        </w:rPr>
        <w:tab/>
        <w:t>Union of My</w:t>
      </w:r>
      <w:r>
        <w:rPr>
          <w:rFonts w:eastAsia="Calibri"/>
          <w:szCs w:val="20"/>
        </w:rPr>
        <w:t>anmar Federation of Chambers of Commerce and Industry</w:t>
      </w:r>
    </w:p>
    <w:p w14:paraId="7E4F7D1B" w14:textId="77777777" w:rsidR="00D53E04" w:rsidRPr="008A3A0B" w:rsidRDefault="00D53E04" w:rsidP="00D53E04">
      <w:pPr>
        <w:tabs>
          <w:tab w:val="left" w:pos="1276"/>
        </w:tabs>
        <w:spacing w:after="0"/>
        <w:ind w:left="1276" w:hanging="1276"/>
        <w:jc w:val="left"/>
        <w:rPr>
          <w:rFonts w:eastAsia="Calibri"/>
          <w:szCs w:val="20"/>
        </w:rPr>
      </w:pPr>
      <w:r w:rsidRPr="008A3A0B">
        <w:rPr>
          <w:rFonts w:eastAsia="Calibri"/>
          <w:szCs w:val="20"/>
        </w:rPr>
        <w:t>UN</w:t>
      </w:r>
      <w:r w:rsidRPr="008A3A0B">
        <w:rPr>
          <w:rFonts w:eastAsia="Calibri"/>
          <w:szCs w:val="20"/>
        </w:rPr>
        <w:tab/>
        <w:t>United Nations</w:t>
      </w:r>
    </w:p>
    <w:p w14:paraId="4A7F6606" w14:textId="77777777" w:rsidR="00D53E04" w:rsidRDefault="00D53E04" w:rsidP="00D53E04">
      <w:pPr>
        <w:tabs>
          <w:tab w:val="left" w:pos="1276"/>
        </w:tabs>
        <w:spacing w:after="0"/>
        <w:ind w:left="1276" w:hanging="1276"/>
        <w:jc w:val="left"/>
        <w:rPr>
          <w:rFonts w:eastAsia="Calibri"/>
          <w:szCs w:val="20"/>
          <w:lang w:val="en-GB"/>
        </w:rPr>
      </w:pPr>
      <w:r w:rsidRPr="00B53FA2">
        <w:rPr>
          <w:rFonts w:eastAsia="Calibri"/>
          <w:szCs w:val="20"/>
          <w:lang w:val="en-GB"/>
        </w:rPr>
        <w:t>UNDP</w:t>
      </w:r>
      <w:r w:rsidRPr="00B53FA2">
        <w:rPr>
          <w:rFonts w:eastAsia="Calibri"/>
          <w:szCs w:val="20"/>
          <w:lang w:val="en-GB"/>
        </w:rPr>
        <w:tab/>
        <w:t>United Nations Development Programme</w:t>
      </w:r>
    </w:p>
    <w:p w14:paraId="1479DFB4" w14:textId="77777777" w:rsidR="00D53E04" w:rsidRDefault="00D53E04" w:rsidP="00D53E04">
      <w:pPr>
        <w:tabs>
          <w:tab w:val="left" w:pos="1276"/>
        </w:tabs>
        <w:spacing w:after="0"/>
        <w:ind w:left="1276" w:hanging="1276"/>
        <w:jc w:val="left"/>
        <w:rPr>
          <w:rFonts w:eastAsia="Calibri"/>
          <w:szCs w:val="20"/>
          <w:lang w:val="en-GB"/>
        </w:rPr>
      </w:pPr>
      <w:r>
        <w:rPr>
          <w:rFonts w:eastAsia="Calibri"/>
          <w:szCs w:val="20"/>
          <w:lang w:val="en-GB"/>
        </w:rPr>
        <w:t>UNFCCC</w:t>
      </w:r>
      <w:r>
        <w:rPr>
          <w:rFonts w:eastAsia="Calibri"/>
          <w:szCs w:val="20"/>
          <w:lang w:val="en-GB"/>
        </w:rPr>
        <w:tab/>
        <w:t>United Nations Framework Convention on Climate Change</w:t>
      </w:r>
    </w:p>
    <w:p w14:paraId="2287C8F8" w14:textId="77777777" w:rsidR="00D53E04" w:rsidRPr="00B53FA2" w:rsidRDefault="00D53E04" w:rsidP="00D53E04">
      <w:pPr>
        <w:tabs>
          <w:tab w:val="left" w:pos="1276"/>
        </w:tabs>
        <w:spacing w:after="0"/>
        <w:ind w:left="1276" w:hanging="1276"/>
        <w:jc w:val="left"/>
        <w:rPr>
          <w:rFonts w:eastAsia="Calibri"/>
          <w:szCs w:val="20"/>
          <w:lang w:val="en-GB"/>
        </w:rPr>
      </w:pPr>
      <w:r>
        <w:rPr>
          <w:rFonts w:eastAsia="Calibri"/>
          <w:szCs w:val="20"/>
          <w:lang w:val="en-GB"/>
        </w:rPr>
        <w:t>USAID</w:t>
      </w:r>
      <w:r>
        <w:rPr>
          <w:rFonts w:eastAsia="Calibri"/>
          <w:szCs w:val="20"/>
          <w:lang w:val="en-GB"/>
        </w:rPr>
        <w:tab/>
        <w:t>United States Agency for International Development</w:t>
      </w:r>
    </w:p>
    <w:p w14:paraId="4E359DFF" w14:textId="77777777" w:rsidR="00D53E04" w:rsidRDefault="00D53E04" w:rsidP="00D53E04">
      <w:pPr>
        <w:tabs>
          <w:tab w:val="left" w:pos="1276"/>
        </w:tabs>
        <w:spacing w:after="0"/>
        <w:ind w:left="1276" w:hanging="1276"/>
        <w:jc w:val="left"/>
        <w:rPr>
          <w:rFonts w:eastAsia="Calibri"/>
          <w:szCs w:val="20"/>
          <w:lang w:val="en-GB"/>
        </w:rPr>
      </w:pPr>
      <w:r w:rsidRPr="00B53FA2">
        <w:rPr>
          <w:rFonts w:eastAsia="Calibri"/>
          <w:szCs w:val="20"/>
          <w:lang w:val="en-GB"/>
        </w:rPr>
        <w:t>USD</w:t>
      </w:r>
      <w:r w:rsidRPr="00B53FA2">
        <w:rPr>
          <w:rFonts w:eastAsia="Calibri"/>
          <w:szCs w:val="20"/>
          <w:lang w:val="en-GB"/>
        </w:rPr>
        <w:tab/>
        <w:t>United States dollar</w:t>
      </w:r>
    </w:p>
    <w:p w14:paraId="79FB198C" w14:textId="77777777" w:rsidR="00D53E04" w:rsidRDefault="00D53E04" w:rsidP="00D53E04">
      <w:pPr>
        <w:tabs>
          <w:tab w:val="left" w:pos="1276"/>
        </w:tabs>
        <w:spacing w:after="0"/>
        <w:ind w:left="1276" w:hanging="1276"/>
        <w:jc w:val="left"/>
        <w:rPr>
          <w:rFonts w:eastAsia="Calibri"/>
          <w:szCs w:val="20"/>
          <w:lang w:val="en-GB"/>
        </w:rPr>
      </w:pPr>
      <w:r>
        <w:rPr>
          <w:rFonts w:eastAsia="Calibri"/>
          <w:szCs w:val="20"/>
          <w:lang w:val="en-GB"/>
        </w:rPr>
        <w:t>VEC</w:t>
      </w:r>
      <w:r>
        <w:rPr>
          <w:rFonts w:eastAsia="Calibri"/>
          <w:szCs w:val="20"/>
          <w:lang w:val="en-GB"/>
        </w:rPr>
        <w:tab/>
        <w:t>Village Electrification Committee</w:t>
      </w:r>
    </w:p>
    <w:p w14:paraId="6CF8F9E7" w14:textId="77777777" w:rsidR="00754C88" w:rsidRDefault="00D53E04" w:rsidP="00754C88">
      <w:pPr>
        <w:tabs>
          <w:tab w:val="left" w:pos="1276"/>
        </w:tabs>
        <w:spacing w:after="0"/>
        <w:ind w:left="1276" w:hanging="1276"/>
        <w:jc w:val="left"/>
        <w:rPr>
          <w:rFonts w:eastAsia="Calibri"/>
          <w:szCs w:val="20"/>
          <w:lang w:val="en-GB"/>
        </w:rPr>
      </w:pPr>
      <w:r>
        <w:rPr>
          <w:rFonts w:eastAsia="Calibri"/>
          <w:szCs w:val="20"/>
          <w:lang w:val="en-GB"/>
        </w:rPr>
        <w:t>VECO</w:t>
      </w:r>
      <w:r>
        <w:rPr>
          <w:rFonts w:eastAsia="Calibri"/>
          <w:szCs w:val="20"/>
          <w:lang w:val="en-GB"/>
        </w:rPr>
        <w:tab/>
      </w:r>
      <w:r w:rsidR="00754C88">
        <w:rPr>
          <w:rFonts w:eastAsia="Calibri"/>
          <w:szCs w:val="20"/>
          <w:lang w:val="en-GB"/>
        </w:rPr>
        <w:t>Village Electrification Cooperative</w:t>
      </w:r>
    </w:p>
    <w:p w14:paraId="2697FEE4" w14:textId="77777777" w:rsidR="00754C88" w:rsidRPr="008076C2" w:rsidRDefault="00754C88" w:rsidP="00754C88">
      <w:pPr>
        <w:tabs>
          <w:tab w:val="left" w:pos="1276"/>
        </w:tabs>
        <w:spacing w:after="0"/>
        <w:ind w:left="1276" w:hanging="1276"/>
        <w:jc w:val="left"/>
        <w:rPr>
          <w:rFonts w:eastAsia="Calibri"/>
          <w:szCs w:val="20"/>
        </w:rPr>
      </w:pPr>
      <w:r w:rsidRPr="008076C2">
        <w:rPr>
          <w:rFonts w:eastAsia="Calibri"/>
          <w:szCs w:val="20"/>
        </w:rPr>
        <w:t>V(D)F</w:t>
      </w:r>
      <w:r w:rsidRPr="008076C2">
        <w:rPr>
          <w:rFonts w:eastAsia="Calibri"/>
          <w:szCs w:val="20"/>
        </w:rPr>
        <w:tab/>
      </w:r>
      <w:r>
        <w:rPr>
          <w:rFonts w:eastAsia="Calibri"/>
          <w:szCs w:val="20"/>
        </w:rPr>
        <w:t>V</w:t>
      </w:r>
      <w:r w:rsidRPr="008076C2">
        <w:rPr>
          <w:rFonts w:eastAsia="Calibri"/>
          <w:szCs w:val="20"/>
        </w:rPr>
        <w:t>illage (</w:t>
      </w:r>
      <w:r>
        <w:rPr>
          <w:rFonts w:eastAsia="Calibri"/>
          <w:szCs w:val="20"/>
        </w:rPr>
        <w:t>D</w:t>
      </w:r>
      <w:r w:rsidRPr="008076C2">
        <w:rPr>
          <w:rFonts w:eastAsia="Calibri"/>
          <w:szCs w:val="20"/>
        </w:rPr>
        <w:t xml:space="preserve">evelopment) </w:t>
      </w:r>
      <w:r>
        <w:rPr>
          <w:rFonts w:eastAsia="Calibri"/>
          <w:szCs w:val="20"/>
        </w:rPr>
        <w:t>F</w:t>
      </w:r>
      <w:r w:rsidRPr="008076C2">
        <w:rPr>
          <w:rFonts w:eastAsia="Calibri"/>
          <w:szCs w:val="20"/>
        </w:rPr>
        <w:t>und</w:t>
      </w:r>
    </w:p>
    <w:p w14:paraId="301A40EE" w14:textId="77777777" w:rsidR="00754C88" w:rsidRDefault="00754C88" w:rsidP="00754C88">
      <w:pPr>
        <w:tabs>
          <w:tab w:val="left" w:pos="1276"/>
        </w:tabs>
        <w:spacing w:after="0"/>
        <w:ind w:left="1276" w:hanging="1276"/>
        <w:jc w:val="left"/>
        <w:rPr>
          <w:rFonts w:eastAsia="Calibri"/>
          <w:szCs w:val="20"/>
          <w:lang w:val="en-GB"/>
        </w:rPr>
      </w:pPr>
      <w:r>
        <w:rPr>
          <w:rFonts w:eastAsia="Calibri"/>
          <w:szCs w:val="20"/>
          <w:lang w:val="en-GB"/>
        </w:rPr>
        <w:t>WB</w:t>
      </w:r>
      <w:r>
        <w:rPr>
          <w:rFonts w:eastAsia="Calibri"/>
          <w:szCs w:val="20"/>
          <w:lang w:val="en-GB"/>
        </w:rPr>
        <w:tab/>
        <w:t>World Bank</w:t>
      </w:r>
    </w:p>
    <w:p w14:paraId="7A39A49A" w14:textId="77777777" w:rsidR="00754C88" w:rsidRPr="00B53FA2" w:rsidRDefault="00754C88" w:rsidP="00754C88">
      <w:pPr>
        <w:tabs>
          <w:tab w:val="left" w:pos="1276"/>
        </w:tabs>
        <w:spacing w:after="0"/>
        <w:ind w:left="1276" w:hanging="1276"/>
        <w:jc w:val="left"/>
        <w:rPr>
          <w:rFonts w:eastAsia="Calibri"/>
          <w:szCs w:val="20"/>
          <w:lang w:val="en-GB"/>
        </w:rPr>
      </w:pPr>
      <w:r>
        <w:rPr>
          <w:rFonts w:eastAsia="Calibri"/>
          <w:szCs w:val="20"/>
          <w:lang w:val="en-GB"/>
        </w:rPr>
        <w:t>WTP</w:t>
      </w:r>
      <w:r>
        <w:rPr>
          <w:rFonts w:eastAsia="Calibri"/>
          <w:szCs w:val="20"/>
          <w:lang w:val="en-GB"/>
        </w:rPr>
        <w:tab/>
        <w:t xml:space="preserve">Willingness </w:t>
      </w:r>
      <w:proofErr w:type="gramStart"/>
      <w:r>
        <w:rPr>
          <w:rFonts w:eastAsia="Calibri"/>
          <w:szCs w:val="20"/>
          <w:lang w:val="en-GB"/>
        </w:rPr>
        <w:t>To</w:t>
      </w:r>
      <w:proofErr w:type="gramEnd"/>
      <w:r>
        <w:rPr>
          <w:rFonts w:eastAsia="Calibri"/>
          <w:szCs w:val="20"/>
          <w:lang w:val="en-GB"/>
        </w:rPr>
        <w:t xml:space="preserve"> Pay</w:t>
      </w:r>
    </w:p>
    <w:p w14:paraId="10E35005" w14:textId="5339D6F9" w:rsidR="001A31BB" w:rsidRPr="00073DB2" w:rsidRDefault="001A31BB" w:rsidP="00754C88">
      <w:pPr>
        <w:tabs>
          <w:tab w:val="left" w:pos="1276"/>
        </w:tabs>
        <w:spacing w:after="0"/>
        <w:ind w:left="1276" w:hanging="1276"/>
        <w:jc w:val="left"/>
        <w:rPr>
          <w:lang w:val="en-GB" w:eastAsia="en-GB"/>
        </w:rPr>
      </w:pPr>
    </w:p>
    <w:p w14:paraId="04C4EA37" w14:textId="77777777" w:rsidR="007A193A" w:rsidRPr="007A193A" w:rsidRDefault="007A193A" w:rsidP="007A193A">
      <w:pPr>
        <w:rPr>
          <w:lang w:val="en-GB" w:eastAsia="en-GB"/>
        </w:rPr>
      </w:pPr>
    </w:p>
    <w:p w14:paraId="14EA9A35" w14:textId="4964E598" w:rsidR="00073DB2" w:rsidRDefault="00684F83">
      <w:pPr>
        <w:spacing w:after="0"/>
        <w:jc w:val="left"/>
        <w:rPr>
          <w:rFonts w:cs="Arial"/>
          <w:szCs w:val="20"/>
        </w:rPr>
      </w:pPr>
      <w:r>
        <w:rPr>
          <w:rFonts w:cs="Arial"/>
          <w:szCs w:val="20"/>
        </w:rPr>
        <w:br w:type="page"/>
      </w:r>
    </w:p>
    <w:p w14:paraId="579DFD34" w14:textId="21BA414D" w:rsidR="00D218B7" w:rsidRDefault="008C65EB" w:rsidP="000006AC">
      <w:pPr>
        <w:pStyle w:val="Heading1"/>
        <w:ind w:left="567" w:hanging="567"/>
      </w:pPr>
      <w:bookmarkStart w:id="10" w:name="_Toc407785517"/>
      <w:bookmarkStart w:id="11" w:name="_Toc497848292"/>
      <w:bookmarkStart w:id="12" w:name="_Toc41576645"/>
      <w:r w:rsidRPr="0003763F">
        <w:lastRenderedPageBreak/>
        <w:t xml:space="preserve">Development </w:t>
      </w:r>
      <w:r w:rsidR="00005D48" w:rsidRPr="0003763F">
        <w:t>C</w:t>
      </w:r>
      <w:r w:rsidR="004C3717" w:rsidRPr="0003763F">
        <w:t>hallenge</w:t>
      </w:r>
      <w:bookmarkEnd w:id="10"/>
      <w:bookmarkEnd w:id="11"/>
      <w:bookmarkEnd w:id="12"/>
    </w:p>
    <w:p w14:paraId="35B8C7AE" w14:textId="1C6733DB" w:rsidR="00081F0E" w:rsidRPr="00C72B29" w:rsidRDefault="00CE6BFD" w:rsidP="00081F0E">
      <w:pPr>
        <w:pStyle w:val="Heading2"/>
        <w:rPr>
          <w:noProof/>
        </w:rPr>
      </w:pPr>
      <w:bookmarkStart w:id="13" w:name="_Toc41576646"/>
      <w:bookmarkStart w:id="14" w:name="_Hlk527982219"/>
      <w:r>
        <w:rPr>
          <w:noProof/>
        </w:rPr>
        <w:t>Introduction</w:t>
      </w:r>
      <w:bookmarkEnd w:id="13"/>
    </w:p>
    <w:p w14:paraId="4E57FF50" w14:textId="77777777" w:rsidR="00081F0E" w:rsidRPr="00C72B29" w:rsidRDefault="00081F0E" w:rsidP="004E0395">
      <w:pPr>
        <w:spacing w:after="0"/>
        <w:rPr>
          <w:b/>
          <w:noProof/>
          <w:szCs w:val="20"/>
          <w:lang w:val="en-GB"/>
        </w:rPr>
      </w:pPr>
    </w:p>
    <w:bookmarkEnd w:id="14"/>
    <w:p w14:paraId="039F7903" w14:textId="0CD123D3" w:rsidR="00F97DBA" w:rsidRPr="00C72B29" w:rsidRDefault="00F97DBA" w:rsidP="004E0395">
      <w:pPr>
        <w:spacing w:after="0"/>
        <w:rPr>
          <w:b/>
          <w:noProof/>
          <w:szCs w:val="20"/>
          <w:lang w:val="en-GB"/>
        </w:rPr>
      </w:pPr>
      <w:r w:rsidRPr="00C72B29">
        <w:rPr>
          <w:b/>
          <w:noProof/>
          <w:szCs w:val="20"/>
          <w:lang w:val="en-GB"/>
        </w:rPr>
        <w:t>Context</w:t>
      </w:r>
    </w:p>
    <w:p w14:paraId="3CF8E848" w14:textId="77777777" w:rsidR="00F97DBA" w:rsidRPr="00C72B29" w:rsidRDefault="00F97DBA" w:rsidP="004E0395">
      <w:pPr>
        <w:spacing w:after="0"/>
        <w:rPr>
          <w:noProof/>
          <w:szCs w:val="20"/>
          <w:lang w:val="en-GB"/>
        </w:rPr>
      </w:pPr>
    </w:p>
    <w:p w14:paraId="3D4CB4DF" w14:textId="08FFD0C8" w:rsidR="00ED12BF" w:rsidRDefault="00E66712" w:rsidP="00C82961">
      <w:pPr>
        <w:rPr>
          <w:lang w:val="en-GB"/>
        </w:rPr>
      </w:pPr>
      <w:r w:rsidRPr="00E66712">
        <w:rPr>
          <w:noProof/>
          <w:szCs w:val="20"/>
          <w:lang w:val="en-GB"/>
        </w:rPr>
        <w:t xml:space="preserve">Myanmar is a least developed country which continues to navigate multiple transitions: from conflict to peace, from military/autocratic rule to a democratic civilian Government and from a largely closed economy to an open market economy.  These transitions are occurring in a complex development context </w:t>
      </w:r>
      <w:r w:rsidR="004B782F">
        <w:rPr>
          <w:noProof/>
          <w:szCs w:val="20"/>
          <w:lang w:val="en-GB"/>
        </w:rPr>
        <w:t>with</w:t>
      </w:r>
      <w:r w:rsidRPr="00E66712">
        <w:rPr>
          <w:noProof/>
          <w:szCs w:val="20"/>
          <w:lang w:val="en-GB"/>
        </w:rPr>
        <w:t xml:space="preserve"> high concentrations of poverty in rural areas </w:t>
      </w:r>
      <w:r w:rsidR="00B87B27">
        <w:rPr>
          <w:noProof/>
          <w:szCs w:val="20"/>
          <w:lang w:val="en-GB"/>
        </w:rPr>
        <w:t xml:space="preserve">in </w:t>
      </w:r>
      <w:r w:rsidRPr="00E66712">
        <w:rPr>
          <w:noProof/>
          <w:szCs w:val="20"/>
          <w:lang w:val="en-GB"/>
        </w:rPr>
        <w:t xml:space="preserve">contrast with accelerated development in urban </w:t>
      </w:r>
      <w:r w:rsidRPr="00CF4424">
        <w:rPr>
          <w:noProof/>
          <w:szCs w:val="20"/>
          <w:lang w:val="en-GB"/>
        </w:rPr>
        <w:t>centres</w:t>
      </w:r>
      <w:r w:rsidRPr="00E66712">
        <w:rPr>
          <w:noProof/>
          <w:szCs w:val="20"/>
          <w:lang w:val="en-GB"/>
        </w:rPr>
        <w:t>; armed conflict is still occurring in some parts of the country</w:t>
      </w:r>
      <w:r w:rsidR="00CF4424">
        <w:rPr>
          <w:noProof/>
          <w:szCs w:val="20"/>
          <w:lang w:val="en-GB"/>
        </w:rPr>
        <w:t>,</w:t>
      </w:r>
      <w:r w:rsidRPr="00CF4424">
        <w:rPr>
          <w:noProof/>
          <w:szCs w:val="20"/>
          <w:lang w:val="en-GB"/>
        </w:rPr>
        <w:t xml:space="preserve"> and</w:t>
      </w:r>
      <w:r w:rsidRPr="00E66712">
        <w:rPr>
          <w:noProof/>
          <w:szCs w:val="20"/>
          <w:lang w:val="en-GB"/>
        </w:rPr>
        <w:t xml:space="preserve"> frequent natural disasters pose an </w:t>
      </w:r>
      <w:r w:rsidRPr="00CF4424">
        <w:rPr>
          <w:noProof/>
          <w:szCs w:val="20"/>
          <w:lang w:val="en-GB"/>
        </w:rPr>
        <w:t>increasing</w:t>
      </w:r>
      <w:r w:rsidRPr="00E66712">
        <w:rPr>
          <w:noProof/>
          <w:szCs w:val="20"/>
          <w:lang w:val="en-GB"/>
        </w:rPr>
        <w:t xml:space="preserve"> risk</w:t>
      </w:r>
      <w:r>
        <w:rPr>
          <w:noProof/>
          <w:szCs w:val="20"/>
          <w:lang w:val="en-GB"/>
        </w:rPr>
        <w:t>. Myanmar</w:t>
      </w:r>
      <w:r w:rsidR="00CD6462" w:rsidRPr="00CD6462">
        <w:rPr>
          <w:noProof/>
          <w:szCs w:val="20"/>
          <w:lang w:val="en-GB"/>
        </w:rPr>
        <w:t xml:space="preserve"> began the transition to a </w:t>
      </w:r>
      <w:r w:rsidR="00ED12BF">
        <w:rPr>
          <w:noProof/>
          <w:szCs w:val="20"/>
          <w:lang w:val="en-GB"/>
        </w:rPr>
        <w:t>parliamentary</w:t>
      </w:r>
      <w:r w:rsidR="00CD6462" w:rsidRPr="00CD6462">
        <w:rPr>
          <w:noProof/>
          <w:szCs w:val="20"/>
          <w:lang w:val="en-GB"/>
        </w:rPr>
        <w:t xml:space="preserve"> </w:t>
      </w:r>
      <w:r w:rsidR="00CD6462" w:rsidRPr="00CF4424">
        <w:rPr>
          <w:noProof/>
          <w:szCs w:val="20"/>
          <w:lang w:val="en-GB"/>
        </w:rPr>
        <w:t>government</w:t>
      </w:r>
      <w:r w:rsidR="00CF4424">
        <w:rPr>
          <w:noProof/>
          <w:szCs w:val="20"/>
          <w:lang w:val="en-GB"/>
        </w:rPr>
        <w:t xml:space="preserve"> in</w:t>
      </w:r>
      <w:r w:rsidR="00ED12BF">
        <w:rPr>
          <w:noProof/>
          <w:szCs w:val="20"/>
          <w:lang w:val="en-GB"/>
        </w:rPr>
        <w:t xml:space="preserve"> 2011, which resulted in the current civilian-led government tak</w:t>
      </w:r>
      <w:r>
        <w:rPr>
          <w:noProof/>
          <w:szCs w:val="20"/>
          <w:lang w:val="en-GB"/>
        </w:rPr>
        <w:t xml:space="preserve">ing </w:t>
      </w:r>
      <w:r w:rsidR="00ED12BF">
        <w:rPr>
          <w:noProof/>
          <w:szCs w:val="20"/>
          <w:lang w:val="en-GB"/>
        </w:rPr>
        <w:t>office in 2016. This transition has been accompanied by</w:t>
      </w:r>
      <w:r w:rsidR="00CD6462" w:rsidRPr="00CD6462">
        <w:rPr>
          <w:noProof/>
          <w:szCs w:val="20"/>
          <w:lang w:val="en-GB"/>
        </w:rPr>
        <w:t xml:space="preserve"> economic reforms aimed at attracting foreign investment and reintegrating into the global economy</w:t>
      </w:r>
      <w:r w:rsidR="004B782F">
        <w:rPr>
          <w:noProof/>
          <w:szCs w:val="20"/>
          <w:lang w:val="en-GB"/>
        </w:rPr>
        <w:t xml:space="preserve">, </w:t>
      </w:r>
      <w:r w:rsidR="00ED12BF">
        <w:rPr>
          <w:noProof/>
          <w:szCs w:val="20"/>
          <w:lang w:val="en-GB"/>
        </w:rPr>
        <w:t>le</w:t>
      </w:r>
      <w:r w:rsidR="004B782F">
        <w:rPr>
          <w:noProof/>
          <w:szCs w:val="20"/>
          <w:lang w:val="en-GB"/>
        </w:rPr>
        <w:t>a</w:t>
      </w:r>
      <w:r w:rsidR="00ED12BF">
        <w:rPr>
          <w:noProof/>
          <w:szCs w:val="20"/>
          <w:lang w:val="en-GB"/>
        </w:rPr>
        <w:t>d</w:t>
      </w:r>
      <w:r w:rsidR="004B782F">
        <w:rPr>
          <w:noProof/>
          <w:szCs w:val="20"/>
          <w:lang w:val="en-GB"/>
        </w:rPr>
        <w:t>ing</w:t>
      </w:r>
      <w:r w:rsidR="00ED12BF">
        <w:rPr>
          <w:noProof/>
          <w:szCs w:val="20"/>
          <w:lang w:val="en-GB"/>
        </w:rPr>
        <w:t xml:space="preserve"> to the </w:t>
      </w:r>
      <w:r w:rsidR="00ED12BF" w:rsidRPr="00C72B29">
        <w:rPr>
          <w:noProof/>
          <w:szCs w:val="20"/>
          <w:lang w:val="en-GB"/>
        </w:rPr>
        <w:t xml:space="preserve">country’s </w:t>
      </w:r>
      <w:r w:rsidR="00ED12BF" w:rsidRPr="003A5E45">
        <w:rPr>
          <w:noProof/>
          <w:szCs w:val="20"/>
          <w:lang w:val="en-GB"/>
        </w:rPr>
        <w:t>re-engagement</w:t>
      </w:r>
      <w:r w:rsidR="00ED12BF" w:rsidRPr="00C72B29">
        <w:rPr>
          <w:noProof/>
          <w:szCs w:val="20"/>
          <w:lang w:val="en-GB"/>
        </w:rPr>
        <w:t xml:space="preserve"> with global business and trade networks and international development institutions</w:t>
      </w:r>
      <w:r w:rsidR="00ED12BF">
        <w:rPr>
          <w:noProof/>
          <w:szCs w:val="20"/>
          <w:lang w:val="en-GB"/>
        </w:rPr>
        <w:t>.  Myanmar</w:t>
      </w:r>
      <w:r w:rsidR="00CD6462" w:rsidRPr="00CD6462">
        <w:rPr>
          <w:noProof/>
          <w:szCs w:val="20"/>
          <w:lang w:val="en-GB"/>
        </w:rPr>
        <w:t xml:space="preserve">’s </w:t>
      </w:r>
      <w:r w:rsidR="004B782F">
        <w:rPr>
          <w:noProof/>
          <w:szCs w:val="20"/>
          <w:lang w:val="en-GB"/>
        </w:rPr>
        <w:t>economy</w:t>
      </w:r>
      <w:r w:rsidR="00CD6462" w:rsidRPr="00CD6462">
        <w:rPr>
          <w:noProof/>
          <w:szCs w:val="20"/>
          <w:lang w:val="en-GB"/>
        </w:rPr>
        <w:t xml:space="preserve"> </w:t>
      </w:r>
      <w:r w:rsidR="00ED12BF">
        <w:rPr>
          <w:noProof/>
          <w:szCs w:val="20"/>
          <w:lang w:val="en-GB"/>
        </w:rPr>
        <w:t xml:space="preserve">has been growing </w:t>
      </w:r>
      <w:r w:rsidR="00ED12BF" w:rsidRPr="00C72B29">
        <w:rPr>
          <w:noProof/>
          <w:szCs w:val="20"/>
          <w:lang w:val="en-GB"/>
        </w:rPr>
        <w:t xml:space="preserve">rapidly over the last decade, at an average rate </w:t>
      </w:r>
      <w:r>
        <w:rPr>
          <w:noProof/>
          <w:szCs w:val="20"/>
          <w:lang w:val="en-GB"/>
        </w:rPr>
        <w:t>of</w:t>
      </w:r>
      <w:r w:rsidR="00ED12BF" w:rsidRPr="00C72B29">
        <w:rPr>
          <w:noProof/>
          <w:szCs w:val="20"/>
          <w:lang w:val="en-GB"/>
        </w:rPr>
        <w:t xml:space="preserve"> 8% between 2007 and 2016</w:t>
      </w:r>
      <w:r w:rsidR="00ED12BF" w:rsidRPr="00C72B29">
        <w:rPr>
          <w:noProof/>
          <w:szCs w:val="20"/>
          <w:vertAlign w:val="superscript"/>
          <w:lang w:val="en-GB"/>
        </w:rPr>
        <w:footnoteReference w:id="1"/>
      </w:r>
      <w:r>
        <w:rPr>
          <w:noProof/>
          <w:szCs w:val="20"/>
          <w:lang w:val="en-GB"/>
        </w:rPr>
        <w:t xml:space="preserve"> and</w:t>
      </w:r>
      <w:r w:rsidR="00CD6462" w:rsidRPr="00CD6462">
        <w:rPr>
          <w:noProof/>
          <w:szCs w:val="20"/>
          <w:lang w:val="en-GB"/>
        </w:rPr>
        <w:t xml:space="preserve"> has </w:t>
      </w:r>
      <w:r w:rsidR="004B782F">
        <w:rPr>
          <w:noProof/>
          <w:szCs w:val="20"/>
          <w:lang w:val="en-GB"/>
        </w:rPr>
        <w:t>shown recent volatility, with growth</w:t>
      </w:r>
      <w:r w:rsidR="00CD6462" w:rsidRPr="00CD6462">
        <w:rPr>
          <w:noProof/>
          <w:szCs w:val="20"/>
          <w:lang w:val="en-GB"/>
        </w:rPr>
        <w:t xml:space="preserve"> between 6% and 7% during the past few years. </w:t>
      </w:r>
      <w:r>
        <w:rPr>
          <w:noProof/>
          <w:szCs w:val="20"/>
          <w:lang w:val="en-GB"/>
        </w:rPr>
        <w:t>Myanmar</w:t>
      </w:r>
      <w:r w:rsidR="00CD6462" w:rsidRPr="00CD6462">
        <w:rPr>
          <w:noProof/>
          <w:szCs w:val="20"/>
          <w:lang w:val="en-GB"/>
        </w:rPr>
        <w:t xml:space="preserve">’s abundant natural resources and young </w:t>
      </w:r>
      <w:r w:rsidR="00CD6462" w:rsidRPr="00CF4424">
        <w:rPr>
          <w:noProof/>
          <w:szCs w:val="20"/>
          <w:lang w:val="en-GB"/>
        </w:rPr>
        <w:t>labo</w:t>
      </w:r>
      <w:r w:rsidR="00ED12BF" w:rsidRPr="00CF4424">
        <w:rPr>
          <w:noProof/>
          <w:szCs w:val="20"/>
          <w:lang w:val="en-GB"/>
        </w:rPr>
        <w:t>u</w:t>
      </w:r>
      <w:r w:rsidR="00CD6462" w:rsidRPr="00CF4424">
        <w:rPr>
          <w:noProof/>
          <w:szCs w:val="20"/>
          <w:lang w:val="en-GB"/>
        </w:rPr>
        <w:t>r</w:t>
      </w:r>
      <w:r w:rsidR="00CD6462" w:rsidRPr="00CD6462">
        <w:rPr>
          <w:noProof/>
          <w:szCs w:val="20"/>
          <w:lang w:val="en-GB"/>
        </w:rPr>
        <w:t xml:space="preserve"> force have the potential to attract foreign investment in the energy, garment, information technology, and food and beverage sectors. The </w:t>
      </w:r>
      <w:r w:rsidR="00763EFE">
        <w:rPr>
          <w:noProof/>
          <w:szCs w:val="20"/>
          <w:lang w:val="en-GB"/>
        </w:rPr>
        <w:t>G</w:t>
      </w:r>
      <w:r w:rsidR="00CD6462" w:rsidRPr="00CD6462">
        <w:rPr>
          <w:noProof/>
          <w:szCs w:val="20"/>
          <w:lang w:val="en-GB"/>
        </w:rPr>
        <w:t>overnment</w:t>
      </w:r>
      <w:r w:rsidR="00763EFE">
        <w:rPr>
          <w:noProof/>
          <w:szCs w:val="20"/>
          <w:lang w:val="en-GB"/>
        </w:rPr>
        <w:t xml:space="preserve"> of Myanmar (GoM)</w:t>
      </w:r>
      <w:r w:rsidR="00CD6462" w:rsidRPr="00CD6462">
        <w:rPr>
          <w:noProof/>
          <w:szCs w:val="20"/>
          <w:lang w:val="en-GB"/>
        </w:rPr>
        <w:t xml:space="preserve"> is focusing on accelerating agricultural productivity and land reforms, modernizing and opening the financial sector, and developing transportation and electricity infrastructure</w:t>
      </w:r>
      <w:r w:rsidR="00ED12BF">
        <w:rPr>
          <w:noProof/>
          <w:szCs w:val="20"/>
          <w:lang w:val="en-GB"/>
        </w:rPr>
        <w:t xml:space="preserve">. Despite these remarkable improvements, </w:t>
      </w:r>
      <w:r w:rsidR="00763EFE" w:rsidRPr="00763EFE">
        <w:rPr>
          <w:noProof/>
          <w:szCs w:val="20"/>
          <w:lang w:val="en-GB"/>
        </w:rPr>
        <w:t>the country continues to be a least-developed country according to the OECD’s registration</w:t>
      </w:r>
      <w:r w:rsidR="00763EFE" w:rsidRPr="00763EFE">
        <w:rPr>
          <w:noProof/>
          <w:szCs w:val="20"/>
          <w:vertAlign w:val="superscript"/>
          <w:lang w:val="en-GB"/>
        </w:rPr>
        <w:footnoteReference w:id="2"/>
      </w:r>
      <w:r w:rsidR="00763EFE" w:rsidRPr="00763EFE">
        <w:rPr>
          <w:noProof/>
          <w:szCs w:val="20"/>
          <w:lang w:val="en-GB"/>
        </w:rPr>
        <w:t>.</w:t>
      </w:r>
      <w:r w:rsidR="00ED12BF">
        <w:rPr>
          <w:noProof/>
          <w:szCs w:val="20"/>
          <w:lang w:val="en-GB"/>
        </w:rPr>
        <w:t xml:space="preserve"> </w:t>
      </w:r>
      <w:r w:rsidR="00555D08">
        <w:rPr>
          <w:noProof/>
          <w:szCs w:val="20"/>
          <w:lang w:val="en-GB"/>
        </w:rPr>
        <w:t>I</w:t>
      </w:r>
      <w:r w:rsidR="00555D08" w:rsidRPr="00C72B29">
        <w:rPr>
          <w:noProof/>
          <w:szCs w:val="20"/>
          <w:lang w:val="en-GB"/>
        </w:rPr>
        <w:t xml:space="preserve">n 2016, Myanmar’s GDP per capita was just USD 1161, </w:t>
      </w:r>
      <w:r w:rsidR="00F6552F">
        <w:rPr>
          <w:noProof/>
          <w:szCs w:val="20"/>
          <w:lang w:val="en-GB"/>
        </w:rPr>
        <w:t xml:space="preserve">resulting in </w:t>
      </w:r>
      <w:r w:rsidR="00555D08" w:rsidRPr="00C72B29">
        <w:rPr>
          <w:noProof/>
          <w:szCs w:val="20"/>
          <w:lang w:val="en-GB"/>
        </w:rPr>
        <w:t>a Human Development Index (HDI) rank</w:t>
      </w:r>
      <w:r w:rsidR="00F6552F">
        <w:rPr>
          <w:noProof/>
          <w:szCs w:val="20"/>
          <w:lang w:val="en-GB"/>
        </w:rPr>
        <w:t>ing</w:t>
      </w:r>
      <w:r w:rsidR="00555D08" w:rsidRPr="00C72B29">
        <w:rPr>
          <w:noProof/>
          <w:szCs w:val="20"/>
          <w:lang w:val="en-GB"/>
        </w:rPr>
        <w:t xml:space="preserve"> of 145 out of 188 countries</w:t>
      </w:r>
      <w:r w:rsidR="00F6552F">
        <w:rPr>
          <w:noProof/>
          <w:szCs w:val="20"/>
          <w:lang w:val="en-GB"/>
        </w:rPr>
        <w:t xml:space="preserve"> with</w:t>
      </w:r>
      <w:r w:rsidR="00555D08" w:rsidRPr="00C72B29">
        <w:rPr>
          <w:noProof/>
          <w:szCs w:val="20"/>
          <w:lang w:val="en-GB"/>
        </w:rPr>
        <w:t xml:space="preserve"> 25.6% of its population living in poverty.</w:t>
      </w:r>
      <w:r w:rsidR="00555D08" w:rsidRPr="00C72B29">
        <w:rPr>
          <w:noProof/>
          <w:szCs w:val="20"/>
          <w:vertAlign w:val="superscript"/>
          <w:lang w:val="en-GB"/>
        </w:rPr>
        <w:footnoteReference w:id="3"/>
      </w:r>
      <w:r w:rsidR="00555D08" w:rsidRPr="00C72B29">
        <w:rPr>
          <w:noProof/>
          <w:szCs w:val="20"/>
          <w:lang w:val="en-GB"/>
        </w:rPr>
        <w:t xml:space="preserve"> </w:t>
      </w:r>
    </w:p>
    <w:p w14:paraId="64F200FD" w14:textId="77777777" w:rsidR="00ED12BF" w:rsidRDefault="00ED12BF" w:rsidP="00D750E9">
      <w:pPr>
        <w:spacing w:after="0"/>
        <w:rPr>
          <w:lang w:val="en-GB"/>
        </w:rPr>
      </w:pPr>
    </w:p>
    <w:p w14:paraId="01387680" w14:textId="746DDC05" w:rsidR="00763EFE" w:rsidRDefault="00763EFE" w:rsidP="00763EFE">
      <w:pPr>
        <w:rPr>
          <w:lang w:val="en-GB"/>
        </w:rPr>
      </w:pPr>
      <w:r w:rsidRPr="00763EFE">
        <w:rPr>
          <w:lang w:val="en-GB"/>
        </w:rPr>
        <w:t xml:space="preserve">In 2014, about 70% of the population had no access to energy, including 84% of rural households. The rest of the population either had no access or had </w:t>
      </w:r>
      <w:r w:rsidRPr="00CF4424">
        <w:rPr>
          <w:noProof/>
          <w:lang w:val="en-GB"/>
        </w:rPr>
        <w:t>to rely</w:t>
      </w:r>
      <w:r w:rsidRPr="00763EFE">
        <w:rPr>
          <w:lang w:val="en-GB"/>
        </w:rPr>
        <w:t xml:space="preserve"> on unreliable or inefficient diesel systems. The Government’s reform agenda in conjunction with large investments from bilateral and multilateral development institutions and other investors </w:t>
      </w:r>
      <w:r w:rsidR="00624395" w:rsidRPr="00763EFE">
        <w:rPr>
          <w:lang w:val="en-GB"/>
        </w:rPr>
        <w:t>have accelerated</w:t>
      </w:r>
      <w:r w:rsidRPr="00763EFE">
        <w:rPr>
          <w:lang w:val="en-GB"/>
        </w:rPr>
        <w:t xml:space="preserve"> infrastructure development, including </w:t>
      </w:r>
      <w:proofErr w:type="gramStart"/>
      <w:r w:rsidR="004B782F">
        <w:rPr>
          <w:lang w:val="en-GB"/>
        </w:rPr>
        <w:t>in regards to</w:t>
      </w:r>
      <w:proofErr w:type="gramEnd"/>
      <w:r w:rsidRPr="00763EFE">
        <w:rPr>
          <w:lang w:val="en-GB"/>
        </w:rPr>
        <w:t xml:space="preserve"> electricity generation and distribution. Myanmar has made significant progress in extending electricity access</w:t>
      </w:r>
      <w:r>
        <w:rPr>
          <w:lang w:val="en-GB"/>
        </w:rPr>
        <w:t>, evidenced by the</w:t>
      </w:r>
      <w:r w:rsidRPr="00763EFE">
        <w:rPr>
          <w:lang w:val="en-GB"/>
        </w:rPr>
        <w:t xml:space="preserve"> country’s average electrification ratio </w:t>
      </w:r>
      <w:r>
        <w:rPr>
          <w:lang w:val="en-GB"/>
        </w:rPr>
        <w:t>growth</w:t>
      </w:r>
      <w:r w:rsidRPr="00763EFE">
        <w:rPr>
          <w:lang w:val="en-GB"/>
        </w:rPr>
        <w:t xml:space="preserve"> from about 16% in 2006 to 26% in 2011 to 34% in 2015 </w:t>
      </w:r>
      <w:r>
        <w:rPr>
          <w:lang w:val="en-GB"/>
        </w:rPr>
        <w:t>to</w:t>
      </w:r>
      <w:r w:rsidRPr="00763EFE">
        <w:rPr>
          <w:lang w:val="en-GB"/>
        </w:rPr>
        <w:t xml:space="preserve"> 57% in 2018</w:t>
      </w:r>
      <w:r>
        <w:rPr>
          <w:lang w:val="en-GB"/>
        </w:rPr>
        <w:t>. This positive development is expected to continue</w:t>
      </w:r>
      <w:r w:rsidR="004B782F">
        <w:rPr>
          <w:lang w:val="en-GB"/>
        </w:rPr>
        <w:t>,</w:t>
      </w:r>
      <w:r>
        <w:rPr>
          <w:lang w:val="en-GB"/>
        </w:rPr>
        <w:t xml:space="preserve"> </w:t>
      </w:r>
      <w:r w:rsidRPr="00763EFE">
        <w:rPr>
          <w:lang w:val="en-GB"/>
        </w:rPr>
        <w:t xml:space="preserve">with the Government’s National Electrification Plan (NEP), which has established the ambitious goal of providing electricity access to all households by the year 2030.  </w:t>
      </w:r>
    </w:p>
    <w:p w14:paraId="0EAEB145" w14:textId="7341CF60" w:rsidR="00763EFE" w:rsidRPr="00763EFE" w:rsidRDefault="00763EFE" w:rsidP="00763EFE">
      <w:pPr>
        <w:rPr>
          <w:lang w:val="en-GB"/>
        </w:rPr>
      </w:pPr>
      <w:r w:rsidRPr="00763EFE">
        <w:rPr>
          <w:lang w:val="en-GB"/>
        </w:rPr>
        <w:t xml:space="preserve">The NEP’s electrification targets are planned in 5 phases, starting with low-cost connections first and then moving to higher-cost connections in </w:t>
      </w:r>
      <w:r w:rsidR="00847629">
        <w:rPr>
          <w:lang w:val="en-GB"/>
        </w:rPr>
        <w:t>subsequent</w:t>
      </w:r>
      <w:r w:rsidRPr="00763EFE">
        <w:rPr>
          <w:lang w:val="en-GB"/>
        </w:rPr>
        <w:t xml:space="preserve"> phase</w:t>
      </w:r>
      <w:r w:rsidR="00847629">
        <w:rPr>
          <w:lang w:val="en-GB"/>
        </w:rPr>
        <w:t>s</w:t>
      </w:r>
      <w:r w:rsidRPr="00763EFE">
        <w:rPr>
          <w:lang w:val="en-GB"/>
        </w:rPr>
        <w:t>:</w:t>
      </w:r>
    </w:p>
    <w:p w14:paraId="5ED34A34" w14:textId="77777777" w:rsidR="00763EFE" w:rsidRPr="00763EFE" w:rsidRDefault="00763EFE" w:rsidP="002B35CB">
      <w:pPr>
        <w:numPr>
          <w:ilvl w:val="0"/>
          <w:numId w:val="21"/>
        </w:numPr>
        <w:spacing w:after="40"/>
        <w:ind w:left="284" w:hanging="284"/>
        <w:rPr>
          <w:lang w:val="en-GB"/>
        </w:rPr>
      </w:pPr>
      <w:r w:rsidRPr="00763EFE">
        <w:rPr>
          <w:lang w:val="en-GB"/>
        </w:rPr>
        <w:t>Dense areas require shorter distribution lines and lower cost per connection and will be connected first. Remote communities require longer lines and higher cost and will be connected later (phases 1 to 3);</w:t>
      </w:r>
    </w:p>
    <w:p w14:paraId="6AD29830" w14:textId="77777777" w:rsidR="00763EFE" w:rsidRPr="00763EFE" w:rsidRDefault="00763EFE" w:rsidP="002B35CB">
      <w:pPr>
        <w:numPr>
          <w:ilvl w:val="0"/>
          <w:numId w:val="21"/>
        </w:numPr>
        <w:spacing w:after="40"/>
        <w:ind w:left="284" w:hanging="284"/>
        <w:rPr>
          <w:lang w:val="en-GB"/>
        </w:rPr>
      </w:pPr>
      <w:r w:rsidRPr="00763EFE">
        <w:rPr>
          <w:lang w:val="en-GB"/>
        </w:rPr>
        <w:t xml:space="preserve">Very remote villages (mainly in Chin, Shan, Kachin and </w:t>
      </w:r>
      <w:proofErr w:type="spellStart"/>
      <w:r w:rsidRPr="00763EFE">
        <w:rPr>
          <w:lang w:val="en-GB"/>
        </w:rPr>
        <w:t>Kayah</w:t>
      </w:r>
      <w:proofErr w:type="spellEnd"/>
      <w:r w:rsidRPr="00763EFE">
        <w:rPr>
          <w:lang w:val="en-GB"/>
        </w:rPr>
        <w:t xml:space="preserve"> States) have the highest cost per connection, thus are expected to be connected in the final phases (phases 4 and 5) and will be served by off-grid solutions.</w:t>
      </w:r>
    </w:p>
    <w:p w14:paraId="621C01DF" w14:textId="77777777" w:rsidR="0054306D" w:rsidRDefault="0054306D" w:rsidP="00D750E9">
      <w:pPr>
        <w:spacing w:after="0"/>
        <w:rPr>
          <w:lang w:val="en-GB"/>
        </w:rPr>
      </w:pPr>
    </w:p>
    <w:p w14:paraId="2D33C54D" w14:textId="7027371C" w:rsidR="00763EFE" w:rsidRPr="00763EFE" w:rsidRDefault="00763EFE" w:rsidP="00763EFE">
      <w:pPr>
        <w:rPr>
          <w:lang w:val="en-GB"/>
        </w:rPr>
      </w:pPr>
      <w:r w:rsidRPr="00763EFE">
        <w:rPr>
          <w:lang w:val="en-GB"/>
        </w:rPr>
        <w:t xml:space="preserve">Phase 1 will run from 2016-2021, </w:t>
      </w:r>
      <w:r w:rsidR="004B782F">
        <w:rPr>
          <w:lang w:val="en-GB"/>
        </w:rPr>
        <w:t>with</w:t>
      </w:r>
      <w:r w:rsidRPr="00763EFE">
        <w:rPr>
          <w:lang w:val="en-GB"/>
        </w:rPr>
        <w:t xml:space="preserve"> the grid extension (implemented by </w:t>
      </w:r>
      <w:proofErr w:type="spellStart"/>
      <w:r w:rsidRPr="00763EFE">
        <w:rPr>
          <w:lang w:val="en-GB"/>
        </w:rPr>
        <w:t>MoEE</w:t>
      </w:r>
      <w:proofErr w:type="spellEnd"/>
      <w:r w:rsidRPr="00763EFE">
        <w:rPr>
          <w:lang w:val="en-GB"/>
        </w:rPr>
        <w:t xml:space="preserve">) supported by the World Bank with USD 310 million and government contribution of MMK 51.5 billion. The aim is to electrify 6240 villages (750,000 households; </w:t>
      </w:r>
      <w:r w:rsidRPr="00CF4424">
        <w:rPr>
          <w:noProof/>
          <w:lang w:val="en-GB"/>
        </w:rPr>
        <w:t>population</w:t>
      </w:r>
      <w:r w:rsidRPr="00763EFE">
        <w:rPr>
          <w:lang w:val="en-GB"/>
        </w:rPr>
        <w:t xml:space="preserve"> of about 2.6 million) by extending 5130 miles of 11-33 kV lines (</w:t>
      </w:r>
      <w:proofErr w:type="spellStart"/>
      <w:r w:rsidRPr="00763EFE">
        <w:rPr>
          <w:lang w:val="en-GB"/>
        </w:rPr>
        <w:t>Soe</w:t>
      </w:r>
      <w:proofErr w:type="spellEnd"/>
      <w:r w:rsidRPr="00763EFE">
        <w:rPr>
          <w:lang w:val="en-GB"/>
        </w:rPr>
        <w:t xml:space="preserve"> </w:t>
      </w:r>
      <w:proofErr w:type="spellStart"/>
      <w:r w:rsidRPr="00763EFE">
        <w:rPr>
          <w:lang w:val="en-GB"/>
        </w:rPr>
        <w:t>Soe</w:t>
      </w:r>
      <w:proofErr w:type="spellEnd"/>
      <w:r w:rsidRPr="00763EFE">
        <w:rPr>
          <w:lang w:val="en-GB"/>
        </w:rPr>
        <w:t xml:space="preserve"> </w:t>
      </w:r>
      <w:proofErr w:type="spellStart"/>
      <w:r w:rsidRPr="00763EFE">
        <w:rPr>
          <w:lang w:val="en-GB"/>
        </w:rPr>
        <w:t>Ohn</w:t>
      </w:r>
      <w:proofErr w:type="spellEnd"/>
      <w:r w:rsidRPr="00763EFE">
        <w:rPr>
          <w:lang w:val="en-GB"/>
        </w:rPr>
        <w:t xml:space="preserve">, 2016b; </w:t>
      </w:r>
      <w:proofErr w:type="spellStart"/>
      <w:r w:rsidRPr="00763EFE">
        <w:rPr>
          <w:lang w:val="en-GB"/>
        </w:rPr>
        <w:t>MoEE</w:t>
      </w:r>
      <w:proofErr w:type="spellEnd"/>
      <w:r w:rsidRPr="00763EFE">
        <w:rPr>
          <w:lang w:val="en-GB"/>
        </w:rPr>
        <w:t xml:space="preserve"> website 2018)</w:t>
      </w:r>
      <w:r w:rsidRPr="00763EFE">
        <w:rPr>
          <w:vertAlign w:val="superscript"/>
          <w:lang w:val="en-GB"/>
        </w:rPr>
        <w:footnoteReference w:id="4"/>
      </w:r>
      <w:r w:rsidRPr="00763EFE">
        <w:rPr>
          <w:lang w:val="en-GB"/>
        </w:rPr>
        <w:t>.</w:t>
      </w:r>
    </w:p>
    <w:p w14:paraId="3F07E5DE" w14:textId="6035EF51" w:rsidR="00653313" w:rsidRPr="003D6D04" w:rsidRDefault="00E35176" w:rsidP="00C82961">
      <w:r>
        <w:rPr>
          <w:lang w:val="en-GB"/>
        </w:rPr>
        <w:t>Although electrification has increased</w:t>
      </w:r>
      <w:r w:rsidR="00894F2A">
        <w:rPr>
          <w:lang w:val="en-GB"/>
        </w:rPr>
        <w:t xml:space="preserve"> rapidly</w:t>
      </w:r>
      <w:r>
        <w:rPr>
          <w:lang w:val="en-GB"/>
        </w:rPr>
        <w:t xml:space="preserve">, </w:t>
      </w:r>
      <w:r w:rsidR="00894F2A">
        <w:rPr>
          <w:lang w:val="en-GB"/>
        </w:rPr>
        <w:t xml:space="preserve">in absolute terms Myanmar </w:t>
      </w:r>
      <w:r>
        <w:rPr>
          <w:lang w:val="en-GB"/>
        </w:rPr>
        <w:t>r</w:t>
      </w:r>
      <w:r w:rsidR="00C82961">
        <w:rPr>
          <w:lang w:val="en-GB"/>
        </w:rPr>
        <w:t xml:space="preserve">emains </w:t>
      </w:r>
      <w:r w:rsidR="00894F2A">
        <w:rPr>
          <w:lang w:val="en-GB"/>
        </w:rPr>
        <w:t xml:space="preserve">at </w:t>
      </w:r>
      <w:r w:rsidR="004E0395" w:rsidRPr="00C72B29">
        <w:rPr>
          <w:lang w:val="en-GB"/>
        </w:rPr>
        <w:t xml:space="preserve">one of the lowest </w:t>
      </w:r>
      <w:r w:rsidR="00F6552F">
        <w:rPr>
          <w:lang w:val="en-GB"/>
        </w:rPr>
        <w:t xml:space="preserve">electrification levels </w:t>
      </w:r>
      <w:r w:rsidR="004E0395" w:rsidRPr="00C72B29">
        <w:rPr>
          <w:lang w:val="en-GB"/>
        </w:rPr>
        <w:t>in South-East Asia</w:t>
      </w:r>
      <w:r w:rsidR="0075094F">
        <w:rPr>
          <w:lang w:val="en-GB"/>
        </w:rPr>
        <w:t xml:space="preserve"> (see </w:t>
      </w:r>
      <w:r w:rsidR="0075094F" w:rsidRPr="0015648C">
        <w:rPr>
          <w:color w:val="0070C0"/>
          <w:lang w:val="en-GB"/>
        </w:rPr>
        <w:fldChar w:fldCharType="begin"/>
      </w:r>
      <w:r w:rsidR="0075094F" w:rsidRPr="0015648C">
        <w:rPr>
          <w:color w:val="0070C0"/>
          <w:lang w:val="en-GB"/>
        </w:rPr>
        <w:instrText xml:space="preserve"> REF _Ref527369877 \h </w:instrText>
      </w:r>
      <w:r w:rsidR="0075094F" w:rsidRPr="0015648C">
        <w:rPr>
          <w:color w:val="0070C0"/>
          <w:lang w:val="en-GB"/>
        </w:rPr>
      </w:r>
      <w:r w:rsidR="0075094F" w:rsidRPr="0015648C">
        <w:rPr>
          <w:color w:val="0070C0"/>
          <w:lang w:val="en-GB"/>
        </w:rPr>
        <w:fldChar w:fldCharType="separate"/>
      </w:r>
      <w:r w:rsidR="002C1700" w:rsidRPr="0075094F">
        <w:rPr>
          <w:rFonts w:ascii="Arial" w:hAnsi="Arial" w:cs="Arial"/>
          <w:color w:val="0070C0"/>
          <w:sz w:val="18"/>
          <w:szCs w:val="18"/>
        </w:rPr>
        <w:t xml:space="preserve">Exhibit </w:t>
      </w:r>
      <w:r w:rsidR="002C1700">
        <w:rPr>
          <w:rFonts w:ascii="Arial" w:hAnsi="Arial" w:cs="Arial"/>
          <w:noProof/>
          <w:color w:val="0070C0"/>
          <w:sz w:val="18"/>
          <w:szCs w:val="18"/>
        </w:rPr>
        <w:t>1</w:t>
      </w:r>
      <w:r w:rsidR="009C042E">
        <w:rPr>
          <w:rFonts w:ascii="Arial" w:hAnsi="Arial" w:cs="Arial"/>
          <w:noProof/>
          <w:color w:val="0070C0"/>
          <w:sz w:val="18"/>
          <w:szCs w:val="18"/>
        </w:rPr>
        <w:t>)</w:t>
      </w:r>
      <w:r w:rsidR="0075094F" w:rsidRPr="0015648C">
        <w:rPr>
          <w:color w:val="0070C0"/>
          <w:lang w:val="en-GB"/>
        </w:rPr>
        <w:fldChar w:fldCharType="end"/>
      </w:r>
      <w:r w:rsidR="004E0395" w:rsidRPr="00C72B29">
        <w:rPr>
          <w:lang w:val="en-GB"/>
        </w:rPr>
        <w:t>.</w:t>
      </w:r>
      <w:r w:rsidR="00D75A20">
        <w:rPr>
          <w:lang w:val="en-GB"/>
        </w:rPr>
        <w:t xml:space="preserve"> </w:t>
      </w:r>
      <w:r w:rsidR="00763EFE" w:rsidRPr="00763EFE">
        <w:rPr>
          <w:lang w:val="en-GB"/>
        </w:rPr>
        <w:t xml:space="preserve">The low electrification rate puts significant constraints on unlocking the productive </w:t>
      </w:r>
      <w:r w:rsidR="00763EFE" w:rsidRPr="00763EFE">
        <w:rPr>
          <w:lang w:val="en-GB"/>
        </w:rPr>
        <w:lastRenderedPageBreak/>
        <w:t xml:space="preserve">potential of the country and ushering in regionally balanced and </w:t>
      </w:r>
      <w:r w:rsidR="00512A2F" w:rsidRPr="00763EFE">
        <w:rPr>
          <w:lang w:val="en-GB"/>
        </w:rPr>
        <w:t>broad-based</w:t>
      </w:r>
      <w:r w:rsidR="00763EFE" w:rsidRPr="00763EFE">
        <w:rPr>
          <w:lang w:val="en-GB"/>
        </w:rPr>
        <w:t xml:space="preserve"> economic development especially impacting poverty alleviation, income generation and the overall quality of life in rural areas. The causal linkages between rural electrification rates and improved socio-economic </w:t>
      </w:r>
      <w:r w:rsidR="00782B05">
        <w:rPr>
          <w:lang w:val="en-GB"/>
        </w:rPr>
        <w:t>outcomes</w:t>
      </w:r>
      <w:r w:rsidR="00782B05" w:rsidRPr="00763EFE">
        <w:rPr>
          <w:lang w:val="en-GB"/>
        </w:rPr>
        <w:t xml:space="preserve"> </w:t>
      </w:r>
      <w:r w:rsidR="00782B05">
        <w:rPr>
          <w:lang w:val="en-GB"/>
        </w:rPr>
        <w:t>are</w:t>
      </w:r>
      <w:r w:rsidR="00763EFE" w:rsidRPr="00763EFE">
        <w:rPr>
          <w:lang w:val="en-GB"/>
        </w:rPr>
        <w:t xml:space="preserve"> </w:t>
      </w:r>
      <w:r w:rsidR="00763EFE">
        <w:rPr>
          <w:lang w:val="en-GB"/>
        </w:rPr>
        <w:t>well</w:t>
      </w:r>
      <w:r w:rsidR="00782B05">
        <w:rPr>
          <w:lang w:val="en-GB"/>
        </w:rPr>
        <w:t xml:space="preserve"> established</w:t>
      </w:r>
      <w:r w:rsidR="00763EFE">
        <w:rPr>
          <w:lang w:val="en-GB"/>
        </w:rPr>
        <w:t xml:space="preserve"> for basic </w:t>
      </w:r>
      <w:r w:rsidR="00763EFE" w:rsidRPr="00763EFE">
        <w:rPr>
          <w:lang w:val="en-GB"/>
        </w:rPr>
        <w:t xml:space="preserve">services </w:t>
      </w:r>
      <w:r w:rsidR="00763EFE">
        <w:rPr>
          <w:lang w:val="en-GB"/>
        </w:rPr>
        <w:t>such as</w:t>
      </w:r>
      <w:r w:rsidR="00763EFE" w:rsidRPr="00763EFE">
        <w:rPr>
          <w:lang w:val="en-GB"/>
        </w:rPr>
        <w:t xml:space="preserve"> health and education. Thus, for instance, electricity access enables refrigerated vaccines and emergency and intensive health care particularly for women, children and the elderly and, access is an important condition for the development of the productive capacities and quality of life of the working population. In rural areas, affordable energy access is particularly relevant for production, storage</w:t>
      </w:r>
      <w:r w:rsidR="00CF4424">
        <w:rPr>
          <w:lang w:val="en-GB"/>
        </w:rPr>
        <w:t>,</w:t>
      </w:r>
      <w:r w:rsidR="00763EFE" w:rsidRPr="00763EFE">
        <w:rPr>
          <w:lang w:val="en-GB"/>
        </w:rPr>
        <w:t xml:space="preserve"> </w:t>
      </w:r>
      <w:r w:rsidR="00763EFE" w:rsidRPr="00CF4424">
        <w:rPr>
          <w:noProof/>
          <w:lang w:val="en-GB"/>
        </w:rPr>
        <w:t>and</w:t>
      </w:r>
      <w:r w:rsidR="00763EFE" w:rsidRPr="00763EFE">
        <w:rPr>
          <w:lang w:val="en-GB"/>
        </w:rPr>
        <w:t xml:space="preserve"> processing of value-added agricultural commodities and fishery-based products to market, thereby supporting rural livelihoods and income generation. The pumping of clean groundwater for drinking and irrigation is vital for assuring good health and increasing agricultural productivity. The lack of access to modern energy services affects everyone but has </w:t>
      </w:r>
      <w:proofErr w:type="gramStart"/>
      <w:r w:rsidR="00763EFE" w:rsidRPr="00763EFE">
        <w:rPr>
          <w:lang w:val="en-GB"/>
        </w:rPr>
        <w:t xml:space="preserve">particular </w:t>
      </w:r>
      <w:r w:rsidR="00A835B7">
        <w:rPr>
          <w:lang w:val="en-GB"/>
        </w:rPr>
        <w:t>adverse</w:t>
      </w:r>
      <w:proofErr w:type="gramEnd"/>
      <w:r w:rsidR="00A835B7">
        <w:rPr>
          <w:lang w:val="en-GB"/>
        </w:rPr>
        <w:t xml:space="preserve"> </w:t>
      </w:r>
      <w:r w:rsidR="00763EFE" w:rsidRPr="00CF4424">
        <w:rPr>
          <w:noProof/>
          <w:lang w:val="en-GB"/>
        </w:rPr>
        <w:t>gender</w:t>
      </w:r>
      <w:r w:rsidR="00CF4424">
        <w:rPr>
          <w:noProof/>
          <w:lang w:val="en-GB"/>
        </w:rPr>
        <w:t>-</w:t>
      </w:r>
      <w:r w:rsidR="00763EFE" w:rsidRPr="00CF4424">
        <w:rPr>
          <w:noProof/>
          <w:lang w:val="en-GB"/>
        </w:rPr>
        <w:t>differentiated</w:t>
      </w:r>
      <w:r w:rsidR="00763EFE" w:rsidRPr="00763EFE">
        <w:rPr>
          <w:lang w:val="en-GB"/>
        </w:rPr>
        <w:t xml:space="preserve"> impacts </w:t>
      </w:r>
      <w:r w:rsidR="00512A2F">
        <w:rPr>
          <w:lang w:val="en-GB"/>
        </w:rPr>
        <w:t>on</w:t>
      </w:r>
      <w:r w:rsidR="00763EFE" w:rsidRPr="00763EFE">
        <w:rPr>
          <w:lang w:val="en-GB"/>
        </w:rPr>
        <w:t xml:space="preserve"> women and children inter-alia increasing the burden of household care</w:t>
      </w:r>
      <w:r w:rsidR="00512A2F">
        <w:rPr>
          <w:lang w:val="en-GB"/>
        </w:rPr>
        <w:t xml:space="preserve"> </w:t>
      </w:r>
      <w:r w:rsidR="00763EFE" w:rsidRPr="00763EFE">
        <w:rPr>
          <w:lang w:val="en-GB"/>
        </w:rPr>
        <w:t xml:space="preserve">in view of access to well-equipped health and educational services and deprives them of economic empowerment opportunities. </w:t>
      </w:r>
    </w:p>
    <w:p w14:paraId="53F7E113" w14:textId="20085C86" w:rsidR="00653313" w:rsidRDefault="00653313" w:rsidP="003D6D04">
      <w:pPr>
        <w:spacing w:after="0"/>
        <w:rPr>
          <w:lang w:val="en-GB"/>
        </w:rPr>
      </w:pPr>
    </w:p>
    <w:p w14:paraId="5A010919" w14:textId="2003D386" w:rsidR="00DC2F46" w:rsidRDefault="0075094F" w:rsidP="00DC2F46">
      <w:pPr>
        <w:spacing w:after="0"/>
        <w:rPr>
          <w:szCs w:val="20"/>
          <w:lang w:val="en-GB"/>
        </w:rPr>
      </w:pPr>
      <w:r>
        <w:rPr>
          <w:lang w:val="en-GB"/>
        </w:rPr>
        <w:t>S</w:t>
      </w:r>
      <w:r w:rsidR="00D219EA">
        <w:rPr>
          <w:lang w:val="en-GB"/>
        </w:rPr>
        <w:t>ignificant progress remains to be made to</w:t>
      </w:r>
      <w:r w:rsidR="00613071">
        <w:rPr>
          <w:lang w:val="en-GB"/>
        </w:rPr>
        <w:t xml:space="preserve"> provide current (and rapidly </w:t>
      </w:r>
      <w:r w:rsidR="00400D27" w:rsidRPr="00B81D44">
        <w:rPr>
          <w:rFonts w:asciiTheme="minorHAnsi" w:hAnsiTheme="minorHAnsi" w:cstheme="minorHAnsi"/>
          <w:szCs w:val="20"/>
        </w:rPr>
        <w:t xml:space="preserve">growing </w:t>
      </w:r>
      <w:r w:rsidR="00613071" w:rsidRPr="00B81D44">
        <w:rPr>
          <w:rFonts w:asciiTheme="minorHAnsi" w:hAnsiTheme="minorHAnsi" w:cstheme="minorHAnsi"/>
          <w:szCs w:val="20"/>
        </w:rPr>
        <w:t xml:space="preserve">future) </w:t>
      </w:r>
      <w:r w:rsidR="00512A2F" w:rsidRPr="00B81D44">
        <w:rPr>
          <w:rFonts w:asciiTheme="minorHAnsi" w:hAnsiTheme="minorHAnsi" w:cstheme="minorHAnsi"/>
          <w:szCs w:val="20"/>
        </w:rPr>
        <w:t>electricity</w:t>
      </w:r>
      <w:r w:rsidR="00400D27" w:rsidRPr="00B81D44">
        <w:rPr>
          <w:rFonts w:asciiTheme="minorHAnsi" w:hAnsiTheme="minorHAnsi" w:cstheme="minorHAnsi"/>
          <w:szCs w:val="20"/>
        </w:rPr>
        <w:t xml:space="preserve"> needs</w:t>
      </w:r>
      <w:r w:rsidRPr="00B81D44">
        <w:rPr>
          <w:rFonts w:asciiTheme="minorHAnsi" w:hAnsiTheme="minorHAnsi" w:cstheme="minorHAnsi"/>
          <w:szCs w:val="20"/>
        </w:rPr>
        <w:t>.</w:t>
      </w:r>
      <w:r w:rsidR="00400D27" w:rsidRPr="00B81D44">
        <w:rPr>
          <w:rFonts w:asciiTheme="minorHAnsi" w:hAnsiTheme="minorHAnsi" w:cstheme="minorHAnsi"/>
          <w:szCs w:val="20"/>
        </w:rPr>
        <w:t xml:space="preserve"> </w:t>
      </w:r>
      <w:r w:rsidR="009212E9">
        <w:rPr>
          <w:lang w:val="en-GB"/>
        </w:rPr>
        <w:t>When the NEP was released in 2014,</w:t>
      </w:r>
      <w:r w:rsidR="00400D27">
        <w:rPr>
          <w:lang w:val="en-GB"/>
        </w:rPr>
        <w:t xml:space="preserve"> the goal of universal electricity access</w:t>
      </w:r>
      <w:r w:rsidR="00763EFE">
        <w:rPr>
          <w:lang w:val="en-GB"/>
        </w:rPr>
        <w:t xml:space="preserve"> in Myanmar</w:t>
      </w:r>
      <w:r w:rsidR="00400D27">
        <w:rPr>
          <w:lang w:val="en-GB"/>
        </w:rPr>
        <w:t xml:space="preserve"> implied</w:t>
      </w:r>
      <w:r w:rsidR="007B66F8">
        <w:rPr>
          <w:lang w:val="en-GB"/>
        </w:rPr>
        <w:t xml:space="preserve"> that about </w:t>
      </w:r>
      <w:r w:rsidR="007B66F8" w:rsidRPr="00C72B29">
        <w:rPr>
          <w:lang w:val="en-GB"/>
        </w:rPr>
        <w:t>7.2 million households</w:t>
      </w:r>
      <w:r w:rsidR="007B66F8">
        <w:rPr>
          <w:lang w:val="en-GB"/>
        </w:rPr>
        <w:t xml:space="preserve"> w</w:t>
      </w:r>
      <w:r w:rsidR="00400D27">
        <w:rPr>
          <w:lang w:val="en-GB"/>
        </w:rPr>
        <w:t xml:space="preserve">ould </w:t>
      </w:r>
      <w:r w:rsidR="00DC2F46">
        <w:rPr>
          <w:lang w:val="en-GB"/>
        </w:rPr>
        <w:t>need</w:t>
      </w:r>
      <w:r w:rsidR="00400D27">
        <w:rPr>
          <w:lang w:val="en-GB"/>
        </w:rPr>
        <w:t xml:space="preserve"> </w:t>
      </w:r>
      <w:r w:rsidR="007B66F8" w:rsidRPr="00C72B29">
        <w:rPr>
          <w:lang w:val="en-GB"/>
        </w:rPr>
        <w:t>to be connected</w:t>
      </w:r>
      <w:r w:rsidR="00763EFE">
        <w:rPr>
          <w:lang w:val="en-GB"/>
        </w:rPr>
        <w:t xml:space="preserve"> by 2030</w:t>
      </w:r>
      <w:r w:rsidR="007B66F8">
        <w:rPr>
          <w:lang w:val="en-GB"/>
        </w:rPr>
        <w:t xml:space="preserve">. </w:t>
      </w:r>
      <w:r w:rsidR="009212E9" w:rsidRPr="009212E9">
        <w:rPr>
          <w:lang w:val="en-GB"/>
        </w:rPr>
        <w:t>Th</w:t>
      </w:r>
      <w:r w:rsidR="00400D27">
        <w:rPr>
          <w:lang w:val="en-GB"/>
        </w:rPr>
        <w:t xml:space="preserve">e Plan’s </w:t>
      </w:r>
      <w:r w:rsidR="00DC2F46">
        <w:rPr>
          <w:lang w:val="en-GB"/>
        </w:rPr>
        <w:t>original aim was to have</w:t>
      </w:r>
      <w:r w:rsidR="009212E9" w:rsidRPr="009212E9">
        <w:rPr>
          <w:lang w:val="en-GB"/>
        </w:rPr>
        <w:t xml:space="preserve"> 190,000 people gaining access every year mostly through </w:t>
      </w:r>
      <w:r w:rsidRPr="00CF4424">
        <w:rPr>
          <w:noProof/>
        </w:rPr>
        <mc:AlternateContent>
          <mc:Choice Requires="wps">
            <w:drawing>
              <wp:anchor distT="144145" distB="144145" distL="144145" distR="144145" simplePos="0" relativeHeight="251721216" behindDoc="0" locked="0" layoutInCell="1" allowOverlap="1" wp14:anchorId="13CED8F2" wp14:editId="5DA3C487">
                <wp:simplePos x="0" y="0"/>
                <wp:positionH relativeFrom="margin">
                  <wp:align>right</wp:align>
                </wp:positionH>
                <wp:positionV relativeFrom="margin">
                  <wp:posOffset>111760</wp:posOffset>
                </wp:positionV>
                <wp:extent cx="4604385" cy="2591435"/>
                <wp:effectExtent l="0" t="0" r="5715" b="0"/>
                <wp:wrapSquare wrapText="bothSides"/>
                <wp:docPr id="43" name="Text Box 2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04385" cy="2591435"/>
                        </a:xfrm>
                        <a:prstGeom prst="rect">
                          <a:avLst/>
                        </a:prstGeom>
                        <a:solidFill>
                          <a:schemeClr val="accent2">
                            <a:lumMod val="20000"/>
                            <a:lumOff val="80000"/>
                          </a:schemeClr>
                        </a:solidFill>
                        <a:ln>
                          <a:noFill/>
                        </a:ln>
                      </wps:spPr>
                      <wps:txbx>
                        <w:txbxContent>
                          <w:p w14:paraId="4FF3E864" w14:textId="16AE85E8" w:rsidR="009705EC" w:rsidRPr="003D6D04" w:rsidRDefault="009705EC" w:rsidP="0075094F">
                            <w:pPr>
                              <w:pStyle w:val="Caption"/>
                              <w:tabs>
                                <w:tab w:val="left" w:pos="993"/>
                              </w:tabs>
                              <w:rPr>
                                <w:rFonts w:ascii="Arial" w:hAnsi="Arial" w:cs="Arial"/>
                                <w:color w:val="0070C0"/>
                                <w:sz w:val="18"/>
                                <w:szCs w:val="18"/>
                              </w:rPr>
                            </w:pPr>
                            <w:bookmarkStart w:id="15" w:name="_Hlk775188"/>
                            <w:bookmarkStart w:id="16" w:name="_Ref527369877"/>
                            <w:bookmarkStart w:id="17" w:name="_Toc699774"/>
                            <w:bookmarkStart w:id="18" w:name="_Toc9395394"/>
                            <w:r w:rsidRPr="0075094F">
                              <w:rPr>
                                <w:rFonts w:ascii="Arial" w:hAnsi="Arial" w:cs="Arial"/>
                                <w:color w:val="0070C0"/>
                                <w:sz w:val="18"/>
                                <w:szCs w:val="18"/>
                              </w:rPr>
                              <w:t xml:space="preserve">Exhibit </w:t>
                            </w:r>
                            <w:r w:rsidRPr="0075094F">
                              <w:rPr>
                                <w:rFonts w:ascii="Arial" w:hAnsi="Arial" w:cs="Arial"/>
                                <w:color w:val="0070C0"/>
                                <w:sz w:val="18"/>
                                <w:szCs w:val="18"/>
                              </w:rPr>
                              <w:fldChar w:fldCharType="begin"/>
                            </w:r>
                            <w:r w:rsidRPr="0075094F">
                              <w:rPr>
                                <w:rFonts w:ascii="Arial" w:hAnsi="Arial" w:cs="Arial"/>
                                <w:color w:val="0070C0"/>
                                <w:sz w:val="18"/>
                                <w:szCs w:val="18"/>
                              </w:rPr>
                              <w:instrText xml:space="preserve"> SEQ Exhibit \* ARABIC </w:instrText>
                            </w:r>
                            <w:r w:rsidRPr="0075094F">
                              <w:rPr>
                                <w:rFonts w:ascii="Arial" w:hAnsi="Arial" w:cs="Arial"/>
                                <w:color w:val="0070C0"/>
                                <w:sz w:val="18"/>
                                <w:szCs w:val="18"/>
                              </w:rPr>
                              <w:fldChar w:fldCharType="separate"/>
                            </w:r>
                            <w:r>
                              <w:rPr>
                                <w:rFonts w:ascii="Arial" w:hAnsi="Arial" w:cs="Arial"/>
                                <w:noProof/>
                                <w:color w:val="0070C0"/>
                                <w:sz w:val="18"/>
                                <w:szCs w:val="18"/>
                              </w:rPr>
                              <w:t>1</w:t>
                            </w:r>
                            <w:r w:rsidRPr="0075094F">
                              <w:rPr>
                                <w:rFonts w:ascii="Arial" w:hAnsi="Arial" w:cs="Arial"/>
                                <w:color w:val="0070C0"/>
                                <w:sz w:val="18"/>
                                <w:szCs w:val="18"/>
                              </w:rPr>
                              <w:fldChar w:fldCharType="end"/>
                            </w:r>
                            <w:r w:rsidRPr="003D6D04">
                              <w:rPr>
                                <w:rFonts w:ascii="Arial" w:hAnsi="Arial" w:cs="Arial"/>
                                <w:color w:val="0070C0"/>
                                <w:sz w:val="18"/>
                                <w:szCs w:val="18"/>
                              </w:rPr>
                              <w:tab/>
                            </w:r>
                            <w:bookmarkEnd w:id="15"/>
                            <w:bookmarkEnd w:id="16"/>
                            <w:r w:rsidRPr="003D6D04">
                              <w:rPr>
                                <w:rFonts w:ascii="Arial" w:hAnsi="Arial" w:cs="Arial"/>
                                <w:color w:val="0070C0"/>
                                <w:sz w:val="18"/>
                              </w:rPr>
                              <w:t>South-East Asia: Towards universal access in 2030</w:t>
                            </w:r>
                            <w:bookmarkEnd w:id="17"/>
                            <w:bookmarkEnd w:id="18"/>
                          </w:p>
                          <w:p w14:paraId="5B2723B6" w14:textId="77777777" w:rsidR="009705EC" w:rsidRDefault="009705EC" w:rsidP="004E0395"/>
                          <w:p w14:paraId="0791DFBA" w14:textId="77777777" w:rsidR="009705EC" w:rsidRPr="00264491" w:rsidRDefault="009705EC" w:rsidP="004E0395">
                            <w:r w:rsidRPr="000572C5">
                              <w:rPr>
                                <w:noProof/>
                              </w:rPr>
                              <w:drawing>
                                <wp:inline distT="0" distB="0" distL="0" distR="0" wp14:anchorId="760791C4" wp14:editId="0AF732EF">
                                  <wp:extent cx="4318000" cy="1989559"/>
                                  <wp:effectExtent l="0" t="0" r="6350" b="0"/>
                                  <wp:docPr id="229" name="Picture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4350229" cy="2004409"/>
                                          </a:xfrm>
                                          <a:prstGeom prst="rect">
                                            <a:avLst/>
                                          </a:prstGeom>
                                          <a:noFill/>
                                          <a:ln>
                                            <a:noFill/>
                                          </a:ln>
                                        </pic:spPr>
                                      </pic:pic>
                                    </a:graphicData>
                                  </a:graphic>
                                </wp:inline>
                              </w:drawing>
                            </w:r>
                          </w:p>
                          <w:p w14:paraId="0240978C" w14:textId="77777777" w:rsidR="009705EC" w:rsidRPr="000572C5" w:rsidRDefault="009705EC" w:rsidP="004E0395">
                            <w:pPr>
                              <w:rPr>
                                <w:noProof/>
                                <w:sz w:val="18"/>
                                <w:lang w:val="en-GB"/>
                              </w:rPr>
                            </w:pPr>
                            <w:r w:rsidRPr="004C0D28">
                              <w:rPr>
                                <w:i/>
                                <w:noProof/>
                                <w:sz w:val="18"/>
                                <w:lang w:val="en-GB"/>
                              </w:rPr>
                              <w:t xml:space="preserve">Source: </w:t>
                            </w:r>
                            <w:r>
                              <w:rPr>
                                <w:noProof/>
                                <w:sz w:val="18"/>
                                <w:lang w:val="en-GB"/>
                              </w:rPr>
                              <w:t xml:space="preserve"> </w:t>
                            </w:r>
                            <w:r>
                              <w:rPr>
                                <w:i/>
                                <w:noProof/>
                                <w:sz w:val="18"/>
                                <w:lang w:val="en-GB"/>
                              </w:rPr>
                              <w:t xml:space="preserve">South East Asia Energy Outlook 2017, </w:t>
                            </w:r>
                            <w:r>
                              <w:rPr>
                                <w:noProof/>
                                <w:sz w:val="18"/>
                                <w:lang w:val="en-GB"/>
                              </w:rPr>
                              <w:t>International Energy Agency (2017)</w:t>
                            </w:r>
                          </w:p>
                          <w:p w14:paraId="03029973" w14:textId="77777777" w:rsidR="009705EC" w:rsidRPr="004C0D28" w:rsidRDefault="009705EC" w:rsidP="004E0395">
                            <w:pPr>
                              <w:rPr>
                                <w:noProof/>
                                <w:lang w:val="en-GB"/>
                              </w:rPr>
                            </w:pPr>
                          </w:p>
                          <w:p w14:paraId="15C57E1D" w14:textId="77777777" w:rsidR="009705EC" w:rsidRDefault="009705EC" w:rsidP="004E0395">
                            <w:pPr>
                              <w:rPr>
                                <w:noProof/>
                              </w:rPr>
                            </w:pPr>
                          </w:p>
                          <w:p w14:paraId="5483E4E3" w14:textId="77777777" w:rsidR="009705EC" w:rsidRDefault="009705EC" w:rsidP="004E0395">
                            <w:pPr>
                              <w:rPr>
                                <w:noProof/>
                              </w:rPr>
                            </w:pPr>
                          </w:p>
                          <w:p w14:paraId="62F0C02F" w14:textId="77777777" w:rsidR="009705EC" w:rsidRDefault="009705EC" w:rsidP="004E0395">
                            <w:pPr>
                              <w:rPr>
                                <w:noProof/>
                              </w:rPr>
                            </w:pPr>
                          </w:p>
                          <w:p w14:paraId="4909AC08" w14:textId="77777777" w:rsidR="009705EC" w:rsidRDefault="009705EC" w:rsidP="004E0395">
                            <w:pPr>
                              <w:rPr>
                                <w:noProof/>
                              </w:rPr>
                            </w:pPr>
                          </w:p>
                          <w:p w14:paraId="13198A66" w14:textId="77777777" w:rsidR="009705EC" w:rsidRDefault="009705EC" w:rsidP="004E0395">
                            <w:pPr>
                              <w:rPr>
                                <w:noProof/>
                              </w:rPr>
                            </w:pPr>
                          </w:p>
                          <w:p w14:paraId="55DF1636" w14:textId="77777777" w:rsidR="009705EC" w:rsidRDefault="009705EC" w:rsidP="004E0395">
                            <w:pPr>
                              <w:rPr>
                                <w:noProof/>
                              </w:rPr>
                            </w:pPr>
                          </w:p>
                          <w:p w14:paraId="6A64076E" w14:textId="77777777" w:rsidR="009705EC" w:rsidRDefault="009705EC" w:rsidP="004E0395">
                            <w:pPr>
                              <w:rPr>
                                <w:noProof/>
                              </w:rPr>
                            </w:pPr>
                          </w:p>
                          <w:p w14:paraId="1A7E03CB" w14:textId="77777777" w:rsidR="009705EC" w:rsidRPr="002044AF" w:rsidRDefault="009705EC" w:rsidP="004E0395">
                            <w:pPr>
                              <w:rPr>
                                <w:sz w:val="18"/>
                              </w:rPr>
                            </w:pPr>
                            <w:r w:rsidRPr="00A21E05">
                              <w:rPr>
                                <w:i/>
                                <w:noProof/>
                                <w:sz w:val="18"/>
                              </w:rPr>
                              <w:t>Source:</w:t>
                            </w:r>
                            <w:r>
                              <w:rPr>
                                <w:noProof/>
                                <w:sz w:val="18"/>
                              </w:rPr>
                              <w:t xml:space="preserve"> Eskom website (2017)</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xmlns:w16="http://schemas.microsoft.com/office/word/2018/wordml" xmlns:w16cex="http://schemas.microsoft.com/office/word/2018/wordml/cex">
            <w:pict>
              <v:shapetype w14:anchorId="13CED8F2" id="_x0000_t202" coordsize="21600,21600" o:spt="202" path="m,l,21600r21600,l21600,xe">
                <v:stroke joinstyle="miter"/>
                <v:path gradientshapeok="t" o:connecttype="rect"/>
              </v:shapetype>
              <v:shape id="Text Box 231" o:spid="_x0000_s1026" type="#_x0000_t202" style="position:absolute;left:0;text-align:left;margin-left:311.35pt;margin-top:8.8pt;width:362.55pt;height:204.05pt;z-index:251721216;visibility:visible;mso-wrap-style:square;mso-width-percent:0;mso-height-percent:0;mso-wrap-distance-left:11.35pt;mso-wrap-distance-top:11.35pt;mso-wrap-distance-right:11.35pt;mso-wrap-distance-bottom:11.35pt;mso-position-horizontal:right;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" fillcolor="#fbe4d5 [661]" stroked="f">
                <v:textbox>
                  <w:txbxContent>
                    <w:p w14:paraId="4FF3E864" w14:textId="16AE85E8" w:rsidR="009705EC" w:rsidRPr="003D6D04" w:rsidRDefault="009705EC" w:rsidP="0075094F">
                      <w:pPr>
                        <w:pStyle w:val="Caption"/>
                        <w:tabs>
                          <w:tab w:val="left" w:pos="993"/>
                        </w:tabs>
                        <w:rPr>
                          <w:rFonts w:ascii="Arial" w:hAnsi="Arial" w:cs="Arial"/>
                          <w:color w:val="0070C0"/>
                          <w:sz w:val="18"/>
                          <w:szCs w:val="18"/>
                        </w:rPr>
                      </w:pPr>
                      <w:bookmarkStart w:id="19" w:name="_Hlk775188"/>
                      <w:bookmarkStart w:id="20" w:name="_Ref527369877"/>
                      <w:bookmarkStart w:id="21" w:name="_Toc699774"/>
                      <w:bookmarkStart w:id="22" w:name="_Toc9395394"/>
                      <w:r w:rsidRPr="0075094F">
                        <w:rPr>
                          <w:rFonts w:ascii="Arial" w:hAnsi="Arial" w:cs="Arial"/>
                          <w:color w:val="0070C0"/>
                          <w:sz w:val="18"/>
                          <w:szCs w:val="18"/>
                        </w:rPr>
                        <w:t xml:space="preserve">Exhibit </w:t>
                      </w:r>
                      <w:r w:rsidRPr="0075094F">
                        <w:rPr>
                          <w:rFonts w:ascii="Arial" w:hAnsi="Arial" w:cs="Arial"/>
                          <w:color w:val="0070C0"/>
                          <w:sz w:val="18"/>
                          <w:szCs w:val="18"/>
                        </w:rPr>
                        <w:fldChar w:fldCharType="begin"/>
                      </w:r>
                      <w:r w:rsidRPr="0075094F">
                        <w:rPr>
                          <w:rFonts w:ascii="Arial" w:hAnsi="Arial" w:cs="Arial"/>
                          <w:color w:val="0070C0"/>
                          <w:sz w:val="18"/>
                          <w:szCs w:val="18"/>
                        </w:rPr>
                        <w:instrText xml:space="preserve"> SEQ Exhibit \* ARABIC </w:instrText>
                      </w:r>
                      <w:r w:rsidRPr="0075094F">
                        <w:rPr>
                          <w:rFonts w:ascii="Arial" w:hAnsi="Arial" w:cs="Arial"/>
                          <w:color w:val="0070C0"/>
                          <w:sz w:val="18"/>
                          <w:szCs w:val="18"/>
                        </w:rPr>
                        <w:fldChar w:fldCharType="separate"/>
                      </w:r>
                      <w:r>
                        <w:rPr>
                          <w:rFonts w:ascii="Arial" w:hAnsi="Arial" w:cs="Arial"/>
                          <w:noProof/>
                          <w:color w:val="0070C0"/>
                          <w:sz w:val="18"/>
                          <w:szCs w:val="18"/>
                        </w:rPr>
                        <w:t>1</w:t>
                      </w:r>
                      <w:r w:rsidRPr="0075094F">
                        <w:rPr>
                          <w:rFonts w:ascii="Arial" w:hAnsi="Arial" w:cs="Arial"/>
                          <w:color w:val="0070C0"/>
                          <w:sz w:val="18"/>
                          <w:szCs w:val="18"/>
                        </w:rPr>
                        <w:fldChar w:fldCharType="end"/>
                      </w:r>
                      <w:r w:rsidRPr="003D6D04">
                        <w:rPr>
                          <w:rFonts w:ascii="Arial" w:hAnsi="Arial" w:cs="Arial"/>
                          <w:color w:val="0070C0"/>
                          <w:sz w:val="18"/>
                          <w:szCs w:val="18"/>
                        </w:rPr>
                        <w:tab/>
                      </w:r>
                      <w:bookmarkEnd w:id="19"/>
                      <w:bookmarkEnd w:id="20"/>
                      <w:r w:rsidRPr="003D6D04">
                        <w:rPr>
                          <w:rFonts w:ascii="Arial" w:hAnsi="Arial" w:cs="Arial"/>
                          <w:color w:val="0070C0"/>
                          <w:sz w:val="18"/>
                        </w:rPr>
                        <w:t>South-East Asia: Towards universal access in 2030</w:t>
                      </w:r>
                      <w:bookmarkEnd w:id="21"/>
                      <w:bookmarkEnd w:id="22"/>
                    </w:p>
                    <w:p w14:paraId="5B2723B6" w14:textId="77777777" w:rsidR="009705EC" w:rsidRDefault="009705EC" w:rsidP="004E0395"/>
                    <w:p w14:paraId="0791DFBA" w14:textId="77777777" w:rsidR="009705EC" w:rsidRPr="00264491" w:rsidRDefault="009705EC" w:rsidP="004E0395">
                      <w:r w:rsidRPr="000572C5">
                        <w:rPr>
                          <w:noProof/>
                        </w:rPr>
                        <w:drawing>
                          <wp:inline distT="0" distB="0" distL="0" distR="0" wp14:anchorId="760791C4" wp14:editId="0AF732EF">
                            <wp:extent cx="4318000" cy="1989559"/>
                            <wp:effectExtent l="0" t="0" r="6350" b="0"/>
                            <wp:docPr id="229" name="Picture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4350229" cy="2004409"/>
                                    </a:xfrm>
                                    <a:prstGeom prst="rect">
                                      <a:avLst/>
                                    </a:prstGeom>
                                    <a:noFill/>
                                    <a:ln>
                                      <a:noFill/>
                                    </a:ln>
                                  </pic:spPr>
                                </pic:pic>
                              </a:graphicData>
                            </a:graphic>
                          </wp:inline>
                        </w:drawing>
                      </w:r>
                    </w:p>
                    <w:p w14:paraId="0240978C" w14:textId="77777777" w:rsidR="009705EC" w:rsidRPr="000572C5" w:rsidRDefault="009705EC" w:rsidP="004E0395">
                      <w:pPr>
                        <w:rPr>
                          <w:noProof/>
                          <w:sz w:val="18"/>
                          <w:lang w:val="en-GB"/>
                        </w:rPr>
                      </w:pPr>
                      <w:r w:rsidRPr="004C0D28">
                        <w:rPr>
                          <w:i/>
                          <w:noProof/>
                          <w:sz w:val="18"/>
                          <w:lang w:val="en-GB"/>
                        </w:rPr>
                        <w:t xml:space="preserve">Source: </w:t>
                      </w:r>
                      <w:r>
                        <w:rPr>
                          <w:noProof/>
                          <w:sz w:val="18"/>
                          <w:lang w:val="en-GB"/>
                        </w:rPr>
                        <w:t xml:space="preserve"> </w:t>
                      </w:r>
                      <w:r>
                        <w:rPr>
                          <w:i/>
                          <w:noProof/>
                          <w:sz w:val="18"/>
                          <w:lang w:val="en-GB"/>
                        </w:rPr>
                        <w:t xml:space="preserve">South East Asia Energy Outlook 2017, </w:t>
                      </w:r>
                      <w:r>
                        <w:rPr>
                          <w:noProof/>
                          <w:sz w:val="18"/>
                          <w:lang w:val="en-GB"/>
                        </w:rPr>
                        <w:t>International Energy Agency (2017)</w:t>
                      </w:r>
                    </w:p>
                    <w:p w14:paraId="03029973" w14:textId="77777777" w:rsidR="009705EC" w:rsidRPr="004C0D28" w:rsidRDefault="009705EC" w:rsidP="004E0395">
                      <w:pPr>
                        <w:rPr>
                          <w:noProof/>
                          <w:lang w:val="en-GB"/>
                        </w:rPr>
                      </w:pPr>
                    </w:p>
                    <w:p w14:paraId="15C57E1D" w14:textId="77777777" w:rsidR="009705EC" w:rsidRDefault="009705EC" w:rsidP="004E0395">
                      <w:pPr>
                        <w:rPr>
                          <w:noProof/>
                        </w:rPr>
                      </w:pPr>
                    </w:p>
                    <w:p w14:paraId="5483E4E3" w14:textId="77777777" w:rsidR="009705EC" w:rsidRDefault="009705EC" w:rsidP="004E0395">
                      <w:pPr>
                        <w:rPr>
                          <w:noProof/>
                        </w:rPr>
                      </w:pPr>
                    </w:p>
                    <w:p w14:paraId="62F0C02F" w14:textId="77777777" w:rsidR="009705EC" w:rsidRDefault="009705EC" w:rsidP="004E0395">
                      <w:pPr>
                        <w:rPr>
                          <w:noProof/>
                        </w:rPr>
                      </w:pPr>
                    </w:p>
                    <w:p w14:paraId="4909AC08" w14:textId="77777777" w:rsidR="009705EC" w:rsidRDefault="009705EC" w:rsidP="004E0395">
                      <w:pPr>
                        <w:rPr>
                          <w:noProof/>
                        </w:rPr>
                      </w:pPr>
                    </w:p>
                    <w:p w14:paraId="13198A66" w14:textId="77777777" w:rsidR="009705EC" w:rsidRDefault="009705EC" w:rsidP="004E0395">
                      <w:pPr>
                        <w:rPr>
                          <w:noProof/>
                        </w:rPr>
                      </w:pPr>
                    </w:p>
                    <w:p w14:paraId="55DF1636" w14:textId="77777777" w:rsidR="009705EC" w:rsidRDefault="009705EC" w:rsidP="004E0395">
                      <w:pPr>
                        <w:rPr>
                          <w:noProof/>
                        </w:rPr>
                      </w:pPr>
                    </w:p>
                    <w:p w14:paraId="6A64076E" w14:textId="77777777" w:rsidR="009705EC" w:rsidRDefault="009705EC" w:rsidP="004E0395">
                      <w:pPr>
                        <w:rPr>
                          <w:noProof/>
                        </w:rPr>
                      </w:pPr>
                    </w:p>
                    <w:p w14:paraId="1A7E03CB" w14:textId="77777777" w:rsidR="009705EC" w:rsidRPr="002044AF" w:rsidRDefault="009705EC" w:rsidP="004E0395">
                      <w:pPr>
                        <w:rPr>
                          <w:sz w:val="18"/>
                        </w:rPr>
                      </w:pPr>
                      <w:r w:rsidRPr="00A21E05">
                        <w:rPr>
                          <w:i/>
                          <w:noProof/>
                          <w:sz w:val="18"/>
                        </w:rPr>
                        <w:t>Source:</w:t>
                      </w:r>
                      <w:r>
                        <w:rPr>
                          <w:noProof/>
                          <w:sz w:val="18"/>
                        </w:rPr>
                        <w:t xml:space="preserve"> Eskom website (2017)</w:t>
                      </w:r>
                    </w:p>
                  </w:txbxContent>
                </v:textbox>
                <w10:wrap type="square" anchorx="margin" anchory="margin"/>
              </v:shape>
            </w:pict>
          </mc:Fallback>
        </mc:AlternateContent>
      </w:r>
      <w:r w:rsidR="009212E9" w:rsidRPr="00CF4424">
        <w:rPr>
          <w:noProof/>
          <w:lang w:val="en-GB"/>
        </w:rPr>
        <w:t>centralised</w:t>
      </w:r>
      <w:r w:rsidR="009212E9" w:rsidRPr="009212E9">
        <w:rPr>
          <w:lang w:val="en-GB"/>
        </w:rPr>
        <w:t>, grid-based solutions</w:t>
      </w:r>
      <w:r w:rsidR="00F67E58" w:rsidRPr="00CF4424">
        <w:rPr>
          <w:rStyle w:val="FootnoteReference"/>
          <w:noProof/>
          <w:lang w:val="en-GB"/>
        </w:rPr>
        <w:footnoteReference w:id="5"/>
      </w:r>
      <w:r w:rsidR="00DC2F46" w:rsidRPr="00CF4424">
        <w:rPr>
          <w:noProof/>
          <w:lang w:val="en-GB"/>
        </w:rPr>
        <w:t>.</w:t>
      </w:r>
      <w:r w:rsidR="00DC2F46">
        <w:rPr>
          <w:lang w:val="en-GB"/>
        </w:rPr>
        <w:t xml:space="preserve"> </w:t>
      </w:r>
      <w:r w:rsidR="00F8468D">
        <w:rPr>
          <w:lang w:val="en-GB"/>
        </w:rPr>
        <w:t>This approach reflects</w:t>
      </w:r>
      <w:r w:rsidR="00DC2F46">
        <w:rPr>
          <w:noProof/>
          <w:lang w:val="en-GB" w:eastAsia="en-GB"/>
        </w:rPr>
        <w:t xml:space="preserve"> the government’s</w:t>
      </w:r>
      <w:r w:rsidR="00DC2F46">
        <w:rPr>
          <w:rFonts w:eastAsiaTheme="minorHAnsi" w:cs="Calibri"/>
          <w:szCs w:val="20"/>
          <w:lang w:val="en-GB"/>
        </w:rPr>
        <w:t xml:space="preserve"> electrification strategy</w:t>
      </w:r>
      <w:r w:rsidR="00782B05">
        <w:rPr>
          <w:rFonts w:eastAsiaTheme="minorHAnsi" w:cs="Calibri"/>
          <w:szCs w:val="20"/>
          <w:lang w:val="en-GB"/>
        </w:rPr>
        <w:t>,</w:t>
      </w:r>
      <w:r w:rsidR="00DC2F46">
        <w:rPr>
          <w:rFonts w:eastAsiaTheme="minorHAnsi" w:cs="Calibri"/>
          <w:szCs w:val="20"/>
          <w:lang w:val="en-GB"/>
        </w:rPr>
        <w:t xml:space="preserve"> to be achieved through </w:t>
      </w:r>
      <w:r w:rsidR="00DC2F46" w:rsidRPr="00CF4424">
        <w:rPr>
          <w:noProof/>
          <w:szCs w:val="20"/>
          <w:lang w:val="en-GB"/>
        </w:rPr>
        <w:t>centralised</w:t>
      </w:r>
      <w:r w:rsidR="00DC2F46" w:rsidRPr="00C72B29">
        <w:rPr>
          <w:szCs w:val="20"/>
          <w:lang w:val="en-GB"/>
        </w:rPr>
        <w:t xml:space="preserve"> planning and national grid extension</w:t>
      </w:r>
      <w:r w:rsidR="00DC2F46">
        <w:rPr>
          <w:szCs w:val="20"/>
          <w:lang w:val="en-GB"/>
        </w:rPr>
        <w:t xml:space="preserve">. </w:t>
      </w:r>
    </w:p>
    <w:p w14:paraId="2670CAD1" w14:textId="17BC2991" w:rsidR="00DC2F46" w:rsidRDefault="00DC2F46" w:rsidP="00DC2F46">
      <w:pPr>
        <w:spacing w:after="0"/>
        <w:rPr>
          <w:szCs w:val="20"/>
          <w:lang w:val="en-GB"/>
        </w:rPr>
      </w:pPr>
    </w:p>
    <w:p w14:paraId="153D48E6" w14:textId="447396C2" w:rsidR="00DC2F46" w:rsidRPr="00C72B29" w:rsidRDefault="00DC2F46" w:rsidP="003D6D04">
      <w:pPr>
        <w:tabs>
          <w:tab w:val="left" w:pos="993"/>
        </w:tabs>
        <w:spacing w:after="0"/>
        <w:rPr>
          <w:rFonts w:eastAsiaTheme="minorHAnsi" w:cs="Calibri"/>
          <w:szCs w:val="20"/>
          <w:lang w:val="en-GB"/>
        </w:rPr>
      </w:pPr>
      <w:r>
        <w:rPr>
          <w:szCs w:val="20"/>
          <w:lang w:val="en-GB"/>
        </w:rPr>
        <w:t xml:space="preserve">However, at </w:t>
      </w:r>
      <w:r>
        <w:rPr>
          <w:lang w:val="en-GB"/>
        </w:rPr>
        <w:t>current rates of infrastructure expansion</w:t>
      </w:r>
      <w:r w:rsidRPr="00C72B29">
        <w:rPr>
          <w:lang w:val="en-GB"/>
        </w:rPr>
        <w:t xml:space="preserve">, it would take 40 years </w:t>
      </w:r>
      <w:r>
        <w:rPr>
          <w:lang w:val="en-GB"/>
        </w:rPr>
        <w:t xml:space="preserve">or more </w:t>
      </w:r>
      <w:r w:rsidRPr="00C72B29">
        <w:rPr>
          <w:lang w:val="en-GB"/>
        </w:rPr>
        <w:t>to achieve full electrification</w:t>
      </w:r>
      <w:r>
        <w:rPr>
          <w:lang w:val="en-GB"/>
        </w:rPr>
        <w:t xml:space="preserve">, </w:t>
      </w:r>
      <w:r w:rsidRPr="00C72B29">
        <w:rPr>
          <w:lang w:val="en-GB"/>
        </w:rPr>
        <w:t>optimistically</w:t>
      </w:r>
      <w:r>
        <w:rPr>
          <w:lang w:val="en-GB"/>
        </w:rPr>
        <w:t xml:space="preserve"> </w:t>
      </w:r>
      <w:proofErr w:type="gramStart"/>
      <w:r>
        <w:rPr>
          <w:lang w:val="en-GB"/>
        </w:rPr>
        <w:t>assuming</w:t>
      </w:r>
      <w:r w:rsidRPr="00C72B29">
        <w:rPr>
          <w:lang w:val="en-GB"/>
        </w:rPr>
        <w:t xml:space="preserve"> that</w:t>
      </w:r>
      <w:proofErr w:type="gramEnd"/>
      <w:r w:rsidRPr="00C72B29">
        <w:rPr>
          <w:lang w:val="en-GB"/>
        </w:rPr>
        <w:t xml:space="preserve"> </w:t>
      </w:r>
      <w:r w:rsidR="00782B05" w:rsidRPr="00C72B29">
        <w:rPr>
          <w:lang w:val="en-GB"/>
        </w:rPr>
        <w:t>a national grid can reach remote coastal islands and mountainous areas</w:t>
      </w:r>
      <w:r w:rsidR="00F8468D">
        <w:rPr>
          <w:lang w:val="en-GB"/>
        </w:rPr>
        <w:t>.</w:t>
      </w:r>
      <w:r w:rsidRPr="00C72B29">
        <w:rPr>
          <w:lang w:val="en-GB"/>
        </w:rPr>
        <w:t xml:space="preserve"> </w:t>
      </w:r>
      <w:r>
        <w:rPr>
          <w:lang w:val="en-GB"/>
        </w:rPr>
        <w:t xml:space="preserve">Notably, the general electrification targets </w:t>
      </w:r>
      <w:r w:rsidRPr="00C72B29">
        <w:rPr>
          <w:lang w:val="en-GB"/>
        </w:rPr>
        <w:t xml:space="preserve">hide the fact that there is </w:t>
      </w:r>
      <w:r>
        <w:rPr>
          <w:lang w:val="en-GB"/>
        </w:rPr>
        <w:t xml:space="preserve">a </w:t>
      </w:r>
      <w:r w:rsidRPr="009A20E4">
        <w:rPr>
          <w:noProof/>
          <w:lang w:val="en-GB"/>
        </w:rPr>
        <w:t>stark</w:t>
      </w:r>
      <w:r w:rsidRPr="00C72B29">
        <w:rPr>
          <w:lang w:val="en-GB"/>
        </w:rPr>
        <w:t xml:space="preserve"> difference between urban and rural areas and </w:t>
      </w:r>
      <w:r>
        <w:rPr>
          <w:lang w:val="en-GB"/>
        </w:rPr>
        <w:t>among</w:t>
      </w:r>
      <w:r w:rsidRPr="00C72B29">
        <w:rPr>
          <w:lang w:val="en-GB"/>
        </w:rPr>
        <w:t xml:space="preserve"> the various States and regions of Myanmar (see </w:t>
      </w:r>
      <w:r w:rsidR="00DD24A4" w:rsidRPr="003D6D04">
        <w:rPr>
          <w:lang w:val="en-GB"/>
        </w:rPr>
        <w:fldChar w:fldCharType="begin"/>
      </w:r>
      <w:r w:rsidR="00DD24A4" w:rsidRPr="003D6D04">
        <w:rPr>
          <w:lang w:val="en-GB"/>
        </w:rPr>
        <w:instrText xml:space="preserve"> REF  _Ref525978021 \h </w:instrText>
      </w:r>
      <w:r w:rsidR="0067791E" w:rsidRPr="003D6D04">
        <w:rPr>
          <w:lang w:val="en-GB"/>
        </w:rPr>
        <w:instrText xml:space="preserve"> \* MERGEFORMAT </w:instrText>
      </w:r>
      <w:r w:rsidR="00DD24A4" w:rsidRPr="003D6D04">
        <w:rPr>
          <w:lang w:val="en-GB"/>
        </w:rPr>
      </w:r>
      <w:r w:rsidR="00DD24A4" w:rsidRPr="003D6D04">
        <w:rPr>
          <w:lang w:val="en-GB"/>
        </w:rPr>
        <w:fldChar w:fldCharType="separate"/>
      </w:r>
      <w:r w:rsidR="002C1700" w:rsidRPr="003D6D04">
        <w:rPr>
          <w:rFonts w:ascii="Arial" w:hAnsi="Arial" w:cs="Arial"/>
          <w:color w:val="0070C0"/>
          <w:sz w:val="18"/>
          <w:szCs w:val="18"/>
        </w:rPr>
        <w:t>Exhibit</w:t>
      </w:r>
      <w:r w:rsidR="002C1700" w:rsidRPr="009A5A05">
        <w:rPr>
          <w:rFonts w:ascii="Arial" w:hAnsi="Arial" w:cs="Arial"/>
          <w:color w:val="0070C0"/>
          <w:sz w:val="18"/>
          <w:szCs w:val="18"/>
        </w:rPr>
        <w:t xml:space="preserve"> </w:t>
      </w:r>
      <w:r w:rsidR="002C1700">
        <w:rPr>
          <w:rFonts w:ascii="Arial" w:hAnsi="Arial" w:cs="Arial"/>
          <w:noProof/>
          <w:color w:val="0070C0"/>
          <w:sz w:val="18"/>
          <w:szCs w:val="18"/>
        </w:rPr>
        <w:t>18</w:t>
      </w:r>
      <w:r w:rsidR="00DD24A4" w:rsidRPr="003D6D04">
        <w:rPr>
          <w:lang w:val="en-GB"/>
        </w:rPr>
        <w:fldChar w:fldCharType="end"/>
      </w:r>
      <w:r>
        <w:rPr>
          <w:lang w:val="en-GB"/>
        </w:rPr>
        <w:t xml:space="preserve"> in Annex E</w:t>
      </w:r>
      <w:r w:rsidRPr="00C72B29">
        <w:rPr>
          <w:lang w:val="en-GB"/>
        </w:rPr>
        <w:t>). Four states and regions ha</w:t>
      </w:r>
      <w:r>
        <w:rPr>
          <w:lang w:val="en-GB"/>
        </w:rPr>
        <w:t>ve</w:t>
      </w:r>
      <w:r w:rsidRPr="00C72B29">
        <w:rPr>
          <w:lang w:val="en-GB"/>
        </w:rPr>
        <w:t xml:space="preserve"> a particularly low rural on-grid electrification rate of below 10%, namely Chin State (8%), Tanintharyi Region (7%), Rakhine State (7%) and </w:t>
      </w:r>
      <w:r>
        <w:rPr>
          <w:lang w:val="en-GB"/>
        </w:rPr>
        <w:t xml:space="preserve">the </w:t>
      </w:r>
      <w:r w:rsidRPr="009A20E4">
        <w:rPr>
          <w:noProof/>
          <w:lang w:val="en-GB"/>
        </w:rPr>
        <w:t>Ayeya</w:t>
      </w:r>
      <w:r>
        <w:rPr>
          <w:noProof/>
          <w:lang w:val="en-GB"/>
        </w:rPr>
        <w:t>r</w:t>
      </w:r>
      <w:r w:rsidRPr="009A20E4">
        <w:rPr>
          <w:noProof/>
          <w:lang w:val="en-GB"/>
        </w:rPr>
        <w:t>wady</w:t>
      </w:r>
      <w:r w:rsidRPr="00C72B29">
        <w:rPr>
          <w:lang w:val="en-GB"/>
        </w:rPr>
        <w:t xml:space="preserve"> Region (4%). </w:t>
      </w:r>
      <w:r>
        <w:rPr>
          <w:lang w:val="en-GB"/>
        </w:rPr>
        <w:t>Consequently, these marked differences apparent in the referenced</w:t>
      </w:r>
      <w:r w:rsidRPr="00C72B29">
        <w:rPr>
          <w:lang w:val="en-GB"/>
        </w:rPr>
        <w:t xml:space="preserve"> figures underline the </w:t>
      </w:r>
      <w:r>
        <w:rPr>
          <w:lang w:val="en-GB"/>
        </w:rPr>
        <w:t>need</w:t>
      </w:r>
      <w:r w:rsidRPr="00C72B29">
        <w:rPr>
          <w:lang w:val="en-GB"/>
        </w:rPr>
        <w:t xml:space="preserve"> for different approaches </w:t>
      </w:r>
      <w:r>
        <w:rPr>
          <w:noProof/>
          <w:lang w:val="en-GB"/>
        </w:rPr>
        <w:t>to</w:t>
      </w:r>
      <w:r w:rsidRPr="00C72B29">
        <w:rPr>
          <w:lang w:val="en-GB"/>
        </w:rPr>
        <w:t xml:space="preserve"> electrification </w:t>
      </w:r>
      <w:r w:rsidRPr="00C72B29">
        <w:rPr>
          <w:szCs w:val="20"/>
          <w:lang w:val="en-GB"/>
        </w:rPr>
        <w:t xml:space="preserve">in rural </w:t>
      </w:r>
      <w:r>
        <w:rPr>
          <w:szCs w:val="20"/>
          <w:lang w:val="en-GB"/>
        </w:rPr>
        <w:t>vs.</w:t>
      </w:r>
      <w:r w:rsidRPr="00C72B29">
        <w:rPr>
          <w:szCs w:val="20"/>
          <w:lang w:val="en-GB"/>
        </w:rPr>
        <w:t xml:space="preserve"> urban areas, </w:t>
      </w:r>
      <w:r>
        <w:rPr>
          <w:szCs w:val="20"/>
          <w:lang w:val="en-GB"/>
        </w:rPr>
        <w:t xml:space="preserve">as well as </w:t>
      </w:r>
      <w:r w:rsidRPr="00C72B29">
        <w:rPr>
          <w:szCs w:val="20"/>
          <w:lang w:val="en-GB"/>
        </w:rPr>
        <w:t xml:space="preserve">between regions. </w:t>
      </w:r>
    </w:p>
    <w:p w14:paraId="6B2258DF" w14:textId="17DD1531" w:rsidR="00DC2F46" w:rsidRPr="00C72B29" w:rsidRDefault="00DC2F46" w:rsidP="00DC2F46">
      <w:pPr>
        <w:spacing w:after="0"/>
        <w:rPr>
          <w:rFonts w:eastAsiaTheme="minorHAnsi" w:cs="Calibri"/>
          <w:szCs w:val="20"/>
          <w:lang w:val="en-GB"/>
        </w:rPr>
      </w:pPr>
    </w:p>
    <w:p w14:paraId="7BC090A8" w14:textId="40CD2854" w:rsidR="005F06AC" w:rsidRDefault="005F06AC" w:rsidP="005F06AC">
      <w:pPr>
        <w:spacing w:after="0"/>
        <w:rPr>
          <w:szCs w:val="20"/>
          <w:lang w:val="en-GB"/>
        </w:rPr>
      </w:pPr>
      <w:r>
        <w:rPr>
          <w:szCs w:val="20"/>
          <w:lang w:val="en-GB"/>
        </w:rPr>
        <w:t>In the Myanmar grid system, electricity is g</w:t>
      </w:r>
      <w:r w:rsidRPr="00C72B29">
        <w:rPr>
          <w:szCs w:val="20"/>
          <w:lang w:val="en-GB"/>
        </w:rPr>
        <w:t xml:space="preserve">enerated in large fossil fuel-based (coal, gas) and </w:t>
      </w:r>
      <w:r>
        <w:rPr>
          <w:szCs w:val="20"/>
          <w:lang w:val="en-GB"/>
        </w:rPr>
        <w:t xml:space="preserve">large </w:t>
      </w:r>
      <w:r w:rsidRPr="00C72B29">
        <w:rPr>
          <w:szCs w:val="20"/>
          <w:lang w:val="en-GB"/>
        </w:rPr>
        <w:t>hydropower plants</w:t>
      </w:r>
      <w:r>
        <w:rPr>
          <w:szCs w:val="20"/>
          <w:lang w:val="en-GB"/>
        </w:rPr>
        <w:t xml:space="preserve"> (see </w:t>
      </w:r>
      <w:r>
        <w:rPr>
          <w:szCs w:val="20"/>
          <w:lang w:val="en-GB"/>
        </w:rPr>
        <w:fldChar w:fldCharType="begin"/>
      </w:r>
      <w:r>
        <w:rPr>
          <w:szCs w:val="20"/>
          <w:lang w:val="en-GB"/>
        </w:rPr>
        <w:instrText xml:space="preserve"> REF _Ref534737 \h </w:instrText>
      </w:r>
      <w:r>
        <w:rPr>
          <w:szCs w:val="20"/>
          <w:lang w:val="en-GB"/>
        </w:rPr>
      </w:r>
      <w:r>
        <w:rPr>
          <w:szCs w:val="20"/>
          <w:lang w:val="en-GB"/>
        </w:rPr>
        <w:fldChar w:fldCharType="separate"/>
      </w:r>
      <w:r w:rsidR="002C1700" w:rsidRPr="0075094F">
        <w:rPr>
          <w:rFonts w:ascii="Arial" w:hAnsi="Arial" w:cs="Arial"/>
          <w:color w:val="0070C0"/>
          <w:sz w:val="18"/>
          <w:szCs w:val="18"/>
        </w:rPr>
        <w:t xml:space="preserve">Exhibit </w:t>
      </w:r>
      <w:r w:rsidR="002C1700">
        <w:rPr>
          <w:rFonts w:ascii="Arial" w:hAnsi="Arial" w:cs="Arial"/>
          <w:noProof/>
          <w:color w:val="0070C0"/>
          <w:sz w:val="18"/>
          <w:szCs w:val="18"/>
        </w:rPr>
        <w:t>2</w:t>
      </w:r>
      <w:r w:rsidR="002C1700">
        <w:rPr>
          <w:rFonts w:ascii="Arial" w:hAnsi="Arial" w:cs="Arial"/>
          <w:color w:val="0070C0"/>
          <w:sz w:val="18"/>
          <w:szCs w:val="18"/>
        </w:rPr>
        <w:tab/>
      </w:r>
      <w:r>
        <w:rPr>
          <w:szCs w:val="20"/>
          <w:lang w:val="en-GB"/>
        </w:rPr>
        <w:fldChar w:fldCharType="end"/>
      </w:r>
      <w:r>
        <w:rPr>
          <w:szCs w:val="20"/>
          <w:lang w:val="en-GB"/>
        </w:rPr>
        <w:t>)</w:t>
      </w:r>
      <w:r w:rsidRPr="00C72B29">
        <w:rPr>
          <w:szCs w:val="20"/>
          <w:lang w:val="en-GB"/>
        </w:rPr>
        <w:t>.</w:t>
      </w:r>
      <w:r w:rsidRPr="0028012B">
        <w:rPr>
          <w:szCs w:val="20"/>
          <w:lang w:val="en-GB"/>
        </w:rPr>
        <w:t xml:space="preserve"> </w:t>
      </w:r>
      <w:r w:rsidR="004F516F">
        <w:rPr>
          <w:szCs w:val="20"/>
          <w:lang w:val="en-GB"/>
        </w:rPr>
        <w:t>Although l</w:t>
      </w:r>
      <w:r w:rsidRPr="00F52DC1">
        <w:rPr>
          <w:szCs w:val="20"/>
          <w:lang w:val="en-GB"/>
        </w:rPr>
        <w:t xml:space="preserve">arge-scale hydropower development </w:t>
      </w:r>
      <w:r w:rsidR="004F516F">
        <w:rPr>
          <w:szCs w:val="20"/>
          <w:lang w:val="en-GB"/>
        </w:rPr>
        <w:t>may have carbon benefits, these benefits come with</w:t>
      </w:r>
      <w:r w:rsidRPr="00F52DC1">
        <w:rPr>
          <w:szCs w:val="20"/>
          <w:lang w:val="en-GB"/>
        </w:rPr>
        <w:t xml:space="preserve"> significant environmental and social </w:t>
      </w:r>
      <w:r w:rsidR="00F8468D">
        <w:rPr>
          <w:szCs w:val="20"/>
          <w:lang w:val="en-GB"/>
        </w:rPr>
        <w:t>risks</w:t>
      </w:r>
      <w:r w:rsidR="004F516F">
        <w:rPr>
          <w:szCs w:val="20"/>
          <w:lang w:val="en-GB"/>
        </w:rPr>
        <w:t xml:space="preserve"> and impacts</w:t>
      </w:r>
      <w:r w:rsidR="00F8468D">
        <w:rPr>
          <w:szCs w:val="20"/>
          <w:lang w:val="en-GB"/>
        </w:rPr>
        <w:t>.</w:t>
      </w:r>
      <w:r>
        <w:rPr>
          <w:szCs w:val="20"/>
          <w:lang w:val="en-GB"/>
        </w:rPr>
        <w:t xml:space="preserve"> The construction of </w:t>
      </w:r>
      <w:r w:rsidR="004F516F">
        <w:rPr>
          <w:szCs w:val="20"/>
          <w:lang w:val="en-GB"/>
        </w:rPr>
        <w:t xml:space="preserve">large </w:t>
      </w:r>
      <w:r>
        <w:rPr>
          <w:szCs w:val="20"/>
          <w:lang w:val="en-GB"/>
        </w:rPr>
        <w:t xml:space="preserve">dams leads to </w:t>
      </w:r>
      <w:r w:rsidR="004F516F">
        <w:rPr>
          <w:szCs w:val="20"/>
          <w:lang w:val="en-GB"/>
        </w:rPr>
        <w:t>significant</w:t>
      </w:r>
      <w:r w:rsidR="004F516F" w:rsidRPr="00F52DC1">
        <w:rPr>
          <w:szCs w:val="20"/>
          <w:lang w:val="en-GB"/>
        </w:rPr>
        <w:t xml:space="preserve"> </w:t>
      </w:r>
      <w:r w:rsidRPr="00F52DC1">
        <w:rPr>
          <w:szCs w:val="20"/>
          <w:lang w:val="en-GB"/>
        </w:rPr>
        <w:t xml:space="preserve">flooding </w:t>
      </w:r>
      <w:r w:rsidR="004F516F">
        <w:rPr>
          <w:szCs w:val="20"/>
          <w:lang w:val="en-GB"/>
        </w:rPr>
        <w:t>of land in order to create a reservoir, changing river hydrology with</w:t>
      </w:r>
      <w:r>
        <w:rPr>
          <w:szCs w:val="20"/>
          <w:lang w:val="en-GB"/>
        </w:rPr>
        <w:t xml:space="preserve"> </w:t>
      </w:r>
      <w:r w:rsidRPr="00D015A3">
        <w:rPr>
          <w:noProof/>
          <w:szCs w:val="20"/>
          <w:lang w:val="en-GB"/>
        </w:rPr>
        <w:t>potential</w:t>
      </w:r>
      <w:r w:rsidR="00D015A3">
        <w:rPr>
          <w:noProof/>
          <w:szCs w:val="20"/>
          <w:lang w:val="en-GB"/>
        </w:rPr>
        <w:t>ly</w:t>
      </w:r>
      <w:r>
        <w:rPr>
          <w:szCs w:val="20"/>
          <w:lang w:val="en-GB"/>
        </w:rPr>
        <w:t xml:space="preserve"> </w:t>
      </w:r>
      <w:r w:rsidRPr="00F52DC1">
        <w:rPr>
          <w:szCs w:val="20"/>
          <w:lang w:val="en-GB"/>
        </w:rPr>
        <w:t>irreversible impact</w:t>
      </w:r>
      <w:r w:rsidR="004F516F">
        <w:rPr>
          <w:szCs w:val="20"/>
          <w:lang w:val="en-GB"/>
        </w:rPr>
        <w:t>s</w:t>
      </w:r>
      <w:r w:rsidRPr="00F52DC1">
        <w:rPr>
          <w:szCs w:val="20"/>
          <w:lang w:val="en-GB"/>
        </w:rPr>
        <w:t xml:space="preserve"> on biodiversity, as well as resettlement of populations</w:t>
      </w:r>
      <w:r w:rsidR="004F516F">
        <w:rPr>
          <w:szCs w:val="20"/>
          <w:lang w:val="en-GB"/>
        </w:rPr>
        <w:t>.</w:t>
      </w:r>
      <w:r w:rsidRPr="00F52DC1">
        <w:rPr>
          <w:szCs w:val="20"/>
          <w:lang w:val="en-GB"/>
        </w:rPr>
        <w:t xml:space="preserve"> </w:t>
      </w:r>
      <w:r w:rsidR="004F516F">
        <w:rPr>
          <w:szCs w:val="20"/>
          <w:lang w:val="en-GB"/>
        </w:rPr>
        <w:t>These changes in water and land-use can</w:t>
      </w:r>
      <w:r w:rsidR="00F8468D">
        <w:rPr>
          <w:szCs w:val="20"/>
          <w:lang w:val="en-GB"/>
        </w:rPr>
        <w:t xml:space="preserve"> lead to</w:t>
      </w:r>
      <w:r w:rsidRPr="00F52DC1">
        <w:rPr>
          <w:szCs w:val="20"/>
          <w:lang w:val="en-GB"/>
        </w:rPr>
        <w:t xml:space="preserve"> </w:t>
      </w:r>
      <w:r w:rsidR="004F516F">
        <w:rPr>
          <w:szCs w:val="20"/>
          <w:lang w:val="en-GB"/>
        </w:rPr>
        <w:t>significant resource</w:t>
      </w:r>
      <w:r w:rsidRPr="00F52DC1">
        <w:rPr>
          <w:szCs w:val="20"/>
          <w:lang w:val="en-GB"/>
        </w:rPr>
        <w:t xml:space="preserve"> conflict</w:t>
      </w:r>
      <w:r w:rsidR="004F516F">
        <w:rPr>
          <w:szCs w:val="20"/>
          <w:lang w:val="en-GB"/>
        </w:rPr>
        <w:t>, demonstrated</w:t>
      </w:r>
      <w:r>
        <w:rPr>
          <w:szCs w:val="20"/>
          <w:lang w:val="en-GB"/>
        </w:rPr>
        <w:t xml:space="preserve"> </w:t>
      </w:r>
      <w:r w:rsidR="004F516F">
        <w:rPr>
          <w:szCs w:val="20"/>
          <w:lang w:val="en-GB"/>
        </w:rPr>
        <w:t>i</w:t>
      </w:r>
      <w:r>
        <w:rPr>
          <w:szCs w:val="20"/>
          <w:lang w:val="en-GB"/>
        </w:rPr>
        <w:t>n recent years</w:t>
      </w:r>
      <w:r w:rsidR="004F516F">
        <w:rPr>
          <w:szCs w:val="20"/>
          <w:lang w:val="en-GB"/>
        </w:rPr>
        <w:t xml:space="preserve"> in the context of Myanmar</w:t>
      </w:r>
      <w:r>
        <w:rPr>
          <w:szCs w:val="20"/>
          <w:lang w:val="en-GB"/>
        </w:rPr>
        <w:t xml:space="preserve">, </w:t>
      </w:r>
      <w:r w:rsidR="004F516F">
        <w:rPr>
          <w:szCs w:val="20"/>
          <w:lang w:val="en-GB"/>
        </w:rPr>
        <w:t xml:space="preserve">where </w:t>
      </w:r>
      <w:r>
        <w:rPr>
          <w:szCs w:val="20"/>
          <w:lang w:val="en-GB"/>
        </w:rPr>
        <w:t xml:space="preserve">plans for large-scale power has led to </w:t>
      </w:r>
      <w:r w:rsidRPr="00F52DC1">
        <w:rPr>
          <w:szCs w:val="20"/>
          <w:lang w:val="en-GB"/>
        </w:rPr>
        <w:t>protests over detrimental environmental effect</w:t>
      </w:r>
      <w:r w:rsidR="004F516F">
        <w:rPr>
          <w:szCs w:val="20"/>
          <w:lang w:val="en-GB"/>
        </w:rPr>
        <w:t>s</w:t>
      </w:r>
      <w:r>
        <w:rPr>
          <w:rStyle w:val="FootnoteReference"/>
          <w:szCs w:val="20"/>
          <w:lang w:val="en-GB"/>
        </w:rPr>
        <w:footnoteReference w:id="6"/>
      </w:r>
      <w:r>
        <w:rPr>
          <w:szCs w:val="20"/>
          <w:lang w:val="en-GB"/>
        </w:rPr>
        <w:t xml:space="preserve">. </w:t>
      </w:r>
    </w:p>
    <w:p w14:paraId="1DE5FE99" w14:textId="02BB1107" w:rsidR="005F06AC" w:rsidRDefault="005F06AC" w:rsidP="005F06AC">
      <w:pPr>
        <w:spacing w:after="0"/>
        <w:rPr>
          <w:szCs w:val="20"/>
          <w:lang w:val="en-GB"/>
        </w:rPr>
      </w:pPr>
    </w:p>
    <w:p w14:paraId="76E70D2E" w14:textId="198C8D9A" w:rsidR="005F06AC" w:rsidRDefault="00F8468D" w:rsidP="005F06AC">
      <w:pPr>
        <w:spacing w:after="0"/>
        <w:rPr>
          <w:szCs w:val="20"/>
          <w:lang w:val="en-GB"/>
        </w:rPr>
      </w:pPr>
      <w:r w:rsidRPr="00C72B29">
        <w:rPr>
          <w:noProof/>
        </w:rPr>
        <mc:AlternateContent>
          <mc:Choice Requires="wps">
            <w:drawing>
              <wp:anchor distT="107950" distB="144145" distL="144145" distR="144145" simplePos="0" relativeHeight="251741696" behindDoc="0" locked="0" layoutInCell="1" allowOverlap="1" wp14:anchorId="4473E1EB" wp14:editId="0CD7E7C9">
                <wp:simplePos x="0" y="0"/>
                <wp:positionH relativeFrom="margin">
                  <wp:posOffset>2978150</wp:posOffset>
                </wp:positionH>
                <wp:positionV relativeFrom="margin">
                  <wp:posOffset>243840</wp:posOffset>
                </wp:positionV>
                <wp:extent cx="3515360" cy="3210560"/>
                <wp:effectExtent l="0" t="0" r="8890" b="8890"/>
                <wp:wrapSquare wrapText="bothSides"/>
                <wp:docPr id="54" name="Text Box 2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15360" cy="3210560"/>
                        </a:xfrm>
                        <a:prstGeom prst="rect">
                          <a:avLst/>
                        </a:prstGeom>
                        <a:solidFill>
                          <a:schemeClr val="accent2">
                            <a:lumMod val="20000"/>
                            <a:lumOff val="80000"/>
                          </a:schemeClr>
                        </a:solidFill>
                        <a:ln>
                          <a:noFill/>
                        </a:ln>
                      </wps:spPr>
                      <wps:txbx>
                        <w:txbxContent>
                          <w:p w14:paraId="7B9401D9" w14:textId="018AFDDD" w:rsidR="009705EC" w:rsidRPr="003D6D04" w:rsidRDefault="009705EC" w:rsidP="003D6D04">
                            <w:pPr>
                              <w:pStyle w:val="Caption"/>
                              <w:tabs>
                                <w:tab w:val="left" w:pos="993"/>
                              </w:tabs>
                              <w:rPr>
                                <w:rFonts w:ascii="Arial" w:hAnsi="Arial" w:cs="Arial"/>
                                <w:color w:val="0070C0"/>
                                <w:sz w:val="18"/>
                              </w:rPr>
                            </w:pPr>
                            <w:bookmarkStart w:id="19" w:name="_Ref534737"/>
                            <w:bookmarkStart w:id="20" w:name="_Toc699775"/>
                            <w:bookmarkStart w:id="21" w:name="_Toc9395395"/>
                            <w:r w:rsidRPr="0075094F">
                              <w:rPr>
                                <w:rFonts w:ascii="Arial" w:hAnsi="Arial" w:cs="Arial"/>
                                <w:color w:val="0070C0"/>
                                <w:sz w:val="18"/>
                                <w:szCs w:val="18"/>
                              </w:rPr>
                              <w:t xml:space="preserve">Exhibit </w:t>
                            </w:r>
                            <w:r w:rsidRPr="003D6D04">
                              <w:rPr>
                                <w:rFonts w:ascii="Arial" w:hAnsi="Arial" w:cs="Arial"/>
                                <w:color w:val="0070C0"/>
                                <w:sz w:val="18"/>
                                <w:szCs w:val="18"/>
                              </w:rPr>
                              <w:fldChar w:fldCharType="begin"/>
                            </w:r>
                            <w:r w:rsidRPr="0075094F">
                              <w:rPr>
                                <w:rFonts w:ascii="Arial" w:hAnsi="Arial" w:cs="Arial"/>
                                <w:color w:val="0070C0"/>
                                <w:sz w:val="18"/>
                                <w:szCs w:val="18"/>
                              </w:rPr>
                              <w:instrText xml:space="preserve"> SEQ Exhibit \* ARABIC </w:instrText>
                            </w:r>
                            <w:r w:rsidRPr="003D6D04">
                              <w:rPr>
                                <w:rFonts w:ascii="Arial" w:hAnsi="Arial" w:cs="Arial"/>
                                <w:color w:val="0070C0"/>
                                <w:sz w:val="18"/>
                                <w:szCs w:val="18"/>
                              </w:rPr>
                              <w:fldChar w:fldCharType="separate"/>
                            </w:r>
                            <w:r>
                              <w:rPr>
                                <w:rFonts w:ascii="Arial" w:hAnsi="Arial" w:cs="Arial"/>
                                <w:noProof/>
                                <w:color w:val="0070C0"/>
                                <w:sz w:val="18"/>
                                <w:szCs w:val="18"/>
                              </w:rPr>
                              <w:t>2</w:t>
                            </w:r>
                            <w:r w:rsidRPr="003D6D04">
                              <w:rPr>
                                <w:rFonts w:ascii="Arial" w:hAnsi="Arial" w:cs="Arial"/>
                                <w:color w:val="0070C0"/>
                                <w:sz w:val="18"/>
                                <w:szCs w:val="18"/>
                              </w:rPr>
                              <w:fldChar w:fldCharType="end"/>
                            </w:r>
                            <w:r>
                              <w:rPr>
                                <w:rFonts w:ascii="Arial" w:hAnsi="Arial" w:cs="Arial"/>
                                <w:color w:val="0070C0"/>
                                <w:sz w:val="18"/>
                                <w:szCs w:val="18"/>
                              </w:rPr>
                              <w:tab/>
                            </w:r>
                            <w:bookmarkEnd w:id="19"/>
                            <w:r w:rsidRPr="003D6D04">
                              <w:rPr>
                                <w:rFonts w:ascii="Arial" w:hAnsi="Arial" w:cs="Arial"/>
                                <w:color w:val="0070C0"/>
                                <w:sz w:val="18"/>
                              </w:rPr>
                              <w:t>Myanmar electricity mix</w:t>
                            </w:r>
                            <w:bookmarkEnd w:id="20"/>
                            <w:bookmarkEnd w:id="21"/>
                          </w:p>
                          <w:p w14:paraId="7817D9CA" w14:textId="77777777" w:rsidR="009705EC" w:rsidRDefault="009705EC" w:rsidP="000A00A7"/>
                          <w:p w14:paraId="460B133E" w14:textId="77777777" w:rsidR="009705EC" w:rsidRPr="00264491" w:rsidRDefault="009705EC" w:rsidP="000A00A7">
                            <w:r>
                              <w:rPr>
                                <w:noProof/>
                              </w:rPr>
                              <w:drawing>
                                <wp:inline distT="0" distB="0" distL="0" distR="0" wp14:anchorId="47E9520D" wp14:editId="5CFD9117">
                                  <wp:extent cx="3333115" cy="2499360"/>
                                  <wp:effectExtent l="0" t="0" r="635" b="0"/>
                                  <wp:docPr id="53" name="Picture 21"/>
                                  <wp:cNvGraphicFramePr/>
                                  <a:graphic xmlns:a="http://schemas.openxmlformats.org/drawingml/2006/main">
                                    <a:graphicData uri="http://schemas.openxmlformats.org/drawingml/2006/picture">
                                      <pic:pic xmlns:pic="http://schemas.openxmlformats.org/drawingml/2006/picture">
                                        <pic:nvPicPr>
                                          <pic:cNvPr id="53" name="Picture 2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3333115" cy="2499360"/>
                                          </a:xfrm>
                                          <a:prstGeom prst="rect">
                                            <a:avLst/>
                                          </a:prstGeom>
                                          <a:noFill/>
                                          <a:ln>
                                            <a:noFill/>
                                          </a:ln>
                                        </pic:spPr>
                                      </pic:pic>
                                    </a:graphicData>
                                  </a:graphic>
                                </wp:inline>
                              </w:drawing>
                            </w:r>
                          </w:p>
                          <w:p w14:paraId="31EE0AEA" w14:textId="77777777" w:rsidR="009705EC" w:rsidRPr="00422E1B" w:rsidRDefault="009705EC" w:rsidP="000A00A7">
                            <w:pPr>
                              <w:rPr>
                                <w:noProof/>
                                <w:sz w:val="18"/>
                                <w:lang w:val="en-GB"/>
                              </w:rPr>
                            </w:pPr>
                            <w:r w:rsidRPr="004C0D28">
                              <w:rPr>
                                <w:i/>
                                <w:noProof/>
                                <w:sz w:val="18"/>
                                <w:lang w:val="en-GB"/>
                              </w:rPr>
                              <w:t xml:space="preserve">Source: </w:t>
                            </w:r>
                            <w:r>
                              <w:rPr>
                                <w:noProof/>
                                <w:sz w:val="18"/>
                                <w:lang w:val="en-GB"/>
                              </w:rPr>
                              <w:t xml:space="preserve"> International Growth Centre (IGC, 2016). Based on projections given in the Energy Master Plan</w:t>
                            </w:r>
                          </w:p>
                          <w:p w14:paraId="1425813C" w14:textId="77777777" w:rsidR="009705EC" w:rsidRPr="004C0D28" w:rsidRDefault="009705EC" w:rsidP="000A00A7">
                            <w:pPr>
                              <w:rPr>
                                <w:noProof/>
                                <w:lang w:val="en-GB"/>
                              </w:rPr>
                            </w:pPr>
                          </w:p>
                          <w:p w14:paraId="7DDBA68C" w14:textId="77777777" w:rsidR="009705EC" w:rsidRDefault="009705EC" w:rsidP="000A00A7">
                            <w:pPr>
                              <w:rPr>
                                <w:noProof/>
                              </w:rPr>
                            </w:pPr>
                          </w:p>
                          <w:p w14:paraId="6E913B33" w14:textId="77777777" w:rsidR="009705EC" w:rsidRDefault="009705EC" w:rsidP="000A00A7">
                            <w:pPr>
                              <w:rPr>
                                <w:noProof/>
                              </w:rPr>
                            </w:pPr>
                          </w:p>
                          <w:p w14:paraId="5498F48F" w14:textId="77777777" w:rsidR="009705EC" w:rsidRDefault="009705EC" w:rsidP="000A00A7">
                            <w:pPr>
                              <w:rPr>
                                <w:noProof/>
                              </w:rPr>
                            </w:pPr>
                          </w:p>
                          <w:p w14:paraId="0AEAF47C" w14:textId="77777777" w:rsidR="009705EC" w:rsidRDefault="009705EC" w:rsidP="000A00A7">
                            <w:pPr>
                              <w:rPr>
                                <w:noProof/>
                              </w:rPr>
                            </w:pPr>
                          </w:p>
                          <w:p w14:paraId="72B1E70D" w14:textId="77777777" w:rsidR="009705EC" w:rsidRDefault="009705EC" w:rsidP="000A00A7">
                            <w:pPr>
                              <w:rPr>
                                <w:noProof/>
                              </w:rPr>
                            </w:pPr>
                          </w:p>
                          <w:p w14:paraId="2DF9CBCB" w14:textId="77777777" w:rsidR="009705EC" w:rsidRDefault="009705EC" w:rsidP="000A00A7">
                            <w:pPr>
                              <w:rPr>
                                <w:noProof/>
                              </w:rPr>
                            </w:pPr>
                          </w:p>
                          <w:p w14:paraId="630BFE24" w14:textId="77777777" w:rsidR="009705EC" w:rsidRDefault="009705EC" w:rsidP="000A00A7">
                            <w:pPr>
                              <w:rPr>
                                <w:noProof/>
                              </w:rPr>
                            </w:pPr>
                          </w:p>
                          <w:p w14:paraId="5E218B49" w14:textId="77777777" w:rsidR="009705EC" w:rsidRPr="002044AF" w:rsidRDefault="009705EC" w:rsidP="000A00A7">
                            <w:pPr>
                              <w:rPr>
                                <w:sz w:val="18"/>
                              </w:rPr>
                            </w:pPr>
                            <w:r w:rsidRPr="00A21E05">
                              <w:rPr>
                                <w:i/>
                                <w:noProof/>
                                <w:sz w:val="18"/>
                              </w:rPr>
                              <w:t>Source:</w:t>
                            </w:r>
                            <w:r>
                              <w:rPr>
                                <w:noProof/>
                                <w:sz w:val="18"/>
                              </w:rPr>
                              <w:t xml:space="preserve"> Eskom website (2017)</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xmlns:w16="http://schemas.microsoft.com/office/word/2018/wordml" xmlns:w16cex="http://schemas.microsoft.com/office/word/2018/wordml/cex">
            <w:pict>
              <v:shape w14:anchorId="4473E1EB" id="_x0000_s1027" type="#_x0000_t202" style="position:absolute;left:0;text-align:left;margin-left:234.5pt;margin-top:19.2pt;width:276.8pt;height:252.8pt;z-index:251741696;visibility:visible;mso-wrap-style:square;mso-width-percent:0;mso-height-percent:0;mso-wrap-distance-left:11.35pt;mso-wrap-distance-top:8.5pt;mso-wrap-distance-right:11.35pt;mso-wrap-distance-bottom:11.35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" fillcolor="#fbe4d5 [661]" stroked="f">
                <v:textbox>
                  <w:txbxContent>
                    <w:p w14:paraId="7B9401D9" w14:textId="018AFDDD" w:rsidR="009705EC" w:rsidRPr="003D6D04" w:rsidRDefault="009705EC" w:rsidP="003D6D04">
                      <w:pPr>
                        <w:pStyle w:val="Caption"/>
                        <w:tabs>
                          <w:tab w:val="left" w:pos="993"/>
                        </w:tabs>
                        <w:rPr>
                          <w:rFonts w:ascii="Arial" w:hAnsi="Arial" w:cs="Arial"/>
                          <w:color w:val="0070C0"/>
                          <w:sz w:val="18"/>
                        </w:rPr>
                      </w:pPr>
                      <w:bookmarkStart w:id="26" w:name="_Ref534737"/>
                      <w:bookmarkStart w:id="27" w:name="_Toc699775"/>
                      <w:bookmarkStart w:id="28" w:name="_Toc9395395"/>
                      <w:r w:rsidRPr="0075094F">
                        <w:rPr>
                          <w:rFonts w:ascii="Arial" w:hAnsi="Arial" w:cs="Arial"/>
                          <w:color w:val="0070C0"/>
                          <w:sz w:val="18"/>
                          <w:szCs w:val="18"/>
                        </w:rPr>
                        <w:t xml:space="preserve">Exhibit </w:t>
                      </w:r>
                      <w:r w:rsidRPr="003D6D04">
                        <w:rPr>
                          <w:rFonts w:ascii="Arial" w:hAnsi="Arial" w:cs="Arial"/>
                          <w:color w:val="0070C0"/>
                          <w:sz w:val="18"/>
                          <w:szCs w:val="18"/>
                        </w:rPr>
                        <w:fldChar w:fldCharType="begin"/>
                      </w:r>
                      <w:r w:rsidRPr="0075094F">
                        <w:rPr>
                          <w:rFonts w:ascii="Arial" w:hAnsi="Arial" w:cs="Arial"/>
                          <w:color w:val="0070C0"/>
                          <w:sz w:val="18"/>
                          <w:szCs w:val="18"/>
                        </w:rPr>
                        <w:instrText xml:space="preserve"> SEQ Exhibit \* ARABIC </w:instrText>
                      </w:r>
                      <w:r w:rsidRPr="003D6D04">
                        <w:rPr>
                          <w:rFonts w:ascii="Arial" w:hAnsi="Arial" w:cs="Arial"/>
                          <w:color w:val="0070C0"/>
                          <w:sz w:val="18"/>
                          <w:szCs w:val="18"/>
                        </w:rPr>
                        <w:fldChar w:fldCharType="separate"/>
                      </w:r>
                      <w:r>
                        <w:rPr>
                          <w:rFonts w:ascii="Arial" w:hAnsi="Arial" w:cs="Arial"/>
                          <w:noProof/>
                          <w:color w:val="0070C0"/>
                          <w:sz w:val="18"/>
                          <w:szCs w:val="18"/>
                        </w:rPr>
                        <w:t>2</w:t>
                      </w:r>
                      <w:r w:rsidRPr="003D6D04">
                        <w:rPr>
                          <w:rFonts w:ascii="Arial" w:hAnsi="Arial" w:cs="Arial"/>
                          <w:color w:val="0070C0"/>
                          <w:sz w:val="18"/>
                          <w:szCs w:val="18"/>
                        </w:rPr>
                        <w:fldChar w:fldCharType="end"/>
                      </w:r>
                      <w:r>
                        <w:rPr>
                          <w:rFonts w:ascii="Arial" w:hAnsi="Arial" w:cs="Arial"/>
                          <w:color w:val="0070C0"/>
                          <w:sz w:val="18"/>
                          <w:szCs w:val="18"/>
                        </w:rPr>
                        <w:tab/>
                      </w:r>
                      <w:bookmarkEnd w:id="26"/>
                      <w:r w:rsidRPr="003D6D04">
                        <w:rPr>
                          <w:rFonts w:ascii="Arial" w:hAnsi="Arial" w:cs="Arial"/>
                          <w:color w:val="0070C0"/>
                          <w:sz w:val="18"/>
                        </w:rPr>
                        <w:t>Myanmar electricity mix</w:t>
                      </w:r>
                      <w:bookmarkEnd w:id="27"/>
                      <w:bookmarkEnd w:id="28"/>
                    </w:p>
                    <w:p w14:paraId="7817D9CA" w14:textId="77777777" w:rsidR="009705EC" w:rsidRDefault="009705EC" w:rsidP="000A00A7"/>
                    <w:p w14:paraId="460B133E" w14:textId="77777777" w:rsidR="009705EC" w:rsidRPr="00264491" w:rsidRDefault="009705EC" w:rsidP="000A00A7">
                      <w:r>
                        <w:rPr>
                          <w:noProof/>
                        </w:rPr>
                        <w:drawing>
                          <wp:inline distT="0" distB="0" distL="0" distR="0" wp14:anchorId="47E9520D" wp14:editId="5CFD9117">
                            <wp:extent cx="3333115" cy="2499360"/>
                            <wp:effectExtent l="0" t="0" r="635" b="0"/>
                            <wp:docPr id="53" name="Picture 21"/>
                            <wp:cNvGraphicFramePr/>
                            <a:graphic xmlns:a="http://schemas.openxmlformats.org/drawingml/2006/main">
                              <a:graphicData uri="http://schemas.openxmlformats.org/drawingml/2006/picture">
                                <pic:pic xmlns:pic="http://schemas.openxmlformats.org/drawingml/2006/picture">
                                  <pic:nvPicPr>
                                    <pic:cNvPr id="53" name="Picture 2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3333115" cy="2499360"/>
                                    </a:xfrm>
                                    <a:prstGeom prst="rect">
                                      <a:avLst/>
                                    </a:prstGeom>
                                    <a:noFill/>
                                    <a:ln>
                                      <a:noFill/>
                                    </a:ln>
                                  </pic:spPr>
                                </pic:pic>
                              </a:graphicData>
                            </a:graphic>
                          </wp:inline>
                        </w:drawing>
                      </w:r>
                    </w:p>
                    <w:p w14:paraId="31EE0AEA" w14:textId="77777777" w:rsidR="009705EC" w:rsidRPr="00422E1B" w:rsidRDefault="009705EC" w:rsidP="000A00A7">
                      <w:pPr>
                        <w:rPr>
                          <w:noProof/>
                          <w:sz w:val="18"/>
                          <w:lang w:val="en-GB"/>
                        </w:rPr>
                      </w:pPr>
                      <w:r w:rsidRPr="004C0D28">
                        <w:rPr>
                          <w:i/>
                          <w:noProof/>
                          <w:sz w:val="18"/>
                          <w:lang w:val="en-GB"/>
                        </w:rPr>
                        <w:t xml:space="preserve">Source: </w:t>
                      </w:r>
                      <w:r>
                        <w:rPr>
                          <w:noProof/>
                          <w:sz w:val="18"/>
                          <w:lang w:val="en-GB"/>
                        </w:rPr>
                        <w:t xml:space="preserve"> International Growth Centre (IGC, 2016). Based on projections given in the Energy Master Plan</w:t>
                      </w:r>
                    </w:p>
                    <w:p w14:paraId="1425813C" w14:textId="77777777" w:rsidR="009705EC" w:rsidRPr="004C0D28" w:rsidRDefault="009705EC" w:rsidP="000A00A7">
                      <w:pPr>
                        <w:rPr>
                          <w:noProof/>
                          <w:lang w:val="en-GB"/>
                        </w:rPr>
                      </w:pPr>
                    </w:p>
                    <w:p w14:paraId="7DDBA68C" w14:textId="77777777" w:rsidR="009705EC" w:rsidRDefault="009705EC" w:rsidP="000A00A7">
                      <w:pPr>
                        <w:rPr>
                          <w:noProof/>
                        </w:rPr>
                      </w:pPr>
                    </w:p>
                    <w:p w14:paraId="6E913B33" w14:textId="77777777" w:rsidR="009705EC" w:rsidRDefault="009705EC" w:rsidP="000A00A7">
                      <w:pPr>
                        <w:rPr>
                          <w:noProof/>
                        </w:rPr>
                      </w:pPr>
                    </w:p>
                    <w:p w14:paraId="5498F48F" w14:textId="77777777" w:rsidR="009705EC" w:rsidRDefault="009705EC" w:rsidP="000A00A7">
                      <w:pPr>
                        <w:rPr>
                          <w:noProof/>
                        </w:rPr>
                      </w:pPr>
                    </w:p>
                    <w:p w14:paraId="0AEAF47C" w14:textId="77777777" w:rsidR="009705EC" w:rsidRDefault="009705EC" w:rsidP="000A00A7">
                      <w:pPr>
                        <w:rPr>
                          <w:noProof/>
                        </w:rPr>
                      </w:pPr>
                    </w:p>
                    <w:p w14:paraId="72B1E70D" w14:textId="77777777" w:rsidR="009705EC" w:rsidRDefault="009705EC" w:rsidP="000A00A7">
                      <w:pPr>
                        <w:rPr>
                          <w:noProof/>
                        </w:rPr>
                      </w:pPr>
                    </w:p>
                    <w:p w14:paraId="2DF9CBCB" w14:textId="77777777" w:rsidR="009705EC" w:rsidRDefault="009705EC" w:rsidP="000A00A7">
                      <w:pPr>
                        <w:rPr>
                          <w:noProof/>
                        </w:rPr>
                      </w:pPr>
                    </w:p>
                    <w:p w14:paraId="630BFE24" w14:textId="77777777" w:rsidR="009705EC" w:rsidRDefault="009705EC" w:rsidP="000A00A7">
                      <w:pPr>
                        <w:rPr>
                          <w:noProof/>
                        </w:rPr>
                      </w:pPr>
                    </w:p>
                    <w:p w14:paraId="5E218B49" w14:textId="77777777" w:rsidR="009705EC" w:rsidRPr="002044AF" w:rsidRDefault="009705EC" w:rsidP="000A00A7">
                      <w:pPr>
                        <w:rPr>
                          <w:sz w:val="18"/>
                        </w:rPr>
                      </w:pPr>
                      <w:r w:rsidRPr="00A21E05">
                        <w:rPr>
                          <w:i/>
                          <w:noProof/>
                          <w:sz w:val="18"/>
                        </w:rPr>
                        <w:t>Source:</w:t>
                      </w:r>
                      <w:r>
                        <w:rPr>
                          <w:noProof/>
                          <w:sz w:val="18"/>
                        </w:rPr>
                        <w:t xml:space="preserve"> Eskom website (2017)</w:t>
                      </w:r>
                    </w:p>
                  </w:txbxContent>
                </v:textbox>
                <w10:wrap type="square" anchorx="margin" anchory="margin"/>
              </v:shape>
            </w:pict>
          </mc:Fallback>
        </mc:AlternateContent>
      </w:r>
      <w:r w:rsidR="005F06AC" w:rsidRPr="00C72B29">
        <w:rPr>
          <w:szCs w:val="20"/>
          <w:lang w:val="en-GB"/>
        </w:rPr>
        <w:t>The Energy Master Plan</w:t>
      </w:r>
      <w:r w:rsidR="005F06AC">
        <w:rPr>
          <w:rStyle w:val="FootnoteReference"/>
          <w:szCs w:val="20"/>
          <w:lang w:val="en-GB"/>
        </w:rPr>
        <w:footnoteReference w:id="7"/>
      </w:r>
      <w:r w:rsidR="005F06AC">
        <w:rPr>
          <w:szCs w:val="20"/>
          <w:lang w:val="en-GB"/>
        </w:rPr>
        <w:t xml:space="preserve"> mentions that Myanmar should reduce </w:t>
      </w:r>
      <w:r w:rsidR="005F06AC" w:rsidRPr="00C72B29">
        <w:rPr>
          <w:szCs w:val="20"/>
          <w:lang w:val="en-GB"/>
        </w:rPr>
        <w:t xml:space="preserve">its reliance on hydropower and natural gas </w:t>
      </w:r>
      <w:r w:rsidR="005F06AC">
        <w:rPr>
          <w:szCs w:val="20"/>
          <w:lang w:val="en-GB"/>
        </w:rPr>
        <w:t xml:space="preserve">in power production </w:t>
      </w:r>
      <w:r w:rsidR="005F06AC" w:rsidRPr="00C72B29">
        <w:rPr>
          <w:szCs w:val="20"/>
          <w:lang w:val="en-GB"/>
        </w:rPr>
        <w:t>through greater coal use</w:t>
      </w:r>
      <w:r w:rsidR="005F06AC">
        <w:rPr>
          <w:szCs w:val="20"/>
          <w:lang w:val="en-GB"/>
        </w:rPr>
        <w:t xml:space="preserve">. </w:t>
      </w:r>
      <w:r w:rsidR="005F06AC" w:rsidRPr="00C72B29">
        <w:rPr>
          <w:szCs w:val="20"/>
          <w:lang w:val="en-GB"/>
        </w:rPr>
        <w:t xml:space="preserve"> </w:t>
      </w:r>
      <w:r>
        <w:rPr>
          <w:noProof/>
          <w:szCs w:val="20"/>
          <w:lang w:val="en-GB"/>
        </w:rPr>
        <w:t>A reason behind this strategy</w:t>
      </w:r>
      <w:r w:rsidR="005F06AC">
        <w:rPr>
          <w:noProof/>
          <w:szCs w:val="20"/>
          <w:lang w:val="en-GB"/>
        </w:rPr>
        <w:t xml:space="preserve"> is to </w:t>
      </w:r>
      <w:r w:rsidR="00F206A3">
        <w:rPr>
          <w:noProof/>
          <w:szCs w:val="20"/>
          <w:lang w:val="en-GB"/>
        </w:rPr>
        <w:t xml:space="preserve">use </w:t>
      </w:r>
      <w:r w:rsidR="00F206A3" w:rsidRPr="00C72B29">
        <w:rPr>
          <w:szCs w:val="20"/>
          <w:lang w:val="en-GB"/>
        </w:rPr>
        <w:t>Myanmar’s</w:t>
      </w:r>
      <w:r w:rsidR="005F06AC" w:rsidRPr="00C72B29">
        <w:rPr>
          <w:szCs w:val="20"/>
          <w:lang w:val="en-GB"/>
        </w:rPr>
        <w:t xml:space="preserve"> natural gas supply</w:t>
      </w:r>
      <w:r w:rsidR="005F06AC">
        <w:rPr>
          <w:szCs w:val="20"/>
          <w:lang w:val="en-GB"/>
        </w:rPr>
        <w:t xml:space="preserve"> and hydropower for power export </w:t>
      </w:r>
      <w:r w:rsidR="005F06AC" w:rsidRPr="00C72B29">
        <w:rPr>
          <w:szCs w:val="20"/>
          <w:lang w:val="en-GB"/>
        </w:rPr>
        <w:t xml:space="preserve">to Thailand and China and </w:t>
      </w:r>
      <w:r w:rsidR="005F06AC">
        <w:rPr>
          <w:szCs w:val="20"/>
          <w:lang w:val="en-GB"/>
        </w:rPr>
        <w:t xml:space="preserve">to reduce imports of oil products in </w:t>
      </w:r>
      <w:r w:rsidR="00665369">
        <w:rPr>
          <w:szCs w:val="20"/>
          <w:lang w:val="en-GB"/>
        </w:rPr>
        <w:t>nationally</w:t>
      </w:r>
      <w:r w:rsidR="005F06AC" w:rsidRPr="00C72B29">
        <w:rPr>
          <w:szCs w:val="20"/>
          <w:lang w:val="en-GB"/>
        </w:rPr>
        <w:t>.</w:t>
      </w:r>
      <w:r w:rsidR="005F06AC" w:rsidRPr="0028012B">
        <w:rPr>
          <w:szCs w:val="20"/>
          <w:lang w:val="en-GB"/>
        </w:rPr>
        <w:t xml:space="preserve"> </w:t>
      </w:r>
      <w:r w:rsidR="005F06AC">
        <w:rPr>
          <w:szCs w:val="20"/>
          <w:lang w:val="en-GB"/>
        </w:rPr>
        <w:t xml:space="preserve">However, </w:t>
      </w:r>
      <w:r>
        <w:rPr>
          <w:szCs w:val="20"/>
          <w:lang w:val="en-GB"/>
        </w:rPr>
        <w:t>replacing natural gas by coal in</w:t>
      </w:r>
      <w:r w:rsidRPr="00F8468D">
        <w:rPr>
          <w:szCs w:val="20"/>
          <w:lang w:val="en-GB"/>
        </w:rPr>
        <w:t xml:space="preserve"> power production will have a negative global environmental impact due to the significantly higher GHG emissions related to coal power production</w:t>
      </w:r>
      <w:r w:rsidR="00665369">
        <w:rPr>
          <w:szCs w:val="20"/>
          <w:lang w:val="en-GB"/>
        </w:rPr>
        <w:t>,</w:t>
      </w:r>
      <w:r w:rsidRPr="00F8468D">
        <w:rPr>
          <w:szCs w:val="20"/>
          <w:lang w:val="en-GB"/>
        </w:rPr>
        <w:t xml:space="preserve"> as compared to electricity produced from natural gas.</w:t>
      </w:r>
    </w:p>
    <w:p w14:paraId="77C5C5EC" w14:textId="47DEC152" w:rsidR="009F35B2" w:rsidRPr="00C72B29" w:rsidRDefault="009F35B2" w:rsidP="009F35B2">
      <w:pPr>
        <w:spacing w:after="0"/>
        <w:rPr>
          <w:rFonts w:eastAsiaTheme="minorHAnsi" w:cs="Calibri"/>
          <w:szCs w:val="20"/>
          <w:lang w:val="en-GB"/>
        </w:rPr>
      </w:pPr>
    </w:p>
    <w:p w14:paraId="21667100" w14:textId="4020FCE6" w:rsidR="00E31239" w:rsidRDefault="005F06AC" w:rsidP="004E0395">
      <w:pPr>
        <w:spacing w:after="0"/>
        <w:rPr>
          <w:szCs w:val="20"/>
          <w:lang w:val="en-GB"/>
        </w:rPr>
      </w:pPr>
      <w:r>
        <w:rPr>
          <w:szCs w:val="20"/>
          <w:lang w:val="en-GB"/>
        </w:rPr>
        <w:t>P</w:t>
      </w:r>
      <w:r w:rsidRPr="005F06AC">
        <w:rPr>
          <w:szCs w:val="20"/>
          <w:lang w:val="en-GB"/>
        </w:rPr>
        <w:t>ower plants, whether they burn coal or gas, are very large projects, and grid electrification requires extensive construction of transmission and distribution infrastructure to reach households</w:t>
      </w:r>
      <w:r>
        <w:rPr>
          <w:szCs w:val="20"/>
          <w:lang w:val="en-GB"/>
        </w:rPr>
        <w:t xml:space="preserve">. </w:t>
      </w:r>
      <w:r w:rsidR="00C82961" w:rsidRPr="00C82961">
        <w:rPr>
          <w:szCs w:val="20"/>
          <w:lang w:val="en-GB"/>
        </w:rPr>
        <w:t>The topography of the land determines the cost of expanding the national grid</w:t>
      </w:r>
      <w:r w:rsidR="00C82961">
        <w:rPr>
          <w:szCs w:val="20"/>
          <w:lang w:val="en-GB"/>
        </w:rPr>
        <w:t>.</w:t>
      </w:r>
      <w:r w:rsidR="00485CFD">
        <w:rPr>
          <w:szCs w:val="20"/>
          <w:lang w:val="en-GB"/>
        </w:rPr>
        <w:t xml:space="preserve"> It can be prohibitively </w:t>
      </w:r>
      <w:r w:rsidR="00C82961" w:rsidRPr="00C82961">
        <w:rPr>
          <w:szCs w:val="20"/>
          <w:lang w:val="en-GB"/>
        </w:rPr>
        <w:t xml:space="preserve">expensive to </w:t>
      </w:r>
      <w:r w:rsidR="00882FE4">
        <w:rPr>
          <w:szCs w:val="20"/>
          <w:lang w:val="en-GB"/>
        </w:rPr>
        <w:t xml:space="preserve">construct </w:t>
      </w:r>
      <w:r w:rsidR="00882FE4" w:rsidRPr="00882FE4">
        <w:rPr>
          <w:szCs w:val="20"/>
          <w:lang w:val="en-GB"/>
        </w:rPr>
        <w:t>transmission and distribution infrastructure to reach household</w:t>
      </w:r>
      <w:r w:rsidR="00882FE4">
        <w:rPr>
          <w:szCs w:val="20"/>
          <w:lang w:val="en-GB"/>
        </w:rPr>
        <w:t xml:space="preserve">s in </w:t>
      </w:r>
      <w:r w:rsidR="00C82961" w:rsidRPr="00C82961">
        <w:rPr>
          <w:szCs w:val="20"/>
          <w:lang w:val="en-GB"/>
        </w:rPr>
        <w:t>mountainous areas</w:t>
      </w:r>
      <w:r w:rsidR="00882FE4">
        <w:rPr>
          <w:szCs w:val="20"/>
          <w:lang w:val="en-GB"/>
        </w:rPr>
        <w:t xml:space="preserve"> (due to accessibility constraints</w:t>
      </w:r>
      <w:r w:rsidR="00485CFD">
        <w:rPr>
          <w:szCs w:val="20"/>
          <w:lang w:val="en-GB"/>
        </w:rPr>
        <w:t>)</w:t>
      </w:r>
      <w:r w:rsidR="00882FE4">
        <w:rPr>
          <w:szCs w:val="20"/>
          <w:lang w:val="en-GB"/>
        </w:rPr>
        <w:t xml:space="preserve"> or to reach remote households and other end-users in </w:t>
      </w:r>
      <w:r w:rsidR="00C82961" w:rsidRPr="00C82961">
        <w:rPr>
          <w:szCs w:val="20"/>
          <w:lang w:val="en-GB"/>
        </w:rPr>
        <w:t>sparsely populated areas</w:t>
      </w:r>
      <w:r w:rsidR="00665369">
        <w:rPr>
          <w:szCs w:val="20"/>
          <w:lang w:val="en-GB"/>
        </w:rPr>
        <w:t>,</w:t>
      </w:r>
      <w:r w:rsidR="00C82961" w:rsidRPr="00C82961">
        <w:rPr>
          <w:szCs w:val="20"/>
          <w:lang w:val="en-GB"/>
        </w:rPr>
        <w:t xml:space="preserve"> </w:t>
      </w:r>
      <w:r w:rsidR="00665369">
        <w:rPr>
          <w:szCs w:val="20"/>
          <w:lang w:val="en-GB"/>
        </w:rPr>
        <w:t>as well as</w:t>
      </w:r>
      <w:r w:rsidR="00C82961" w:rsidRPr="00C82961">
        <w:rPr>
          <w:szCs w:val="20"/>
          <w:lang w:val="en-GB"/>
        </w:rPr>
        <w:t xml:space="preserve"> on islands. </w:t>
      </w:r>
    </w:p>
    <w:p w14:paraId="3C4A8E94" w14:textId="77777777" w:rsidR="00E31239" w:rsidRDefault="00E31239" w:rsidP="004E0395">
      <w:pPr>
        <w:spacing w:after="0"/>
        <w:rPr>
          <w:szCs w:val="20"/>
          <w:lang w:val="en-GB"/>
        </w:rPr>
      </w:pPr>
    </w:p>
    <w:p w14:paraId="5B358E94" w14:textId="77777777" w:rsidR="00E31239" w:rsidRPr="00C72B29" w:rsidRDefault="00E31239" w:rsidP="00E31239">
      <w:pPr>
        <w:spacing w:after="0"/>
        <w:rPr>
          <w:b/>
          <w:lang w:val="en-GB"/>
        </w:rPr>
      </w:pPr>
      <w:r w:rsidRPr="00C72B29">
        <w:rPr>
          <w:b/>
          <w:lang w:val="en-GB"/>
        </w:rPr>
        <w:t>Development challenge</w:t>
      </w:r>
    </w:p>
    <w:p w14:paraId="30ABAE17" w14:textId="1A2393EF" w:rsidR="00E31239" w:rsidRPr="00C72B29" w:rsidRDefault="00E31239" w:rsidP="00E31239">
      <w:pPr>
        <w:spacing w:after="0"/>
        <w:rPr>
          <w:lang w:val="en-GB"/>
        </w:rPr>
      </w:pPr>
    </w:p>
    <w:p w14:paraId="7D49F4D9" w14:textId="355B7ADE" w:rsidR="00E31239" w:rsidRDefault="00E31239" w:rsidP="00E31239">
      <w:pPr>
        <w:spacing w:after="0"/>
        <w:rPr>
          <w:lang w:val="en-GB"/>
        </w:rPr>
      </w:pPr>
      <w:r>
        <w:rPr>
          <w:lang w:val="en-GB"/>
        </w:rPr>
        <w:t>The</w:t>
      </w:r>
      <w:r w:rsidRPr="00C72B29">
        <w:rPr>
          <w:lang w:val="en-GB"/>
        </w:rPr>
        <w:t xml:space="preserve"> </w:t>
      </w:r>
      <w:r w:rsidRPr="00C72B29">
        <w:rPr>
          <w:i/>
          <w:lang w:val="en-GB"/>
        </w:rPr>
        <w:t xml:space="preserve">low electrification rate </w:t>
      </w:r>
      <w:r w:rsidRPr="00C72B29">
        <w:rPr>
          <w:lang w:val="en-GB"/>
        </w:rPr>
        <w:t xml:space="preserve">and the tendency to choose </w:t>
      </w:r>
      <w:r w:rsidRPr="00C72B29">
        <w:rPr>
          <w:i/>
          <w:lang w:val="en-GB"/>
        </w:rPr>
        <w:t xml:space="preserve">environmentally unfriendly fuels </w:t>
      </w:r>
      <w:r>
        <w:rPr>
          <w:lang w:val="en-GB"/>
        </w:rPr>
        <w:t xml:space="preserve">(i.e. fossil fuels) </w:t>
      </w:r>
      <w:r w:rsidRPr="00C72B29">
        <w:rPr>
          <w:lang w:val="en-GB"/>
        </w:rPr>
        <w:t>in the country’s energy mix and for electrification</w:t>
      </w:r>
      <w:r>
        <w:rPr>
          <w:lang w:val="en-GB"/>
        </w:rPr>
        <w:t xml:space="preserve"> are</w:t>
      </w:r>
      <w:r w:rsidR="00665369">
        <w:rPr>
          <w:lang w:val="en-GB"/>
        </w:rPr>
        <w:t xml:space="preserve"> the principle</w:t>
      </w:r>
      <w:r>
        <w:rPr>
          <w:lang w:val="en-GB"/>
        </w:rPr>
        <w:t xml:space="preserve"> </w:t>
      </w:r>
      <w:r>
        <w:rPr>
          <w:b/>
          <w:lang w:val="en-GB"/>
        </w:rPr>
        <w:t xml:space="preserve">development challenges </w:t>
      </w:r>
      <w:r>
        <w:rPr>
          <w:lang w:val="en-GB"/>
        </w:rPr>
        <w:t>the RURED project seeks to address.</w:t>
      </w:r>
    </w:p>
    <w:p w14:paraId="42DC2B26" w14:textId="54D3EBF2" w:rsidR="00E31239" w:rsidRDefault="00E31239" w:rsidP="00E31239">
      <w:pPr>
        <w:spacing w:after="0"/>
        <w:rPr>
          <w:lang w:val="en-GB"/>
        </w:rPr>
      </w:pPr>
    </w:p>
    <w:p w14:paraId="610F85AB" w14:textId="4C37BDA7" w:rsidR="00E31239" w:rsidRPr="003D6D04" w:rsidRDefault="00E31239" w:rsidP="00E31239">
      <w:pPr>
        <w:spacing w:after="0"/>
        <w:rPr>
          <w:b/>
          <w:lang w:val="en-GB"/>
        </w:rPr>
      </w:pPr>
      <w:r w:rsidRPr="003D6D04">
        <w:rPr>
          <w:b/>
          <w:lang w:val="en-GB"/>
        </w:rPr>
        <w:t>Longer-term solutions</w:t>
      </w:r>
    </w:p>
    <w:p w14:paraId="789741DD" w14:textId="77777777" w:rsidR="00E31239" w:rsidRPr="00E31239" w:rsidRDefault="00E31239" w:rsidP="00E31239">
      <w:pPr>
        <w:spacing w:after="0"/>
        <w:rPr>
          <w:szCs w:val="20"/>
          <w:lang w:val="en-GB"/>
        </w:rPr>
      </w:pPr>
    </w:p>
    <w:p w14:paraId="623DD502" w14:textId="0C27D9E1" w:rsidR="00DF4FD0" w:rsidRDefault="00F8468D" w:rsidP="008660C4">
      <w:pPr>
        <w:spacing w:after="0"/>
        <w:rPr>
          <w:szCs w:val="20"/>
          <w:lang w:val="en-GB"/>
        </w:rPr>
      </w:pPr>
      <w:r w:rsidRPr="00F8468D">
        <w:rPr>
          <w:szCs w:val="20"/>
          <w:lang w:val="en-GB"/>
        </w:rPr>
        <w:t>While the efforts of the Government of Myanmar in extending the national grid by means of large</w:t>
      </w:r>
      <w:r>
        <w:rPr>
          <w:szCs w:val="20"/>
          <w:lang w:val="en-GB"/>
        </w:rPr>
        <w:t>-</w:t>
      </w:r>
      <w:r w:rsidRPr="00F8468D">
        <w:rPr>
          <w:szCs w:val="20"/>
          <w:lang w:val="en-GB"/>
        </w:rPr>
        <w:t>scale hydropower and fossil fuel power plants are acknowledged, the RURED project is looking into other solutions</w:t>
      </w:r>
      <w:r>
        <w:rPr>
          <w:szCs w:val="20"/>
          <w:lang w:val="en-GB"/>
        </w:rPr>
        <w:t xml:space="preserve"> </w:t>
      </w:r>
      <w:r w:rsidRPr="00F8468D">
        <w:rPr>
          <w:szCs w:val="20"/>
          <w:lang w:val="en-GB"/>
        </w:rPr>
        <w:t xml:space="preserve">for rural energy access development. Myanmar has tremendous potential to develop renewable energy beyond large-scale </w:t>
      </w:r>
      <w:r w:rsidR="00512A2F" w:rsidRPr="00F8468D">
        <w:rPr>
          <w:szCs w:val="20"/>
          <w:lang w:val="en-GB"/>
        </w:rPr>
        <w:t>hydropower, such</w:t>
      </w:r>
      <w:r w:rsidRPr="00F8468D">
        <w:rPr>
          <w:szCs w:val="20"/>
          <w:lang w:val="en-GB"/>
        </w:rPr>
        <w:t xml:space="preserve"> as</w:t>
      </w:r>
      <w:r w:rsidR="00F206A3">
        <w:rPr>
          <w:szCs w:val="20"/>
          <w:lang w:val="en-GB"/>
        </w:rPr>
        <w:t xml:space="preserve"> solar power and small hydropower</w:t>
      </w:r>
      <w:r w:rsidR="001008C9">
        <w:rPr>
          <w:szCs w:val="20"/>
          <w:lang w:val="en-GB"/>
        </w:rPr>
        <w:t xml:space="preserve"> (see </w:t>
      </w:r>
      <w:r w:rsidR="00F206A3">
        <w:rPr>
          <w:szCs w:val="20"/>
          <w:lang w:val="en-GB"/>
        </w:rPr>
        <w:t>Annex E.2</w:t>
      </w:r>
      <w:r w:rsidR="001008C9">
        <w:rPr>
          <w:szCs w:val="20"/>
          <w:lang w:val="en-GB"/>
        </w:rPr>
        <w:t xml:space="preserve"> for info in renewable energy resources in Myanmar)</w:t>
      </w:r>
      <w:r w:rsidR="00F206A3">
        <w:rPr>
          <w:szCs w:val="20"/>
          <w:lang w:val="en-GB"/>
        </w:rPr>
        <w:t xml:space="preserve">. </w:t>
      </w:r>
      <w:r w:rsidR="00A9123E" w:rsidRPr="00A9123E">
        <w:rPr>
          <w:szCs w:val="20"/>
          <w:lang w:val="en-GB"/>
        </w:rPr>
        <w:t xml:space="preserve">Solar home systems (SHS) seem best suited for relatively </w:t>
      </w:r>
      <w:r w:rsidR="00A9123E">
        <w:rPr>
          <w:szCs w:val="20"/>
          <w:lang w:val="en-GB"/>
        </w:rPr>
        <w:t xml:space="preserve">poor, small villages </w:t>
      </w:r>
      <w:r w:rsidR="00A9123E" w:rsidRPr="00A9123E">
        <w:rPr>
          <w:szCs w:val="20"/>
          <w:lang w:val="en-GB"/>
        </w:rPr>
        <w:t>with</w:t>
      </w:r>
      <w:r>
        <w:rPr>
          <w:szCs w:val="20"/>
          <w:lang w:val="en-GB"/>
        </w:rPr>
        <w:t xml:space="preserve"> low energy</w:t>
      </w:r>
      <w:r w:rsidR="00A9123E" w:rsidRPr="00A9123E">
        <w:rPr>
          <w:szCs w:val="20"/>
          <w:lang w:val="en-GB"/>
        </w:rPr>
        <w:t xml:space="preserve"> demand. In comparison, </w:t>
      </w:r>
      <w:proofErr w:type="gramStart"/>
      <w:r w:rsidR="00A9123E" w:rsidRPr="00A9123E">
        <w:rPr>
          <w:szCs w:val="20"/>
          <w:lang w:val="en-GB"/>
        </w:rPr>
        <w:t>mini-grids</w:t>
      </w:r>
      <w:proofErr w:type="gramEnd"/>
      <w:r w:rsidR="00A9123E" w:rsidRPr="00A9123E">
        <w:rPr>
          <w:szCs w:val="20"/>
          <w:lang w:val="en-GB"/>
        </w:rPr>
        <w:t xml:space="preserve"> can power larger residential loads </w:t>
      </w:r>
      <w:r>
        <w:rPr>
          <w:szCs w:val="20"/>
          <w:lang w:val="en-GB"/>
        </w:rPr>
        <w:t xml:space="preserve">and </w:t>
      </w:r>
      <w:r w:rsidR="00A9123E" w:rsidRPr="00A9123E">
        <w:rPr>
          <w:szCs w:val="20"/>
          <w:lang w:val="en-GB"/>
        </w:rPr>
        <w:t xml:space="preserve">spur local economic growth through energizing larger productive use loads such as refrigeration, water pumping, saws, and agricultural processing such as rice mills or corn shelling. </w:t>
      </w:r>
    </w:p>
    <w:p w14:paraId="0BF6A6DB" w14:textId="0DB69050" w:rsidR="00DF4FD0" w:rsidRDefault="00DF4FD0" w:rsidP="008660C4">
      <w:pPr>
        <w:spacing w:after="0"/>
        <w:rPr>
          <w:szCs w:val="20"/>
          <w:lang w:val="en-GB"/>
        </w:rPr>
      </w:pPr>
    </w:p>
    <w:p w14:paraId="5C32B089" w14:textId="32D3CCCF" w:rsidR="00376588" w:rsidRDefault="00F8468D" w:rsidP="00F8468D">
      <w:pPr>
        <w:spacing w:after="0"/>
        <w:rPr>
          <w:szCs w:val="20"/>
        </w:rPr>
      </w:pPr>
      <w:r w:rsidRPr="00F8468D">
        <w:rPr>
          <w:szCs w:val="20"/>
          <w:lang w:val="en-GB"/>
        </w:rPr>
        <w:t xml:space="preserve">Myanmar has rich hydropower potential that can make use of the four main basins of the Ayeyarwady, Chindwin, </w:t>
      </w:r>
      <w:proofErr w:type="spellStart"/>
      <w:r w:rsidRPr="00F8468D">
        <w:rPr>
          <w:szCs w:val="20"/>
          <w:lang w:val="en-GB"/>
        </w:rPr>
        <w:t>Thanlwin</w:t>
      </w:r>
      <w:proofErr w:type="spellEnd"/>
      <w:r w:rsidRPr="00F8468D">
        <w:rPr>
          <w:szCs w:val="20"/>
          <w:lang w:val="en-GB"/>
        </w:rPr>
        <w:t xml:space="preserve">, and </w:t>
      </w:r>
      <w:proofErr w:type="spellStart"/>
      <w:r w:rsidRPr="00F8468D">
        <w:rPr>
          <w:szCs w:val="20"/>
          <w:lang w:val="en-GB"/>
        </w:rPr>
        <w:t>Sittaung</w:t>
      </w:r>
      <w:proofErr w:type="spellEnd"/>
      <w:r w:rsidRPr="00F8468D">
        <w:rPr>
          <w:szCs w:val="20"/>
          <w:lang w:val="en-GB"/>
        </w:rPr>
        <w:t xml:space="preserve"> rivers. Small hydro (mini- or micro-) can power mini-grids in locations that possess adequate free-flowing water. There is potential for many more small- and medium-sized hydropower projects in mountainous areas. These are usually run-of-the-river schemes that, compared to large hydropower projects, have relatively low negative environmental and </w:t>
      </w:r>
      <w:r w:rsidR="008542F4">
        <w:rPr>
          <w:szCs w:val="20"/>
          <w:lang w:val="en-GB"/>
        </w:rPr>
        <w:t>social</w:t>
      </w:r>
      <w:r w:rsidRPr="00F8468D">
        <w:rPr>
          <w:szCs w:val="20"/>
          <w:lang w:val="en-GB"/>
        </w:rPr>
        <w:t xml:space="preserve"> impacts.</w:t>
      </w:r>
      <w:r w:rsidRPr="00F8468D">
        <w:rPr>
          <w:szCs w:val="20"/>
        </w:rPr>
        <w:t xml:space="preserve"> </w:t>
      </w:r>
      <w:r w:rsidR="00184548" w:rsidRPr="00F8468D">
        <w:rPr>
          <w:szCs w:val="20"/>
          <w:lang w:val="en-GB"/>
        </w:rPr>
        <w:t>Since no large reservoirs are required</w:t>
      </w:r>
      <w:r w:rsidR="00184548">
        <w:rPr>
          <w:szCs w:val="20"/>
          <w:lang w:val="en-GB"/>
        </w:rPr>
        <w:t xml:space="preserve"> the need for</w:t>
      </w:r>
      <w:r w:rsidR="00184548" w:rsidRPr="00F8468D">
        <w:rPr>
          <w:szCs w:val="20"/>
          <w:lang w:val="en-GB"/>
        </w:rPr>
        <w:t xml:space="preserve"> </w:t>
      </w:r>
      <w:r w:rsidR="00184548">
        <w:rPr>
          <w:szCs w:val="20"/>
          <w:lang w:val="en-GB"/>
        </w:rPr>
        <w:t xml:space="preserve">involuntary </w:t>
      </w:r>
      <w:r w:rsidR="00184548" w:rsidRPr="00F8468D">
        <w:rPr>
          <w:szCs w:val="20"/>
          <w:lang w:val="en-GB"/>
        </w:rPr>
        <w:t>resettlemen</w:t>
      </w:r>
      <w:r w:rsidR="00184548">
        <w:rPr>
          <w:szCs w:val="20"/>
          <w:lang w:val="en-GB"/>
        </w:rPr>
        <w:t>t gets eliminated along with</w:t>
      </w:r>
      <w:r w:rsidR="00184548" w:rsidRPr="00F8468D">
        <w:rPr>
          <w:szCs w:val="20"/>
          <w:lang w:val="en-GB"/>
        </w:rPr>
        <w:t xml:space="preserve"> </w:t>
      </w:r>
      <w:r w:rsidR="00184548">
        <w:rPr>
          <w:szCs w:val="20"/>
          <w:lang w:val="en-GB"/>
        </w:rPr>
        <w:t xml:space="preserve">a host of </w:t>
      </w:r>
      <w:r w:rsidR="00184548" w:rsidRPr="00F8468D">
        <w:rPr>
          <w:szCs w:val="20"/>
          <w:lang w:val="en-GB"/>
        </w:rPr>
        <w:t>related negative</w:t>
      </w:r>
      <w:r w:rsidR="00184548">
        <w:rPr>
          <w:szCs w:val="20"/>
          <w:lang w:val="en-GB"/>
        </w:rPr>
        <w:t xml:space="preserve"> socio-economic</w:t>
      </w:r>
      <w:r w:rsidR="00184548" w:rsidRPr="00F8468D">
        <w:rPr>
          <w:szCs w:val="20"/>
          <w:lang w:val="en-GB"/>
        </w:rPr>
        <w:t xml:space="preserve"> impacts</w:t>
      </w:r>
      <w:r w:rsidR="00184548">
        <w:rPr>
          <w:szCs w:val="20"/>
          <w:lang w:val="en-GB"/>
        </w:rPr>
        <w:t xml:space="preserve"> on the local population</w:t>
      </w:r>
      <w:r w:rsidR="00184548" w:rsidRPr="00F8468D">
        <w:rPr>
          <w:szCs w:val="20"/>
          <w:lang w:val="en-GB"/>
        </w:rPr>
        <w:t>.</w:t>
      </w:r>
      <w:r w:rsidRPr="00F8468D">
        <w:rPr>
          <w:szCs w:val="20"/>
          <w:lang w:val="en-GB"/>
        </w:rPr>
        <w:t xml:space="preserve"> Myanmar also has strong solar radiation levels</w:t>
      </w:r>
      <w:r w:rsidR="00E74EAA">
        <w:rPr>
          <w:szCs w:val="20"/>
          <w:lang w:val="en-GB"/>
        </w:rPr>
        <w:t>, making the bio-physical condition ideal for solar generation.</w:t>
      </w:r>
      <w:r w:rsidRPr="00F8468D">
        <w:rPr>
          <w:szCs w:val="20"/>
        </w:rPr>
        <w:t xml:space="preserve"> </w:t>
      </w:r>
    </w:p>
    <w:p w14:paraId="3275849B" w14:textId="77777777" w:rsidR="009C042E" w:rsidRDefault="009C042E" w:rsidP="00F8468D">
      <w:pPr>
        <w:spacing w:after="0"/>
        <w:rPr>
          <w:szCs w:val="20"/>
          <w:lang w:val="en-GB"/>
        </w:rPr>
      </w:pPr>
    </w:p>
    <w:p w14:paraId="73830B19" w14:textId="26FB3131" w:rsidR="00F22C0D" w:rsidRDefault="00F8468D" w:rsidP="008660C4">
      <w:pPr>
        <w:spacing w:after="0"/>
        <w:rPr>
          <w:rFonts w:eastAsiaTheme="minorHAnsi" w:cs="Calibri"/>
          <w:szCs w:val="20"/>
          <w:lang w:val="en-GB"/>
        </w:rPr>
      </w:pPr>
      <w:r w:rsidRPr="00F8468D">
        <w:rPr>
          <w:szCs w:val="20"/>
          <w:lang w:val="en-GB"/>
        </w:rPr>
        <w:t xml:space="preserve"> </w:t>
      </w:r>
      <w:r w:rsidR="006A6CE2">
        <w:rPr>
          <w:szCs w:val="20"/>
          <w:lang w:val="en-GB"/>
        </w:rPr>
        <w:t>In</w:t>
      </w:r>
      <w:r w:rsidRPr="00F8468D">
        <w:rPr>
          <w:szCs w:val="20"/>
          <w:lang w:val="en-GB"/>
        </w:rPr>
        <w:t xml:space="preserve"> many areas far from the existing or planned grid infrastructure</w:t>
      </w:r>
      <w:r w:rsidR="00E74EAA">
        <w:rPr>
          <w:szCs w:val="20"/>
          <w:lang w:val="en-GB"/>
        </w:rPr>
        <w:t>,</w:t>
      </w:r>
      <w:r w:rsidRPr="00F8468D">
        <w:rPr>
          <w:szCs w:val="20"/>
          <w:lang w:val="en-GB"/>
        </w:rPr>
        <w:t xml:space="preserve"> and with low population density, off-grid stand-alone and mini-grid access solutions can be more cost-effective than grid extension. For more details on the status and potential </w:t>
      </w:r>
      <w:r w:rsidRPr="00F8468D">
        <w:rPr>
          <w:szCs w:val="20"/>
          <w:lang w:val="en-GB"/>
        </w:rPr>
        <w:lastRenderedPageBreak/>
        <w:t xml:space="preserve">of rural and renewable energy applications, the reader is referred </w:t>
      </w:r>
      <w:r w:rsidRPr="00CF4424">
        <w:rPr>
          <w:noProof/>
          <w:szCs w:val="20"/>
          <w:lang w:val="en-GB"/>
        </w:rPr>
        <w:t>to</w:t>
      </w:r>
      <w:r w:rsidRPr="00F8468D">
        <w:rPr>
          <w:szCs w:val="20"/>
          <w:lang w:val="en-GB"/>
        </w:rPr>
        <w:t xml:space="preserve"> Annex E.2 and E.4.</w:t>
      </w:r>
      <w:r w:rsidR="00814ECF">
        <w:rPr>
          <w:szCs w:val="20"/>
          <w:lang w:val="en-GB"/>
        </w:rPr>
        <w:t xml:space="preserve"> </w:t>
      </w:r>
      <w:r w:rsidR="004D112F" w:rsidRPr="003D6D04">
        <w:rPr>
          <w:b/>
          <w:i/>
          <w:noProof/>
        </w:rPr>
        <mc:AlternateContent>
          <mc:Choice Requires="wps">
            <w:drawing>
              <wp:anchor distT="71755" distB="144145" distL="144145" distR="144145" simplePos="0" relativeHeight="251723264" behindDoc="0" locked="0" layoutInCell="1" allowOverlap="1" wp14:anchorId="78262F13" wp14:editId="4CBA981B">
                <wp:simplePos x="0" y="0"/>
                <wp:positionH relativeFrom="margin">
                  <wp:align>center</wp:align>
                </wp:positionH>
                <wp:positionV relativeFrom="margin">
                  <wp:align>bottom</wp:align>
                </wp:positionV>
                <wp:extent cx="5853430" cy="6105525"/>
                <wp:effectExtent l="0" t="0" r="0" b="9525"/>
                <wp:wrapSquare wrapText="bothSides"/>
                <wp:docPr id="44" name="Text Box 2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53430" cy="6105525"/>
                        </a:xfrm>
                        <a:prstGeom prst="rect">
                          <a:avLst/>
                        </a:prstGeom>
                        <a:solidFill>
                          <a:schemeClr val="accent2">
                            <a:lumMod val="20000"/>
                            <a:lumOff val="80000"/>
                          </a:schemeClr>
                        </a:solidFill>
                        <a:ln>
                          <a:noFill/>
                        </a:ln>
                      </wps:spPr>
                      <wps:txbx>
                        <w:txbxContent>
                          <w:p w14:paraId="51062880" w14:textId="289A9026" w:rsidR="009705EC" w:rsidRDefault="009705EC" w:rsidP="003D6D04">
                            <w:pPr>
                              <w:pStyle w:val="Caption"/>
                              <w:tabs>
                                <w:tab w:val="left" w:pos="993"/>
                              </w:tabs>
                              <w:rPr>
                                <w:rFonts w:ascii="Arial" w:hAnsi="Arial" w:cs="Arial"/>
                                <w:color w:val="2E74B5"/>
                                <w:sz w:val="18"/>
                              </w:rPr>
                            </w:pPr>
                            <w:bookmarkStart w:id="23" w:name="_Toc699776"/>
                            <w:bookmarkStart w:id="24" w:name="_Toc9395396"/>
                            <w:r w:rsidRPr="001A679B">
                              <w:rPr>
                                <w:rFonts w:ascii="Arial" w:hAnsi="Arial" w:cs="Arial"/>
                                <w:color w:val="0070C0"/>
                                <w:sz w:val="18"/>
                                <w:szCs w:val="18"/>
                              </w:rPr>
                              <w:t xml:space="preserve">Exhibit </w:t>
                            </w:r>
                            <w:r w:rsidRPr="001A679B">
                              <w:rPr>
                                <w:rFonts w:ascii="Arial" w:hAnsi="Arial" w:cs="Arial"/>
                                <w:color w:val="0070C0"/>
                                <w:sz w:val="18"/>
                                <w:szCs w:val="18"/>
                              </w:rPr>
                              <w:fldChar w:fldCharType="begin"/>
                            </w:r>
                            <w:r w:rsidRPr="001A679B">
                              <w:rPr>
                                <w:rFonts w:ascii="Arial" w:hAnsi="Arial" w:cs="Arial"/>
                                <w:color w:val="0070C0"/>
                                <w:sz w:val="18"/>
                                <w:szCs w:val="18"/>
                              </w:rPr>
                              <w:instrText xml:space="preserve"> SEQ Exhibit \* ARABIC </w:instrText>
                            </w:r>
                            <w:r w:rsidRPr="001A679B">
                              <w:rPr>
                                <w:rFonts w:ascii="Arial" w:hAnsi="Arial" w:cs="Arial"/>
                                <w:color w:val="0070C0"/>
                                <w:sz w:val="18"/>
                                <w:szCs w:val="18"/>
                              </w:rPr>
                              <w:fldChar w:fldCharType="separate"/>
                            </w:r>
                            <w:r>
                              <w:rPr>
                                <w:rFonts w:ascii="Arial" w:hAnsi="Arial" w:cs="Arial"/>
                                <w:noProof/>
                                <w:color w:val="0070C0"/>
                                <w:sz w:val="18"/>
                                <w:szCs w:val="18"/>
                              </w:rPr>
                              <w:t>3</w:t>
                            </w:r>
                            <w:r w:rsidRPr="001A679B">
                              <w:rPr>
                                <w:rFonts w:ascii="Arial" w:hAnsi="Arial" w:cs="Arial"/>
                                <w:color w:val="0070C0"/>
                                <w:sz w:val="18"/>
                                <w:szCs w:val="18"/>
                              </w:rPr>
                              <w:fldChar w:fldCharType="end"/>
                            </w:r>
                            <w:r w:rsidRPr="001A679B">
                              <w:rPr>
                                <w:rFonts w:ascii="Arial" w:hAnsi="Arial" w:cs="Arial"/>
                                <w:color w:val="0070C0"/>
                                <w:sz w:val="18"/>
                                <w:szCs w:val="18"/>
                              </w:rPr>
                              <w:tab/>
                            </w:r>
                            <w:r>
                              <w:rPr>
                                <w:rFonts w:ascii="Arial" w:hAnsi="Arial" w:cs="Arial"/>
                                <w:color w:val="2E74B5"/>
                                <w:sz w:val="18"/>
                              </w:rPr>
                              <w:t>Share of households with access to on-grid electricity, 2014</w:t>
                            </w:r>
                            <w:bookmarkEnd w:id="23"/>
                            <w:bookmarkEnd w:id="24"/>
                          </w:p>
                          <w:p w14:paraId="744C9F06" w14:textId="77777777" w:rsidR="009705EC" w:rsidRDefault="009705EC" w:rsidP="004E0395"/>
                          <w:p w14:paraId="3A7D91EE" w14:textId="77777777" w:rsidR="009705EC" w:rsidRPr="0095594B" w:rsidRDefault="009705EC" w:rsidP="004E0395">
                            <w:r w:rsidRPr="00BA002E">
                              <w:rPr>
                                <w:noProof/>
                              </w:rPr>
                              <w:drawing>
                                <wp:inline distT="0" distB="0" distL="0" distR="0" wp14:anchorId="111162C4" wp14:editId="6306BB5D">
                                  <wp:extent cx="2155411" cy="2499360"/>
                                  <wp:effectExtent l="0" t="0" r="0" b="0"/>
                                  <wp:docPr id="8353" name="Picture 8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2163773" cy="2509056"/>
                                          </a:xfrm>
                                          <a:prstGeom prst="rect">
                                            <a:avLst/>
                                          </a:prstGeom>
                                          <a:noFill/>
                                          <a:ln>
                                            <a:noFill/>
                                          </a:ln>
                                        </pic:spPr>
                                      </pic:pic>
                                    </a:graphicData>
                                  </a:graphic>
                                </wp:inline>
                              </w:drawing>
                            </w:r>
                            <w:r>
                              <w:t xml:space="preserve">  </w:t>
                            </w:r>
                          </w:p>
                          <w:p w14:paraId="7E542EE6" w14:textId="77777777" w:rsidR="009705EC" w:rsidRDefault="009705EC" w:rsidP="004E0395">
                            <w:pPr>
                              <w:spacing w:after="0"/>
                              <w:rPr>
                                <w:noProof/>
                              </w:rPr>
                            </w:pPr>
                          </w:p>
                          <w:p w14:paraId="7E982CC8" w14:textId="77777777" w:rsidR="009705EC" w:rsidRDefault="009705EC" w:rsidP="004E0395">
                            <w:pPr>
                              <w:spacing w:after="0"/>
                              <w:rPr>
                                <w:noProof/>
                              </w:rPr>
                            </w:pPr>
                            <w:r>
                              <w:rPr>
                                <w:noProof/>
                              </w:rPr>
                              <w:t xml:space="preserve">      </w:t>
                            </w:r>
                            <w:r w:rsidRPr="00840EBA">
                              <w:rPr>
                                <w:noProof/>
                              </w:rPr>
                              <w:drawing>
                                <wp:inline distT="0" distB="0" distL="0" distR="0" wp14:anchorId="144EC78A" wp14:editId="2D49AA10">
                                  <wp:extent cx="1767840" cy="2506854"/>
                                  <wp:effectExtent l="0" t="0" r="3810" b="8255"/>
                                  <wp:docPr id="8354" name="Picture 8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1773313" cy="2514615"/>
                                          </a:xfrm>
                                          <a:prstGeom prst="rect">
                                            <a:avLst/>
                                          </a:prstGeom>
                                          <a:noFill/>
                                          <a:ln>
                                            <a:noFill/>
                                          </a:ln>
                                        </pic:spPr>
                                      </pic:pic>
                                    </a:graphicData>
                                  </a:graphic>
                                </wp:inline>
                              </w:drawing>
                            </w:r>
                          </w:p>
                          <w:p w14:paraId="2EFADEFB" w14:textId="77777777" w:rsidR="009705EC" w:rsidRDefault="009705EC" w:rsidP="004E0395">
                            <w:pPr>
                              <w:spacing w:after="0"/>
                              <w:rPr>
                                <w:noProof/>
                                <w:sz w:val="18"/>
                                <w:lang w:val="en-GB"/>
                              </w:rPr>
                            </w:pPr>
                          </w:p>
                          <w:p w14:paraId="6949136E" w14:textId="77777777" w:rsidR="009705EC" w:rsidRDefault="009705EC" w:rsidP="004E0395">
                            <w:pPr>
                              <w:spacing w:after="0"/>
                              <w:rPr>
                                <w:noProof/>
                                <w:sz w:val="18"/>
                                <w:lang w:val="en-GB"/>
                              </w:rPr>
                            </w:pPr>
                            <w:r w:rsidRPr="00BA002E">
                              <w:rPr>
                                <w:noProof/>
                                <w:sz w:val="18"/>
                                <w:lang w:val="en-GB"/>
                              </w:rPr>
                              <w:t>Source:</w:t>
                            </w:r>
                            <w:r w:rsidRPr="004C0D28">
                              <w:rPr>
                                <w:i/>
                                <w:noProof/>
                                <w:sz w:val="18"/>
                                <w:lang w:val="en-GB"/>
                              </w:rPr>
                              <w:t xml:space="preserve"> </w:t>
                            </w:r>
                            <w:r>
                              <w:rPr>
                                <w:noProof/>
                                <w:sz w:val="18"/>
                                <w:lang w:val="en-GB"/>
                              </w:rPr>
                              <w:t xml:space="preserve"> </w:t>
                            </w:r>
                            <w:r w:rsidRPr="00BA002E">
                              <w:rPr>
                                <w:i/>
                                <w:noProof/>
                                <w:sz w:val="18"/>
                                <w:lang w:val="en-GB"/>
                              </w:rPr>
                              <w:t>Developing a renewable energy policy for Myanmar: Insights from the 2014 census</w:t>
                            </w:r>
                            <w:r>
                              <w:rPr>
                                <w:i/>
                                <w:noProof/>
                                <w:sz w:val="18"/>
                                <w:lang w:val="en-GB"/>
                              </w:rPr>
                              <w:t xml:space="preserve">, </w:t>
                            </w:r>
                            <w:r>
                              <w:rPr>
                                <w:noProof/>
                                <w:sz w:val="18"/>
                                <w:lang w:val="en-GB"/>
                              </w:rPr>
                              <w:t>Spectrum SDKN, 2017</w:t>
                            </w:r>
                          </w:p>
                          <w:p w14:paraId="337B5168" w14:textId="3B777411" w:rsidR="009705EC" w:rsidRPr="00300F60" w:rsidRDefault="009705EC" w:rsidP="004E0395">
                            <w:pPr>
                              <w:spacing w:after="0"/>
                              <w:rPr>
                                <w:noProof/>
                                <w:sz w:val="18"/>
                                <w:lang w:val="fr-FR"/>
                              </w:rPr>
                            </w:pPr>
                            <w:r w:rsidRPr="00300F60">
                              <w:rPr>
                                <w:noProof/>
                                <w:sz w:val="18"/>
                                <w:lang w:val="fr-FR"/>
                              </w:rPr>
                              <w:t>Myanmar map: UN Cartographic Section</w:t>
                            </w:r>
                          </w:p>
                          <w:p w14:paraId="1CEED295" w14:textId="77777777" w:rsidR="009705EC" w:rsidRPr="00300F60" w:rsidRDefault="009705EC" w:rsidP="004E0395">
                            <w:pPr>
                              <w:spacing w:after="0"/>
                              <w:rPr>
                                <w:noProof/>
                                <w:lang w:val="fr-FR"/>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xmlns:w16="http://schemas.microsoft.com/office/word/2018/wordml" xmlns:w16cex="http://schemas.microsoft.com/office/word/2018/wordml/cex">
            <w:pict>
              <v:shape w14:anchorId="78262F13" id="_x0000_s1028" type="#_x0000_t202" style="position:absolute;left:0;text-align:left;margin-left:0;margin-top:0;width:460.9pt;height:480.75pt;z-index:251723264;visibility:visible;mso-wrap-style:square;mso-width-percent:0;mso-height-percent:0;mso-wrap-distance-left:11.35pt;mso-wrap-distance-top:5.65pt;mso-wrap-distance-right:11.35pt;mso-wrap-distance-bottom:11.35pt;mso-position-horizontal:center;mso-position-horizontal-relative:margin;mso-position-vertical:bottom;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" fillcolor="#fbe4d5 [661]" stroked="f">
                <v:textbox>
                  <w:txbxContent>
                    <w:p w14:paraId="51062880" w14:textId="289A9026" w:rsidR="009705EC" w:rsidRDefault="009705EC" w:rsidP="003D6D04">
                      <w:pPr>
                        <w:pStyle w:val="Caption"/>
                        <w:tabs>
                          <w:tab w:val="left" w:pos="993"/>
                        </w:tabs>
                        <w:rPr>
                          <w:rFonts w:ascii="Arial" w:hAnsi="Arial" w:cs="Arial"/>
                          <w:color w:val="2E74B5"/>
                          <w:sz w:val="18"/>
                        </w:rPr>
                      </w:pPr>
                      <w:bookmarkStart w:id="32" w:name="_Toc699776"/>
                      <w:bookmarkStart w:id="33" w:name="_Toc9395396"/>
                      <w:r w:rsidRPr="001A679B">
                        <w:rPr>
                          <w:rFonts w:ascii="Arial" w:hAnsi="Arial" w:cs="Arial"/>
                          <w:color w:val="0070C0"/>
                          <w:sz w:val="18"/>
                          <w:szCs w:val="18"/>
                        </w:rPr>
                        <w:t xml:space="preserve">Exhibit </w:t>
                      </w:r>
                      <w:r w:rsidRPr="001A679B">
                        <w:rPr>
                          <w:rFonts w:ascii="Arial" w:hAnsi="Arial" w:cs="Arial"/>
                          <w:color w:val="0070C0"/>
                          <w:sz w:val="18"/>
                          <w:szCs w:val="18"/>
                        </w:rPr>
                        <w:fldChar w:fldCharType="begin"/>
                      </w:r>
                      <w:r w:rsidRPr="001A679B">
                        <w:rPr>
                          <w:rFonts w:ascii="Arial" w:hAnsi="Arial" w:cs="Arial"/>
                          <w:color w:val="0070C0"/>
                          <w:sz w:val="18"/>
                          <w:szCs w:val="18"/>
                        </w:rPr>
                        <w:instrText xml:space="preserve"> SEQ Exhibit \* ARABIC </w:instrText>
                      </w:r>
                      <w:r w:rsidRPr="001A679B">
                        <w:rPr>
                          <w:rFonts w:ascii="Arial" w:hAnsi="Arial" w:cs="Arial"/>
                          <w:color w:val="0070C0"/>
                          <w:sz w:val="18"/>
                          <w:szCs w:val="18"/>
                        </w:rPr>
                        <w:fldChar w:fldCharType="separate"/>
                      </w:r>
                      <w:r>
                        <w:rPr>
                          <w:rFonts w:ascii="Arial" w:hAnsi="Arial" w:cs="Arial"/>
                          <w:noProof/>
                          <w:color w:val="0070C0"/>
                          <w:sz w:val="18"/>
                          <w:szCs w:val="18"/>
                        </w:rPr>
                        <w:t>3</w:t>
                      </w:r>
                      <w:r w:rsidRPr="001A679B">
                        <w:rPr>
                          <w:rFonts w:ascii="Arial" w:hAnsi="Arial" w:cs="Arial"/>
                          <w:color w:val="0070C0"/>
                          <w:sz w:val="18"/>
                          <w:szCs w:val="18"/>
                        </w:rPr>
                        <w:fldChar w:fldCharType="end"/>
                      </w:r>
                      <w:r w:rsidRPr="001A679B">
                        <w:rPr>
                          <w:rFonts w:ascii="Arial" w:hAnsi="Arial" w:cs="Arial"/>
                          <w:color w:val="0070C0"/>
                          <w:sz w:val="18"/>
                          <w:szCs w:val="18"/>
                        </w:rPr>
                        <w:tab/>
                      </w:r>
                      <w:r>
                        <w:rPr>
                          <w:rFonts w:ascii="Arial" w:hAnsi="Arial" w:cs="Arial"/>
                          <w:color w:val="2E74B5"/>
                          <w:sz w:val="18"/>
                        </w:rPr>
                        <w:t>Share of households with access to on-grid electricity, 2014</w:t>
                      </w:r>
                      <w:bookmarkEnd w:id="32"/>
                      <w:bookmarkEnd w:id="33"/>
                    </w:p>
                    <w:p w14:paraId="744C9F06" w14:textId="77777777" w:rsidR="009705EC" w:rsidRDefault="009705EC" w:rsidP="004E0395"/>
                    <w:p w14:paraId="3A7D91EE" w14:textId="77777777" w:rsidR="009705EC" w:rsidRPr="0095594B" w:rsidRDefault="009705EC" w:rsidP="004E0395">
                      <w:r w:rsidRPr="00BA002E">
                        <w:rPr>
                          <w:noProof/>
                        </w:rPr>
                        <w:drawing>
                          <wp:inline distT="0" distB="0" distL="0" distR="0" wp14:anchorId="111162C4" wp14:editId="6306BB5D">
                            <wp:extent cx="2155411" cy="2499360"/>
                            <wp:effectExtent l="0" t="0" r="0" b="0"/>
                            <wp:docPr id="8353" name="Picture 8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2163773" cy="2509056"/>
                                    </a:xfrm>
                                    <a:prstGeom prst="rect">
                                      <a:avLst/>
                                    </a:prstGeom>
                                    <a:noFill/>
                                    <a:ln>
                                      <a:noFill/>
                                    </a:ln>
                                  </pic:spPr>
                                </pic:pic>
                              </a:graphicData>
                            </a:graphic>
                          </wp:inline>
                        </w:drawing>
                      </w:r>
                      <w:r>
                        <w:t xml:space="preserve">  </w:t>
                      </w:r>
                    </w:p>
                    <w:p w14:paraId="7E542EE6" w14:textId="77777777" w:rsidR="009705EC" w:rsidRDefault="009705EC" w:rsidP="004E0395">
                      <w:pPr>
                        <w:spacing w:after="0"/>
                        <w:rPr>
                          <w:noProof/>
                        </w:rPr>
                      </w:pPr>
                    </w:p>
                    <w:p w14:paraId="7E982CC8" w14:textId="77777777" w:rsidR="009705EC" w:rsidRDefault="009705EC" w:rsidP="004E0395">
                      <w:pPr>
                        <w:spacing w:after="0"/>
                        <w:rPr>
                          <w:noProof/>
                        </w:rPr>
                      </w:pPr>
                      <w:r>
                        <w:rPr>
                          <w:noProof/>
                        </w:rPr>
                        <w:t xml:space="preserve">      </w:t>
                      </w:r>
                      <w:r w:rsidRPr="00840EBA">
                        <w:rPr>
                          <w:noProof/>
                        </w:rPr>
                        <w:drawing>
                          <wp:inline distT="0" distB="0" distL="0" distR="0" wp14:anchorId="144EC78A" wp14:editId="2D49AA10">
                            <wp:extent cx="1767840" cy="2506854"/>
                            <wp:effectExtent l="0" t="0" r="3810" b="8255"/>
                            <wp:docPr id="8354" name="Picture 8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1773313" cy="2514615"/>
                                    </a:xfrm>
                                    <a:prstGeom prst="rect">
                                      <a:avLst/>
                                    </a:prstGeom>
                                    <a:noFill/>
                                    <a:ln>
                                      <a:noFill/>
                                    </a:ln>
                                  </pic:spPr>
                                </pic:pic>
                              </a:graphicData>
                            </a:graphic>
                          </wp:inline>
                        </w:drawing>
                      </w:r>
                    </w:p>
                    <w:p w14:paraId="2EFADEFB" w14:textId="77777777" w:rsidR="009705EC" w:rsidRDefault="009705EC" w:rsidP="004E0395">
                      <w:pPr>
                        <w:spacing w:after="0"/>
                        <w:rPr>
                          <w:noProof/>
                          <w:sz w:val="18"/>
                          <w:lang w:val="en-GB"/>
                        </w:rPr>
                      </w:pPr>
                    </w:p>
                    <w:p w14:paraId="6949136E" w14:textId="77777777" w:rsidR="009705EC" w:rsidRDefault="009705EC" w:rsidP="004E0395">
                      <w:pPr>
                        <w:spacing w:after="0"/>
                        <w:rPr>
                          <w:noProof/>
                          <w:sz w:val="18"/>
                          <w:lang w:val="en-GB"/>
                        </w:rPr>
                      </w:pPr>
                      <w:r w:rsidRPr="00BA002E">
                        <w:rPr>
                          <w:noProof/>
                          <w:sz w:val="18"/>
                          <w:lang w:val="en-GB"/>
                        </w:rPr>
                        <w:t>Source:</w:t>
                      </w:r>
                      <w:r w:rsidRPr="004C0D28">
                        <w:rPr>
                          <w:i/>
                          <w:noProof/>
                          <w:sz w:val="18"/>
                          <w:lang w:val="en-GB"/>
                        </w:rPr>
                        <w:t xml:space="preserve"> </w:t>
                      </w:r>
                      <w:r>
                        <w:rPr>
                          <w:noProof/>
                          <w:sz w:val="18"/>
                          <w:lang w:val="en-GB"/>
                        </w:rPr>
                        <w:t xml:space="preserve"> </w:t>
                      </w:r>
                      <w:r w:rsidRPr="00BA002E">
                        <w:rPr>
                          <w:i/>
                          <w:noProof/>
                          <w:sz w:val="18"/>
                          <w:lang w:val="en-GB"/>
                        </w:rPr>
                        <w:t>Developing a renewable energy policy for Myanmar: Insights from the 2014 census</w:t>
                      </w:r>
                      <w:r>
                        <w:rPr>
                          <w:i/>
                          <w:noProof/>
                          <w:sz w:val="18"/>
                          <w:lang w:val="en-GB"/>
                        </w:rPr>
                        <w:t xml:space="preserve">, </w:t>
                      </w:r>
                      <w:r>
                        <w:rPr>
                          <w:noProof/>
                          <w:sz w:val="18"/>
                          <w:lang w:val="en-GB"/>
                        </w:rPr>
                        <w:t>Spectrum SDKN, 2017</w:t>
                      </w:r>
                    </w:p>
                    <w:p w14:paraId="337B5168" w14:textId="3B777411" w:rsidR="009705EC" w:rsidRPr="00300F60" w:rsidRDefault="009705EC" w:rsidP="004E0395">
                      <w:pPr>
                        <w:spacing w:after="0"/>
                        <w:rPr>
                          <w:noProof/>
                          <w:sz w:val="18"/>
                          <w:lang w:val="fr-FR"/>
                        </w:rPr>
                      </w:pPr>
                      <w:r w:rsidRPr="00300F60">
                        <w:rPr>
                          <w:noProof/>
                          <w:sz w:val="18"/>
                          <w:lang w:val="fr-FR"/>
                        </w:rPr>
                        <w:t>Myanmar map: UN Cartographic Section</w:t>
                      </w:r>
                    </w:p>
                    <w:p w14:paraId="1CEED295" w14:textId="77777777" w:rsidR="009705EC" w:rsidRPr="00300F60" w:rsidRDefault="009705EC" w:rsidP="004E0395">
                      <w:pPr>
                        <w:spacing w:after="0"/>
                        <w:rPr>
                          <w:noProof/>
                          <w:lang w:val="fr-FR"/>
                        </w:rPr>
                      </w:pPr>
                    </w:p>
                  </w:txbxContent>
                </v:textbox>
                <w10:wrap type="square" anchorx="margin" anchory="margin"/>
              </v:shape>
            </w:pict>
          </mc:Fallback>
        </mc:AlternateContent>
      </w:r>
      <w:r w:rsidR="005622DC" w:rsidRPr="00C72B29">
        <w:rPr>
          <w:b/>
          <w:noProof/>
        </w:rPr>
        <w:drawing>
          <wp:anchor distT="0" distB="0" distL="114300" distR="114300" simplePos="0" relativeHeight="251725312" behindDoc="0" locked="0" layoutInCell="1" allowOverlap="1" wp14:anchorId="1A3C827D" wp14:editId="134CFEF3">
            <wp:simplePos x="0" y="0"/>
            <wp:positionH relativeFrom="page">
              <wp:posOffset>3364230</wp:posOffset>
            </wp:positionH>
            <wp:positionV relativeFrom="page">
              <wp:posOffset>3546475</wp:posOffset>
            </wp:positionV>
            <wp:extent cx="3196590" cy="5198110"/>
            <wp:effectExtent l="0" t="0" r="3810" b="2540"/>
            <wp:wrapNone/>
            <wp:docPr id="48"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3"/>
                    <pic:cNvPicPr preferRelativeResize="0">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3196590" cy="519811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F206A3">
        <w:rPr>
          <w:szCs w:val="20"/>
          <w:lang w:val="en-GB"/>
        </w:rPr>
        <w:t>In recent year</w:t>
      </w:r>
      <w:r w:rsidR="00475C86">
        <w:rPr>
          <w:szCs w:val="20"/>
          <w:lang w:val="en-GB"/>
        </w:rPr>
        <w:t>s</w:t>
      </w:r>
      <w:r w:rsidR="00E74EAA">
        <w:rPr>
          <w:szCs w:val="20"/>
          <w:lang w:val="en-GB"/>
        </w:rPr>
        <w:t xml:space="preserve"> </w:t>
      </w:r>
      <w:r w:rsidR="005F06AC">
        <w:rPr>
          <w:lang w:val="en-GB"/>
        </w:rPr>
        <w:t>the</w:t>
      </w:r>
      <w:r w:rsidR="005F06AC">
        <w:rPr>
          <w:rFonts w:eastAsiaTheme="minorHAnsi" w:cs="Calibri"/>
          <w:szCs w:val="20"/>
          <w:lang w:val="en-GB"/>
        </w:rPr>
        <w:t xml:space="preserve"> </w:t>
      </w:r>
      <w:r w:rsidR="005F06AC" w:rsidRPr="00C72B29">
        <w:rPr>
          <w:rFonts w:eastAsiaTheme="minorHAnsi" w:cs="Calibri"/>
          <w:szCs w:val="20"/>
          <w:lang w:val="en-GB"/>
        </w:rPr>
        <w:t xml:space="preserve">Government </w:t>
      </w:r>
      <w:r w:rsidR="005F06AC">
        <w:rPr>
          <w:rFonts w:eastAsiaTheme="minorHAnsi" w:cs="Calibri"/>
          <w:szCs w:val="20"/>
          <w:lang w:val="en-GB"/>
        </w:rPr>
        <w:t xml:space="preserve">has come to </w:t>
      </w:r>
      <w:r w:rsidR="005F06AC" w:rsidRPr="00CF4424">
        <w:rPr>
          <w:rFonts w:eastAsiaTheme="minorHAnsi" w:cs="Calibri"/>
          <w:noProof/>
          <w:szCs w:val="20"/>
          <w:lang w:val="en-GB"/>
        </w:rPr>
        <w:t>recognise</w:t>
      </w:r>
      <w:r w:rsidR="005F06AC" w:rsidRPr="00C72B29">
        <w:rPr>
          <w:rFonts w:eastAsiaTheme="minorHAnsi" w:cs="Calibri"/>
          <w:szCs w:val="20"/>
          <w:lang w:val="en-GB"/>
        </w:rPr>
        <w:t xml:space="preserve"> </w:t>
      </w:r>
      <w:r w:rsidR="00E74EAA">
        <w:rPr>
          <w:rFonts w:eastAsiaTheme="minorHAnsi" w:cs="Calibri"/>
          <w:szCs w:val="20"/>
          <w:lang w:val="en-GB"/>
        </w:rPr>
        <w:t xml:space="preserve">and prioritize </w:t>
      </w:r>
      <w:r w:rsidR="005F06AC">
        <w:rPr>
          <w:rFonts w:eastAsiaTheme="minorHAnsi" w:cs="Calibri"/>
          <w:szCs w:val="20"/>
          <w:lang w:val="en-GB"/>
        </w:rPr>
        <w:t>the potential of off-grid electrification solutions, recommending that</w:t>
      </w:r>
      <w:r w:rsidR="005F06AC" w:rsidRPr="00C72B29">
        <w:rPr>
          <w:rFonts w:eastAsiaTheme="minorHAnsi" w:cs="Calibri"/>
          <w:szCs w:val="20"/>
          <w:lang w:val="en-GB"/>
        </w:rPr>
        <w:t xml:space="preserve"> 1.3 million of the 7.2 million households </w:t>
      </w:r>
      <w:r w:rsidR="005F06AC">
        <w:rPr>
          <w:rFonts w:eastAsiaTheme="minorHAnsi" w:cs="Calibri"/>
          <w:szCs w:val="20"/>
          <w:lang w:val="en-GB"/>
        </w:rPr>
        <w:t>targeted in the NEP have off-grid energy</w:t>
      </w:r>
      <w:r w:rsidR="005F06AC" w:rsidRPr="00C72B29">
        <w:rPr>
          <w:rFonts w:eastAsiaTheme="minorHAnsi" w:cs="Calibri"/>
          <w:szCs w:val="20"/>
          <w:lang w:val="en-GB"/>
        </w:rPr>
        <w:t xml:space="preserve"> access</w:t>
      </w:r>
      <w:r w:rsidR="005F06AC">
        <w:rPr>
          <w:rFonts w:eastAsiaTheme="minorHAnsi" w:cs="Calibri"/>
          <w:szCs w:val="20"/>
          <w:lang w:val="en-GB"/>
        </w:rPr>
        <w:t xml:space="preserve"> by mini-grids or solar home systems</w:t>
      </w:r>
      <w:r w:rsidR="005622DC">
        <w:rPr>
          <w:rFonts w:eastAsiaTheme="minorHAnsi" w:cs="Calibri"/>
          <w:szCs w:val="20"/>
          <w:lang w:val="en-GB"/>
        </w:rPr>
        <w:t>.</w:t>
      </w:r>
    </w:p>
    <w:p w14:paraId="6E116416" w14:textId="2C398E70" w:rsidR="00DC57DA" w:rsidRDefault="00DC57DA" w:rsidP="008660C4">
      <w:pPr>
        <w:spacing w:after="0"/>
        <w:rPr>
          <w:rFonts w:eastAsiaTheme="minorHAnsi" w:cs="Calibri"/>
          <w:szCs w:val="20"/>
          <w:lang w:val="en-GB"/>
        </w:rPr>
      </w:pPr>
    </w:p>
    <w:p w14:paraId="371A2EA3" w14:textId="4DA5107A" w:rsidR="00DC57DA" w:rsidRPr="008926B5" w:rsidRDefault="000147FD" w:rsidP="008660C4">
      <w:pPr>
        <w:spacing w:after="0"/>
        <w:rPr>
          <w:szCs w:val="20"/>
          <w:lang w:val="en-GB"/>
        </w:rPr>
      </w:pPr>
      <w:r>
        <w:rPr>
          <w:rFonts w:eastAsiaTheme="minorHAnsi" w:cs="Calibri"/>
          <w:szCs w:val="20"/>
          <w:lang w:val="en-GB"/>
        </w:rPr>
        <w:t>State-level governments have an important role to play in energy development as</w:t>
      </w:r>
      <w:r w:rsidR="004B5E7F">
        <w:rPr>
          <w:rFonts w:eastAsiaTheme="minorHAnsi" w:cs="Calibri"/>
          <w:szCs w:val="20"/>
          <w:lang w:val="en-GB"/>
        </w:rPr>
        <w:t xml:space="preserve"> </w:t>
      </w:r>
      <w:r w:rsidR="00C3099E">
        <w:rPr>
          <w:rFonts w:eastAsiaTheme="minorHAnsi" w:cs="Calibri"/>
          <w:szCs w:val="20"/>
          <w:lang w:val="en-GB"/>
        </w:rPr>
        <w:t xml:space="preserve">under the new Electricity Law (2014) </w:t>
      </w:r>
      <w:r>
        <w:rPr>
          <w:rFonts w:eastAsiaTheme="minorHAnsi" w:cs="Calibri"/>
          <w:szCs w:val="20"/>
          <w:lang w:val="en-GB"/>
        </w:rPr>
        <w:t xml:space="preserve">they can </w:t>
      </w:r>
      <w:r w:rsidR="00EC42C6" w:rsidRPr="00E47CBB">
        <w:rPr>
          <w:lang w:val="en-GB" w:eastAsia="en-GB"/>
        </w:rPr>
        <w:t xml:space="preserve">issue permits for small (&lt; 10MW) power plants and for </w:t>
      </w:r>
      <w:r w:rsidR="00EC42C6" w:rsidRPr="00142764">
        <w:rPr>
          <w:noProof/>
          <w:lang w:val="en-GB" w:eastAsia="en-GB"/>
        </w:rPr>
        <w:t>medium-size</w:t>
      </w:r>
      <w:r w:rsidR="00EC42C6">
        <w:rPr>
          <w:noProof/>
          <w:lang w:val="en-GB" w:eastAsia="en-GB"/>
        </w:rPr>
        <w:t>d</w:t>
      </w:r>
      <w:r w:rsidR="00EC42C6" w:rsidRPr="00E47CBB">
        <w:rPr>
          <w:lang w:val="en-GB" w:eastAsia="en-GB"/>
        </w:rPr>
        <w:t xml:space="preserve"> power plants (30 MW) </w:t>
      </w:r>
      <w:r w:rsidR="00EC42C6">
        <w:rPr>
          <w:lang w:val="en-GB" w:eastAsia="en-GB"/>
        </w:rPr>
        <w:t xml:space="preserve">that are </w:t>
      </w:r>
      <w:r w:rsidR="00EC42C6" w:rsidRPr="00E47CBB">
        <w:rPr>
          <w:lang w:val="en-GB" w:eastAsia="en-GB"/>
        </w:rPr>
        <w:t>not connected to the grid. Th</w:t>
      </w:r>
      <w:r w:rsidR="009C3FAB">
        <w:rPr>
          <w:lang w:val="en-GB" w:eastAsia="en-GB"/>
        </w:rPr>
        <w:t>e</w:t>
      </w:r>
      <w:r w:rsidR="00EC42C6">
        <w:rPr>
          <w:lang w:val="en-GB" w:eastAsia="en-GB"/>
        </w:rPr>
        <w:t xml:space="preserve"> </w:t>
      </w:r>
      <w:r w:rsidR="00EC42C6" w:rsidRPr="00E47CBB">
        <w:rPr>
          <w:lang w:val="en-GB" w:eastAsia="en-GB"/>
        </w:rPr>
        <w:t>law will effectively encourage state-level government stakeholders to take a lead in promoting power infrastructure projects</w:t>
      </w:r>
      <w:r w:rsidR="009C3FAB">
        <w:rPr>
          <w:lang w:val="en-GB" w:eastAsia="en-GB"/>
        </w:rPr>
        <w:t>, including renewable energy mini-grids</w:t>
      </w:r>
      <w:r w:rsidR="00EC42C6" w:rsidRPr="00E47CBB">
        <w:rPr>
          <w:lang w:val="en-GB" w:eastAsia="en-GB"/>
        </w:rPr>
        <w:t>.</w:t>
      </w:r>
      <w:r w:rsidR="000171DD">
        <w:rPr>
          <w:lang w:val="en-GB" w:eastAsia="en-GB"/>
        </w:rPr>
        <w:t xml:space="preserve"> </w:t>
      </w:r>
      <w:r w:rsidR="007628FE">
        <w:rPr>
          <w:lang w:val="en-GB" w:eastAsia="en-GB"/>
        </w:rPr>
        <w:t xml:space="preserve">This means </w:t>
      </w:r>
      <w:r w:rsidR="00275868">
        <w:rPr>
          <w:lang w:val="en-GB" w:eastAsia="en-GB"/>
        </w:rPr>
        <w:t>state level governments can also play a role in coordination on grid and off-grid electrification planning</w:t>
      </w:r>
      <w:r w:rsidR="00E04E78">
        <w:rPr>
          <w:lang w:val="en-GB" w:eastAsia="en-GB"/>
        </w:rPr>
        <w:t xml:space="preserve">, thereby reducing investment uncertainty among renewable energy mini-grid developers. </w:t>
      </w:r>
    </w:p>
    <w:p w14:paraId="469B920F" w14:textId="6495BE84" w:rsidR="00F22C0D" w:rsidRDefault="005622DC" w:rsidP="008660C4">
      <w:pPr>
        <w:spacing w:after="0"/>
        <w:rPr>
          <w:rFonts w:eastAsiaTheme="minorHAnsi" w:cs="Calibri"/>
          <w:szCs w:val="20"/>
          <w:lang w:val="en-GB"/>
        </w:rPr>
      </w:pPr>
      <w:r w:rsidRPr="00C04E26">
        <w:rPr>
          <w:noProof/>
        </w:rPr>
        <w:lastRenderedPageBreak/>
        <mc:AlternateContent>
          <mc:Choice Requires="wps">
            <w:drawing>
              <wp:anchor distT="107950" distB="144145" distL="144145" distR="144145" simplePos="0" relativeHeight="251880960" behindDoc="0" locked="0" layoutInCell="1" allowOverlap="1" wp14:anchorId="5FBAB115" wp14:editId="5E277FE7">
                <wp:simplePos x="0" y="0"/>
                <wp:positionH relativeFrom="margin">
                  <wp:posOffset>-232410</wp:posOffset>
                </wp:positionH>
                <wp:positionV relativeFrom="margin">
                  <wp:align>bottom</wp:align>
                </wp:positionV>
                <wp:extent cx="6614160" cy="8524240"/>
                <wp:effectExtent l="0" t="0" r="0" b="0"/>
                <wp:wrapSquare wrapText="bothSides"/>
                <wp:docPr id="8" name="Text Box 2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14160" cy="8524240"/>
                        </a:xfrm>
                        <a:prstGeom prst="rect">
                          <a:avLst/>
                        </a:prstGeom>
                        <a:solidFill>
                          <a:srgbClr val="ED7D31">
                            <a:lumMod val="20000"/>
                            <a:lumOff val="80000"/>
                          </a:srgbClr>
                        </a:solidFill>
                        <a:ln>
                          <a:noFill/>
                        </a:ln>
                      </wps:spPr>
                      <wps:txbx>
                        <w:txbxContent>
                          <w:p w14:paraId="3E9423BC" w14:textId="62456C29" w:rsidR="009705EC" w:rsidRDefault="009705EC" w:rsidP="005622DC">
                            <w:pPr>
                              <w:pStyle w:val="Caption"/>
                              <w:tabs>
                                <w:tab w:val="left" w:pos="1134"/>
                              </w:tabs>
                              <w:rPr>
                                <w:rFonts w:ascii="Arial" w:hAnsi="Arial" w:cs="Arial"/>
                                <w:color w:val="2E74B5"/>
                                <w:sz w:val="18"/>
                              </w:rPr>
                            </w:pPr>
                            <w:bookmarkStart w:id="25" w:name="_Toc9395397"/>
                            <w:r w:rsidRPr="001A679B">
                              <w:rPr>
                                <w:rFonts w:ascii="Arial" w:hAnsi="Arial" w:cs="Arial"/>
                                <w:color w:val="0070C0"/>
                                <w:sz w:val="18"/>
                                <w:szCs w:val="18"/>
                              </w:rPr>
                              <w:t xml:space="preserve">Exhibit </w:t>
                            </w:r>
                            <w:r w:rsidRPr="001A679B">
                              <w:rPr>
                                <w:rFonts w:ascii="Arial" w:hAnsi="Arial" w:cs="Arial"/>
                                <w:color w:val="0070C0"/>
                                <w:sz w:val="18"/>
                                <w:szCs w:val="18"/>
                              </w:rPr>
                              <w:fldChar w:fldCharType="begin"/>
                            </w:r>
                            <w:r w:rsidRPr="001A679B">
                              <w:rPr>
                                <w:rFonts w:ascii="Arial" w:hAnsi="Arial" w:cs="Arial"/>
                                <w:color w:val="0070C0"/>
                                <w:sz w:val="18"/>
                                <w:szCs w:val="18"/>
                              </w:rPr>
                              <w:instrText xml:space="preserve"> SEQ Exhibit \* ARABIC </w:instrText>
                            </w:r>
                            <w:r w:rsidRPr="001A679B">
                              <w:rPr>
                                <w:rFonts w:ascii="Arial" w:hAnsi="Arial" w:cs="Arial"/>
                                <w:color w:val="0070C0"/>
                                <w:sz w:val="18"/>
                                <w:szCs w:val="18"/>
                              </w:rPr>
                              <w:fldChar w:fldCharType="separate"/>
                            </w:r>
                            <w:r>
                              <w:rPr>
                                <w:rFonts w:ascii="Arial" w:hAnsi="Arial" w:cs="Arial"/>
                                <w:noProof/>
                                <w:color w:val="0070C0"/>
                                <w:sz w:val="18"/>
                                <w:szCs w:val="18"/>
                              </w:rPr>
                              <w:t>4</w:t>
                            </w:r>
                            <w:r w:rsidRPr="001A679B">
                              <w:rPr>
                                <w:rFonts w:ascii="Arial" w:hAnsi="Arial" w:cs="Arial"/>
                                <w:color w:val="0070C0"/>
                                <w:sz w:val="18"/>
                                <w:szCs w:val="18"/>
                              </w:rPr>
                              <w:fldChar w:fldCharType="end"/>
                            </w:r>
                            <w:r w:rsidRPr="001A679B">
                              <w:rPr>
                                <w:rFonts w:ascii="Arial" w:hAnsi="Arial" w:cs="Arial"/>
                                <w:color w:val="0070C0"/>
                                <w:sz w:val="18"/>
                                <w:szCs w:val="18"/>
                              </w:rPr>
                              <w:tab/>
                            </w:r>
                            <w:r>
                              <w:rPr>
                                <w:rFonts w:ascii="Arial" w:hAnsi="Arial" w:cs="Arial"/>
                                <w:color w:val="2E74B5"/>
                                <w:sz w:val="18"/>
                              </w:rPr>
                              <w:t>What are renewable energy mini-grid systems?</w:t>
                            </w:r>
                            <w:bookmarkEnd w:id="25"/>
                          </w:p>
                          <w:p w14:paraId="542BA7A1" w14:textId="77777777" w:rsidR="009705EC" w:rsidRDefault="009705EC" w:rsidP="005622DC"/>
                          <w:p w14:paraId="29CABE81" w14:textId="35F89EB4" w:rsidR="009705EC" w:rsidRDefault="009705EC" w:rsidP="005622DC">
                            <w:pPr>
                              <w:spacing w:after="0"/>
                              <w:rPr>
                                <w:sz w:val="19"/>
                                <w:szCs w:val="19"/>
                                <w:lang w:val="en"/>
                              </w:rPr>
                            </w:pPr>
                            <w:r w:rsidRPr="00604274">
                              <w:rPr>
                                <w:noProof/>
                                <w:sz w:val="19"/>
                                <w:szCs w:val="19"/>
                                <w:lang w:val="en-GB"/>
                              </w:rPr>
                              <w:t>A mini grid, also sometimes referred to as a "micro grid</w:t>
                            </w:r>
                            <w:r>
                              <w:rPr>
                                <w:noProof/>
                                <w:sz w:val="19"/>
                                <w:szCs w:val="19"/>
                                <w:lang w:val="en-GB"/>
                              </w:rPr>
                              <w:t>”</w:t>
                            </w:r>
                            <w:r w:rsidRPr="00604274">
                              <w:rPr>
                                <w:noProof/>
                                <w:sz w:val="19"/>
                                <w:szCs w:val="19"/>
                                <w:lang w:val="en-GB"/>
                              </w:rPr>
                              <w:t xml:space="preserve"> or </w:t>
                            </w:r>
                            <w:r>
                              <w:rPr>
                                <w:noProof/>
                                <w:sz w:val="19"/>
                                <w:szCs w:val="19"/>
                                <w:lang w:val="en-GB"/>
                              </w:rPr>
                              <w:t>“</w:t>
                            </w:r>
                            <w:r w:rsidRPr="00604274">
                              <w:rPr>
                                <w:noProof/>
                                <w:sz w:val="19"/>
                                <w:szCs w:val="19"/>
                                <w:lang w:val="en-GB"/>
                              </w:rPr>
                              <w:t>isolated grid", can be defined as a set of electricity generators and possibly energy st</w:t>
                            </w:r>
                            <w:r w:rsidRPr="00475C86">
                              <w:rPr>
                                <w:noProof/>
                                <w:sz w:val="19"/>
                                <w:szCs w:val="19"/>
                                <w:lang w:val="en-GB"/>
                              </w:rPr>
                              <w:t>orage systems</w:t>
                            </w:r>
                            <w:r>
                              <w:rPr>
                                <w:noProof/>
                                <w:sz w:val="19"/>
                                <w:szCs w:val="19"/>
                                <w:lang w:val="en-GB"/>
                              </w:rPr>
                              <w:t>,</w:t>
                            </w:r>
                            <w:r w:rsidRPr="00475C86">
                              <w:rPr>
                                <w:noProof/>
                                <w:sz w:val="19"/>
                                <w:szCs w:val="19"/>
                                <w:lang w:val="en-GB"/>
                              </w:rPr>
                              <w:t xml:space="preserve"> interconnected to a distribution network that supplies electricity to a localized group of customers.</w:t>
                            </w:r>
                            <w:r>
                              <w:rPr>
                                <w:noProof/>
                                <w:sz w:val="19"/>
                                <w:szCs w:val="19"/>
                                <w:lang w:val="en-GB"/>
                              </w:rPr>
                              <w:t xml:space="preserve"> </w:t>
                            </w:r>
                            <w:r w:rsidRPr="00475C86">
                              <w:rPr>
                                <w:noProof/>
                                <w:sz w:val="19"/>
                                <w:szCs w:val="19"/>
                                <w:lang w:val="en-GB"/>
                              </w:rPr>
                              <w:t>The</w:t>
                            </w:r>
                            <w:r>
                              <w:rPr>
                                <w:noProof/>
                                <w:sz w:val="19"/>
                                <w:szCs w:val="19"/>
                                <w:lang w:val="en-GB"/>
                              </w:rPr>
                              <w:t>se</w:t>
                            </w:r>
                            <w:r w:rsidRPr="00475C86">
                              <w:rPr>
                                <w:noProof/>
                                <w:sz w:val="19"/>
                                <w:szCs w:val="19"/>
                                <w:lang w:val="en-GB"/>
                              </w:rPr>
                              <w:t xml:space="preserve"> involve small-scale electricity generation (10 kW to 1 MW) which serves a limited number of consumers via a distribution grid that can </w:t>
                            </w:r>
                            <w:r w:rsidRPr="00604274">
                              <w:rPr>
                                <w:noProof/>
                                <w:sz w:val="19"/>
                                <w:szCs w:val="19"/>
                                <w:lang w:val="en-GB"/>
                              </w:rPr>
                              <w:t>operate in isolation from national electricity transmission networks. This power delivery architecture can be contrasted to a single customer system</w:t>
                            </w:r>
                            <w:r>
                              <w:rPr>
                                <w:noProof/>
                                <w:sz w:val="19"/>
                                <w:szCs w:val="19"/>
                                <w:lang w:val="en-GB"/>
                              </w:rPr>
                              <w:t>,</w:t>
                            </w:r>
                            <w:r w:rsidRPr="00604274">
                              <w:rPr>
                                <w:noProof/>
                                <w:sz w:val="19"/>
                                <w:szCs w:val="19"/>
                                <w:lang w:val="en-GB"/>
                              </w:rPr>
                              <w:t xml:space="preserve"> such as in the case of a solar home system (SHS)</w:t>
                            </w:r>
                            <w:r>
                              <w:rPr>
                                <w:noProof/>
                                <w:sz w:val="19"/>
                                <w:szCs w:val="19"/>
                                <w:lang w:val="en-GB"/>
                              </w:rPr>
                              <w:t>, but also to a centralized grid system, with</w:t>
                            </w:r>
                            <w:r w:rsidRPr="00604274">
                              <w:rPr>
                                <w:noProof/>
                                <w:sz w:val="19"/>
                                <w:szCs w:val="19"/>
                                <w:lang w:val="en-GB"/>
                              </w:rPr>
                              <w:t xml:space="preserve"> </w:t>
                            </w:r>
                            <w:r>
                              <w:rPr>
                                <w:sz w:val="19"/>
                                <w:szCs w:val="19"/>
                                <w:lang w:val="en"/>
                              </w:rPr>
                              <w:t>m</w:t>
                            </w:r>
                            <w:r w:rsidRPr="003D6D04">
                              <w:rPr>
                                <w:sz w:val="19"/>
                                <w:szCs w:val="19"/>
                                <w:lang w:val="en"/>
                              </w:rPr>
                              <w:t>ini-grids operat</w:t>
                            </w:r>
                            <w:r>
                              <w:rPr>
                                <w:sz w:val="19"/>
                                <w:szCs w:val="19"/>
                                <w:lang w:val="en"/>
                              </w:rPr>
                              <w:t>ing</w:t>
                            </w:r>
                            <w:r w:rsidRPr="003D6D04">
                              <w:rPr>
                                <w:sz w:val="19"/>
                                <w:szCs w:val="19"/>
                                <w:lang w:val="en"/>
                              </w:rPr>
                              <w:t xml:space="preserve"> autonomously </w:t>
                            </w:r>
                            <w:r>
                              <w:rPr>
                                <w:sz w:val="19"/>
                                <w:szCs w:val="19"/>
                                <w:lang w:val="en"/>
                              </w:rPr>
                              <w:t>from the</w:t>
                            </w:r>
                            <w:r w:rsidRPr="003D6D04">
                              <w:rPr>
                                <w:sz w:val="19"/>
                                <w:szCs w:val="19"/>
                                <w:lang w:val="en"/>
                              </w:rPr>
                              <w:t xml:space="preserve"> centralized grid. </w:t>
                            </w:r>
                            <w:r>
                              <w:rPr>
                                <w:sz w:val="19"/>
                                <w:szCs w:val="19"/>
                                <w:lang w:val="en"/>
                              </w:rPr>
                              <w:t>Mini-grids however show exceptional flexibility, as they</w:t>
                            </w:r>
                            <w:r w:rsidRPr="003D6D04">
                              <w:rPr>
                                <w:sz w:val="19"/>
                                <w:szCs w:val="19"/>
                                <w:lang w:val="en"/>
                              </w:rPr>
                              <w:t xml:space="preserve"> may be designed to interconnect with the central grid</w:t>
                            </w:r>
                            <w:r>
                              <w:rPr>
                                <w:sz w:val="19"/>
                                <w:szCs w:val="19"/>
                                <w:lang w:val="en"/>
                              </w:rPr>
                              <w:t>,</w:t>
                            </w:r>
                            <w:r w:rsidRPr="003D6D04">
                              <w:rPr>
                                <w:sz w:val="19"/>
                                <w:szCs w:val="19"/>
                                <w:lang w:val="en"/>
                              </w:rPr>
                              <w:t xml:space="preserve"> </w:t>
                            </w:r>
                            <w:r>
                              <w:rPr>
                                <w:sz w:val="19"/>
                                <w:szCs w:val="19"/>
                                <w:lang w:val="en"/>
                              </w:rPr>
                              <w:t xml:space="preserve">able to </w:t>
                            </w:r>
                            <w:r w:rsidRPr="003D6D04">
                              <w:rPr>
                                <w:sz w:val="19"/>
                                <w:szCs w:val="19"/>
                                <w:lang w:val="en"/>
                              </w:rPr>
                              <w:t xml:space="preserve">operate under normal conditions as part of the central grid. The mini-grid can in this case operate as </w:t>
                            </w:r>
                            <w:r>
                              <w:rPr>
                                <w:sz w:val="19"/>
                                <w:szCs w:val="19"/>
                                <w:lang w:val="en"/>
                              </w:rPr>
                              <w:t xml:space="preserve">a </w:t>
                            </w:r>
                            <w:r w:rsidRPr="003D6D04">
                              <w:rPr>
                                <w:sz w:val="19"/>
                                <w:szCs w:val="19"/>
                                <w:lang w:val="en"/>
                              </w:rPr>
                              <w:t>power generator (selling to the grid as an independent power producer, IPP)</w:t>
                            </w:r>
                            <w:r>
                              <w:rPr>
                                <w:sz w:val="19"/>
                                <w:szCs w:val="19"/>
                                <w:lang w:val="en"/>
                              </w:rPr>
                              <w:t xml:space="preserve"> or as </w:t>
                            </w:r>
                            <w:r w:rsidRPr="003D6D04">
                              <w:rPr>
                                <w:sz w:val="19"/>
                                <w:szCs w:val="19"/>
                                <w:lang w:val="en"/>
                              </w:rPr>
                              <w:t xml:space="preserve">distributor (selling to </w:t>
                            </w:r>
                            <w:r>
                              <w:rPr>
                                <w:sz w:val="19"/>
                                <w:szCs w:val="19"/>
                                <w:lang w:val="en"/>
                              </w:rPr>
                              <w:t>its</w:t>
                            </w:r>
                            <w:r w:rsidRPr="003D6D04">
                              <w:rPr>
                                <w:sz w:val="19"/>
                                <w:szCs w:val="19"/>
                                <w:lang w:val="en"/>
                              </w:rPr>
                              <w:t xml:space="preserve"> clients), or both. </w:t>
                            </w:r>
                            <w:r>
                              <w:rPr>
                                <w:sz w:val="19"/>
                                <w:szCs w:val="19"/>
                                <w:lang w:val="en"/>
                              </w:rPr>
                              <w:t>Furthermore, a</w:t>
                            </w:r>
                            <w:r w:rsidRPr="003D6D04">
                              <w:rPr>
                                <w:sz w:val="19"/>
                                <w:szCs w:val="19"/>
                                <w:lang w:val="en"/>
                              </w:rPr>
                              <w:t xml:space="preserve"> mini-grid can be supplied by </w:t>
                            </w:r>
                            <w:r>
                              <w:rPr>
                                <w:sz w:val="19"/>
                                <w:szCs w:val="19"/>
                                <w:lang w:val="en"/>
                              </w:rPr>
                              <w:t>an array</w:t>
                            </w:r>
                            <w:r w:rsidRPr="003D6D04">
                              <w:rPr>
                                <w:sz w:val="19"/>
                                <w:szCs w:val="19"/>
                                <w:lang w:val="en"/>
                              </w:rPr>
                              <w:t xml:space="preserve"> of energy resources and power plants, as indicated in the table below. </w:t>
                            </w:r>
                            <w:r>
                              <w:rPr>
                                <w:sz w:val="19"/>
                                <w:szCs w:val="19"/>
                                <w:lang w:val="en"/>
                              </w:rPr>
                              <w:t>The r</w:t>
                            </w:r>
                            <w:r w:rsidRPr="003D6D04">
                              <w:rPr>
                                <w:sz w:val="19"/>
                                <w:szCs w:val="19"/>
                                <w:lang w:val="en"/>
                              </w:rPr>
                              <w:t>eliability of supply can be greater from hybrid (e.g. solar-hydro) mini-grid systems</w:t>
                            </w:r>
                            <w:r>
                              <w:rPr>
                                <w:sz w:val="19"/>
                                <w:szCs w:val="19"/>
                                <w:lang w:val="en"/>
                              </w:rPr>
                              <w:t>,</w:t>
                            </w:r>
                            <w:r w:rsidRPr="003D6D04">
                              <w:rPr>
                                <w:sz w:val="19"/>
                                <w:szCs w:val="19"/>
                                <w:lang w:val="en"/>
                              </w:rPr>
                              <w:t xml:space="preserve"> as compared to a single technology. This not only lowers the net costs over the lifetime of a project, but also ensures availability of power when one system is not working.</w:t>
                            </w:r>
                          </w:p>
                          <w:p w14:paraId="61FB2DBB" w14:textId="77777777" w:rsidR="009705EC" w:rsidRPr="003D6D04" w:rsidRDefault="009705EC" w:rsidP="005622DC">
                            <w:pPr>
                              <w:spacing w:after="0"/>
                              <w:rPr>
                                <w:sz w:val="19"/>
                                <w:szCs w:val="19"/>
                                <w:lang w:val="en"/>
                              </w:rPr>
                            </w:pPr>
                          </w:p>
                          <w:tbl>
                            <w:tblPr>
                              <w:tblStyle w:val="TableGrid"/>
                              <w:tblW w:w="10415" w:type="dxa"/>
                              <w:tblInd w:w="-147" w:type="dxa"/>
                              <w:tblLook w:val="04A0" w:firstRow="1" w:lastRow="0" w:firstColumn="1" w:lastColumn="0" w:noHBand="0" w:noVBand="1"/>
                            </w:tblPr>
                            <w:tblGrid>
                              <w:gridCol w:w="2127"/>
                              <w:gridCol w:w="1381"/>
                              <w:gridCol w:w="1381"/>
                              <w:gridCol w:w="1381"/>
                              <w:gridCol w:w="1381"/>
                              <w:gridCol w:w="1382"/>
                              <w:gridCol w:w="1382"/>
                            </w:tblGrid>
                            <w:tr w:rsidR="009705EC" w14:paraId="7DBEF2F8" w14:textId="77777777" w:rsidTr="00D26A4C">
                              <w:tc>
                                <w:tcPr>
                                  <w:tcW w:w="2127" w:type="dxa"/>
                                </w:tcPr>
                                <w:p w14:paraId="7C165B16" w14:textId="77777777" w:rsidR="009705EC" w:rsidRPr="00D769C2" w:rsidRDefault="009705EC" w:rsidP="00C04E26">
                                  <w:pPr>
                                    <w:spacing w:after="0"/>
                                    <w:rPr>
                                      <w:rFonts w:ascii="Arial Narrow" w:hAnsi="Arial Narrow" w:cstheme="minorHAnsi"/>
                                      <w:sz w:val="18"/>
                                      <w:szCs w:val="18"/>
                                      <w:lang w:val="en"/>
                                    </w:rPr>
                                  </w:pPr>
                                </w:p>
                              </w:tc>
                              <w:tc>
                                <w:tcPr>
                                  <w:tcW w:w="1381" w:type="dxa"/>
                                </w:tcPr>
                                <w:p w14:paraId="00B15A60" w14:textId="77777777" w:rsidR="009705EC" w:rsidRDefault="009705EC" w:rsidP="00D769C2">
                                  <w:pPr>
                                    <w:spacing w:after="0"/>
                                    <w:jc w:val="center"/>
                                    <w:rPr>
                                      <w:rFonts w:ascii="Arial Narrow" w:hAnsi="Arial Narrow" w:cstheme="minorHAnsi"/>
                                      <w:sz w:val="18"/>
                                      <w:szCs w:val="18"/>
                                      <w:lang w:val="en"/>
                                    </w:rPr>
                                  </w:pPr>
                                  <w:r w:rsidRPr="00D769C2">
                                    <w:rPr>
                                      <w:rFonts w:ascii="Arial Narrow" w:hAnsi="Arial Narrow" w:cstheme="minorHAnsi"/>
                                      <w:noProof/>
                                      <w:sz w:val="18"/>
                                      <w:szCs w:val="18"/>
                                    </w:rPr>
                                    <w:drawing>
                                      <wp:inline distT="0" distB="0" distL="0" distR="0" wp14:anchorId="10722ACE" wp14:editId="06E0E8FF">
                                        <wp:extent cx="660400" cy="660400"/>
                                        <wp:effectExtent l="0" t="0" r="6350" b="635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660400" cy="660400"/>
                                                </a:xfrm>
                                                <a:prstGeom prst="rect">
                                                  <a:avLst/>
                                                </a:prstGeom>
                                                <a:noFill/>
                                                <a:ln>
                                                  <a:noFill/>
                                                </a:ln>
                                              </pic:spPr>
                                            </pic:pic>
                                          </a:graphicData>
                                        </a:graphic>
                                      </wp:inline>
                                    </w:drawing>
                                  </w:r>
                                </w:p>
                                <w:p w14:paraId="2EE4C043" w14:textId="77777777" w:rsidR="009705EC" w:rsidRPr="00D769C2" w:rsidRDefault="009705EC" w:rsidP="00D769C2">
                                  <w:pPr>
                                    <w:spacing w:after="0"/>
                                    <w:jc w:val="center"/>
                                    <w:rPr>
                                      <w:rFonts w:ascii="Arial Narrow" w:hAnsi="Arial Narrow" w:cstheme="minorHAnsi"/>
                                      <w:sz w:val="18"/>
                                      <w:szCs w:val="18"/>
                                      <w:lang w:val="en"/>
                                    </w:rPr>
                                  </w:pPr>
                                  <w:r>
                                    <w:rPr>
                                      <w:rFonts w:ascii="Arial Narrow" w:hAnsi="Arial Narrow" w:cstheme="minorHAnsi"/>
                                      <w:sz w:val="18"/>
                                      <w:szCs w:val="18"/>
                                      <w:lang w:val="en"/>
                                    </w:rPr>
                                    <w:t>Micro-micro hydro</w:t>
                                  </w:r>
                                </w:p>
                              </w:tc>
                              <w:tc>
                                <w:tcPr>
                                  <w:tcW w:w="1381" w:type="dxa"/>
                                </w:tcPr>
                                <w:p w14:paraId="18B08457" w14:textId="77777777" w:rsidR="009705EC" w:rsidRDefault="009705EC" w:rsidP="00D769C2">
                                  <w:pPr>
                                    <w:spacing w:after="0"/>
                                    <w:jc w:val="center"/>
                                    <w:rPr>
                                      <w:rFonts w:ascii="Arial Narrow" w:hAnsi="Arial Narrow" w:cstheme="minorHAnsi"/>
                                      <w:sz w:val="18"/>
                                      <w:szCs w:val="18"/>
                                      <w:lang w:val="en"/>
                                    </w:rPr>
                                  </w:pPr>
                                  <w:r w:rsidRPr="00D769C2">
                                    <w:rPr>
                                      <w:rFonts w:ascii="Arial Narrow" w:hAnsi="Arial Narrow" w:cstheme="minorHAnsi"/>
                                      <w:noProof/>
                                      <w:sz w:val="18"/>
                                      <w:szCs w:val="18"/>
                                    </w:rPr>
                                    <w:drawing>
                                      <wp:inline distT="0" distB="0" distL="0" distR="0" wp14:anchorId="7D572F09" wp14:editId="14B47983">
                                        <wp:extent cx="629920" cy="640080"/>
                                        <wp:effectExtent l="0" t="0" r="0" b="762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629920" cy="640080"/>
                                                </a:xfrm>
                                                <a:prstGeom prst="rect">
                                                  <a:avLst/>
                                                </a:prstGeom>
                                                <a:noFill/>
                                                <a:ln>
                                                  <a:noFill/>
                                                </a:ln>
                                              </pic:spPr>
                                            </pic:pic>
                                          </a:graphicData>
                                        </a:graphic>
                                      </wp:inline>
                                    </w:drawing>
                                  </w:r>
                                </w:p>
                                <w:p w14:paraId="46D1ACD9" w14:textId="77777777" w:rsidR="009705EC" w:rsidRPr="00D769C2" w:rsidRDefault="009705EC" w:rsidP="00D769C2">
                                  <w:pPr>
                                    <w:spacing w:after="0"/>
                                    <w:jc w:val="center"/>
                                    <w:rPr>
                                      <w:rFonts w:ascii="Arial Narrow" w:hAnsi="Arial Narrow" w:cstheme="minorHAnsi"/>
                                      <w:sz w:val="18"/>
                                      <w:szCs w:val="18"/>
                                      <w:lang w:val="en"/>
                                    </w:rPr>
                                  </w:pPr>
                                  <w:r>
                                    <w:rPr>
                                      <w:rFonts w:ascii="Arial Narrow" w:hAnsi="Arial Narrow" w:cstheme="minorHAnsi"/>
                                      <w:sz w:val="18"/>
                                      <w:szCs w:val="18"/>
                                      <w:lang w:val="en"/>
                                    </w:rPr>
                                    <w:t>Solar battery</w:t>
                                  </w:r>
                                </w:p>
                              </w:tc>
                              <w:tc>
                                <w:tcPr>
                                  <w:tcW w:w="1381" w:type="dxa"/>
                                </w:tcPr>
                                <w:p w14:paraId="74E0DB9B" w14:textId="77777777" w:rsidR="009705EC" w:rsidRDefault="009705EC" w:rsidP="00D769C2">
                                  <w:pPr>
                                    <w:spacing w:after="0"/>
                                    <w:jc w:val="center"/>
                                    <w:rPr>
                                      <w:rFonts w:ascii="Arial Narrow" w:hAnsi="Arial Narrow" w:cstheme="minorHAnsi"/>
                                      <w:sz w:val="18"/>
                                      <w:szCs w:val="18"/>
                                      <w:lang w:val="en"/>
                                    </w:rPr>
                                  </w:pPr>
                                  <w:r w:rsidRPr="00D769C2">
                                    <w:rPr>
                                      <w:rFonts w:ascii="Arial Narrow" w:hAnsi="Arial Narrow" w:cstheme="minorHAnsi"/>
                                      <w:noProof/>
                                      <w:sz w:val="18"/>
                                      <w:szCs w:val="18"/>
                                    </w:rPr>
                                    <w:drawing>
                                      <wp:inline distT="0" distB="0" distL="0" distR="0" wp14:anchorId="6AA65933" wp14:editId="0AB8E5BA">
                                        <wp:extent cx="629920" cy="660400"/>
                                        <wp:effectExtent l="0" t="0" r="0" b="635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629920" cy="660400"/>
                                                </a:xfrm>
                                                <a:prstGeom prst="rect">
                                                  <a:avLst/>
                                                </a:prstGeom>
                                                <a:noFill/>
                                                <a:ln>
                                                  <a:noFill/>
                                                </a:ln>
                                              </pic:spPr>
                                            </pic:pic>
                                          </a:graphicData>
                                        </a:graphic>
                                      </wp:inline>
                                    </w:drawing>
                                  </w:r>
                                </w:p>
                                <w:p w14:paraId="7155B880" w14:textId="77777777" w:rsidR="009705EC" w:rsidRPr="00D769C2" w:rsidRDefault="009705EC" w:rsidP="00D769C2">
                                  <w:pPr>
                                    <w:spacing w:after="0"/>
                                    <w:jc w:val="center"/>
                                    <w:rPr>
                                      <w:rFonts w:ascii="Arial Narrow" w:hAnsi="Arial Narrow" w:cstheme="minorHAnsi"/>
                                      <w:sz w:val="18"/>
                                      <w:szCs w:val="18"/>
                                      <w:lang w:val="en"/>
                                    </w:rPr>
                                  </w:pPr>
                                  <w:r>
                                    <w:rPr>
                                      <w:rFonts w:ascii="Arial Narrow" w:hAnsi="Arial Narrow" w:cstheme="minorHAnsi"/>
                                      <w:sz w:val="18"/>
                                      <w:szCs w:val="18"/>
                                      <w:lang w:val="en"/>
                                    </w:rPr>
                                    <w:t>Solar-battery and diesel</w:t>
                                  </w:r>
                                </w:p>
                              </w:tc>
                              <w:tc>
                                <w:tcPr>
                                  <w:tcW w:w="1381" w:type="dxa"/>
                                </w:tcPr>
                                <w:p w14:paraId="0093F59F" w14:textId="77777777" w:rsidR="009705EC" w:rsidRDefault="009705EC" w:rsidP="00D769C2">
                                  <w:pPr>
                                    <w:spacing w:after="0"/>
                                    <w:jc w:val="center"/>
                                    <w:rPr>
                                      <w:rFonts w:ascii="Arial Narrow" w:hAnsi="Arial Narrow" w:cstheme="minorHAnsi"/>
                                      <w:sz w:val="18"/>
                                      <w:szCs w:val="18"/>
                                      <w:lang w:val="en"/>
                                    </w:rPr>
                                  </w:pPr>
                                  <w:r w:rsidRPr="00D769C2">
                                    <w:rPr>
                                      <w:rFonts w:ascii="Arial Narrow" w:hAnsi="Arial Narrow" w:cstheme="minorHAnsi"/>
                                      <w:noProof/>
                                      <w:sz w:val="18"/>
                                      <w:szCs w:val="18"/>
                                    </w:rPr>
                                    <w:drawing>
                                      <wp:inline distT="0" distB="0" distL="0" distR="0" wp14:anchorId="7251CF22" wp14:editId="47843EE4">
                                        <wp:extent cx="660400" cy="568960"/>
                                        <wp:effectExtent l="0" t="0" r="6350" b="254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660400" cy="568960"/>
                                                </a:xfrm>
                                                <a:prstGeom prst="rect">
                                                  <a:avLst/>
                                                </a:prstGeom>
                                                <a:noFill/>
                                                <a:ln>
                                                  <a:noFill/>
                                                </a:ln>
                                              </pic:spPr>
                                            </pic:pic>
                                          </a:graphicData>
                                        </a:graphic>
                                      </wp:inline>
                                    </w:drawing>
                                  </w:r>
                                </w:p>
                                <w:p w14:paraId="474296A0" w14:textId="77777777" w:rsidR="009705EC" w:rsidRDefault="009705EC" w:rsidP="00D769C2">
                                  <w:pPr>
                                    <w:spacing w:after="0"/>
                                    <w:jc w:val="center"/>
                                    <w:rPr>
                                      <w:rFonts w:ascii="Arial Narrow" w:hAnsi="Arial Narrow" w:cstheme="minorHAnsi"/>
                                      <w:sz w:val="18"/>
                                      <w:szCs w:val="18"/>
                                      <w:lang w:val="en"/>
                                    </w:rPr>
                                  </w:pPr>
                                </w:p>
                                <w:p w14:paraId="60994500" w14:textId="77777777" w:rsidR="009705EC" w:rsidRDefault="009705EC" w:rsidP="00D769C2">
                                  <w:pPr>
                                    <w:spacing w:after="0"/>
                                    <w:jc w:val="center"/>
                                    <w:rPr>
                                      <w:rFonts w:ascii="Arial Narrow" w:hAnsi="Arial Narrow" w:cstheme="minorHAnsi"/>
                                      <w:sz w:val="18"/>
                                      <w:szCs w:val="18"/>
                                      <w:lang w:val="en"/>
                                    </w:rPr>
                                  </w:pPr>
                                  <w:r>
                                    <w:rPr>
                                      <w:rFonts w:ascii="Arial Narrow" w:hAnsi="Arial Narrow" w:cstheme="minorHAnsi"/>
                                      <w:sz w:val="18"/>
                                      <w:szCs w:val="18"/>
                                      <w:lang w:val="en"/>
                                    </w:rPr>
                                    <w:t>Solid biomass</w:t>
                                  </w:r>
                                </w:p>
                                <w:p w14:paraId="72F9043D" w14:textId="77777777" w:rsidR="009705EC" w:rsidRPr="00D769C2" w:rsidRDefault="009705EC" w:rsidP="00D769C2">
                                  <w:pPr>
                                    <w:spacing w:after="0"/>
                                    <w:jc w:val="center"/>
                                    <w:rPr>
                                      <w:rFonts w:ascii="Arial Narrow" w:hAnsi="Arial Narrow" w:cstheme="minorHAnsi"/>
                                      <w:sz w:val="18"/>
                                      <w:szCs w:val="18"/>
                                      <w:lang w:val="en"/>
                                    </w:rPr>
                                  </w:pPr>
                                  <w:r>
                                    <w:rPr>
                                      <w:rFonts w:ascii="Arial Narrow" w:hAnsi="Arial Narrow" w:cstheme="minorHAnsi"/>
                                      <w:sz w:val="18"/>
                                      <w:szCs w:val="18"/>
                                      <w:lang w:val="en"/>
                                    </w:rPr>
                                    <w:t>gasifier</w:t>
                                  </w:r>
                                </w:p>
                              </w:tc>
                              <w:tc>
                                <w:tcPr>
                                  <w:tcW w:w="1382" w:type="dxa"/>
                                </w:tcPr>
                                <w:p w14:paraId="56247FEF" w14:textId="77777777" w:rsidR="009705EC" w:rsidRDefault="009705EC" w:rsidP="00D769C2">
                                  <w:pPr>
                                    <w:spacing w:after="0"/>
                                    <w:jc w:val="center"/>
                                    <w:rPr>
                                      <w:rFonts w:ascii="Arial Narrow" w:hAnsi="Arial Narrow" w:cstheme="minorHAnsi"/>
                                      <w:sz w:val="18"/>
                                      <w:szCs w:val="18"/>
                                      <w:lang w:val="en"/>
                                    </w:rPr>
                                  </w:pPr>
                                  <w:r w:rsidRPr="00D769C2">
                                    <w:rPr>
                                      <w:rFonts w:ascii="Arial Narrow" w:hAnsi="Arial Narrow" w:cstheme="minorHAnsi"/>
                                      <w:noProof/>
                                      <w:sz w:val="18"/>
                                      <w:szCs w:val="18"/>
                                    </w:rPr>
                                    <w:drawing>
                                      <wp:inline distT="0" distB="0" distL="0" distR="0" wp14:anchorId="376D8E44" wp14:editId="00F78D97">
                                        <wp:extent cx="629920" cy="701040"/>
                                        <wp:effectExtent l="0" t="0" r="0" b="381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629920" cy="701040"/>
                                                </a:xfrm>
                                                <a:prstGeom prst="rect">
                                                  <a:avLst/>
                                                </a:prstGeom>
                                                <a:noFill/>
                                                <a:ln>
                                                  <a:noFill/>
                                                </a:ln>
                                              </pic:spPr>
                                            </pic:pic>
                                          </a:graphicData>
                                        </a:graphic>
                                      </wp:inline>
                                    </w:drawing>
                                  </w:r>
                                </w:p>
                                <w:p w14:paraId="514CE3B1" w14:textId="77777777" w:rsidR="009705EC" w:rsidRPr="00D769C2" w:rsidRDefault="009705EC" w:rsidP="00D769C2">
                                  <w:pPr>
                                    <w:spacing w:after="0"/>
                                    <w:jc w:val="center"/>
                                    <w:rPr>
                                      <w:rFonts w:ascii="Arial Narrow" w:hAnsi="Arial Narrow" w:cstheme="minorHAnsi"/>
                                      <w:sz w:val="18"/>
                                      <w:szCs w:val="18"/>
                                      <w:lang w:val="en"/>
                                    </w:rPr>
                                  </w:pPr>
                                  <w:r>
                                    <w:rPr>
                                      <w:rFonts w:ascii="Arial Narrow" w:hAnsi="Arial Narrow" w:cstheme="minorHAnsi"/>
                                      <w:sz w:val="18"/>
                                      <w:szCs w:val="18"/>
                                      <w:lang w:val="en"/>
                                    </w:rPr>
                                    <w:t>Wind battery</w:t>
                                  </w:r>
                                </w:p>
                              </w:tc>
                              <w:tc>
                                <w:tcPr>
                                  <w:tcW w:w="1382" w:type="dxa"/>
                                </w:tcPr>
                                <w:p w14:paraId="0DC7DE69" w14:textId="77777777" w:rsidR="009705EC" w:rsidRDefault="009705EC" w:rsidP="00D769C2">
                                  <w:pPr>
                                    <w:spacing w:after="0"/>
                                    <w:jc w:val="center"/>
                                    <w:rPr>
                                      <w:rFonts w:ascii="Arial Narrow" w:hAnsi="Arial Narrow" w:cstheme="minorHAnsi"/>
                                      <w:sz w:val="18"/>
                                      <w:szCs w:val="18"/>
                                      <w:lang w:val="en"/>
                                    </w:rPr>
                                  </w:pPr>
                                  <w:r w:rsidRPr="00D769C2">
                                    <w:rPr>
                                      <w:rFonts w:ascii="Arial Narrow" w:hAnsi="Arial Narrow" w:cstheme="minorHAnsi"/>
                                      <w:noProof/>
                                      <w:sz w:val="18"/>
                                      <w:szCs w:val="18"/>
                                    </w:rPr>
                                    <w:drawing>
                                      <wp:inline distT="0" distB="0" distL="0" distR="0" wp14:anchorId="33FF86E3" wp14:editId="6CE692AC">
                                        <wp:extent cx="690880" cy="59944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690880" cy="599440"/>
                                                </a:xfrm>
                                                <a:prstGeom prst="rect">
                                                  <a:avLst/>
                                                </a:prstGeom>
                                                <a:noFill/>
                                                <a:ln>
                                                  <a:noFill/>
                                                </a:ln>
                                              </pic:spPr>
                                            </pic:pic>
                                          </a:graphicData>
                                        </a:graphic>
                                      </wp:inline>
                                    </w:drawing>
                                  </w:r>
                                </w:p>
                                <w:p w14:paraId="47AC2535" w14:textId="77777777" w:rsidR="009705EC" w:rsidRDefault="009705EC" w:rsidP="00D769C2">
                                  <w:pPr>
                                    <w:spacing w:after="0"/>
                                    <w:jc w:val="center"/>
                                    <w:rPr>
                                      <w:rFonts w:ascii="Arial Narrow" w:hAnsi="Arial Narrow" w:cstheme="minorHAnsi"/>
                                      <w:sz w:val="18"/>
                                      <w:szCs w:val="18"/>
                                      <w:lang w:val="en"/>
                                    </w:rPr>
                                  </w:pPr>
                                </w:p>
                                <w:p w14:paraId="321C2B89" w14:textId="77777777" w:rsidR="009705EC" w:rsidRPr="00D769C2" w:rsidRDefault="009705EC" w:rsidP="00D769C2">
                                  <w:pPr>
                                    <w:spacing w:after="0"/>
                                    <w:jc w:val="center"/>
                                    <w:rPr>
                                      <w:rFonts w:ascii="Arial Narrow" w:hAnsi="Arial Narrow" w:cstheme="minorHAnsi"/>
                                      <w:sz w:val="18"/>
                                      <w:szCs w:val="18"/>
                                      <w:lang w:val="en"/>
                                    </w:rPr>
                                  </w:pPr>
                                  <w:r>
                                    <w:rPr>
                                      <w:rFonts w:ascii="Arial Narrow" w:hAnsi="Arial Narrow" w:cstheme="minorHAnsi"/>
                                      <w:sz w:val="18"/>
                                      <w:szCs w:val="18"/>
                                      <w:lang w:val="en"/>
                                    </w:rPr>
                                    <w:t>Diesel</w:t>
                                  </w:r>
                                </w:p>
                              </w:tc>
                            </w:tr>
                            <w:tr w:rsidR="009705EC" w:rsidRPr="009153EA" w14:paraId="0EB751DA" w14:textId="77777777" w:rsidTr="00D26A4C">
                              <w:tc>
                                <w:tcPr>
                                  <w:tcW w:w="2127" w:type="dxa"/>
                                </w:tcPr>
                                <w:p w14:paraId="217C09E2" w14:textId="77777777" w:rsidR="009705EC" w:rsidRPr="00D769C2" w:rsidRDefault="009705EC" w:rsidP="00D769C2">
                                  <w:pPr>
                                    <w:spacing w:after="0"/>
                                    <w:jc w:val="left"/>
                                    <w:rPr>
                                      <w:rFonts w:ascii="Arial Narrow" w:hAnsi="Arial Narrow" w:cstheme="minorHAnsi"/>
                                      <w:sz w:val="18"/>
                                      <w:szCs w:val="18"/>
                                      <w:lang w:val="en"/>
                                    </w:rPr>
                                  </w:pPr>
                                  <w:r>
                                    <w:rPr>
                                      <w:rFonts w:ascii="Arial Narrow" w:hAnsi="Arial Narrow" w:cstheme="minorHAnsi"/>
                                      <w:sz w:val="18"/>
                                      <w:szCs w:val="18"/>
                                      <w:lang w:val="en"/>
                                    </w:rPr>
                                    <w:t>Definition</w:t>
                                  </w:r>
                                </w:p>
                              </w:tc>
                              <w:tc>
                                <w:tcPr>
                                  <w:tcW w:w="1381" w:type="dxa"/>
                                </w:tcPr>
                                <w:p w14:paraId="2E93EB42" w14:textId="77777777" w:rsidR="009705EC" w:rsidRPr="00D769C2" w:rsidRDefault="009705EC" w:rsidP="00D769C2">
                                  <w:pPr>
                                    <w:spacing w:after="0"/>
                                    <w:jc w:val="left"/>
                                    <w:rPr>
                                      <w:rFonts w:ascii="Arial Narrow" w:hAnsi="Arial Narrow" w:cstheme="minorHAnsi"/>
                                      <w:sz w:val="18"/>
                                      <w:szCs w:val="18"/>
                                      <w:lang w:val="nl-NL"/>
                                    </w:rPr>
                                  </w:pPr>
                                  <w:r w:rsidRPr="00D769C2">
                                    <w:rPr>
                                      <w:rFonts w:ascii="Arial Narrow" w:hAnsi="Arial Narrow" w:cstheme="minorHAnsi"/>
                                      <w:sz w:val="18"/>
                                      <w:szCs w:val="18"/>
                                      <w:lang w:val="nl-NL"/>
                                    </w:rPr>
                                    <w:t>Pico:&lt;5kW,</w:t>
                                  </w:r>
                                </w:p>
                                <w:p w14:paraId="7BB519BD" w14:textId="77777777" w:rsidR="009705EC" w:rsidRPr="00D769C2" w:rsidRDefault="009705EC" w:rsidP="00D769C2">
                                  <w:pPr>
                                    <w:spacing w:after="0"/>
                                    <w:jc w:val="left"/>
                                    <w:rPr>
                                      <w:rFonts w:ascii="Arial Narrow" w:hAnsi="Arial Narrow" w:cstheme="minorHAnsi"/>
                                      <w:sz w:val="18"/>
                                      <w:szCs w:val="18"/>
                                      <w:lang w:val="nl-NL"/>
                                    </w:rPr>
                                  </w:pPr>
                                  <w:r w:rsidRPr="00D769C2">
                                    <w:rPr>
                                      <w:rFonts w:ascii="Arial Narrow" w:hAnsi="Arial Narrow" w:cstheme="minorHAnsi"/>
                                      <w:sz w:val="18"/>
                                      <w:szCs w:val="18"/>
                                      <w:lang w:val="nl-NL"/>
                                    </w:rPr>
                                    <w:t>Micro: &lt;100kW</w:t>
                                  </w:r>
                                </w:p>
                                <w:p w14:paraId="6DA974E6" w14:textId="77777777" w:rsidR="009705EC" w:rsidRPr="00D769C2" w:rsidRDefault="009705EC" w:rsidP="00D769C2">
                                  <w:pPr>
                                    <w:spacing w:after="0"/>
                                    <w:jc w:val="left"/>
                                    <w:rPr>
                                      <w:rFonts w:ascii="Arial Narrow" w:hAnsi="Arial Narrow" w:cstheme="minorHAnsi"/>
                                      <w:sz w:val="18"/>
                                      <w:szCs w:val="18"/>
                                      <w:lang w:val="nl-NL"/>
                                    </w:rPr>
                                  </w:pPr>
                                  <w:r w:rsidRPr="00D769C2">
                                    <w:rPr>
                                      <w:rFonts w:ascii="Arial Narrow" w:hAnsi="Arial Narrow" w:cstheme="minorHAnsi"/>
                                      <w:sz w:val="18"/>
                                      <w:szCs w:val="18"/>
                                      <w:lang w:val="nl-NL"/>
                                    </w:rPr>
                                    <w:t>Mini: &lt;1000kW</w:t>
                                  </w:r>
                                </w:p>
                              </w:tc>
                              <w:tc>
                                <w:tcPr>
                                  <w:tcW w:w="1381" w:type="dxa"/>
                                </w:tcPr>
                                <w:p w14:paraId="18F68488" w14:textId="77777777" w:rsidR="009705EC" w:rsidRPr="00D769C2" w:rsidRDefault="009705EC" w:rsidP="00D769C2">
                                  <w:pPr>
                                    <w:spacing w:after="0"/>
                                    <w:jc w:val="left"/>
                                    <w:rPr>
                                      <w:rFonts w:ascii="Arial Narrow" w:hAnsi="Arial Narrow" w:cstheme="minorHAnsi"/>
                                      <w:sz w:val="18"/>
                                      <w:szCs w:val="18"/>
                                      <w:lang w:val="nl-NL"/>
                                    </w:rPr>
                                  </w:pPr>
                                </w:p>
                              </w:tc>
                              <w:tc>
                                <w:tcPr>
                                  <w:tcW w:w="1381" w:type="dxa"/>
                                </w:tcPr>
                                <w:p w14:paraId="44471B50" w14:textId="77777777" w:rsidR="009705EC" w:rsidRPr="00D769C2" w:rsidRDefault="009705EC" w:rsidP="00D769C2">
                                  <w:pPr>
                                    <w:spacing w:after="0"/>
                                    <w:jc w:val="left"/>
                                    <w:rPr>
                                      <w:rFonts w:ascii="Arial Narrow" w:hAnsi="Arial Narrow" w:cstheme="minorHAnsi"/>
                                      <w:sz w:val="18"/>
                                      <w:szCs w:val="18"/>
                                      <w:lang w:val="nl-NL"/>
                                    </w:rPr>
                                  </w:pPr>
                                </w:p>
                              </w:tc>
                              <w:tc>
                                <w:tcPr>
                                  <w:tcW w:w="1381" w:type="dxa"/>
                                </w:tcPr>
                                <w:p w14:paraId="76EFB7F5" w14:textId="77777777" w:rsidR="009705EC" w:rsidRPr="00D769C2" w:rsidRDefault="009705EC" w:rsidP="00D769C2">
                                  <w:pPr>
                                    <w:spacing w:after="0"/>
                                    <w:jc w:val="left"/>
                                    <w:rPr>
                                      <w:rFonts w:ascii="Arial Narrow" w:hAnsi="Arial Narrow" w:cstheme="minorHAnsi"/>
                                      <w:sz w:val="18"/>
                                      <w:szCs w:val="18"/>
                                      <w:lang w:val="nl-NL"/>
                                    </w:rPr>
                                  </w:pPr>
                                </w:p>
                              </w:tc>
                              <w:tc>
                                <w:tcPr>
                                  <w:tcW w:w="1382" w:type="dxa"/>
                                </w:tcPr>
                                <w:p w14:paraId="6571216C" w14:textId="77777777" w:rsidR="009705EC" w:rsidRPr="00D769C2" w:rsidRDefault="009705EC" w:rsidP="00D769C2">
                                  <w:pPr>
                                    <w:spacing w:after="0"/>
                                    <w:jc w:val="left"/>
                                    <w:rPr>
                                      <w:rFonts w:ascii="Arial Narrow" w:hAnsi="Arial Narrow" w:cstheme="minorHAnsi"/>
                                      <w:sz w:val="18"/>
                                      <w:szCs w:val="18"/>
                                      <w:lang w:val="nl-NL"/>
                                    </w:rPr>
                                  </w:pPr>
                                </w:p>
                              </w:tc>
                              <w:tc>
                                <w:tcPr>
                                  <w:tcW w:w="1382" w:type="dxa"/>
                                </w:tcPr>
                                <w:p w14:paraId="401C09F8" w14:textId="77777777" w:rsidR="009705EC" w:rsidRPr="00D769C2" w:rsidRDefault="009705EC" w:rsidP="00D769C2">
                                  <w:pPr>
                                    <w:spacing w:after="0"/>
                                    <w:jc w:val="left"/>
                                    <w:rPr>
                                      <w:rFonts w:ascii="Arial Narrow" w:hAnsi="Arial Narrow" w:cstheme="minorHAnsi"/>
                                      <w:sz w:val="18"/>
                                      <w:szCs w:val="18"/>
                                      <w:lang w:val="nl-NL"/>
                                    </w:rPr>
                                  </w:pPr>
                                </w:p>
                              </w:tc>
                            </w:tr>
                            <w:tr w:rsidR="009705EC" w:rsidRPr="00D769C2" w14:paraId="6268666F" w14:textId="77777777" w:rsidTr="00D26A4C">
                              <w:tc>
                                <w:tcPr>
                                  <w:tcW w:w="2127" w:type="dxa"/>
                                </w:tcPr>
                                <w:p w14:paraId="29CBDB1C" w14:textId="77777777" w:rsidR="009705EC" w:rsidRPr="00D769C2" w:rsidRDefault="009705EC" w:rsidP="00D769C2">
                                  <w:pPr>
                                    <w:spacing w:after="0"/>
                                    <w:jc w:val="left"/>
                                    <w:rPr>
                                      <w:rFonts w:ascii="Arial Narrow" w:hAnsi="Arial Narrow" w:cstheme="minorHAnsi"/>
                                      <w:sz w:val="18"/>
                                      <w:szCs w:val="18"/>
                                    </w:rPr>
                                  </w:pPr>
                                  <w:r>
                                    <w:rPr>
                                      <w:rFonts w:ascii="Arial Narrow" w:hAnsi="Arial Narrow" w:cstheme="minorHAnsi"/>
                                      <w:sz w:val="18"/>
                                      <w:szCs w:val="18"/>
                                    </w:rPr>
                                    <w:t>Main attention in RURED</w:t>
                                  </w:r>
                                </w:p>
                              </w:tc>
                              <w:tc>
                                <w:tcPr>
                                  <w:tcW w:w="1381" w:type="dxa"/>
                                </w:tcPr>
                                <w:p w14:paraId="0CA17C85" w14:textId="77777777" w:rsidR="009705EC" w:rsidRDefault="009705EC" w:rsidP="00D769C2">
                                  <w:pPr>
                                    <w:spacing w:after="0"/>
                                    <w:jc w:val="left"/>
                                    <w:rPr>
                                      <w:rFonts w:ascii="Arial Narrow" w:hAnsi="Arial Narrow" w:cstheme="minorHAnsi"/>
                                      <w:sz w:val="18"/>
                                      <w:szCs w:val="18"/>
                                    </w:rPr>
                                  </w:pPr>
                                  <w:r>
                                    <w:rPr>
                                      <w:rFonts w:ascii="Arial Narrow" w:hAnsi="Arial Narrow" w:cstheme="minorHAnsi"/>
                                      <w:sz w:val="18"/>
                                      <w:szCs w:val="18"/>
                                    </w:rPr>
                                    <w:t>Yes</w:t>
                                  </w:r>
                                </w:p>
                              </w:tc>
                              <w:tc>
                                <w:tcPr>
                                  <w:tcW w:w="1381" w:type="dxa"/>
                                </w:tcPr>
                                <w:p w14:paraId="2A32A866" w14:textId="77777777" w:rsidR="009705EC" w:rsidRDefault="009705EC" w:rsidP="00D769C2">
                                  <w:pPr>
                                    <w:spacing w:after="0"/>
                                    <w:jc w:val="left"/>
                                    <w:rPr>
                                      <w:rFonts w:ascii="Arial Narrow" w:hAnsi="Arial Narrow" w:cstheme="minorHAnsi"/>
                                      <w:sz w:val="18"/>
                                      <w:szCs w:val="18"/>
                                    </w:rPr>
                                  </w:pPr>
                                  <w:r>
                                    <w:rPr>
                                      <w:rFonts w:ascii="Arial Narrow" w:hAnsi="Arial Narrow" w:cstheme="minorHAnsi"/>
                                      <w:sz w:val="18"/>
                                      <w:szCs w:val="18"/>
                                    </w:rPr>
                                    <w:t>Yes</w:t>
                                  </w:r>
                                </w:p>
                              </w:tc>
                              <w:tc>
                                <w:tcPr>
                                  <w:tcW w:w="1381" w:type="dxa"/>
                                </w:tcPr>
                                <w:p w14:paraId="74731FBA" w14:textId="77777777" w:rsidR="009705EC" w:rsidRDefault="009705EC" w:rsidP="00D769C2">
                                  <w:pPr>
                                    <w:spacing w:after="0"/>
                                    <w:jc w:val="left"/>
                                    <w:rPr>
                                      <w:rFonts w:ascii="Arial Narrow" w:hAnsi="Arial Narrow" w:cstheme="minorHAnsi"/>
                                      <w:sz w:val="18"/>
                                      <w:szCs w:val="18"/>
                                    </w:rPr>
                                  </w:pPr>
                                  <w:r>
                                    <w:rPr>
                                      <w:rFonts w:ascii="Arial Narrow" w:hAnsi="Arial Narrow" w:cstheme="minorHAnsi"/>
                                      <w:sz w:val="18"/>
                                      <w:szCs w:val="18"/>
                                    </w:rPr>
                                    <w:t>Yes</w:t>
                                  </w:r>
                                </w:p>
                              </w:tc>
                              <w:tc>
                                <w:tcPr>
                                  <w:tcW w:w="1381" w:type="dxa"/>
                                </w:tcPr>
                                <w:p w14:paraId="7F951821" w14:textId="77777777" w:rsidR="009705EC" w:rsidRDefault="009705EC" w:rsidP="00D769C2">
                                  <w:pPr>
                                    <w:spacing w:after="0"/>
                                    <w:jc w:val="left"/>
                                    <w:rPr>
                                      <w:rFonts w:ascii="Arial Narrow" w:hAnsi="Arial Narrow" w:cstheme="minorHAnsi"/>
                                      <w:sz w:val="18"/>
                                      <w:szCs w:val="18"/>
                                    </w:rPr>
                                  </w:pPr>
                                  <w:r>
                                    <w:rPr>
                                      <w:rFonts w:ascii="Arial Narrow" w:hAnsi="Arial Narrow" w:cstheme="minorHAnsi"/>
                                      <w:sz w:val="18"/>
                                      <w:szCs w:val="18"/>
                                    </w:rPr>
                                    <w:t>No</w:t>
                                  </w:r>
                                </w:p>
                              </w:tc>
                              <w:tc>
                                <w:tcPr>
                                  <w:tcW w:w="1382" w:type="dxa"/>
                                </w:tcPr>
                                <w:p w14:paraId="15CBAA0B" w14:textId="77777777" w:rsidR="009705EC" w:rsidRDefault="009705EC" w:rsidP="00D769C2">
                                  <w:pPr>
                                    <w:spacing w:after="0"/>
                                    <w:jc w:val="left"/>
                                    <w:rPr>
                                      <w:rFonts w:ascii="Arial Narrow" w:hAnsi="Arial Narrow" w:cstheme="minorHAnsi"/>
                                      <w:sz w:val="18"/>
                                      <w:szCs w:val="18"/>
                                    </w:rPr>
                                  </w:pPr>
                                  <w:r>
                                    <w:rPr>
                                      <w:rFonts w:ascii="Arial Narrow" w:hAnsi="Arial Narrow" w:cstheme="minorHAnsi"/>
                                      <w:sz w:val="18"/>
                                      <w:szCs w:val="18"/>
                                    </w:rPr>
                                    <w:t>No</w:t>
                                  </w:r>
                                </w:p>
                              </w:tc>
                              <w:tc>
                                <w:tcPr>
                                  <w:tcW w:w="1382" w:type="dxa"/>
                                </w:tcPr>
                                <w:p w14:paraId="41472BCE" w14:textId="77777777" w:rsidR="009705EC" w:rsidRDefault="009705EC" w:rsidP="00D769C2">
                                  <w:pPr>
                                    <w:spacing w:after="0"/>
                                    <w:jc w:val="left"/>
                                    <w:rPr>
                                      <w:rFonts w:ascii="Arial Narrow" w:hAnsi="Arial Narrow" w:cstheme="minorHAnsi"/>
                                      <w:sz w:val="18"/>
                                      <w:szCs w:val="18"/>
                                    </w:rPr>
                                  </w:pPr>
                                  <w:r>
                                    <w:rPr>
                                      <w:rFonts w:ascii="Arial Narrow" w:hAnsi="Arial Narrow" w:cstheme="minorHAnsi"/>
                                      <w:sz w:val="18"/>
                                      <w:szCs w:val="18"/>
                                    </w:rPr>
                                    <w:t>No (backup only)</w:t>
                                  </w:r>
                                </w:p>
                              </w:tc>
                            </w:tr>
                            <w:tr w:rsidR="009705EC" w:rsidRPr="00D769C2" w14:paraId="0945B667" w14:textId="77777777" w:rsidTr="00D26A4C">
                              <w:tc>
                                <w:tcPr>
                                  <w:tcW w:w="2127" w:type="dxa"/>
                                </w:tcPr>
                                <w:p w14:paraId="5A2EA00B" w14:textId="77777777" w:rsidR="009705EC" w:rsidRPr="00D769C2" w:rsidRDefault="009705EC" w:rsidP="00D769C2">
                                  <w:pPr>
                                    <w:spacing w:after="0"/>
                                    <w:jc w:val="left"/>
                                    <w:rPr>
                                      <w:rFonts w:ascii="Arial Narrow" w:hAnsi="Arial Narrow" w:cstheme="minorHAnsi"/>
                                      <w:sz w:val="18"/>
                                      <w:szCs w:val="18"/>
                                    </w:rPr>
                                  </w:pPr>
                                  <w:r w:rsidRPr="00D769C2">
                                    <w:rPr>
                                      <w:rFonts w:ascii="Arial Narrow" w:hAnsi="Arial Narrow" w:cstheme="minorHAnsi"/>
                                      <w:sz w:val="18"/>
                                      <w:szCs w:val="18"/>
                                    </w:rPr>
                                    <w:t xml:space="preserve">Investment cost mini-grid </w:t>
                                  </w:r>
                                  <w:r>
                                    <w:rPr>
                                      <w:rFonts w:ascii="Arial Narrow" w:hAnsi="Arial Narrow" w:cstheme="minorHAnsi"/>
                                      <w:sz w:val="18"/>
                                      <w:szCs w:val="18"/>
                                    </w:rPr>
                                    <w:t>(USD/kWh)</w:t>
                                  </w:r>
                                </w:p>
                              </w:tc>
                              <w:tc>
                                <w:tcPr>
                                  <w:tcW w:w="1381" w:type="dxa"/>
                                </w:tcPr>
                                <w:p w14:paraId="49BE992B" w14:textId="77777777" w:rsidR="009705EC" w:rsidRPr="00D769C2" w:rsidRDefault="009705EC" w:rsidP="00D769C2">
                                  <w:pPr>
                                    <w:spacing w:after="0"/>
                                    <w:jc w:val="left"/>
                                    <w:rPr>
                                      <w:rFonts w:ascii="Arial Narrow" w:hAnsi="Arial Narrow" w:cstheme="minorHAnsi"/>
                                      <w:sz w:val="18"/>
                                      <w:szCs w:val="18"/>
                                    </w:rPr>
                                  </w:pPr>
                                  <w:r>
                                    <w:rPr>
                                      <w:rFonts w:ascii="Arial Narrow" w:hAnsi="Arial Narrow" w:cstheme="minorHAnsi"/>
                                      <w:sz w:val="18"/>
                                      <w:szCs w:val="18"/>
                                    </w:rPr>
                                    <w:t>500-10,000</w:t>
                                  </w:r>
                                </w:p>
                              </w:tc>
                              <w:tc>
                                <w:tcPr>
                                  <w:tcW w:w="1381" w:type="dxa"/>
                                </w:tcPr>
                                <w:p w14:paraId="3006D1ED" w14:textId="77777777" w:rsidR="009705EC" w:rsidRPr="00D769C2" w:rsidRDefault="009705EC" w:rsidP="00D769C2">
                                  <w:pPr>
                                    <w:spacing w:after="0"/>
                                    <w:jc w:val="left"/>
                                    <w:rPr>
                                      <w:rFonts w:ascii="Arial Narrow" w:hAnsi="Arial Narrow" w:cstheme="minorHAnsi"/>
                                      <w:sz w:val="18"/>
                                      <w:szCs w:val="18"/>
                                    </w:rPr>
                                  </w:pPr>
                                  <w:r>
                                    <w:rPr>
                                      <w:rFonts w:ascii="Arial Narrow" w:hAnsi="Arial Narrow" w:cstheme="minorHAnsi"/>
                                      <w:sz w:val="18"/>
                                      <w:szCs w:val="18"/>
                                    </w:rPr>
                                    <w:t>4,000-7,000</w:t>
                                  </w:r>
                                </w:p>
                              </w:tc>
                              <w:tc>
                                <w:tcPr>
                                  <w:tcW w:w="1381" w:type="dxa"/>
                                </w:tcPr>
                                <w:p w14:paraId="10B039A2" w14:textId="77777777" w:rsidR="009705EC" w:rsidRPr="00D769C2" w:rsidRDefault="009705EC" w:rsidP="00D769C2">
                                  <w:pPr>
                                    <w:spacing w:after="0"/>
                                    <w:jc w:val="left"/>
                                    <w:rPr>
                                      <w:rFonts w:ascii="Arial Narrow" w:hAnsi="Arial Narrow" w:cstheme="minorHAnsi"/>
                                      <w:sz w:val="18"/>
                                      <w:szCs w:val="18"/>
                                    </w:rPr>
                                  </w:pPr>
                                  <w:r>
                                    <w:rPr>
                                      <w:rFonts w:ascii="Arial Narrow" w:hAnsi="Arial Narrow" w:cstheme="minorHAnsi"/>
                                      <w:sz w:val="18"/>
                                      <w:szCs w:val="18"/>
                                    </w:rPr>
                                    <w:t>5,000-10,000</w:t>
                                  </w:r>
                                </w:p>
                              </w:tc>
                              <w:tc>
                                <w:tcPr>
                                  <w:tcW w:w="1381" w:type="dxa"/>
                                </w:tcPr>
                                <w:p w14:paraId="539FA8BC" w14:textId="77777777" w:rsidR="009705EC" w:rsidRPr="00D769C2" w:rsidRDefault="009705EC" w:rsidP="00D769C2">
                                  <w:pPr>
                                    <w:spacing w:after="0"/>
                                    <w:jc w:val="left"/>
                                    <w:rPr>
                                      <w:rFonts w:ascii="Arial Narrow" w:hAnsi="Arial Narrow" w:cstheme="minorHAnsi"/>
                                      <w:sz w:val="18"/>
                                      <w:szCs w:val="18"/>
                                    </w:rPr>
                                  </w:pPr>
                                  <w:r>
                                    <w:rPr>
                                      <w:rFonts w:ascii="Arial Narrow" w:hAnsi="Arial Narrow" w:cstheme="minorHAnsi"/>
                                      <w:sz w:val="18"/>
                                      <w:szCs w:val="18"/>
                                    </w:rPr>
                                    <w:t xml:space="preserve">1,500-10,000 </w:t>
                                  </w:r>
                                </w:p>
                              </w:tc>
                              <w:tc>
                                <w:tcPr>
                                  <w:tcW w:w="1382" w:type="dxa"/>
                                </w:tcPr>
                                <w:p w14:paraId="2F190692" w14:textId="77777777" w:rsidR="009705EC" w:rsidRPr="00D769C2" w:rsidRDefault="009705EC" w:rsidP="00D769C2">
                                  <w:pPr>
                                    <w:spacing w:after="0"/>
                                    <w:jc w:val="left"/>
                                    <w:rPr>
                                      <w:rFonts w:ascii="Arial Narrow" w:hAnsi="Arial Narrow" w:cstheme="minorHAnsi"/>
                                      <w:sz w:val="18"/>
                                      <w:szCs w:val="18"/>
                                    </w:rPr>
                                  </w:pPr>
                                  <w:r>
                                    <w:rPr>
                                      <w:rFonts w:ascii="Arial Narrow" w:hAnsi="Arial Narrow" w:cstheme="minorHAnsi"/>
                                      <w:sz w:val="18"/>
                                      <w:szCs w:val="18"/>
                                    </w:rPr>
                                    <w:t>4,500-13,000</w:t>
                                  </w:r>
                                </w:p>
                              </w:tc>
                              <w:tc>
                                <w:tcPr>
                                  <w:tcW w:w="1382" w:type="dxa"/>
                                </w:tcPr>
                                <w:p w14:paraId="6E1DD372" w14:textId="77777777" w:rsidR="009705EC" w:rsidRPr="00D769C2" w:rsidRDefault="009705EC" w:rsidP="00D769C2">
                                  <w:pPr>
                                    <w:spacing w:after="0"/>
                                    <w:jc w:val="left"/>
                                    <w:rPr>
                                      <w:rFonts w:ascii="Arial Narrow" w:hAnsi="Arial Narrow" w:cstheme="minorHAnsi"/>
                                      <w:sz w:val="18"/>
                                      <w:szCs w:val="18"/>
                                    </w:rPr>
                                  </w:pPr>
                                  <w:r>
                                    <w:rPr>
                                      <w:rFonts w:ascii="Arial Narrow" w:hAnsi="Arial Narrow" w:cstheme="minorHAnsi"/>
                                      <w:sz w:val="18"/>
                                      <w:szCs w:val="18"/>
                                    </w:rPr>
                                    <w:t>400-1,000</w:t>
                                  </w:r>
                                </w:p>
                              </w:tc>
                            </w:tr>
                            <w:tr w:rsidR="009705EC" w:rsidRPr="00D769C2" w14:paraId="68DB4993" w14:textId="77777777" w:rsidTr="00D26A4C">
                              <w:tc>
                                <w:tcPr>
                                  <w:tcW w:w="2127" w:type="dxa"/>
                                </w:tcPr>
                                <w:p w14:paraId="527335CE" w14:textId="77777777" w:rsidR="009705EC" w:rsidRPr="00D769C2" w:rsidRDefault="009705EC" w:rsidP="00D769C2">
                                  <w:pPr>
                                    <w:spacing w:after="0"/>
                                    <w:jc w:val="left"/>
                                    <w:rPr>
                                      <w:rFonts w:ascii="Arial Narrow" w:hAnsi="Arial Narrow" w:cstheme="minorHAnsi"/>
                                      <w:sz w:val="18"/>
                                      <w:szCs w:val="18"/>
                                    </w:rPr>
                                  </w:pPr>
                                  <w:r>
                                    <w:rPr>
                                      <w:rFonts w:ascii="Arial Narrow" w:hAnsi="Arial Narrow" w:cstheme="minorHAnsi"/>
                                      <w:sz w:val="18"/>
                                      <w:szCs w:val="18"/>
                                    </w:rPr>
                                    <w:t>Operation and maintenance (USD/yr)</w:t>
                                  </w:r>
                                </w:p>
                              </w:tc>
                              <w:tc>
                                <w:tcPr>
                                  <w:tcW w:w="1381" w:type="dxa"/>
                                </w:tcPr>
                                <w:p w14:paraId="28E3F601" w14:textId="77777777" w:rsidR="009705EC" w:rsidRPr="00D769C2" w:rsidRDefault="009705EC" w:rsidP="00D769C2">
                                  <w:pPr>
                                    <w:spacing w:after="0"/>
                                    <w:jc w:val="left"/>
                                    <w:rPr>
                                      <w:rFonts w:ascii="Arial Narrow" w:hAnsi="Arial Narrow" w:cstheme="minorHAnsi"/>
                                      <w:sz w:val="18"/>
                                      <w:szCs w:val="18"/>
                                    </w:rPr>
                                  </w:pPr>
                                  <w:r>
                                    <w:rPr>
                                      <w:rFonts w:ascii="Arial Narrow" w:hAnsi="Arial Narrow" w:cstheme="minorHAnsi"/>
                                      <w:sz w:val="18"/>
                                      <w:szCs w:val="18"/>
                                    </w:rPr>
                                    <w:t>5%</w:t>
                                  </w:r>
                                </w:p>
                              </w:tc>
                              <w:tc>
                                <w:tcPr>
                                  <w:tcW w:w="1381" w:type="dxa"/>
                                </w:tcPr>
                                <w:p w14:paraId="4C6159DB" w14:textId="77777777" w:rsidR="009705EC" w:rsidRPr="00D769C2" w:rsidRDefault="009705EC" w:rsidP="00D769C2">
                                  <w:pPr>
                                    <w:spacing w:after="0"/>
                                    <w:jc w:val="left"/>
                                    <w:rPr>
                                      <w:rFonts w:ascii="Arial Narrow" w:hAnsi="Arial Narrow" w:cstheme="minorHAnsi"/>
                                      <w:sz w:val="18"/>
                                      <w:szCs w:val="18"/>
                                    </w:rPr>
                                  </w:pPr>
                                  <w:r>
                                    <w:rPr>
                                      <w:rFonts w:ascii="Arial Narrow" w:hAnsi="Arial Narrow" w:cstheme="minorHAnsi"/>
                                      <w:sz w:val="18"/>
                                      <w:szCs w:val="18"/>
                                    </w:rPr>
                                    <w:t>2%</w:t>
                                  </w:r>
                                </w:p>
                              </w:tc>
                              <w:tc>
                                <w:tcPr>
                                  <w:tcW w:w="1381" w:type="dxa"/>
                                </w:tcPr>
                                <w:p w14:paraId="4DC10A10" w14:textId="77777777" w:rsidR="009705EC" w:rsidRPr="00D769C2" w:rsidRDefault="009705EC" w:rsidP="00D769C2">
                                  <w:pPr>
                                    <w:spacing w:after="0"/>
                                    <w:jc w:val="left"/>
                                    <w:rPr>
                                      <w:rFonts w:ascii="Arial Narrow" w:hAnsi="Arial Narrow" w:cstheme="minorHAnsi"/>
                                      <w:sz w:val="18"/>
                                      <w:szCs w:val="18"/>
                                    </w:rPr>
                                  </w:pPr>
                                  <w:r>
                                    <w:rPr>
                                      <w:rFonts w:ascii="Arial Narrow" w:hAnsi="Arial Narrow" w:cstheme="minorHAnsi"/>
                                      <w:sz w:val="18"/>
                                      <w:szCs w:val="18"/>
                                    </w:rPr>
                                    <w:t>2%</w:t>
                                  </w:r>
                                </w:p>
                              </w:tc>
                              <w:tc>
                                <w:tcPr>
                                  <w:tcW w:w="1381" w:type="dxa"/>
                                </w:tcPr>
                                <w:p w14:paraId="01ABEA0C" w14:textId="77777777" w:rsidR="009705EC" w:rsidRPr="00D769C2" w:rsidRDefault="009705EC" w:rsidP="00D769C2">
                                  <w:pPr>
                                    <w:spacing w:after="0"/>
                                    <w:jc w:val="left"/>
                                    <w:rPr>
                                      <w:rFonts w:ascii="Arial Narrow" w:hAnsi="Arial Narrow" w:cstheme="minorHAnsi"/>
                                      <w:sz w:val="18"/>
                                      <w:szCs w:val="18"/>
                                    </w:rPr>
                                  </w:pPr>
                                  <w:r>
                                    <w:rPr>
                                      <w:rFonts w:ascii="Arial Narrow" w:hAnsi="Arial Narrow" w:cstheme="minorHAnsi"/>
                                      <w:sz w:val="18"/>
                                      <w:szCs w:val="18"/>
                                    </w:rPr>
                                    <w:t>Min 10%</w:t>
                                  </w:r>
                                </w:p>
                              </w:tc>
                              <w:tc>
                                <w:tcPr>
                                  <w:tcW w:w="1382" w:type="dxa"/>
                                </w:tcPr>
                                <w:p w14:paraId="3B3E86DB" w14:textId="77777777" w:rsidR="009705EC" w:rsidRPr="00D769C2" w:rsidRDefault="009705EC" w:rsidP="00D769C2">
                                  <w:pPr>
                                    <w:spacing w:after="0"/>
                                    <w:jc w:val="left"/>
                                    <w:rPr>
                                      <w:rFonts w:ascii="Arial Narrow" w:hAnsi="Arial Narrow" w:cstheme="minorHAnsi"/>
                                      <w:sz w:val="18"/>
                                      <w:szCs w:val="18"/>
                                    </w:rPr>
                                  </w:pPr>
                                  <w:r>
                                    <w:rPr>
                                      <w:rFonts w:ascii="Arial Narrow" w:hAnsi="Arial Narrow" w:cstheme="minorHAnsi"/>
                                      <w:sz w:val="18"/>
                                      <w:szCs w:val="18"/>
                                    </w:rPr>
                                    <w:t>5-15%</w:t>
                                  </w:r>
                                </w:p>
                              </w:tc>
                              <w:tc>
                                <w:tcPr>
                                  <w:tcW w:w="1382" w:type="dxa"/>
                                </w:tcPr>
                                <w:p w14:paraId="68C857C0" w14:textId="77777777" w:rsidR="009705EC" w:rsidRPr="00D769C2" w:rsidRDefault="009705EC" w:rsidP="00D769C2">
                                  <w:pPr>
                                    <w:spacing w:after="0"/>
                                    <w:jc w:val="left"/>
                                    <w:rPr>
                                      <w:rFonts w:ascii="Arial Narrow" w:hAnsi="Arial Narrow" w:cstheme="minorHAnsi"/>
                                      <w:sz w:val="18"/>
                                      <w:szCs w:val="18"/>
                                    </w:rPr>
                                  </w:pPr>
                                </w:p>
                              </w:tc>
                            </w:tr>
                            <w:tr w:rsidR="009705EC" w:rsidRPr="00D769C2" w14:paraId="096C8CF5" w14:textId="77777777" w:rsidTr="00D26A4C">
                              <w:tc>
                                <w:tcPr>
                                  <w:tcW w:w="2127" w:type="dxa"/>
                                </w:tcPr>
                                <w:p w14:paraId="3FA26AAA" w14:textId="77777777" w:rsidR="009705EC" w:rsidRPr="00D769C2" w:rsidRDefault="009705EC" w:rsidP="00D769C2">
                                  <w:pPr>
                                    <w:spacing w:after="0"/>
                                    <w:jc w:val="left"/>
                                    <w:rPr>
                                      <w:rFonts w:ascii="Arial Narrow" w:hAnsi="Arial Narrow" w:cstheme="minorHAnsi"/>
                                      <w:sz w:val="18"/>
                                      <w:szCs w:val="18"/>
                                    </w:rPr>
                                  </w:pPr>
                                  <w:r>
                                    <w:rPr>
                                      <w:rFonts w:ascii="Arial Narrow" w:hAnsi="Arial Narrow" w:cstheme="minorHAnsi"/>
                                      <w:sz w:val="18"/>
                                      <w:szCs w:val="18"/>
                                    </w:rPr>
                                    <w:t>Cost (LCOE) in $ per kWh</w:t>
                                  </w:r>
                                </w:p>
                              </w:tc>
                              <w:tc>
                                <w:tcPr>
                                  <w:tcW w:w="1381" w:type="dxa"/>
                                </w:tcPr>
                                <w:p w14:paraId="54E2C290" w14:textId="77777777" w:rsidR="009705EC" w:rsidRPr="00D769C2" w:rsidRDefault="009705EC" w:rsidP="00D769C2">
                                  <w:pPr>
                                    <w:spacing w:after="0"/>
                                    <w:jc w:val="left"/>
                                    <w:rPr>
                                      <w:rFonts w:ascii="Arial Narrow" w:hAnsi="Arial Narrow" w:cstheme="minorHAnsi"/>
                                      <w:sz w:val="18"/>
                                      <w:szCs w:val="18"/>
                                    </w:rPr>
                                  </w:pPr>
                                  <w:r>
                                    <w:rPr>
                                      <w:rFonts w:ascii="Arial Narrow" w:hAnsi="Arial Narrow" w:cstheme="minorHAnsi"/>
                                      <w:sz w:val="18"/>
                                      <w:szCs w:val="18"/>
                                    </w:rPr>
                                    <w:t>0.10-0.30</w:t>
                                  </w:r>
                                </w:p>
                              </w:tc>
                              <w:tc>
                                <w:tcPr>
                                  <w:tcW w:w="1381" w:type="dxa"/>
                                </w:tcPr>
                                <w:p w14:paraId="1A4F011B" w14:textId="77777777" w:rsidR="009705EC" w:rsidRPr="00D769C2" w:rsidRDefault="009705EC" w:rsidP="00D769C2">
                                  <w:pPr>
                                    <w:spacing w:after="0"/>
                                    <w:jc w:val="left"/>
                                    <w:rPr>
                                      <w:rFonts w:ascii="Arial Narrow" w:hAnsi="Arial Narrow" w:cstheme="minorHAnsi"/>
                                      <w:sz w:val="18"/>
                                      <w:szCs w:val="18"/>
                                    </w:rPr>
                                  </w:pPr>
                                  <w:r>
                                    <w:rPr>
                                      <w:rFonts w:ascii="Arial Narrow" w:hAnsi="Arial Narrow" w:cstheme="minorHAnsi"/>
                                      <w:sz w:val="18"/>
                                      <w:szCs w:val="18"/>
                                    </w:rPr>
                                    <w:t>0.40-1.00</w:t>
                                  </w:r>
                                </w:p>
                              </w:tc>
                              <w:tc>
                                <w:tcPr>
                                  <w:tcW w:w="1381" w:type="dxa"/>
                                </w:tcPr>
                                <w:p w14:paraId="63EA26C6" w14:textId="77777777" w:rsidR="009705EC" w:rsidRPr="00D769C2" w:rsidRDefault="009705EC" w:rsidP="00D769C2">
                                  <w:pPr>
                                    <w:spacing w:after="0"/>
                                    <w:jc w:val="left"/>
                                    <w:rPr>
                                      <w:rFonts w:ascii="Arial Narrow" w:hAnsi="Arial Narrow" w:cstheme="minorHAnsi"/>
                                      <w:sz w:val="18"/>
                                      <w:szCs w:val="18"/>
                                    </w:rPr>
                                  </w:pPr>
                                  <w:r>
                                    <w:rPr>
                                      <w:rFonts w:ascii="Arial Narrow" w:hAnsi="Arial Narrow" w:cstheme="minorHAnsi"/>
                                      <w:sz w:val="18"/>
                                      <w:szCs w:val="18"/>
                                    </w:rPr>
                                    <w:t>0.50-1.00</w:t>
                                  </w:r>
                                </w:p>
                              </w:tc>
                              <w:tc>
                                <w:tcPr>
                                  <w:tcW w:w="1381" w:type="dxa"/>
                                </w:tcPr>
                                <w:p w14:paraId="28DE5C16" w14:textId="77777777" w:rsidR="009705EC" w:rsidRPr="00D769C2" w:rsidRDefault="009705EC" w:rsidP="00D769C2">
                                  <w:pPr>
                                    <w:spacing w:after="0"/>
                                    <w:jc w:val="left"/>
                                    <w:rPr>
                                      <w:rFonts w:ascii="Arial Narrow" w:hAnsi="Arial Narrow" w:cstheme="minorHAnsi"/>
                                      <w:sz w:val="18"/>
                                      <w:szCs w:val="18"/>
                                    </w:rPr>
                                  </w:pPr>
                                  <w:r>
                                    <w:rPr>
                                      <w:rFonts w:ascii="Arial Narrow" w:hAnsi="Arial Narrow" w:cstheme="minorHAnsi"/>
                                      <w:sz w:val="18"/>
                                      <w:szCs w:val="18"/>
                                    </w:rPr>
                                    <w:t>0.10-0.50</w:t>
                                  </w:r>
                                </w:p>
                              </w:tc>
                              <w:tc>
                                <w:tcPr>
                                  <w:tcW w:w="1382" w:type="dxa"/>
                                </w:tcPr>
                                <w:p w14:paraId="757F8FE1" w14:textId="77777777" w:rsidR="009705EC" w:rsidRPr="00D769C2" w:rsidRDefault="009705EC" w:rsidP="00D769C2">
                                  <w:pPr>
                                    <w:spacing w:after="0"/>
                                    <w:jc w:val="left"/>
                                    <w:rPr>
                                      <w:rFonts w:ascii="Arial Narrow" w:hAnsi="Arial Narrow" w:cstheme="minorHAnsi"/>
                                      <w:sz w:val="18"/>
                                      <w:szCs w:val="18"/>
                                    </w:rPr>
                                  </w:pPr>
                                  <w:r>
                                    <w:rPr>
                                      <w:rFonts w:ascii="Arial Narrow" w:hAnsi="Arial Narrow" w:cstheme="minorHAnsi"/>
                                      <w:sz w:val="18"/>
                                      <w:szCs w:val="18"/>
                                    </w:rPr>
                                    <w:t>0.50-1.00</w:t>
                                  </w:r>
                                </w:p>
                              </w:tc>
                              <w:tc>
                                <w:tcPr>
                                  <w:tcW w:w="1382" w:type="dxa"/>
                                </w:tcPr>
                                <w:p w14:paraId="39BFAD6A" w14:textId="77777777" w:rsidR="009705EC" w:rsidRPr="00D769C2" w:rsidRDefault="009705EC" w:rsidP="00D769C2">
                                  <w:pPr>
                                    <w:spacing w:after="0"/>
                                    <w:jc w:val="left"/>
                                    <w:rPr>
                                      <w:rFonts w:ascii="Arial Narrow" w:hAnsi="Arial Narrow" w:cstheme="minorHAnsi"/>
                                      <w:sz w:val="18"/>
                                      <w:szCs w:val="18"/>
                                    </w:rPr>
                                  </w:pPr>
                                  <w:r>
                                    <w:rPr>
                                      <w:rFonts w:ascii="Arial Narrow" w:hAnsi="Arial Narrow" w:cstheme="minorHAnsi"/>
                                      <w:sz w:val="18"/>
                                      <w:szCs w:val="18"/>
                                    </w:rPr>
                                    <w:t>0.6-1.20</w:t>
                                  </w:r>
                                </w:p>
                              </w:tc>
                            </w:tr>
                            <w:tr w:rsidR="009705EC" w:rsidRPr="00D769C2" w14:paraId="3146AA88" w14:textId="77777777" w:rsidTr="00D26A4C">
                              <w:tc>
                                <w:tcPr>
                                  <w:tcW w:w="2127" w:type="dxa"/>
                                </w:tcPr>
                                <w:p w14:paraId="2468577E" w14:textId="77777777" w:rsidR="009705EC" w:rsidRDefault="009705EC" w:rsidP="00D769C2">
                                  <w:pPr>
                                    <w:spacing w:after="0"/>
                                    <w:jc w:val="left"/>
                                    <w:rPr>
                                      <w:rFonts w:ascii="Arial Narrow" w:hAnsi="Arial Narrow" w:cstheme="minorHAnsi"/>
                                      <w:sz w:val="18"/>
                                      <w:szCs w:val="18"/>
                                    </w:rPr>
                                  </w:pPr>
                                  <w:r>
                                    <w:rPr>
                                      <w:rFonts w:ascii="Arial Narrow" w:hAnsi="Arial Narrow" w:cstheme="minorHAnsi"/>
                                      <w:sz w:val="18"/>
                                      <w:szCs w:val="18"/>
                                    </w:rPr>
                                    <w:t xml:space="preserve">% of local technology </w:t>
                                  </w:r>
                                </w:p>
                                <w:p w14:paraId="51F130FF" w14:textId="77777777" w:rsidR="009705EC" w:rsidRPr="00D769C2" w:rsidRDefault="009705EC" w:rsidP="00D769C2">
                                  <w:pPr>
                                    <w:spacing w:after="0"/>
                                    <w:jc w:val="left"/>
                                    <w:rPr>
                                      <w:rFonts w:ascii="Arial Narrow" w:hAnsi="Arial Narrow" w:cstheme="minorHAnsi"/>
                                      <w:sz w:val="18"/>
                                      <w:szCs w:val="18"/>
                                    </w:rPr>
                                  </w:pPr>
                                  <w:r>
                                    <w:rPr>
                                      <w:rFonts w:ascii="Arial Narrow" w:hAnsi="Arial Narrow" w:cstheme="minorHAnsi"/>
                                      <w:sz w:val="18"/>
                                      <w:szCs w:val="18"/>
                                    </w:rPr>
                                    <w:t>Local availability of parts</w:t>
                                  </w:r>
                                </w:p>
                              </w:tc>
                              <w:tc>
                                <w:tcPr>
                                  <w:tcW w:w="1381" w:type="dxa"/>
                                </w:tcPr>
                                <w:p w14:paraId="2CF197A1" w14:textId="77777777" w:rsidR="009705EC" w:rsidRDefault="009705EC" w:rsidP="00D769C2">
                                  <w:pPr>
                                    <w:spacing w:after="0"/>
                                    <w:jc w:val="left"/>
                                    <w:rPr>
                                      <w:rFonts w:ascii="Arial Narrow" w:hAnsi="Arial Narrow" w:cstheme="minorHAnsi"/>
                                      <w:sz w:val="18"/>
                                      <w:szCs w:val="18"/>
                                    </w:rPr>
                                  </w:pPr>
                                  <w:r>
                                    <w:rPr>
                                      <w:rFonts w:ascii="Arial Narrow" w:hAnsi="Arial Narrow" w:cstheme="minorHAnsi"/>
                                      <w:sz w:val="18"/>
                                      <w:szCs w:val="18"/>
                                    </w:rPr>
                                    <w:t>40-70%</w:t>
                                  </w:r>
                                </w:p>
                                <w:p w14:paraId="4B52D208" w14:textId="77777777" w:rsidR="009705EC" w:rsidRPr="00D769C2" w:rsidRDefault="009705EC" w:rsidP="00D769C2">
                                  <w:pPr>
                                    <w:spacing w:after="0"/>
                                    <w:jc w:val="left"/>
                                    <w:rPr>
                                      <w:rFonts w:ascii="Arial Narrow" w:hAnsi="Arial Narrow" w:cstheme="minorHAnsi"/>
                                      <w:sz w:val="18"/>
                                      <w:szCs w:val="18"/>
                                    </w:rPr>
                                  </w:pPr>
                                  <w:r>
                                    <w:rPr>
                                      <w:rFonts w:ascii="Arial Narrow" w:hAnsi="Arial Narrow" w:cstheme="minorHAnsi"/>
                                      <w:sz w:val="18"/>
                                      <w:szCs w:val="18"/>
                                    </w:rPr>
                                    <w:t>+++</w:t>
                                  </w:r>
                                </w:p>
                              </w:tc>
                              <w:tc>
                                <w:tcPr>
                                  <w:tcW w:w="1381" w:type="dxa"/>
                                </w:tcPr>
                                <w:p w14:paraId="43504EE1" w14:textId="77777777" w:rsidR="009705EC" w:rsidRDefault="009705EC" w:rsidP="00D769C2">
                                  <w:pPr>
                                    <w:spacing w:after="0"/>
                                    <w:jc w:val="left"/>
                                    <w:rPr>
                                      <w:rFonts w:ascii="Arial Narrow" w:hAnsi="Arial Narrow" w:cstheme="minorHAnsi"/>
                                      <w:sz w:val="18"/>
                                      <w:szCs w:val="18"/>
                                    </w:rPr>
                                  </w:pPr>
                                  <w:r>
                                    <w:rPr>
                                      <w:rFonts w:ascii="Arial Narrow" w:hAnsi="Arial Narrow" w:cstheme="minorHAnsi"/>
                                      <w:sz w:val="18"/>
                                      <w:szCs w:val="18"/>
                                    </w:rPr>
                                    <w:t>5%</w:t>
                                  </w:r>
                                </w:p>
                                <w:p w14:paraId="7AEEDCA2" w14:textId="77777777" w:rsidR="009705EC" w:rsidRPr="00D769C2" w:rsidRDefault="009705EC" w:rsidP="00D769C2">
                                  <w:pPr>
                                    <w:spacing w:after="0"/>
                                    <w:jc w:val="left"/>
                                    <w:rPr>
                                      <w:rFonts w:ascii="Arial Narrow" w:hAnsi="Arial Narrow" w:cstheme="minorHAnsi"/>
                                      <w:sz w:val="18"/>
                                      <w:szCs w:val="18"/>
                                    </w:rPr>
                                  </w:pPr>
                                  <w:r>
                                    <w:rPr>
                                      <w:rFonts w:ascii="Arial Narrow" w:hAnsi="Arial Narrow" w:cstheme="minorHAnsi"/>
                                      <w:sz w:val="18"/>
                                      <w:szCs w:val="18"/>
                                    </w:rPr>
                                    <w:t>-</w:t>
                                  </w:r>
                                </w:p>
                              </w:tc>
                              <w:tc>
                                <w:tcPr>
                                  <w:tcW w:w="1381" w:type="dxa"/>
                                </w:tcPr>
                                <w:p w14:paraId="38933D52" w14:textId="77777777" w:rsidR="009705EC" w:rsidRDefault="009705EC" w:rsidP="00D769C2">
                                  <w:pPr>
                                    <w:spacing w:after="0"/>
                                    <w:jc w:val="left"/>
                                    <w:rPr>
                                      <w:rFonts w:ascii="Arial Narrow" w:hAnsi="Arial Narrow" w:cstheme="minorHAnsi"/>
                                      <w:sz w:val="18"/>
                                      <w:szCs w:val="18"/>
                                    </w:rPr>
                                  </w:pPr>
                                  <w:r>
                                    <w:rPr>
                                      <w:rFonts w:ascii="Arial Narrow" w:hAnsi="Arial Narrow" w:cstheme="minorHAnsi"/>
                                      <w:sz w:val="18"/>
                                      <w:szCs w:val="18"/>
                                    </w:rPr>
                                    <w:t>5%</w:t>
                                  </w:r>
                                </w:p>
                                <w:p w14:paraId="03A4400B" w14:textId="77777777" w:rsidR="009705EC" w:rsidRPr="00D769C2" w:rsidRDefault="009705EC" w:rsidP="00D769C2">
                                  <w:pPr>
                                    <w:spacing w:after="0"/>
                                    <w:jc w:val="left"/>
                                    <w:rPr>
                                      <w:rFonts w:ascii="Arial Narrow" w:hAnsi="Arial Narrow" w:cstheme="minorHAnsi"/>
                                      <w:sz w:val="18"/>
                                      <w:szCs w:val="18"/>
                                    </w:rPr>
                                  </w:pPr>
                                  <w:r>
                                    <w:rPr>
                                      <w:rFonts w:ascii="Arial Narrow" w:hAnsi="Arial Narrow" w:cstheme="minorHAnsi"/>
                                      <w:sz w:val="18"/>
                                      <w:szCs w:val="18"/>
                                    </w:rPr>
                                    <w:t>-</w:t>
                                  </w:r>
                                </w:p>
                              </w:tc>
                              <w:tc>
                                <w:tcPr>
                                  <w:tcW w:w="1381" w:type="dxa"/>
                                </w:tcPr>
                                <w:p w14:paraId="4F39A3E3" w14:textId="77777777" w:rsidR="009705EC" w:rsidRDefault="009705EC" w:rsidP="00D769C2">
                                  <w:pPr>
                                    <w:spacing w:after="0"/>
                                    <w:jc w:val="left"/>
                                    <w:rPr>
                                      <w:rFonts w:ascii="Arial Narrow" w:hAnsi="Arial Narrow" w:cstheme="minorHAnsi"/>
                                      <w:sz w:val="18"/>
                                      <w:szCs w:val="18"/>
                                    </w:rPr>
                                  </w:pPr>
                                  <w:r>
                                    <w:rPr>
                                      <w:rFonts w:ascii="Arial Narrow" w:hAnsi="Arial Narrow" w:cstheme="minorHAnsi"/>
                                      <w:sz w:val="18"/>
                                      <w:szCs w:val="18"/>
                                    </w:rPr>
                                    <w:t>30-95%</w:t>
                                  </w:r>
                                </w:p>
                                <w:p w14:paraId="715116A6" w14:textId="77777777" w:rsidR="009705EC" w:rsidRPr="00D769C2" w:rsidRDefault="009705EC" w:rsidP="00D769C2">
                                  <w:pPr>
                                    <w:spacing w:after="0"/>
                                    <w:jc w:val="left"/>
                                    <w:rPr>
                                      <w:rFonts w:ascii="Arial Narrow" w:hAnsi="Arial Narrow" w:cstheme="minorHAnsi"/>
                                      <w:sz w:val="18"/>
                                      <w:szCs w:val="18"/>
                                    </w:rPr>
                                  </w:pPr>
                                  <w:r>
                                    <w:rPr>
                                      <w:rFonts w:ascii="Arial Narrow" w:hAnsi="Arial Narrow" w:cstheme="minorHAnsi"/>
                                      <w:sz w:val="18"/>
                                      <w:szCs w:val="18"/>
                                    </w:rPr>
                                    <w:t>++</w:t>
                                  </w:r>
                                </w:p>
                              </w:tc>
                              <w:tc>
                                <w:tcPr>
                                  <w:tcW w:w="1382" w:type="dxa"/>
                                </w:tcPr>
                                <w:p w14:paraId="4EDEE0AE" w14:textId="77777777" w:rsidR="009705EC" w:rsidRDefault="009705EC" w:rsidP="00D769C2">
                                  <w:pPr>
                                    <w:spacing w:after="0"/>
                                    <w:jc w:val="left"/>
                                    <w:rPr>
                                      <w:rFonts w:ascii="Arial Narrow" w:hAnsi="Arial Narrow" w:cstheme="minorHAnsi"/>
                                      <w:sz w:val="18"/>
                                      <w:szCs w:val="18"/>
                                    </w:rPr>
                                  </w:pPr>
                                  <w:r>
                                    <w:rPr>
                                      <w:rFonts w:ascii="Arial Narrow" w:hAnsi="Arial Narrow" w:cstheme="minorHAnsi"/>
                                      <w:sz w:val="18"/>
                                      <w:szCs w:val="18"/>
                                    </w:rPr>
                                    <w:t>20-40%</w:t>
                                  </w:r>
                                </w:p>
                                <w:p w14:paraId="575E4F26" w14:textId="77777777" w:rsidR="009705EC" w:rsidRPr="00D769C2" w:rsidRDefault="009705EC" w:rsidP="00D769C2">
                                  <w:pPr>
                                    <w:spacing w:after="0"/>
                                    <w:jc w:val="left"/>
                                    <w:rPr>
                                      <w:rFonts w:ascii="Arial Narrow" w:hAnsi="Arial Narrow" w:cstheme="minorHAnsi"/>
                                      <w:sz w:val="18"/>
                                      <w:szCs w:val="18"/>
                                    </w:rPr>
                                  </w:pPr>
                                  <w:r>
                                    <w:rPr>
                                      <w:rFonts w:ascii="Arial Narrow" w:hAnsi="Arial Narrow" w:cstheme="minorHAnsi"/>
                                      <w:sz w:val="18"/>
                                      <w:szCs w:val="18"/>
                                    </w:rPr>
                                    <w:t>+</w:t>
                                  </w:r>
                                </w:p>
                              </w:tc>
                              <w:tc>
                                <w:tcPr>
                                  <w:tcW w:w="1382" w:type="dxa"/>
                                </w:tcPr>
                                <w:p w14:paraId="580F39C6" w14:textId="77777777" w:rsidR="009705EC" w:rsidRDefault="009705EC" w:rsidP="00D769C2">
                                  <w:pPr>
                                    <w:spacing w:after="0"/>
                                    <w:jc w:val="left"/>
                                    <w:rPr>
                                      <w:rFonts w:ascii="Arial Narrow" w:hAnsi="Arial Narrow" w:cstheme="minorHAnsi"/>
                                      <w:sz w:val="18"/>
                                      <w:szCs w:val="18"/>
                                    </w:rPr>
                                  </w:pPr>
                                  <w:r>
                                    <w:rPr>
                                      <w:rFonts w:ascii="Arial Narrow" w:hAnsi="Arial Narrow" w:cstheme="minorHAnsi"/>
                                      <w:sz w:val="18"/>
                                      <w:szCs w:val="18"/>
                                    </w:rPr>
                                    <w:t>5%</w:t>
                                  </w:r>
                                </w:p>
                                <w:p w14:paraId="5B283A05" w14:textId="77777777" w:rsidR="009705EC" w:rsidRPr="00D769C2" w:rsidRDefault="009705EC" w:rsidP="00D769C2">
                                  <w:pPr>
                                    <w:spacing w:after="0"/>
                                    <w:jc w:val="left"/>
                                    <w:rPr>
                                      <w:rFonts w:ascii="Arial Narrow" w:hAnsi="Arial Narrow" w:cstheme="minorHAnsi"/>
                                      <w:sz w:val="18"/>
                                      <w:szCs w:val="18"/>
                                    </w:rPr>
                                  </w:pPr>
                                  <w:r>
                                    <w:rPr>
                                      <w:rFonts w:ascii="Arial Narrow" w:hAnsi="Arial Narrow" w:cstheme="minorHAnsi"/>
                                      <w:sz w:val="18"/>
                                      <w:szCs w:val="18"/>
                                    </w:rPr>
                                    <w:t>++</w:t>
                                  </w:r>
                                </w:p>
                              </w:tc>
                            </w:tr>
                            <w:tr w:rsidR="009705EC" w:rsidRPr="00D769C2" w14:paraId="235BF1D2" w14:textId="77777777" w:rsidTr="00D26A4C">
                              <w:tc>
                                <w:tcPr>
                                  <w:tcW w:w="2127" w:type="dxa"/>
                                </w:tcPr>
                                <w:p w14:paraId="7F08FFA4" w14:textId="77777777" w:rsidR="009705EC" w:rsidRPr="00D769C2" w:rsidRDefault="009705EC" w:rsidP="00D769C2">
                                  <w:pPr>
                                    <w:spacing w:after="0"/>
                                    <w:jc w:val="left"/>
                                    <w:rPr>
                                      <w:rFonts w:ascii="Arial Narrow" w:hAnsi="Arial Narrow" w:cstheme="minorHAnsi"/>
                                      <w:sz w:val="18"/>
                                      <w:szCs w:val="18"/>
                                    </w:rPr>
                                  </w:pPr>
                                  <w:r>
                                    <w:rPr>
                                      <w:rFonts w:ascii="Arial Narrow" w:hAnsi="Arial Narrow" w:cstheme="minorHAnsi"/>
                                      <w:sz w:val="18"/>
                                      <w:szCs w:val="18"/>
                                    </w:rPr>
                                    <w:t>Resource assessment</w:t>
                                  </w:r>
                                </w:p>
                              </w:tc>
                              <w:tc>
                                <w:tcPr>
                                  <w:tcW w:w="1381" w:type="dxa"/>
                                </w:tcPr>
                                <w:p w14:paraId="1744276C" w14:textId="77777777" w:rsidR="009705EC" w:rsidRPr="00D769C2" w:rsidRDefault="009705EC" w:rsidP="00D769C2">
                                  <w:pPr>
                                    <w:spacing w:after="0"/>
                                    <w:jc w:val="left"/>
                                    <w:rPr>
                                      <w:rFonts w:ascii="Arial Narrow" w:hAnsi="Arial Narrow" w:cstheme="minorHAnsi"/>
                                      <w:sz w:val="18"/>
                                      <w:szCs w:val="18"/>
                                    </w:rPr>
                                  </w:pPr>
                                  <w:r>
                                    <w:rPr>
                                      <w:rFonts w:ascii="Arial Narrow" w:hAnsi="Arial Narrow" w:cstheme="minorHAnsi"/>
                                      <w:sz w:val="18"/>
                                      <w:szCs w:val="18"/>
                                    </w:rPr>
                                    <w:t>Measure water level and flow (1 year); software modelling</w:t>
                                  </w:r>
                                </w:p>
                              </w:tc>
                              <w:tc>
                                <w:tcPr>
                                  <w:tcW w:w="1381" w:type="dxa"/>
                                </w:tcPr>
                                <w:p w14:paraId="2CA922FE" w14:textId="77777777" w:rsidR="009705EC" w:rsidRPr="00D769C2" w:rsidRDefault="009705EC" w:rsidP="00D769C2">
                                  <w:pPr>
                                    <w:spacing w:after="0"/>
                                    <w:jc w:val="left"/>
                                    <w:rPr>
                                      <w:rFonts w:ascii="Arial Narrow" w:hAnsi="Arial Narrow" w:cstheme="minorHAnsi"/>
                                      <w:sz w:val="18"/>
                                      <w:szCs w:val="18"/>
                                    </w:rPr>
                                  </w:pPr>
                                  <w:r>
                                    <w:rPr>
                                      <w:rFonts w:ascii="Arial Narrow" w:hAnsi="Arial Narrow" w:cstheme="minorHAnsi"/>
                                      <w:sz w:val="18"/>
                                      <w:szCs w:val="18"/>
                                    </w:rPr>
                                    <w:t>Worldwide databases on solar irradiation</w:t>
                                  </w:r>
                                </w:p>
                              </w:tc>
                              <w:tc>
                                <w:tcPr>
                                  <w:tcW w:w="1381" w:type="dxa"/>
                                </w:tcPr>
                                <w:p w14:paraId="6FB02C0F" w14:textId="77777777" w:rsidR="009705EC" w:rsidRPr="00D769C2" w:rsidRDefault="009705EC" w:rsidP="00D769C2">
                                  <w:pPr>
                                    <w:spacing w:after="0"/>
                                    <w:jc w:val="left"/>
                                    <w:rPr>
                                      <w:rFonts w:ascii="Arial Narrow" w:hAnsi="Arial Narrow" w:cstheme="minorHAnsi"/>
                                      <w:sz w:val="18"/>
                                      <w:szCs w:val="18"/>
                                    </w:rPr>
                                  </w:pPr>
                                </w:p>
                              </w:tc>
                              <w:tc>
                                <w:tcPr>
                                  <w:tcW w:w="1381" w:type="dxa"/>
                                </w:tcPr>
                                <w:p w14:paraId="549727B8" w14:textId="77777777" w:rsidR="009705EC" w:rsidRPr="00D769C2" w:rsidRDefault="009705EC" w:rsidP="00D769C2">
                                  <w:pPr>
                                    <w:spacing w:after="0"/>
                                    <w:jc w:val="left"/>
                                    <w:rPr>
                                      <w:rFonts w:ascii="Arial Narrow" w:hAnsi="Arial Narrow" w:cstheme="minorHAnsi"/>
                                      <w:sz w:val="18"/>
                                      <w:szCs w:val="18"/>
                                    </w:rPr>
                                  </w:pPr>
                                  <w:r>
                                    <w:rPr>
                                      <w:rFonts w:ascii="Arial Narrow" w:hAnsi="Arial Narrow" w:cstheme="minorHAnsi"/>
                                      <w:sz w:val="18"/>
                                      <w:szCs w:val="18"/>
                                    </w:rPr>
                                    <w:t>Collect data on agro-residues (3 yrs). Consider seasonality</w:t>
                                  </w:r>
                                </w:p>
                              </w:tc>
                              <w:tc>
                                <w:tcPr>
                                  <w:tcW w:w="1382" w:type="dxa"/>
                                </w:tcPr>
                                <w:p w14:paraId="45DBA9D1" w14:textId="77777777" w:rsidR="009705EC" w:rsidRPr="00D769C2" w:rsidRDefault="009705EC" w:rsidP="00D769C2">
                                  <w:pPr>
                                    <w:spacing w:after="0"/>
                                    <w:jc w:val="left"/>
                                    <w:rPr>
                                      <w:rFonts w:ascii="Arial Narrow" w:hAnsi="Arial Narrow" w:cstheme="minorHAnsi"/>
                                      <w:sz w:val="18"/>
                                      <w:szCs w:val="18"/>
                                    </w:rPr>
                                  </w:pPr>
                                  <w:r>
                                    <w:rPr>
                                      <w:rFonts w:ascii="Arial Narrow" w:hAnsi="Arial Narrow" w:cstheme="minorHAnsi"/>
                                      <w:sz w:val="18"/>
                                      <w:szCs w:val="18"/>
                                    </w:rPr>
                                    <w:t>Measure wind speeds (min 1 year)</w:t>
                                  </w:r>
                                </w:p>
                              </w:tc>
                              <w:tc>
                                <w:tcPr>
                                  <w:tcW w:w="1382" w:type="dxa"/>
                                </w:tcPr>
                                <w:p w14:paraId="170E86F4" w14:textId="77777777" w:rsidR="009705EC" w:rsidRPr="00D769C2" w:rsidRDefault="009705EC" w:rsidP="00D769C2">
                                  <w:pPr>
                                    <w:spacing w:after="0"/>
                                    <w:jc w:val="left"/>
                                    <w:rPr>
                                      <w:rFonts w:ascii="Arial Narrow" w:hAnsi="Arial Narrow" w:cstheme="minorHAnsi"/>
                                      <w:sz w:val="18"/>
                                      <w:szCs w:val="18"/>
                                    </w:rPr>
                                  </w:pPr>
                                  <w:r>
                                    <w:rPr>
                                      <w:rFonts w:ascii="Arial Narrow" w:hAnsi="Arial Narrow" w:cstheme="minorHAnsi"/>
                                      <w:sz w:val="18"/>
                                      <w:szCs w:val="18"/>
                                    </w:rPr>
                                    <w:t>Affordability and accessibility (transport to remote areas)</w:t>
                                  </w:r>
                                </w:p>
                              </w:tc>
                            </w:tr>
                            <w:tr w:rsidR="009705EC" w:rsidRPr="00D769C2" w14:paraId="0900E66C" w14:textId="77777777" w:rsidTr="00D26A4C">
                              <w:tc>
                                <w:tcPr>
                                  <w:tcW w:w="2127" w:type="dxa"/>
                                </w:tcPr>
                                <w:p w14:paraId="1958BB17" w14:textId="77777777" w:rsidR="009705EC" w:rsidRPr="00D769C2" w:rsidRDefault="009705EC" w:rsidP="00D769C2">
                                  <w:pPr>
                                    <w:spacing w:after="0"/>
                                    <w:jc w:val="left"/>
                                    <w:rPr>
                                      <w:rFonts w:ascii="Arial Narrow" w:hAnsi="Arial Narrow" w:cstheme="minorHAnsi"/>
                                      <w:sz w:val="18"/>
                                      <w:szCs w:val="18"/>
                                    </w:rPr>
                                  </w:pPr>
                                  <w:r>
                                    <w:rPr>
                                      <w:rFonts w:ascii="Arial Narrow" w:hAnsi="Arial Narrow" w:cstheme="minorHAnsi"/>
                                      <w:sz w:val="18"/>
                                      <w:szCs w:val="18"/>
                                    </w:rPr>
                                    <w:t>Main cost driver</w:t>
                                  </w:r>
                                </w:p>
                              </w:tc>
                              <w:tc>
                                <w:tcPr>
                                  <w:tcW w:w="1381" w:type="dxa"/>
                                </w:tcPr>
                                <w:p w14:paraId="7C0E24DD" w14:textId="77777777" w:rsidR="009705EC" w:rsidRDefault="009705EC" w:rsidP="00D769C2">
                                  <w:pPr>
                                    <w:spacing w:after="0"/>
                                    <w:jc w:val="left"/>
                                    <w:rPr>
                                      <w:rFonts w:ascii="Arial Narrow" w:hAnsi="Arial Narrow" w:cstheme="minorHAnsi"/>
                                      <w:sz w:val="18"/>
                                      <w:szCs w:val="18"/>
                                    </w:rPr>
                                  </w:pPr>
                                  <w:r>
                                    <w:rPr>
                                      <w:rFonts w:ascii="Arial Narrow" w:hAnsi="Arial Narrow" w:cstheme="minorHAnsi"/>
                                      <w:sz w:val="18"/>
                                      <w:szCs w:val="18"/>
                                    </w:rPr>
                                    <w:t>Head and flow;</w:t>
                                  </w:r>
                                </w:p>
                                <w:p w14:paraId="45A92560" w14:textId="77777777" w:rsidR="009705EC" w:rsidRDefault="009705EC" w:rsidP="00D769C2">
                                  <w:pPr>
                                    <w:spacing w:after="0"/>
                                    <w:jc w:val="left"/>
                                    <w:rPr>
                                      <w:rFonts w:ascii="Arial Narrow" w:hAnsi="Arial Narrow" w:cstheme="minorHAnsi"/>
                                      <w:sz w:val="18"/>
                                      <w:szCs w:val="18"/>
                                    </w:rPr>
                                  </w:pPr>
                                  <w:r>
                                    <w:rPr>
                                      <w:rFonts w:ascii="Arial Narrow" w:hAnsi="Arial Narrow" w:cstheme="minorHAnsi"/>
                                      <w:sz w:val="18"/>
                                      <w:szCs w:val="18"/>
                                    </w:rPr>
                                    <w:t>Civil works;</w:t>
                                  </w:r>
                                </w:p>
                                <w:p w14:paraId="050BADB8" w14:textId="77777777" w:rsidR="009705EC" w:rsidRPr="00D769C2" w:rsidRDefault="009705EC" w:rsidP="00D769C2">
                                  <w:pPr>
                                    <w:spacing w:after="0"/>
                                    <w:jc w:val="left"/>
                                    <w:rPr>
                                      <w:rFonts w:ascii="Arial Narrow" w:hAnsi="Arial Narrow" w:cstheme="minorHAnsi"/>
                                      <w:sz w:val="18"/>
                                      <w:szCs w:val="18"/>
                                    </w:rPr>
                                  </w:pPr>
                                  <w:r>
                                    <w:rPr>
                                      <w:rFonts w:ascii="Arial Narrow" w:hAnsi="Arial Narrow" w:cstheme="minorHAnsi"/>
                                      <w:sz w:val="18"/>
                                      <w:szCs w:val="18"/>
                                    </w:rPr>
                                    <w:t>Distance hydro-site and demand</w:t>
                                  </w:r>
                                </w:p>
                              </w:tc>
                              <w:tc>
                                <w:tcPr>
                                  <w:tcW w:w="1381" w:type="dxa"/>
                                </w:tcPr>
                                <w:p w14:paraId="2C141727" w14:textId="77777777" w:rsidR="009705EC" w:rsidRPr="00D769C2" w:rsidRDefault="009705EC" w:rsidP="00D769C2">
                                  <w:pPr>
                                    <w:spacing w:after="0"/>
                                    <w:jc w:val="left"/>
                                    <w:rPr>
                                      <w:rFonts w:ascii="Arial Narrow" w:hAnsi="Arial Narrow" w:cstheme="minorHAnsi"/>
                                      <w:sz w:val="18"/>
                                      <w:szCs w:val="18"/>
                                    </w:rPr>
                                  </w:pPr>
                                  <w:r>
                                    <w:rPr>
                                      <w:rFonts w:ascii="Arial Narrow" w:hAnsi="Arial Narrow" w:cstheme="minorHAnsi"/>
                                      <w:sz w:val="18"/>
                                      <w:szCs w:val="18"/>
                                    </w:rPr>
                                    <w:t>Battery investment (and replacement after 7-10 yrs)</w:t>
                                  </w:r>
                                </w:p>
                              </w:tc>
                              <w:tc>
                                <w:tcPr>
                                  <w:tcW w:w="1381" w:type="dxa"/>
                                </w:tcPr>
                                <w:p w14:paraId="19C90C8F" w14:textId="77777777" w:rsidR="009705EC" w:rsidRPr="00D769C2" w:rsidRDefault="009705EC" w:rsidP="00D769C2">
                                  <w:pPr>
                                    <w:spacing w:after="0"/>
                                    <w:jc w:val="left"/>
                                    <w:rPr>
                                      <w:rFonts w:ascii="Arial Narrow" w:hAnsi="Arial Narrow" w:cstheme="minorHAnsi"/>
                                      <w:sz w:val="18"/>
                                      <w:szCs w:val="18"/>
                                    </w:rPr>
                                  </w:pPr>
                                  <w:r>
                                    <w:rPr>
                                      <w:rFonts w:ascii="Arial Narrow" w:hAnsi="Arial Narrow" w:cstheme="minorHAnsi"/>
                                      <w:sz w:val="18"/>
                                      <w:szCs w:val="18"/>
                                    </w:rPr>
                                    <w:t>Battery cost and diesel fuel cost</w:t>
                                  </w:r>
                                </w:p>
                              </w:tc>
                              <w:tc>
                                <w:tcPr>
                                  <w:tcW w:w="1381" w:type="dxa"/>
                                </w:tcPr>
                                <w:p w14:paraId="50F3982C" w14:textId="77777777" w:rsidR="009705EC" w:rsidRDefault="009705EC" w:rsidP="00D769C2">
                                  <w:pPr>
                                    <w:spacing w:after="0"/>
                                    <w:jc w:val="left"/>
                                    <w:rPr>
                                      <w:rFonts w:ascii="Arial Narrow" w:hAnsi="Arial Narrow" w:cstheme="minorHAnsi"/>
                                      <w:sz w:val="18"/>
                                      <w:szCs w:val="18"/>
                                    </w:rPr>
                                  </w:pPr>
                                  <w:r>
                                    <w:rPr>
                                      <w:rFonts w:ascii="Arial Narrow" w:hAnsi="Arial Narrow" w:cstheme="minorHAnsi"/>
                                      <w:sz w:val="18"/>
                                      <w:szCs w:val="18"/>
                                    </w:rPr>
                                    <w:t>Biomass price and availability</w:t>
                                  </w:r>
                                </w:p>
                                <w:p w14:paraId="2C21C21A" w14:textId="77777777" w:rsidR="009705EC" w:rsidRPr="00D769C2" w:rsidRDefault="009705EC" w:rsidP="00D769C2">
                                  <w:pPr>
                                    <w:spacing w:after="0"/>
                                    <w:jc w:val="left"/>
                                    <w:rPr>
                                      <w:rFonts w:ascii="Arial Narrow" w:hAnsi="Arial Narrow" w:cstheme="minorHAnsi"/>
                                      <w:sz w:val="18"/>
                                      <w:szCs w:val="18"/>
                                    </w:rPr>
                                  </w:pPr>
                                  <w:r>
                                    <w:rPr>
                                      <w:rFonts w:ascii="Arial Narrow" w:hAnsi="Arial Narrow" w:cstheme="minorHAnsi"/>
                                      <w:sz w:val="18"/>
                                      <w:szCs w:val="18"/>
                                    </w:rPr>
                                    <w:t xml:space="preserve">Quality gasifier and gas cleaning </w:t>
                                  </w:r>
                                </w:p>
                              </w:tc>
                              <w:tc>
                                <w:tcPr>
                                  <w:tcW w:w="1382" w:type="dxa"/>
                                </w:tcPr>
                                <w:p w14:paraId="26202B6D" w14:textId="77777777" w:rsidR="009705EC" w:rsidRPr="00D769C2" w:rsidRDefault="009705EC" w:rsidP="00D769C2">
                                  <w:pPr>
                                    <w:spacing w:after="0"/>
                                    <w:jc w:val="left"/>
                                    <w:rPr>
                                      <w:rFonts w:ascii="Arial Narrow" w:hAnsi="Arial Narrow" w:cstheme="minorHAnsi"/>
                                      <w:sz w:val="18"/>
                                      <w:szCs w:val="18"/>
                                    </w:rPr>
                                  </w:pPr>
                                  <w:r>
                                    <w:rPr>
                                      <w:rFonts w:ascii="Arial Narrow" w:hAnsi="Arial Narrow" w:cstheme="minorHAnsi"/>
                                      <w:sz w:val="18"/>
                                      <w:szCs w:val="18"/>
                                    </w:rPr>
                                    <w:t>Battery capacity depends on wind volatility</w:t>
                                  </w:r>
                                </w:p>
                              </w:tc>
                              <w:tc>
                                <w:tcPr>
                                  <w:tcW w:w="1382" w:type="dxa"/>
                                </w:tcPr>
                                <w:p w14:paraId="3B2EAF1E" w14:textId="77777777" w:rsidR="009705EC" w:rsidRPr="00D769C2" w:rsidRDefault="009705EC" w:rsidP="00D769C2">
                                  <w:pPr>
                                    <w:spacing w:after="0"/>
                                    <w:jc w:val="left"/>
                                    <w:rPr>
                                      <w:rFonts w:ascii="Arial Narrow" w:hAnsi="Arial Narrow" w:cstheme="minorHAnsi"/>
                                      <w:sz w:val="18"/>
                                      <w:szCs w:val="18"/>
                                    </w:rPr>
                                  </w:pPr>
                                  <w:r>
                                    <w:rPr>
                                      <w:rFonts w:ascii="Arial Narrow" w:hAnsi="Arial Narrow" w:cstheme="minorHAnsi"/>
                                      <w:sz w:val="18"/>
                                      <w:szCs w:val="18"/>
                                    </w:rPr>
                                    <w:t>Fuel price and transport</w:t>
                                  </w:r>
                                </w:p>
                              </w:tc>
                            </w:tr>
                          </w:tbl>
                          <w:p w14:paraId="02946C85" w14:textId="48EC3D6F" w:rsidR="009705EC" w:rsidRDefault="009705EC" w:rsidP="005622DC">
                            <w:pPr>
                              <w:spacing w:before="60" w:after="0"/>
                              <w:rPr>
                                <w:i/>
                                <w:sz w:val="19"/>
                                <w:szCs w:val="19"/>
                              </w:rPr>
                            </w:pPr>
                            <w:r w:rsidRPr="00FC5D93">
                              <w:rPr>
                                <w:sz w:val="19"/>
                                <w:szCs w:val="19"/>
                              </w:rPr>
                              <w:t>The mini-grid models can be d</w:t>
                            </w:r>
                            <w:r>
                              <w:rPr>
                                <w:sz w:val="19"/>
                                <w:szCs w:val="19"/>
                              </w:rPr>
                              <w:t>ivided</w:t>
                            </w:r>
                            <w:r w:rsidRPr="00FC5D93">
                              <w:rPr>
                                <w:sz w:val="19"/>
                                <w:szCs w:val="19"/>
                              </w:rPr>
                              <w:t xml:space="preserve"> into four types: utility model (local or national private or state utility), private model (developer), community model, and public-private model. The community may be organized in a cooperative that can function as local utility. Various hybrid forms are </w:t>
                            </w:r>
                            <w:r>
                              <w:rPr>
                                <w:sz w:val="19"/>
                                <w:szCs w:val="19"/>
                              </w:rPr>
                              <w:t xml:space="preserve">also </w:t>
                            </w:r>
                            <w:r w:rsidRPr="00FC5D93">
                              <w:rPr>
                                <w:sz w:val="19"/>
                                <w:szCs w:val="19"/>
                              </w:rPr>
                              <w:t xml:space="preserve">possible, in which one party owns the system and another operates. </w:t>
                            </w:r>
                            <w:r w:rsidRPr="00FC5D93">
                              <w:rPr>
                                <w:sz w:val="19"/>
                                <w:szCs w:val="19"/>
                                <w:lang w:val="en"/>
                              </w:rPr>
                              <w:t xml:space="preserve">For countries where the grid system is not well developed and there is a vibrant private sector, mini-grids provide </w:t>
                            </w:r>
                            <w:r>
                              <w:rPr>
                                <w:sz w:val="19"/>
                                <w:szCs w:val="19"/>
                                <w:lang w:val="en"/>
                              </w:rPr>
                              <w:t>an opportunity for electrification.</w:t>
                            </w:r>
                            <w:r w:rsidRPr="00FC5D93">
                              <w:t xml:space="preserve"> </w:t>
                            </w:r>
                            <w:r w:rsidRPr="00FC5D93">
                              <w:rPr>
                                <w:sz w:val="19"/>
                                <w:szCs w:val="19"/>
                                <w:lang w:val="en"/>
                              </w:rPr>
                              <w:t xml:space="preserve">Economic assessments indicate that mini-grids in developing countries </w:t>
                            </w:r>
                            <w:r>
                              <w:rPr>
                                <w:sz w:val="19"/>
                                <w:szCs w:val="19"/>
                                <w:lang w:val="en"/>
                              </w:rPr>
                              <w:t>form</w:t>
                            </w:r>
                            <w:r w:rsidRPr="00FC5D93">
                              <w:rPr>
                                <w:sz w:val="19"/>
                                <w:szCs w:val="19"/>
                                <w:lang w:val="en"/>
                              </w:rPr>
                              <w:t xml:space="preserve"> potential least-cost generation options </w:t>
                            </w:r>
                            <w:r>
                              <w:rPr>
                                <w:sz w:val="19"/>
                                <w:szCs w:val="19"/>
                                <w:lang w:val="en"/>
                              </w:rPr>
                              <w:t>in comparison with building expensive main grid transmission system over a large distance to remote areas with relatively low electricity demand.</w:t>
                            </w:r>
                            <w:r w:rsidRPr="00FC5D93">
                              <w:t xml:space="preserve"> </w:t>
                            </w:r>
                            <w:r w:rsidRPr="00FC5D93">
                              <w:rPr>
                                <w:sz w:val="19"/>
                                <w:szCs w:val="19"/>
                                <w:lang w:val="en"/>
                              </w:rPr>
                              <w:t>Common challenges for the implementation of mini-grids include</w:t>
                            </w:r>
                            <w:r>
                              <w:rPr>
                                <w:sz w:val="19"/>
                                <w:szCs w:val="19"/>
                                <w:lang w:val="en"/>
                              </w:rPr>
                              <w:t xml:space="preserve"> the l</w:t>
                            </w:r>
                            <w:r w:rsidRPr="00FC5D93">
                              <w:rPr>
                                <w:sz w:val="19"/>
                                <w:szCs w:val="19"/>
                                <w:lang w:val="en"/>
                              </w:rPr>
                              <w:t>ack of maintenance</w:t>
                            </w:r>
                            <w:r>
                              <w:rPr>
                                <w:sz w:val="19"/>
                                <w:szCs w:val="19"/>
                                <w:lang w:val="en"/>
                              </w:rPr>
                              <w:t xml:space="preserve">, </w:t>
                            </w:r>
                            <w:r w:rsidRPr="00FC5D93">
                              <w:rPr>
                                <w:sz w:val="19"/>
                                <w:szCs w:val="19"/>
                                <w:lang w:val="en"/>
                              </w:rPr>
                              <w:t xml:space="preserve">the use of poor quality or untested technology </w:t>
                            </w:r>
                            <w:r>
                              <w:rPr>
                                <w:sz w:val="19"/>
                                <w:szCs w:val="19"/>
                                <w:lang w:val="en"/>
                              </w:rPr>
                              <w:t xml:space="preserve">and </w:t>
                            </w:r>
                            <w:r w:rsidRPr="00FC5D93">
                              <w:rPr>
                                <w:sz w:val="19"/>
                                <w:szCs w:val="19"/>
                                <w:lang w:val="en"/>
                              </w:rPr>
                              <w:t xml:space="preserve">the shortage of local skills for maintenance of the mini-grid. </w:t>
                            </w:r>
                            <w:r>
                              <w:rPr>
                                <w:sz w:val="19"/>
                                <w:szCs w:val="19"/>
                                <w:lang w:val="en"/>
                              </w:rPr>
                              <w:t>Often tariffs are kept lower than the actual cost per kWh (levelised cost of energy), leading to</w:t>
                            </w:r>
                            <w:r w:rsidRPr="00FC5D93">
                              <w:rPr>
                                <w:sz w:val="19"/>
                                <w:szCs w:val="19"/>
                                <w:lang w:val="en"/>
                              </w:rPr>
                              <w:t xml:space="preserve"> a lack of sufficient funding to sustain the project over its lifetime</w:t>
                            </w:r>
                            <w:r>
                              <w:rPr>
                                <w:sz w:val="19"/>
                                <w:szCs w:val="19"/>
                                <w:lang w:val="en"/>
                              </w:rPr>
                              <w:t xml:space="preserve">. While the energy resource availability can be assessed, estimating the (future) demand of households, businesses and social services poses more difficulties, and mini-grid system are often either under-sized or over-sized.  This is crucial in the case of renewable energy (RE) systems that require high upfront investment in the system’s capacity. The RE system design often focuses on the supply side (capacity needed in kW to meet the demand of clients) </w:t>
                            </w:r>
                            <w:r w:rsidRPr="00FA1568">
                              <w:rPr>
                                <w:sz w:val="19"/>
                                <w:szCs w:val="19"/>
                                <w:lang w:val="en"/>
                              </w:rPr>
                              <w:t xml:space="preserve">without </w:t>
                            </w:r>
                            <w:r>
                              <w:rPr>
                                <w:sz w:val="19"/>
                                <w:szCs w:val="19"/>
                                <w:lang w:val="en"/>
                              </w:rPr>
                              <w:t xml:space="preserve">due </w:t>
                            </w:r>
                            <w:r w:rsidRPr="00FA1568">
                              <w:rPr>
                                <w:sz w:val="19"/>
                                <w:szCs w:val="19"/>
                                <w:lang w:val="en"/>
                              </w:rPr>
                              <w:t xml:space="preserve">attention to developing </w:t>
                            </w:r>
                            <w:r>
                              <w:rPr>
                                <w:sz w:val="19"/>
                                <w:szCs w:val="19"/>
                                <w:lang w:val="en"/>
                              </w:rPr>
                              <w:t>this demand</w:t>
                            </w:r>
                            <w:r w:rsidRPr="00FA1568">
                              <w:rPr>
                                <w:sz w:val="19"/>
                                <w:szCs w:val="19"/>
                                <w:lang w:val="en"/>
                              </w:rPr>
                              <w:t>.</w:t>
                            </w:r>
                            <w:r>
                              <w:rPr>
                                <w:sz w:val="19"/>
                                <w:szCs w:val="19"/>
                                <w:lang w:val="en"/>
                              </w:rPr>
                              <w:t xml:space="preserve">  The system needs to provide for peak demand (usually lighting in early hours and the evening) but with capacity sitting idle during the day with lower energy and power demand. Adding productive uses of energy (PUE), including relevant businesses, agro-processing, and workshops, will allow selling more electricity during the day while the peak load (in the evening) remains the same. This increases electricity revenues and thus improves the RE system’s viability.</w:t>
                            </w:r>
                            <w:r w:rsidRPr="00A30383">
                              <w:t xml:space="preserve"> </w:t>
                            </w:r>
                            <w:r>
                              <w:rPr>
                                <w:sz w:val="19"/>
                                <w:szCs w:val="19"/>
                                <w:lang w:val="en"/>
                              </w:rPr>
                              <w:t xml:space="preserve"> S</w:t>
                            </w:r>
                            <w:r w:rsidRPr="00A30383">
                              <w:rPr>
                                <w:sz w:val="19"/>
                                <w:szCs w:val="19"/>
                                <w:lang w:val="en"/>
                              </w:rPr>
                              <w:t xml:space="preserve">upplementary programmes dealing with issues such as market access, small medium enterprise (SME) and) </w:t>
                            </w:r>
                            <w:r>
                              <w:rPr>
                                <w:sz w:val="19"/>
                                <w:szCs w:val="19"/>
                                <w:lang w:val="en"/>
                              </w:rPr>
                              <w:t xml:space="preserve">PUE </w:t>
                            </w:r>
                            <w:r w:rsidRPr="00A30383">
                              <w:rPr>
                                <w:sz w:val="19"/>
                                <w:szCs w:val="19"/>
                                <w:lang w:val="en"/>
                              </w:rPr>
                              <w:t>development and working with local financing institutions</w:t>
                            </w:r>
                            <w:r>
                              <w:rPr>
                                <w:sz w:val="19"/>
                                <w:szCs w:val="19"/>
                                <w:lang w:val="en"/>
                              </w:rPr>
                              <w:t xml:space="preserve"> contribute to energy demand stimulation and to system viability. </w:t>
                            </w:r>
                          </w:p>
                          <w:p w14:paraId="1313CF09" w14:textId="77777777" w:rsidR="009705EC" w:rsidRPr="00FA1568" w:rsidRDefault="009705EC" w:rsidP="005622DC">
                            <w:pPr>
                              <w:spacing w:after="0"/>
                              <w:rPr>
                                <w:sz w:val="19"/>
                                <w:szCs w:val="19"/>
                              </w:rPr>
                            </w:pPr>
                            <w:r>
                              <w:rPr>
                                <w:i/>
                                <w:sz w:val="19"/>
                                <w:szCs w:val="19"/>
                              </w:rPr>
                              <w:t xml:space="preserve">Source: </w:t>
                            </w:r>
                            <w:hyperlink r:id="rId68" w:history="1">
                              <w:r w:rsidRPr="00590126">
                                <w:rPr>
                                  <w:rStyle w:val="Hyperlink"/>
                                  <w:sz w:val="19"/>
                                  <w:szCs w:val="19"/>
                                </w:rPr>
                                <w:t>www.energypedia.org</w:t>
                              </w:r>
                            </w:hyperlink>
                            <w:r>
                              <w:rPr>
                                <w:sz w:val="19"/>
                                <w:szCs w:val="19"/>
                              </w:rPr>
                              <w:t>, SKAT</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5FBAB115" id="_x0000_t202" coordsize="21600,21600" o:spt="202" path="m,l,21600r21600,l21600,xe">
                <v:stroke joinstyle="miter"/>
                <v:path gradientshapeok="t" o:connecttype="rect"/>
              </v:shapetype>
              <v:shape id="_x0000_s1029" type="#_x0000_t202" style="position:absolute;left:0;text-align:left;margin-left:-18.3pt;margin-top:0;width:520.8pt;height:671.2pt;z-index:251880960;visibility:visible;mso-wrap-style:square;mso-width-percent:0;mso-height-percent:0;mso-wrap-distance-left:11.35pt;mso-wrap-distance-top:8.5pt;mso-wrap-distance-right:11.35pt;mso-wrap-distance-bottom:11.35pt;mso-position-horizontal:absolute;mso-position-horizontal-relative:margin;mso-position-vertical:bottom;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" fillcolor="#fbe5d6" stroked="f">
                <v:textbox>
                  <w:txbxContent>
                    <w:p w14:paraId="3E9423BC" w14:textId="62456C29" w:rsidR="009705EC" w:rsidRDefault="009705EC" w:rsidP="005622DC">
                      <w:pPr>
                        <w:pStyle w:val="Caption"/>
                        <w:tabs>
                          <w:tab w:val="left" w:pos="1134"/>
                        </w:tabs>
                        <w:rPr>
                          <w:rFonts w:ascii="Arial" w:hAnsi="Arial" w:cs="Arial"/>
                          <w:color w:val="2E74B5"/>
                          <w:sz w:val="18"/>
                        </w:rPr>
                      </w:pPr>
                      <w:bookmarkStart w:id="26" w:name="_Toc9395397"/>
                      <w:r w:rsidRPr="001A679B">
                        <w:rPr>
                          <w:rFonts w:ascii="Arial" w:hAnsi="Arial" w:cs="Arial"/>
                          <w:color w:val="0070C0"/>
                          <w:sz w:val="18"/>
                          <w:szCs w:val="18"/>
                        </w:rPr>
                        <w:t xml:space="preserve">Exhibit </w:t>
                      </w:r>
                      <w:r w:rsidRPr="001A679B">
                        <w:rPr>
                          <w:rFonts w:ascii="Arial" w:hAnsi="Arial" w:cs="Arial"/>
                          <w:color w:val="0070C0"/>
                          <w:sz w:val="18"/>
                          <w:szCs w:val="18"/>
                        </w:rPr>
                        <w:fldChar w:fldCharType="begin"/>
                      </w:r>
                      <w:r w:rsidRPr="001A679B">
                        <w:rPr>
                          <w:rFonts w:ascii="Arial" w:hAnsi="Arial" w:cs="Arial"/>
                          <w:color w:val="0070C0"/>
                          <w:sz w:val="18"/>
                          <w:szCs w:val="18"/>
                        </w:rPr>
                        <w:instrText xml:space="preserve"> SEQ Exhibit \* ARABIC </w:instrText>
                      </w:r>
                      <w:r w:rsidRPr="001A679B">
                        <w:rPr>
                          <w:rFonts w:ascii="Arial" w:hAnsi="Arial" w:cs="Arial"/>
                          <w:color w:val="0070C0"/>
                          <w:sz w:val="18"/>
                          <w:szCs w:val="18"/>
                        </w:rPr>
                        <w:fldChar w:fldCharType="separate"/>
                      </w:r>
                      <w:r>
                        <w:rPr>
                          <w:rFonts w:ascii="Arial" w:hAnsi="Arial" w:cs="Arial"/>
                          <w:noProof/>
                          <w:color w:val="0070C0"/>
                          <w:sz w:val="18"/>
                          <w:szCs w:val="18"/>
                        </w:rPr>
                        <w:t>4</w:t>
                      </w:r>
                      <w:r w:rsidRPr="001A679B">
                        <w:rPr>
                          <w:rFonts w:ascii="Arial" w:hAnsi="Arial" w:cs="Arial"/>
                          <w:color w:val="0070C0"/>
                          <w:sz w:val="18"/>
                          <w:szCs w:val="18"/>
                        </w:rPr>
                        <w:fldChar w:fldCharType="end"/>
                      </w:r>
                      <w:r w:rsidRPr="001A679B">
                        <w:rPr>
                          <w:rFonts w:ascii="Arial" w:hAnsi="Arial" w:cs="Arial"/>
                          <w:color w:val="0070C0"/>
                          <w:sz w:val="18"/>
                          <w:szCs w:val="18"/>
                        </w:rPr>
                        <w:tab/>
                      </w:r>
                      <w:r>
                        <w:rPr>
                          <w:rFonts w:ascii="Arial" w:hAnsi="Arial" w:cs="Arial"/>
                          <w:color w:val="2E74B5"/>
                          <w:sz w:val="18"/>
                        </w:rPr>
                        <w:t>What are renewable energy mini-grid systems?</w:t>
                      </w:r>
                      <w:bookmarkEnd w:id="26"/>
                    </w:p>
                    <w:p w14:paraId="542BA7A1" w14:textId="77777777" w:rsidR="009705EC" w:rsidRDefault="009705EC" w:rsidP="005622DC"/>
                    <w:p w14:paraId="29CABE81" w14:textId="35F89EB4" w:rsidR="009705EC" w:rsidRDefault="009705EC" w:rsidP="005622DC">
                      <w:pPr>
                        <w:spacing w:after="0"/>
                        <w:rPr>
                          <w:sz w:val="19"/>
                          <w:szCs w:val="19"/>
                          <w:lang w:val="en"/>
                        </w:rPr>
                      </w:pPr>
                      <w:r w:rsidRPr="00604274">
                        <w:rPr>
                          <w:noProof/>
                          <w:sz w:val="19"/>
                          <w:szCs w:val="19"/>
                          <w:lang w:val="en-GB"/>
                        </w:rPr>
                        <w:t>A mini grid, also sometimes referred to as a "micro grid</w:t>
                      </w:r>
                      <w:r>
                        <w:rPr>
                          <w:noProof/>
                          <w:sz w:val="19"/>
                          <w:szCs w:val="19"/>
                          <w:lang w:val="en-GB"/>
                        </w:rPr>
                        <w:t>”</w:t>
                      </w:r>
                      <w:r w:rsidRPr="00604274">
                        <w:rPr>
                          <w:noProof/>
                          <w:sz w:val="19"/>
                          <w:szCs w:val="19"/>
                          <w:lang w:val="en-GB"/>
                        </w:rPr>
                        <w:t xml:space="preserve"> or </w:t>
                      </w:r>
                      <w:r>
                        <w:rPr>
                          <w:noProof/>
                          <w:sz w:val="19"/>
                          <w:szCs w:val="19"/>
                          <w:lang w:val="en-GB"/>
                        </w:rPr>
                        <w:t>“</w:t>
                      </w:r>
                      <w:r w:rsidRPr="00604274">
                        <w:rPr>
                          <w:noProof/>
                          <w:sz w:val="19"/>
                          <w:szCs w:val="19"/>
                          <w:lang w:val="en-GB"/>
                        </w:rPr>
                        <w:t>isolated grid", can be defined as a set of electricity generators and possibly energy st</w:t>
                      </w:r>
                      <w:r w:rsidRPr="00475C86">
                        <w:rPr>
                          <w:noProof/>
                          <w:sz w:val="19"/>
                          <w:szCs w:val="19"/>
                          <w:lang w:val="en-GB"/>
                        </w:rPr>
                        <w:t>orage systems</w:t>
                      </w:r>
                      <w:r>
                        <w:rPr>
                          <w:noProof/>
                          <w:sz w:val="19"/>
                          <w:szCs w:val="19"/>
                          <w:lang w:val="en-GB"/>
                        </w:rPr>
                        <w:t>,</w:t>
                      </w:r>
                      <w:r w:rsidRPr="00475C86">
                        <w:rPr>
                          <w:noProof/>
                          <w:sz w:val="19"/>
                          <w:szCs w:val="19"/>
                          <w:lang w:val="en-GB"/>
                        </w:rPr>
                        <w:t xml:space="preserve"> interconnected to a distribution network that supplies electricity to a localized group of customers.</w:t>
                      </w:r>
                      <w:r>
                        <w:rPr>
                          <w:noProof/>
                          <w:sz w:val="19"/>
                          <w:szCs w:val="19"/>
                          <w:lang w:val="en-GB"/>
                        </w:rPr>
                        <w:t xml:space="preserve"> </w:t>
                      </w:r>
                      <w:r w:rsidRPr="00475C86">
                        <w:rPr>
                          <w:noProof/>
                          <w:sz w:val="19"/>
                          <w:szCs w:val="19"/>
                          <w:lang w:val="en-GB"/>
                        </w:rPr>
                        <w:t>The</w:t>
                      </w:r>
                      <w:r>
                        <w:rPr>
                          <w:noProof/>
                          <w:sz w:val="19"/>
                          <w:szCs w:val="19"/>
                          <w:lang w:val="en-GB"/>
                        </w:rPr>
                        <w:t>se</w:t>
                      </w:r>
                      <w:r w:rsidRPr="00475C86">
                        <w:rPr>
                          <w:noProof/>
                          <w:sz w:val="19"/>
                          <w:szCs w:val="19"/>
                          <w:lang w:val="en-GB"/>
                        </w:rPr>
                        <w:t xml:space="preserve"> involve small-scale electricity generation (10 kW to 1 MW) which serves a limited number of consumers via a distribution grid that can </w:t>
                      </w:r>
                      <w:r w:rsidRPr="00604274">
                        <w:rPr>
                          <w:noProof/>
                          <w:sz w:val="19"/>
                          <w:szCs w:val="19"/>
                          <w:lang w:val="en-GB"/>
                        </w:rPr>
                        <w:t>operate in isolation from national electricity transmission networks. This power delivery architecture can be contrasted to a single customer system</w:t>
                      </w:r>
                      <w:r>
                        <w:rPr>
                          <w:noProof/>
                          <w:sz w:val="19"/>
                          <w:szCs w:val="19"/>
                          <w:lang w:val="en-GB"/>
                        </w:rPr>
                        <w:t>,</w:t>
                      </w:r>
                      <w:r w:rsidRPr="00604274">
                        <w:rPr>
                          <w:noProof/>
                          <w:sz w:val="19"/>
                          <w:szCs w:val="19"/>
                          <w:lang w:val="en-GB"/>
                        </w:rPr>
                        <w:t xml:space="preserve"> such as in the case of a solar home system (SHS)</w:t>
                      </w:r>
                      <w:r>
                        <w:rPr>
                          <w:noProof/>
                          <w:sz w:val="19"/>
                          <w:szCs w:val="19"/>
                          <w:lang w:val="en-GB"/>
                        </w:rPr>
                        <w:t>, but also to a centralized grid system, with</w:t>
                      </w:r>
                      <w:r w:rsidRPr="00604274">
                        <w:rPr>
                          <w:noProof/>
                          <w:sz w:val="19"/>
                          <w:szCs w:val="19"/>
                          <w:lang w:val="en-GB"/>
                        </w:rPr>
                        <w:t xml:space="preserve"> </w:t>
                      </w:r>
                      <w:r>
                        <w:rPr>
                          <w:sz w:val="19"/>
                          <w:szCs w:val="19"/>
                          <w:lang w:val="en"/>
                        </w:rPr>
                        <w:t>m</w:t>
                      </w:r>
                      <w:r w:rsidRPr="003D6D04">
                        <w:rPr>
                          <w:sz w:val="19"/>
                          <w:szCs w:val="19"/>
                          <w:lang w:val="en"/>
                        </w:rPr>
                        <w:t>ini-grids operat</w:t>
                      </w:r>
                      <w:r>
                        <w:rPr>
                          <w:sz w:val="19"/>
                          <w:szCs w:val="19"/>
                          <w:lang w:val="en"/>
                        </w:rPr>
                        <w:t>ing</w:t>
                      </w:r>
                      <w:r w:rsidRPr="003D6D04">
                        <w:rPr>
                          <w:sz w:val="19"/>
                          <w:szCs w:val="19"/>
                          <w:lang w:val="en"/>
                        </w:rPr>
                        <w:t xml:space="preserve"> autonomously </w:t>
                      </w:r>
                      <w:r>
                        <w:rPr>
                          <w:sz w:val="19"/>
                          <w:szCs w:val="19"/>
                          <w:lang w:val="en"/>
                        </w:rPr>
                        <w:t>from the</w:t>
                      </w:r>
                      <w:r w:rsidRPr="003D6D04">
                        <w:rPr>
                          <w:sz w:val="19"/>
                          <w:szCs w:val="19"/>
                          <w:lang w:val="en"/>
                        </w:rPr>
                        <w:t xml:space="preserve"> centralized grid. </w:t>
                      </w:r>
                      <w:r>
                        <w:rPr>
                          <w:sz w:val="19"/>
                          <w:szCs w:val="19"/>
                          <w:lang w:val="en"/>
                        </w:rPr>
                        <w:t>Mini-grids however show exceptional flexibility, as they</w:t>
                      </w:r>
                      <w:r w:rsidRPr="003D6D04">
                        <w:rPr>
                          <w:sz w:val="19"/>
                          <w:szCs w:val="19"/>
                          <w:lang w:val="en"/>
                        </w:rPr>
                        <w:t xml:space="preserve"> may be designed to interconnect with the central grid</w:t>
                      </w:r>
                      <w:r>
                        <w:rPr>
                          <w:sz w:val="19"/>
                          <w:szCs w:val="19"/>
                          <w:lang w:val="en"/>
                        </w:rPr>
                        <w:t>,</w:t>
                      </w:r>
                      <w:r w:rsidRPr="003D6D04">
                        <w:rPr>
                          <w:sz w:val="19"/>
                          <w:szCs w:val="19"/>
                          <w:lang w:val="en"/>
                        </w:rPr>
                        <w:t xml:space="preserve"> </w:t>
                      </w:r>
                      <w:r>
                        <w:rPr>
                          <w:sz w:val="19"/>
                          <w:szCs w:val="19"/>
                          <w:lang w:val="en"/>
                        </w:rPr>
                        <w:t xml:space="preserve">able to </w:t>
                      </w:r>
                      <w:r w:rsidRPr="003D6D04">
                        <w:rPr>
                          <w:sz w:val="19"/>
                          <w:szCs w:val="19"/>
                          <w:lang w:val="en"/>
                        </w:rPr>
                        <w:t xml:space="preserve">operate under normal conditions as part of the central grid. The mini-grid can in this case operate as </w:t>
                      </w:r>
                      <w:r>
                        <w:rPr>
                          <w:sz w:val="19"/>
                          <w:szCs w:val="19"/>
                          <w:lang w:val="en"/>
                        </w:rPr>
                        <w:t xml:space="preserve">a </w:t>
                      </w:r>
                      <w:r w:rsidRPr="003D6D04">
                        <w:rPr>
                          <w:sz w:val="19"/>
                          <w:szCs w:val="19"/>
                          <w:lang w:val="en"/>
                        </w:rPr>
                        <w:t>power generator (selling to the grid as an independent power producer, IPP)</w:t>
                      </w:r>
                      <w:r>
                        <w:rPr>
                          <w:sz w:val="19"/>
                          <w:szCs w:val="19"/>
                          <w:lang w:val="en"/>
                        </w:rPr>
                        <w:t xml:space="preserve"> or as </w:t>
                      </w:r>
                      <w:r w:rsidRPr="003D6D04">
                        <w:rPr>
                          <w:sz w:val="19"/>
                          <w:szCs w:val="19"/>
                          <w:lang w:val="en"/>
                        </w:rPr>
                        <w:t xml:space="preserve">distributor (selling to </w:t>
                      </w:r>
                      <w:r>
                        <w:rPr>
                          <w:sz w:val="19"/>
                          <w:szCs w:val="19"/>
                          <w:lang w:val="en"/>
                        </w:rPr>
                        <w:t>its</w:t>
                      </w:r>
                      <w:r w:rsidRPr="003D6D04">
                        <w:rPr>
                          <w:sz w:val="19"/>
                          <w:szCs w:val="19"/>
                          <w:lang w:val="en"/>
                        </w:rPr>
                        <w:t xml:space="preserve"> clients), or both. </w:t>
                      </w:r>
                      <w:r>
                        <w:rPr>
                          <w:sz w:val="19"/>
                          <w:szCs w:val="19"/>
                          <w:lang w:val="en"/>
                        </w:rPr>
                        <w:t>Furthermore, a</w:t>
                      </w:r>
                      <w:r w:rsidRPr="003D6D04">
                        <w:rPr>
                          <w:sz w:val="19"/>
                          <w:szCs w:val="19"/>
                          <w:lang w:val="en"/>
                        </w:rPr>
                        <w:t xml:space="preserve"> mini-grid can be supplied by </w:t>
                      </w:r>
                      <w:r>
                        <w:rPr>
                          <w:sz w:val="19"/>
                          <w:szCs w:val="19"/>
                          <w:lang w:val="en"/>
                        </w:rPr>
                        <w:t>an array</w:t>
                      </w:r>
                      <w:r w:rsidRPr="003D6D04">
                        <w:rPr>
                          <w:sz w:val="19"/>
                          <w:szCs w:val="19"/>
                          <w:lang w:val="en"/>
                        </w:rPr>
                        <w:t xml:space="preserve"> of energy resources and power plants, as indicated in the table below. </w:t>
                      </w:r>
                      <w:r>
                        <w:rPr>
                          <w:sz w:val="19"/>
                          <w:szCs w:val="19"/>
                          <w:lang w:val="en"/>
                        </w:rPr>
                        <w:t>The r</w:t>
                      </w:r>
                      <w:r w:rsidRPr="003D6D04">
                        <w:rPr>
                          <w:sz w:val="19"/>
                          <w:szCs w:val="19"/>
                          <w:lang w:val="en"/>
                        </w:rPr>
                        <w:t>eliability of supply can be greater from hybrid (e.g. solar-hydro) mini-grid systems</w:t>
                      </w:r>
                      <w:r>
                        <w:rPr>
                          <w:sz w:val="19"/>
                          <w:szCs w:val="19"/>
                          <w:lang w:val="en"/>
                        </w:rPr>
                        <w:t>,</w:t>
                      </w:r>
                      <w:r w:rsidRPr="003D6D04">
                        <w:rPr>
                          <w:sz w:val="19"/>
                          <w:szCs w:val="19"/>
                          <w:lang w:val="en"/>
                        </w:rPr>
                        <w:t xml:space="preserve"> as compared to a single technology. This not only lowers the net costs over the lifetime of a project, but also ensures availability of power when one system is not working.</w:t>
                      </w:r>
                    </w:p>
                    <w:p w14:paraId="61FB2DBB" w14:textId="77777777" w:rsidR="009705EC" w:rsidRPr="003D6D04" w:rsidRDefault="009705EC" w:rsidP="005622DC">
                      <w:pPr>
                        <w:spacing w:after="0"/>
                        <w:rPr>
                          <w:sz w:val="19"/>
                          <w:szCs w:val="19"/>
                          <w:lang w:val="en"/>
                        </w:rPr>
                      </w:pPr>
                    </w:p>
                    <w:tbl>
                      <w:tblPr>
                        <w:tblStyle w:val="TableGrid"/>
                        <w:tblW w:w="10415" w:type="dxa"/>
                        <w:tblInd w:w="-147" w:type="dxa"/>
                        <w:tblLook w:val="04A0" w:firstRow="1" w:lastRow="0" w:firstColumn="1" w:lastColumn="0" w:noHBand="0" w:noVBand="1"/>
                      </w:tblPr>
                      <w:tblGrid>
                        <w:gridCol w:w="2127"/>
                        <w:gridCol w:w="1381"/>
                        <w:gridCol w:w="1381"/>
                        <w:gridCol w:w="1381"/>
                        <w:gridCol w:w="1381"/>
                        <w:gridCol w:w="1382"/>
                        <w:gridCol w:w="1382"/>
                      </w:tblGrid>
                      <w:tr w:rsidR="009705EC" w14:paraId="7DBEF2F8" w14:textId="77777777" w:rsidTr="00D26A4C">
                        <w:tc>
                          <w:tcPr>
                            <w:tcW w:w="2127" w:type="dxa"/>
                          </w:tcPr>
                          <w:p w14:paraId="7C165B16" w14:textId="77777777" w:rsidR="009705EC" w:rsidRPr="00D769C2" w:rsidRDefault="009705EC" w:rsidP="00C04E26">
                            <w:pPr>
                              <w:spacing w:after="0"/>
                              <w:rPr>
                                <w:rFonts w:ascii="Arial Narrow" w:hAnsi="Arial Narrow" w:cstheme="minorHAnsi"/>
                                <w:sz w:val="18"/>
                                <w:szCs w:val="18"/>
                                <w:lang w:val="en"/>
                              </w:rPr>
                            </w:pPr>
                          </w:p>
                        </w:tc>
                        <w:tc>
                          <w:tcPr>
                            <w:tcW w:w="1381" w:type="dxa"/>
                          </w:tcPr>
                          <w:p w14:paraId="00B15A60" w14:textId="77777777" w:rsidR="009705EC" w:rsidRDefault="009705EC" w:rsidP="00D769C2">
                            <w:pPr>
                              <w:spacing w:after="0"/>
                              <w:jc w:val="center"/>
                              <w:rPr>
                                <w:rFonts w:ascii="Arial Narrow" w:hAnsi="Arial Narrow" w:cstheme="minorHAnsi"/>
                                <w:sz w:val="18"/>
                                <w:szCs w:val="18"/>
                                <w:lang w:val="en"/>
                              </w:rPr>
                            </w:pPr>
                            <w:r w:rsidRPr="00D769C2">
                              <w:rPr>
                                <w:rFonts w:ascii="Arial Narrow" w:hAnsi="Arial Narrow" w:cstheme="minorHAnsi"/>
                                <w:noProof/>
                                <w:sz w:val="18"/>
                                <w:szCs w:val="18"/>
                              </w:rPr>
                              <w:drawing>
                                <wp:inline distT="0" distB="0" distL="0" distR="0" wp14:anchorId="10722ACE" wp14:editId="06E0E8FF">
                                  <wp:extent cx="660400" cy="660400"/>
                                  <wp:effectExtent l="0" t="0" r="6350" b="635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660400" cy="660400"/>
                                          </a:xfrm>
                                          <a:prstGeom prst="rect">
                                            <a:avLst/>
                                          </a:prstGeom>
                                          <a:noFill/>
                                          <a:ln>
                                            <a:noFill/>
                                          </a:ln>
                                        </pic:spPr>
                                      </pic:pic>
                                    </a:graphicData>
                                  </a:graphic>
                                </wp:inline>
                              </w:drawing>
                            </w:r>
                          </w:p>
                          <w:p w14:paraId="2EE4C043" w14:textId="77777777" w:rsidR="009705EC" w:rsidRPr="00D769C2" w:rsidRDefault="009705EC" w:rsidP="00D769C2">
                            <w:pPr>
                              <w:spacing w:after="0"/>
                              <w:jc w:val="center"/>
                              <w:rPr>
                                <w:rFonts w:ascii="Arial Narrow" w:hAnsi="Arial Narrow" w:cstheme="minorHAnsi"/>
                                <w:sz w:val="18"/>
                                <w:szCs w:val="18"/>
                                <w:lang w:val="en"/>
                              </w:rPr>
                            </w:pPr>
                            <w:r>
                              <w:rPr>
                                <w:rFonts w:ascii="Arial Narrow" w:hAnsi="Arial Narrow" w:cstheme="minorHAnsi"/>
                                <w:sz w:val="18"/>
                                <w:szCs w:val="18"/>
                                <w:lang w:val="en"/>
                              </w:rPr>
                              <w:t>Micro-micro hydro</w:t>
                            </w:r>
                          </w:p>
                        </w:tc>
                        <w:tc>
                          <w:tcPr>
                            <w:tcW w:w="1381" w:type="dxa"/>
                          </w:tcPr>
                          <w:p w14:paraId="18B08457" w14:textId="77777777" w:rsidR="009705EC" w:rsidRDefault="009705EC" w:rsidP="00D769C2">
                            <w:pPr>
                              <w:spacing w:after="0"/>
                              <w:jc w:val="center"/>
                              <w:rPr>
                                <w:rFonts w:ascii="Arial Narrow" w:hAnsi="Arial Narrow" w:cstheme="minorHAnsi"/>
                                <w:sz w:val="18"/>
                                <w:szCs w:val="18"/>
                                <w:lang w:val="en"/>
                              </w:rPr>
                            </w:pPr>
                            <w:r w:rsidRPr="00D769C2">
                              <w:rPr>
                                <w:rFonts w:ascii="Arial Narrow" w:hAnsi="Arial Narrow" w:cstheme="minorHAnsi"/>
                                <w:noProof/>
                                <w:sz w:val="18"/>
                                <w:szCs w:val="18"/>
                              </w:rPr>
                              <w:drawing>
                                <wp:inline distT="0" distB="0" distL="0" distR="0" wp14:anchorId="7D572F09" wp14:editId="14B47983">
                                  <wp:extent cx="629920" cy="640080"/>
                                  <wp:effectExtent l="0" t="0" r="0" b="762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629920" cy="640080"/>
                                          </a:xfrm>
                                          <a:prstGeom prst="rect">
                                            <a:avLst/>
                                          </a:prstGeom>
                                          <a:noFill/>
                                          <a:ln>
                                            <a:noFill/>
                                          </a:ln>
                                        </pic:spPr>
                                      </pic:pic>
                                    </a:graphicData>
                                  </a:graphic>
                                </wp:inline>
                              </w:drawing>
                            </w:r>
                          </w:p>
                          <w:p w14:paraId="46D1ACD9" w14:textId="77777777" w:rsidR="009705EC" w:rsidRPr="00D769C2" w:rsidRDefault="009705EC" w:rsidP="00D769C2">
                            <w:pPr>
                              <w:spacing w:after="0"/>
                              <w:jc w:val="center"/>
                              <w:rPr>
                                <w:rFonts w:ascii="Arial Narrow" w:hAnsi="Arial Narrow" w:cstheme="minorHAnsi"/>
                                <w:sz w:val="18"/>
                                <w:szCs w:val="18"/>
                                <w:lang w:val="en"/>
                              </w:rPr>
                            </w:pPr>
                            <w:r>
                              <w:rPr>
                                <w:rFonts w:ascii="Arial Narrow" w:hAnsi="Arial Narrow" w:cstheme="minorHAnsi"/>
                                <w:sz w:val="18"/>
                                <w:szCs w:val="18"/>
                                <w:lang w:val="en"/>
                              </w:rPr>
                              <w:t>Solar battery</w:t>
                            </w:r>
                          </w:p>
                        </w:tc>
                        <w:tc>
                          <w:tcPr>
                            <w:tcW w:w="1381" w:type="dxa"/>
                          </w:tcPr>
                          <w:p w14:paraId="74E0DB9B" w14:textId="77777777" w:rsidR="009705EC" w:rsidRDefault="009705EC" w:rsidP="00D769C2">
                            <w:pPr>
                              <w:spacing w:after="0"/>
                              <w:jc w:val="center"/>
                              <w:rPr>
                                <w:rFonts w:ascii="Arial Narrow" w:hAnsi="Arial Narrow" w:cstheme="minorHAnsi"/>
                                <w:sz w:val="18"/>
                                <w:szCs w:val="18"/>
                                <w:lang w:val="en"/>
                              </w:rPr>
                            </w:pPr>
                            <w:r w:rsidRPr="00D769C2">
                              <w:rPr>
                                <w:rFonts w:ascii="Arial Narrow" w:hAnsi="Arial Narrow" w:cstheme="minorHAnsi"/>
                                <w:noProof/>
                                <w:sz w:val="18"/>
                                <w:szCs w:val="18"/>
                              </w:rPr>
                              <w:drawing>
                                <wp:inline distT="0" distB="0" distL="0" distR="0" wp14:anchorId="6AA65933" wp14:editId="0AB8E5BA">
                                  <wp:extent cx="629920" cy="660400"/>
                                  <wp:effectExtent l="0" t="0" r="0" b="635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629920" cy="660400"/>
                                          </a:xfrm>
                                          <a:prstGeom prst="rect">
                                            <a:avLst/>
                                          </a:prstGeom>
                                          <a:noFill/>
                                          <a:ln>
                                            <a:noFill/>
                                          </a:ln>
                                        </pic:spPr>
                                      </pic:pic>
                                    </a:graphicData>
                                  </a:graphic>
                                </wp:inline>
                              </w:drawing>
                            </w:r>
                          </w:p>
                          <w:p w14:paraId="7155B880" w14:textId="77777777" w:rsidR="009705EC" w:rsidRPr="00D769C2" w:rsidRDefault="009705EC" w:rsidP="00D769C2">
                            <w:pPr>
                              <w:spacing w:after="0"/>
                              <w:jc w:val="center"/>
                              <w:rPr>
                                <w:rFonts w:ascii="Arial Narrow" w:hAnsi="Arial Narrow" w:cstheme="minorHAnsi"/>
                                <w:sz w:val="18"/>
                                <w:szCs w:val="18"/>
                                <w:lang w:val="en"/>
                              </w:rPr>
                            </w:pPr>
                            <w:r>
                              <w:rPr>
                                <w:rFonts w:ascii="Arial Narrow" w:hAnsi="Arial Narrow" w:cstheme="minorHAnsi"/>
                                <w:sz w:val="18"/>
                                <w:szCs w:val="18"/>
                                <w:lang w:val="en"/>
                              </w:rPr>
                              <w:t>Solar-battery and diesel</w:t>
                            </w:r>
                          </w:p>
                        </w:tc>
                        <w:tc>
                          <w:tcPr>
                            <w:tcW w:w="1381" w:type="dxa"/>
                          </w:tcPr>
                          <w:p w14:paraId="0093F59F" w14:textId="77777777" w:rsidR="009705EC" w:rsidRDefault="009705EC" w:rsidP="00D769C2">
                            <w:pPr>
                              <w:spacing w:after="0"/>
                              <w:jc w:val="center"/>
                              <w:rPr>
                                <w:rFonts w:ascii="Arial Narrow" w:hAnsi="Arial Narrow" w:cstheme="minorHAnsi"/>
                                <w:sz w:val="18"/>
                                <w:szCs w:val="18"/>
                                <w:lang w:val="en"/>
                              </w:rPr>
                            </w:pPr>
                            <w:r w:rsidRPr="00D769C2">
                              <w:rPr>
                                <w:rFonts w:ascii="Arial Narrow" w:hAnsi="Arial Narrow" w:cstheme="minorHAnsi"/>
                                <w:noProof/>
                                <w:sz w:val="18"/>
                                <w:szCs w:val="18"/>
                              </w:rPr>
                              <w:drawing>
                                <wp:inline distT="0" distB="0" distL="0" distR="0" wp14:anchorId="7251CF22" wp14:editId="47843EE4">
                                  <wp:extent cx="660400" cy="568960"/>
                                  <wp:effectExtent l="0" t="0" r="6350" b="254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660400" cy="568960"/>
                                          </a:xfrm>
                                          <a:prstGeom prst="rect">
                                            <a:avLst/>
                                          </a:prstGeom>
                                          <a:noFill/>
                                          <a:ln>
                                            <a:noFill/>
                                          </a:ln>
                                        </pic:spPr>
                                      </pic:pic>
                                    </a:graphicData>
                                  </a:graphic>
                                </wp:inline>
                              </w:drawing>
                            </w:r>
                          </w:p>
                          <w:p w14:paraId="474296A0" w14:textId="77777777" w:rsidR="009705EC" w:rsidRDefault="009705EC" w:rsidP="00D769C2">
                            <w:pPr>
                              <w:spacing w:after="0"/>
                              <w:jc w:val="center"/>
                              <w:rPr>
                                <w:rFonts w:ascii="Arial Narrow" w:hAnsi="Arial Narrow" w:cstheme="minorHAnsi"/>
                                <w:sz w:val="18"/>
                                <w:szCs w:val="18"/>
                                <w:lang w:val="en"/>
                              </w:rPr>
                            </w:pPr>
                          </w:p>
                          <w:p w14:paraId="60994500" w14:textId="77777777" w:rsidR="009705EC" w:rsidRDefault="009705EC" w:rsidP="00D769C2">
                            <w:pPr>
                              <w:spacing w:after="0"/>
                              <w:jc w:val="center"/>
                              <w:rPr>
                                <w:rFonts w:ascii="Arial Narrow" w:hAnsi="Arial Narrow" w:cstheme="minorHAnsi"/>
                                <w:sz w:val="18"/>
                                <w:szCs w:val="18"/>
                                <w:lang w:val="en"/>
                              </w:rPr>
                            </w:pPr>
                            <w:r>
                              <w:rPr>
                                <w:rFonts w:ascii="Arial Narrow" w:hAnsi="Arial Narrow" w:cstheme="minorHAnsi"/>
                                <w:sz w:val="18"/>
                                <w:szCs w:val="18"/>
                                <w:lang w:val="en"/>
                              </w:rPr>
                              <w:t>Solid biomass</w:t>
                            </w:r>
                          </w:p>
                          <w:p w14:paraId="72F9043D" w14:textId="77777777" w:rsidR="009705EC" w:rsidRPr="00D769C2" w:rsidRDefault="009705EC" w:rsidP="00D769C2">
                            <w:pPr>
                              <w:spacing w:after="0"/>
                              <w:jc w:val="center"/>
                              <w:rPr>
                                <w:rFonts w:ascii="Arial Narrow" w:hAnsi="Arial Narrow" w:cstheme="minorHAnsi"/>
                                <w:sz w:val="18"/>
                                <w:szCs w:val="18"/>
                                <w:lang w:val="en"/>
                              </w:rPr>
                            </w:pPr>
                            <w:r>
                              <w:rPr>
                                <w:rFonts w:ascii="Arial Narrow" w:hAnsi="Arial Narrow" w:cstheme="minorHAnsi"/>
                                <w:sz w:val="18"/>
                                <w:szCs w:val="18"/>
                                <w:lang w:val="en"/>
                              </w:rPr>
                              <w:t>gasifier</w:t>
                            </w:r>
                          </w:p>
                        </w:tc>
                        <w:tc>
                          <w:tcPr>
                            <w:tcW w:w="1382" w:type="dxa"/>
                          </w:tcPr>
                          <w:p w14:paraId="56247FEF" w14:textId="77777777" w:rsidR="009705EC" w:rsidRDefault="009705EC" w:rsidP="00D769C2">
                            <w:pPr>
                              <w:spacing w:after="0"/>
                              <w:jc w:val="center"/>
                              <w:rPr>
                                <w:rFonts w:ascii="Arial Narrow" w:hAnsi="Arial Narrow" w:cstheme="minorHAnsi"/>
                                <w:sz w:val="18"/>
                                <w:szCs w:val="18"/>
                                <w:lang w:val="en"/>
                              </w:rPr>
                            </w:pPr>
                            <w:r w:rsidRPr="00D769C2">
                              <w:rPr>
                                <w:rFonts w:ascii="Arial Narrow" w:hAnsi="Arial Narrow" w:cstheme="minorHAnsi"/>
                                <w:noProof/>
                                <w:sz w:val="18"/>
                                <w:szCs w:val="18"/>
                              </w:rPr>
                              <w:drawing>
                                <wp:inline distT="0" distB="0" distL="0" distR="0" wp14:anchorId="376D8E44" wp14:editId="00F78D97">
                                  <wp:extent cx="629920" cy="701040"/>
                                  <wp:effectExtent l="0" t="0" r="0" b="381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629920" cy="701040"/>
                                          </a:xfrm>
                                          <a:prstGeom prst="rect">
                                            <a:avLst/>
                                          </a:prstGeom>
                                          <a:noFill/>
                                          <a:ln>
                                            <a:noFill/>
                                          </a:ln>
                                        </pic:spPr>
                                      </pic:pic>
                                    </a:graphicData>
                                  </a:graphic>
                                </wp:inline>
                              </w:drawing>
                            </w:r>
                          </w:p>
                          <w:p w14:paraId="514CE3B1" w14:textId="77777777" w:rsidR="009705EC" w:rsidRPr="00D769C2" w:rsidRDefault="009705EC" w:rsidP="00D769C2">
                            <w:pPr>
                              <w:spacing w:after="0"/>
                              <w:jc w:val="center"/>
                              <w:rPr>
                                <w:rFonts w:ascii="Arial Narrow" w:hAnsi="Arial Narrow" w:cstheme="minorHAnsi"/>
                                <w:sz w:val="18"/>
                                <w:szCs w:val="18"/>
                                <w:lang w:val="en"/>
                              </w:rPr>
                            </w:pPr>
                            <w:r>
                              <w:rPr>
                                <w:rFonts w:ascii="Arial Narrow" w:hAnsi="Arial Narrow" w:cstheme="minorHAnsi"/>
                                <w:sz w:val="18"/>
                                <w:szCs w:val="18"/>
                                <w:lang w:val="en"/>
                              </w:rPr>
                              <w:t>Wind battery</w:t>
                            </w:r>
                          </w:p>
                        </w:tc>
                        <w:tc>
                          <w:tcPr>
                            <w:tcW w:w="1382" w:type="dxa"/>
                          </w:tcPr>
                          <w:p w14:paraId="0DC7DE69" w14:textId="77777777" w:rsidR="009705EC" w:rsidRDefault="009705EC" w:rsidP="00D769C2">
                            <w:pPr>
                              <w:spacing w:after="0"/>
                              <w:jc w:val="center"/>
                              <w:rPr>
                                <w:rFonts w:ascii="Arial Narrow" w:hAnsi="Arial Narrow" w:cstheme="minorHAnsi"/>
                                <w:sz w:val="18"/>
                                <w:szCs w:val="18"/>
                                <w:lang w:val="en"/>
                              </w:rPr>
                            </w:pPr>
                            <w:r w:rsidRPr="00D769C2">
                              <w:rPr>
                                <w:rFonts w:ascii="Arial Narrow" w:hAnsi="Arial Narrow" w:cstheme="minorHAnsi"/>
                                <w:noProof/>
                                <w:sz w:val="18"/>
                                <w:szCs w:val="18"/>
                              </w:rPr>
                              <w:drawing>
                                <wp:inline distT="0" distB="0" distL="0" distR="0" wp14:anchorId="33FF86E3" wp14:editId="6CE692AC">
                                  <wp:extent cx="690880" cy="59944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690880" cy="599440"/>
                                          </a:xfrm>
                                          <a:prstGeom prst="rect">
                                            <a:avLst/>
                                          </a:prstGeom>
                                          <a:noFill/>
                                          <a:ln>
                                            <a:noFill/>
                                          </a:ln>
                                        </pic:spPr>
                                      </pic:pic>
                                    </a:graphicData>
                                  </a:graphic>
                                </wp:inline>
                              </w:drawing>
                            </w:r>
                          </w:p>
                          <w:p w14:paraId="47AC2535" w14:textId="77777777" w:rsidR="009705EC" w:rsidRDefault="009705EC" w:rsidP="00D769C2">
                            <w:pPr>
                              <w:spacing w:after="0"/>
                              <w:jc w:val="center"/>
                              <w:rPr>
                                <w:rFonts w:ascii="Arial Narrow" w:hAnsi="Arial Narrow" w:cstheme="minorHAnsi"/>
                                <w:sz w:val="18"/>
                                <w:szCs w:val="18"/>
                                <w:lang w:val="en"/>
                              </w:rPr>
                            </w:pPr>
                          </w:p>
                          <w:p w14:paraId="321C2B89" w14:textId="77777777" w:rsidR="009705EC" w:rsidRPr="00D769C2" w:rsidRDefault="009705EC" w:rsidP="00D769C2">
                            <w:pPr>
                              <w:spacing w:after="0"/>
                              <w:jc w:val="center"/>
                              <w:rPr>
                                <w:rFonts w:ascii="Arial Narrow" w:hAnsi="Arial Narrow" w:cstheme="minorHAnsi"/>
                                <w:sz w:val="18"/>
                                <w:szCs w:val="18"/>
                                <w:lang w:val="en"/>
                              </w:rPr>
                            </w:pPr>
                            <w:r>
                              <w:rPr>
                                <w:rFonts w:ascii="Arial Narrow" w:hAnsi="Arial Narrow" w:cstheme="minorHAnsi"/>
                                <w:sz w:val="18"/>
                                <w:szCs w:val="18"/>
                                <w:lang w:val="en"/>
                              </w:rPr>
                              <w:t>Diesel</w:t>
                            </w:r>
                          </w:p>
                        </w:tc>
                      </w:tr>
                      <w:tr w:rsidR="009705EC" w:rsidRPr="009153EA" w14:paraId="0EB751DA" w14:textId="77777777" w:rsidTr="00D26A4C">
                        <w:tc>
                          <w:tcPr>
                            <w:tcW w:w="2127" w:type="dxa"/>
                          </w:tcPr>
                          <w:p w14:paraId="217C09E2" w14:textId="77777777" w:rsidR="009705EC" w:rsidRPr="00D769C2" w:rsidRDefault="009705EC" w:rsidP="00D769C2">
                            <w:pPr>
                              <w:spacing w:after="0"/>
                              <w:jc w:val="left"/>
                              <w:rPr>
                                <w:rFonts w:ascii="Arial Narrow" w:hAnsi="Arial Narrow" w:cstheme="minorHAnsi"/>
                                <w:sz w:val="18"/>
                                <w:szCs w:val="18"/>
                                <w:lang w:val="en"/>
                              </w:rPr>
                            </w:pPr>
                            <w:r>
                              <w:rPr>
                                <w:rFonts w:ascii="Arial Narrow" w:hAnsi="Arial Narrow" w:cstheme="minorHAnsi"/>
                                <w:sz w:val="18"/>
                                <w:szCs w:val="18"/>
                                <w:lang w:val="en"/>
                              </w:rPr>
                              <w:t>Definition</w:t>
                            </w:r>
                          </w:p>
                        </w:tc>
                        <w:tc>
                          <w:tcPr>
                            <w:tcW w:w="1381" w:type="dxa"/>
                          </w:tcPr>
                          <w:p w14:paraId="2E93EB42" w14:textId="77777777" w:rsidR="009705EC" w:rsidRPr="00D769C2" w:rsidRDefault="009705EC" w:rsidP="00D769C2">
                            <w:pPr>
                              <w:spacing w:after="0"/>
                              <w:jc w:val="left"/>
                              <w:rPr>
                                <w:rFonts w:ascii="Arial Narrow" w:hAnsi="Arial Narrow" w:cstheme="minorHAnsi"/>
                                <w:sz w:val="18"/>
                                <w:szCs w:val="18"/>
                                <w:lang w:val="nl-NL"/>
                              </w:rPr>
                            </w:pPr>
                            <w:r w:rsidRPr="00D769C2">
                              <w:rPr>
                                <w:rFonts w:ascii="Arial Narrow" w:hAnsi="Arial Narrow" w:cstheme="minorHAnsi"/>
                                <w:sz w:val="18"/>
                                <w:szCs w:val="18"/>
                                <w:lang w:val="nl-NL"/>
                              </w:rPr>
                              <w:t>Pico:&lt;5kW,</w:t>
                            </w:r>
                          </w:p>
                          <w:p w14:paraId="7BB519BD" w14:textId="77777777" w:rsidR="009705EC" w:rsidRPr="00D769C2" w:rsidRDefault="009705EC" w:rsidP="00D769C2">
                            <w:pPr>
                              <w:spacing w:after="0"/>
                              <w:jc w:val="left"/>
                              <w:rPr>
                                <w:rFonts w:ascii="Arial Narrow" w:hAnsi="Arial Narrow" w:cstheme="minorHAnsi"/>
                                <w:sz w:val="18"/>
                                <w:szCs w:val="18"/>
                                <w:lang w:val="nl-NL"/>
                              </w:rPr>
                            </w:pPr>
                            <w:r w:rsidRPr="00D769C2">
                              <w:rPr>
                                <w:rFonts w:ascii="Arial Narrow" w:hAnsi="Arial Narrow" w:cstheme="minorHAnsi"/>
                                <w:sz w:val="18"/>
                                <w:szCs w:val="18"/>
                                <w:lang w:val="nl-NL"/>
                              </w:rPr>
                              <w:t>Micro: &lt;100kW</w:t>
                            </w:r>
                          </w:p>
                          <w:p w14:paraId="6DA974E6" w14:textId="77777777" w:rsidR="009705EC" w:rsidRPr="00D769C2" w:rsidRDefault="009705EC" w:rsidP="00D769C2">
                            <w:pPr>
                              <w:spacing w:after="0"/>
                              <w:jc w:val="left"/>
                              <w:rPr>
                                <w:rFonts w:ascii="Arial Narrow" w:hAnsi="Arial Narrow" w:cstheme="minorHAnsi"/>
                                <w:sz w:val="18"/>
                                <w:szCs w:val="18"/>
                                <w:lang w:val="nl-NL"/>
                              </w:rPr>
                            </w:pPr>
                            <w:r w:rsidRPr="00D769C2">
                              <w:rPr>
                                <w:rFonts w:ascii="Arial Narrow" w:hAnsi="Arial Narrow" w:cstheme="minorHAnsi"/>
                                <w:sz w:val="18"/>
                                <w:szCs w:val="18"/>
                                <w:lang w:val="nl-NL"/>
                              </w:rPr>
                              <w:t>Mini: &lt;1000kW</w:t>
                            </w:r>
                          </w:p>
                        </w:tc>
                        <w:tc>
                          <w:tcPr>
                            <w:tcW w:w="1381" w:type="dxa"/>
                          </w:tcPr>
                          <w:p w14:paraId="18F68488" w14:textId="77777777" w:rsidR="009705EC" w:rsidRPr="00D769C2" w:rsidRDefault="009705EC" w:rsidP="00D769C2">
                            <w:pPr>
                              <w:spacing w:after="0"/>
                              <w:jc w:val="left"/>
                              <w:rPr>
                                <w:rFonts w:ascii="Arial Narrow" w:hAnsi="Arial Narrow" w:cstheme="minorHAnsi"/>
                                <w:sz w:val="18"/>
                                <w:szCs w:val="18"/>
                                <w:lang w:val="nl-NL"/>
                              </w:rPr>
                            </w:pPr>
                          </w:p>
                        </w:tc>
                        <w:tc>
                          <w:tcPr>
                            <w:tcW w:w="1381" w:type="dxa"/>
                          </w:tcPr>
                          <w:p w14:paraId="44471B50" w14:textId="77777777" w:rsidR="009705EC" w:rsidRPr="00D769C2" w:rsidRDefault="009705EC" w:rsidP="00D769C2">
                            <w:pPr>
                              <w:spacing w:after="0"/>
                              <w:jc w:val="left"/>
                              <w:rPr>
                                <w:rFonts w:ascii="Arial Narrow" w:hAnsi="Arial Narrow" w:cstheme="minorHAnsi"/>
                                <w:sz w:val="18"/>
                                <w:szCs w:val="18"/>
                                <w:lang w:val="nl-NL"/>
                              </w:rPr>
                            </w:pPr>
                          </w:p>
                        </w:tc>
                        <w:tc>
                          <w:tcPr>
                            <w:tcW w:w="1381" w:type="dxa"/>
                          </w:tcPr>
                          <w:p w14:paraId="76EFB7F5" w14:textId="77777777" w:rsidR="009705EC" w:rsidRPr="00D769C2" w:rsidRDefault="009705EC" w:rsidP="00D769C2">
                            <w:pPr>
                              <w:spacing w:after="0"/>
                              <w:jc w:val="left"/>
                              <w:rPr>
                                <w:rFonts w:ascii="Arial Narrow" w:hAnsi="Arial Narrow" w:cstheme="minorHAnsi"/>
                                <w:sz w:val="18"/>
                                <w:szCs w:val="18"/>
                                <w:lang w:val="nl-NL"/>
                              </w:rPr>
                            </w:pPr>
                          </w:p>
                        </w:tc>
                        <w:tc>
                          <w:tcPr>
                            <w:tcW w:w="1382" w:type="dxa"/>
                          </w:tcPr>
                          <w:p w14:paraId="6571216C" w14:textId="77777777" w:rsidR="009705EC" w:rsidRPr="00D769C2" w:rsidRDefault="009705EC" w:rsidP="00D769C2">
                            <w:pPr>
                              <w:spacing w:after="0"/>
                              <w:jc w:val="left"/>
                              <w:rPr>
                                <w:rFonts w:ascii="Arial Narrow" w:hAnsi="Arial Narrow" w:cstheme="minorHAnsi"/>
                                <w:sz w:val="18"/>
                                <w:szCs w:val="18"/>
                                <w:lang w:val="nl-NL"/>
                              </w:rPr>
                            </w:pPr>
                          </w:p>
                        </w:tc>
                        <w:tc>
                          <w:tcPr>
                            <w:tcW w:w="1382" w:type="dxa"/>
                          </w:tcPr>
                          <w:p w14:paraId="401C09F8" w14:textId="77777777" w:rsidR="009705EC" w:rsidRPr="00D769C2" w:rsidRDefault="009705EC" w:rsidP="00D769C2">
                            <w:pPr>
                              <w:spacing w:after="0"/>
                              <w:jc w:val="left"/>
                              <w:rPr>
                                <w:rFonts w:ascii="Arial Narrow" w:hAnsi="Arial Narrow" w:cstheme="minorHAnsi"/>
                                <w:sz w:val="18"/>
                                <w:szCs w:val="18"/>
                                <w:lang w:val="nl-NL"/>
                              </w:rPr>
                            </w:pPr>
                          </w:p>
                        </w:tc>
                      </w:tr>
                      <w:tr w:rsidR="009705EC" w:rsidRPr="00D769C2" w14:paraId="6268666F" w14:textId="77777777" w:rsidTr="00D26A4C">
                        <w:tc>
                          <w:tcPr>
                            <w:tcW w:w="2127" w:type="dxa"/>
                          </w:tcPr>
                          <w:p w14:paraId="29CBDB1C" w14:textId="77777777" w:rsidR="009705EC" w:rsidRPr="00D769C2" w:rsidRDefault="009705EC" w:rsidP="00D769C2">
                            <w:pPr>
                              <w:spacing w:after="0"/>
                              <w:jc w:val="left"/>
                              <w:rPr>
                                <w:rFonts w:ascii="Arial Narrow" w:hAnsi="Arial Narrow" w:cstheme="minorHAnsi"/>
                                <w:sz w:val="18"/>
                                <w:szCs w:val="18"/>
                              </w:rPr>
                            </w:pPr>
                            <w:r>
                              <w:rPr>
                                <w:rFonts w:ascii="Arial Narrow" w:hAnsi="Arial Narrow" w:cstheme="minorHAnsi"/>
                                <w:sz w:val="18"/>
                                <w:szCs w:val="18"/>
                              </w:rPr>
                              <w:t>Main attention in RURED</w:t>
                            </w:r>
                          </w:p>
                        </w:tc>
                        <w:tc>
                          <w:tcPr>
                            <w:tcW w:w="1381" w:type="dxa"/>
                          </w:tcPr>
                          <w:p w14:paraId="0CA17C85" w14:textId="77777777" w:rsidR="009705EC" w:rsidRDefault="009705EC" w:rsidP="00D769C2">
                            <w:pPr>
                              <w:spacing w:after="0"/>
                              <w:jc w:val="left"/>
                              <w:rPr>
                                <w:rFonts w:ascii="Arial Narrow" w:hAnsi="Arial Narrow" w:cstheme="minorHAnsi"/>
                                <w:sz w:val="18"/>
                                <w:szCs w:val="18"/>
                              </w:rPr>
                            </w:pPr>
                            <w:r>
                              <w:rPr>
                                <w:rFonts w:ascii="Arial Narrow" w:hAnsi="Arial Narrow" w:cstheme="minorHAnsi"/>
                                <w:sz w:val="18"/>
                                <w:szCs w:val="18"/>
                              </w:rPr>
                              <w:t>Yes</w:t>
                            </w:r>
                          </w:p>
                        </w:tc>
                        <w:tc>
                          <w:tcPr>
                            <w:tcW w:w="1381" w:type="dxa"/>
                          </w:tcPr>
                          <w:p w14:paraId="2A32A866" w14:textId="77777777" w:rsidR="009705EC" w:rsidRDefault="009705EC" w:rsidP="00D769C2">
                            <w:pPr>
                              <w:spacing w:after="0"/>
                              <w:jc w:val="left"/>
                              <w:rPr>
                                <w:rFonts w:ascii="Arial Narrow" w:hAnsi="Arial Narrow" w:cstheme="minorHAnsi"/>
                                <w:sz w:val="18"/>
                                <w:szCs w:val="18"/>
                              </w:rPr>
                            </w:pPr>
                            <w:r>
                              <w:rPr>
                                <w:rFonts w:ascii="Arial Narrow" w:hAnsi="Arial Narrow" w:cstheme="minorHAnsi"/>
                                <w:sz w:val="18"/>
                                <w:szCs w:val="18"/>
                              </w:rPr>
                              <w:t>Yes</w:t>
                            </w:r>
                          </w:p>
                        </w:tc>
                        <w:tc>
                          <w:tcPr>
                            <w:tcW w:w="1381" w:type="dxa"/>
                          </w:tcPr>
                          <w:p w14:paraId="74731FBA" w14:textId="77777777" w:rsidR="009705EC" w:rsidRDefault="009705EC" w:rsidP="00D769C2">
                            <w:pPr>
                              <w:spacing w:after="0"/>
                              <w:jc w:val="left"/>
                              <w:rPr>
                                <w:rFonts w:ascii="Arial Narrow" w:hAnsi="Arial Narrow" w:cstheme="minorHAnsi"/>
                                <w:sz w:val="18"/>
                                <w:szCs w:val="18"/>
                              </w:rPr>
                            </w:pPr>
                            <w:r>
                              <w:rPr>
                                <w:rFonts w:ascii="Arial Narrow" w:hAnsi="Arial Narrow" w:cstheme="minorHAnsi"/>
                                <w:sz w:val="18"/>
                                <w:szCs w:val="18"/>
                              </w:rPr>
                              <w:t>Yes</w:t>
                            </w:r>
                          </w:p>
                        </w:tc>
                        <w:tc>
                          <w:tcPr>
                            <w:tcW w:w="1381" w:type="dxa"/>
                          </w:tcPr>
                          <w:p w14:paraId="7F951821" w14:textId="77777777" w:rsidR="009705EC" w:rsidRDefault="009705EC" w:rsidP="00D769C2">
                            <w:pPr>
                              <w:spacing w:after="0"/>
                              <w:jc w:val="left"/>
                              <w:rPr>
                                <w:rFonts w:ascii="Arial Narrow" w:hAnsi="Arial Narrow" w:cstheme="minorHAnsi"/>
                                <w:sz w:val="18"/>
                                <w:szCs w:val="18"/>
                              </w:rPr>
                            </w:pPr>
                            <w:r>
                              <w:rPr>
                                <w:rFonts w:ascii="Arial Narrow" w:hAnsi="Arial Narrow" w:cstheme="minorHAnsi"/>
                                <w:sz w:val="18"/>
                                <w:szCs w:val="18"/>
                              </w:rPr>
                              <w:t>No</w:t>
                            </w:r>
                          </w:p>
                        </w:tc>
                        <w:tc>
                          <w:tcPr>
                            <w:tcW w:w="1382" w:type="dxa"/>
                          </w:tcPr>
                          <w:p w14:paraId="15CBAA0B" w14:textId="77777777" w:rsidR="009705EC" w:rsidRDefault="009705EC" w:rsidP="00D769C2">
                            <w:pPr>
                              <w:spacing w:after="0"/>
                              <w:jc w:val="left"/>
                              <w:rPr>
                                <w:rFonts w:ascii="Arial Narrow" w:hAnsi="Arial Narrow" w:cstheme="minorHAnsi"/>
                                <w:sz w:val="18"/>
                                <w:szCs w:val="18"/>
                              </w:rPr>
                            </w:pPr>
                            <w:r>
                              <w:rPr>
                                <w:rFonts w:ascii="Arial Narrow" w:hAnsi="Arial Narrow" w:cstheme="minorHAnsi"/>
                                <w:sz w:val="18"/>
                                <w:szCs w:val="18"/>
                              </w:rPr>
                              <w:t>No</w:t>
                            </w:r>
                          </w:p>
                        </w:tc>
                        <w:tc>
                          <w:tcPr>
                            <w:tcW w:w="1382" w:type="dxa"/>
                          </w:tcPr>
                          <w:p w14:paraId="41472BCE" w14:textId="77777777" w:rsidR="009705EC" w:rsidRDefault="009705EC" w:rsidP="00D769C2">
                            <w:pPr>
                              <w:spacing w:after="0"/>
                              <w:jc w:val="left"/>
                              <w:rPr>
                                <w:rFonts w:ascii="Arial Narrow" w:hAnsi="Arial Narrow" w:cstheme="minorHAnsi"/>
                                <w:sz w:val="18"/>
                                <w:szCs w:val="18"/>
                              </w:rPr>
                            </w:pPr>
                            <w:r>
                              <w:rPr>
                                <w:rFonts w:ascii="Arial Narrow" w:hAnsi="Arial Narrow" w:cstheme="minorHAnsi"/>
                                <w:sz w:val="18"/>
                                <w:szCs w:val="18"/>
                              </w:rPr>
                              <w:t>No (backup only)</w:t>
                            </w:r>
                          </w:p>
                        </w:tc>
                      </w:tr>
                      <w:tr w:rsidR="009705EC" w:rsidRPr="00D769C2" w14:paraId="0945B667" w14:textId="77777777" w:rsidTr="00D26A4C">
                        <w:tc>
                          <w:tcPr>
                            <w:tcW w:w="2127" w:type="dxa"/>
                          </w:tcPr>
                          <w:p w14:paraId="5A2EA00B" w14:textId="77777777" w:rsidR="009705EC" w:rsidRPr="00D769C2" w:rsidRDefault="009705EC" w:rsidP="00D769C2">
                            <w:pPr>
                              <w:spacing w:after="0"/>
                              <w:jc w:val="left"/>
                              <w:rPr>
                                <w:rFonts w:ascii="Arial Narrow" w:hAnsi="Arial Narrow" w:cstheme="minorHAnsi"/>
                                <w:sz w:val="18"/>
                                <w:szCs w:val="18"/>
                              </w:rPr>
                            </w:pPr>
                            <w:r w:rsidRPr="00D769C2">
                              <w:rPr>
                                <w:rFonts w:ascii="Arial Narrow" w:hAnsi="Arial Narrow" w:cstheme="minorHAnsi"/>
                                <w:sz w:val="18"/>
                                <w:szCs w:val="18"/>
                              </w:rPr>
                              <w:t xml:space="preserve">Investment cost mini-grid </w:t>
                            </w:r>
                            <w:r>
                              <w:rPr>
                                <w:rFonts w:ascii="Arial Narrow" w:hAnsi="Arial Narrow" w:cstheme="minorHAnsi"/>
                                <w:sz w:val="18"/>
                                <w:szCs w:val="18"/>
                              </w:rPr>
                              <w:t>(USD/kWh)</w:t>
                            </w:r>
                          </w:p>
                        </w:tc>
                        <w:tc>
                          <w:tcPr>
                            <w:tcW w:w="1381" w:type="dxa"/>
                          </w:tcPr>
                          <w:p w14:paraId="49BE992B" w14:textId="77777777" w:rsidR="009705EC" w:rsidRPr="00D769C2" w:rsidRDefault="009705EC" w:rsidP="00D769C2">
                            <w:pPr>
                              <w:spacing w:after="0"/>
                              <w:jc w:val="left"/>
                              <w:rPr>
                                <w:rFonts w:ascii="Arial Narrow" w:hAnsi="Arial Narrow" w:cstheme="minorHAnsi"/>
                                <w:sz w:val="18"/>
                                <w:szCs w:val="18"/>
                              </w:rPr>
                            </w:pPr>
                            <w:r>
                              <w:rPr>
                                <w:rFonts w:ascii="Arial Narrow" w:hAnsi="Arial Narrow" w:cstheme="minorHAnsi"/>
                                <w:sz w:val="18"/>
                                <w:szCs w:val="18"/>
                              </w:rPr>
                              <w:t>500-10,000</w:t>
                            </w:r>
                          </w:p>
                        </w:tc>
                        <w:tc>
                          <w:tcPr>
                            <w:tcW w:w="1381" w:type="dxa"/>
                          </w:tcPr>
                          <w:p w14:paraId="3006D1ED" w14:textId="77777777" w:rsidR="009705EC" w:rsidRPr="00D769C2" w:rsidRDefault="009705EC" w:rsidP="00D769C2">
                            <w:pPr>
                              <w:spacing w:after="0"/>
                              <w:jc w:val="left"/>
                              <w:rPr>
                                <w:rFonts w:ascii="Arial Narrow" w:hAnsi="Arial Narrow" w:cstheme="minorHAnsi"/>
                                <w:sz w:val="18"/>
                                <w:szCs w:val="18"/>
                              </w:rPr>
                            </w:pPr>
                            <w:r>
                              <w:rPr>
                                <w:rFonts w:ascii="Arial Narrow" w:hAnsi="Arial Narrow" w:cstheme="minorHAnsi"/>
                                <w:sz w:val="18"/>
                                <w:szCs w:val="18"/>
                              </w:rPr>
                              <w:t>4,000-7,000</w:t>
                            </w:r>
                          </w:p>
                        </w:tc>
                        <w:tc>
                          <w:tcPr>
                            <w:tcW w:w="1381" w:type="dxa"/>
                          </w:tcPr>
                          <w:p w14:paraId="10B039A2" w14:textId="77777777" w:rsidR="009705EC" w:rsidRPr="00D769C2" w:rsidRDefault="009705EC" w:rsidP="00D769C2">
                            <w:pPr>
                              <w:spacing w:after="0"/>
                              <w:jc w:val="left"/>
                              <w:rPr>
                                <w:rFonts w:ascii="Arial Narrow" w:hAnsi="Arial Narrow" w:cstheme="minorHAnsi"/>
                                <w:sz w:val="18"/>
                                <w:szCs w:val="18"/>
                              </w:rPr>
                            </w:pPr>
                            <w:r>
                              <w:rPr>
                                <w:rFonts w:ascii="Arial Narrow" w:hAnsi="Arial Narrow" w:cstheme="minorHAnsi"/>
                                <w:sz w:val="18"/>
                                <w:szCs w:val="18"/>
                              </w:rPr>
                              <w:t>5,000-10,000</w:t>
                            </w:r>
                          </w:p>
                        </w:tc>
                        <w:tc>
                          <w:tcPr>
                            <w:tcW w:w="1381" w:type="dxa"/>
                          </w:tcPr>
                          <w:p w14:paraId="539FA8BC" w14:textId="77777777" w:rsidR="009705EC" w:rsidRPr="00D769C2" w:rsidRDefault="009705EC" w:rsidP="00D769C2">
                            <w:pPr>
                              <w:spacing w:after="0"/>
                              <w:jc w:val="left"/>
                              <w:rPr>
                                <w:rFonts w:ascii="Arial Narrow" w:hAnsi="Arial Narrow" w:cstheme="minorHAnsi"/>
                                <w:sz w:val="18"/>
                                <w:szCs w:val="18"/>
                              </w:rPr>
                            </w:pPr>
                            <w:r>
                              <w:rPr>
                                <w:rFonts w:ascii="Arial Narrow" w:hAnsi="Arial Narrow" w:cstheme="minorHAnsi"/>
                                <w:sz w:val="18"/>
                                <w:szCs w:val="18"/>
                              </w:rPr>
                              <w:t xml:space="preserve">1,500-10,000 </w:t>
                            </w:r>
                          </w:p>
                        </w:tc>
                        <w:tc>
                          <w:tcPr>
                            <w:tcW w:w="1382" w:type="dxa"/>
                          </w:tcPr>
                          <w:p w14:paraId="2F190692" w14:textId="77777777" w:rsidR="009705EC" w:rsidRPr="00D769C2" w:rsidRDefault="009705EC" w:rsidP="00D769C2">
                            <w:pPr>
                              <w:spacing w:after="0"/>
                              <w:jc w:val="left"/>
                              <w:rPr>
                                <w:rFonts w:ascii="Arial Narrow" w:hAnsi="Arial Narrow" w:cstheme="minorHAnsi"/>
                                <w:sz w:val="18"/>
                                <w:szCs w:val="18"/>
                              </w:rPr>
                            </w:pPr>
                            <w:r>
                              <w:rPr>
                                <w:rFonts w:ascii="Arial Narrow" w:hAnsi="Arial Narrow" w:cstheme="minorHAnsi"/>
                                <w:sz w:val="18"/>
                                <w:szCs w:val="18"/>
                              </w:rPr>
                              <w:t>4,500-13,000</w:t>
                            </w:r>
                          </w:p>
                        </w:tc>
                        <w:tc>
                          <w:tcPr>
                            <w:tcW w:w="1382" w:type="dxa"/>
                          </w:tcPr>
                          <w:p w14:paraId="6E1DD372" w14:textId="77777777" w:rsidR="009705EC" w:rsidRPr="00D769C2" w:rsidRDefault="009705EC" w:rsidP="00D769C2">
                            <w:pPr>
                              <w:spacing w:after="0"/>
                              <w:jc w:val="left"/>
                              <w:rPr>
                                <w:rFonts w:ascii="Arial Narrow" w:hAnsi="Arial Narrow" w:cstheme="minorHAnsi"/>
                                <w:sz w:val="18"/>
                                <w:szCs w:val="18"/>
                              </w:rPr>
                            </w:pPr>
                            <w:r>
                              <w:rPr>
                                <w:rFonts w:ascii="Arial Narrow" w:hAnsi="Arial Narrow" w:cstheme="minorHAnsi"/>
                                <w:sz w:val="18"/>
                                <w:szCs w:val="18"/>
                              </w:rPr>
                              <w:t>400-1,000</w:t>
                            </w:r>
                          </w:p>
                        </w:tc>
                      </w:tr>
                      <w:tr w:rsidR="009705EC" w:rsidRPr="00D769C2" w14:paraId="68DB4993" w14:textId="77777777" w:rsidTr="00D26A4C">
                        <w:tc>
                          <w:tcPr>
                            <w:tcW w:w="2127" w:type="dxa"/>
                          </w:tcPr>
                          <w:p w14:paraId="527335CE" w14:textId="77777777" w:rsidR="009705EC" w:rsidRPr="00D769C2" w:rsidRDefault="009705EC" w:rsidP="00D769C2">
                            <w:pPr>
                              <w:spacing w:after="0"/>
                              <w:jc w:val="left"/>
                              <w:rPr>
                                <w:rFonts w:ascii="Arial Narrow" w:hAnsi="Arial Narrow" w:cstheme="minorHAnsi"/>
                                <w:sz w:val="18"/>
                                <w:szCs w:val="18"/>
                              </w:rPr>
                            </w:pPr>
                            <w:r>
                              <w:rPr>
                                <w:rFonts w:ascii="Arial Narrow" w:hAnsi="Arial Narrow" w:cstheme="minorHAnsi"/>
                                <w:sz w:val="18"/>
                                <w:szCs w:val="18"/>
                              </w:rPr>
                              <w:t>Operation and maintenance (USD/yr)</w:t>
                            </w:r>
                          </w:p>
                        </w:tc>
                        <w:tc>
                          <w:tcPr>
                            <w:tcW w:w="1381" w:type="dxa"/>
                          </w:tcPr>
                          <w:p w14:paraId="28E3F601" w14:textId="77777777" w:rsidR="009705EC" w:rsidRPr="00D769C2" w:rsidRDefault="009705EC" w:rsidP="00D769C2">
                            <w:pPr>
                              <w:spacing w:after="0"/>
                              <w:jc w:val="left"/>
                              <w:rPr>
                                <w:rFonts w:ascii="Arial Narrow" w:hAnsi="Arial Narrow" w:cstheme="minorHAnsi"/>
                                <w:sz w:val="18"/>
                                <w:szCs w:val="18"/>
                              </w:rPr>
                            </w:pPr>
                            <w:r>
                              <w:rPr>
                                <w:rFonts w:ascii="Arial Narrow" w:hAnsi="Arial Narrow" w:cstheme="minorHAnsi"/>
                                <w:sz w:val="18"/>
                                <w:szCs w:val="18"/>
                              </w:rPr>
                              <w:t>5%</w:t>
                            </w:r>
                          </w:p>
                        </w:tc>
                        <w:tc>
                          <w:tcPr>
                            <w:tcW w:w="1381" w:type="dxa"/>
                          </w:tcPr>
                          <w:p w14:paraId="4C6159DB" w14:textId="77777777" w:rsidR="009705EC" w:rsidRPr="00D769C2" w:rsidRDefault="009705EC" w:rsidP="00D769C2">
                            <w:pPr>
                              <w:spacing w:after="0"/>
                              <w:jc w:val="left"/>
                              <w:rPr>
                                <w:rFonts w:ascii="Arial Narrow" w:hAnsi="Arial Narrow" w:cstheme="minorHAnsi"/>
                                <w:sz w:val="18"/>
                                <w:szCs w:val="18"/>
                              </w:rPr>
                            </w:pPr>
                            <w:r>
                              <w:rPr>
                                <w:rFonts w:ascii="Arial Narrow" w:hAnsi="Arial Narrow" w:cstheme="minorHAnsi"/>
                                <w:sz w:val="18"/>
                                <w:szCs w:val="18"/>
                              </w:rPr>
                              <w:t>2%</w:t>
                            </w:r>
                          </w:p>
                        </w:tc>
                        <w:tc>
                          <w:tcPr>
                            <w:tcW w:w="1381" w:type="dxa"/>
                          </w:tcPr>
                          <w:p w14:paraId="4DC10A10" w14:textId="77777777" w:rsidR="009705EC" w:rsidRPr="00D769C2" w:rsidRDefault="009705EC" w:rsidP="00D769C2">
                            <w:pPr>
                              <w:spacing w:after="0"/>
                              <w:jc w:val="left"/>
                              <w:rPr>
                                <w:rFonts w:ascii="Arial Narrow" w:hAnsi="Arial Narrow" w:cstheme="minorHAnsi"/>
                                <w:sz w:val="18"/>
                                <w:szCs w:val="18"/>
                              </w:rPr>
                            </w:pPr>
                            <w:r>
                              <w:rPr>
                                <w:rFonts w:ascii="Arial Narrow" w:hAnsi="Arial Narrow" w:cstheme="minorHAnsi"/>
                                <w:sz w:val="18"/>
                                <w:szCs w:val="18"/>
                              </w:rPr>
                              <w:t>2%</w:t>
                            </w:r>
                          </w:p>
                        </w:tc>
                        <w:tc>
                          <w:tcPr>
                            <w:tcW w:w="1381" w:type="dxa"/>
                          </w:tcPr>
                          <w:p w14:paraId="01ABEA0C" w14:textId="77777777" w:rsidR="009705EC" w:rsidRPr="00D769C2" w:rsidRDefault="009705EC" w:rsidP="00D769C2">
                            <w:pPr>
                              <w:spacing w:after="0"/>
                              <w:jc w:val="left"/>
                              <w:rPr>
                                <w:rFonts w:ascii="Arial Narrow" w:hAnsi="Arial Narrow" w:cstheme="minorHAnsi"/>
                                <w:sz w:val="18"/>
                                <w:szCs w:val="18"/>
                              </w:rPr>
                            </w:pPr>
                            <w:r>
                              <w:rPr>
                                <w:rFonts w:ascii="Arial Narrow" w:hAnsi="Arial Narrow" w:cstheme="minorHAnsi"/>
                                <w:sz w:val="18"/>
                                <w:szCs w:val="18"/>
                              </w:rPr>
                              <w:t>Min 10%</w:t>
                            </w:r>
                          </w:p>
                        </w:tc>
                        <w:tc>
                          <w:tcPr>
                            <w:tcW w:w="1382" w:type="dxa"/>
                          </w:tcPr>
                          <w:p w14:paraId="3B3E86DB" w14:textId="77777777" w:rsidR="009705EC" w:rsidRPr="00D769C2" w:rsidRDefault="009705EC" w:rsidP="00D769C2">
                            <w:pPr>
                              <w:spacing w:after="0"/>
                              <w:jc w:val="left"/>
                              <w:rPr>
                                <w:rFonts w:ascii="Arial Narrow" w:hAnsi="Arial Narrow" w:cstheme="minorHAnsi"/>
                                <w:sz w:val="18"/>
                                <w:szCs w:val="18"/>
                              </w:rPr>
                            </w:pPr>
                            <w:r>
                              <w:rPr>
                                <w:rFonts w:ascii="Arial Narrow" w:hAnsi="Arial Narrow" w:cstheme="minorHAnsi"/>
                                <w:sz w:val="18"/>
                                <w:szCs w:val="18"/>
                              </w:rPr>
                              <w:t>5-15%</w:t>
                            </w:r>
                          </w:p>
                        </w:tc>
                        <w:tc>
                          <w:tcPr>
                            <w:tcW w:w="1382" w:type="dxa"/>
                          </w:tcPr>
                          <w:p w14:paraId="68C857C0" w14:textId="77777777" w:rsidR="009705EC" w:rsidRPr="00D769C2" w:rsidRDefault="009705EC" w:rsidP="00D769C2">
                            <w:pPr>
                              <w:spacing w:after="0"/>
                              <w:jc w:val="left"/>
                              <w:rPr>
                                <w:rFonts w:ascii="Arial Narrow" w:hAnsi="Arial Narrow" w:cstheme="minorHAnsi"/>
                                <w:sz w:val="18"/>
                                <w:szCs w:val="18"/>
                              </w:rPr>
                            </w:pPr>
                          </w:p>
                        </w:tc>
                      </w:tr>
                      <w:tr w:rsidR="009705EC" w:rsidRPr="00D769C2" w14:paraId="096C8CF5" w14:textId="77777777" w:rsidTr="00D26A4C">
                        <w:tc>
                          <w:tcPr>
                            <w:tcW w:w="2127" w:type="dxa"/>
                          </w:tcPr>
                          <w:p w14:paraId="3FA26AAA" w14:textId="77777777" w:rsidR="009705EC" w:rsidRPr="00D769C2" w:rsidRDefault="009705EC" w:rsidP="00D769C2">
                            <w:pPr>
                              <w:spacing w:after="0"/>
                              <w:jc w:val="left"/>
                              <w:rPr>
                                <w:rFonts w:ascii="Arial Narrow" w:hAnsi="Arial Narrow" w:cstheme="minorHAnsi"/>
                                <w:sz w:val="18"/>
                                <w:szCs w:val="18"/>
                              </w:rPr>
                            </w:pPr>
                            <w:r>
                              <w:rPr>
                                <w:rFonts w:ascii="Arial Narrow" w:hAnsi="Arial Narrow" w:cstheme="minorHAnsi"/>
                                <w:sz w:val="18"/>
                                <w:szCs w:val="18"/>
                              </w:rPr>
                              <w:t>Cost (LCOE) in $ per kWh</w:t>
                            </w:r>
                          </w:p>
                        </w:tc>
                        <w:tc>
                          <w:tcPr>
                            <w:tcW w:w="1381" w:type="dxa"/>
                          </w:tcPr>
                          <w:p w14:paraId="54E2C290" w14:textId="77777777" w:rsidR="009705EC" w:rsidRPr="00D769C2" w:rsidRDefault="009705EC" w:rsidP="00D769C2">
                            <w:pPr>
                              <w:spacing w:after="0"/>
                              <w:jc w:val="left"/>
                              <w:rPr>
                                <w:rFonts w:ascii="Arial Narrow" w:hAnsi="Arial Narrow" w:cstheme="minorHAnsi"/>
                                <w:sz w:val="18"/>
                                <w:szCs w:val="18"/>
                              </w:rPr>
                            </w:pPr>
                            <w:r>
                              <w:rPr>
                                <w:rFonts w:ascii="Arial Narrow" w:hAnsi="Arial Narrow" w:cstheme="minorHAnsi"/>
                                <w:sz w:val="18"/>
                                <w:szCs w:val="18"/>
                              </w:rPr>
                              <w:t>0.10-0.30</w:t>
                            </w:r>
                          </w:p>
                        </w:tc>
                        <w:tc>
                          <w:tcPr>
                            <w:tcW w:w="1381" w:type="dxa"/>
                          </w:tcPr>
                          <w:p w14:paraId="1A4F011B" w14:textId="77777777" w:rsidR="009705EC" w:rsidRPr="00D769C2" w:rsidRDefault="009705EC" w:rsidP="00D769C2">
                            <w:pPr>
                              <w:spacing w:after="0"/>
                              <w:jc w:val="left"/>
                              <w:rPr>
                                <w:rFonts w:ascii="Arial Narrow" w:hAnsi="Arial Narrow" w:cstheme="minorHAnsi"/>
                                <w:sz w:val="18"/>
                                <w:szCs w:val="18"/>
                              </w:rPr>
                            </w:pPr>
                            <w:r>
                              <w:rPr>
                                <w:rFonts w:ascii="Arial Narrow" w:hAnsi="Arial Narrow" w:cstheme="minorHAnsi"/>
                                <w:sz w:val="18"/>
                                <w:szCs w:val="18"/>
                              </w:rPr>
                              <w:t>0.40-1.00</w:t>
                            </w:r>
                          </w:p>
                        </w:tc>
                        <w:tc>
                          <w:tcPr>
                            <w:tcW w:w="1381" w:type="dxa"/>
                          </w:tcPr>
                          <w:p w14:paraId="63EA26C6" w14:textId="77777777" w:rsidR="009705EC" w:rsidRPr="00D769C2" w:rsidRDefault="009705EC" w:rsidP="00D769C2">
                            <w:pPr>
                              <w:spacing w:after="0"/>
                              <w:jc w:val="left"/>
                              <w:rPr>
                                <w:rFonts w:ascii="Arial Narrow" w:hAnsi="Arial Narrow" w:cstheme="minorHAnsi"/>
                                <w:sz w:val="18"/>
                                <w:szCs w:val="18"/>
                              </w:rPr>
                            </w:pPr>
                            <w:r>
                              <w:rPr>
                                <w:rFonts w:ascii="Arial Narrow" w:hAnsi="Arial Narrow" w:cstheme="minorHAnsi"/>
                                <w:sz w:val="18"/>
                                <w:szCs w:val="18"/>
                              </w:rPr>
                              <w:t>0.50-1.00</w:t>
                            </w:r>
                          </w:p>
                        </w:tc>
                        <w:tc>
                          <w:tcPr>
                            <w:tcW w:w="1381" w:type="dxa"/>
                          </w:tcPr>
                          <w:p w14:paraId="28DE5C16" w14:textId="77777777" w:rsidR="009705EC" w:rsidRPr="00D769C2" w:rsidRDefault="009705EC" w:rsidP="00D769C2">
                            <w:pPr>
                              <w:spacing w:after="0"/>
                              <w:jc w:val="left"/>
                              <w:rPr>
                                <w:rFonts w:ascii="Arial Narrow" w:hAnsi="Arial Narrow" w:cstheme="minorHAnsi"/>
                                <w:sz w:val="18"/>
                                <w:szCs w:val="18"/>
                              </w:rPr>
                            </w:pPr>
                            <w:r>
                              <w:rPr>
                                <w:rFonts w:ascii="Arial Narrow" w:hAnsi="Arial Narrow" w:cstheme="minorHAnsi"/>
                                <w:sz w:val="18"/>
                                <w:szCs w:val="18"/>
                              </w:rPr>
                              <w:t>0.10-0.50</w:t>
                            </w:r>
                          </w:p>
                        </w:tc>
                        <w:tc>
                          <w:tcPr>
                            <w:tcW w:w="1382" w:type="dxa"/>
                          </w:tcPr>
                          <w:p w14:paraId="757F8FE1" w14:textId="77777777" w:rsidR="009705EC" w:rsidRPr="00D769C2" w:rsidRDefault="009705EC" w:rsidP="00D769C2">
                            <w:pPr>
                              <w:spacing w:after="0"/>
                              <w:jc w:val="left"/>
                              <w:rPr>
                                <w:rFonts w:ascii="Arial Narrow" w:hAnsi="Arial Narrow" w:cstheme="minorHAnsi"/>
                                <w:sz w:val="18"/>
                                <w:szCs w:val="18"/>
                              </w:rPr>
                            </w:pPr>
                            <w:r>
                              <w:rPr>
                                <w:rFonts w:ascii="Arial Narrow" w:hAnsi="Arial Narrow" w:cstheme="minorHAnsi"/>
                                <w:sz w:val="18"/>
                                <w:szCs w:val="18"/>
                              </w:rPr>
                              <w:t>0.50-1.00</w:t>
                            </w:r>
                          </w:p>
                        </w:tc>
                        <w:tc>
                          <w:tcPr>
                            <w:tcW w:w="1382" w:type="dxa"/>
                          </w:tcPr>
                          <w:p w14:paraId="39BFAD6A" w14:textId="77777777" w:rsidR="009705EC" w:rsidRPr="00D769C2" w:rsidRDefault="009705EC" w:rsidP="00D769C2">
                            <w:pPr>
                              <w:spacing w:after="0"/>
                              <w:jc w:val="left"/>
                              <w:rPr>
                                <w:rFonts w:ascii="Arial Narrow" w:hAnsi="Arial Narrow" w:cstheme="minorHAnsi"/>
                                <w:sz w:val="18"/>
                                <w:szCs w:val="18"/>
                              </w:rPr>
                            </w:pPr>
                            <w:r>
                              <w:rPr>
                                <w:rFonts w:ascii="Arial Narrow" w:hAnsi="Arial Narrow" w:cstheme="minorHAnsi"/>
                                <w:sz w:val="18"/>
                                <w:szCs w:val="18"/>
                              </w:rPr>
                              <w:t>0.6-1.20</w:t>
                            </w:r>
                          </w:p>
                        </w:tc>
                      </w:tr>
                      <w:tr w:rsidR="009705EC" w:rsidRPr="00D769C2" w14:paraId="3146AA88" w14:textId="77777777" w:rsidTr="00D26A4C">
                        <w:tc>
                          <w:tcPr>
                            <w:tcW w:w="2127" w:type="dxa"/>
                          </w:tcPr>
                          <w:p w14:paraId="2468577E" w14:textId="77777777" w:rsidR="009705EC" w:rsidRDefault="009705EC" w:rsidP="00D769C2">
                            <w:pPr>
                              <w:spacing w:after="0"/>
                              <w:jc w:val="left"/>
                              <w:rPr>
                                <w:rFonts w:ascii="Arial Narrow" w:hAnsi="Arial Narrow" w:cstheme="minorHAnsi"/>
                                <w:sz w:val="18"/>
                                <w:szCs w:val="18"/>
                              </w:rPr>
                            </w:pPr>
                            <w:r>
                              <w:rPr>
                                <w:rFonts w:ascii="Arial Narrow" w:hAnsi="Arial Narrow" w:cstheme="minorHAnsi"/>
                                <w:sz w:val="18"/>
                                <w:szCs w:val="18"/>
                              </w:rPr>
                              <w:t xml:space="preserve">% of local technology </w:t>
                            </w:r>
                          </w:p>
                          <w:p w14:paraId="51F130FF" w14:textId="77777777" w:rsidR="009705EC" w:rsidRPr="00D769C2" w:rsidRDefault="009705EC" w:rsidP="00D769C2">
                            <w:pPr>
                              <w:spacing w:after="0"/>
                              <w:jc w:val="left"/>
                              <w:rPr>
                                <w:rFonts w:ascii="Arial Narrow" w:hAnsi="Arial Narrow" w:cstheme="minorHAnsi"/>
                                <w:sz w:val="18"/>
                                <w:szCs w:val="18"/>
                              </w:rPr>
                            </w:pPr>
                            <w:r>
                              <w:rPr>
                                <w:rFonts w:ascii="Arial Narrow" w:hAnsi="Arial Narrow" w:cstheme="minorHAnsi"/>
                                <w:sz w:val="18"/>
                                <w:szCs w:val="18"/>
                              </w:rPr>
                              <w:t>Local availability of parts</w:t>
                            </w:r>
                          </w:p>
                        </w:tc>
                        <w:tc>
                          <w:tcPr>
                            <w:tcW w:w="1381" w:type="dxa"/>
                          </w:tcPr>
                          <w:p w14:paraId="2CF197A1" w14:textId="77777777" w:rsidR="009705EC" w:rsidRDefault="009705EC" w:rsidP="00D769C2">
                            <w:pPr>
                              <w:spacing w:after="0"/>
                              <w:jc w:val="left"/>
                              <w:rPr>
                                <w:rFonts w:ascii="Arial Narrow" w:hAnsi="Arial Narrow" w:cstheme="minorHAnsi"/>
                                <w:sz w:val="18"/>
                                <w:szCs w:val="18"/>
                              </w:rPr>
                            </w:pPr>
                            <w:r>
                              <w:rPr>
                                <w:rFonts w:ascii="Arial Narrow" w:hAnsi="Arial Narrow" w:cstheme="minorHAnsi"/>
                                <w:sz w:val="18"/>
                                <w:szCs w:val="18"/>
                              </w:rPr>
                              <w:t>40-70%</w:t>
                            </w:r>
                          </w:p>
                          <w:p w14:paraId="4B52D208" w14:textId="77777777" w:rsidR="009705EC" w:rsidRPr="00D769C2" w:rsidRDefault="009705EC" w:rsidP="00D769C2">
                            <w:pPr>
                              <w:spacing w:after="0"/>
                              <w:jc w:val="left"/>
                              <w:rPr>
                                <w:rFonts w:ascii="Arial Narrow" w:hAnsi="Arial Narrow" w:cstheme="minorHAnsi"/>
                                <w:sz w:val="18"/>
                                <w:szCs w:val="18"/>
                              </w:rPr>
                            </w:pPr>
                            <w:r>
                              <w:rPr>
                                <w:rFonts w:ascii="Arial Narrow" w:hAnsi="Arial Narrow" w:cstheme="minorHAnsi"/>
                                <w:sz w:val="18"/>
                                <w:szCs w:val="18"/>
                              </w:rPr>
                              <w:t>+++</w:t>
                            </w:r>
                          </w:p>
                        </w:tc>
                        <w:tc>
                          <w:tcPr>
                            <w:tcW w:w="1381" w:type="dxa"/>
                          </w:tcPr>
                          <w:p w14:paraId="43504EE1" w14:textId="77777777" w:rsidR="009705EC" w:rsidRDefault="009705EC" w:rsidP="00D769C2">
                            <w:pPr>
                              <w:spacing w:after="0"/>
                              <w:jc w:val="left"/>
                              <w:rPr>
                                <w:rFonts w:ascii="Arial Narrow" w:hAnsi="Arial Narrow" w:cstheme="minorHAnsi"/>
                                <w:sz w:val="18"/>
                                <w:szCs w:val="18"/>
                              </w:rPr>
                            </w:pPr>
                            <w:r>
                              <w:rPr>
                                <w:rFonts w:ascii="Arial Narrow" w:hAnsi="Arial Narrow" w:cstheme="minorHAnsi"/>
                                <w:sz w:val="18"/>
                                <w:szCs w:val="18"/>
                              </w:rPr>
                              <w:t>5%</w:t>
                            </w:r>
                          </w:p>
                          <w:p w14:paraId="7AEEDCA2" w14:textId="77777777" w:rsidR="009705EC" w:rsidRPr="00D769C2" w:rsidRDefault="009705EC" w:rsidP="00D769C2">
                            <w:pPr>
                              <w:spacing w:after="0"/>
                              <w:jc w:val="left"/>
                              <w:rPr>
                                <w:rFonts w:ascii="Arial Narrow" w:hAnsi="Arial Narrow" w:cstheme="minorHAnsi"/>
                                <w:sz w:val="18"/>
                                <w:szCs w:val="18"/>
                              </w:rPr>
                            </w:pPr>
                            <w:r>
                              <w:rPr>
                                <w:rFonts w:ascii="Arial Narrow" w:hAnsi="Arial Narrow" w:cstheme="minorHAnsi"/>
                                <w:sz w:val="18"/>
                                <w:szCs w:val="18"/>
                              </w:rPr>
                              <w:t>-</w:t>
                            </w:r>
                          </w:p>
                        </w:tc>
                        <w:tc>
                          <w:tcPr>
                            <w:tcW w:w="1381" w:type="dxa"/>
                          </w:tcPr>
                          <w:p w14:paraId="38933D52" w14:textId="77777777" w:rsidR="009705EC" w:rsidRDefault="009705EC" w:rsidP="00D769C2">
                            <w:pPr>
                              <w:spacing w:after="0"/>
                              <w:jc w:val="left"/>
                              <w:rPr>
                                <w:rFonts w:ascii="Arial Narrow" w:hAnsi="Arial Narrow" w:cstheme="minorHAnsi"/>
                                <w:sz w:val="18"/>
                                <w:szCs w:val="18"/>
                              </w:rPr>
                            </w:pPr>
                            <w:r>
                              <w:rPr>
                                <w:rFonts w:ascii="Arial Narrow" w:hAnsi="Arial Narrow" w:cstheme="minorHAnsi"/>
                                <w:sz w:val="18"/>
                                <w:szCs w:val="18"/>
                              </w:rPr>
                              <w:t>5%</w:t>
                            </w:r>
                          </w:p>
                          <w:p w14:paraId="03A4400B" w14:textId="77777777" w:rsidR="009705EC" w:rsidRPr="00D769C2" w:rsidRDefault="009705EC" w:rsidP="00D769C2">
                            <w:pPr>
                              <w:spacing w:after="0"/>
                              <w:jc w:val="left"/>
                              <w:rPr>
                                <w:rFonts w:ascii="Arial Narrow" w:hAnsi="Arial Narrow" w:cstheme="minorHAnsi"/>
                                <w:sz w:val="18"/>
                                <w:szCs w:val="18"/>
                              </w:rPr>
                            </w:pPr>
                            <w:r>
                              <w:rPr>
                                <w:rFonts w:ascii="Arial Narrow" w:hAnsi="Arial Narrow" w:cstheme="minorHAnsi"/>
                                <w:sz w:val="18"/>
                                <w:szCs w:val="18"/>
                              </w:rPr>
                              <w:t>-</w:t>
                            </w:r>
                          </w:p>
                        </w:tc>
                        <w:tc>
                          <w:tcPr>
                            <w:tcW w:w="1381" w:type="dxa"/>
                          </w:tcPr>
                          <w:p w14:paraId="4F39A3E3" w14:textId="77777777" w:rsidR="009705EC" w:rsidRDefault="009705EC" w:rsidP="00D769C2">
                            <w:pPr>
                              <w:spacing w:after="0"/>
                              <w:jc w:val="left"/>
                              <w:rPr>
                                <w:rFonts w:ascii="Arial Narrow" w:hAnsi="Arial Narrow" w:cstheme="minorHAnsi"/>
                                <w:sz w:val="18"/>
                                <w:szCs w:val="18"/>
                              </w:rPr>
                            </w:pPr>
                            <w:r>
                              <w:rPr>
                                <w:rFonts w:ascii="Arial Narrow" w:hAnsi="Arial Narrow" w:cstheme="minorHAnsi"/>
                                <w:sz w:val="18"/>
                                <w:szCs w:val="18"/>
                              </w:rPr>
                              <w:t>30-95%</w:t>
                            </w:r>
                          </w:p>
                          <w:p w14:paraId="715116A6" w14:textId="77777777" w:rsidR="009705EC" w:rsidRPr="00D769C2" w:rsidRDefault="009705EC" w:rsidP="00D769C2">
                            <w:pPr>
                              <w:spacing w:after="0"/>
                              <w:jc w:val="left"/>
                              <w:rPr>
                                <w:rFonts w:ascii="Arial Narrow" w:hAnsi="Arial Narrow" w:cstheme="minorHAnsi"/>
                                <w:sz w:val="18"/>
                                <w:szCs w:val="18"/>
                              </w:rPr>
                            </w:pPr>
                            <w:r>
                              <w:rPr>
                                <w:rFonts w:ascii="Arial Narrow" w:hAnsi="Arial Narrow" w:cstheme="minorHAnsi"/>
                                <w:sz w:val="18"/>
                                <w:szCs w:val="18"/>
                              </w:rPr>
                              <w:t>++</w:t>
                            </w:r>
                          </w:p>
                        </w:tc>
                        <w:tc>
                          <w:tcPr>
                            <w:tcW w:w="1382" w:type="dxa"/>
                          </w:tcPr>
                          <w:p w14:paraId="4EDEE0AE" w14:textId="77777777" w:rsidR="009705EC" w:rsidRDefault="009705EC" w:rsidP="00D769C2">
                            <w:pPr>
                              <w:spacing w:after="0"/>
                              <w:jc w:val="left"/>
                              <w:rPr>
                                <w:rFonts w:ascii="Arial Narrow" w:hAnsi="Arial Narrow" w:cstheme="minorHAnsi"/>
                                <w:sz w:val="18"/>
                                <w:szCs w:val="18"/>
                              </w:rPr>
                            </w:pPr>
                            <w:r>
                              <w:rPr>
                                <w:rFonts w:ascii="Arial Narrow" w:hAnsi="Arial Narrow" w:cstheme="minorHAnsi"/>
                                <w:sz w:val="18"/>
                                <w:szCs w:val="18"/>
                              </w:rPr>
                              <w:t>20-40%</w:t>
                            </w:r>
                          </w:p>
                          <w:p w14:paraId="575E4F26" w14:textId="77777777" w:rsidR="009705EC" w:rsidRPr="00D769C2" w:rsidRDefault="009705EC" w:rsidP="00D769C2">
                            <w:pPr>
                              <w:spacing w:after="0"/>
                              <w:jc w:val="left"/>
                              <w:rPr>
                                <w:rFonts w:ascii="Arial Narrow" w:hAnsi="Arial Narrow" w:cstheme="minorHAnsi"/>
                                <w:sz w:val="18"/>
                                <w:szCs w:val="18"/>
                              </w:rPr>
                            </w:pPr>
                            <w:r>
                              <w:rPr>
                                <w:rFonts w:ascii="Arial Narrow" w:hAnsi="Arial Narrow" w:cstheme="minorHAnsi"/>
                                <w:sz w:val="18"/>
                                <w:szCs w:val="18"/>
                              </w:rPr>
                              <w:t>+</w:t>
                            </w:r>
                          </w:p>
                        </w:tc>
                        <w:tc>
                          <w:tcPr>
                            <w:tcW w:w="1382" w:type="dxa"/>
                          </w:tcPr>
                          <w:p w14:paraId="580F39C6" w14:textId="77777777" w:rsidR="009705EC" w:rsidRDefault="009705EC" w:rsidP="00D769C2">
                            <w:pPr>
                              <w:spacing w:after="0"/>
                              <w:jc w:val="left"/>
                              <w:rPr>
                                <w:rFonts w:ascii="Arial Narrow" w:hAnsi="Arial Narrow" w:cstheme="minorHAnsi"/>
                                <w:sz w:val="18"/>
                                <w:szCs w:val="18"/>
                              </w:rPr>
                            </w:pPr>
                            <w:r>
                              <w:rPr>
                                <w:rFonts w:ascii="Arial Narrow" w:hAnsi="Arial Narrow" w:cstheme="minorHAnsi"/>
                                <w:sz w:val="18"/>
                                <w:szCs w:val="18"/>
                              </w:rPr>
                              <w:t>5%</w:t>
                            </w:r>
                          </w:p>
                          <w:p w14:paraId="5B283A05" w14:textId="77777777" w:rsidR="009705EC" w:rsidRPr="00D769C2" w:rsidRDefault="009705EC" w:rsidP="00D769C2">
                            <w:pPr>
                              <w:spacing w:after="0"/>
                              <w:jc w:val="left"/>
                              <w:rPr>
                                <w:rFonts w:ascii="Arial Narrow" w:hAnsi="Arial Narrow" w:cstheme="minorHAnsi"/>
                                <w:sz w:val="18"/>
                                <w:szCs w:val="18"/>
                              </w:rPr>
                            </w:pPr>
                            <w:r>
                              <w:rPr>
                                <w:rFonts w:ascii="Arial Narrow" w:hAnsi="Arial Narrow" w:cstheme="minorHAnsi"/>
                                <w:sz w:val="18"/>
                                <w:szCs w:val="18"/>
                              </w:rPr>
                              <w:t>++</w:t>
                            </w:r>
                          </w:p>
                        </w:tc>
                      </w:tr>
                      <w:tr w:rsidR="009705EC" w:rsidRPr="00D769C2" w14:paraId="235BF1D2" w14:textId="77777777" w:rsidTr="00D26A4C">
                        <w:tc>
                          <w:tcPr>
                            <w:tcW w:w="2127" w:type="dxa"/>
                          </w:tcPr>
                          <w:p w14:paraId="7F08FFA4" w14:textId="77777777" w:rsidR="009705EC" w:rsidRPr="00D769C2" w:rsidRDefault="009705EC" w:rsidP="00D769C2">
                            <w:pPr>
                              <w:spacing w:after="0"/>
                              <w:jc w:val="left"/>
                              <w:rPr>
                                <w:rFonts w:ascii="Arial Narrow" w:hAnsi="Arial Narrow" w:cstheme="minorHAnsi"/>
                                <w:sz w:val="18"/>
                                <w:szCs w:val="18"/>
                              </w:rPr>
                            </w:pPr>
                            <w:r>
                              <w:rPr>
                                <w:rFonts w:ascii="Arial Narrow" w:hAnsi="Arial Narrow" w:cstheme="minorHAnsi"/>
                                <w:sz w:val="18"/>
                                <w:szCs w:val="18"/>
                              </w:rPr>
                              <w:t>Resource assessment</w:t>
                            </w:r>
                          </w:p>
                        </w:tc>
                        <w:tc>
                          <w:tcPr>
                            <w:tcW w:w="1381" w:type="dxa"/>
                          </w:tcPr>
                          <w:p w14:paraId="1744276C" w14:textId="77777777" w:rsidR="009705EC" w:rsidRPr="00D769C2" w:rsidRDefault="009705EC" w:rsidP="00D769C2">
                            <w:pPr>
                              <w:spacing w:after="0"/>
                              <w:jc w:val="left"/>
                              <w:rPr>
                                <w:rFonts w:ascii="Arial Narrow" w:hAnsi="Arial Narrow" w:cstheme="minorHAnsi"/>
                                <w:sz w:val="18"/>
                                <w:szCs w:val="18"/>
                              </w:rPr>
                            </w:pPr>
                            <w:r>
                              <w:rPr>
                                <w:rFonts w:ascii="Arial Narrow" w:hAnsi="Arial Narrow" w:cstheme="minorHAnsi"/>
                                <w:sz w:val="18"/>
                                <w:szCs w:val="18"/>
                              </w:rPr>
                              <w:t>Measure water level and flow (1 year); software modelling</w:t>
                            </w:r>
                          </w:p>
                        </w:tc>
                        <w:tc>
                          <w:tcPr>
                            <w:tcW w:w="1381" w:type="dxa"/>
                          </w:tcPr>
                          <w:p w14:paraId="2CA922FE" w14:textId="77777777" w:rsidR="009705EC" w:rsidRPr="00D769C2" w:rsidRDefault="009705EC" w:rsidP="00D769C2">
                            <w:pPr>
                              <w:spacing w:after="0"/>
                              <w:jc w:val="left"/>
                              <w:rPr>
                                <w:rFonts w:ascii="Arial Narrow" w:hAnsi="Arial Narrow" w:cstheme="minorHAnsi"/>
                                <w:sz w:val="18"/>
                                <w:szCs w:val="18"/>
                              </w:rPr>
                            </w:pPr>
                            <w:r>
                              <w:rPr>
                                <w:rFonts w:ascii="Arial Narrow" w:hAnsi="Arial Narrow" w:cstheme="minorHAnsi"/>
                                <w:sz w:val="18"/>
                                <w:szCs w:val="18"/>
                              </w:rPr>
                              <w:t>Worldwide databases on solar irradiation</w:t>
                            </w:r>
                          </w:p>
                        </w:tc>
                        <w:tc>
                          <w:tcPr>
                            <w:tcW w:w="1381" w:type="dxa"/>
                          </w:tcPr>
                          <w:p w14:paraId="6FB02C0F" w14:textId="77777777" w:rsidR="009705EC" w:rsidRPr="00D769C2" w:rsidRDefault="009705EC" w:rsidP="00D769C2">
                            <w:pPr>
                              <w:spacing w:after="0"/>
                              <w:jc w:val="left"/>
                              <w:rPr>
                                <w:rFonts w:ascii="Arial Narrow" w:hAnsi="Arial Narrow" w:cstheme="minorHAnsi"/>
                                <w:sz w:val="18"/>
                                <w:szCs w:val="18"/>
                              </w:rPr>
                            </w:pPr>
                          </w:p>
                        </w:tc>
                        <w:tc>
                          <w:tcPr>
                            <w:tcW w:w="1381" w:type="dxa"/>
                          </w:tcPr>
                          <w:p w14:paraId="549727B8" w14:textId="77777777" w:rsidR="009705EC" w:rsidRPr="00D769C2" w:rsidRDefault="009705EC" w:rsidP="00D769C2">
                            <w:pPr>
                              <w:spacing w:after="0"/>
                              <w:jc w:val="left"/>
                              <w:rPr>
                                <w:rFonts w:ascii="Arial Narrow" w:hAnsi="Arial Narrow" w:cstheme="minorHAnsi"/>
                                <w:sz w:val="18"/>
                                <w:szCs w:val="18"/>
                              </w:rPr>
                            </w:pPr>
                            <w:r>
                              <w:rPr>
                                <w:rFonts w:ascii="Arial Narrow" w:hAnsi="Arial Narrow" w:cstheme="minorHAnsi"/>
                                <w:sz w:val="18"/>
                                <w:szCs w:val="18"/>
                              </w:rPr>
                              <w:t>Collect data on agro-residues (3 yrs). Consider seasonality</w:t>
                            </w:r>
                          </w:p>
                        </w:tc>
                        <w:tc>
                          <w:tcPr>
                            <w:tcW w:w="1382" w:type="dxa"/>
                          </w:tcPr>
                          <w:p w14:paraId="45DBA9D1" w14:textId="77777777" w:rsidR="009705EC" w:rsidRPr="00D769C2" w:rsidRDefault="009705EC" w:rsidP="00D769C2">
                            <w:pPr>
                              <w:spacing w:after="0"/>
                              <w:jc w:val="left"/>
                              <w:rPr>
                                <w:rFonts w:ascii="Arial Narrow" w:hAnsi="Arial Narrow" w:cstheme="minorHAnsi"/>
                                <w:sz w:val="18"/>
                                <w:szCs w:val="18"/>
                              </w:rPr>
                            </w:pPr>
                            <w:r>
                              <w:rPr>
                                <w:rFonts w:ascii="Arial Narrow" w:hAnsi="Arial Narrow" w:cstheme="minorHAnsi"/>
                                <w:sz w:val="18"/>
                                <w:szCs w:val="18"/>
                              </w:rPr>
                              <w:t>Measure wind speeds (min 1 year)</w:t>
                            </w:r>
                          </w:p>
                        </w:tc>
                        <w:tc>
                          <w:tcPr>
                            <w:tcW w:w="1382" w:type="dxa"/>
                          </w:tcPr>
                          <w:p w14:paraId="170E86F4" w14:textId="77777777" w:rsidR="009705EC" w:rsidRPr="00D769C2" w:rsidRDefault="009705EC" w:rsidP="00D769C2">
                            <w:pPr>
                              <w:spacing w:after="0"/>
                              <w:jc w:val="left"/>
                              <w:rPr>
                                <w:rFonts w:ascii="Arial Narrow" w:hAnsi="Arial Narrow" w:cstheme="minorHAnsi"/>
                                <w:sz w:val="18"/>
                                <w:szCs w:val="18"/>
                              </w:rPr>
                            </w:pPr>
                            <w:r>
                              <w:rPr>
                                <w:rFonts w:ascii="Arial Narrow" w:hAnsi="Arial Narrow" w:cstheme="minorHAnsi"/>
                                <w:sz w:val="18"/>
                                <w:szCs w:val="18"/>
                              </w:rPr>
                              <w:t>Affordability and accessibility (transport to remote areas)</w:t>
                            </w:r>
                          </w:p>
                        </w:tc>
                      </w:tr>
                      <w:tr w:rsidR="009705EC" w:rsidRPr="00D769C2" w14:paraId="0900E66C" w14:textId="77777777" w:rsidTr="00D26A4C">
                        <w:tc>
                          <w:tcPr>
                            <w:tcW w:w="2127" w:type="dxa"/>
                          </w:tcPr>
                          <w:p w14:paraId="1958BB17" w14:textId="77777777" w:rsidR="009705EC" w:rsidRPr="00D769C2" w:rsidRDefault="009705EC" w:rsidP="00D769C2">
                            <w:pPr>
                              <w:spacing w:after="0"/>
                              <w:jc w:val="left"/>
                              <w:rPr>
                                <w:rFonts w:ascii="Arial Narrow" w:hAnsi="Arial Narrow" w:cstheme="minorHAnsi"/>
                                <w:sz w:val="18"/>
                                <w:szCs w:val="18"/>
                              </w:rPr>
                            </w:pPr>
                            <w:r>
                              <w:rPr>
                                <w:rFonts w:ascii="Arial Narrow" w:hAnsi="Arial Narrow" w:cstheme="minorHAnsi"/>
                                <w:sz w:val="18"/>
                                <w:szCs w:val="18"/>
                              </w:rPr>
                              <w:t>Main cost driver</w:t>
                            </w:r>
                          </w:p>
                        </w:tc>
                        <w:tc>
                          <w:tcPr>
                            <w:tcW w:w="1381" w:type="dxa"/>
                          </w:tcPr>
                          <w:p w14:paraId="7C0E24DD" w14:textId="77777777" w:rsidR="009705EC" w:rsidRDefault="009705EC" w:rsidP="00D769C2">
                            <w:pPr>
                              <w:spacing w:after="0"/>
                              <w:jc w:val="left"/>
                              <w:rPr>
                                <w:rFonts w:ascii="Arial Narrow" w:hAnsi="Arial Narrow" w:cstheme="minorHAnsi"/>
                                <w:sz w:val="18"/>
                                <w:szCs w:val="18"/>
                              </w:rPr>
                            </w:pPr>
                            <w:r>
                              <w:rPr>
                                <w:rFonts w:ascii="Arial Narrow" w:hAnsi="Arial Narrow" w:cstheme="minorHAnsi"/>
                                <w:sz w:val="18"/>
                                <w:szCs w:val="18"/>
                              </w:rPr>
                              <w:t>Head and flow;</w:t>
                            </w:r>
                          </w:p>
                          <w:p w14:paraId="45A92560" w14:textId="77777777" w:rsidR="009705EC" w:rsidRDefault="009705EC" w:rsidP="00D769C2">
                            <w:pPr>
                              <w:spacing w:after="0"/>
                              <w:jc w:val="left"/>
                              <w:rPr>
                                <w:rFonts w:ascii="Arial Narrow" w:hAnsi="Arial Narrow" w:cstheme="minorHAnsi"/>
                                <w:sz w:val="18"/>
                                <w:szCs w:val="18"/>
                              </w:rPr>
                            </w:pPr>
                            <w:r>
                              <w:rPr>
                                <w:rFonts w:ascii="Arial Narrow" w:hAnsi="Arial Narrow" w:cstheme="minorHAnsi"/>
                                <w:sz w:val="18"/>
                                <w:szCs w:val="18"/>
                              </w:rPr>
                              <w:t>Civil works;</w:t>
                            </w:r>
                          </w:p>
                          <w:p w14:paraId="050BADB8" w14:textId="77777777" w:rsidR="009705EC" w:rsidRPr="00D769C2" w:rsidRDefault="009705EC" w:rsidP="00D769C2">
                            <w:pPr>
                              <w:spacing w:after="0"/>
                              <w:jc w:val="left"/>
                              <w:rPr>
                                <w:rFonts w:ascii="Arial Narrow" w:hAnsi="Arial Narrow" w:cstheme="minorHAnsi"/>
                                <w:sz w:val="18"/>
                                <w:szCs w:val="18"/>
                              </w:rPr>
                            </w:pPr>
                            <w:r>
                              <w:rPr>
                                <w:rFonts w:ascii="Arial Narrow" w:hAnsi="Arial Narrow" w:cstheme="minorHAnsi"/>
                                <w:sz w:val="18"/>
                                <w:szCs w:val="18"/>
                              </w:rPr>
                              <w:t>Distance hydro-site and demand</w:t>
                            </w:r>
                          </w:p>
                        </w:tc>
                        <w:tc>
                          <w:tcPr>
                            <w:tcW w:w="1381" w:type="dxa"/>
                          </w:tcPr>
                          <w:p w14:paraId="2C141727" w14:textId="77777777" w:rsidR="009705EC" w:rsidRPr="00D769C2" w:rsidRDefault="009705EC" w:rsidP="00D769C2">
                            <w:pPr>
                              <w:spacing w:after="0"/>
                              <w:jc w:val="left"/>
                              <w:rPr>
                                <w:rFonts w:ascii="Arial Narrow" w:hAnsi="Arial Narrow" w:cstheme="minorHAnsi"/>
                                <w:sz w:val="18"/>
                                <w:szCs w:val="18"/>
                              </w:rPr>
                            </w:pPr>
                            <w:r>
                              <w:rPr>
                                <w:rFonts w:ascii="Arial Narrow" w:hAnsi="Arial Narrow" w:cstheme="minorHAnsi"/>
                                <w:sz w:val="18"/>
                                <w:szCs w:val="18"/>
                              </w:rPr>
                              <w:t>Battery investment (and replacement after 7-10 yrs)</w:t>
                            </w:r>
                          </w:p>
                        </w:tc>
                        <w:tc>
                          <w:tcPr>
                            <w:tcW w:w="1381" w:type="dxa"/>
                          </w:tcPr>
                          <w:p w14:paraId="19C90C8F" w14:textId="77777777" w:rsidR="009705EC" w:rsidRPr="00D769C2" w:rsidRDefault="009705EC" w:rsidP="00D769C2">
                            <w:pPr>
                              <w:spacing w:after="0"/>
                              <w:jc w:val="left"/>
                              <w:rPr>
                                <w:rFonts w:ascii="Arial Narrow" w:hAnsi="Arial Narrow" w:cstheme="minorHAnsi"/>
                                <w:sz w:val="18"/>
                                <w:szCs w:val="18"/>
                              </w:rPr>
                            </w:pPr>
                            <w:r>
                              <w:rPr>
                                <w:rFonts w:ascii="Arial Narrow" w:hAnsi="Arial Narrow" w:cstheme="minorHAnsi"/>
                                <w:sz w:val="18"/>
                                <w:szCs w:val="18"/>
                              </w:rPr>
                              <w:t>Battery cost and diesel fuel cost</w:t>
                            </w:r>
                          </w:p>
                        </w:tc>
                        <w:tc>
                          <w:tcPr>
                            <w:tcW w:w="1381" w:type="dxa"/>
                          </w:tcPr>
                          <w:p w14:paraId="50F3982C" w14:textId="77777777" w:rsidR="009705EC" w:rsidRDefault="009705EC" w:rsidP="00D769C2">
                            <w:pPr>
                              <w:spacing w:after="0"/>
                              <w:jc w:val="left"/>
                              <w:rPr>
                                <w:rFonts w:ascii="Arial Narrow" w:hAnsi="Arial Narrow" w:cstheme="minorHAnsi"/>
                                <w:sz w:val="18"/>
                                <w:szCs w:val="18"/>
                              </w:rPr>
                            </w:pPr>
                            <w:r>
                              <w:rPr>
                                <w:rFonts w:ascii="Arial Narrow" w:hAnsi="Arial Narrow" w:cstheme="minorHAnsi"/>
                                <w:sz w:val="18"/>
                                <w:szCs w:val="18"/>
                              </w:rPr>
                              <w:t>Biomass price and availability</w:t>
                            </w:r>
                          </w:p>
                          <w:p w14:paraId="2C21C21A" w14:textId="77777777" w:rsidR="009705EC" w:rsidRPr="00D769C2" w:rsidRDefault="009705EC" w:rsidP="00D769C2">
                            <w:pPr>
                              <w:spacing w:after="0"/>
                              <w:jc w:val="left"/>
                              <w:rPr>
                                <w:rFonts w:ascii="Arial Narrow" w:hAnsi="Arial Narrow" w:cstheme="minorHAnsi"/>
                                <w:sz w:val="18"/>
                                <w:szCs w:val="18"/>
                              </w:rPr>
                            </w:pPr>
                            <w:r>
                              <w:rPr>
                                <w:rFonts w:ascii="Arial Narrow" w:hAnsi="Arial Narrow" w:cstheme="minorHAnsi"/>
                                <w:sz w:val="18"/>
                                <w:szCs w:val="18"/>
                              </w:rPr>
                              <w:t xml:space="preserve">Quality gasifier and gas cleaning </w:t>
                            </w:r>
                          </w:p>
                        </w:tc>
                        <w:tc>
                          <w:tcPr>
                            <w:tcW w:w="1382" w:type="dxa"/>
                          </w:tcPr>
                          <w:p w14:paraId="26202B6D" w14:textId="77777777" w:rsidR="009705EC" w:rsidRPr="00D769C2" w:rsidRDefault="009705EC" w:rsidP="00D769C2">
                            <w:pPr>
                              <w:spacing w:after="0"/>
                              <w:jc w:val="left"/>
                              <w:rPr>
                                <w:rFonts w:ascii="Arial Narrow" w:hAnsi="Arial Narrow" w:cstheme="minorHAnsi"/>
                                <w:sz w:val="18"/>
                                <w:szCs w:val="18"/>
                              </w:rPr>
                            </w:pPr>
                            <w:r>
                              <w:rPr>
                                <w:rFonts w:ascii="Arial Narrow" w:hAnsi="Arial Narrow" w:cstheme="minorHAnsi"/>
                                <w:sz w:val="18"/>
                                <w:szCs w:val="18"/>
                              </w:rPr>
                              <w:t>Battery capacity depends on wind volatility</w:t>
                            </w:r>
                          </w:p>
                        </w:tc>
                        <w:tc>
                          <w:tcPr>
                            <w:tcW w:w="1382" w:type="dxa"/>
                          </w:tcPr>
                          <w:p w14:paraId="3B2EAF1E" w14:textId="77777777" w:rsidR="009705EC" w:rsidRPr="00D769C2" w:rsidRDefault="009705EC" w:rsidP="00D769C2">
                            <w:pPr>
                              <w:spacing w:after="0"/>
                              <w:jc w:val="left"/>
                              <w:rPr>
                                <w:rFonts w:ascii="Arial Narrow" w:hAnsi="Arial Narrow" w:cstheme="minorHAnsi"/>
                                <w:sz w:val="18"/>
                                <w:szCs w:val="18"/>
                              </w:rPr>
                            </w:pPr>
                            <w:r>
                              <w:rPr>
                                <w:rFonts w:ascii="Arial Narrow" w:hAnsi="Arial Narrow" w:cstheme="minorHAnsi"/>
                                <w:sz w:val="18"/>
                                <w:szCs w:val="18"/>
                              </w:rPr>
                              <w:t>Fuel price and transport</w:t>
                            </w:r>
                          </w:p>
                        </w:tc>
                      </w:tr>
                    </w:tbl>
                    <w:p w14:paraId="02946C85" w14:textId="48EC3D6F" w:rsidR="009705EC" w:rsidRDefault="009705EC" w:rsidP="005622DC">
                      <w:pPr>
                        <w:spacing w:before="60" w:after="0"/>
                        <w:rPr>
                          <w:i/>
                          <w:sz w:val="19"/>
                          <w:szCs w:val="19"/>
                        </w:rPr>
                      </w:pPr>
                      <w:r w:rsidRPr="00FC5D93">
                        <w:rPr>
                          <w:sz w:val="19"/>
                          <w:szCs w:val="19"/>
                        </w:rPr>
                        <w:t>The mini-grid models can be d</w:t>
                      </w:r>
                      <w:r>
                        <w:rPr>
                          <w:sz w:val="19"/>
                          <w:szCs w:val="19"/>
                        </w:rPr>
                        <w:t>ivided</w:t>
                      </w:r>
                      <w:r w:rsidRPr="00FC5D93">
                        <w:rPr>
                          <w:sz w:val="19"/>
                          <w:szCs w:val="19"/>
                        </w:rPr>
                        <w:t xml:space="preserve"> into four types: utility model (local or national private or state utility), private model (developer), community model, and public-private model. The community may be organized in a cooperative that can function as local utility. Various hybrid forms are </w:t>
                      </w:r>
                      <w:r>
                        <w:rPr>
                          <w:sz w:val="19"/>
                          <w:szCs w:val="19"/>
                        </w:rPr>
                        <w:t xml:space="preserve">also </w:t>
                      </w:r>
                      <w:r w:rsidRPr="00FC5D93">
                        <w:rPr>
                          <w:sz w:val="19"/>
                          <w:szCs w:val="19"/>
                        </w:rPr>
                        <w:t xml:space="preserve">possible, in which one party owns the system and another operates. </w:t>
                      </w:r>
                      <w:r w:rsidRPr="00FC5D93">
                        <w:rPr>
                          <w:sz w:val="19"/>
                          <w:szCs w:val="19"/>
                          <w:lang w:val="en"/>
                        </w:rPr>
                        <w:t xml:space="preserve">For countries where the grid system is not well developed and there is a vibrant private sector, mini-grids provide </w:t>
                      </w:r>
                      <w:r>
                        <w:rPr>
                          <w:sz w:val="19"/>
                          <w:szCs w:val="19"/>
                          <w:lang w:val="en"/>
                        </w:rPr>
                        <w:t>an opportunity for electrification.</w:t>
                      </w:r>
                      <w:r w:rsidRPr="00FC5D93">
                        <w:t xml:space="preserve"> </w:t>
                      </w:r>
                      <w:r w:rsidRPr="00FC5D93">
                        <w:rPr>
                          <w:sz w:val="19"/>
                          <w:szCs w:val="19"/>
                          <w:lang w:val="en"/>
                        </w:rPr>
                        <w:t xml:space="preserve">Economic assessments indicate that mini-grids in developing countries </w:t>
                      </w:r>
                      <w:r>
                        <w:rPr>
                          <w:sz w:val="19"/>
                          <w:szCs w:val="19"/>
                          <w:lang w:val="en"/>
                        </w:rPr>
                        <w:t>form</w:t>
                      </w:r>
                      <w:r w:rsidRPr="00FC5D93">
                        <w:rPr>
                          <w:sz w:val="19"/>
                          <w:szCs w:val="19"/>
                          <w:lang w:val="en"/>
                        </w:rPr>
                        <w:t xml:space="preserve"> potential least-cost generation options </w:t>
                      </w:r>
                      <w:r>
                        <w:rPr>
                          <w:sz w:val="19"/>
                          <w:szCs w:val="19"/>
                          <w:lang w:val="en"/>
                        </w:rPr>
                        <w:t>in comparison with building expensive main grid transmission system over a large distance to remote areas with relatively low electricity demand.</w:t>
                      </w:r>
                      <w:r w:rsidRPr="00FC5D93">
                        <w:t xml:space="preserve"> </w:t>
                      </w:r>
                      <w:r w:rsidRPr="00FC5D93">
                        <w:rPr>
                          <w:sz w:val="19"/>
                          <w:szCs w:val="19"/>
                          <w:lang w:val="en"/>
                        </w:rPr>
                        <w:t>Common challenges for the implementation of mini-grids include</w:t>
                      </w:r>
                      <w:r>
                        <w:rPr>
                          <w:sz w:val="19"/>
                          <w:szCs w:val="19"/>
                          <w:lang w:val="en"/>
                        </w:rPr>
                        <w:t xml:space="preserve"> the l</w:t>
                      </w:r>
                      <w:r w:rsidRPr="00FC5D93">
                        <w:rPr>
                          <w:sz w:val="19"/>
                          <w:szCs w:val="19"/>
                          <w:lang w:val="en"/>
                        </w:rPr>
                        <w:t>ack of maintenance</w:t>
                      </w:r>
                      <w:r>
                        <w:rPr>
                          <w:sz w:val="19"/>
                          <w:szCs w:val="19"/>
                          <w:lang w:val="en"/>
                        </w:rPr>
                        <w:t xml:space="preserve">, </w:t>
                      </w:r>
                      <w:r w:rsidRPr="00FC5D93">
                        <w:rPr>
                          <w:sz w:val="19"/>
                          <w:szCs w:val="19"/>
                          <w:lang w:val="en"/>
                        </w:rPr>
                        <w:t xml:space="preserve">the use of poor quality or untested technology </w:t>
                      </w:r>
                      <w:r>
                        <w:rPr>
                          <w:sz w:val="19"/>
                          <w:szCs w:val="19"/>
                          <w:lang w:val="en"/>
                        </w:rPr>
                        <w:t xml:space="preserve">and </w:t>
                      </w:r>
                      <w:r w:rsidRPr="00FC5D93">
                        <w:rPr>
                          <w:sz w:val="19"/>
                          <w:szCs w:val="19"/>
                          <w:lang w:val="en"/>
                        </w:rPr>
                        <w:t xml:space="preserve">the shortage of local skills for maintenance of the mini-grid. </w:t>
                      </w:r>
                      <w:r>
                        <w:rPr>
                          <w:sz w:val="19"/>
                          <w:szCs w:val="19"/>
                          <w:lang w:val="en"/>
                        </w:rPr>
                        <w:t>Often tariffs are kept lower than the actual cost per kWh (levelised cost of energy), leading to</w:t>
                      </w:r>
                      <w:r w:rsidRPr="00FC5D93">
                        <w:rPr>
                          <w:sz w:val="19"/>
                          <w:szCs w:val="19"/>
                          <w:lang w:val="en"/>
                        </w:rPr>
                        <w:t xml:space="preserve"> a lack of sufficient funding to sustain the project over its lifetime</w:t>
                      </w:r>
                      <w:r>
                        <w:rPr>
                          <w:sz w:val="19"/>
                          <w:szCs w:val="19"/>
                          <w:lang w:val="en"/>
                        </w:rPr>
                        <w:t xml:space="preserve">. While the energy resource availability can be assessed, estimating the (future) demand of households, businesses and social services poses more difficulties, and mini-grid system are often either under-sized or over-sized.  This is crucial in the case of renewable energy (RE) systems that require high upfront investment in the system’s capacity. The RE system design often focuses on the supply side (capacity needed in kW to meet the demand of clients) </w:t>
                      </w:r>
                      <w:r w:rsidRPr="00FA1568">
                        <w:rPr>
                          <w:sz w:val="19"/>
                          <w:szCs w:val="19"/>
                          <w:lang w:val="en"/>
                        </w:rPr>
                        <w:t xml:space="preserve">without </w:t>
                      </w:r>
                      <w:r>
                        <w:rPr>
                          <w:sz w:val="19"/>
                          <w:szCs w:val="19"/>
                          <w:lang w:val="en"/>
                        </w:rPr>
                        <w:t xml:space="preserve">due </w:t>
                      </w:r>
                      <w:r w:rsidRPr="00FA1568">
                        <w:rPr>
                          <w:sz w:val="19"/>
                          <w:szCs w:val="19"/>
                          <w:lang w:val="en"/>
                        </w:rPr>
                        <w:t xml:space="preserve">attention to developing </w:t>
                      </w:r>
                      <w:r>
                        <w:rPr>
                          <w:sz w:val="19"/>
                          <w:szCs w:val="19"/>
                          <w:lang w:val="en"/>
                        </w:rPr>
                        <w:t>this demand</w:t>
                      </w:r>
                      <w:r w:rsidRPr="00FA1568">
                        <w:rPr>
                          <w:sz w:val="19"/>
                          <w:szCs w:val="19"/>
                          <w:lang w:val="en"/>
                        </w:rPr>
                        <w:t>.</w:t>
                      </w:r>
                      <w:r>
                        <w:rPr>
                          <w:sz w:val="19"/>
                          <w:szCs w:val="19"/>
                          <w:lang w:val="en"/>
                        </w:rPr>
                        <w:t xml:space="preserve">  The system needs to provide for peak demand (usually lighting in early hours and the evening) but with capacity sitting idle during the day with lower energy and power demand. Adding productive uses of energy (PUE), including relevant businesses, agro-processing, and workshops, will allow selling more electricity during the day while the peak load (in the evening) remains the same. This increases electricity revenues and thus improves the RE system’s viability.</w:t>
                      </w:r>
                      <w:r w:rsidRPr="00A30383">
                        <w:t xml:space="preserve"> </w:t>
                      </w:r>
                      <w:r>
                        <w:rPr>
                          <w:sz w:val="19"/>
                          <w:szCs w:val="19"/>
                          <w:lang w:val="en"/>
                        </w:rPr>
                        <w:t xml:space="preserve"> S</w:t>
                      </w:r>
                      <w:r w:rsidRPr="00A30383">
                        <w:rPr>
                          <w:sz w:val="19"/>
                          <w:szCs w:val="19"/>
                          <w:lang w:val="en"/>
                        </w:rPr>
                        <w:t xml:space="preserve">upplementary programmes dealing with issues such as market access, small medium enterprise (SME) and) </w:t>
                      </w:r>
                      <w:r>
                        <w:rPr>
                          <w:sz w:val="19"/>
                          <w:szCs w:val="19"/>
                          <w:lang w:val="en"/>
                        </w:rPr>
                        <w:t xml:space="preserve">PUE </w:t>
                      </w:r>
                      <w:r w:rsidRPr="00A30383">
                        <w:rPr>
                          <w:sz w:val="19"/>
                          <w:szCs w:val="19"/>
                          <w:lang w:val="en"/>
                        </w:rPr>
                        <w:t>development and working with local financing institutions</w:t>
                      </w:r>
                      <w:r>
                        <w:rPr>
                          <w:sz w:val="19"/>
                          <w:szCs w:val="19"/>
                          <w:lang w:val="en"/>
                        </w:rPr>
                        <w:t xml:space="preserve"> contribute to energy demand stimulation and to system viability. </w:t>
                      </w:r>
                    </w:p>
                    <w:p w14:paraId="1313CF09" w14:textId="77777777" w:rsidR="009705EC" w:rsidRPr="00FA1568" w:rsidRDefault="009705EC" w:rsidP="005622DC">
                      <w:pPr>
                        <w:spacing w:after="0"/>
                        <w:rPr>
                          <w:sz w:val="19"/>
                          <w:szCs w:val="19"/>
                        </w:rPr>
                      </w:pPr>
                      <w:r>
                        <w:rPr>
                          <w:i/>
                          <w:sz w:val="19"/>
                          <w:szCs w:val="19"/>
                        </w:rPr>
                        <w:t xml:space="preserve">Source: </w:t>
                      </w:r>
                      <w:hyperlink r:id="rId69" w:history="1">
                        <w:r w:rsidRPr="00590126">
                          <w:rPr>
                            <w:rStyle w:val="Hyperlink"/>
                            <w:sz w:val="19"/>
                            <w:szCs w:val="19"/>
                          </w:rPr>
                          <w:t>www.energypedia.org</w:t>
                        </w:r>
                      </w:hyperlink>
                      <w:r>
                        <w:rPr>
                          <w:sz w:val="19"/>
                          <w:szCs w:val="19"/>
                        </w:rPr>
                        <w:t>, SKAT</w:t>
                      </w:r>
                    </w:p>
                  </w:txbxContent>
                </v:textbox>
                <w10:wrap type="square" anchorx="margin" anchory="margin"/>
              </v:shape>
            </w:pict>
          </mc:Fallback>
        </mc:AlternateContent>
      </w:r>
    </w:p>
    <w:p w14:paraId="6626B0E8" w14:textId="42ACA7F5" w:rsidR="007D5EB7" w:rsidRPr="003D6D04" w:rsidRDefault="00CF217F" w:rsidP="008926B5">
      <w:pPr>
        <w:spacing w:after="0"/>
        <w:rPr>
          <w:rFonts w:eastAsiaTheme="minorHAnsi" w:cs="Calibri"/>
          <w:szCs w:val="20"/>
          <w:lang w:val="en-GB"/>
        </w:rPr>
      </w:pPr>
      <w:r>
        <w:rPr>
          <w:lang w:val="en-GB"/>
        </w:rPr>
        <w:lastRenderedPageBreak/>
        <w:t>It is worth noting that o</w:t>
      </w:r>
      <w:r w:rsidR="00F22C0D">
        <w:rPr>
          <w:lang w:val="en-GB"/>
        </w:rPr>
        <w:t xml:space="preserve">ff-grid electrification does not fall under the responsibility of </w:t>
      </w:r>
      <w:r w:rsidR="00F22C0D" w:rsidRPr="003A5E45">
        <w:rPr>
          <w:noProof/>
          <w:lang w:val="en-GB"/>
        </w:rPr>
        <w:t>MoEE</w:t>
      </w:r>
      <w:r>
        <w:rPr>
          <w:noProof/>
          <w:lang w:val="en-GB"/>
        </w:rPr>
        <w:t>, as with other electrification efforts,</w:t>
      </w:r>
      <w:r w:rsidR="00F22C0D">
        <w:rPr>
          <w:lang w:val="en-GB"/>
        </w:rPr>
        <w:t xml:space="preserve"> but </w:t>
      </w:r>
      <w:r>
        <w:rPr>
          <w:lang w:val="en-GB"/>
        </w:rPr>
        <w:t xml:space="preserve">rather </w:t>
      </w:r>
      <w:r w:rsidR="00475C86">
        <w:rPr>
          <w:lang w:val="en-GB"/>
        </w:rPr>
        <w:t>is</w:t>
      </w:r>
      <w:r w:rsidR="00F22C0D" w:rsidRPr="00C72B29">
        <w:rPr>
          <w:lang w:val="en-GB"/>
        </w:rPr>
        <w:t xml:space="preserve"> supported by the Department of Rural Development (DRD) of the Minist</w:t>
      </w:r>
      <w:r w:rsidR="00F22C0D">
        <w:rPr>
          <w:lang w:val="en-GB"/>
        </w:rPr>
        <w:t>r</w:t>
      </w:r>
      <w:r w:rsidR="00F22C0D" w:rsidRPr="00C72B29">
        <w:rPr>
          <w:lang w:val="en-GB"/>
        </w:rPr>
        <w:t>y of Agriculture, Live</w:t>
      </w:r>
      <w:r w:rsidR="00F22C0D">
        <w:rPr>
          <w:lang w:val="en-GB"/>
        </w:rPr>
        <w:t>stock</w:t>
      </w:r>
      <w:r w:rsidR="00F22C0D" w:rsidRPr="00C72B29">
        <w:rPr>
          <w:lang w:val="en-GB"/>
        </w:rPr>
        <w:t xml:space="preserve"> </w:t>
      </w:r>
      <w:r w:rsidR="00F22C0D" w:rsidRPr="00CF4424">
        <w:rPr>
          <w:noProof/>
          <w:lang w:val="en-GB"/>
        </w:rPr>
        <w:t>and</w:t>
      </w:r>
      <w:r w:rsidR="00F22C0D" w:rsidRPr="00C72B29">
        <w:rPr>
          <w:lang w:val="en-GB"/>
        </w:rPr>
        <w:t xml:space="preserve"> Irrigation (</w:t>
      </w:r>
      <w:proofErr w:type="spellStart"/>
      <w:r w:rsidR="00F22C0D" w:rsidRPr="00C72B29">
        <w:rPr>
          <w:lang w:val="en-GB"/>
        </w:rPr>
        <w:t>MoALI</w:t>
      </w:r>
      <w:proofErr w:type="spellEnd"/>
      <w:r w:rsidR="00F22C0D" w:rsidRPr="00C72B29">
        <w:rPr>
          <w:lang w:val="en-GB"/>
        </w:rPr>
        <w:t>)</w:t>
      </w:r>
      <w:r w:rsidR="00FB21F0">
        <w:rPr>
          <w:lang w:val="en-GB"/>
        </w:rPr>
        <w:t>.</w:t>
      </w:r>
      <w:r w:rsidR="00F22C0D">
        <w:rPr>
          <w:lang w:val="en-GB"/>
        </w:rPr>
        <w:t xml:space="preserve"> </w:t>
      </w:r>
      <w:r w:rsidR="00475C86">
        <w:rPr>
          <w:lang w:val="en-GB"/>
        </w:rPr>
        <w:t xml:space="preserve">The off-grid component of </w:t>
      </w:r>
      <w:r>
        <w:rPr>
          <w:lang w:val="en-GB"/>
        </w:rPr>
        <w:t xml:space="preserve">the </w:t>
      </w:r>
      <w:r w:rsidR="00475C86">
        <w:rPr>
          <w:lang w:val="en-GB"/>
        </w:rPr>
        <w:t xml:space="preserve">NEP also </w:t>
      </w:r>
      <w:r w:rsidR="00B81D44">
        <w:rPr>
          <w:lang w:val="en-GB"/>
        </w:rPr>
        <w:t>receives financ</w:t>
      </w:r>
      <w:r>
        <w:rPr>
          <w:lang w:val="en-GB"/>
        </w:rPr>
        <w:t>ial</w:t>
      </w:r>
      <w:r w:rsidR="00F22C0D" w:rsidRPr="00C72B29">
        <w:rPr>
          <w:lang w:val="en-GB"/>
        </w:rPr>
        <w:t xml:space="preserve"> support </w:t>
      </w:r>
      <w:r>
        <w:rPr>
          <w:lang w:val="en-GB"/>
        </w:rPr>
        <w:t>from</w:t>
      </w:r>
      <w:r w:rsidR="00F22C0D" w:rsidRPr="00C72B29">
        <w:rPr>
          <w:lang w:val="en-GB"/>
        </w:rPr>
        <w:t xml:space="preserve"> the World Bank</w:t>
      </w:r>
      <w:r w:rsidR="003851A7">
        <w:rPr>
          <w:lang w:val="en-GB"/>
        </w:rPr>
        <w:t>.</w:t>
      </w:r>
      <w:r w:rsidR="00475C86">
        <w:rPr>
          <w:lang w:val="en-GB"/>
        </w:rPr>
        <w:t xml:space="preserve"> </w:t>
      </w:r>
      <w:r w:rsidR="00110E45" w:rsidRPr="00D71523">
        <w:rPr>
          <w:lang w:val="en-GB"/>
        </w:rPr>
        <w:t xml:space="preserve">The original budget for </w:t>
      </w:r>
      <w:proofErr w:type="gramStart"/>
      <w:r w:rsidR="00110E45" w:rsidRPr="00D71523">
        <w:rPr>
          <w:lang w:val="en-GB"/>
        </w:rPr>
        <w:t>mini-grids</w:t>
      </w:r>
      <w:proofErr w:type="gramEnd"/>
      <w:r w:rsidR="00110E45" w:rsidRPr="00D71523">
        <w:rPr>
          <w:lang w:val="en-GB"/>
        </w:rPr>
        <w:t xml:space="preserve"> in </w:t>
      </w:r>
      <w:r>
        <w:rPr>
          <w:lang w:val="en-GB"/>
        </w:rPr>
        <w:t xml:space="preserve">the </w:t>
      </w:r>
      <w:r w:rsidR="00110E45" w:rsidRPr="00D71523">
        <w:rPr>
          <w:lang w:val="en-GB"/>
        </w:rPr>
        <w:t xml:space="preserve">NEP </w:t>
      </w:r>
      <w:r w:rsidR="00475C86">
        <w:rPr>
          <w:lang w:val="en-GB"/>
        </w:rPr>
        <w:t xml:space="preserve">was </w:t>
      </w:r>
      <w:r w:rsidR="00110E45" w:rsidRPr="00D71523">
        <w:rPr>
          <w:lang w:val="en-GB"/>
        </w:rPr>
        <w:t>USD 7 million</w:t>
      </w:r>
      <w:r>
        <w:rPr>
          <w:lang w:val="en-GB"/>
        </w:rPr>
        <w:t>,</w:t>
      </w:r>
      <w:r w:rsidR="00475C86">
        <w:rPr>
          <w:lang w:val="en-GB"/>
        </w:rPr>
        <w:t xml:space="preserve"> but </w:t>
      </w:r>
      <w:r w:rsidR="00110E45" w:rsidRPr="00D71523">
        <w:rPr>
          <w:lang w:val="en-GB"/>
        </w:rPr>
        <w:t>has now been increased to USD 24 million</w:t>
      </w:r>
      <w:r w:rsidR="006A6CE2">
        <w:rPr>
          <w:lang w:val="en-GB"/>
        </w:rPr>
        <w:t xml:space="preserve"> (see </w:t>
      </w:r>
      <w:r w:rsidR="006A6CE2">
        <w:rPr>
          <w:rFonts w:eastAsiaTheme="minorHAnsi" w:cs="Calibri"/>
          <w:szCs w:val="20"/>
          <w:lang w:val="en-GB"/>
        </w:rPr>
        <w:t>Annex E.3</w:t>
      </w:r>
      <w:r w:rsidRPr="00CF217F">
        <w:rPr>
          <w:lang w:val="en-GB"/>
        </w:rPr>
        <w:t xml:space="preserve"> </w:t>
      </w:r>
      <w:r>
        <w:rPr>
          <w:lang w:val="en-GB"/>
        </w:rPr>
        <w:t>for more detail</w:t>
      </w:r>
      <w:r w:rsidR="006A6CE2">
        <w:rPr>
          <w:rFonts w:eastAsiaTheme="minorHAnsi" w:cs="Calibri"/>
          <w:szCs w:val="20"/>
          <w:lang w:val="en-GB"/>
        </w:rPr>
        <w:t>).</w:t>
      </w:r>
      <w:r w:rsidR="00110E45" w:rsidRPr="00D71523">
        <w:rPr>
          <w:lang w:val="en-GB"/>
        </w:rPr>
        <w:t xml:space="preserve"> </w:t>
      </w:r>
      <w:r w:rsidR="003E19C4">
        <w:rPr>
          <w:lang w:val="en-GB"/>
        </w:rPr>
        <w:t xml:space="preserve">By means of </w:t>
      </w:r>
      <w:r w:rsidR="00B654A0">
        <w:rPr>
          <w:lang w:val="en-GB"/>
        </w:rPr>
        <w:t>Call for Proposals</w:t>
      </w:r>
      <w:r w:rsidR="00110E45" w:rsidRPr="00D71523">
        <w:rPr>
          <w:lang w:val="en-GB"/>
        </w:rPr>
        <w:t xml:space="preserve">, the DRD-NEP </w:t>
      </w:r>
      <w:r w:rsidR="00475C86">
        <w:rPr>
          <w:lang w:val="en-GB"/>
        </w:rPr>
        <w:t>has invited</w:t>
      </w:r>
      <w:r w:rsidR="00110E45" w:rsidRPr="00D71523">
        <w:rPr>
          <w:lang w:val="en-GB"/>
        </w:rPr>
        <w:t xml:space="preserve"> project developers to engineer, procure, construct, and operate renewable energy mini-grids (see Annex E.4 for more information on NEP</w:t>
      </w:r>
      <w:r w:rsidR="00475C86">
        <w:rPr>
          <w:lang w:val="en-GB"/>
        </w:rPr>
        <w:t xml:space="preserve"> and its Call for Proposal rounds).</w:t>
      </w:r>
    </w:p>
    <w:p w14:paraId="4D4BBAEB" w14:textId="23945399" w:rsidR="00D85547" w:rsidRDefault="00D85547" w:rsidP="00566F3A">
      <w:pPr>
        <w:spacing w:after="0"/>
        <w:rPr>
          <w:szCs w:val="20"/>
          <w:lang w:val="en-GB"/>
        </w:rPr>
      </w:pPr>
    </w:p>
    <w:p w14:paraId="0E3DBB24" w14:textId="0C57C8A9" w:rsidR="00BA7CE8" w:rsidRDefault="001A1F70" w:rsidP="00422E1B">
      <w:pPr>
        <w:spacing w:after="0"/>
        <w:rPr>
          <w:rFonts w:eastAsiaTheme="minorHAnsi" w:cs="Calibri"/>
          <w:szCs w:val="20"/>
          <w:lang w:val="en-GB"/>
        </w:rPr>
      </w:pPr>
      <w:r w:rsidRPr="008A69B7">
        <w:rPr>
          <w:rFonts w:ascii="Times New Roman" w:hAnsi="Times New Roman"/>
          <w:noProof/>
          <w:color w:val="000000"/>
          <w:sz w:val="24"/>
        </w:rPr>
        <mc:AlternateContent>
          <mc:Choice Requires="wps">
            <w:drawing>
              <wp:anchor distT="107950" distB="144145" distL="144145" distR="144145" simplePos="0" relativeHeight="251889152" behindDoc="0" locked="0" layoutInCell="1" allowOverlap="1" wp14:anchorId="0B288566" wp14:editId="1EB9B817">
                <wp:simplePos x="0" y="0"/>
                <wp:positionH relativeFrom="margin">
                  <wp:align>right</wp:align>
                </wp:positionH>
                <wp:positionV relativeFrom="page">
                  <wp:posOffset>2314575</wp:posOffset>
                </wp:positionV>
                <wp:extent cx="6319520" cy="5924550"/>
                <wp:effectExtent l="0" t="0" r="5080" b="0"/>
                <wp:wrapSquare wrapText="bothSides"/>
                <wp:docPr id="230" name="Text Box 2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19520" cy="5924550"/>
                        </a:xfrm>
                        <a:prstGeom prst="rect">
                          <a:avLst/>
                        </a:prstGeom>
                        <a:solidFill>
                          <a:srgbClr val="ED7D31">
                            <a:lumMod val="20000"/>
                            <a:lumOff val="80000"/>
                          </a:srgbClr>
                        </a:solidFill>
                        <a:ln>
                          <a:noFill/>
                        </a:ln>
                      </wps:spPr>
                      <wps:txbx>
                        <w:txbxContent>
                          <w:p w14:paraId="24BAEFEB" w14:textId="77777777" w:rsidR="009705EC" w:rsidRPr="009C1B27" w:rsidRDefault="009705EC" w:rsidP="00BA7CE8">
                            <w:pPr>
                              <w:pStyle w:val="Caption"/>
                              <w:shd w:val="clear" w:color="auto" w:fill="FBE4D5" w:themeFill="accent2" w:themeFillTint="33"/>
                              <w:rPr>
                                <w:rFonts w:ascii="Arial" w:hAnsi="Arial" w:cs="Arial"/>
                                <w:color w:val="0070C0"/>
                                <w:sz w:val="18"/>
                                <w:szCs w:val="18"/>
                              </w:rPr>
                            </w:pPr>
                            <w:r w:rsidRPr="009C1B27">
                              <w:rPr>
                                <w:rFonts w:ascii="Arial" w:hAnsi="Arial" w:cs="Arial"/>
                                <w:color w:val="0070C0"/>
                                <w:sz w:val="18"/>
                                <w:szCs w:val="18"/>
                              </w:rPr>
                              <w:t>Exhibit</w:t>
                            </w:r>
                            <w:r w:rsidRPr="009C1B27">
                              <w:rPr>
                                <w:rFonts w:ascii="Arial" w:hAnsi="Arial" w:cs="Arial"/>
                                <w:b w:val="0"/>
                                <w:color w:val="0070C0"/>
                                <w:sz w:val="18"/>
                                <w:szCs w:val="18"/>
                              </w:rPr>
                              <w:tab/>
                            </w:r>
                            <w:r w:rsidRPr="009C1B27">
                              <w:rPr>
                                <w:rFonts w:ascii="Arial" w:hAnsi="Arial" w:cs="Arial"/>
                                <w:color w:val="0070C0"/>
                                <w:sz w:val="18"/>
                                <w:szCs w:val="18"/>
                                <w:lang w:val="en-GB" w:eastAsia="en-GB"/>
                              </w:rPr>
                              <w:t>The National Electrification Programme (NEP)</w:t>
                            </w:r>
                          </w:p>
                          <w:p w14:paraId="3292C8CA" w14:textId="77777777" w:rsidR="009705EC" w:rsidRPr="009C1B27" w:rsidRDefault="009705EC" w:rsidP="00BA7CE8">
                            <w:pPr>
                              <w:shd w:val="clear" w:color="auto" w:fill="FBE4D5" w:themeFill="accent2" w:themeFillTint="33"/>
                              <w:rPr>
                                <w:rFonts w:asciiTheme="minorHAnsi" w:hAnsiTheme="minorHAnsi" w:cstheme="minorHAnsi"/>
                                <w:color w:val="0070C0"/>
                                <w:sz w:val="19"/>
                                <w:szCs w:val="19"/>
                              </w:rPr>
                            </w:pPr>
                          </w:p>
                          <w:p w14:paraId="442DAC9F" w14:textId="77777777" w:rsidR="009705EC" w:rsidRDefault="009705EC" w:rsidP="00BA7CE8">
                            <w:pPr>
                              <w:rPr>
                                <w:lang w:val="en-GB" w:eastAsia="en-GB"/>
                              </w:rPr>
                            </w:pPr>
                            <w:r w:rsidRPr="00E47CBB">
                              <w:rPr>
                                <w:lang w:val="en-GB" w:eastAsia="en-GB"/>
                              </w:rPr>
                              <w:t xml:space="preserve">In 2014, the Burmese Government released its National Electrification Plan, with the ambitious goal of </w:t>
                            </w:r>
                            <w:r w:rsidRPr="00E47CBB">
                              <w:rPr>
                                <w:i/>
                                <w:lang w:val="en-GB" w:eastAsia="en-GB"/>
                              </w:rPr>
                              <w:t>providing electricity access to all households by the year 2030</w:t>
                            </w:r>
                            <w:r w:rsidRPr="00E47CBB">
                              <w:rPr>
                                <w:lang w:val="en-GB" w:eastAsia="en-GB"/>
                              </w:rPr>
                              <w:t>. The plan aims to expand the national grid, under the M</w:t>
                            </w:r>
                            <w:r>
                              <w:rPr>
                                <w:lang w:val="en-GB" w:eastAsia="en-GB"/>
                              </w:rPr>
                              <w:t xml:space="preserve">inistry </w:t>
                            </w:r>
                            <w:r w:rsidRPr="00E47CBB">
                              <w:rPr>
                                <w:lang w:val="en-GB" w:eastAsia="en-GB"/>
                              </w:rPr>
                              <w:t>o</w:t>
                            </w:r>
                            <w:r>
                              <w:rPr>
                                <w:lang w:val="en-GB" w:eastAsia="en-GB"/>
                              </w:rPr>
                              <w:t xml:space="preserve">f </w:t>
                            </w:r>
                            <w:r w:rsidRPr="00E47CBB">
                              <w:rPr>
                                <w:lang w:val="en-GB" w:eastAsia="en-GB"/>
                              </w:rPr>
                              <w:t>E</w:t>
                            </w:r>
                            <w:r>
                              <w:rPr>
                                <w:lang w:val="en-GB" w:eastAsia="en-GB"/>
                              </w:rPr>
                              <w:t xml:space="preserve">lectricity and </w:t>
                            </w:r>
                            <w:r w:rsidRPr="00E47CBB">
                              <w:rPr>
                                <w:lang w:val="en-GB" w:eastAsia="en-GB"/>
                              </w:rPr>
                              <w:t>E</w:t>
                            </w:r>
                            <w:r>
                              <w:rPr>
                                <w:lang w:val="en-GB" w:eastAsia="en-GB"/>
                              </w:rPr>
                              <w:t>nergy (MoEE)</w:t>
                            </w:r>
                            <w:r w:rsidRPr="00E47CBB">
                              <w:rPr>
                                <w:lang w:val="en-GB" w:eastAsia="en-GB"/>
                              </w:rPr>
                              <w:t xml:space="preserve"> and develop off-grid electrification for remote communities by means of mini-grid and renewable energy (RE) technologies, under the M</w:t>
                            </w:r>
                            <w:r>
                              <w:rPr>
                                <w:lang w:val="en-GB" w:eastAsia="en-GB"/>
                              </w:rPr>
                              <w:t xml:space="preserve">inistry </w:t>
                            </w:r>
                            <w:r w:rsidRPr="00E47CBB">
                              <w:rPr>
                                <w:lang w:val="en-GB" w:eastAsia="en-GB"/>
                              </w:rPr>
                              <w:t>o</w:t>
                            </w:r>
                            <w:r>
                              <w:rPr>
                                <w:lang w:val="en-GB" w:eastAsia="en-GB"/>
                              </w:rPr>
                              <w:t xml:space="preserve">f </w:t>
                            </w:r>
                            <w:r w:rsidRPr="00E47CBB">
                              <w:rPr>
                                <w:lang w:val="en-GB" w:eastAsia="en-GB"/>
                              </w:rPr>
                              <w:t>A</w:t>
                            </w:r>
                            <w:r>
                              <w:rPr>
                                <w:lang w:val="en-GB" w:eastAsia="en-GB"/>
                              </w:rPr>
                              <w:t xml:space="preserve">griculture </w:t>
                            </w:r>
                            <w:r w:rsidRPr="00E47CBB">
                              <w:rPr>
                                <w:lang w:val="en-GB" w:eastAsia="en-GB"/>
                              </w:rPr>
                              <w:t>L</w:t>
                            </w:r>
                            <w:r>
                              <w:rPr>
                                <w:lang w:val="en-GB" w:eastAsia="en-GB"/>
                              </w:rPr>
                              <w:t>ivestock and Irrigation (MoALI)</w:t>
                            </w:r>
                            <w:r w:rsidRPr="00E47CBB">
                              <w:rPr>
                                <w:lang w:val="en-GB" w:eastAsia="en-GB"/>
                              </w:rPr>
                              <w:t>.</w:t>
                            </w:r>
                            <w:r>
                              <w:rPr>
                                <w:lang w:val="en-GB" w:eastAsia="en-GB"/>
                              </w:rPr>
                              <w:t xml:space="preserve"> </w:t>
                            </w:r>
                            <w:r w:rsidRPr="00763EFE">
                              <w:rPr>
                                <w:lang w:val="en-GB"/>
                              </w:rPr>
                              <w:t>The NEP’s electrification targets are planned in 5 phases, starting with low-cost connections first and then moving to higher-cost connections in every phase</w:t>
                            </w:r>
                            <w:r>
                              <w:rPr>
                                <w:lang w:val="en-GB"/>
                              </w:rPr>
                              <w:t>.</w:t>
                            </w:r>
                          </w:p>
                          <w:p w14:paraId="2744354B" w14:textId="77777777" w:rsidR="009705EC" w:rsidRDefault="009705EC" w:rsidP="00BA7CE8">
                            <w:pPr>
                              <w:rPr>
                                <w:lang w:val="en-GB" w:eastAsia="en-GB"/>
                              </w:rPr>
                            </w:pPr>
                            <w:r>
                              <w:rPr>
                                <w:rFonts w:cs="Sabon MT Std"/>
                                <w:color w:val="000000" w:themeColor="text1"/>
                                <w:szCs w:val="20"/>
                                <w:lang w:val="en-GB"/>
                              </w:rPr>
                              <w:t xml:space="preserve">Grid </w:t>
                            </w:r>
                            <w:r w:rsidRPr="00E47CBB">
                              <w:rPr>
                                <w:rFonts w:cs="Sabon MT Std"/>
                                <w:color w:val="000000" w:themeColor="text1"/>
                                <w:szCs w:val="20"/>
                                <w:lang w:val="en-GB"/>
                              </w:rPr>
                              <w:t xml:space="preserve">electricity will not solve all problems. </w:t>
                            </w:r>
                            <w:r w:rsidRPr="00E47CBB">
                              <w:rPr>
                                <w:color w:val="000000" w:themeColor="text1"/>
                                <w:lang w:val="en-GB" w:eastAsia="en-GB"/>
                              </w:rPr>
                              <w:t>A prominent feature of the NEP is that the grid is planned on a spatial least-cost basis</w:t>
                            </w:r>
                            <w:r w:rsidRPr="00E47CBB">
                              <w:rPr>
                                <w:rFonts w:cs="Sabon MT Std"/>
                                <w:color w:val="000000" w:themeColor="text1"/>
                                <w:szCs w:val="20"/>
                                <w:lang w:val="en-GB"/>
                              </w:rPr>
                              <w:t xml:space="preserve"> It is a technically efficient solution for many areas, but not for all. </w:t>
                            </w:r>
                            <w:r w:rsidRPr="00E47CBB">
                              <w:rPr>
                                <w:lang w:val="en-GB" w:eastAsia="en-GB"/>
                              </w:rPr>
                              <w:t>Areas closer to existing lines and in flatter terrain are to receive the grid sooner. Mountainous and remote regions can expect the grid to arrive much nearer to 2030, if at all.</w:t>
                            </w:r>
                            <w:r>
                              <w:rPr>
                                <w:lang w:val="en-GB" w:eastAsia="en-GB"/>
                              </w:rPr>
                              <w:t xml:space="preserve"> </w:t>
                            </w:r>
                            <w:r w:rsidRPr="00E47CBB">
                              <w:rPr>
                                <w:lang w:val="en-GB" w:eastAsia="en-GB"/>
                              </w:rPr>
                              <w:t>About 1.3 million of the 7.2 million households to be electrified are recommended for this ‘</w:t>
                            </w:r>
                            <w:r w:rsidRPr="002316D3">
                              <w:rPr>
                                <w:b/>
                                <w:lang w:val="en-GB" w:eastAsia="en-GB"/>
                              </w:rPr>
                              <w:t>pre-grid electrification</w:t>
                            </w:r>
                            <w:r w:rsidRPr="00E47CBB">
                              <w:rPr>
                                <w:lang w:val="en-GB" w:eastAsia="en-GB"/>
                              </w:rPr>
                              <w:t>’</w:t>
                            </w:r>
                            <w:r>
                              <w:rPr>
                                <w:lang w:val="en-GB" w:eastAsia="en-GB"/>
                              </w:rPr>
                              <w:t xml:space="preserve"> (in particular areas covered by Phases 4 and 5). </w:t>
                            </w:r>
                          </w:p>
                          <w:p w14:paraId="7EBD3670" w14:textId="7F3DA707" w:rsidR="009705EC" w:rsidRDefault="009705EC" w:rsidP="00BA7CE8">
                            <w:pPr>
                              <w:rPr>
                                <w:szCs w:val="20"/>
                                <w:lang w:val="en-GB"/>
                              </w:rPr>
                            </w:pPr>
                            <w:r w:rsidRPr="00E47CBB">
                              <w:rPr>
                                <w:lang w:val="en-GB" w:eastAsia="en-GB"/>
                              </w:rPr>
                              <w:t>MoALI will implement the off-grid component of the NEP. The first Phase (2016-2021) will be supported by World Bank-IDA with USD 90 million in addition to the Government’s budget of about USD 75 million</w:t>
                            </w:r>
                            <w:r w:rsidRPr="00E47CBB">
                              <w:rPr>
                                <w:rStyle w:val="FootnoteReference"/>
                                <w:lang w:val="en-GB" w:eastAsia="en-GB"/>
                              </w:rPr>
                              <w:footnoteRef/>
                            </w:r>
                            <w:r w:rsidRPr="00E47CBB">
                              <w:rPr>
                                <w:lang w:val="en-GB" w:eastAsia="en-GB"/>
                              </w:rPr>
                              <w:t xml:space="preserve">. The off-grid component aims at providing electricity to about </w:t>
                            </w:r>
                            <w:r>
                              <w:rPr>
                                <w:lang w:val="en-GB" w:eastAsia="en-GB"/>
                              </w:rPr>
                              <w:t>650,000</w:t>
                            </w:r>
                            <w:r w:rsidRPr="00E47CBB">
                              <w:rPr>
                                <w:lang w:val="en-GB" w:eastAsia="en-GB"/>
                              </w:rPr>
                              <w:t xml:space="preserve"> households</w:t>
                            </w:r>
                            <w:r>
                              <w:rPr>
                                <w:lang w:val="en-GB" w:eastAsia="en-GB"/>
                              </w:rPr>
                              <w:t xml:space="preserve">. The Department of Rural Development (DRD) thereby publishes Calls for Proposals (CfP) to request plans for renewable energy mini-grids that would like to access financial support under the scheme. </w:t>
                            </w:r>
                            <w:r w:rsidRPr="00E47CBB">
                              <w:rPr>
                                <w:szCs w:val="20"/>
                                <w:lang w:val="en-GB"/>
                              </w:rPr>
                              <w:t>In the CfP, the DRD-</w:t>
                            </w:r>
                            <w:r>
                              <w:rPr>
                                <w:szCs w:val="20"/>
                                <w:lang w:val="en-GB"/>
                              </w:rPr>
                              <w:t>NEP</w:t>
                            </w:r>
                            <w:r w:rsidRPr="00E47CBB">
                              <w:rPr>
                                <w:szCs w:val="20"/>
                                <w:lang w:val="en-GB"/>
                              </w:rPr>
                              <w:t xml:space="preserve"> Project Management Office (PMO) invites project developers to engineer, procure, construct, and operate renewable energy </w:t>
                            </w:r>
                            <w:r w:rsidRPr="00142764">
                              <w:rPr>
                                <w:noProof/>
                                <w:szCs w:val="20"/>
                                <w:lang w:val="en-GB"/>
                              </w:rPr>
                              <w:t>mini</w:t>
                            </w:r>
                            <w:r>
                              <w:rPr>
                                <w:noProof/>
                                <w:szCs w:val="20"/>
                                <w:lang w:val="en-GB"/>
                              </w:rPr>
                              <w:t>-</w:t>
                            </w:r>
                            <w:r w:rsidRPr="00142764">
                              <w:rPr>
                                <w:noProof/>
                                <w:szCs w:val="20"/>
                                <w:lang w:val="en-GB"/>
                              </w:rPr>
                              <w:t>grids</w:t>
                            </w:r>
                            <w:r w:rsidRPr="00E47CBB">
                              <w:rPr>
                                <w:rStyle w:val="FootnoteReference"/>
                                <w:szCs w:val="20"/>
                                <w:lang w:val="en-GB"/>
                              </w:rPr>
                              <w:footnoteRef/>
                            </w:r>
                            <w:r w:rsidRPr="00E47CBB">
                              <w:rPr>
                                <w:szCs w:val="20"/>
                                <w:lang w:val="en-GB"/>
                              </w:rPr>
                              <w:t xml:space="preserve"> (or renewable-plus-diesel hybrid mini-grids) less than 1MW in a public-private partnership arrangement. During this process, DRD will provide assistance by means of construction </w:t>
                            </w:r>
                            <w:r w:rsidRPr="00CB7FC9">
                              <w:rPr>
                                <w:noProof/>
                                <w:szCs w:val="20"/>
                                <w:lang w:val="en-GB"/>
                              </w:rPr>
                              <w:t>subsidy</w:t>
                            </w:r>
                            <w:r>
                              <w:rPr>
                                <w:szCs w:val="20"/>
                                <w:lang w:val="en-GB"/>
                              </w:rPr>
                              <w:t xml:space="preserve"> and capacity building. The World Bank support (NEP project) will end on 30 September 2021. To date, engagement in the CfP has in general mainly been via local mini-grid developers. International developers have engaged to a lesser degree with the CfP. </w:t>
                            </w:r>
                          </w:p>
                          <w:p w14:paraId="3BDE6FBB" w14:textId="77777777" w:rsidR="009705EC" w:rsidRDefault="009705EC" w:rsidP="00BA7CE8">
                            <w:pPr>
                              <w:rPr>
                                <w:lang w:val="en-GB" w:eastAsia="en-GB"/>
                              </w:rPr>
                            </w:pPr>
                            <w:r w:rsidRPr="00E47CBB">
                              <w:rPr>
                                <w:lang w:val="en-GB" w:eastAsia="en-GB"/>
                              </w:rPr>
                              <w:t>The</w:t>
                            </w:r>
                            <w:r w:rsidRPr="00E47CBB">
                              <w:rPr>
                                <w:b/>
                                <w:lang w:val="en-GB" w:eastAsia="en-GB"/>
                              </w:rPr>
                              <w:t xml:space="preserve"> subsidy </w:t>
                            </w:r>
                            <w:r w:rsidRPr="00E47CBB">
                              <w:rPr>
                                <w:lang w:val="en-GB" w:eastAsia="en-GB"/>
                              </w:rPr>
                              <w:t>for min</w:t>
                            </w:r>
                            <w:r>
                              <w:rPr>
                                <w:lang w:val="en-GB" w:eastAsia="en-GB"/>
                              </w:rPr>
                              <w:t>i</w:t>
                            </w:r>
                            <w:r w:rsidRPr="00E47CBB">
                              <w:rPr>
                                <w:lang w:val="en-GB" w:eastAsia="en-GB"/>
                              </w:rPr>
                              <w:t>-grids was 80-20% in the first year and is expected to come down to 50-50% by year 5 (in 2021) of the DRD-NEP project. Currently, the subsidy is based on 60-40%, i.e. the government supports up to 60% of the eligible cost and equity share of the remaining balance is divided by the developer and the V</w:t>
                            </w:r>
                            <w:r>
                              <w:rPr>
                                <w:lang w:val="en-GB" w:eastAsia="en-GB"/>
                              </w:rPr>
                              <w:t xml:space="preserve">illage </w:t>
                            </w:r>
                            <w:r w:rsidRPr="00E47CBB">
                              <w:rPr>
                                <w:lang w:val="en-GB" w:eastAsia="en-GB"/>
                              </w:rPr>
                              <w:t>E</w:t>
                            </w:r>
                            <w:r>
                              <w:rPr>
                                <w:lang w:val="en-GB" w:eastAsia="en-GB"/>
                              </w:rPr>
                              <w:t xml:space="preserve">lectrification </w:t>
                            </w:r>
                            <w:r w:rsidRPr="00E47CBB">
                              <w:rPr>
                                <w:lang w:val="en-GB" w:eastAsia="en-GB"/>
                              </w:rPr>
                              <w:t>C</w:t>
                            </w:r>
                            <w:r>
                              <w:rPr>
                                <w:lang w:val="en-GB" w:eastAsia="en-GB"/>
                              </w:rPr>
                              <w:t>ommittee (VEC)</w:t>
                            </w:r>
                            <w:r w:rsidRPr="00E47CBB">
                              <w:rPr>
                                <w:lang w:val="en-GB" w:eastAsia="en-GB"/>
                              </w:rPr>
                              <w:t>, in which the community has t</w:t>
                            </w:r>
                            <w:r w:rsidRPr="00142764">
                              <w:rPr>
                                <w:noProof/>
                                <w:lang w:val="en-GB" w:eastAsia="en-GB"/>
                              </w:rPr>
                              <w:t>o provid</w:t>
                            </w:r>
                            <w:r w:rsidRPr="00E47CBB">
                              <w:rPr>
                                <w:lang w:val="en-GB" w:eastAsia="en-GB"/>
                              </w:rPr>
                              <w:t xml:space="preserve">e at least 20% of the cost (in cash </w:t>
                            </w:r>
                            <w:r>
                              <w:rPr>
                                <w:lang w:val="en-GB" w:eastAsia="en-GB"/>
                              </w:rPr>
                              <w:t>and/</w:t>
                            </w:r>
                            <w:r w:rsidRPr="00E47CBB">
                              <w:rPr>
                                <w:lang w:val="en-GB" w:eastAsia="en-GB"/>
                              </w:rPr>
                              <w:t>or in-kind).</w:t>
                            </w:r>
                          </w:p>
                          <w:p w14:paraId="5F713B50" w14:textId="1BCBCB32" w:rsidR="009705EC" w:rsidRPr="00EC326C" w:rsidRDefault="009705EC" w:rsidP="00BA7CE8">
                            <w:pPr>
                              <w:shd w:val="clear" w:color="auto" w:fill="FBE4D5" w:themeFill="accent2" w:themeFillTint="33"/>
                              <w:spacing w:after="0"/>
                              <w:rPr>
                                <w:rFonts w:asciiTheme="minorHAnsi" w:hAnsiTheme="minorHAnsi" w:cstheme="minorHAnsi"/>
                                <w:noProof/>
                                <w:sz w:val="19"/>
                                <w:szCs w:val="19"/>
                                <w:lang w:val="en-GB"/>
                              </w:rPr>
                            </w:pPr>
                            <w:r>
                              <w:rPr>
                                <w:lang w:eastAsia="en-GB"/>
                              </w:rPr>
                              <w:t xml:space="preserve">The CfP pursues a model which requires a high level of community ownership. </w:t>
                            </w:r>
                            <w:r w:rsidRPr="00277ACB">
                              <w:rPr>
                                <w:lang w:eastAsia="en-GB"/>
                              </w:rPr>
                              <w:t xml:space="preserve">Project developers will be entitled to operate the mini-grids for a specified number of years (e.g. 6 to 15 years, although the exact period of operation is to be determined as part of a comprehensive business model and agreed with DRD and the respective communities) and are expected to supply 24-hour, grid-quality electricity during this time. After the developer’s period of operation, the mini-grid assets are to be transferred to the local Village Electrification Committee (VEC) for continued operation. For this reason, all mini-grids developed under the CfP shall be classified as Build, Operate, Transfer (BOT) or Build, Own, Operate, Transfer (BOOT). </w:t>
                            </w:r>
                            <w:r>
                              <w:rPr>
                                <w:lang w:eastAsia="en-GB"/>
                              </w:rPr>
                              <w:t xml:space="preserve"> I</w:t>
                            </w:r>
                            <w:r w:rsidRPr="00277ACB">
                              <w:rPr>
                                <w:lang w:eastAsia="en-GB"/>
                              </w:rPr>
                              <w:t>n addition to the capital grant support, DRD will provide capacity building and community mobilization assistance via DRD township offices.</w:t>
                            </w:r>
                            <w:r w:rsidRPr="00277ACB">
                              <w:t xml:space="preserve"> </w:t>
                            </w:r>
                            <w:r>
                              <w:rPr>
                                <w:lang w:eastAsia="en-GB"/>
                              </w:rPr>
                              <w:t>M</w:t>
                            </w:r>
                            <w:r w:rsidRPr="00277ACB">
                              <w:rPr>
                                <w:lang w:eastAsia="en-GB"/>
                              </w:rPr>
                              <w:t xml:space="preserve">ini-grid projects developed under the NEP must comply with </w:t>
                            </w:r>
                            <w:r>
                              <w:rPr>
                                <w:lang w:eastAsia="en-GB"/>
                              </w:rPr>
                              <w:t>the</w:t>
                            </w:r>
                            <w:r w:rsidRPr="00277ACB">
                              <w:rPr>
                                <w:lang w:eastAsia="en-GB"/>
                              </w:rPr>
                              <w:t xml:space="preserve"> Environmental and Social Management Framework (ESMF) of the World Bank-Assisted National Electrification Project.</w:t>
                            </w:r>
                          </w:p>
                          <w:p w14:paraId="585AAB50" w14:textId="7FF9944B" w:rsidR="009705EC" w:rsidRPr="00EC326C" w:rsidRDefault="009705EC" w:rsidP="00BA7CE8">
                            <w:pPr>
                              <w:shd w:val="clear" w:color="auto" w:fill="FBE4D5" w:themeFill="accent2" w:themeFillTint="33"/>
                              <w:spacing w:after="0"/>
                              <w:rPr>
                                <w:rFonts w:asciiTheme="minorHAnsi" w:hAnsiTheme="minorHAnsi" w:cstheme="minorHAnsi"/>
                                <w:noProof/>
                                <w:sz w:val="19"/>
                                <w:szCs w:val="19"/>
                                <w:lang w:val="en-GB"/>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xmlns:w16="http://schemas.microsoft.com/office/word/2018/wordml" xmlns:w16cex="http://schemas.microsoft.com/office/word/2018/wordml/cex">
            <w:pict>
              <v:shape w14:anchorId="0B288566" id="_x0000_s1030" type="#_x0000_t202" style="position:absolute;left:0;text-align:left;margin-left:446.4pt;margin-top:182.25pt;width:497.6pt;height:466.5pt;z-index:251889152;visibility:visible;mso-wrap-style:square;mso-width-percent:0;mso-height-percent:0;mso-wrap-distance-left:11.35pt;mso-wrap-distance-top:8.5pt;mso-wrap-distance-right:11.35pt;mso-wrap-distance-bottom:11.35pt;mso-position-horizontal:right;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" fillcolor="#fbe5d6" stroked="f">
                <v:textbox>
                  <w:txbxContent>
                    <w:p w14:paraId="24BAEFEB" w14:textId="77777777" w:rsidR="009705EC" w:rsidRPr="009C1B27" w:rsidRDefault="009705EC" w:rsidP="00BA7CE8">
                      <w:pPr>
                        <w:pStyle w:val="Caption"/>
                        <w:shd w:val="clear" w:color="auto" w:fill="FBE4D5" w:themeFill="accent2" w:themeFillTint="33"/>
                        <w:rPr>
                          <w:rFonts w:ascii="Arial" w:hAnsi="Arial" w:cs="Arial"/>
                          <w:color w:val="0070C0"/>
                          <w:sz w:val="18"/>
                          <w:szCs w:val="18"/>
                        </w:rPr>
                      </w:pPr>
                      <w:r w:rsidRPr="009C1B27">
                        <w:rPr>
                          <w:rFonts w:ascii="Arial" w:hAnsi="Arial" w:cs="Arial"/>
                          <w:color w:val="0070C0"/>
                          <w:sz w:val="18"/>
                          <w:szCs w:val="18"/>
                        </w:rPr>
                        <w:t>Exhibit</w:t>
                      </w:r>
                      <w:r w:rsidRPr="009C1B27">
                        <w:rPr>
                          <w:rFonts w:ascii="Arial" w:hAnsi="Arial" w:cs="Arial"/>
                          <w:b w:val="0"/>
                          <w:color w:val="0070C0"/>
                          <w:sz w:val="18"/>
                          <w:szCs w:val="18"/>
                        </w:rPr>
                        <w:tab/>
                      </w:r>
                      <w:r w:rsidRPr="009C1B27">
                        <w:rPr>
                          <w:rFonts w:ascii="Arial" w:hAnsi="Arial" w:cs="Arial"/>
                          <w:color w:val="0070C0"/>
                          <w:sz w:val="18"/>
                          <w:szCs w:val="18"/>
                          <w:lang w:val="en-GB" w:eastAsia="en-GB"/>
                        </w:rPr>
                        <w:t>The National Electrification Programme (NEP)</w:t>
                      </w:r>
                    </w:p>
                    <w:p w14:paraId="3292C8CA" w14:textId="77777777" w:rsidR="009705EC" w:rsidRPr="009C1B27" w:rsidRDefault="009705EC" w:rsidP="00BA7CE8">
                      <w:pPr>
                        <w:shd w:val="clear" w:color="auto" w:fill="FBE4D5" w:themeFill="accent2" w:themeFillTint="33"/>
                        <w:rPr>
                          <w:rFonts w:asciiTheme="minorHAnsi" w:hAnsiTheme="minorHAnsi" w:cstheme="minorHAnsi"/>
                          <w:color w:val="0070C0"/>
                          <w:sz w:val="19"/>
                          <w:szCs w:val="19"/>
                        </w:rPr>
                      </w:pPr>
                    </w:p>
                    <w:p w14:paraId="442DAC9F" w14:textId="77777777" w:rsidR="009705EC" w:rsidRDefault="009705EC" w:rsidP="00BA7CE8">
                      <w:pPr>
                        <w:rPr>
                          <w:lang w:val="en-GB" w:eastAsia="en-GB"/>
                        </w:rPr>
                      </w:pPr>
                      <w:r w:rsidRPr="00E47CBB">
                        <w:rPr>
                          <w:lang w:val="en-GB" w:eastAsia="en-GB"/>
                        </w:rPr>
                        <w:t xml:space="preserve">In 2014, the Burmese Government released its National Electrification Plan, with the ambitious goal of </w:t>
                      </w:r>
                      <w:r w:rsidRPr="00E47CBB">
                        <w:rPr>
                          <w:i/>
                          <w:lang w:val="en-GB" w:eastAsia="en-GB"/>
                        </w:rPr>
                        <w:t>providing electricity access to all households by the year 2030</w:t>
                      </w:r>
                      <w:r w:rsidRPr="00E47CBB">
                        <w:rPr>
                          <w:lang w:val="en-GB" w:eastAsia="en-GB"/>
                        </w:rPr>
                        <w:t>. The plan aims to expand the national grid, under the M</w:t>
                      </w:r>
                      <w:r>
                        <w:rPr>
                          <w:lang w:val="en-GB" w:eastAsia="en-GB"/>
                        </w:rPr>
                        <w:t xml:space="preserve">inistry </w:t>
                      </w:r>
                      <w:r w:rsidRPr="00E47CBB">
                        <w:rPr>
                          <w:lang w:val="en-GB" w:eastAsia="en-GB"/>
                        </w:rPr>
                        <w:t>o</w:t>
                      </w:r>
                      <w:r>
                        <w:rPr>
                          <w:lang w:val="en-GB" w:eastAsia="en-GB"/>
                        </w:rPr>
                        <w:t xml:space="preserve">f </w:t>
                      </w:r>
                      <w:r w:rsidRPr="00E47CBB">
                        <w:rPr>
                          <w:lang w:val="en-GB" w:eastAsia="en-GB"/>
                        </w:rPr>
                        <w:t>E</w:t>
                      </w:r>
                      <w:r>
                        <w:rPr>
                          <w:lang w:val="en-GB" w:eastAsia="en-GB"/>
                        </w:rPr>
                        <w:t xml:space="preserve">lectricity and </w:t>
                      </w:r>
                      <w:r w:rsidRPr="00E47CBB">
                        <w:rPr>
                          <w:lang w:val="en-GB" w:eastAsia="en-GB"/>
                        </w:rPr>
                        <w:t>E</w:t>
                      </w:r>
                      <w:r>
                        <w:rPr>
                          <w:lang w:val="en-GB" w:eastAsia="en-GB"/>
                        </w:rPr>
                        <w:t>nergy (MoEE)</w:t>
                      </w:r>
                      <w:r w:rsidRPr="00E47CBB">
                        <w:rPr>
                          <w:lang w:val="en-GB" w:eastAsia="en-GB"/>
                        </w:rPr>
                        <w:t xml:space="preserve"> and develop off-grid electrification for remote communities by means of mini-grid and renewable energy (RE) technologies, under the M</w:t>
                      </w:r>
                      <w:r>
                        <w:rPr>
                          <w:lang w:val="en-GB" w:eastAsia="en-GB"/>
                        </w:rPr>
                        <w:t xml:space="preserve">inistry </w:t>
                      </w:r>
                      <w:r w:rsidRPr="00E47CBB">
                        <w:rPr>
                          <w:lang w:val="en-GB" w:eastAsia="en-GB"/>
                        </w:rPr>
                        <w:t>o</w:t>
                      </w:r>
                      <w:r>
                        <w:rPr>
                          <w:lang w:val="en-GB" w:eastAsia="en-GB"/>
                        </w:rPr>
                        <w:t xml:space="preserve">f </w:t>
                      </w:r>
                      <w:r w:rsidRPr="00E47CBB">
                        <w:rPr>
                          <w:lang w:val="en-GB" w:eastAsia="en-GB"/>
                        </w:rPr>
                        <w:t>A</w:t>
                      </w:r>
                      <w:r>
                        <w:rPr>
                          <w:lang w:val="en-GB" w:eastAsia="en-GB"/>
                        </w:rPr>
                        <w:t xml:space="preserve">griculture </w:t>
                      </w:r>
                      <w:r w:rsidRPr="00E47CBB">
                        <w:rPr>
                          <w:lang w:val="en-GB" w:eastAsia="en-GB"/>
                        </w:rPr>
                        <w:t>L</w:t>
                      </w:r>
                      <w:r>
                        <w:rPr>
                          <w:lang w:val="en-GB" w:eastAsia="en-GB"/>
                        </w:rPr>
                        <w:t>ivestock and Irrigation (MoALI)</w:t>
                      </w:r>
                      <w:r w:rsidRPr="00E47CBB">
                        <w:rPr>
                          <w:lang w:val="en-GB" w:eastAsia="en-GB"/>
                        </w:rPr>
                        <w:t>.</w:t>
                      </w:r>
                      <w:r>
                        <w:rPr>
                          <w:lang w:val="en-GB" w:eastAsia="en-GB"/>
                        </w:rPr>
                        <w:t xml:space="preserve"> </w:t>
                      </w:r>
                      <w:r w:rsidRPr="00763EFE">
                        <w:rPr>
                          <w:lang w:val="en-GB"/>
                        </w:rPr>
                        <w:t>The NEP’s electrification targets are planned in 5 phases, starting with low-cost connections first and then moving to higher-cost connections in every phase</w:t>
                      </w:r>
                      <w:r>
                        <w:rPr>
                          <w:lang w:val="en-GB"/>
                        </w:rPr>
                        <w:t>.</w:t>
                      </w:r>
                    </w:p>
                    <w:p w14:paraId="2744354B" w14:textId="77777777" w:rsidR="009705EC" w:rsidRDefault="009705EC" w:rsidP="00BA7CE8">
                      <w:pPr>
                        <w:rPr>
                          <w:lang w:val="en-GB" w:eastAsia="en-GB"/>
                        </w:rPr>
                      </w:pPr>
                      <w:r>
                        <w:rPr>
                          <w:rFonts w:cs="Sabon MT Std"/>
                          <w:color w:val="000000" w:themeColor="text1"/>
                          <w:szCs w:val="20"/>
                          <w:lang w:val="en-GB"/>
                        </w:rPr>
                        <w:t xml:space="preserve">Grid </w:t>
                      </w:r>
                      <w:r w:rsidRPr="00E47CBB">
                        <w:rPr>
                          <w:rFonts w:cs="Sabon MT Std"/>
                          <w:color w:val="000000" w:themeColor="text1"/>
                          <w:szCs w:val="20"/>
                          <w:lang w:val="en-GB"/>
                        </w:rPr>
                        <w:t xml:space="preserve">electricity will not solve all problems. </w:t>
                      </w:r>
                      <w:r w:rsidRPr="00E47CBB">
                        <w:rPr>
                          <w:color w:val="000000" w:themeColor="text1"/>
                          <w:lang w:val="en-GB" w:eastAsia="en-GB"/>
                        </w:rPr>
                        <w:t>A prominent feature of the NEP is that the grid is planned on a spatial least-cost basis</w:t>
                      </w:r>
                      <w:r w:rsidRPr="00E47CBB">
                        <w:rPr>
                          <w:rFonts w:cs="Sabon MT Std"/>
                          <w:color w:val="000000" w:themeColor="text1"/>
                          <w:szCs w:val="20"/>
                          <w:lang w:val="en-GB"/>
                        </w:rPr>
                        <w:t xml:space="preserve"> It is a technically efficient solution for many areas, but not for all. </w:t>
                      </w:r>
                      <w:r w:rsidRPr="00E47CBB">
                        <w:rPr>
                          <w:lang w:val="en-GB" w:eastAsia="en-GB"/>
                        </w:rPr>
                        <w:t>Areas closer to existing lines and in flatter terrain are to receive the grid sooner. Mountainous and remote regions can expect the grid to arrive much nearer to 2030, if at all.</w:t>
                      </w:r>
                      <w:r>
                        <w:rPr>
                          <w:lang w:val="en-GB" w:eastAsia="en-GB"/>
                        </w:rPr>
                        <w:t xml:space="preserve"> </w:t>
                      </w:r>
                      <w:r w:rsidRPr="00E47CBB">
                        <w:rPr>
                          <w:lang w:val="en-GB" w:eastAsia="en-GB"/>
                        </w:rPr>
                        <w:t>About 1.3 million of the 7.2 million households to be electrified are recommended for this ‘</w:t>
                      </w:r>
                      <w:r w:rsidRPr="002316D3">
                        <w:rPr>
                          <w:b/>
                          <w:lang w:val="en-GB" w:eastAsia="en-GB"/>
                        </w:rPr>
                        <w:t>pre-grid electrification</w:t>
                      </w:r>
                      <w:r w:rsidRPr="00E47CBB">
                        <w:rPr>
                          <w:lang w:val="en-GB" w:eastAsia="en-GB"/>
                        </w:rPr>
                        <w:t>’</w:t>
                      </w:r>
                      <w:r>
                        <w:rPr>
                          <w:lang w:val="en-GB" w:eastAsia="en-GB"/>
                        </w:rPr>
                        <w:t xml:space="preserve"> (in particular areas covered by Phases 4 and 5). </w:t>
                      </w:r>
                    </w:p>
                    <w:p w14:paraId="7EBD3670" w14:textId="7F3DA707" w:rsidR="009705EC" w:rsidRDefault="009705EC" w:rsidP="00BA7CE8">
                      <w:pPr>
                        <w:rPr>
                          <w:szCs w:val="20"/>
                          <w:lang w:val="en-GB"/>
                        </w:rPr>
                      </w:pPr>
                      <w:r w:rsidRPr="00E47CBB">
                        <w:rPr>
                          <w:lang w:val="en-GB" w:eastAsia="en-GB"/>
                        </w:rPr>
                        <w:t>MoALI will implement the off-grid component of the NEP. The first Phase (2016-2021) will be supported by World Bank-IDA with USD 90 million in addition to the Government’s budget of about USD 75 million</w:t>
                      </w:r>
                      <w:r w:rsidRPr="00E47CBB">
                        <w:rPr>
                          <w:rStyle w:val="FootnoteReference"/>
                          <w:lang w:val="en-GB" w:eastAsia="en-GB"/>
                        </w:rPr>
                        <w:footnoteRef/>
                      </w:r>
                      <w:r w:rsidRPr="00E47CBB">
                        <w:rPr>
                          <w:lang w:val="en-GB" w:eastAsia="en-GB"/>
                        </w:rPr>
                        <w:t xml:space="preserve">. The off-grid component aims at providing electricity to about </w:t>
                      </w:r>
                      <w:r>
                        <w:rPr>
                          <w:lang w:val="en-GB" w:eastAsia="en-GB"/>
                        </w:rPr>
                        <w:t>650,000</w:t>
                      </w:r>
                      <w:r w:rsidRPr="00E47CBB">
                        <w:rPr>
                          <w:lang w:val="en-GB" w:eastAsia="en-GB"/>
                        </w:rPr>
                        <w:t xml:space="preserve"> households</w:t>
                      </w:r>
                      <w:r>
                        <w:rPr>
                          <w:lang w:val="en-GB" w:eastAsia="en-GB"/>
                        </w:rPr>
                        <w:t xml:space="preserve">. The Department of Rural Development (DRD) thereby publishes Calls for Proposals (CfP) to request plans for renewable energy mini-grids that would like to access financial support under the scheme. </w:t>
                      </w:r>
                      <w:r w:rsidRPr="00E47CBB">
                        <w:rPr>
                          <w:szCs w:val="20"/>
                          <w:lang w:val="en-GB"/>
                        </w:rPr>
                        <w:t>In the CfP, the DRD-</w:t>
                      </w:r>
                      <w:r>
                        <w:rPr>
                          <w:szCs w:val="20"/>
                          <w:lang w:val="en-GB"/>
                        </w:rPr>
                        <w:t>NEP</w:t>
                      </w:r>
                      <w:r w:rsidRPr="00E47CBB">
                        <w:rPr>
                          <w:szCs w:val="20"/>
                          <w:lang w:val="en-GB"/>
                        </w:rPr>
                        <w:t xml:space="preserve"> Project Management Office (PMO) invites project developers to engineer, procure, construct, and operate renewable energy </w:t>
                      </w:r>
                      <w:r w:rsidRPr="00142764">
                        <w:rPr>
                          <w:noProof/>
                          <w:szCs w:val="20"/>
                          <w:lang w:val="en-GB"/>
                        </w:rPr>
                        <w:t>mini</w:t>
                      </w:r>
                      <w:r>
                        <w:rPr>
                          <w:noProof/>
                          <w:szCs w:val="20"/>
                          <w:lang w:val="en-GB"/>
                        </w:rPr>
                        <w:t>-</w:t>
                      </w:r>
                      <w:r w:rsidRPr="00142764">
                        <w:rPr>
                          <w:noProof/>
                          <w:szCs w:val="20"/>
                          <w:lang w:val="en-GB"/>
                        </w:rPr>
                        <w:t>grids</w:t>
                      </w:r>
                      <w:r w:rsidRPr="00E47CBB">
                        <w:rPr>
                          <w:rStyle w:val="FootnoteReference"/>
                          <w:szCs w:val="20"/>
                          <w:lang w:val="en-GB"/>
                        </w:rPr>
                        <w:footnoteRef/>
                      </w:r>
                      <w:r w:rsidRPr="00E47CBB">
                        <w:rPr>
                          <w:szCs w:val="20"/>
                          <w:lang w:val="en-GB"/>
                        </w:rPr>
                        <w:t xml:space="preserve"> (or renewable-plus-diesel hybrid mini-grids) less than 1MW in a public-private partnership arrangement. During this process, DRD will provide assistance by means of construction </w:t>
                      </w:r>
                      <w:r w:rsidRPr="00CB7FC9">
                        <w:rPr>
                          <w:noProof/>
                          <w:szCs w:val="20"/>
                          <w:lang w:val="en-GB"/>
                        </w:rPr>
                        <w:t>subsidy</w:t>
                      </w:r>
                      <w:r>
                        <w:rPr>
                          <w:szCs w:val="20"/>
                          <w:lang w:val="en-GB"/>
                        </w:rPr>
                        <w:t xml:space="preserve"> and capacity building. The World Bank support (NEP project) will end on 30 September 2021. To date, engagement in the CfP has in general mainly been via local mini-grid developers. International developers have engaged to a lesser degree with the CfP. </w:t>
                      </w:r>
                    </w:p>
                    <w:p w14:paraId="3BDE6FBB" w14:textId="77777777" w:rsidR="009705EC" w:rsidRDefault="009705EC" w:rsidP="00BA7CE8">
                      <w:pPr>
                        <w:rPr>
                          <w:lang w:val="en-GB" w:eastAsia="en-GB"/>
                        </w:rPr>
                      </w:pPr>
                      <w:r w:rsidRPr="00E47CBB">
                        <w:rPr>
                          <w:lang w:val="en-GB" w:eastAsia="en-GB"/>
                        </w:rPr>
                        <w:t>The</w:t>
                      </w:r>
                      <w:r w:rsidRPr="00E47CBB">
                        <w:rPr>
                          <w:b/>
                          <w:lang w:val="en-GB" w:eastAsia="en-GB"/>
                        </w:rPr>
                        <w:t xml:space="preserve"> subsidy </w:t>
                      </w:r>
                      <w:r w:rsidRPr="00E47CBB">
                        <w:rPr>
                          <w:lang w:val="en-GB" w:eastAsia="en-GB"/>
                        </w:rPr>
                        <w:t>for min</w:t>
                      </w:r>
                      <w:r>
                        <w:rPr>
                          <w:lang w:val="en-GB" w:eastAsia="en-GB"/>
                        </w:rPr>
                        <w:t>i</w:t>
                      </w:r>
                      <w:r w:rsidRPr="00E47CBB">
                        <w:rPr>
                          <w:lang w:val="en-GB" w:eastAsia="en-GB"/>
                        </w:rPr>
                        <w:t>-grids was 80-20% in the first year and is expected to come down to 50-50% by year 5 (in 2021) of the DRD-NEP project. Currently, the subsidy is based on 60-40%, i.e. the government supports up to 60% of the eligible cost and equity share of the remaining balance is divided by the developer and the V</w:t>
                      </w:r>
                      <w:r>
                        <w:rPr>
                          <w:lang w:val="en-GB" w:eastAsia="en-GB"/>
                        </w:rPr>
                        <w:t xml:space="preserve">illage </w:t>
                      </w:r>
                      <w:r w:rsidRPr="00E47CBB">
                        <w:rPr>
                          <w:lang w:val="en-GB" w:eastAsia="en-GB"/>
                        </w:rPr>
                        <w:t>E</w:t>
                      </w:r>
                      <w:r>
                        <w:rPr>
                          <w:lang w:val="en-GB" w:eastAsia="en-GB"/>
                        </w:rPr>
                        <w:t xml:space="preserve">lectrification </w:t>
                      </w:r>
                      <w:r w:rsidRPr="00E47CBB">
                        <w:rPr>
                          <w:lang w:val="en-GB" w:eastAsia="en-GB"/>
                        </w:rPr>
                        <w:t>C</w:t>
                      </w:r>
                      <w:r>
                        <w:rPr>
                          <w:lang w:val="en-GB" w:eastAsia="en-GB"/>
                        </w:rPr>
                        <w:t>ommittee (VEC)</w:t>
                      </w:r>
                      <w:r w:rsidRPr="00E47CBB">
                        <w:rPr>
                          <w:lang w:val="en-GB" w:eastAsia="en-GB"/>
                        </w:rPr>
                        <w:t>, in which the community has t</w:t>
                      </w:r>
                      <w:r w:rsidRPr="00142764">
                        <w:rPr>
                          <w:noProof/>
                          <w:lang w:val="en-GB" w:eastAsia="en-GB"/>
                        </w:rPr>
                        <w:t>o provid</w:t>
                      </w:r>
                      <w:r w:rsidRPr="00E47CBB">
                        <w:rPr>
                          <w:lang w:val="en-GB" w:eastAsia="en-GB"/>
                        </w:rPr>
                        <w:t xml:space="preserve">e at least 20% of the cost (in cash </w:t>
                      </w:r>
                      <w:r>
                        <w:rPr>
                          <w:lang w:val="en-GB" w:eastAsia="en-GB"/>
                        </w:rPr>
                        <w:t>and/</w:t>
                      </w:r>
                      <w:r w:rsidRPr="00E47CBB">
                        <w:rPr>
                          <w:lang w:val="en-GB" w:eastAsia="en-GB"/>
                        </w:rPr>
                        <w:t>or in-kind).</w:t>
                      </w:r>
                    </w:p>
                    <w:p w14:paraId="5F713B50" w14:textId="1BCBCB32" w:rsidR="009705EC" w:rsidRPr="00EC326C" w:rsidRDefault="009705EC" w:rsidP="00BA7CE8">
                      <w:pPr>
                        <w:shd w:val="clear" w:color="auto" w:fill="FBE4D5" w:themeFill="accent2" w:themeFillTint="33"/>
                        <w:spacing w:after="0"/>
                        <w:rPr>
                          <w:rFonts w:asciiTheme="minorHAnsi" w:hAnsiTheme="minorHAnsi" w:cstheme="minorHAnsi"/>
                          <w:noProof/>
                          <w:sz w:val="19"/>
                          <w:szCs w:val="19"/>
                          <w:lang w:val="en-GB"/>
                        </w:rPr>
                      </w:pPr>
                      <w:r>
                        <w:rPr>
                          <w:lang w:eastAsia="en-GB"/>
                        </w:rPr>
                        <w:t xml:space="preserve">The CfP pursues a model which requires a high level of community ownership. </w:t>
                      </w:r>
                      <w:r w:rsidRPr="00277ACB">
                        <w:rPr>
                          <w:lang w:eastAsia="en-GB"/>
                        </w:rPr>
                        <w:t xml:space="preserve">Project developers will be entitled to operate the mini-grids for a specified number of years (e.g. 6 to 15 years, although the exact period of operation is to be determined as part of a comprehensive business model and agreed with DRD and the respective communities) and are expected to supply 24-hour, grid-quality electricity during this time. After the developer’s period of operation, the mini-grid assets are to be transferred to the local Village Electrification Committee (VEC) for continued operation. For this reason, all mini-grids developed under the CfP shall be classified as Build, Operate, Transfer (BOT) or Build, Own, Operate, Transfer (BOOT). </w:t>
                      </w:r>
                      <w:r>
                        <w:rPr>
                          <w:lang w:eastAsia="en-GB"/>
                        </w:rPr>
                        <w:t xml:space="preserve"> I</w:t>
                      </w:r>
                      <w:r w:rsidRPr="00277ACB">
                        <w:rPr>
                          <w:lang w:eastAsia="en-GB"/>
                        </w:rPr>
                        <w:t>n addition to the capital grant support, DRD will provide capacity building and community mobilization assistance via DRD township offices.</w:t>
                      </w:r>
                      <w:r w:rsidRPr="00277ACB">
                        <w:t xml:space="preserve"> </w:t>
                      </w:r>
                      <w:r>
                        <w:rPr>
                          <w:lang w:eastAsia="en-GB"/>
                        </w:rPr>
                        <w:t>M</w:t>
                      </w:r>
                      <w:r w:rsidRPr="00277ACB">
                        <w:rPr>
                          <w:lang w:eastAsia="en-GB"/>
                        </w:rPr>
                        <w:t xml:space="preserve">ini-grid projects developed under the NEP must comply with </w:t>
                      </w:r>
                      <w:r>
                        <w:rPr>
                          <w:lang w:eastAsia="en-GB"/>
                        </w:rPr>
                        <w:t>the</w:t>
                      </w:r>
                      <w:r w:rsidRPr="00277ACB">
                        <w:rPr>
                          <w:lang w:eastAsia="en-GB"/>
                        </w:rPr>
                        <w:t xml:space="preserve"> Environmental and Social Management Framework (ESMF) of the World Bank-Assisted National Electrification Project.</w:t>
                      </w:r>
                    </w:p>
                    <w:p w14:paraId="585AAB50" w14:textId="7FF9944B" w:rsidR="009705EC" w:rsidRPr="00EC326C" w:rsidRDefault="009705EC" w:rsidP="00BA7CE8">
                      <w:pPr>
                        <w:shd w:val="clear" w:color="auto" w:fill="FBE4D5" w:themeFill="accent2" w:themeFillTint="33"/>
                        <w:spacing w:after="0"/>
                        <w:rPr>
                          <w:rFonts w:asciiTheme="minorHAnsi" w:hAnsiTheme="minorHAnsi" w:cstheme="minorHAnsi"/>
                          <w:noProof/>
                          <w:sz w:val="19"/>
                          <w:szCs w:val="19"/>
                          <w:lang w:val="en-GB"/>
                        </w:rPr>
                      </w:pPr>
                    </w:p>
                  </w:txbxContent>
                </v:textbox>
                <w10:wrap type="square" anchorx="margin" anchory="page"/>
              </v:shape>
            </w:pict>
          </mc:Fallback>
        </mc:AlternateContent>
      </w:r>
    </w:p>
    <w:p w14:paraId="64CFB26B" w14:textId="369748AC" w:rsidR="00F22C0D" w:rsidRDefault="005F2374" w:rsidP="00422E1B">
      <w:pPr>
        <w:spacing w:after="0"/>
        <w:rPr>
          <w:lang w:val="en-GB"/>
        </w:rPr>
      </w:pPr>
      <w:r>
        <w:rPr>
          <w:rFonts w:eastAsiaTheme="minorHAnsi" w:cs="Calibri"/>
          <w:szCs w:val="20"/>
          <w:lang w:val="en-GB"/>
        </w:rPr>
        <w:t>While off-grid</w:t>
      </w:r>
      <w:r w:rsidRPr="00C72B29">
        <w:rPr>
          <w:lang w:val="en-GB"/>
        </w:rPr>
        <w:t>-grid access solutions</w:t>
      </w:r>
      <w:r>
        <w:rPr>
          <w:lang w:val="en-GB"/>
        </w:rPr>
        <w:t xml:space="preserve"> now have become </w:t>
      </w:r>
      <w:r w:rsidR="00D015A3">
        <w:rPr>
          <w:lang w:val="en-GB"/>
        </w:rPr>
        <w:t xml:space="preserve">an </w:t>
      </w:r>
      <w:r w:rsidRPr="00D015A3">
        <w:rPr>
          <w:noProof/>
          <w:lang w:val="en-GB"/>
        </w:rPr>
        <w:t>integral</w:t>
      </w:r>
      <w:r>
        <w:rPr>
          <w:lang w:val="en-GB"/>
        </w:rPr>
        <w:t xml:space="preserve"> </w:t>
      </w:r>
      <w:r w:rsidRPr="00C72B29">
        <w:rPr>
          <w:lang w:val="en-GB"/>
        </w:rPr>
        <w:t xml:space="preserve">part </w:t>
      </w:r>
      <w:r>
        <w:rPr>
          <w:lang w:val="en-GB"/>
        </w:rPr>
        <w:t xml:space="preserve">of </w:t>
      </w:r>
      <w:r w:rsidRPr="00C72B29">
        <w:rPr>
          <w:lang w:val="en-GB"/>
        </w:rPr>
        <w:t xml:space="preserve">Myanmar’s </w:t>
      </w:r>
      <w:r w:rsidR="00475C86">
        <w:rPr>
          <w:lang w:val="en-GB"/>
        </w:rPr>
        <w:t>policy</w:t>
      </w:r>
      <w:r>
        <w:rPr>
          <w:lang w:val="en-GB"/>
        </w:rPr>
        <w:t>, these are still referred to</w:t>
      </w:r>
      <w:r w:rsidR="00475C86">
        <w:rPr>
          <w:lang w:val="en-GB"/>
        </w:rPr>
        <w:t xml:space="preserve"> in the NEP </w:t>
      </w:r>
      <w:r w:rsidR="00DD24A4">
        <w:rPr>
          <w:lang w:val="en-GB"/>
        </w:rPr>
        <w:t>as a</w:t>
      </w:r>
      <w:r>
        <w:rPr>
          <w:rFonts w:eastAsiaTheme="minorHAnsi" w:cs="Calibri"/>
          <w:szCs w:val="20"/>
          <w:lang w:val="en-GB"/>
        </w:rPr>
        <w:t xml:space="preserve"> </w:t>
      </w:r>
      <w:r w:rsidR="00F206A3">
        <w:rPr>
          <w:rFonts w:eastAsiaTheme="minorHAnsi" w:cs="Calibri"/>
          <w:szCs w:val="20"/>
          <w:lang w:val="en-GB"/>
        </w:rPr>
        <w:t xml:space="preserve">‘pre-electrification’ solution, </w:t>
      </w:r>
      <w:r w:rsidR="00DD24A4">
        <w:rPr>
          <w:rFonts w:eastAsiaTheme="minorHAnsi" w:cs="Calibri"/>
          <w:szCs w:val="20"/>
          <w:lang w:val="en-GB"/>
        </w:rPr>
        <w:t xml:space="preserve">i.e. </w:t>
      </w:r>
      <w:r w:rsidR="00F206A3">
        <w:rPr>
          <w:rFonts w:eastAsiaTheme="minorHAnsi" w:cs="Calibri"/>
          <w:szCs w:val="20"/>
          <w:lang w:val="en-GB"/>
        </w:rPr>
        <w:t xml:space="preserve">filling the </w:t>
      </w:r>
      <w:r w:rsidR="00475C86">
        <w:rPr>
          <w:rFonts w:eastAsiaTheme="minorHAnsi" w:cs="Calibri"/>
          <w:szCs w:val="20"/>
          <w:lang w:val="en-GB"/>
        </w:rPr>
        <w:t xml:space="preserve">electricity </w:t>
      </w:r>
      <w:r w:rsidR="00F206A3">
        <w:rPr>
          <w:rFonts w:eastAsiaTheme="minorHAnsi" w:cs="Calibri"/>
          <w:szCs w:val="20"/>
          <w:lang w:val="en-GB"/>
        </w:rPr>
        <w:t xml:space="preserve">access gap before the main grid arrives. </w:t>
      </w:r>
      <w:r w:rsidR="00F8468D">
        <w:rPr>
          <w:rFonts w:eastAsiaTheme="minorHAnsi" w:cs="Calibri"/>
          <w:szCs w:val="20"/>
          <w:lang w:val="en-GB"/>
        </w:rPr>
        <w:t>However</w:t>
      </w:r>
      <w:r>
        <w:rPr>
          <w:rFonts w:eastAsiaTheme="minorHAnsi" w:cs="Calibri"/>
          <w:szCs w:val="20"/>
          <w:lang w:val="en-GB"/>
        </w:rPr>
        <w:t xml:space="preserve">, </w:t>
      </w:r>
      <w:r w:rsidR="00307BE6">
        <w:rPr>
          <w:rFonts w:eastAsiaTheme="minorHAnsi" w:cs="Calibri"/>
          <w:szCs w:val="20"/>
          <w:lang w:val="en-GB"/>
        </w:rPr>
        <w:t xml:space="preserve">with a shift in thinking around sustainable rural energy solutions, </w:t>
      </w:r>
      <w:r w:rsidR="000741D1" w:rsidRPr="00C72B29">
        <w:rPr>
          <w:lang w:val="en-GB"/>
        </w:rPr>
        <w:t xml:space="preserve">Myanmar </w:t>
      </w:r>
      <w:r w:rsidR="000741D1">
        <w:rPr>
          <w:lang w:val="en-GB"/>
        </w:rPr>
        <w:t xml:space="preserve">can move </w:t>
      </w:r>
      <w:r w:rsidR="000741D1" w:rsidRPr="003D6D04">
        <w:rPr>
          <w:i/>
          <w:lang w:val="en-GB"/>
        </w:rPr>
        <w:t>towards a new paradigm in electrification</w:t>
      </w:r>
      <w:r w:rsidR="006A6CE2">
        <w:t>. R</w:t>
      </w:r>
      <w:proofErr w:type="spellStart"/>
      <w:r w:rsidR="00F22C0D" w:rsidRPr="00F22C0D">
        <w:rPr>
          <w:lang w:val="en-GB"/>
        </w:rPr>
        <w:t>ather</w:t>
      </w:r>
      <w:proofErr w:type="spellEnd"/>
      <w:r w:rsidR="00B654A0">
        <w:rPr>
          <w:lang w:val="en-GB"/>
        </w:rPr>
        <w:t xml:space="preserve"> </w:t>
      </w:r>
      <w:r w:rsidR="006A6CE2">
        <w:rPr>
          <w:lang w:val="en-GB"/>
        </w:rPr>
        <w:t xml:space="preserve">than </w:t>
      </w:r>
      <w:r w:rsidR="00B654A0">
        <w:rPr>
          <w:lang w:val="en-GB"/>
        </w:rPr>
        <w:t xml:space="preserve">seeing off-grid electrification as </w:t>
      </w:r>
      <w:r w:rsidR="00F22C0D" w:rsidRPr="00F22C0D">
        <w:rPr>
          <w:lang w:val="en-GB"/>
        </w:rPr>
        <w:t xml:space="preserve">a </w:t>
      </w:r>
      <w:r w:rsidR="00B654A0">
        <w:rPr>
          <w:lang w:val="en-GB"/>
        </w:rPr>
        <w:t>‘temporary</w:t>
      </w:r>
      <w:r w:rsidR="00F22C0D" w:rsidRPr="00F22C0D">
        <w:rPr>
          <w:lang w:val="en-GB"/>
        </w:rPr>
        <w:t xml:space="preserve"> solution until the grid arrives</w:t>
      </w:r>
      <w:r w:rsidR="00B654A0">
        <w:rPr>
          <w:lang w:val="en-GB"/>
        </w:rPr>
        <w:t>’</w:t>
      </w:r>
      <w:r w:rsidR="00475C86">
        <w:rPr>
          <w:lang w:val="en-GB"/>
        </w:rPr>
        <w:t>, the min</w:t>
      </w:r>
      <w:r w:rsidR="00F22C0D" w:rsidRPr="00F22C0D">
        <w:rPr>
          <w:lang w:val="en-GB"/>
        </w:rPr>
        <w:t>i-grid</w:t>
      </w:r>
      <w:r w:rsidR="00475C86">
        <w:rPr>
          <w:lang w:val="en-GB"/>
        </w:rPr>
        <w:t>s</w:t>
      </w:r>
      <w:r w:rsidR="00F22C0D" w:rsidRPr="00F22C0D">
        <w:rPr>
          <w:lang w:val="en-GB"/>
        </w:rPr>
        <w:t xml:space="preserve"> can play a substantial role </w:t>
      </w:r>
      <w:r w:rsidR="00F22C0D" w:rsidRPr="00F22C0D">
        <w:rPr>
          <w:lang w:val="en-GB"/>
        </w:rPr>
        <w:lastRenderedPageBreak/>
        <w:t>as a</w:t>
      </w:r>
      <w:r w:rsidR="00110E45">
        <w:rPr>
          <w:lang w:val="en-GB"/>
        </w:rPr>
        <w:t xml:space="preserve"> full</w:t>
      </w:r>
      <w:r w:rsidR="00F22C0D" w:rsidRPr="00F22C0D">
        <w:rPr>
          <w:lang w:val="en-GB"/>
        </w:rPr>
        <w:t xml:space="preserve"> electrification solution for </w:t>
      </w:r>
      <w:r w:rsidR="00F22C0D" w:rsidRPr="00CF4424">
        <w:rPr>
          <w:noProof/>
          <w:lang w:val="en-GB"/>
        </w:rPr>
        <w:t>off-grid</w:t>
      </w:r>
      <w:r w:rsidR="00F22C0D" w:rsidRPr="00F22C0D">
        <w:rPr>
          <w:lang w:val="en-GB"/>
        </w:rPr>
        <w:t xml:space="preserve"> power supply </w:t>
      </w:r>
      <w:r w:rsidR="00110E45">
        <w:rPr>
          <w:lang w:val="en-GB"/>
        </w:rPr>
        <w:t xml:space="preserve">that </w:t>
      </w:r>
      <w:r w:rsidR="00F22C0D" w:rsidRPr="00F22C0D">
        <w:rPr>
          <w:lang w:val="en-GB"/>
        </w:rPr>
        <w:t>later</w:t>
      </w:r>
      <w:r w:rsidR="006A55DB">
        <w:rPr>
          <w:lang w:val="en-GB"/>
        </w:rPr>
        <w:t xml:space="preserve"> can</w:t>
      </w:r>
      <w:r w:rsidR="00F22C0D" w:rsidRPr="00F22C0D">
        <w:rPr>
          <w:lang w:val="en-GB"/>
        </w:rPr>
        <w:t xml:space="preserve"> </w:t>
      </w:r>
      <w:r w:rsidR="00F22C0D" w:rsidRPr="00CF4424">
        <w:rPr>
          <w:noProof/>
          <w:lang w:val="en-GB"/>
        </w:rPr>
        <w:t>be</w:t>
      </w:r>
      <w:r w:rsidR="00F22C0D" w:rsidRPr="00F22C0D">
        <w:rPr>
          <w:lang w:val="en-GB"/>
        </w:rPr>
        <w:t xml:space="preserve"> integrated </w:t>
      </w:r>
      <w:r w:rsidR="00F22C0D" w:rsidRPr="00CF4424">
        <w:rPr>
          <w:noProof/>
          <w:lang w:val="en-GB"/>
        </w:rPr>
        <w:t>in</w:t>
      </w:r>
      <w:r w:rsidR="00110E45">
        <w:rPr>
          <w:lang w:val="en-GB"/>
        </w:rPr>
        <w:t>, rather than replaced by,</w:t>
      </w:r>
      <w:r w:rsidR="00F22C0D" w:rsidRPr="00F22C0D">
        <w:rPr>
          <w:lang w:val="en-GB"/>
        </w:rPr>
        <w:t xml:space="preserve"> the national grid system.</w:t>
      </w:r>
      <w:r w:rsidR="00475C86">
        <w:rPr>
          <w:lang w:val="en-GB"/>
        </w:rPr>
        <w:t xml:space="preserve"> </w:t>
      </w:r>
      <w:r w:rsidR="00D71523" w:rsidRPr="00D71523">
        <w:rPr>
          <w:lang w:val="en-GB"/>
        </w:rPr>
        <w:t>Many of the component technologies (solar</w:t>
      </w:r>
      <w:r w:rsidR="00D71523">
        <w:rPr>
          <w:lang w:val="en-GB"/>
        </w:rPr>
        <w:t xml:space="preserve"> pan</w:t>
      </w:r>
      <w:r w:rsidR="00B654A0">
        <w:rPr>
          <w:lang w:val="en-GB"/>
        </w:rPr>
        <w:t>els</w:t>
      </w:r>
      <w:r w:rsidR="00D71523">
        <w:rPr>
          <w:lang w:val="en-GB"/>
        </w:rPr>
        <w:t xml:space="preserve">, </w:t>
      </w:r>
      <w:r w:rsidR="00B654A0">
        <w:rPr>
          <w:lang w:val="en-GB"/>
        </w:rPr>
        <w:t xml:space="preserve">inverters, </w:t>
      </w:r>
      <w:r w:rsidR="00D71523">
        <w:rPr>
          <w:lang w:val="en-GB"/>
        </w:rPr>
        <w:t xml:space="preserve">batteries, turbines) are </w:t>
      </w:r>
      <w:r w:rsidR="00CB5268">
        <w:rPr>
          <w:lang w:val="en-GB"/>
        </w:rPr>
        <w:t xml:space="preserve">already </w:t>
      </w:r>
      <w:r w:rsidR="00D71523">
        <w:rPr>
          <w:lang w:val="en-GB"/>
        </w:rPr>
        <w:t xml:space="preserve">mature. </w:t>
      </w:r>
      <w:r w:rsidR="00D71523" w:rsidRPr="00D71523">
        <w:rPr>
          <w:lang w:val="en-GB"/>
        </w:rPr>
        <w:t xml:space="preserve">Mini-hydro generators have been in use </w:t>
      </w:r>
      <w:r w:rsidR="00D71523">
        <w:rPr>
          <w:lang w:val="en-GB"/>
        </w:rPr>
        <w:t>worldwide for over a century</w:t>
      </w:r>
      <w:r w:rsidR="001008C9">
        <w:rPr>
          <w:lang w:val="en-GB"/>
        </w:rPr>
        <w:t>.</w:t>
      </w:r>
      <w:r w:rsidR="00D71523">
        <w:rPr>
          <w:lang w:val="en-GB"/>
        </w:rPr>
        <w:t xml:space="preserve"> </w:t>
      </w:r>
      <w:r w:rsidR="00B654A0">
        <w:rPr>
          <w:lang w:val="en-GB"/>
        </w:rPr>
        <w:t>S</w:t>
      </w:r>
      <w:r w:rsidR="00B654A0" w:rsidRPr="00B654A0">
        <w:rPr>
          <w:lang w:val="en-GB"/>
        </w:rPr>
        <w:t xml:space="preserve">olar </w:t>
      </w:r>
      <w:r w:rsidR="006A6CE2">
        <w:rPr>
          <w:lang w:val="en-GB"/>
        </w:rPr>
        <w:t xml:space="preserve">panels </w:t>
      </w:r>
      <w:r w:rsidR="00475C86">
        <w:rPr>
          <w:lang w:val="en-GB"/>
        </w:rPr>
        <w:t xml:space="preserve">are </w:t>
      </w:r>
      <w:proofErr w:type="gramStart"/>
      <w:r w:rsidR="00FB21F0" w:rsidRPr="00B654A0">
        <w:rPr>
          <w:lang w:val="en-GB"/>
        </w:rPr>
        <w:t>mass-produced</w:t>
      </w:r>
      <w:proofErr w:type="gramEnd"/>
      <w:r w:rsidR="00B654A0">
        <w:rPr>
          <w:lang w:val="en-GB"/>
        </w:rPr>
        <w:t xml:space="preserve"> </w:t>
      </w:r>
      <w:r w:rsidR="001008C9">
        <w:rPr>
          <w:lang w:val="en-GB"/>
        </w:rPr>
        <w:t xml:space="preserve">and </w:t>
      </w:r>
      <w:r w:rsidR="001008C9" w:rsidRPr="00B654A0">
        <w:t>improvements</w:t>
      </w:r>
      <w:r w:rsidR="00B654A0" w:rsidRPr="00B654A0">
        <w:rPr>
          <w:lang w:val="en-GB"/>
        </w:rPr>
        <w:t xml:space="preserve"> have led to </w:t>
      </w:r>
      <w:r w:rsidR="00D015A3">
        <w:rPr>
          <w:lang w:val="en-GB"/>
        </w:rPr>
        <w:t xml:space="preserve">a </w:t>
      </w:r>
      <w:r w:rsidR="00B654A0" w:rsidRPr="00D015A3">
        <w:rPr>
          <w:noProof/>
          <w:lang w:val="en-GB"/>
        </w:rPr>
        <w:t>radical</w:t>
      </w:r>
      <w:r w:rsidR="00B654A0" w:rsidRPr="00B654A0">
        <w:rPr>
          <w:lang w:val="en-GB"/>
        </w:rPr>
        <w:t xml:space="preserve"> price decrease</w:t>
      </w:r>
      <w:r w:rsidR="00B654A0">
        <w:rPr>
          <w:lang w:val="en-GB"/>
        </w:rPr>
        <w:t xml:space="preserve">. </w:t>
      </w:r>
      <w:r w:rsidR="00475C86">
        <w:rPr>
          <w:lang w:val="en-GB"/>
        </w:rPr>
        <w:t>Apart from technological innovation</w:t>
      </w:r>
      <w:r w:rsidR="00A30383">
        <w:rPr>
          <w:lang w:val="en-GB"/>
        </w:rPr>
        <w:t>, n</w:t>
      </w:r>
      <w:r w:rsidR="005207D5" w:rsidRPr="00C72B29">
        <w:rPr>
          <w:lang w:val="en-GB"/>
        </w:rPr>
        <w:t xml:space="preserve">ew business models have unfolded for </w:t>
      </w:r>
      <w:r w:rsidR="005207D5" w:rsidRPr="00CF4424">
        <w:rPr>
          <w:noProof/>
          <w:lang w:val="en-GB"/>
        </w:rPr>
        <w:t>decentralised</w:t>
      </w:r>
      <w:r w:rsidR="005207D5" w:rsidRPr="00C72B29">
        <w:rPr>
          <w:lang w:val="en-GB"/>
        </w:rPr>
        <w:t xml:space="preserve"> electricity access projects</w:t>
      </w:r>
      <w:r w:rsidR="00CB5268">
        <w:rPr>
          <w:lang w:val="en-GB"/>
        </w:rPr>
        <w:t>,</w:t>
      </w:r>
      <w:r w:rsidR="005207D5" w:rsidRPr="00C72B29">
        <w:rPr>
          <w:lang w:val="en-GB"/>
        </w:rPr>
        <w:t xml:space="preserve"> where investors focus on the delivery of energy services </w:t>
      </w:r>
      <w:r w:rsidR="00475C86">
        <w:rPr>
          <w:lang w:val="en-GB"/>
        </w:rPr>
        <w:t xml:space="preserve">and increase the revenues stream of </w:t>
      </w:r>
      <w:r w:rsidR="00CB5268">
        <w:rPr>
          <w:lang w:val="en-GB"/>
        </w:rPr>
        <w:t>an</w:t>
      </w:r>
      <w:r w:rsidR="00475C86">
        <w:rPr>
          <w:lang w:val="en-GB"/>
        </w:rPr>
        <w:t xml:space="preserve"> energy facility</w:t>
      </w:r>
      <w:r w:rsidR="005207D5" w:rsidRPr="00C72B29">
        <w:rPr>
          <w:lang w:val="en-GB"/>
        </w:rPr>
        <w:t xml:space="preserve">. </w:t>
      </w:r>
      <w:r w:rsidR="00475C86">
        <w:rPr>
          <w:lang w:val="en-GB"/>
        </w:rPr>
        <w:t xml:space="preserve">Thus, central </w:t>
      </w:r>
      <w:r w:rsidR="00B654A0">
        <w:rPr>
          <w:lang w:val="en-GB"/>
        </w:rPr>
        <w:t xml:space="preserve">attention is given in electrification to </w:t>
      </w:r>
      <w:r w:rsidR="00B654A0" w:rsidRPr="00B654A0">
        <w:rPr>
          <w:lang w:val="en-GB"/>
        </w:rPr>
        <w:t xml:space="preserve">productive uses </w:t>
      </w:r>
      <w:r w:rsidR="00CB5268">
        <w:rPr>
          <w:lang w:val="en-GB"/>
        </w:rPr>
        <w:t xml:space="preserve">(such as </w:t>
      </w:r>
      <w:r w:rsidR="00475C86">
        <w:rPr>
          <w:lang w:val="en-GB"/>
        </w:rPr>
        <w:t xml:space="preserve">small shops and </w:t>
      </w:r>
      <w:r w:rsidR="00B654A0" w:rsidRPr="00B654A0">
        <w:rPr>
          <w:lang w:val="en-GB"/>
        </w:rPr>
        <w:t xml:space="preserve">businesses, </w:t>
      </w:r>
      <w:proofErr w:type="spellStart"/>
      <w:r w:rsidR="00B654A0" w:rsidRPr="00B654A0">
        <w:rPr>
          <w:lang w:val="en-GB"/>
        </w:rPr>
        <w:t>agro</w:t>
      </w:r>
      <w:proofErr w:type="spellEnd"/>
      <w:r w:rsidR="00B654A0" w:rsidRPr="00B654A0">
        <w:rPr>
          <w:lang w:val="en-GB"/>
        </w:rPr>
        <w:t xml:space="preserve">-processing, workshops, </w:t>
      </w:r>
      <w:r w:rsidR="00475C86">
        <w:rPr>
          <w:lang w:val="en-GB"/>
        </w:rPr>
        <w:t xml:space="preserve">irrigation, </w:t>
      </w:r>
      <w:r w:rsidR="00CB5268">
        <w:rPr>
          <w:lang w:val="en-GB"/>
        </w:rPr>
        <w:t xml:space="preserve">and </w:t>
      </w:r>
      <w:r w:rsidR="00475C86">
        <w:rPr>
          <w:lang w:val="en-GB"/>
        </w:rPr>
        <w:t>communication</w:t>
      </w:r>
      <w:r w:rsidR="00B654A0" w:rsidRPr="00B654A0">
        <w:rPr>
          <w:lang w:val="en-GB"/>
        </w:rPr>
        <w:t>)</w:t>
      </w:r>
      <w:r w:rsidR="00475C86">
        <w:rPr>
          <w:lang w:val="en-GB"/>
        </w:rPr>
        <w:t xml:space="preserve"> </w:t>
      </w:r>
      <w:proofErr w:type="gramStart"/>
      <w:r w:rsidR="00475C86">
        <w:rPr>
          <w:lang w:val="en-GB"/>
        </w:rPr>
        <w:t>as a way to</w:t>
      </w:r>
      <w:proofErr w:type="gramEnd"/>
      <w:r w:rsidR="00475C86">
        <w:rPr>
          <w:lang w:val="en-GB"/>
        </w:rPr>
        <w:t xml:space="preserve"> </w:t>
      </w:r>
      <w:r w:rsidR="00A30383">
        <w:rPr>
          <w:lang w:val="en-GB"/>
        </w:rPr>
        <w:t>boost</w:t>
      </w:r>
      <w:r w:rsidR="00475C86">
        <w:rPr>
          <w:lang w:val="en-GB"/>
        </w:rPr>
        <w:t xml:space="preserve"> energy demand and sales revenues </w:t>
      </w:r>
      <w:r w:rsidR="00A30383">
        <w:rPr>
          <w:lang w:val="en-GB"/>
        </w:rPr>
        <w:t xml:space="preserve">(see also </w:t>
      </w:r>
      <w:r w:rsidR="00A30383" w:rsidRPr="003D6D04">
        <w:rPr>
          <w:color w:val="0070C0"/>
          <w:lang w:val="en-GB"/>
        </w:rPr>
        <w:t>Exhibit 4</w:t>
      </w:r>
      <w:r w:rsidR="00A30383">
        <w:rPr>
          <w:lang w:val="en-GB"/>
        </w:rPr>
        <w:t>).</w:t>
      </w:r>
      <w:r w:rsidR="005622DC">
        <w:rPr>
          <w:lang w:val="en-GB"/>
        </w:rPr>
        <w:t xml:space="preserve"> </w:t>
      </w:r>
      <w:r w:rsidR="00A30383">
        <w:rPr>
          <w:lang w:val="en-GB"/>
        </w:rPr>
        <w:t>A</w:t>
      </w:r>
      <w:r w:rsidR="00B81D44">
        <w:rPr>
          <w:lang w:val="en-GB"/>
        </w:rPr>
        <w:t xml:space="preserve">t </w:t>
      </w:r>
      <w:r w:rsidR="00A30383">
        <w:rPr>
          <w:lang w:val="en-GB"/>
        </w:rPr>
        <w:t xml:space="preserve">the same time, </w:t>
      </w:r>
      <w:r w:rsidR="006A6CE2" w:rsidRPr="006A6CE2">
        <w:rPr>
          <w:lang w:val="en-GB"/>
        </w:rPr>
        <w:t xml:space="preserve">encouragement of productive energy use can increase </w:t>
      </w:r>
      <w:r w:rsidR="00A30383">
        <w:rPr>
          <w:lang w:val="en-GB"/>
        </w:rPr>
        <w:t xml:space="preserve">local </w:t>
      </w:r>
      <w:r w:rsidR="00210D2B">
        <w:rPr>
          <w:lang w:val="en-GB"/>
        </w:rPr>
        <w:t>production and</w:t>
      </w:r>
      <w:r w:rsidR="00A30383">
        <w:rPr>
          <w:lang w:val="en-GB"/>
        </w:rPr>
        <w:t xml:space="preserve"> </w:t>
      </w:r>
      <w:r w:rsidR="00CB5268">
        <w:rPr>
          <w:lang w:val="en-GB"/>
        </w:rPr>
        <w:t xml:space="preserve">increase </w:t>
      </w:r>
      <w:r w:rsidR="00A30383">
        <w:rPr>
          <w:lang w:val="en-GB"/>
        </w:rPr>
        <w:t>commerce</w:t>
      </w:r>
      <w:r w:rsidR="000E472F">
        <w:rPr>
          <w:lang w:val="en-GB"/>
        </w:rPr>
        <w:t>, which</w:t>
      </w:r>
      <w:r w:rsidR="00B654A0">
        <w:rPr>
          <w:lang w:val="en-GB"/>
        </w:rPr>
        <w:t xml:space="preserve"> has a positive </w:t>
      </w:r>
      <w:r w:rsidR="00CB5268">
        <w:rPr>
          <w:lang w:val="en-GB"/>
        </w:rPr>
        <w:t xml:space="preserve">overall net-positive </w:t>
      </w:r>
      <w:r w:rsidR="00B654A0">
        <w:rPr>
          <w:lang w:val="en-GB"/>
        </w:rPr>
        <w:t>effect on economic development</w:t>
      </w:r>
      <w:r w:rsidR="00CB5268">
        <w:rPr>
          <w:lang w:val="en-GB"/>
        </w:rPr>
        <w:t xml:space="preserve">. Notably, </w:t>
      </w:r>
      <w:r w:rsidR="00B654A0">
        <w:rPr>
          <w:lang w:val="en-GB"/>
        </w:rPr>
        <w:t xml:space="preserve">if women-owned business </w:t>
      </w:r>
      <w:r w:rsidR="00CB5268">
        <w:rPr>
          <w:lang w:val="en-GB"/>
        </w:rPr>
        <w:t xml:space="preserve">and productive uses favoured by women </w:t>
      </w:r>
      <w:r w:rsidR="00B654A0" w:rsidRPr="00CF4424">
        <w:rPr>
          <w:noProof/>
          <w:lang w:val="en-GB"/>
        </w:rPr>
        <w:t>are</w:t>
      </w:r>
      <w:r w:rsidR="00B654A0">
        <w:rPr>
          <w:lang w:val="en-GB"/>
        </w:rPr>
        <w:t xml:space="preserve"> </w:t>
      </w:r>
      <w:r w:rsidR="00CB5268">
        <w:rPr>
          <w:lang w:val="en-GB"/>
        </w:rPr>
        <w:t>also supported</w:t>
      </w:r>
      <w:r w:rsidR="00B654A0">
        <w:rPr>
          <w:lang w:val="en-GB"/>
        </w:rPr>
        <w:t xml:space="preserve">, </w:t>
      </w:r>
      <w:r w:rsidR="00CB5268">
        <w:rPr>
          <w:lang w:val="en-GB"/>
        </w:rPr>
        <w:t>this can also have a significant impact on gender equality outcomes and women’s empowerment.</w:t>
      </w:r>
    </w:p>
    <w:p w14:paraId="66BF2FCF" w14:textId="45AFB13B" w:rsidR="00F22C0D" w:rsidRDefault="00F22C0D" w:rsidP="00422E1B">
      <w:pPr>
        <w:spacing w:after="0"/>
        <w:rPr>
          <w:lang w:val="en-GB"/>
        </w:rPr>
      </w:pPr>
    </w:p>
    <w:p w14:paraId="35893994" w14:textId="7D27D70C" w:rsidR="003156CA" w:rsidRDefault="005207D5" w:rsidP="003156CA">
      <w:pPr>
        <w:spacing w:after="0"/>
        <w:rPr>
          <w:lang w:val="en-GB"/>
        </w:rPr>
      </w:pPr>
      <w:r w:rsidRPr="00C72B29">
        <w:rPr>
          <w:lang w:val="en-GB"/>
        </w:rPr>
        <w:t>While currentl</w:t>
      </w:r>
      <w:r w:rsidR="00822BBD">
        <w:rPr>
          <w:lang w:val="en-GB"/>
        </w:rPr>
        <w:t>y</w:t>
      </w:r>
      <w:r w:rsidRPr="00C72B29">
        <w:rPr>
          <w:lang w:val="en-GB"/>
        </w:rPr>
        <w:t xml:space="preserve"> these efforts are largely dependent on public funds transfers (in Myanmar, funds from the central government supported by f</w:t>
      </w:r>
      <w:r>
        <w:rPr>
          <w:lang w:val="en-GB"/>
        </w:rPr>
        <w:t xml:space="preserve">inancing </w:t>
      </w:r>
      <w:r w:rsidRPr="00C72B29">
        <w:rPr>
          <w:lang w:val="en-GB"/>
        </w:rPr>
        <w:t xml:space="preserve">from development </w:t>
      </w:r>
      <w:r>
        <w:rPr>
          <w:lang w:val="en-GB"/>
        </w:rPr>
        <w:t>partners</w:t>
      </w:r>
      <w:r w:rsidRPr="00C72B29">
        <w:rPr>
          <w:lang w:val="en-GB"/>
        </w:rPr>
        <w:t xml:space="preserve">), private funding (debt and equity) </w:t>
      </w:r>
      <w:r w:rsidR="00661549">
        <w:rPr>
          <w:lang w:val="en-GB"/>
        </w:rPr>
        <w:t xml:space="preserve">should </w:t>
      </w:r>
      <w:r w:rsidR="006A6CE2">
        <w:rPr>
          <w:lang w:val="en-GB"/>
        </w:rPr>
        <w:t>increasingly</w:t>
      </w:r>
      <w:r w:rsidR="005F2374">
        <w:rPr>
          <w:lang w:val="en-GB"/>
        </w:rPr>
        <w:t xml:space="preserve"> be </w:t>
      </w:r>
      <w:r w:rsidRPr="00C72B29">
        <w:rPr>
          <w:lang w:val="en-GB"/>
        </w:rPr>
        <w:t>used.</w:t>
      </w:r>
      <w:r w:rsidRPr="005207D5">
        <w:rPr>
          <w:lang w:val="en-GB"/>
        </w:rPr>
        <w:t xml:space="preserve"> </w:t>
      </w:r>
      <w:r w:rsidR="009F1229">
        <w:rPr>
          <w:lang w:val="en-GB"/>
        </w:rPr>
        <w:t>Accordingly, b</w:t>
      </w:r>
      <w:r w:rsidRPr="00C72B29">
        <w:rPr>
          <w:lang w:val="en-GB"/>
        </w:rPr>
        <w:t xml:space="preserve">roadening the focus of electricity access projects beyond </w:t>
      </w:r>
      <w:r w:rsidR="00661549">
        <w:rPr>
          <w:lang w:val="en-GB"/>
        </w:rPr>
        <w:t>household energy supply</w:t>
      </w:r>
      <w:r w:rsidRPr="00C72B29">
        <w:rPr>
          <w:lang w:val="en-GB"/>
        </w:rPr>
        <w:t xml:space="preserve"> to include </w:t>
      </w:r>
      <w:r w:rsidR="00661549">
        <w:rPr>
          <w:lang w:val="en-GB"/>
        </w:rPr>
        <w:t xml:space="preserve">(small) businesses and productive uses </w:t>
      </w:r>
      <w:r w:rsidRPr="00C72B29">
        <w:rPr>
          <w:lang w:val="en-GB"/>
        </w:rPr>
        <w:t xml:space="preserve">can create a stronger business case for investors. </w:t>
      </w:r>
      <w:r w:rsidR="00661549">
        <w:rPr>
          <w:lang w:val="en-GB"/>
        </w:rPr>
        <w:t>The</w:t>
      </w:r>
      <w:r w:rsidRPr="00C72B29">
        <w:rPr>
          <w:lang w:val="en-GB"/>
        </w:rPr>
        <w:t xml:space="preserve"> </w:t>
      </w:r>
      <w:r w:rsidR="00661549">
        <w:rPr>
          <w:lang w:val="en-GB"/>
        </w:rPr>
        <w:t xml:space="preserve">active </w:t>
      </w:r>
      <w:r w:rsidRPr="00C72B29">
        <w:rPr>
          <w:lang w:val="en-GB"/>
        </w:rPr>
        <w:t xml:space="preserve">engagement of consumers to help fund or build electricity access projects </w:t>
      </w:r>
      <w:r>
        <w:rPr>
          <w:lang w:val="en-GB"/>
        </w:rPr>
        <w:t xml:space="preserve">(and generate revenues) </w:t>
      </w:r>
      <w:r w:rsidRPr="00C72B29">
        <w:rPr>
          <w:lang w:val="en-GB"/>
        </w:rPr>
        <w:t xml:space="preserve">can also speed </w:t>
      </w:r>
      <w:r w:rsidR="00661549">
        <w:rPr>
          <w:lang w:val="en-GB"/>
        </w:rPr>
        <w:t xml:space="preserve">up </w:t>
      </w:r>
      <w:r w:rsidRPr="00C72B29">
        <w:rPr>
          <w:lang w:val="en-GB"/>
        </w:rPr>
        <w:t xml:space="preserve">the rate of electrification. </w:t>
      </w:r>
      <w:r w:rsidR="00322EEB">
        <w:rPr>
          <w:szCs w:val="20"/>
          <w:lang w:val="en-GB"/>
        </w:rPr>
        <w:t>T</w:t>
      </w:r>
      <w:r w:rsidR="003156CA">
        <w:rPr>
          <w:lang w:val="en-GB"/>
        </w:rPr>
        <w:t>he</w:t>
      </w:r>
      <w:r w:rsidR="003156CA" w:rsidRPr="00C72B29">
        <w:rPr>
          <w:lang w:val="en-GB"/>
        </w:rPr>
        <w:t xml:space="preserve"> NEP </w:t>
      </w:r>
      <w:r w:rsidR="00322EEB">
        <w:rPr>
          <w:lang w:val="en-GB"/>
        </w:rPr>
        <w:t>currently</w:t>
      </w:r>
      <w:r w:rsidR="00907BE6">
        <w:rPr>
          <w:lang w:val="en-GB"/>
        </w:rPr>
        <w:t xml:space="preserve"> has a strong emphasis</w:t>
      </w:r>
      <w:r w:rsidR="00322EEB">
        <w:rPr>
          <w:lang w:val="en-GB"/>
        </w:rPr>
        <w:t xml:space="preserve"> </w:t>
      </w:r>
      <w:r w:rsidR="00907BE6">
        <w:rPr>
          <w:lang w:val="en-GB"/>
        </w:rPr>
        <w:t xml:space="preserve">on </w:t>
      </w:r>
      <w:r w:rsidR="003156CA" w:rsidRPr="00C72B29">
        <w:rPr>
          <w:lang w:val="en-GB"/>
        </w:rPr>
        <w:t xml:space="preserve">a </w:t>
      </w:r>
      <w:r w:rsidR="003156CA">
        <w:rPr>
          <w:lang w:val="en-GB"/>
        </w:rPr>
        <w:t xml:space="preserve">more </w:t>
      </w:r>
      <w:r w:rsidR="003156CA" w:rsidRPr="00C72B29">
        <w:rPr>
          <w:lang w:val="en-GB"/>
        </w:rPr>
        <w:t>self-reliant electrification approach</w:t>
      </w:r>
      <w:r w:rsidR="003156CA">
        <w:rPr>
          <w:lang w:val="en-GB"/>
        </w:rPr>
        <w:t xml:space="preserve">, demonstrated by the fact that while </w:t>
      </w:r>
      <w:r w:rsidR="003156CA" w:rsidRPr="00C72B29">
        <w:rPr>
          <w:lang w:val="en-GB"/>
        </w:rPr>
        <w:t xml:space="preserve">the </w:t>
      </w:r>
      <w:r w:rsidR="003156CA">
        <w:rPr>
          <w:lang w:val="en-GB"/>
        </w:rPr>
        <w:t xml:space="preserve">extensions are planned to the </w:t>
      </w:r>
      <w:r w:rsidR="003156CA" w:rsidRPr="00C72B29">
        <w:rPr>
          <w:lang w:val="en-GB"/>
        </w:rPr>
        <w:t>township</w:t>
      </w:r>
      <w:r w:rsidR="003156CA">
        <w:rPr>
          <w:lang w:val="en-GB"/>
        </w:rPr>
        <w:t xml:space="preserve"> level, v</w:t>
      </w:r>
      <w:r w:rsidR="003156CA" w:rsidRPr="00C72B29">
        <w:rPr>
          <w:lang w:val="en-GB"/>
        </w:rPr>
        <w:t xml:space="preserve">illages within the township </w:t>
      </w:r>
      <w:r w:rsidR="009F1229">
        <w:rPr>
          <w:lang w:val="en-GB"/>
        </w:rPr>
        <w:t>are required to</w:t>
      </w:r>
      <w:r w:rsidR="009F1229" w:rsidRPr="00C72B29">
        <w:rPr>
          <w:lang w:val="en-GB"/>
        </w:rPr>
        <w:t xml:space="preserve"> </w:t>
      </w:r>
      <w:r w:rsidR="003156CA" w:rsidRPr="00C72B29">
        <w:rPr>
          <w:lang w:val="en-GB"/>
        </w:rPr>
        <w:t xml:space="preserve">then </w:t>
      </w:r>
      <w:r w:rsidR="003156CA" w:rsidRPr="00CF4424">
        <w:rPr>
          <w:noProof/>
          <w:lang w:val="en-GB"/>
        </w:rPr>
        <w:t>organise</w:t>
      </w:r>
      <w:r w:rsidR="003156CA" w:rsidRPr="00C72B29">
        <w:rPr>
          <w:lang w:val="en-GB"/>
        </w:rPr>
        <w:t xml:space="preserve"> and collectively finance the final stage of connection. </w:t>
      </w:r>
      <w:r w:rsidR="003156CA">
        <w:rPr>
          <w:lang w:val="en-GB"/>
        </w:rPr>
        <w:t>Consequently, community members form</w:t>
      </w:r>
      <w:r w:rsidR="00E15785">
        <w:rPr>
          <w:lang w:val="en-GB"/>
        </w:rPr>
        <w:t xml:space="preserve"> what is referred to as</w:t>
      </w:r>
      <w:r w:rsidR="003156CA">
        <w:rPr>
          <w:lang w:val="en-GB"/>
        </w:rPr>
        <w:t xml:space="preserve"> </w:t>
      </w:r>
      <w:r w:rsidR="003156CA" w:rsidRPr="00C72B29">
        <w:rPr>
          <w:lang w:val="en-GB"/>
        </w:rPr>
        <w:t>Village Electrification Committees (VECs)</w:t>
      </w:r>
      <w:r w:rsidR="003156CA">
        <w:rPr>
          <w:lang w:val="en-GB"/>
        </w:rPr>
        <w:t xml:space="preserve">, </w:t>
      </w:r>
      <w:r w:rsidR="003156CA" w:rsidRPr="00C72B29">
        <w:rPr>
          <w:lang w:val="en-GB"/>
        </w:rPr>
        <w:t xml:space="preserve">although </w:t>
      </w:r>
      <w:r w:rsidR="00E15785">
        <w:rPr>
          <w:lang w:val="en-GB"/>
        </w:rPr>
        <w:t xml:space="preserve">currently </w:t>
      </w:r>
      <w:r w:rsidR="003156CA">
        <w:rPr>
          <w:lang w:val="en-GB"/>
        </w:rPr>
        <w:t xml:space="preserve">this is </w:t>
      </w:r>
      <w:r w:rsidR="003156CA" w:rsidRPr="00C72B29">
        <w:rPr>
          <w:lang w:val="en-GB"/>
        </w:rPr>
        <w:t xml:space="preserve">often </w:t>
      </w:r>
      <w:r w:rsidR="003156CA">
        <w:rPr>
          <w:lang w:val="en-GB"/>
        </w:rPr>
        <w:t xml:space="preserve">done </w:t>
      </w:r>
      <w:r w:rsidR="003156CA" w:rsidRPr="00C72B29">
        <w:rPr>
          <w:lang w:val="en-GB"/>
        </w:rPr>
        <w:t>with little guidance, technical support,</w:t>
      </w:r>
      <w:r w:rsidR="003156CA">
        <w:rPr>
          <w:lang w:val="en-GB"/>
        </w:rPr>
        <w:t xml:space="preserve"> </w:t>
      </w:r>
      <w:r w:rsidR="003156CA" w:rsidRPr="00C72B29">
        <w:rPr>
          <w:lang w:val="en-GB"/>
        </w:rPr>
        <w:t xml:space="preserve">regulation, or financial support. </w:t>
      </w:r>
    </w:p>
    <w:p w14:paraId="1D7918D3" w14:textId="27AF2562" w:rsidR="000D12BE" w:rsidRPr="00C72B29" w:rsidRDefault="000D12BE" w:rsidP="00422E1B">
      <w:pPr>
        <w:spacing w:after="0"/>
        <w:rPr>
          <w:lang w:val="en-GB"/>
        </w:rPr>
      </w:pPr>
    </w:p>
    <w:p w14:paraId="3768E0AC" w14:textId="17EA0D32" w:rsidR="00BC5E37" w:rsidRDefault="00BC5E37" w:rsidP="00BC5E37">
      <w:pPr>
        <w:pStyle w:val="Heading2"/>
      </w:pPr>
      <w:bookmarkStart w:id="27" w:name="_Toc41576647"/>
      <w:r>
        <w:t>Problem</w:t>
      </w:r>
      <w:r w:rsidR="00CD0C86">
        <w:t xml:space="preserve"> analysis</w:t>
      </w:r>
      <w:r>
        <w:t xml:space="preserve"> and the project’s objective</w:t>
      </w:r>
      <w:bookmarkEnd w:id="27"/>
    </w:p>
    <w:p w14:paraId="2018D7B4" w14:textId="77777777" w:rsidR="007B7D4B" w:rsidRDefault="007B7D4B" w:rsidP="007B7D4B">
      <w:pPr>
        <w:spacing w:after="0"/>
        <w:rPr>
          <w:b/>
          <w:lang w:val="en-GB"/>
        </w:rPr>
      </w:pPr>
    </w:p>
    <w:p w14:paraId="3996F8A5" w14:textId="455B80B7" w:rsidR="007B7D4B" w:rsidRPr="00C72B29" w:rsidRDefault="001008C9" w:rsidP="007B7D4B">
      <w:pPr>
        <w:spacing w:after="0"/>
        <w:rPr>
          <w:b/>
          <w:lang w:val="en-GB"/>
        </w:rPr>
      </w:pPr>
      <w:r>
        <w:rPr>
          <w:b/>
          <w:lang w:val="en-GB"/>
        </w:rPr>
        <w:t>Core problem</w:t>
      </w:r>
    </w:p>
    <w:p w14:paraId="6FCD9B98" w14:textId="77777777" w:rsidR="007B7D4B" w:rsidRPr="00C72B29" w:rsidRDefault="007B7D4B" w:rsidP="007B7D4B">
      <w:pPr>
        <w:spacing w:after="0"/>
        <w:rPr>
          <w:lang w:val="en-GB"/>
        </w:rPr>
      </w:pPr>
    </w:p>
    <w:p w14:paraId="2D714764" w14:textId="0B8AA511" w:rsidR="00CD0C86" w:rsidRPr="00CD0C86" w:rsidRDefault="007B7D4B" w:rsidP="006966B2">
      <w:pPr>
        <w:spacing w:after="0"/>
        <w:rPr>
          <w:szCs w:val="20"/>
        </w:rPr>
      </w:pPr>
      <w:r>
        <w:rPr>
          <w:lang w:val="en-GB"/>
        </w:rPr>
        <w:t>The</w:t>
      </w:r>
      <w:r w:rsidRPr="00C72B29">
        <w:rPr>
          <w:lang w:val="en-GB"/>
        </w:rPr>
        <w:t xml:space="preserve"> </w:t>
      </w:r>
      <w:r w:rsidRPr="00C72B29">
        <w:rPr>
          <w:i/>
          <w:lang w:val="en-GB"/>
        </w:rPr>
        <w:t xml:space="preserve">low electrification rate </w:t>
      </w:r>
      <w:r w:rsidRPr="00C72B29">
        <w:rPr>
          <w:lang w:val="en-GB"/>
        </w:rPr>
        <w:t xml:space="preserve">and the tendency to choose </w:t>
      </w:r>
      <w:r w:rsidRPr="00C72B29">
        <w:rPr>
          <w:i/>
          <w:lang w:val="en-GB"/>
        </w:rPr>
        <w:t xml:space="preserve">environmentally unfriendly fuels </w:t>
      </w:r>
      <w:r>
        <w:rPr>
          <w:lang w:val="en-GB"/>
        </w:rPr>
        <w:t xml:space="preserve">(i.e. fossil fuels) </w:t>
      </w:r>
      <w:r w:rsidRPr="00C72B29">
        <w:rPr>
          <w:lang w:val="en-GB"/>
        </w:rPr>
        <w:t xml:space="preserve">in the country’s energy mix and for </w:t>
      </w:r>
      <w:r w:rsidR="00BD079F" w:rsidRPr="00C72B29">
        <w:rPr>
          <w:lang w:val="en-GB"/>
        </w:rPr>
        <w:t>electrification</w:t>
      </w:r>
      <w:r>
        <w:rPr>
          <w:lang w:val="en-GB"/>
        </w:rPr>
        <w:t xml:space="preserve"> are </w:t>
      </w:r>
      <w:r w:rsidR="00BD079F">
        <w:rPr>
          <w:lang w:val="en-GB"/>
        </w:rPr>
        <w:t xml:space="preserve">significant </w:t>
      </w:r>
      <w:r w:rsidRPr="003D6D04">
        <w:rPr>
          <w:lang w:val="en-GB"/>
        </w:rPr>
        <w:t>development challenges</w:t>
      </w:r>
      <w:r w:rsidR="00BD079F">
        <w:rPr>
          <w:lang w:val="en-GB"/>
        </w:rPr>
        <w:t xml:space="preserve"> in Myanmar</w:t>
      </w:r>
      <w:r>
        <w:rPr>
          <w:b/>
          <w:lang w:val="en-GB"/>
        </w:rPr>
        <w:t xml:space="preserve">.  </w:t>
      </w:r>
      <w:r w:rsidR="00325FFA">
        <w:rPr>
          <w:lang w:val="en-GB"/>
        </w:rPr>
        <w:t xml:space="preserve">The core problem behind this </w:t>
      </w:r>
      <w:r w:rsidR="006A6CE2">
        <w:rPr>
          <w:lang w:val="en-GB"/>
        </w:rPr>
        <w:t>consists of</w:t>
      </w:r>
      <w:r w:rsidR="00325FFA">
        <w:rPr>
          <w:lang w:val="en-GB"/>
        </w:rPr>
        <w:t xml:space="preserve"> </w:t>
      </w:r>
      <w:r w:rsidR="00DD24A4" w:rsidRPr="00CD0C86">
        <w:rPr>
          <w:i/>
          <w:szCs w:val="20"/>
        </w:rPr>
        <w:t>underdeveloped</w:t>
      </w:r>
      <w:r w:rsidRPr="00CD0C86">
        <w:rPr>
          <w:i/>
          <w:szCs w:val="20"/>
        </w:rPr>
        <w:t xml:space="preserve"> rural </w:t>
      </w:r>
      <w:r w:rsidR="001008C9">
        <w:rPr>
          <w:i/>
          <w:szCs w:val="20"/>
        </w:rPr>
        <w:t xml:space="preserve">(renewable) </w:t>
      </w:r>
      <w:r w:rsidRPr="00CD0C86">
        <w:rPr>
          <w:i/>
          <w:szCs w:val="20"/>
        </w:rPr>
        <w:t>energy infrastructure and service</w:t>
      </w:r>
      <w:r w:rsidR="001008C9">
        <w:rPr>
          <w:i/>
          <w:szCs w:val="20"/>
        </w:rPr>
        <w:t xml:space="preserve">s, </w:t>
      </w:r>
      <w:r w:rsidR="00325FFA">
        <w:rPr>
          <w:i/>
          <w:szCs w:val="20"/>
        </w:rPr>
        <w:t xml:space="preserve">while </w:t>
      </w:r>
      <w:r w:rsidR="00325FFA" w:rsidRPr="003D6D04">
        <w:rPr>
          <w:i/>
          <w:lang w:val="en-GB"/>
        </w:rPr>
        <w:t>the country’s vast renewable energy resource potential remains unutilize</w:t>
      </w:r>
      <w:r w:rsidR="006966B2">
        <w:rPr>
          <w:i/>
          <w:lang w:val="en-GB"/>
        </w:rPr>
        <w:t>d</w:t>
      </w:r>
      <w:r w:rsidR="00A3181D">
        <w:rPr>
          <w:rStyle w:val="FootnoteReference"/>
          <w:i/>
          <w:lang w:val="en-GB"/>
        </w:rPr>
        <w:footnoteReference w:id="8"/>
      </w:r>
      <w:r w:rsidR="006966B2">
        <w:rPr>
          <w:i/>
          <w:lang w:val="en-GB"/>
        </w:rPr>
        <w:t xml:space="preserve">. </w:t>
      </w:r>
      <w:r w:rsidR="006966B2">
        <w:rPr>
          <w:lang w:val="en-GB"/>
        </w:rPr>
        <w:t>This</w:t>
      </w:r>
      <w:r w:rsidR="006966B2" w:rsidRPr="00C72B29">
        <w:rPr>
          <w:lang w:val="en-GB"/>
        </w:rPr>
        <w:t xml:space="preserve"> puts constraints on improving the quality of life, on opportunities for rural development</w:t>
      </w:r>
      <w:r w:rsidR="006966B2">
        <w:rPr>
          <w:lang w:val="en-GB"/>
        </w:rPr>
        <w:t xml:space="preserve">, and on </w:t>
      </w:r>
      <w:r w:rsidR="006966B2" w:rsidRPr="00C72B29">
        <w:rPr>
          <w:lang w:val="en-GB"/>
        </w:rPr>
        <w:t>access to social services.</w:t>
      </w:r>
      <w:r w:rsidR="006966B2">
        <w:rPr>
          <w:lang w:val="en-GB"/>
        </w:rPr>
        <w:t xml:space="preserve"> The core problem is </w:t>
      </w:r>
      <w:r w:rsidR="001008C9">
        <w:rPr>
          <w:szCs w:val="20"/>
        </w:rPr>
        <w:t xml:space="preserve">caused by </w:t>
      </w:r>
      <w:r w:rsidR="00DD24A4">
        <w:rPr>
          <w:szCs w:val="20"/>
        </w:rPr>
        <w:t>th</w:t>
      </w:r>
      <w:r w:rsidR="001008C9">
        <w:rPr>
          <w:szCs w:val="20"/>
        </w:rPr>
        <w:t xml:space="preserve">e </w:t>
      </w:r>
      <w:r w:rsidR="001008C9">
        <w:rPr>
          <w:i/>
          <w:szCs w:val="20"/>
        </w:rPr>
        <w:t xml:space="preserve">persistence of </w:t>
      </w:r>
      <w:proofErr w:type="gramStart"/>
      <w:r w:rsidR="001008C9">
        <w:rPr>
          <w:i/>
          <w:szCs w:val="20"/>
        </w:rPr>
        <w:t>a number of</w:t>
      </w:r>
      <w:proofErr w:type="gramEnd"/>
      <w:r w:rsidR="001008C9">
        <w:rPr>
          <w:i/>
          <w:szCs w:val="20"/>
        </w:rPr>
        <w:t xml:space="preserve"> underlying barriers and challenges</w:t>
      </w:r>
      <w:r w:rsidR="006966B2">
        <w:rPr>
          <w:i/>
          <w:szCs w:val="20"/>
        </w:rPr>
        <w:t xml:space="preserve"> </w:t>
      </w:r>
      <w:r w:rsidR="006966B2">
        <w:rPr>
          <w:szCs w:val="20"/>
        </w:rPr>
        <w:t>that</w:t>
      </w:r>
      <w:r w:rsidR="006A6CE2">
        <w:rPr>
          <w:szCs w:val="20"/>
        </w:rPr>
        <w:t xml:space="preserve"> will be further </w:t>
      </w:r>
      <w:r w:rsidR="006966B2">
        <w:rPr>
          <w:szCs w:val="20"/>
        </w:rPr>
        <w:t>discussed in this section</w:t>
      </w:r>
      <w:r w:rsidR="005622DC">
        <w:rPr>
          <w:szCs w:val="20"/>
        </w:rPr>
        <w:t>.</w:t>
      </w:r>
      <w:r>
        <w:rPr>
          <w:lang w:val="en-GB"/>
        </w:rPr>
        <w:t xml:space="preserve"> </w:t>
      </w:r>
    </w:p>
    <w:p w14:paraId="585BCF9B" w14:textId="77777777" w:rsidR="00992AE5" w:rsidRDefault="00992AE5" w:rsidP="00300F60">
      <w:pPr>
        <w:spacing w:after="0"/>
        <w:rPr>
          <w:b/>
          <w:szCs w:val="20"/>
          <w:lang w:val="en-GB"/>
        </w:rPr>
      </w:pPr>
    </w:p>
    <w:p w14:paraId="68F152CE" w14:textId="0CBA5EA5" w:rsidR="00495EFA" w:rsidRDefault="00992AE5" w:rsidP="00300F60">
      <w:pPr>
        <w:spacing w:after="0"/>
        <w:rPr>
          <w:b/>
          <w:szCs w:val="20"/>
          <w:lang w:val="en-GB"/>
        </w:rPr>
      </w:pPr>
      <w:r>
        <w:rPr>
          <w:b/>
          <w:szCs w:val="20"/>
          <w:lang w:val="en-GB"/>
        </w:rPr>
        <w:t>Analysis of baseline situation and barrier</w:t>
      </w:r>
    </w:p>
    <w:p w14:paraId="01CAA42B" w14:textId="4FFBF258" w:rsidR="006A7A60" w:rsidRDefault="006A7A60" w:rsidP="00300F60">
      <w:pPr>
        <w:spacing w:after="0"/>
        <w:rPr>
          <w:szCs w:val="20"/>
          <w:lang w:val="en-GB"/>
        </w:rPr>
      </w:pPr>
    </w:p>
    <w:p w14:paraId="3CBE3F20" w14:textId="529F3F68" w:rsidR="006966B2" w:rsidRDefault="006A7A60" w:rsidP="006966B2">
      <w:pPr>
        <w:spacing w:after="0"/>
        <w:rPr>
          <w:szCs w:val="20"/>
        </w:rPr>
      </w:pPr>
      <w:r w:rsidRPr="003D6D04">
        <w:rPr>
          <w:rFonts w:asciiTheme="minorHAnsi" w:hAnsiTheme="minorHAnsi" w:cstheme="minorHAnsi"/>
          <w:szCs w:val="20"/>
          <w:lang w:val="en-GB"/>
        </w:rPr>
        <w:t xml:space="preserve">As part of the project preparation (PPG phase), </w:t>
      </w:r>
      <w:r w:rsidR="0077136A">
        <w:rPr>
          <w:rFonts w:asciiTheme="minorHAnsi" w:hAnsiTheme="minorHAnsi" w:cstheme="minorHAnsi"/>
          <w:szCs w:val="20"/>
          <w:lang w:val="en-GB"/>
        </w:rPr>
        <w:t>a</w:t>
      </w:r>
      <w:r w:rsidRPr="003D6D04">
        <w:rPr>
          <w:rFonts w:asciiTheme="minorHAnsi" w:hAnsiTheme="minorHAnsi" w:cstheme="minorHAnsi"/>
          <w:szCs w:val="20"/>
          <w:lang w:val="en-GB"/>
        </w:rPr>
        <w:t xml:space="preserve"> team of consultants </w:t>
      </w:r>
      <w:r w:rsidR="0077136A">
        <w:rPr>
          <w:rFonts w:asciiTheme="minorHAnsi" w:hAnsiTheme="minorHAnsi" w:cstheme="minorHAnsi"/>
          <w:szCs w:val="20"/>
          <w:lang w:val="en-GB"/>
        </w:rPr>
        <w:t>conducted</w:t>
      </w:r>
      <w:r w:rsidRPr="003D6D04">
        <w:rPr>
          <w:rFonts w:asciiTheme="minorHAnsi" w:hAnsiTheme="minorHAnsi" w:cstheme="minorHAnsi"/>
          <w:szCs w:val="20"/>
          <w:lang w:val="en-GB"/>
        </w:rPr>
        <w:t xml:space="preserve"> an extensive analysis of the baseline situation </w:t>
      </w:r>
      <w:r w:rsidR="006966B2">
        <w:rPr>
          <w:rFonts w:asciiTheme="minorHAnsi" w:hAnsiTheme="minorHAnsi" w:cstheme="minorHAnsi"/>
          <w:szCs w:val="20"/>
          <w:lang w:val="en-GB"/>
        </w:rPr>
        <w:t>(</w:t>
      </w:r>
      <w:r w:rsidRPr="003D6D04">
        <w:rPr>
          <w:rFonts w:asciiTheme="minorHAnsi" w:hAnsiTheme="minorHAnsi" w:cstheme="minorHAnsi"/>
          <w:szCs w:val="20"/>
          <w:lang w:val="en-GB"/>
        </w:rPr>
        <w:t xml:space="preserve">described in </w:t>
      </w:r>
      <w:r w:rsidRPr="00D015A3">
        <w:rPr>
          <w:rFonts w:asciiTheme="minorHAnsi" w:hAnsiTheme="minorHAnsi" w:cstheme="minorHAnsi"/>
          <w:noProof/>
          <w:szCs w:val="20"/>
          <w:lang w:val="en-GB"/>
        </w:rPr>
        <w:t>Annex</w:t>
      </w:r>
      <w:r w:rsidRPr="003D6D04">
        <w:rPr>
          <w:rFonts w:asciiTheme="minorHAnsi" w:hAnsiTheme="minorHAnsi" w:cstheme="minorHAnsi"/>
          <w:szCs w:val="20"/>
          <w:lang w:val="en-GB"/>
        </w:rPr>
        <w:t xml:space="preserve"> E</w:t>
      </w:r>
      <w:r w:rsidR="006966B2">
        <w:rPr>
          <w:rFonts w:asciiTheme="minorHAnsi" w:hAnsiTheme="minorHAnsi" w:cstheme="minorHAnsi"/>
          <w:szCs w:val="20"/>
          <w:lang w:val="en-GB"/>
        </w:rPr>
        <w:t>)</w:t>
      </w:r>
      <w:r w:rsidRPr="003D6D04">
        <w:rPr>
          <w:rFonts w:asciiTheme="minorHAnsi" w:hAnsiTheme="minorHAnsi" w:cstheme="minorHAnsi"/>
          <w:szCs w:val="20"/>
          <w:lang w:val="en-GB"/>
        </w:rPr>
        <w:t>. As part of the baseline assessment, th</w:t>
      </w:r>
      <w:r w:rsidR="00A66DC0" w:rsidRPr="003D6D04">
        <w:rPr>
          <w:rFonts w:asciiTheme="minorHAnsi" w:hAnsiTheme="minorHAnsi" w:cstheme="minorHAnsi"/>
          <w:szCs w:val="20"/>
          <w:lang w:val="en-GB"/>
        </w:rPr>
        <w:t xml:space="preserve">e causes (barriers and challenges) </w:t>
      </w:r>
      <w:r w:rsidR="000E1FD0">
        <w:rPr>
          <w:rFonts w:asciiTheme="minorHAnsi" w:hAnsiTheme="minorHAnsi" w:cstheme="minorHAnsi"/>
          <w:szCs w:val="20"/>
          <w:lang w:val="en-GB"/>
        </w:rPr>
        <w:t>behind the core problem and its related development challenges</w:t>
      </w:r>
      <w:r w:rsidR="000E1FD0" w:rsidRPr="003D6D04">
        <w:rPr>
          <w:rFonts w:asciiTheme="minorHAnsi" w:hAnsiTheme="minorHAnsi" w:cstheme="minorHAnsi"/>
          <w:szCs w:val="20"/>
          <w:lang w:val="en-GB"/>
        </w:rPr>
        <w:t xml:space="preserve"> </w:t>
      </w:r>
      <w:r w:rsidR="00A66DC0" w:rsidRPr="003D6D04">
        <w:rPr>
          <w:rFonts w:asciiTheme="minorHAnsi" w:hAnsiTheme="minorHAnsi" w:cstheme="minorHAnsi"/>
          <w:szCs w:val="20"/>
          <w:lang w:val="en-GB"/>
        </w:rPr>
        <w:t xml:space="preserve">were systematically </w:t>
      </w:r>
      <w:r w:rsidR="00B9740C">
        <w:rPr>
          <w:rFonts w:asciiTheme="minorHAnsi" w:hAnsiTheme="minorHAnsi" w:cstheme="minorHAnsi"/>
          <w:szCs w:val="20"/>
          <w:lang w:val="en-GB"/>
        </w:rPr>
        <w:t xml:space="preserve">identified. </w:t>
      </w:r>
      <w:r w:rsidR="006966B2">
        <w:rPr>
          <w:rFonts w:asciiTheme="minorHAnsi" w:hAnsiTheme="minorHAnsi" w:cstheme="minorHAnsi"/>
          <w:szCs w:val="20"/>
          <w:lang w:val="en-GB"/>
        </w:rPr>
        <w:t>This include</w:t>
      </w:r>
      <w:r w:rsidR="009D61F2">
        <w:rPr>
          <w:rFonts w:asciiTheme="minorHAnsi" w:hAnsiTheme="minorHAnsi" w:cstheme="minorHAnsi"/>
          <w:szCs w:val="20"/>
          <w:lang w:val="en-GB"/>
        </w:rPr>
        <w:t>d</w:t>
      </w:r>
      <w:r w:rsidR="006966B2">
        <w:rPr>
          <w:rFonts w:asciiTheme="minorHAnsi" w:hAnsiTheme="minorHAnsi" w:cstheme="minorHAnsi"/>
          <w:szCs w:val="20"/>
          <w:lang w:val="en-GB"/>
        </w:rPr>
        <w:t xml:space="preserve"> </w:t>
      </w:r>
      <w:r w:rsidR="009D61F2">
        <w:rPr>
          <w:rFonts w:asciiTheme="minorHAnsi" w:hAnsiTheme="minorHAnsi" w:cstheme="minorHAnsi"/>
          <w:szCs w:val="20"/>
          <w:lang w:val="en-GB"/>
        </w:rPr>
        <w:t>an</w:t>
      </w:r>
      <w:r w:rsidR="006966B2">
        <w:rPr>
          <w:rFonts w:asciiTheme="minorHAnsi" w:hAnsiTheme="minorHAnsi" w:cstheme="minorHAnsi"/>
          <w:szCs w:val="20"/>
          <w:lang w:val="en-GB"/>
        </w:rPr>
        <w:t xml:space="preserve"> analysis of </w:t>
      </w:r>
      <w:r w:rsidR="006966B2" w:rsidRPr="00B9740C">
        <w:rPr>
          <w:rFonts w:asciiTheme="minorHAnsi" w:hAnsiTheme="minorHAnsi" w:cstheme="minorHAnsi"/>
          <w:szCs w:val="20"/>
          <w:lang w:val="en-GB"/>
        </w:rPr>
        <w:t>risk categorie</w:t>
      </w:r>
      <w:r w:rsidR="006966B2">
        <w:rPr>
          <w:rFonts w:asciiTheme="minorHAnsi" w:hAnsiTheme="minorHAnsi" w:cstheme="minorHAnsi"/>
          <w:szCs w:val="20"/>
          <w:lang w:val="en-GB"/>
        </w:rPr>
        <w:t>s, u</w:t>
      </w:r>
      <w:r w:rsidR="00B9740C" w:rsidRPr="00B9740C">
        <w:rPr>
          <w:rFonts w:asciiTheme="minorHAnsi" w:hAnsiTheme="minorHAnsi" w:cstheme="minorHAnsi"/>
          <w:szCs w:val="20"/>
          <w:lang w:val="en-GB"/>
        </w:rPr>
        <w:t>sing UNDP’s De</w:t>
      </w:r>
      <w:r w:rsidR="00992AE5">
        <w:rPr>
          <w:rFonts w:asciiTheme="minorHAnsi" w:hAnsiTheme="minorHAnsi" w:cstheme="minorHAnsi"/>
          <w:szCs w:val="20"/>
          <w:lang w:val="en-GB"/>
        </w:rPr>
        <w:t>-</w:t>
      </w:r>
      <w:r w:rsidR="00B9740C" w:rsidRPr="00B9740C">
        <w:rPr>
          <w:rFonts w:asciiTheme="minorHAnsi" w:hAnsiTheme="minorHAnsi" w:cstheme="minorHAnsi"/>
          <w:szCs w:val="20"/>
          <w:lang w:val="en-GB"/>
        </w:rPr>
        <w:t>risking Renewable Energy Investment (DREI) methodology</w:t>
      </w:r>
      <w:r w:rsidR="006966B2">
        <w:rPr>
          <w:rFonts w:asciiTheme="minorHAnsi" w:hAnsiTheme="minorHAnsi" w:cstheme="minorHAnsi"/>
          <w:szCs w:val="20"/>
          <w:lang w:val="en-GB"/>
        </w:rPr>
        <w:t xml:space="preserve"> (described in Annex F)</w:t>
      </w:r>
      <w:r w:rsidR="00B9740C" w:rsidRPr="00B9740C">
        <w:rPr>
          <w:rFonts w:asciiTheme="minorHAnsi" w:hAnsiTheme="minorHAnsi" w:cstheme="minorHAnsi"/>
          <w:szCs w:val="20"/>
          <w:lang w:val="en-GB"/>
        </w:rPr>
        <w:t xml:space="preserve">, </w:t>
      </w:r>
      <w:r w:rsidR="009D61F2">
        <w:rPr>
          <w:szCs w:val="20"/>
        </w:rPr>
        <w:t>t</w:t>
      </w:r>
      <w:r w:rsidR="00B9740C" w:rsidRPr="00CD0C86">
        <w:rPr>
          <w:szCs w:val="20"/>
        </w:rPr>
        <w:t xml:space="preserve">he </w:t>
      </w:r>
      <w:r w:rsidR="003D28BA">
        <w:rPr>
          <w:szCs w:val="20"/>
        </w:rPr>
        <w:t>initial desc</w:t>
      </w:r>
      <w:r w:rsidR="006B28CB">
        <w:rPr>
          <w:szCs w:val="20"/>
        </w:rPr>
        <w:t>ription</w:t>
      </w:r>
      <w:r w:rsidR="00B9740C" w:rsidRPr="00CD0C86">
        <w:rPr>
          <w:szCs w:val="20"/>
        </w:rPr>
        <w:t xml:space="preserve"> in the Project Identification Form (PIF), updated with the </w:t>
      </w:r>
      <w:r w:rsidR="006B28CB">
        <w:rPr>
          <w:szCs w:val="20"/>
        </w:rPr>
        <w:t xml:space="preserve">input from </w:t>
      </w:r>
      <w:r w:rsidR="009D61F2">
        <w:rPr>
          <w:szCs w:val="20"/>
        </w:rPr>
        <w:t xml:space="preserve">two </w:t>
      </w:r>
      <w:r w:rsidR="006B28CB">
        <w:rPr>
          <w:szCs w:val="20"/>
        </w:rPr>
        <w:t xml:space="preserve">stakeholder workshops (in September and </w:t>
      </w:r>
      <w:r w:rsidR="00B9740C">
        <w:rPr>
          <w:szCs w:val="20"/>
        </w:rPr>
        <w:t>November 2018</w:t>
      </w:r>
      <w:r w:rsidR="009D61F2">
        <w:rPr>
          <w:szCs w:val="20"/>
        </w:rPr>
        <w:t xml:space="preserve"> respectively</w:t>
      </w:r>
      <w:r w:rsidR="00B9740C">
        <w:rPr>
          <w:szCs w:val="20"/>
        </w:rPr>
        <w:t xml:space="preserve">) </w:t>
      </w:r>
      <w:r w:rsidR="00B9740C" w:rsidRPr="00CD0C86">
        <w:rPr>
          <w:szCs w:val="20"/>
        </w:rPr>
        <w:t xml:space="preserve">and </w:t>
      </w:r>
      <w:r w:rsidR="00B9740C">
        <w:rPr>
          <w:szCs w:val="20"/>
        </w:rPr>
        <w:t>three</w:t>
      </w:r>
      <w:r w:rsidR="00B9740C" w:rsidRPr="00CD0C86">
        <w:rPr>
          <w:szCs w:val="20"/>
        </w:rPr>
        <w:t xml:space="preserve"> project preparation mission</w:t>
      </w:r>
      <w:r w:rsidR="009D61F2">
        <w:rPr>
          <w:szCs w:val="20"/>
        </w:rPr>
        <w:t>s undertaken</w:t>
      </w:r>
      <w:r w:rsidR="00B9740C" w:rsidRPr="00CD0C86">
        <w:rPr>
          <w:szCs w:val="20"/>
        </w:rPr>
        <w:t xml:space="preserve"> by the PPG team of consultants</w:t>
      </w:r>
      <w:r w:rsidR="00B9740C">
        <w:rPr>
          <w:szCs w:val="20"/>
        </w:rPr>
        <w:t xml:space="preserve"> in 2018</w:t>
      </w:r>
      <w:r w:rsidR="00B9740C" w:rsidRPr="00CD0C86">
        <w:rPr>
          <w:szCs w:val="20"/>
        </w:rPr>
        <w:t xml:space="preserve">, </w:t>
      </w:r>
      <w:r w:rsidR="009D61F2">
        <w:rPr>
          <w:szCs w:val="20"/>
        </w:rPr>
        <w:t xml:space="preserve">which </w:t>
      </w:r>
      <w:r w:rsidR="00B9740C" w:rsidRPr="00CD0C86">
        <w:rPr>
          <w:szCs w:val="20"/>
        </w:rPr>
        <w:t xml:space="preserve">facilitated </w:t>
      </w:r>
      <w:r w:rsidR="00B9740C">
        <w:rPr>
          <w:szCs w:val="20"/>
        </w:rPr>
        <w:t xml:space="preserve">further </w:t>
      </w:r>
      <w:r w:rsidR="00B9740C" w:rsidRPr="00CD0C86">
        <w:rPr>
          <w:szCs w:val="20"/>
        </w:rPr>
        <w:t xml:space="preserve">identification </w:t>
      </w:r>
      <w:r w:rsidR="00B9740C">
        <w:rPr>
          <w:szCs w:val="20"/>
        </w:rPr>
        <w:t xml:space="preserve">and </w:t>
      </w:r>
      <w:r w:rsidR="006B28CB">
        <w:rPr>
          <w:szCs w:val="20"/>
        </w:rPr>
        <w:t>analysis</w:t>
      </w:r>
      <w:r w:rsidR="00B9740C">
        <w:rPr>
          <w:szCs w:val="20"/>
        </w:rPr>
        <w:t xml:space="preserve"> </w:t>
      </w:r>
      <w:r w:rsidR="00B9740C" w:rsidRPr="00CD0C86">
        <w:rPr>
          <w:szCs w:val="20"/>
        </w:rPr>
        <w:t xml:space="preserve">of the </w:t>
      </w:r>
      <w:r w:rsidR="00B9740C">
        <w:rPr>
          <w:szCs w:val="20"/>
        </w:rPr>
        <w:t xml:space="preserve">barriers and challenges. </w:t>
      </w:r>
    </w:p>
    <w:p w14:paraId="35021940" w14:textId="77777777" w:rsidR="006966B2" w:rsidRDefault="006966B2" w:rsidP="006966B2">
      <w:pPr>
        <w:spacing w:after="0"/>
        <w:rPr>
          <w:szCs w:val="20"/>
        </w:rPr>
      </w:pPr>
    </w:p>
    <w:p w14:paraId="4EE77DDA" w14:textId="27CC6D15" w:rsidR="006A6CE2" w:rsidRPr="003D6D04" w:rsidRDefault="00FC12E8" w:rsidP="006A6CE2">
      <w:pPr>
        <w:spacing w:after="0"/>
        <w:rPr>
          <w:b/>
          <w:szCs w:val="20"/>
        </w:rPr>
      </w:pPr>
      <w:r w:rsidRPr="003D6D04">
        <w:rPr>
          <w:color w:val="0070C0"/>
          <w:szCs w:val="20"/>
        </w:rPr>
        <w:lastRenderedPageBreak/>
        <w:t xml:space="preserve">Exhibit 5 </w:t>
      </w:r>
      <w:r w:rsidR="006966B2" w:rsidRPr="00D015A3">
        <w:rPr>
          <w:noProof/>
          <w:szCs w:val="20"/>
        </w:rPr>
        <w:t>shows</w:t>
      </w:r>
      <w:r w:rsidR="006A6CE2">
        <w:rPr>
          <w:szCs w:val="20"/>
        </w:rPr>
        <w:t xml:space="preserve"> </w:t>
      </w:r>
      <w:r w:rsidR="005622DC">
        <w:rPr>
          <w:noProof/>
          <w:szCs w:val="20"/>
        </w:rPr>
        <w:t>a summary of</w:t>
      </w:r>
      <w:r w:rsidR="006966B2">
        <w:rPr>
          <w:szCs w:val="20"/>
        </w:rPr>
        <w:t xml:space="preserve"> </w:t>
      </w:r>
      <w:r w:rsidR="006966B2" w:rsidRPr="005B115D">
        <w:rPr>
          <w:szCs w:val="20"/>
        </w:rPr>
        <w:t xml:space="preserve">the linkages between the development challenge </w:t>
      </w:r>
      <w:r w:rsidR="006966B2">
        <w:rPr>
          <w:szCs w:val="20"/>
        </w:rPr>
        <w:t>and the c</w:t>
      </w:r>
      <w:r w:rsidR="006966B2" w:rsidRPr="005B115D">
        <w:rPr>
          <w:szCs w:val="20"/>
        </w:rPr>
        <w:t>ore problem</w:t>
      </w:r>
      <w:r w:rsidR="006966B2">
        <w:rPr>
          <w:szCs w:val="20"/>
        </w:rPr>
        <w:t xml:space="preserve"> (on the right side) and the</w:t>
      </w:r>
      <w:r w:rsidR="006966B2" w:rsidRPr="005B115D">
        <w:rPr>
          <w:szCs w:val="20"/>
        </w:rPr>
        <w:t xml:space="preserve"> </w:t>
      </w:r>
      <w:r w:rsidR="006966B2">
        <w:rPr>
          <w:szCs w:val="20"/>
        </w:rPr>
        <w:t xml:space="preserve">main and underlying </w:t>
      </w:r>
      <w:r w:rsidR="006966B2" w:rsidRPr="005B115D">
        <w:rPr>
          <w:szCs w:val="20"/>
        </w:rPr>
        <w:t>causes (on the left</w:t>
      </w:r>
      <w:r w:rsidR="006966B2">
        <w:rPr>
          <w:szCs w:val="20"/>
        </w:rPr>
        <w:t>)</w:t>
      </w:r>
      <w:r w:rsidR="006A6CE2">
        <w:rPr>
          <w:szCs w:val="20"/>
        </w:rPr>
        <w:t xml:space="preserve">. </w:t>
      </w:r>
      <w:r w:rsidR="006A6CE2">
        <w:rPr>
          <w:rFonts w:asciiTheme="minorHAnsi" w:hAnsiTheme="minorHAnsi" w:cstheme="minorHAnsi"/>
          <w:szCs w:val="20"/>
          <w:lang w:val="en-GB"/>
        </w:rPr>
        <w:t xml:space="preserve">These </w:t>
      </w:r>
      <w:r w:rsidR="006A6CE2" w:rsidRPr="003D6D04">
        <w:rPr>
          <w:rFonts w:asciiTheme="minorHAnsi" w:hAnsiTheme="minorHAnsi" w:cstheme="minorHAnsi"/>
          <w:szCs w:val="20"/>
          <w:lang w:val="en-GB"/>
        </w:rPr>
        <w:t>can be grouped in</w:t>
      </w:r>
      <w:r w:rsidR="009D61F2">
        <w:rPr>
          <w:rFonts w:asciiTheme="minorHAnsi" w:hAnsiTheme="minorHAnsi" w:cstheme="minorHAnsi"/>
          <w:szCs w:val="20"/>
          <w:lang w:val="en-GB"/>
        </w:rPr>
        <w:t>to the following categories</w:t>
      </w:r>
      <w:r w:rsidR="006A6CE2" w:rsidRPr="003D6D04">
        <w:rPr>
          <w:rFonts w:asciiTheme="minorHAnsi" w:hAnsiTheme="minorHAnsi" w:cstheme="minorHAnsi"/>
          <w:szCs w:val="20"/>
          <w:lang w:val="en-GB"/>
        </w:rPr>
        <w:t>:</w:t>
      </w:r>
    </w:p>
    <w:p w14:paraId="21D3E0A0" w14:textId="6816ACEE" w:rsidR="006A6CE2" w:rsidRPr="003D6D04" w:rsidRDefault="006A6CE2" w:rsidP="002B35CB">
      <w:pPr>
        <w:pStyle w:val="ListParagraph"/>
        <w:numPr>
          <w:ilvl w:val="0"/>
          <w:numId w:val="84"/>
        </w:numPr>
        <w:spacing w:before="60"/>
        <w:ind w:left="425" w:hanging="425"/>
        <w:rPr>
          <w:rFonts w:asciiTheme="minorHAnsi" w:hAnsiTheme="minorHAnsi" w:cstheme="minorHAnsi"/>
          <w:sz w:val="20"/>
          <w:szCs w:val="20"/>
          <w:lang w:val="en-GB"/>
        </w:rPr>
      </w:pPr>
      <w:r>
        <w:rPr>
          <w:rFonts w:asciiTheme="minorHAnsi" w:hAnsiTheme="minorHAnsi" w:cstheme="minorHAnsi"/>
          <w:sz w:val="20"/>
          <w:szCs w:val="20"/>
          <w:lang w:val="en-GB"/>
        </w:rPr>
        <w:t xml:space="preserve">Barriers </w:t>
      </w:r>
      <w:r w:rsidR="000E1FD0">
        <w:rPr>
          <w:rFonts w:asciiTheme="minorHAnsi" w:hAnsiTheme="minorHAnsi" w:cstheme="minorHAnsi"/>
          <w:sz w:val="20"/>
          <w:szCs w:val="20"/>
          <w:lang w:val="en-GB"/>
        </w:rPr>
        <w:t xml:space="preserve">related </w:t>
      </w:r>
      <w:r>
        <w:rPr>
          <w:rFonts w:asciiTheme="minorHAnsi" w:hAnsiTheme="minorHAnsi" w:cstheme="minorHAnsi"/>
          <w:sz w:val="20"/>
          <w:szCs w:val="20"/>
          <w:lang w:val="en-GB"/>
        </w:rPr>
        <w:t xml:space="preserve">to </w:t>
      </w:r>
      <w:r w:rsidR="000E1FD0">
        <w:rPr>
          <w:rFonts w:asciiTheme="minorHAnsi" w:hAnsiTheme="minorHAnsi" w:cstheme="minorHAnsi"/>
          <w:sz w:val="20"/>
          <w:szCs w:val="20"/>
          <w:lang w:val="en-GB"/>
        </w:rPr>
        <w:t xml:space="preserve">the </w:t>
      </w:r>
      <w:r>
        <w:rPr>
          <w:rFonts w:asciiTheme="minorHAnsi" w:hAnsiTheme="minorHAnsi" w:cstheme="minorHAnsi"/>
          <w:sz w:val="20"/>
          <w:szCs w:val="20"/>
        </w:rPr>
        <w:t>p</w:t>
      </w:r>
      <w:r w:rsidRPr="003D6D04">
        <w:rPr>
          <w:rFonts w:asciiTheme="minorHAnsi" w:hAnsiTheme="minorHAnsi" w:cstheme="minorHAnsi"/>
          <w:sz w:val="20"/>
          <w:szCs w:val="20"/>
        </w:rPr>
        <w:t xml:space="preserve">olicy and regulatory environment for rural and renewable energy services </w:t>
      </w:r>
    </w:p>
    <w:p w14:paraId="585D1817" w14:textId="73EDDC98" w:rsidR="006A6CE2" w:rsidRPr="003D6D04" w:rsidRDefault="006A6CE2" w:rsidP="002B35CB">
      <w:pPr>
        <w:pStyle w:val="ListParagraph"/>
        <w:numPr>
          <w:ilvl w:val="0"/>
          <w:numId w:val="84"/>
        </w:numPr>
        <w:ind w:left="426" w:hanging="426"/>
        <w:rPr>
          <w:rFonts w:asciiTheme="minorHAnsi" w:hAnsiTheme="minorHAnsi" w:cstheme="minorHAnsi"/>
          <w:sz w:val="20"/>
          <w:szCs w:val="20"/>
          <w:lang w:val="en-GB"/>
        </w:rPr>
      </w:pPr>
      <w:r>
        <w:rPr>
          <w:rFonts w:asciiTheme="minorHAnsi" w:hAnsiTheme="minorHAnsi" w:cstheme="minorHAnsi"/>
          <w:sz w:val="20"/>
          <w:szCs w:val="20"/>
          <w:lang w:val="en-GB"/>
        </w:rPr>
        <w:t>Limited c</w:t>
      </w:r>
      <w:r w:rsidRPr="003D6D04">
        <w:rPr>
          <w:rFonts w:asciiTheme="minorHAnsi" w:hAnsiTheme="minorHAnsi" w:cstheme="minorHAnsi"/>
          <w:sz w:val="20"/>
          <w:szCs w:val="20"/>
          <w:lang w:val="en-GB"/>
        </w:rPr>
        <w:t xml:space="preserve">apacity and awareness </w:t>
      </w:r>
      <w:r w:rsidR="000E1FD0">
        <w:rPr>
          <w:rFonts w:asciiTheme="minorHAnsi" w:hAnsiTheme="minorHAnsi" w:cstheme="minorHAnsi"/>
          <w:sz w:val="20"/>
          <w:szCs w:val="20"/>
          <w:lang w:val="en-GB"/>
        </w:rPr>
        <w:t>of</w:t>
      </w:r>
      <w:r w:rsidRPr="003D6D04">
        <w:rPr>
          <w:rFonts w:asciiTheme="minorHAnsi" w:hAnsiTheme="minorHAnsi" w:cstheme="minorHAnsi"/>
          <w:sz w:val="20"/>
          <w:szCs w:val="20"/>
          <w:lang w:val="en-GB"/>
        </w:rPr>
        <w:t xml:space="preserve"> market enablers and beneficiaries on rural renewable energy application</w:t>
      </w:r>
    </w:p>
    <w:p w14:paraId="06720C84" w14:textId="2EE98FAA" w:rsidR="006A6CE2" w:rsidRPr="003D6D04" w:rsidRDefault="006A6CE2" w:rsidP="002B35CB">
      <w:pPr>
        <w:pStyle w:val="ListParagraph"/>
        <w:numPr>
          <w:ilvl w:val="0"/>
          <w:numId w:val="84"/>
        </w:numPr>
        <w:ind w:left="426" w:hanging="426"/>
        <w:rPr>
          <w:rFonts w:asciiTheme="minorHAnsi" w:hAnsiTheme="minorHAnsi" w:cstheme="minorHAnsi"/>
          <w:sz w:val="20"/>
          <w:szCs w:val="20"/>
          <w:lang w:val="en-GB"/>
        </w:rPr>
      </w:pPr>
      <w:r>
        <w:rPr>
          <w:rFonts w:asciiTheme="minorHAnsi" w:hAnsiTheme="minorHAnsi" w:cstheme="minorHAnsi"/>
          <w:sz w:val="20"/>
          <w:szCs w:val="20"/>
        </w:rPr>
        <w:t>Limited i</w:t>
      </w:r>
      <w:r w:rsidRPr="003D6D04">
        <w:rPr>
          <w:rFonts w:asciiTheme="minorHAnsi" w:hAnsiTheme="minorHAnsi" w:cstheme="minorHAnsi"/>
          <w:sz w:val="20"/>
          <w:szCs w:val="20"/>
        </w:rPr>
        <w:t xml:space="preserve">nvestments in </w:t>
      </w:r>
      <w:proofErr w:type="spellStart"/>
      <w:r w:rsidRPr="003D6D04">
        <w:rPr>
          <w:rFonts w:asciiTheme="minorHAnsi" w:hAnsiTheme="minorHAnsi" w:cstheme="minorHAnsi"/>
          <w:sz w:val="20"/>
          <w:szCs w:val="20"/>
        </w:rPr>
        <w:t>rur</w:t>
      </w:r>
      <w:proofErr w:type="spellEnd"/>
      <w:r w:rsidRPr="003D6D04">
        <w:rPr>
          <w:rFonts w:asciiTheme="minorHAnsi" w:hAnsiTheme="minorHAnsi" w:cstheme="minorHAnsi"/>
          <w:sz w:val="20"/>
          <w:szCs w:val="20"/>
          <w:lang w:val="en-GB"/>
        </w:rPr>
        <w:t xml:space="preserve">al renewable energy </w:t>
      </w:r>
      <w:r w:rsidR="00296008">
        <w:rPr>
          <w:rFonts w:asciiTheme="minorHAnsi" w:hAnsiTheme="minorHAnsi" w:cstheme="minorHAnsi"/>
          <w:sz w:val="20"/>
          <w:szCs w:val="20"/>
          <w:lang w:val="en-GB"/>
        </w:rPr>
        <w:t>development</w:t>
      </w:r>
      <w:r w:rsidRPr="003D6D04">
        <w:rPr>
          <w:rFonts w:asciiTheme="minorHAnsi" w:hAnsiTheme="minorHAnsi" w:cstheme="minorHAnsi"/>
          <w:sz w:val="20"/>
          <w:szCs w:val="20"/>
          <w:lang w:val="en-GB"/>
        </w:rPr>
        <w:t xml:space="preserve"> and productive uses and</w:t>
      </w:r>
      <w:r>
        <w:rPr>
          <w:rFonts w:asciiTheme="minorHAnsi" w:hAnsiTheme="minorHAnsi" w:cstheme="minorHAnsi"/>
          <w:sz w:val="20"/>
          <w:szCs w:val="20"/>
          <w:lang w:val="en-GB"/>
        </w:rPr>
        <w:t xml:space="preserve"> </w:t>
      </w:r>
      <w:r w:rsidRPr="003D6D04">
        <w:rPr>
          <w:rFonts w:asciiTheme="minorHAnsi" w:hAnsiTheme="minorHAnsi" w:cstheme="minorHAnsi"/>
          <w:sz w:val="20"/>
          <w:szCs w:val="20"/>
          <w:lang w:val="en-GB"/>
        </w:rPr>
        <w:t>business-technology models</w:t>
      </w:r>
    </w:p>
    <w:p w14:paraId="6056D57B" w14:textId="77777777" w:rsidR="006A6CE2" w:rsidRPr="003D6D04" w:rsidRDefault="006A6CE2" w:rsidP="002B35CB">
      <w:pPr>
        <w:pStyle w:val="ListParagraph"/>
        <w:numPr>
          <w:ilvl w:val="0"/>
          <w:numId w:val="84"/>
        </w:numPr>
        <w:ind w:left="426" w:hanging="426"/>
        <w:rPr>
          <w:rFonts w:asciiTheme="minorHAnsi" w:hAnsiTheme="minorHAnsi" w:cstheme="minorHAnsi"/>
          <w:szCs w:val="20"/>
          <w:lang w:val="en-GB"/>
        </w:rPr>
      </w:pPr>
      <w:r>
        <w:rPr>
          <w:rFonts w:asciiTheme="minorHAnsi" w:hAnsiTheme="minorHAnsi" w:cstheme="minorHAnsi"/>
          <w:sz w:val="20"/>
          <w:szCs w:val="20"/>
          <w:lang w:val="en-GB"/>
        </w:rPr>
        <w:t>Barriers in the f</w:t>
      </w:r>
      <w:r w:rsidRPr="003D6D04">
        <w:rPr>
          <w:rFonts w:asciiTheme="minorHAnsi" w:hAnsiTheme="minorHAnsi" w:cstheme="minorHAnsi"/>
          <w:sz w:val="20"/>
          <w:szCs w:val="20"/>
          <w:lang w:val="en-GB"/>
        </w:rPr>
        <w:t>inancial environment and financial risks</w:t>
      </w:r>
    </w:p>
    <w:p w14:paraId="7097181A" w14:textId="3BAEF3FD" w:rsidR="006A6CE2" w:rsidRDefault="006A6CE2" w:rsidP="00300F60">
      <w:pPr>
        <w:spacing w:after="0"/>
        <w:rPr>
          <w:szCs w:val="20"/>
        </w:rPr>
      </w:pPr>
    </w:p>
    <w:p w14:paraId="77CF78F6" w14:textId="108021C3" w:rsidR="005622DC" w:rsidRDefault="004D112F" w:rsidP="006A6CE2">
      <w:pPr>
        <w:spacing w:after="0"/>
        <w:rPr>
          <w:szCs w:val="20"/>
        </w:rPr>
      </w:pPr>
      <w:r w:rsidRPr="006B5C04">
        <w:rPr>
          <w:b/>
          <w:noProof/>
        </w:rPr>
        <mc:AlternateContent>
          <mc:Choice Requires="wps">
            <w:drawing>
              <wp:anchor distT="107950" distB="180340" distL="144145" distR="144145" simplePos="0" relativeHeight="251887104" behindDoc="0" locked="1" layoutInCell="1" allowOverlap="1" wp14:anchorId="64C68561" wp14:editId="2C853AD3">
                <wp:simplePos x="0" y="0"/>
                <wp:positionH relativeFrom="margin">
                  <wp:posOffset>-66675</wp:posOffset>
                </wp:positionH>
                <wp:positionV relativeFrom="page">
                  <wp:posOffset>1679575</wp:posOffset>
                </wp:positionV>
                <wp:extent cx="6774815" cy="4309110"/>
                <wp:effectExtent l="0" t="0" r="6985" b="0"/>
                <wp:wrapTopAndBottom/>
                <wp:docPr id="224" name="Text Box 2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774815" cy="4309110"/>
                        </a:xfrm>
                        <a:prstGeom prst="rect">
                          <a:avLst/>
                        </a:prstGeom>
                        <a:solidFill>
                          <a:sysClr val="window" lastClr="FFFFFF">
                            <a:lumMod val="95000"/>
                          </a:sysClr>
                        </a:solidFill>
                        <a:ln>
                          <a:noFill/>
                        </a:ln>
                      </wps:spPr>
                      <wps:txbx>
                        <w:txbxContent>
                          <w:p w14:paraId="22D6E7DB" w14:textId="68309C1C" w:rsidR="009705EC" w:rsidRPr="003D6D04" w:rsidRDefault="009705EC" w:rsidP="004D112F">
                            <w:pPr>
                              <w:pStyle w:val="Caption"/>
                              <w:tabs>
                                <w:tab w:val="left" w:pos="1134"/>
                              </w:tabs>
                              <w:rPr>
                                <w:rFonts w:ascii="Arial" w:hAnsi="Arial" w:cs="Arial"/>
                                <w:color w:val="0070C0"/>
                                <w:sz w:val="18"/>
                                <w:szCs w:val="18"/>
                              </w:rPr>
                            </w:pPr>
                            <w:bookmarkStart w:id="28" w:name="_Ref9395047"/>
                            <w:bookmarkStart w:id="29" w:name="_Toc9395398"/>
                            <w:r w:rsidRPr="001A679B">
                              <w:rPr>
                                <w:rFonts w:ascii="Arial" w:hAnsi="Arial" w:cs="Arial"/>
                                <w:color w:val="0070C0"/>
                                <w:sz w:val="18"/>
                                <w:szCs w:val="18"/>
                              </w:rPr>
                              <w:t xml:space="preserve">Exhibit </w:t>
                            </w:r>
                            <w:r w:rsidRPr="001A679B">
                              <w:rPr>
                                <w:rFonts w:ascii="Arial" w:hAnsi="Arial" w:cs="Arial"/>
                                <w:color w:val="0070C0"/>
                                <w:sz w:val="18"/>
                                <w:szCs w:val="18"/>
                              </w:rPr>
                              <w:fldChar w:fldCharType="begin"/>
                            </w:r>
                            <w:r w:rsidRPr="001A679B">
                              <w:rPr>
                                <w:rFonts w:ascii="Arial" w:hAnsi="Arial" w:cs="Arial"/>
                                <w:color w:val="0070C0"/>
                                <w:sz w:val="18"/>
                                <w:szCs w:val="18"/>
                              </w:rPr>
                              <w:instrText xml:space="preserve"> SEQ Exhibit \* ARABIC </w:instrText>
                            </w:r>
                            <w:r w:rsidRPr="001A679B">
                              <w:rPr>
                                <w:rFonts w:ascii="Arial" w:hAnsi="Arial" w:cs="Arial"/>
                                <w:color w:val="0070C0"/>
                                <w:sz w:val="18"/>
                                <w:szCs w:val="18"/>
                              </w:rPr>
                              <w:fldChar w:fldCharType="separate"/>
                            </w:r>
                            <w:r>
                              <w:rPr>
                                <w:rFonts w:ascii="Arial" w:hAnsi="Arial" w:cs="Arial"/>
                                <w:noProof/>
                                <w:color w:val="0070C0"/>
                                <w:sz w:val="18"/>
                                <w:szCs w:val="18"/>
                              </w:rPr>
                              <w:t>5</w:t>
                            </w:r>
                            <w:r w:rsidRPr="001A679B">
                              <w:rPr>
                                <w:rFonts w:ascii="Arial" w:hAnsi="Arial" w:cs="Arial"/>
                                <w:color w:val="0070C0"/>
                                <w:sz w:val="18"/>
                                <w:szCs w:val="18"/>
                              </w:rPr>
                              <w:fldChar w:fldCharType="end"/>
                            </w:r>
                            <w:bookmarkEnd w:id="28"/>
                            <w:r w:rsidRPr="001A679B">
                              <w:rPr>
                                <w:rFonts w:ascii="Arial" w:hAnsi="Arial" w:cs="Arial"/>
                                <w:color w:val="0070C0"/>
                                <w:sz w:val="18"/>
                                <w:szCs w:val="18"/>
                              </w:rPr>
                              <w:tab/>
                            </w:r>
                            <w:r w:rsidRPr="003D6D04">
                              <w:rPr>
                                <w:rFonts w:ascii="Arial" w:hAnsi="Arial" w:cs="Arial"/>
                                <w:color w:val="0070C0"/>
                                <w:sz w:val="18"/>
                                <w:szCs w:val="18"/>
                              </w:rPr>
                              <w:t>Theory of change – challenges, core problem and causes</w:t>
                            </w:r>
                            <w:bookmarkEnd w:id="29"/>
                          </w:p>
                          <w:p w14:paraId="29898DA2" w14:textId="77777777" w:rsidR="009705EC" w:rsidRPr="0095594B" w:rsidRDefault="009705EC" w:rsidP="004D112F"/>
                          <w:p w14:paraId="1D0B47DC" w14:textId="77777777" w:rsidR="009705EC" w:rsidRDefault="009705EC" w:rsidP="004D112F">
                            <w:pPr>
                              <w:rPr>
                                <w:sz w:val="17"/>
                                <w:szCs w:val="17"/>
                              </w:rPr>
                            </w:pPr>
                            <w:r>
                              <w:object w:dxaOrig="22570" w:dyaOrig="13015" w14:anchorId="66AD565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517.8pt;height:300pt">
                                  <v:imagedata r:id="rId70" o:title=""/>
                                </v:shape>
                                <o:OLEObject Type="Embed" ProgID="Visio.Drawing.15" ShapeID="_x0000_i1026" DrawAspect="Content" ObjectID="_1657644614" r:id="rId71"/>
                              </w:object>
                            </w:r>
                            <w:r w:rsidDel="005622DC">
                              <w:t xml:space="preserve"> </w:t>
                            </w:r>
                          </w:p>
                          <w:p w14:paraId="54D08BC0" w14:textId="77777777" w:rsidR="009705EC" w:rsidRDefault="009705EC" w:rsidP="004D112F">
                            <w:pPr>
                              <w:rPr>
                                <w:sz w:val="17"/>
                                <w:szCs w:val="17"/>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xmlns:w16="http://schemas.microsoft.com/office/word/2018/wordml" xmlns:w16cex="http://schemas.microsoft.com/office/word/2018/wordml/cex">
            <w:pict>
              <v:shape w14:anchorId="64C68561" id="_x0000_s1031" type="#_x0000_t202" style="position:absolute;left:0;text-align:left;margin-left:-5.25pt;margin-top:132.25pt;width:533.45pt;height:339.3pt;z-index:251887104;visibility:visible;mso-wrap-style:square;mso-width-percent:0;mso-height-percent:0;mso-wrap-distance-left:11.35pt;mso-wrap-distance-top:8.5pt;mso-wrap-distance-right:11.35pt;mso-wrap-distance-bottom:14.2pt;mso-position-horizontal:absolute;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" fillcolor="#f2f2f2" stroked="f">
                <v:textbox>
                  <w:txbxContent>
                    <w:p w14:paraId="22D6E7DB" w14:textId="68309C1C" w:rsidR="009705EC" w:rsidRPr="003D6D04" w:rsidRDefault="009705EC" w:rsidP="004D112F">
                      <w:pPr>
                        <w:pStyle w:val="Caption"/>
                        <w:tabs>
                          <w:tab w:val="left" w:pos="1134"/>
                        </w:tabs>
                        <w:rPr>
                          <w:rFonts w:ascii="Arial" w:hAnsi="Arial" w:cs="Arial"/>
                          <w:color w:val="0070C0"/>
                          <w:sz w:val="18"/>
                          <w:szCs w:val="18"/>
                        </w:rPr>
                      </w:pPr>
                      <w:bookmarkStart w:id="39" w:name="_Ref9395047"/>
                      <w:bookmarkStart w:id="40" w:name="_Toc9395398"/>
                      <w:r w:rsidRPr="001A679B">
                        <w:rPr>
                          <w:rFonts w:ascii="Arial" w:hAnsi="Arial" w:cs="Arial"/>
                          <w:color w:val="0070C0"/>
                          <w:sz w:val="18"/>
                          <w:szCs w:val="18"/>
                        </w:rPr>
                        <w:t xml:space="preserve">Exhibit </w:t>
                      </w:r>
                      <w:r w:rsidRPr="001A679B">
                        <w:rPr>
                          <w:rFonts w:ascii="Arial" w:hAnsi="Arial" w:cs="Arial"/>
                          <w:color w:val="0070C0"/>
                          <w:sz w:val="18"/>
                          <w:szCs w:val="18"/>
                        </w:rPr>
                        <w:fldChar w:fldCharType="begin"/>
                      </w:r>
                      <w:r w:rsidRPr="001A679B">
                        <w:rPr>
                          <w:rFonts w:ascii="Arial" w:hAnsi="Arial" w:cs="Arial"/>
                          <w:color w:val="0070C0"/>
                          <w:sz w:val="18"/>
                          <w:szCs w:val="18"/>
                        </w:rPr>
                        <w:instrText xml:space="preserve"> SEQ Exhibit \* ARABIC </w:instrText>
                      </w:r>
                      <w:r w:rsidRPr="001A679B">
                        <w:rPr>
                          <w:rFonts w:ascii="Arial" w:hAnsi="Arial" w:cs="Arial"/>
                          <w:color w:val="0070C0"/>
                          <w:sz w:val="18"/>
                          <w:szCs w:val="18"/>
                        </w:rPr>
                        <w:fldChar w:fldCharType="separate"/>
                      </w:r>
                      <w:r>
                        <w:rPr>
                          <w:rFonts w:ascii="Arial" w:hAnsi="Arial" w:cs="Arial"/>
                          <w:noProof/>
                          <w:color w:val="0070C0"/>
                          <w:sz w:val="18"/>
                          <w:szCs w:val="18"/>
                        </w:rPr>
                        <w:t>5</w:t>
                      </w:r>
                      <w:r w:rsidRPr="001A679B">
                        <w:rPr>
                          <w:rFonts w:ascii="Arial" w:hAnsi="Arial" w:cs="Arial"/>
                          <w:color w:val="0070C0"/>
                          <w:sz w:val="18"/>
                          <w:szCs w:val="18"/>
                        </w:rPr>
                        <w:fldChar w:fldCharType="end"/>
                      </w:r>
                      <w:bookmarkEnd w:id="39"/>
                      <w:r w:rsidRPr="001A679B">
                        <w:rPr>
                          <w:rFonts w:ascii="Arial" w:hAnsi="Arial" w:cs="Arial"/>
                          <w:color w:val="0070C0"/>
                          <w:sz w:val="18"/>
                          <w:szCs w:val="18"/>
                        </w:rPr>
                        <w:tab/>
                      </w:r>
                      <w:r w:rsidRPr="003D6D04">
                        <w:rPr>
                          <w:rFonts w:ascii="Arial" w:hAnsi="Arial" w:cs="Arial"/>
                          <w:color w:val="0070C0"/>
                          <w:sz w:val="18"/>
                          <w:szCs w:val="18"/>
                        </w:rPr>
                        <w:t>Theory of change – challenges, core problem and causes</w:t>
                      </w:r>
                      <w:bookmarkEnd w:id="40"/>
                    </w:p>
                    <w:p w14:paraId="29898DA2" w14:textId="77777777" w:rsidR="009705EC" w:rsidRPr="0095594B" w:rsidRDefault="009705EC" w:rsidP="004D112F"/>
                    <w:p w14:paraId="1D0B47DC" w14:textId="77777777" w:rsidR="009705EC" w:rsidRDefault="009705EC" w:rsidP="004D112F">
                      <w:pPr>
                        <w:rPr>
                          <w:sz w:val="17"/>
                          <w:szCs w:val="17"/>
                        </w:rPr>
                      </w:pPr>
                      <w:r>
                        <w:object w:dxaOrig="22570" w:dyaOrig="13015" w14:anchorId="66AD565C">
                          <v:shape id="_x0000_i1026" type="#_x0000_t75" style="width:518.25pt;height:300.25pt">
                            <v:imagedata r:id="rId72" o:title=""/>
                          </v:shape>
                          <o:OLEObject Type="Embed" ProgID="Visio.Drawing.15" ShapeID="_x0000_i1026" DrawAspect="Content" ObjectID="_1657555750" r:id="rId73"/>
                        </w:object>
                      </w:r>
                      <w:r w:rsidDel="005622DC">
                        <w:t xml:space="preserve"> </w:t>
                      </w:r>
                    </w:p>
                    <w:p w14:paraId="54D08BC0" w14:textId="77777777" w:rsidR="009705EC" w:rsidRDefault="009705EC" w:rsidP="004D112F">
                      <w:pPr>
                        <w:rPr>
                          <w:sz w:val="17"/>
                          <w:szCs w:val="17"/>
                        </w:rPr>
                      </w:pPr>
                    </w:p>
                  </w:txbxContent>
                </v:textbox>
                <w10:wrap type="topAndBottom" anchorx="margin" anchory="page"/>
                <w10:anchorlock/>
              </v:shape>
            </w:pict>
          </mc:Fallback>
        </mc:AlternateContent>
      </w:r>
      <w:r w:rsidR="000E1FD0">
        <w:rPr>
          <w:szCs w:val="20"/>
        </w:rPr>
        <w:t>The following</w:t>
      </w:r>
      <w:r w:rsidR="006966B2">
        <w:rPr>
          <w:szCs w:val="20"/>
        </w:rPr>
        <w:t xml:space="preserve"> table </w:t>
      </w:r>
      <w:r w:rsidR="000E1FD0">
        <w:rPr>
          <w:szCs w:val="20"/>
        </w:rPr>
        <w:t>presents</w:t>
      </w:r>
      <w:r w:rsidR="006966B2">
        <w:rPr>
          <w:szCs w:val="20"/>
        </w:rPr>
        <w:t xml:space="preserve"> a </w:t>
      </w:r>
      <w:r w:rsidR="00C25EB8">
        <w:rPr>
          <w:szCs w:val="20"/>
        </w:rPr>
        <w:t>detailed d</w:t>
      </w:r>
      <w:r w:rsidR="006966B2">
        <w:rPr>
          <w:szCs w:val="20"/>
        </w:rPr>
        <w:t>escription of the individual barriers and challenges.</w:t>
      </w:r>
    </w:p>
    <w:p w14:paraId="7C8A8EAD" w14:textId="77777777" w:rsidR="005622DC" w:rsidRDefault="005622DC" w:rsidP="006A6CE2">
      <w:pPr>
        <w:spacing w:after="0"/>
        <w:rPr>
          <w:szCs w:val="20"/>
        </w:rPr>
      </w:pPr>
    </w:p>
    <w:p w14:paraId="052FE9E9" w14:textId="640E8835" w:rsidR="00D7295F" w:rsidRDefault="00D7295F" w:rsidP="003D6D04">
      <w:pPr>
        <w:spacing w:after="0"/>
        <w:rPr>
          <w:rFonts w:asciiTheme="minorHAnsi" w:hAnsiTheme="minorHAnsi" w:cstheme="minorHAnsi"/>
          <w:szCs w:val="20"/>
          <w:lang w:val="en-GB"/>
        </w:rPr>
      </w:pPr>
    </w:p>
    <w:tbl>
      <w:tblPr>
        <w:tblStyle w:val="TableGrid"/>
        <w:tblW w:w="10348" w:type="dxa"/>
        <w:tblInd w:w="-147" w:type="dxa"/>
        <w:shd w:val="clear" w:color="auto" w:fill="F2F2F2" w:themeFill="background1" w:themeFillShade="F2"/>
        <w:tblLook w:val="04A0" w:firstRow="1" w:lastRow="0" w:firstColumn="1" w:lastColumn="0" w:noHBand="0" w:noVBand="1"/>
      </w:tblPr>
      <w:tblGrid>
        <w:gridCol w:w="10348"/>
      </w:tblGrid>
      <w:tr w:rsidR="00D9709C" w14:paraId="2B75151D" w14:textId="77777777" w:rsidTr="007E6102">
        <w:tc>
          <w:tcPr>
            <w:tcW w:w="10348" w:type="dxa"/>
            <w:shd w:val="clear" w:color="auto" w:fill="DEEAF6" w:themeFill="accent5" w:themeFillTint="33"/>
          </w:tcPr>
          <w:p w14:paraId="06476A78" w14:textId="77777777" w:rsidR="00FA2DFE" w:rsidRDefault="00FA2DFE" w:rsidP="00FA2DFE">
            <w:pPr>
              <w:spacing w:before="60"/>
              <w:rPr>
                <w:b/>
                <w:szCs w:val="20"/>
              </w:rPr>
            </w:pPr>
            <w:r>
              <w:rPr>
                <w:b/>
                <w:szCs w:val="20"/>
              </w:rPr>
              <w:t>Barriers and challenges:</w:t>
            </w:r>
          </w:p>
          <w:p w14:paraId="122AF9CC" w14:textId="42118707" w:rsidR="00D9709C" w:rsidRPr="00D9709C" w:rsidRDefault="005622DC" w:rsidP="003D6D04">
            <w:pPr>
              <w:spacing w:before="60"/>
              <w:ind w:left="28" w:hanging="28"/>
              <w:jc w:val="left"/>
              <w:rPr>
                <w:rFonts w:asciiTheme="minorHAnsi" w:hAnsiTheme="minorHAnsi" w:cstheme="minorHAnsi"/>
                <w:b/>
                <w:sz w:val="19"/>
                <w:szCs w:val="19"/>
                <w:lang w:val="en-GB"/>
              </w:rPr>
            </w:pPr>
            <w:r>
              <w:rPr>
                <w:rFonts w:asciiTheme="minorHAnsi" w:hAnsiTheme="minorHAnsi" w:cstheme="minorHAnsi"/>
                <w:b/>
                <w:noProof/>
                <w:sz w:val="19"/>
                <w:szCs w:val="19"/>
              </w:rPr>
              <w:t xml:space="preserve">I. </w:t>
            </w:r>
            <w:r w:rsidR="00BA0582" w:rsidRPr="00CF4424">
              <w:rPr>
                <w:rFonts w:asciiTheme="minorHAnsi" w:hAnsiTheme="minorHAnsi" w:cstheme="minorHAnsi"/>
                <w:b/>
                <w:noProof/>
                <w:sz w:val="19"/>
                <w:szCs w:val="19"/>
              </w:rPr>
              <w:t>Policy-regulatory</w:t>
            </w:r>
            <w:r w:rsidR="00BA0582">
              <w:rPr>
                <w:rFonts w:asciiTheme="minorHAnsi" w:hAnsiTheme="minorHAnsi" w:cstheme="minorHAnsi"/>
                <w:b/>
                <w:sz w:val="19"/>
                <w:szCs w:val="19"/>
              </w:rPr>
              <w:t xml:space="preserve"> planning framework for </w:t>
            </w:r>
            <w:r w:rsidR="00AB3438">
              <w:rPr>
                <w:rFonts w:asciiTheme="minorHAnsi" w:hAnsiTheme="minorHAnsi" w:cstheme="minorHAnsi"/>
                <w:b/>
                <w:sz w:val="19"/>
                <w:szCs w:val="19"/>
              </w:rPr>
              <w:t>off-grid energy systems is inadequate and/or the implementation is ineffective</w:t>
            </w:r>
          </w:p>
        </w:tc>
      </w:tr>
      <w:tr w:rsidR="00D9709C" w14:paraId="3406E0FD" w14:textId="77777777" w:rsidTr="00B81D44">
        <w:tc>
          <w:tcPr>
            <w:tcW w:w="10348" w:type="dxa"/>
            <w:shd w:val="clear" w:color="auto" w:fill="F2F2F2" w:themeFill="background1" w:themeFillShade="F2"/>
          </w:tcPr>
          <w:p w14:paraId="1D9C25E4" w14:textId="77777777" w:rsidR="00D9709C" w:rsidRPr="00294C37" w:rsidRDefault="00D9709C" w:rsidP="002B35CB">
            <w:pPr>
              <w:numPr>
                <w:ilvl w:val="0"/>
                <w:numId w:val="33"/>
              </w:numPr>
              <w:tabs>
                <w:tab w:val="left" w:pos="306"/>
              </w:tabs>
              <w:spacing w:after="0"/>
              <w:ind w:left="306" w:hanging="306"/>
              <w:jc w:val="left"/>
              <w:rPr>
                <w:rFonts w:asciiTheme="minorHAnsi" w:hAnsiTheme="minorHAnsi" w:cstheme="minorHAnsi"/>
                <w:sz w:val="19"/>
                <w:szCs w:val="19"/>
                <w:lang w:val="en-GB" w:eastAsia="en-GB"/>
              </w:rPr>
            </w:pPr>
            <w:r w:rsidRPr="00294C37">
              <w:rPr>
                <w:rFonts w:asciiTheme="minorHAnsi" w:hAnsiTheme="minorHAnsi" w:cstheme="minorHAnsi"/>
                <w:i/>
                <w:sz w:val="19"/>
                <w:szCs w:val="19"/>
                <w:lang w:val="en-GB" w:eastAsia="en-GB"/>
              </w:rPr>
              <w:t>Dependence of off-grid electrification on subvention</w:t>
            </w:r>
            <w:r w:rsidRPr="00294C37">
              <w:rPr>
                <w:rFonts w:asciiTheme="minorHAnsi" w:hAnsiTheme="minorHAnsi" w:cstheme="minorHAnsi"/>
                <w:sz w:val="19"/>
                <w:szCs w:val="19"/>
                <w:lang w:val="en-GB" w:eastAsia="en-GB"/>
              </w:rPr>
              <w:t xml:space="preserve">. </w:t>
            </w:r>
          </w:p>
          <w:p w14:paraId="159ACB5E" w14:textId="20F14ABB" w:rsidR="00D9709C" w:rsidRPr="00F822A2" w:rsidRDefault="00C25EB8" w:rsidP="00F822A2">
            <w:r w:rsidRPr="00C25EB8">
              <w:rPr>
                <w:rFonts w:asciiTheme="minorHAnsi" w:hAnsiTheme="minorHAnsi" w:cstheme="minorHAnsi"/>
                <w:lang w:val="en-GB" w:eastAsia="en-GB"/>
              </w:rPr>
              <w:t xml:space="preserve">Subvention has helped to set up a government-enabled expansion in off-grid services. During 2012-2016 subsidies contributed to 100% of capital investment costs while in recent years this has come down to 85-90% for solar home systems (SHS) (10-15% expected to come from communities) and 60% for mini-grids (20% expected to come from developers, 20% expected to come from communities). However, in the longer run, subvention will also act as a deterrent to market growth, </w:t>
            </w:r>
            <w:r w:rsidRPr="00CF4424">
              <w:rPr>
                <w:rFonts w:asciiTheme="minorHAnsi" w:hAnsiTheme="minorHAnsi" w:cstheme="minorHAnsi"/>
                <w:noProof/>
                <w:lang w:val="en-GB" w:eastAsia="en-GB"/>
              </w:rPr>
              <w:t>by:</w:t>
            </w:r>
            <w:r w:rsidRPr="00C25EB8">
              <w:rPr>
                <w:rFonts w:asciiTheme="minorHAnsi" w:hAnsiTheme="minorHAnsi" w:cstheme="minorHAnsi"/>
                <w:lang w:val="en-GB" w:eastAsia="en-GB"/>
              </w:rPr>
              <w:t xml:space="preserve"> 1. making renewable energy (RE) developments that cannot access such subsidies uncompetitive, 2. Imposing a huge cost to the government’s budget. As long as the WB support for NEP continues (at least until 2022) the subsidy is likely to exist in its current form. </w:t>
            </w:r>
            <w:r w:rsidR="00F822A2" w:rsidRPr="00F822A2">
              <w:t xml:space="preserve">Overtime, as </w:t>
            </w:r>
            <w:r w:rsidR="00272D75">
              <w:t>renewable energy</w:t>
            </w:r>
            <w:r w:rsidR="00F822A2" w:rsidRPr="00F822A2">
              <w:t xml:space="preserve"> mini-grid markets mature, and the next generation of mini-grids come online</w:t>
            </w:r>
            <w:r w:rsidR="00272D75">
              <w:t>,</w:t>
            </w:r>
            <w:r w:rsidR="00F822A2" w:rsidRPr="00F822A2">
              <w:t xml:space="preserve"> benefiting from better software, lower battery costs, higher demand and </w:t>
            </w:r>
            <w:r w:rsidR="0049791A">
              <w:t>average revenue per user</w:t>
            </w:r>
            <w:r w:rsidR="00F822A2" w:rsidRPr="00F822A2">
              <w:t xml:space="preserve">, and aggregation of assets, </w:t>
            </w:r>
            <w:r w:rsidR="00F822A2" w:rsidRPr="00F822A2">
              <w:lastRenderedPageBreak/>
              <w:t>as well a</w:t>
            </w:r>
            <w:r w:rsidR="00272D75">
              <w:t>s</w:t>
            </w:r>
            <w:r w:rsidR="00F822A2" w:rsidRPr="00F822A2">
              <w:t xml:space="preserve"> lower financing costs, </w:t>
            </w:r>
            <w:r w:rsidR="00C43F0B">
              <w:t xml:space="preserve">the </w:t>
            </w:r>
            <w:r w:rsidR="00C8056F">
              <w:t>leveli</w:t>
            </w:r>
            <w:r w:rsidR="00692784">
              <w:t>z</w:t>
            </w:r>
            <w:r w:rsidR="00C8056F">
              <w:t>ed</w:t>
            </w:r>
            <w:r w:rsidR="00710223">
              <w:t xml:space="preserve"> </w:t>
            </w:r>
            <w:r w:rsidR="00C43F0B">
              <w:t>c</w:t>
            </w:r>
            <w:r w:rsidR="00C8056F">
              <w:t>ost</w:t>
            </w:r>
            <w:r w:rsidR="00710223">
              <w:t xml:space="preserve"> </w:t>
            </w:r>
            <w:r w:rsidR="00C8056F">
              <w:t xml:space="preserve">of </w:t>
            </w:r>
            <w:r w:rsidR="00C43F0B">
              <w:t>e</w:t>
            </w:r>
            <w:r w:rsidR="00C8056F">
              <w:t xml:space="preserve">lectricity </w:t>
            </w:r>
            <w:r w:rsidR="00C43F0B">
              <w:t>(LCOE)</w:t>
            </w:r>
            <w:r w:rsidR="00F822A2" w:rsidRPr="00F822A2">
              <w:t xml:space="preserve"> will lower, and policymakers can</w:t>
            </w:r>
            <w:r w:rsidR="00C43F0B">
              <w:t xml:space="preserve"> </w:t>
            </w:r>
            <w:r w:rsidR="00F822A2" w:rsidRPr="00F822A2">
              <w:t>aim to phase out subsidies</w:t>
            </w:r>
            <w:r w:rsidR="00C43F0B">
              <w:t>.</w:t>
            </w:r>
          </w:p>
          <w:p w14:paraId="6A2981E1" w14:textId="77777777" w:rsidR="00C25EB8" w:rsidRPr="00294C37" w:rsidRDefault="00C25EB8" w:rsidP="00D9709C">
            <w:pPr>
              <w:spacing w:after="0"/>
              <w:rPr>
                <w:rFonts w:asciiTheme="minorHAnsi" w:hAnsiTheme="minorHAnsi" w:cstheme="minorHAnsi"/>
                <w:b/>
                <w:sz w:val="19"/>
                <w:szCs w:val="19"/>
                <w:lang w:val="en-GB" w:eastAsia="en-GB"/>
              </w:rPr>
            </w:pPr>
          </w:p>
          <w:p w14:paraId="6E7897E8" w14:textId="74FF25ED" w:rsidR="00D9709C" w:rsidRPr="00294C37" w:rsidRDefault="00D9709C" w:rsidP="002B35CB">
            <w:pPr>
              <w:numPr>
                <w:ilvl w:val="0"/>
                <w:numId w:val="26"/>
              </w:numPr>
              <w:spacing w:after="0"/>
              <w:ind w:left="314" w:hanging="284"/>
              <w:jc w:val="left"/>
              <w:rPr>
                <w:rFonts w:asciiTheme="minorHAnsi" w:hAnsiTheme="minorHAnsi" w:cstheme="minorHAnsi"/>
                <w:i/>
                <w:sz w:val="19"/>
                <w:szCs w:val="19"/>
                <w:lang w:val="en-GB" w:eastAsia="en-GB"/>
              </w:rPr>
            </w:pPr>
            <w:r w:rsidRPr="00294C37">
              <w:rPr>
                <w:rFonts w:asciiTheme="minorHAnsi" w:hAnsiTheme="minorHAnsi" w:cstheme="minorHAnsi"/>
                <w:i/>
                <w:sz w:val="19"/>
                <w:szCs w:val="19"/>
                <w:lang w:val="en-GB" w:eastAsia="en-GB"/>
              </w:rPr>
              <w:t>Uncertainty regarding grid expansion</w:t>
            </w:r>
            <w:r w:rsidR="009D2878">
              <w:rPr>
                <w:rFonts w:asciiTheme="minorHAnsi" w:hAnsiTheme="minorHAnsi" w:cstheme="minorHAnsi"/>
                <w:i/>
                <w:sz w:val="19"/>
                <w:szCs w:val="19"/>
                <w:lang w:val="en-GB" w:eastAsia="en-GB"/>
              </w:rPr>
              <w:t xml:space="preserve"> and coordination issues</w:t>
            </w:r>
          </w:p>
          <w:p w14:paraId="7ED25457" w14:textId="0AFAF924" w:rsidR="00D9709C" w:rsidRPr="00294C37" w:rsidRDefault="00D9709C" w:rsidP="003D6D04">
            <w:pPr>
              <w:spacing w:before="60" w:after="0"/>
              <w:jc w:val="left"/>
              <w:rPr>
                <w:rFonts w:asciiTheme="minorHAnsi" w:hAnsiTheme="minorHAnsi" w:cstheme="minorHAnsi"/>
                <w:sz w:val="19"/>
                <w:szCs w:val="19"/>
                <w:lang w:val="en-GB" w:eastAsia="en-GB"/>
              </w:rPr>
            </w:pPr>
            <w:r w:rsidRPr="00294C37">
              <w:rPr>
                <w:rFonts w:asciiTheme="minorHAnsi" w:hAnsiTheme="minorHAnsi" w:cstheme="minorHAnsi"/>
                <w:sz w:val="19"/>
                <w:szCs w:val="19"/>
                <w:lang w:val="en-GB" w:eastAsia="en-GB"/>
              </w:rPr>
              <w:t>Under the NEP, the national grid is expanding</w:t>
            </w:r>
            <w:r w:rsidR="00AB3438">
              <w:rPr>
                <w:rFonts w:asciiTheme="minorHAnsi" w:hAnsiTheme="minorHAnsi" w:cstheme="minorHAnsi"/>
                <w:sz w:val="19"/>
                <w:szCs w:val="19"/>
                <w:lang w:val="en-GB" w:eastAsia="en-GB"/>
              </w:rPr>
              <w:t xml:space="preserve"> </w:t>
            </w:r>
            <w:r w:rsidRPr="00294C37">
              <w:rPr>
                <w:rFonts w:asciiTheme="minorHAnsi" w:hAnsiTheme="minorHAnsi" w:cstheme="minorHAnsi"/>
                <w:sz w:val="19"/>
                <w:szCs w:val="19"/>
                <w:lang w:val="en-GB" w:eastAsia="en-GB"/>
              </w:rPr>
              <w:t>quickly in some areas</w:t>
            </w:r>
            <w:r>
              <w:rPr>
                <w:rFonts w:asciiTheme="minorHAnsi" w:hAnsiTheme="minorHAnsi" w:cstheme="minorHAnsi"/>
                <w:sz w:val="19"/>
                <w:szCs w:val="19"/>
                <w:lang w:val="en-GB" w:eastAsia="en-GB"/>
              </w:rPr>
              <w:t>,</w:t>
            </w:r>
            <w:r w:rsidRPr="00294C37">
              <w:rPr>
                <w:rFonts w:asciiTheme="minorHAnsi" w:hAnsiTheme="minorHAnsi" w:cstheme="minorHAnsi"/>
                <w:sz w:val="19"/>
                <w:szCs w:val="19"/>
                <w:lang w:val="en-GB" w:eastAsia="en-GB"/>
              </w:rPr>
              <w:t xml:space="preserve"> but plans</w:t>
            </w:r>
            <w:r>
              <w:rPr>
                <w:rFonts w:asciiTheme="minorHAnsi" w:hAnsiTheme="minorHAnsi" w:cstheme="minorHAnsi"/>
                <w:sz w:val="19"/>
                <w:szCs w:val="19"/>
                <w:lang w:val="en-GB" w:eastAsia="en-GB"/>
              </w:rPr>
              <w:t xml:space="preserve"> and targets</w:t>
            </w:r>
            <w:r w:rsidRPr="00294C37">
              <w:rPr>
                <w:rFonts w:asciiTheme="minorHAnsi" w:hAnsiTheme="minorHAnsi" w:cstheme="minorHAnsi"/>
                <w:sz w:val="19"/>
                <w:szCs w:val="19"/>
                <w:lang w:val="en-GB" w:eastAsia="en-GB"/>
              </w:rPr>
              <w:t xml:space="preserve"> for specific townships and villages </w:t>
            </w:r>
            <w:r>
              <w:rPr>
                <w:rFonts w:asciiTheme="minorHAnsi" w:hAnsiTheme="minorHAnsi" w:cstheme="minorHAnsi"/>
                <w:sz w:val="19"/>
                <w:szCs w:val="19"/>
                <w:lang w:val="en-GB" w:eastAsia="en-GB"/>
              </w:rPr>
              <w:t xml:space="preserve">tend to </w:t>
            </w:r>
            <w:r w:rsidRPr="009A20E4">
              <w:rPr>
                <w:rFonts w:asciiTheme="minorHAnsi" w:hAnsiTheme="minorHAnsi" w:cstheme="minorHAnsi"/>
                <w:noProof/>
                <w:sz w:val="19"/>
                <w:szCs w:val="19"/>
                <w:lang w:val="en-GB" w:eastAsia="en-GB"/>
              </w:rPr>
              <w:t>change</w:t>
            </w:r>
            <w:r w:rsidRPr="00294C37">
              <w:rPr>
                <w:rFonts w:asciiTheme="minorHAnsi" w:hAnsiTheme="minorHAnsi" w:cstheme="minorHAnsi"/>
                <w:sz w:val="19"/>
                <w:szCs w:val="19"/>
                <w:lang w:val="en-GB" w:eastAsia="en-GB"/>
              </w:rPr>
              <w:t xml:space="preserve"> over time. </w:t>
            </w:r>
            <w:r>
              <w:rPr>
                <w:rFonts w:asciiTheme="minorHAnsi" w:hAnsiTheme="minorHAnsi" w:cstheme="minorHAnsi"/>
                <w:sz w:val="19"/>
                <w:szCs w:val="19"/>
                <w:lang w:val="en-GB" w:eastAsia="en-GB"/>
              </w:rPr>
              <w:t xml:space="preserve">This </w:t>
            </w:r>
            <w:r w:rsidRPr="003A5E45">
              <w:rPr>
                <w:rFonts w:asciiTheme="minorHAnsi" w:hAnsiTheme="minorHAnsi" w:cstheme="minorHAnsi"/>
                <w:noProof/>
                <w:sz w:val="19"/>
                <w:szCs w:val="19"/>
                <w:lang w:val="en-GB" w:eastAsia="en-GB"/>
              </w:rPr>
              <w:t>uncertainty</w:t>
            </w:r>
            <w:r>
              <w:rPr>
                <w:rFonts w:asciiTheme="minorHAnsi" w:hAnsiTheme="minorHAnsi" w:cstheme="minorHAnsi"/>
                <w:sz w:val="19"/>
                <w:szCs w:val="19"/>
                <w:lang w:val="en-GB" w:eastAsia="en-GB"/>
              </w:rPr>
              <w:t xml:space="preserve"> makes m</w:t>
            </w:r>
            <w:r w:rsidRPr="00294C37">
              <w:rPr>
                <w:rFonts w:asciiTheme="minorHAnsi" w:hAnsiTheme="minorHAnsi" w:cstheme="minorHAnsi"/>
                <w:sz w:val="19"/>
                <w:szCs w:val="19"/>
                <w:lang w:val="en-GB" w:eastAsia="en-GB"/>
              </w:rPr>
              <w:t>ini</w:t>
            </w:r>
            <w:r>
              <w:rPr>
                <w:rFonts w:asciiTheme="minorHAnsi" w:hAnsiTheme="minorHAnsi" w:cstheme="minorHAnsi"/>
                <w:sz w:val="19"/>
                <w:szCs w:val="19"/>
                <w:lang w:val="en-GB" w:eastAsia="en-GB"/>
              </w:rPr>
              <w:t>-</w:t>
            </w:r>
            <w:r w:rsidRPr="00294C37">
              <w:rPr>
                <w:rFonts w:asciiTheme="minorHAnsi" w:hAnsiTheme="minorHAnsi" w:cstheme="minorHAnsi"/>
                <w:sz w:val="19"/>
                <w:szCs w:val="19"/>
                <w:lang w:val="en-GB" w:eastAsia="en-GB"/>
              </w:rPr>
              <w:t xml:space="preserve">grid developers reluctant to invest if they suspect the national grid is arriving </w:t>
            </w:r>
            <w:r>
              <w:rPr>
                <w:rFonts w:asciiTheme="minorHAnsi" w:hAnsiTheme="minorHAnsi" w:cstheme="minorHAnsi"/>
                <w:sz w:val="19"/>
                <w:szCs w:val="19"/>
                <w:lang w:val="en-GB" w:eastAsia="en-GB"/>
              </w:rPr>
              <w:t>in the near future</w:t>
            </w:r>
            <w:r w:rsidRPr="00294C37">
              <w:rPr>
                <w:rFonts w:asciiTheme="minorHAnsi" w:hAnsiTheme="minorHAnsi" w:cstheme="minorHAnsi"/>
                <w:sz w:val="19"/>
                <w:szCs w:val="19"/>
                <w:lang w:val="en-GB" w:eastAsia="en-GB"/>
              </w:rPr>
              <w:t>. After the National Energy Management Committee was disbanded</w:t>
            </w:r>
            <w:r w:rsidR="00C25EB8">
              <w:rPr>
                <w:rFonts w:asciiTheme="minorHAnsi" w:hAnsiTheme="minorHAnsi" w:cstheme="minorHAnsi"/>
                <w:sz w:val="19"/>
                <w:szCs w:val="19"/>
                <w:lang w:val="en-GB" w:eastAsia="en-GB"/>
              </w:rPr>
              <w:t>, the</w:t>
            </w:r>
            <w:r w:rsidRPr="00294C37">
              <w:rPr>
                <w:rFonts w:asciiTheme="minorHAnsi" w:hAnsiTheme="minorHAnsi" w:cstheme="minorHAnsi"/>
                <w:sz w:val="19"/>
                <w:szCs w:val="19"/>
                <w:lang w:val="en-GB" w:eastAsia="en-GB"/>
              </w:rPr>
              <w:t xml:space="preserve"> coordination between MoEE and MoALI </w:t>
            </w:r>
            <w:r w:rsidR="00C25EB8">
              <w:rPr>
                <w:rFonts w:asciiTheme="minorHAnsi" w:hAnsiTheme="minorHAnsi" w:cstheme="minorHAnsi"/>
                <w:sz w:val="19"/>
                <w:szCs w:val="19"/>
                <w:lang w:val="en-GB" w:eastAsia="en-GB"/>
              </w:rPr>
              <w:t>for on-</w:t>
            </w:r>
            <w:r w:rsidRPr="00294C37">
              <w:rPr>
                <w:rFonts w:asciiTheme="minorHAnsi" w:hAnsiTheme="minorHAnsi" w:cstheme="minorHAnsi"/>
                <w:sz w:val="19"/>
                <w:szCs w:val="19"/>
                <w:lang w:val="en-GB" w:eastAsia="en-GB"/>
              </w:rPr>
              <w:t xml:space="preserve"> </w:t>
            </w:r>
            <w:r w:rsidRPr="003A5E45">
              <w:rPr>
                <w:rFonts w:asciiTheme="minorHAnsi" w:hAnsiTheme="minorHAnsi" w:cstheme="minorHAnsi"/>
                <w:noProof/>
                <w:sz w:val="19"/>
                <w:szCs w:val="19"/>
                <w:lang w:val="en-GB" w:eastAsia="en-GB"/>
              </w:rPr>
              <w:t>grid</w:t>
            </w:r>
            <w:r w:rsidRPr="00294C37">
              <w:rPr>
                <w:rFonts w:asciiTheme="minorHAnsi" w:hAnsiTheme="minorHAnsi" w:cstheme="minorHAnsi"/>
                <w:sz w:val="19"/>
                <w:szCs w:val="19"/>
                <w:lang w:val="en-GB" w:eastAsia="en-GB"/>
              </w:rPr>
              <w:t xml:space="preserve"> and off-grid electrification </w:t>
            </w:r>
            <w:r w:rsidRPr="00CF4424">
              <w:rPr>
                <w:rFonts w:asciiTheme="minorHAnsi" w:hAnsiTheme="minorHAnsi" w:cstheme="minorHAnsi"/>
                <w:noProof/>
                <w:sz w:val="19"/>
                <w:szCs w:val="19"/>
                <w:lang w:val="en-GB" w:eastAsia="en-GB"/>
              </w:rPr>
              <w:t>has</w:t>
            </w:r>
            <w:r w:rsidRPr="00294C37">
              <w:rPr>
                <w:rFonts w:asciiTheme="minorHAnsi" w:hAnsiTheme="minorHAnsi" w:cstheme="minorHAnsi"/>
                <w:sz w:val="19"/>
                <w:szCs w:val="19"/>
                <w:lang w:val="en-GB" w:eastAsia="en-GB"/>
              </w:rPr>
              <w:t xml:space="preserve"> not always been optimal</w:t>
            </w:r>
            <w:r>
              <w:rPr>
                <w:rFonts w:asciiTheme="minorHAnsi" w:hAnsiTheme="minorHAnsi" w:cstheme="minorHAnsi"/>
                <w:sz w:val="19"/>
                <w:szCs w:val="19"/>
                <w:lang w:val="en-GB" w:eastAsia="en-GB"/>
              </w:rPr>
              <w:t>, adding to the uncertainty issue.</w:t>
            </w:r>
            <w:r w:rsidR="009D2878">
              <w:rPr>
                <w:rFonts w:asciiTheme="minorHAnsi" w:hAnsiTheme="minorHAnsi" w:cstheme="minorHAnsi"/>
                <w:sz w:val="19"/>
                <w:szCs w:val="19"/>
                <w:lang w:val="en-GB" w:eastAsia="en-GB"/>
              </w:rPr>
              <w:t xml:space="preserve"> At </w:t>
            </w:r>
            <w:r w:rsidR="009D2878" w:rsidRPr="00CF4424">
              <w:rPr>
                <w:rFonts w:asciiTheme="minorHAnsi" w:hAnsiTheme="minorHAnsi" w:cstheme="minorHAnsi"/>
                <w:noProof/>
                <w:sz w:val="19"/>
                <w:szCs w:val="19"/>
                <w:lang w:val="en-GB" w:eastAsia="en-GB"/>
              </w:rPr>
              <w:t>subnational</w:t>
            </w:r>
            <w:r w:rsidR="009D2878">
              <w:rPr>
                <w:rFonts w:asciiTheme="minorHAnsi" w:hAnsiTheme="minorHAnsi" w:cstheme="minorHAnsi"/>
                <w:sz w:val="19"/>
                <w:szCs w:val="19"/>
                <w:lang w:val="en-GB" w:eastAsia="en-GB"/>
              </w:rPr>
              <w:t xml:space="preserve"> </w:t>
            </w:r>
            <w:r w:rsidR="009D2878" w:rsidRPr="00CF4424">
              <w:rPr>
                <w:rFonts w:asciiTheme="minorHAnsi" w:hAnsiTheme="minorHAnsi" w:cstheme="minorHAnsi"/>
                <w:noProof/>
                <w:sz w:val="19"/>
                <w:szCs w:val="19"/>
                <w:lang w:val="en-GB" w:eastAsia="en-GB"/>
              </w:rPr>
              <w:t>level</w:t>
            </w:r>
            <w:r w:rsidR="00CF4424">
              <w:rPr>
                <w:rFonts w:asciiTheme="minorHAnsi" w:hAnsiTheme="minorHAnsi" w:cstheme="minorHAnsi"/>
                <w:noProof/>
                <w:sz w:val="19"/>
                <w:szCs w:val="19"/>
                <w:lang w:val="en-GB" w:eastAsia="en-GB"/>
              </w:rPr>
              <w:t>,</w:t>
            </w:r>
            <w:r w:rsidR="009D2878">
              <w:rPr>
                <w:rFonts w:asciiTheme="minorHAnsi" w:hAnsiTheme="minorHAnsi" w:cstheme="minorHAnsi"/>
                <w:sz w:val="19"/>
                <w:szCs w:val="19"/>
                <w:lang w:val="en-GB" w:eastAsia="en-GB"/>
              </w:rPr>
              <w:t xml:space="preserve"> there is little coordination between electricity objectives from the national government and local development planning.</w:t>
            </w:r>
          </w:p>
          <w:p w14:paraId="65FA8FD4" w14:textId="77777777" w:rsidR="00D9709C" w:rsidRPr="00294C37" w:rsidRDefault="00D9709C" w:rsidP="00D9709C">
            <w:pPr>
              <w:spacing w:after="0"/>
              <w:ind w:left="172" w:hanging="172"/>
              <w:jc w:val="left"/>
              <w:rPr>
                <w:rFonts w:asciiTheme="minorHAnsi" w:hAnsiTheme="minorHAnsi" w:cstheme="minorHAnsi"/>
                <w:sz w:val="19"/>
                <w:szCs w:val="19"/>
                <w:lang w:val="en-GB" w:eastAsia="en-GB"/>
              </w:rPr>
            </w:pPr>
          </w:p>
          <w:p w14:paraId="586CAC87" w14:textId="4B10427B" w:rsidR="00D9709C" w:rsidRPr="00294C37" w:rsidRDefault="00D9709C" w:rsidP="002B35CB">
            <w:pPr>
              <w:numPr>
                <w:ilvl w:val="0"/>
                <w:numId w:val="24"/>
              </w:numPr>
              <w:spacing w:after="0"/>
              <w:ind w:left="284" w:hanging="284"/>
              <w:jc w:val="left"/>
              <w:rPr>
                <w:rFonts w:asciiTheme="minorHAnsi" w:hAnsiTheme="minorHAnsi" w:cstheme="minorHAnsi"/>
                <w:sz w:val="19"/>
                <w:szCs w:val="19"/>
                <w:lang w:val="en-GB" w:eastAsia="en-GB"/>
              </w:rPr>
            </w:pPr>
            <w:r w:rsidRPr="00294C37">
              <w:rPr>
                <w:rFonts w:asciiTheme="minorHAnsi" w:hAnsiTheme="minorHAnsi" w:cstheme="minorHAnsi"/>
                <w:i/>
                <w:sz w:val="19"/>
                <w:szCs w:val="19"/>
                <w:lang w:val="en-GB" w:eastAsia="en-GB"/>
              </w:rPr>
              <w:t xml:space="preserve">Lack of regulatory framework for mini-grids and </w:t>
            </w:r>
            <w:r w:rsidR="009D2878">
              <w:rPr>
                <w:rFonts w:asciiTheme="minorHAnsi" w:hAnsiTheme="minorHAnsi" w:cstheme="minorHAnsi"/>
                <w:i/>
                <w:sz w:val="19"/>
                <w:szCs w:val="19"/>
                <w:lang w:val="en-GB" w:eastAsia="en-GB"/>
              </w:rPr>
              <w:t xml:space="preserve">uncertainty on </w:t>
            </w:r>
            <w:r w:rsidRPr="00294C37">
              <w:rPr>
                <w:rFonts w:asciiTheme="minorHAnsi" w:hAnsiTheme="minorHAnsi" w:cstheme="minorHAnsi"/>
                <w:i/>
                <w:sz w:val="19"/>
                <w:szCs w:val="19"/>
                <w:lang w:val="en-GB" w:eastAsia="en-GB"/>
              </w:rPr>
              <w:t>future grid connection</w:t>
            </w:r>
          </w:p>
          <w:p w14:paraId="5E1201E6" w14:textId="7F01B0DF" w:rsidR="00D9709C" w:rsidRDefault="00C25EB8" w:rsidP="00D9709C">
            <w:pPr>
              <w:spacing w:after="0"/>
              <w:jc w:val="left"/>
              <w:rPr>
                <w:rFonts w:asciiTheme="minorHAnsi" w:hAnsiTheme="minorHAnsi" w:cstheme="minorHAnsi"/>
                <w:sz w:val="19"/>
                <w:szCs w:val="19"/>
                <w:lang w:val="en-GB" w:eastAsia="en-GB"/>
              </w:rPr>
            </w:pPr>
            <w:r w:rsidRPr="00C25EB8">
              <w:rPr>
                <w:rFonts w:asciiTheme="minorHAnsi" w:hAnsiTheme="minorHAnsi" w:cstheme="minorHAnsi"/>
                <w:sz w:val="19"/>
                <w:szCs w:val="19"/>
                <w:lang w:val="en-GB" w:eastAsia="en-GB"/>
              </w:rPr>
              <w:t xml:space="preserve">There is no regulatory framework for mini-grids that covers safety, quality of service, tariff regulation and provisions for what happens to the mini-grid when the main grid arrives (e.g. the grid owner abandons the system with compensation, or the owner continues distribution and/or generation). Such a framework would partly address the uncertainties developers and investors face about their investments. </w:t>
            </w:r>
          </w:p>
          <w:p w14:paraId="5F0599FD" w14:textId="77777777" w:rsidR="00C25EB8" w:rsidRPr="00294C37" w:rsidRDefault="00C25EB8" w:rsidP="00D9709C">
            <w:pPr>
              <w:spacing w:after="0"/>
              <w:jc w:val="left"/>
              <w:rPr>
                <w:rFonts w:asciiTheme="minorHAnsi" w:hAnsiTheme="minorHAnsi" w:cstheme="minorHAnsi"/>
                <w:sz w:val="19"/>
                <w:szCs w:val="19"/>
                <w:lang w:val="en-GB" w:eastAsia="en-GB"/>
              </w:rPr>
            </w:pPr>
          </w:p>
          <w:p w14:paraId="73DFB50F" w14:textId="77777777" w:rsidR="00D9709C" w:rsidRDefault="00D9709C" w:rsidP="002B35CB">
            <w:pPr>
              <w:numPr>
                <w:ilvl w:val="0"/>
                <w:numId w:val="26"/>
              </w:numPr>
              <w:tabs>
                <w:tab w:val="left" w:pos="164"/>
              </w:tabs>
              <w:spacing w:after="0"/>
              <w:ind w:left="164" w:hanging="164"/>
              <w:jc w:val="left"/>
              <w:rPr>
                <w:rFonts w:asciiTheme="minorHAnsi" w:hAnsiTheme="minorHAnsi" w:cstheme="minorHAnsi"/>
                <w:sz w:val="19"/>
                <w:szCs w:val="19"/>
                <w:lang w:val="en-GB" w:eastAsia="en-GB"/>
              </w:rPr>
            </w:pPr>
            <w:r w:rsidRPr="00294C37">
              <w:rPr>
                <w:rFonts w:asciiTheme="minorHAnsi" w:hAnsiTheme="minorHAnsi" w:cstheme="minorHAnsi"/>
                <w:i/>
                <w:sz w:val="19"/>
                <w:szCs w:val="19"/>
                <w:lang w:val="en-GB" w:eastAsia="en-GB"/>
              </w:rPr>
              <w:t>Poor availability of data and inaccuracies and inconsistencies in the available data</w:t>
            </w:r>
            <w:r w:rsidRPr="00294C37">
              <w:rPr>
                <w:rFonts w:asciiTheme="minorHAnsi" w:hAnsiTheme="minorHAnsi" w:cstheme="minorHAnsi"/>
                <w:sz w:val="19"/>
                <w:szCs w:val="19"/>
                <w:lang w:val="en-GB" w:eastAsia="en-GB"/>
              </w:rPr>
              <w:t xml:space="preserve"> </w:t>
            </w:r>
          </w:p>
          <w:p w14:paraId="610ADB84" w14:textId="55105D3B" w:rsidR="00D9709C" w:rsidRDefault="00D9709C" w:rsidP="003D6D04">
            <w:pPr>
              <w:tabs>
                <w:tab w:val="left" w:pos="22"/>
              </w:tabs>
              <w:spacing w:before="60" w:after="0"/>
              <w:ind w:left="23"/>
              <w:jc w:val="left"/>
              <w:rPr>
                <w:rFonts w:asciiTheme="minorHAnsi" w:hAnsiTheme="minorHAnsi" w:cstheme="minorHAnsi"/>
                <w:sz w:val="19"/>
                <w:szCs w:val="19"/>
                <w:lang w:val="en-GB" w:eastAsia="en-GB"/>
              </w:rPr>
            </w:pPr>
            <w:r>
              <w:rPr>
                <w:rFonts w:asciiTheme="minorHAnsi" w:hAnsiTheme="minorHAnsi" w:cstheme="minorHAnsi"/>
                <w:sz w:val="19"/>
                <w:szCs w:val="19"/>
                <w:lang w:val="en-GB" w:eastAsia="en-GB"/>
              </w:rPr>
              <w:t xml:space="preserve">Project developers / rural service companies (RESCOs) </w:t>
            </w:r>
            <w:r w:rsidRPr="009A20E4">
              <w:rPr>
                <w:rFonts w:asciiTheme="minorHAnsi" w:hAnsiTheme="minorHAnsi" w:cstheme="minorHAnsi"/>
                <w:noProof/>
                <w:sz w:val="19"/>
                <w:szCs w:val="19"/>
                <w:lang w:val="en-GB" w:eastAsia="en-GB"/>
              </w:rPr>
              <w:t>have</w:t>
            </w:r>
            <w:r>
              <w:rPr>
                <w:rFonts w:asciiTheme="minorHAnsi" w:hAnsiTheme="minorHAnsi" w:cstheme="minorHAnsi"/>
                <w:sz w:val="19"/>
                <w:szCs w:val="19"/>
                <w:lang w:val="en-GB" w:eastAsia="en-GB"/>
              </w:rPr>
              <w:t xml:space="preserve"> to identify their own sites</w:t>
            </w:r>
            <w:r w:rsidR="006B28CB">
              <w:rPr>
                <w:rFonts w:asciiTheme="minorHAnsi" w:hAnsiTheme="minorHAnsi" w:cstheme="minorHAnsi"/>
                <w:sz w:val="19"/>
                <w:szCs w:val="19"/>
                <w:lang w:val="en-GB" w:eastAsia="en-GB"/>
              </w:rPr>
              <w:t>, often in remote areas,</w:t>
            </w:r>
            <w:r>
              <w:rPr>
                <w:rFonts w:asciiTheme="minorHAnsi" w:hAnsiTheme="minorHAnsi" w:cstheme="minorHAnsi"/>
                <w:sz w:val="19"/>
                <w:szCs w:val="19"/>
                <w:lang w:val="en-GB" w:eastAsia="en-GB"/>
              </w:rPr>
              <w:t xml:space="preserve"> </w:t>
            </w:r>
            <w:r w:rsidRPr="00CF4424">
              <w:rPr>
                <w:rFonts w:asciiTheme="minorHAnsi" w:hAnsiTheme="minorHAnsi" w:cstheme="minorHAnsi"/>
                <w:noProof/>
                <w:sz w:val="19"/>
                <w:szCs w:val="19"/>
                <w:lang w:val="en-GB" w:eastAsia="en-GB"/>
              </w:rPr>
              <w:t xml:space="preserve">and </w:t>
            </w:r>
            <w:r w:rsidR="006B28CB">
              <w:rPr>
                <w:rFonts w:asciiTheme="minorHAnsi" w:hAnsiTheme="minorHAnsi" w:cstheme="minorHAnsi"/>
                <w:sz w:val="19"/>
                <w:szCs w:val="19"/>
                <w:lang w:val="en-GB" w:eastAsia="en-GB"/>
              </w:rPr>
              <w:t xml:space="preserve">compile data on </w:t>
            </w:r>
            <w:r w:rsidR="00C25EB8">
              <w:rPr>
                <w:rFonts w:asciiTheme="minorHAnsi" w:hAnsiTheme="minorHAnsi" w:cstheme="minorHAnsi"/>
                <w:sz w:val="19"/>
                <w:szCs w:val="19"/>
                <w:lang w:val="en-GB" w:eastAsia="en-GB"/>
              </w:rPr>
              <w:t xml:space="preserve">energy </w:t>
            </w:r>
            <w:r w:rsidR="006B28CB">
              <w:rPr>
                <w:rFonts w:asciiTheme="minorHAnsi" w:hAnsiTheme="minorHAnsi" w:cstheme="minorHAnsi"/>
                <w:sz w:val="19"/>
                <w:szCs w:val="19"/>
                <w:lang w:val="en-GB" w:eastAsia="en-GB"/>
              </w:rPr>
              <w:t>supply and demand.</w:t>
            </w:r>
            <w:r>
              <w:rPr>
                <w:rFonts w:asciiTheme="minorHAnsi" w:hAnsiTheme="minorHAnsi" w:cstheme="minorHAnsi"/>
                <w:sz w:val="19"/>
                <w:szCs w:val="19"/>
                <w:lang w:val="en-GB" w:eastAsia="en-GB"/>
              </w:rPr>
              <w:t xml:space="preserve"> </w:t>
            </w:r>
            <w:r w:rsidRPr="00294C37">
              <w:rPr>
                <w:rFonts w:asciiTheme="minorHAnsi" w:hAnsiTheme="minorHAnsi" w:cstheme="minorHAnsi"/>
                <w:sz w:val="19"/>
                <w:szCs w:val="19"/>
                <w:lang w:val="en-GB" w:eastAsia="en-GB"/>
              </w:rPr>
              <w:t>This makes the development of RE resources expensive for developers</w:t>
            </w:r>
            <w:r w:rsidR="006B28CB">
              <w:rPr>
                <w:rFonts w:asciiTheme="minorHAnsi" w:hAnsiTheme="minorHAnsi" w:cstheme="minorHAnsi"/>
                <w:sz w:val="19"/>
                <w:szCs w:val="19"/>
                <w:lang w:val="en-GB" w:eastAsia="en-GB"/>
              </w:rPr>
              <w:t>. P</w:t>
            </w:r>
            <w:r w:rsidRPr="00294C37">
              <w:rPr>
                <w:rFonts w:asciiTheme="minorHAnsi" w:hAnsiTheme="minorHAnsi" w:cstheme="minorHAnsi"/>
                <w:sz w:val="19"/>
                <w:szCs w:val="19"/>
                <w:lang w:val="en-GB" w:eastAsia="en-GB"/>
              </w:rPr>
              <w:t>olicy-makers at lower levels of government (State/region, townships) may lack quality and reliable data</w:t>
            </w:r>
            <w:r w:rsidR="006B28CB">
              <w:rPr>
                <w:rFonts w:asciiTheme="minorHAnsi" w:hAnsiTheme="minorHAnsi" w:cstheme="minorHAnsi"/>
                <w:sz w:val="19"/>
                <w:szCs w:val="19"/>
                <w:lang w:val="en-GB" w:eastAsia="en-GB"/>
              </w:rPr>
              <w:t xml:space="preserve"> on electrification plans or available local RE resources</w:t>
            </w:r>
            <w:r w:rsidRPr="00294C37">
              <w:rPr>
                <w:rFonts w:asciiTheme="minorHAnsi" w:hAnsiTheme="minorHAnsi" w:cstheme="minorHAnsi"/>
                <w:sz w:val="19"/>
                <w:szCs w:val="19"/>
                <w:lang w:val="en-GB" w:eastAsia="en-GB"/>
              </w:rPr>
              <w:t xml:space="preserve"> to make informed choices. </w:t>
            </w:r>
            <w:r w:rsidR="006B28CB">
              <w:rPr>
                <w:rFonts w:asciiTheme="minorHAnsi" w:hAnsiTheme="minorHAnsi" w:cstheme="minorHAnsi"/>
                <w:sz w:val="19"/>
                <w:szCs w:val="19"/>
                <w:lang w:val="en-GB" w:eastAsia="en-GB"/>
              </w:rPr>
              <w:t xml:space="preserve">Lack of data </w:t>
            </w:r>
            <w:r>
              <w:rPr>
                <w:rFonts w:asciiTheme="minorHAnsi" w:hAnsiTheme="minorHAnsi" w:cstheme="minorHAnsi"/>
                <w:sz w:val="19"/>
                <w:szCs w:val="19"/>
                <w:lang w:val="en-GB" w:eastAsia="en-GB"/>
              </w:rPr>
              <w:t xml:space="preserve">also </w:t>
            </w:r>
            <w:r w:rsidRPr="00CF4424">
              <w:rPr>
                <w:rFonts w:asciiTheme="minorHAnsi" w:hAnsiTheme="minorHAnsi" w:cstheme="minorHAnsi"/>
                <w:noProof/>
                <w:sz w:val="19"/>
                <w:szCs w:val="19"/>
                <w:lang w:val="en-GB" w:eastAsia="en-GB"/>
              </w:rPr>
              <w:t>disfavours</w:t>
            </w:r>
            <w:r>
              <w:rPr>
                <w:rFonts w:asciiTheme="minorHAnsi" w:hAnsiTheme="minorHAnsi" w:cstheme="minorHAnsi"/>
                <w:sz w:val="19"/>
                <w:szCs w:val="19"/>
                <w:lang w:val="en-GB" w:eastAsia="en-GB"/>
              </w:rPr>
              <w:t xml:space="preserve"> technologies (such as mini-hydro) that need a more extensive resource assessment.</w:t>
            </w:r>
            <w:r w:rsidR="009D2878">
              <w:rPr>
                <w:rFonts w:asciiTheme="minorHAnsi" w:hAnsiTheme="minorHAnsi" w:cstheme="minorHAnsi"/>
                <w:sz w:val="19"/>
                <w:szCs w:val="19"/>
                <w:lang w:val="en-GB" w:eastAsia="en-GB"/>
              </w:rPr>
              <w:t xml:space="preserve"> </w:t>
            </w:r>
            <w:r w:rsidRPr="00294C37">
              <w:rPr>
                <w:rFonts w:asciiTheme="minorHAnsi" w:hAnsiTheme="minorHAnsi" w:cstheme="minorHAnsi"/>
                <w:sz w:val="19"/>
                <w:szCs w:val="19"/>
                <w:lang w:val="en-GB" w:eastAsia="en-GB"/>
              </w:rPr>
              <w:t xml:space="preserve">To ensure that investment in </w:t>
            </w:r>
            <w:r w:rsidRPr="009A20E4">
              <w:rPr>
                <w:rFonts w:asciiTheme="minorHAnsi" w:hAnsiTheme="minorHAnsi" w:cstheme="minorHAnsi"/>
                <w:noProof/>
                <w:sz w:val="19"/>
                <w:szCs w:val="19"/>
                <w:lang w:val="en-GB" w:eastAsia="en-GB"/>
              </w:rPr>
              <w:t>mini-grids</w:t>
            </w:r>
            <w:r w:rsidRPr="00294C37">
              <w:rPr>
                <w:rFonts w:asciiTheme="minorHAnsi" w:hAnsiTheme="minorHAnsi" w:cstheme="minorHAnsi"/>
                <w:sz w:val="19"/>
                <w:szCs w:val="19"/>
                <w:lang w:val="en-GB" w:eastAsia="en-GB"/>
              </w:rPr>
              <w:t xml:space="preserve"> is made in the right places, on-grid electrification maps </w:t>
            </w:r>
            <w:r>
              <w:rPr>
                <w:rFonts w:asciiTheme="minorHAnsi" w:hAnsiTheme="minorHAnsi" w:cstheme="minorHAnsi"/>
                <w:sz w:val="19"/>
                <w:szCs w:val="19"/>
                <w:lang w:val="en-GB" w:eastAsia="en-GB"/>
              </w:rPr>
              <w:t xml:space="preserve">(and off-grid plans) </w:t>
            </w:r>
            <w:r w:rsidRPr="00294C37">
              <w:rPr>
                <w:rFonts w:asciiTheme="minorHAnsi" w:hAnsiTheme="minorHAnsi" w:cstheme="minorHAnsi"/>
                <w:sz w:val="19"/>
                <w:szCs w:val="19"/>
                <w:lang w:val="en-GB" w:eastAsia="en-GB"/>
              </w:rPr>
              <w:t xml:space="preserve">must be updated and made available not only to central and </w:t>
            </w:r>
            <w:r>
              <w:rPr>
                <w:rFonts w:asciiTheme="minorHAnsi" w:hAnsiTheme="minorHAnsi" w:cstheme="minorHAnsi"/>
                <w:sz w:val="19"/>
                <w:szCs w:val="19"/>
                <w:lang w:val="en-GB" w:eastAsia="en-GB"/>
              </w:rPr>
              <w:t>sub-national</w:t>
            </w:r>
            <w:r w:rsidRPr="00294C37">
              <w:rPr>
                <w:rFonts w:asciiTheme="minorHAnsi" w:hAnsiTheme="minorHAnsi" w:cstheme="minorHAnsi"/>
                <w:sz w:val="19"/>
                <w:szCs w:val="19"/>
                <w:lang w:val="en-GB" w:eastAsia="en-GB"/>
              </w:rPr>
              <w:t xml:space="preserve"> government </w:t>
            </w:r>
            <w:r w:rsidRPr="003A5E45">
              <w:rPr>
                <w:rFonts w:asciiTheme="minorHAnsi" w:hAnsiTheme="minorHAnsi" w:cstheme="minorHAnsi"/>
                <w:noProof/>
                <w:sz w:val="19"/>
                <w:szCs w:val="19"/>
                <w:lang w:val="en-GB" w:eastAsia="en-GB"/>
              </w:rPr>
              <w:t>stakeholders</w:t>
            </w:r>
            <w:r>
              <w:rPr>
                <w:rFonts w:asciiTheme="minorHAnsi" w:hAnsiTheme="minorHAnsi" w:cstheme="minorHAnsi"/>
                <w:noProof/>
                <w:sz w:val="19"/>
                <w:szCs w:val="19"/>
                <w:lang w:val="en-GB" w:eastAsia="en-GB"/>
              </w:rPr>
              <w:t xml:space="preserve"> (region, township</w:t>
            </w:r>
            <w:r w:rsidRPr="00CF4424">
              <w:rPr>
                <w:rFonts w:asciiTheme="minorHAnsi" w:hAnsiTheme="minorHAnsi" w:cstheme="minorHAnsi"/>
                <w:noProof/>
                <w:sz w:val="19"/>
                <w:szCs w:val="19"/>
                <w:lang w:val="en-GB" w:eastAsia="en-GB"/>
              </w:rPr>
              <w:t>),</w:t>
            </w:r>
            <w:r w:rsidRPr="00294C37">
              <w:rPr>
                <w:rFonts w:asciiTheme="minorHAnsi" w:hAnsiTheme="minorHAnsi" w:cstheme="minorHAnsi"/>
                <w:sz w:val="19"/>
                <w:szCs w:val="19"/>
                <w:lang w:val="en-GB" w:eastAsia="en-GB"/>
              </w:rPr>
              <w:t xml:space="preserve"> but also to RE companies, mini-grid developers, NGOs and village decision makers.</w:t>
            </w:r>
            <w:r w:rsidR="009D2878">
              <w:rPr>
                <w:rFonts w:asciiTheme="minorHAnsi" w:hAnsiTheme="minorHAnsi" w:cstheme="minorHAnsi"/>
                <w:sz w:val="19"/>
                <w:szCs w:val="19"/>
                <w:lang w:val="en-GB" w:eastAsia="en-GB"/>
              </w:rPr>
              <w:t xml:space="preserve"> The issue may be worsened by inadequate capacity</w:t>
            </w:r>
            <w:r w:rsidR="006B28CB">
              <w:rPr>
                <w:rFonts w:asciiTheme="minorHAnsi" w:hAnsiTheme="minorHAnsi" w:cstheme="minorHAnsi"/>
                <w:sz w:val="19"/>
                <w:szCs w:val="19"/>
                <w:lang w:val="en-GB" w:eastAsia="en-GB"/>
              </w:rPr>
              <w:t xml:space="preserve"> at </w:t>
            </w:r>
            <w:r w:rsidR="00CF4424">
              <w:rPr>
                <w:rFonts w:asciiTheme="minorHAnsi" w:hAnsiTheme="minorHAnsi" w:cstheme="minorHAnsi"/>
                <w:sz w:val="19"/>
                <w:szCs w:val="19"/>
                <w:lang w:val="en-GB" w:eastAsia="en-GB"/>
              </w:rPr>
              <w:t xml:space="preserve">the </w:t>
            </w:r>
            <w:r w:rsidR="006B28CB" w:rsidRPr="00CF4424">
              <w:rPr>
                <w:rFonts w:asciiTheme="minorHAnsi" w:hAnsiTheme="minorHAnsi" w:cstheme="minorHAnsi"/>
                <w:noProof/>
                <w:sz w:val="19"/>
                <w:szCs w:val="19"/>
                <w:lang w:val="en-GB" w:eastAsia="en-GB"/>
              </w:rPr>
              <w:t>subnational</w:t>
            </w:r>
            <w:r w:rsidR="006B28CB">
              <w:rPr>
                <w:rFonts w:asciiTheme="minorHAnsi" w:hAnsiTheme="minorHAnsi" w:cstheme="minorHAnsi"/>
                <w:sz w:val="19"/>
                <w:szCs w:val="19"/>
                <w:lang w:val="en-GB" w:eastAsia="en-GB"/>
              </w:rPr>
              <w:t xml:space="preserve"> level</w:t>
            </w:r>
            <w:r w:rsidR="009D2878">
              <w:rPr>
                <w:rFonts w:asciiTheme="minorHAnsi" w:hAnsiTheme="minorHAnsi" w:cstheme="minorHAnsi"/>
                <w:sz w:val="19"/>
                <w:szCs w:val="19"/>
                <w:lang w:val="en-GB" w:eastAsia="en-GB"/>
              </w:rPr>
              <w:t xml:space="preserve"> (skilled staff, sufficient budget) to </w:t>
            </w:r>
            <w:r w:rsidR="006B28CB">
              <w:rPr>
                <w:rFonts w:asciiTheme="minorHAnsi" w:hAnsiTheme="minorHAnsi" w:cstheme="minorHAnsi"/>
                <w:sz w:val="19"/>
                <w:szCs w:val="19"/>
                <w:lang w:val="en-GB" w:eastAsia="en-GB"/>
              </w:rPr>
              <w:t>carry out regional energy planning.</w:t>
            </w:r>
            <w:r w:rsidR="009D2878">
              <w:rPr>
                <w:rFonts w:asciiTheme="minorHAnsi" w:hAnsiTheme="minorHAnsi" w:cstheme="minorHAnsi"/>
                <w:sz w:val="19"/>
                <w:szCs w:val="19"/>
                <w:lang w:val="en-GB" w:eastAsia="en-GB"/>
              </w:rPr>
              <w:t xml:space="preserve"> </w:t>
            </w:r>
          </w:p>
          <w:p w14:paraId="78944D7D" w14:textId="77777777" w:rsidR="00D9709C" w:rsidRDefault="00D9709C" w:rsidP="00D9709C">
            <w:pPr>
              <w:tabs>
                <w:tab w:val="left" w:pos="22"/>
              </w:tabs>
              <w:spacing w:after="0"/>
              <w:ind w:left="22"/>
              <w:jc w:val="left"/>
              <w:rPr>
                <w:rFonts w:asciiTheme="minorHAnsi" w:hAnsiTheme="minorHAnsi" w:cstheme="minorHAnsi"/>
                <w:sz w:val="19"/>
                <w:szCs w:val="19"/>
                <w:lang w:val="en-GB" w:eastAsia="en-GB"/>
              </w:rPr>
            </w:pPr>
          </w:p>
          <w:p w14:paraId="6C6D9BE2" w14:textId="77777777" w:rsidR="00D9709C" w:rsidRPr="00451ED3" w:rsidRDefault="00D9709C" w:rsidP="002B35CB">
            <w:pPr>
              <w:pStyle w:val="ListParagraph"/>
              <w:numPr>
                <w:ilvl w:val="0"/>
                <w:numId w:val="26"/>
              </w:numPr>
              <w:tabs>
                <w:tab w:val="left" w:pos="22"/>
              </w:tabs>
              <w:ind w:left="172" w:hanging="172"/>
              <w:rPr>
                <w:rFonts w:asciiTheme="minorHAnsi" w:hAnsiTheme="minorHAnsi" w:cstheme="minorHAnsi"/>
                <w:sz w:val="19"/>
                <w:szCs w:val="19"/>
                <w:lang w:val="en-GB" w:eastAsia="en-GB"/>
              </w:rPr>
            </w:pPr>
            <w:r>
              <w:rPr>
                <w:rFonts w:asciiTheme="minorHAnsi" w:hAnsiTheme="minorHAnsi" w:cstheme="minorHAnsi"/>
                <w:i/>
                <w:sz w:val="19"/>
                <w:szCs w:val="19"/>
                <w:lang w:val="en-GB" w:eastAsia="en-GB"/>
              </w:rPr>
              <w:t>Poor linkage of off-grid systems in the country GHG monitoring, verification and reporting to UNFCCC</w:t>
            </w:r>
          </w:p>
          <w:p w14:paraId="32C30701" w14:textId="77777777" w:rsidR="00D9709C" w:rsidRDefault="00D9709C" w:rsidP="003D6D04">
            <w:pPr>
              <w:spacing w:before="60" w:after="0"/>
              <w:jc w:val="left"/>
              <w:rPr>
                <w:rFonts w:asciiTheme="minorHAnsi" w:hAnsiTheme="minorHAnsi" w:cstheme="minorHAnsi"/>
                <w:sz w:val="19"/>
                <w:szCs w:val="19"/>
                <w:lang w:val="en-GB" w:eastAsia="en-GB"/>
              </w:rPr>
            </w:pPr>
            <w:r>
              <w:rPr>
                <w:rFonts w:asciiTheme="minorHAnsi" w:hAnsiTheme="minorHAnsi" w:cstheme="minorHAnsi"/>
                <w:sz w:val="19"/>
                <w:szCs w:val="19"/>
                <w:lang w:val="en-GB" w:eastAsia="en-GB"/>
              </w:rPr>
              <w:t xml:space="preserve">There is no </w:t>
            </w:r>
            <w:r w:rsidR="006B28CB">
              <w:rPr>
                <w:rFonts w:asciiTheme="minorHAnsi" w:hAnsiTheme="minorHAnsi" w:cstheme="minorHAnsi"/>
                <w:sz w:val="19"/>
                <w:szCs w:val="19"/>
                <w:lang w:val="en-GB" w:eastAsia="en-GB"/>
              </w:rPr>
              <w:t xml:space="preserve">real </w:t>
            </w:r>
            <w:r>
              <w:rPr>
                <w:rFonts w:asciiTheme="minorHAnsi" w:hAnsiTheme="minorHAnsi" w:cstheme="minorHAnsi"/>
                <w:sz w:val="19"/>
                <w:szCs w:val="19"/>
                <w:lang w:val="en-GB" w:eastAsia="en-GB"/>
              </w:rPr>
              <w:t>standard method on how t</w:t>
            </w:r>
            <w:r w:rsidR="00C25EB8">
              <w:rPr>
                <w:rFonts w:asciiTheme="minorHAnsi" w:hAnsiTheme="minorHAnsi" w:cstheme="minorHAnsi"/>
                <w:sz w:val="19"/>
                <w:szCs w:val="19"/>
                <w:lang w:val="en-GB" w:eastAsia="en-GB"/>
              </w:rPr>
              <w:t>o</w:t>
            </w:r>
            <w:r>
              <w:rPr>
                <w:rFonts w:asciiTheme="minorHAnsi" w:hAnsiTheme="minorHAnsi" w:cstheme="minorHAnsi"/>
                <w:sz w:val="19"/>
                <w:szCs w:val="19"/>
                <w:lang w:val="en-GB" w:eastAsia="en-GB"/>
              </w:rPr>
              <w:t xml:space="preserve"> estimate the contribution of off-grid electrification to greenhouse gas emission avoidance, and hence its potential role </w:t>
            </w:r>
            <w:r w:rsidR="006B28CB">
              <w:rPr>
                <w:rFonts w:asciiTheme="minorHAnsi" w:hAnsiTheme="minorHAnsi" w:cstheme="minorHAnsi"/>
                <w:sz w:val="19"/>
                <w:szCs w:val="19"/>
                <w:lang w:val="en-GB" w:eastAsia="en-GB"/>
              </w:rPr>
              <w:t xml:space="preserve">as a mitigation option may be underestimated </w:t>
            </w:r>
            <w:r>
              <w:rPr>
                <w:rFonts w:asciiTheme="minorHAnsi" w:hAnsiTheme="minorHAnsi" w:cstheme="minorHAnsi"/>
                <w:sz w:val="19"/>
                <w:szCs w:val="19"/>
                <w:lang w:val="en-GB" w:eastAsia="en-GB"/>
              </w:rPr>
              <w:t xml:space="preserve">in official greenhouse gas reporting </w:t>
            </w:r>
          </w:p>
          <w:p w14:paraId="45B7BEFE" w14:textId="125DC7B4" w:rsidR="00FA2DFE" w:rsidRDefault="00FA2DFE" w:rsidP="003D6D04">
            <w:pPr>
              <w:spacing w:before="60" w:after="0"/>
              <w:jc w:val="left"/>
            </w:pPr>
          </w:p>
        </w:tc>
      </w:tr>
      <w:tr w:rsidR="00D9709C" w14:paraId="065E0E55" w14:textId="77777777" w:rsidTr="008926B5">
        <w:tc>
          <w:tcPr>
            <w:tcW w:w="10348" w:type="dxa"/>
            <w:shd w:val="clear" w:color="auto" w:fill="E2EFD9" w:themeFill="accent6" w:themeFillTint="33"/>
          </w:tcPr>
          <w:p w14:paraId="52C5FE42" w14:textId="77777777" w:rsidR="005622DC" w:rsidRDefault="005622DC" w:rsidP="003D6D04">
            <w:pPr>
              <w:spacing w:before="60"/>
              <w:rPr>
                <w:b/>
                <w:szCs w:val="20"/>
              </w:rPr>
            </w:pPr>
            <w:r>
              <w:rPr>
                <w:b/>
                <w:szCs w:val="20"/>
              </w:rPr>
              <w:lastRenderedPageBreak/>
              <w:t>Barriers and challenges:</w:t>
            </w:r>
          </w:p>
          <w:p w14:paraId="06F22554" w14:textId="6FB0E372" w:rsidR="00EE5A9C" w:rsidRPr="003D6D04" w:rsidRDefault="005622DC" w:rsidP="003D6D04">
            <w:pPr>
              <w:spacing w:before="60"/>
              <w:rPr>
                <w:b/>
                <w:szCs w:val="20"/>
              </w:rPr>
            </w:pPr>
            <w:r>
              <w:rPr>
                <w:b/>
                <w:szCs w:val="20"/>
              </w:rPr>
              <w:t xml:space="preserve">2. </w:t>
            </w:r>
            <w:r w:rsidR="00EE5A9C" w:rsidRPr="00EE5A9C">
              <w:rPr>
                <w:b/>
                <w:szCs w:val="20"/>
              </w:rPr>
              <w:t>Low awareness and capacity of users, developers</w:t>
            </w:r>
            <w:r w:rsidR="00CF4424">
              <w:rPr>
                <w:b/>
                <w:szCs w:val="20"/>
              </w:rPr>
              <w:t>,</w:t>
            </w:r>
            <w:r w:rsidR="00EE5A9C" w:rsidRPr="00EE5A9C">
              <w:rPr>
                <w:b/>
                <w:szCs w:val="20"/>
              </w:rPr>
              <w:t xml:space="preserve"> </w:t>
            </w:r>
            <w:r w:rsidR="00EE5A9C" w:rsidRPr="00CF4424">
              <w:rPr>
                <w:b/>
                <w:noProof/>
                <w:szCs w:val="20"/>
              </w:rPr>
              <w:t>and</w:t>
            </w:r>
            <w:r w:rsidR="00EE5A9C" w:rsidRPr="00EE5A9C">
              <w:rPr>
                <w:b/>
                <w:szCs w:val="20"/>
              </w:rPr>
              <w:t xml:space="preserve"> financiers of off-grid issues and options</w:t>
            </w:r>
          </w:p>
        </w:tc>
      </w:tr>
      <w:tr w:rsidR="00D9709C" w14:paraId="1AAB8ACB" w14:textId="77777777" w:rsidTr="00B81D44">
        <w:tc>
          <w:tcPr>
            <w:tcW w:w="10348" w:type="dxa"/>
            <w:shd w:val="clear" w:color="auto" w:fill="F2F2F2" w:themeFill="background1" w:themeFillShade="F2"/>
          </w:tcPr>
          <w:p w14:paraId="50E76CA8" w14:textId="77777777" w:rsidR="00D9709C" w:rsidRPr="00EA09C5" w:rsidRDefault="00D9709C" w:rsidP="00D9709C">
            <w:pPr>
              <w:spacing w:after="0"/>
              <w:jc w:val="left"/>
              <w:rPr>
                <w:rFonts w:asciiTheme="minorHAnsi" w:hAnsiTheme="minorHAnsi" w:cstheme="minorHAnsi"/>
                <w:b/>
                <w:sz w:val="19"/>
                <w:szCs w:val="19"/>
                <w:lang w:val="en-GB" w:eastAsia="en-GB"/>
              </w:rPr>
            </w:pPr>
          </w:p>
          <w:p w14:paraId="59405BD2" w14:textId="77777777" w:rsidR="00D9709C" w:rsidRPr="00EA09C5" w:rsidRDefault="00D9709C" w:rsidP="002B35CB">
            <w:pPr>
              <w:numPr>
                <w:ilvl w:val="0"/>
                <w:numId w:val="36"/>
              </w:numPr>
              <w:spacing w:after="0"/>
              <w:ind w:left="306" w:hanging="306"/>
              <w:jc w:val="left"/>
              <w:rPr>
                <w:rFonts w:asciiTheme="minorHAnsi" w:hAnsiTheme="minorHAnsi" w:cstheme="minorHAnsi"/>
                <w:b/>
                <w:i/>
                <w:sz w:val="19"/>
                <w:szCs w:val="19"/>
                <w:lang w:val="en-GB" w:eastAsia="en-GB"/>
              </w:rPr>
            </w:pPr>
            <w:r w:rsidRPr="00EA09C5">
              <w:rPr>
                <w:rFonts w:asciiTheme="minorHAnsi" w:hAnsiTheme="minorHAnsi" w:cstheme="minorHAnsi"/>
                <w:i/>
                <w:sz w:val="19"/>
                <w:szCs w:val="19"/>
                <w:lang w:val="en-GB" w:eastAsia="en-GB"/>
              </w:rPr>
              <w:t>Lack of systematic knowledge and info gathering and dissemination</w:t>
            </w:r>
          </w:p>
          <w:p w14:paraId="1C1FF949" w14:textId="7900479F" w:rsidR="009D2878" w:rsidRPr="00EA09C5" w:rsidRDefault="00C960FF" w:rsidP="003D6D04">
            <w:pPr>
              <w:spacing w:before="60" w:after="0"/>
              <w:jc w:val="left"/>
              <w:rPr>
                <w:rFonts w:asciiTheme="minorHAnsi" w:hAnsiTheme="minorHAnsi" w:cstheme="minorHAnsi"/>
                <w:sz w:val="19"/>
                <w:szCs w:val="19"/>
                <w:lang w:val="en-GB" w:eastAsia="en-GB"/>
              </w:rPr>
            </w:pPr>
            <w:r w:rsidRPr="00C960FF">
              <w:rPr>
                <w:rFonts w:asciiTheme="minorHAnsi" w:hAnsiTheme="minorHAnsi" w:cstheme="minorHAnsi"/>
                <w:sz w:val="19"/>
                <w:szCs w:val="19"/>
                <w:lang w:val="en-GB" w:eastAsia="en-GB"/>
              </w:rPr>
              <w:t xml:space="preserve">Over the past 30 years, </w:t>
            </w:r>
            <w:r w:rsidR="002A3A1F">
              <w:rPr>
                <w:rFonts w:asciiTheme="minorHAnsi" w:hAnsiTheme="minorHAnsi" w:cstheme="minorHAnsi"/>
                <w:sz w:val="19"/>
                <w:szCs w:val="19"/>
                <w:lang w:val="en-GB" w:eastAsia="en-GB"/>
              </w:rPr>
              <w:t>private companies or communities have installed thousands of mini-grids</w:t>
            </w:r>
            <w:r w:rsidRPr="00C960FF">
              <w:rPr>
                <w:rFonts w:asciiTheme="minorHAnsi" w:hAnsiTheme="minorHAnsi" w:cstheme="minorHAnsi"/>
                <w:sz w:val="19"/>
                <w:szCs w:val="19"/>
                <w:lang w:val="en-GB" w:eastAsia="en-GB"/>
              </w:rPr>
              <w:t xml:space="preserve"> </w:t>
            </w:r>
            <w:r w:rsidR="006B28CB" w:rsidRPr="00C960FF">
              <w:rPr>
                <w:rFonts w:asciiTheme="minorHAnsi" w:hAnsiTheme="minorHAnsi" w:cstheme="minorHAnsi"/>
                <w:sz w:val="19"/>
                <w:szCs w:val="19"/>
                <w:lang w:val="en-GB" w:eastAsia="en-GB"/>
              </w:rPr>
              <w:t xml:space="preserve">without </w:t>
            </w:r>
            <w:r w:rsidR="002A3A1F">
              <w:rPr>
                <w:rFonts w:asciiTheme="minorHAnsi" w:hAnsiTheme="minorHAnsi" w:cstheme="minorHAnsi"/>
                <w:sz w:val="19"/>
                <w:szCs w:val="19"/>
                <w:lang w:val="en-GB" w:eastAsia="en-GB"/>
              </w:rPr>
              <w:t xml:space="preserve">significant </w:t>
            </w:r>
            <w:r w:rsidR="006B28CB" w:rsidRPr="00C960FF">
              <w:rPr>
                <w:rFonts w:asciiTheme="minorHAnsi" w:hAnsiTheme="minorHAnsi" w:cstheme="minorHAnsi"/>
                <w:sz w:val="19"/>
                <w:szCs w:val="19"/>
                <w:lang w:val="en-GB" w:eastAsia="en-GB"/>
              </w:rPr>
              <w:t xml:space="preserve">outside grants or funding </w:t>
            </w:r>
            <w:r w:rsidRPr="00C960FF">
              <w:rPr>
                <w:rFonts w:asciiTheme="minorHAnsi" w:hAnsiTheme="minorHAnsi" w:cstheme="minorHAnsi"/>
                <w:sz w:val="19"/>
                <w:szCs w:val="19"/>
                <w:lang w:val="en-GB" w:eastAsia="en-GB"/>
              </w:rPr>
              <w:t xml:space="preserve">(see Annex E). These indicate </w:t>
            </w:r>
            <w:r w:rsidR="006B28CB">
              <w:rPr>
                <w:rFonts w:asciiTheme="minorHAnsi" w:hAnsiTheme="minorHAnsi" w:cstheme="minorHAnsi"/>
                <w:sz w:val="19"/>
                <w:szCs w:val="19"/>
                <w:lang w:val="en-GB" w:eastAsia="en-GB"/>
              </w:rPr>
              <w:t xml:space="preserve">that there </w:t>
            </w:r>
            <w:r w:rsidR="006B28CB" w:rsidRPr="00CF4424">
              <w:rPr>
                <w:rFonts w:asciiTheme="minorHAnsi" w:hAnsiTheme="minorHAnsi" w:cstheme="minorHAnsi"/>
                <w:noProof/>
                <w:sz w:val="19"/>
                <w:szCs w:val="19"/>
                <w:lang w:val="en-GB" w:eastAsia="en-GB"/>
              </w:rPr>
              <w:t>is</w:t>
            </w:r>
            <w:r w:rsidR="006B28CB">
              <w:rPr>
                <w:rFonts w:asciiTheme="minorHAnsi" w:hAnsiTheme="minorHAnsi" w:cstheme="minorHAnsi"/>
                <w:sz w:val="19"/>
                <w:szCs w:val="19"/>
                <w:lang w:val="en-GB" w:eastAsia="en-GB"/>
              </w:rPr>
              <w:t xml:space="preserve"> basic capacity and knowledge to set up village-level </w:t>
            </w:r>
            <w:r w:rsidR="006B28CB" w:rsidRPr="00CF4424">
              <w:rPr>
                <w:rFonts w:asciiTheme="minorHAnsi" w:hAnsiTheme="minorHAnsi" w:cstheme="minorHAnsi"/>
                <w:noProof/>
                <w:sz w:val="19"/>
                <w:szCs w:val="19"/>
                <w:lang w:val="en-GB" w:eastAsia="en-GB"/>
              </w:rPr>
              <w:t>minigrids</w:t>
            </w:r>
            <w:r w:rsidR="006B28CB">
              <w:rPr>
                <w:rFonts w:asciiTheme="minorHAnsi" w:hAnsiTheme="minorHAnsi" w:cstheme="minorHAnsi"/>
                <w:sz w:val="19"/>
                <w:szCs w:val="19"/>
                <w:lang w:val="en-GB" w:eastAsia="en-GB"/>
              </w:rPr>
              <w:t xml:space="preserve"> and local</w:t>
            </w:r>
            <w:r w:rsidRPr="00C960FF">
              <w:rPr>
                <w:rFonts w:asciiTheme="minorHAnsi" w:hAnsiTheme="minorHAnsi" w:cstheme="minorHAnsi"/>
                <w:sz w:val="19"/>
                <w:szCs w:val="19"/>
                <w:lang w:val="en-GB" w:eastAsia="en-GB"/>
              </w:rPr>
              <w:t xml:space="preserve"> RE companies</w:t>
            </w:r>
            <w:r w:rsidR="006B28CB">
              <w:rPr>
                <w:rFonts w:asciiTheme="minorHAnsi" w:hAnsiTheme="minorHAnsi" w:cstheme="minorHAnsi"/>
                <w:sz w:val="19"/>
                <w:szCs w:val="19"/>
                <w:lang w:val="en-GB" w:eastAsia="en-GB"/>
              </w:rPr>
              <w:t xml:space="preserve">. It forms an </w:t>
            </w:r>
            <w:r w:rsidRPr="00C960FF">
              <w:rPr>
                <w:rFonts w:asciiTheme="minorHAnsi" w:hAnsiTheme="minorHAnsi" w:cstheme="minorHAnsi"/>
                <w:sz w:val="19"/>
                <w:szCs w:val="19"/>
                <w:lang w:val="en-GB" w:eastAsia="en-GB"/>
              </w:rPr>
              <w:t xml:space="preserve">experience that RURED </w:t>
            </w:r>
            <w:r w:rsidR="006B28CB">
              <w:rPr>
                <w:rFonts w:asciiTheme="minorHAnsi" w:hAnsiTheme="minorHAnsi" w:cstheme="minorHAnsi"/>
                <w:sz w:val="19"/>
                <w:szCs w:val="19"/>
                <w:lang w:val="en-GB" w:eastAsia="en-GB"/>
              </w:rPr>
              <w:t xml:space="preserve">(and electrification planning in Myanmar in general) </w:t>
            </w:r>
            <w:r w:rsidRPr="00C960FF">
              <w:rPr>
                <w:rFonts w:asciiTheme="minorHAnsi" w:hAnsiTheme="minorHAnsi" w:cstheme="minorHAnsi"/>
                <w:sz w:val="19"/>
                <w:szCs w:val="19"/>
                <w:lang w:val="en-GB" w:eastAsia="en-GB"/>
              </w:rPr>
              <w:t xml:space="preserve">should build on.  </w:t>
            </w:r>
            <w:r w:rsidR="006B28CB">
              <w:rPr>
                <w:rFonts w:asciiTheme="minorHAnsi" w:hAnsiTheme="minorHAnsi" w:cstheme="minorHAnsi"/>
                <w:sz w:val="19"/>
                <w:szCs w:val="19"/>
                <w:lang w:val="en-GB" w:eastAsia="en-GB"/>
              </w:rPr>
              <w:t>However, the</w:t>
            </w:r>
            <w:r w:rsidRPr="00C960FF">
              <w:rPr>
                <w:rFonts w:asciiTheme="minorHAnsi" w:hAnsiTheme="minorHAnsi" w:cstheme="minorHAnsi"/>
                <w:sz w:val="19"/>
                <w:szCs w:val="19"/>
                <w:lang w:val="en-GB" w:eastAsia="en-GB"/>
              </w:rPr>
              <w:t xml:space="preserve"> knowledge behind and </w:t>
            </w:r>
            <w:r w:rsidR="005622DC">
              <w:rPr>
                <w:rFonts w:asciiTheme="minorHAnsi" w:hAnsiTheme="minorHAnsi" w:cstheme="minorHAnsi"/>
                <w:sz w:val="19"/>
                <w:szCs w:val="19"/>
                <w:lang w:val="en-GB" w:eastAsia="en-GB"/>
              </w:rPr>
              <w:t xml:space="preserve">the </w:t>
            </w:r>
            <w:r w:rsidRPr="00C960FF">
              <w:rPr>
                <w:rFonts w:asciiTheme="minorHAnsi" w:hAnsiTheme="minorHAnsi" w:cstheme="minorHAnsi"/>
                <w:sz w:val="19"/>
                <w:szCs w:val="19"/>
                <w:lang w:val="en-GB" w:eastAsia="en-GB"/>
              </w:rPr>
              <w:t xml:space="preserve">results of these past </w:t>
            </w:r>
            <w:r w:rsidR="002A3A1F" w:rsidRPr="00C960FF">
              <w:rPr>
                <w:rFonts w:asciiTheme="minorHAnsi" w:hAnsiTheme="minorHAnsi" w:cstheme="minorHAnsi"/>
                <w:sz w:val="19"/>
                <w:szCs w:val="19"/>
                <w:lang w:val="en-GB" w:eastAsia="en-GB"/>
              </w:rPr>
              <w:t>experiences</w:t>
            </w:r>
            <w:r w:rsidRPr="00C960FF">
              <w:rPr>
                <w:rFonts w:asciiTheme="minorHAnsi" w:hAnsiTheme="minorHAnsi" w:cstheme="minorHAnsi"/>
                <w:sz w:val="19"/>
                <w:szCs w:val="19"/>
                <w:lang w:val="en-GB" w:eastAsia="en-GB"/>
              </w:rPr>
              <w:t xml:space="preserve"> have not been compiled and disseminated in a coordinated and systematic way.</w:t>
            </w:r>
            <w:r w:rsidR="003205B7">
              <w:rPr>
                <w:rFonts w:asciiTheme="minorHAnsi" w:hAnsiTheme="minorHAnsi" w:cstheme="minorHAnsi"/>
                <w:sz w:val="19"/>
                <w:szCs w:val="19"/>
                <w:lang w:val="en-GB" w:eastAsia="en-GB"/>
              </w:rPr>
              <w:t xml:space="preserve"> This leads to misconceptions </w:t>
            </w:r>
            <w:r w:rsidR="002A3A1F">
              <w:rPr>
                <w:rFonts w:asciiTheme="minorHAnsi" w:hAnsiTheme="minorHAnsi" w:cstheme="minorHAnsi"/>
                <w:sz w:val="19"/>
                <w:szCs w:val="19"/>
                <w:lang w:val="en-GB" w:eastAsia="en-GB"/>
              </w:rPr>
              <w:t>regarding</w:t>
            </w:r>
            <w:r w:rsidR="003205B7">
              <w:rPr>
                <w:rFonts w:asciiTheme="minorHAnsi" w:hAnsiTheme="minorHAnsi" w:cstheme="minorHAnsi"/>
                <w:sz w:val="19"/>
                <w:szCs w:val="19"/>
                <w:lang w:val="en-GB" w:eastAsia="en-GB"/>
              </w:rPr>
              <w:t xml:space="preserve"> the costs and benefits of off-grid RE systems</w:t>
            </w:r>
            <w:r w:rsidR="006B28CB">
              <w:rPr>
                <w:rFonts w:asciiTheme="minorHAnsi" w:hAnsiTheme="minorHAnsi" w:cstheme="minorHAnsi"/>
                <w:sz w:val="19"/>
                <w:szCs w:val="19"/>
                <w:lang w:val="en-GB" w:eastAsia="en-GB"/>
              </w:rPr>
              <w:t xml:space="preserve"> and of local abilities and potential</w:t>
            </w:r>
            <w:r w:rsidR="003205B7">
              <w:rPr>
                <w:rFonts w:asciiTheme="minorHAnsi" w:hAnsiTheme="minorHAnsi" w:cstheme="minorHAnsi"/>
                <w:sz w:val="19"/>
                <w:szCs w:val="19"/>
                <w:lang w:val="en-GB" w:eastAsia="en-GB"/>
              </w:rPr>
              <w:t>.</w:t>
            </w:r>
          </w:p>
          <w:p w14:paraId="0BA06E8F" w14:textId="77777777" w:rsidR="00D9709C" w:rsidRPr="00EA09C5" w:rsidRDefault="00D9709C" w:rsidP="00D9709C">
            <w:pPr>
              <w:spacing w:after="0"/>
              <w:jc w:val="left"/>
              <w:rPr>
                <w:rFonts w:asciiTheme="minorHAnsi" w:hAnsiTheme="minorHAnsi" w:cstheme="minorHAnsi"/>
                <w:sz w:val="19"/>
                <w:szCs w:val="19"/>
                <w:lang w:val="en-GB" w:eastAsia="en-GB"/>
              </w:rPr>
            </w:pPr>
          </w:p>
          <w:p w14:paraId="24BE157B" w14:textId="77777777" w:rsidR="00D9709C" w:rsidRPr="00EA09C5" w:rsidRDefault="00D9709C" w:rsidP="002B35CB">
            <w:pPr>
              <w:numPr>
                <w:ilvl w:val="0"/>
                <w:numId w:val="26"/>
              </w:numPr>
              <w:spacing w:after="0"/>
              <w:ind w:left="172" w:hanging="172"/>
              <w:jc w:val="left"/>
              <w:rPr>
                <w:rFonts w:asciiTheme="minorHAnsi" w:hAnsiTheme="minorHAnsi" w:cstheme="minorHAnsi"/>
                <w:i/>
                <w:sz w:val="19"/>
                <w:szCs w:val="19"/>
                <w:lang w:val="en-GB" w:eastAsia="en-GB"/>
              </w:rPr>
            </w:pPr>
            <w:r w:rsidRPr="00CF4424">
              <w:rPr>
                <w:rFonts w:asciiTheme="minorHAnsi" w:hAnsiTheme="minorHAnsi" w:cstheme="minorHAnsi"/>
                <w:i/>
                <w:noProof/>
                <w:sz w:val="19"/>
                <w:szCs w:val="19"/>
                <w:lang w:val="en-GB" w:eastAsia="en-GB"/>
              </w:rPr>
              <w:t>Low</w:t>
            </w:r>
            <w:r w:rsidRPr="00EA09C5">
              <w:rPr>
                <w:rFonts w:asciiTheme="minorHAnsi" w:hAnsiTheme="minorHAnsi" w:cstheme="minorHAnsi"/>
                <w:i/>
                <w:sz w:val="19"/>
                <w:szCs w:val="19"/>
                <w:lang w:val="en-GB" w:eastAsia="en-GB"/>
              </w:rPr>
              <w:t xml:space="preserve"> technical quality of installation and poor operation and maintenance of mini-grid and stand-alone PV options will hamper its more widespread diffusion</w:t>
            </w:r>
          </w:p>
          <w:p w14:paraId="2B4AC5A2" w14:textId="1AD83A50" w:rsidR="00D9709C" w:rsidRPr="00EA09C5" w:rsidRDefault="002A3A1F" w:rsidP="003D6D04">
            <w:pPr>
              <w:spacing w:before="60" w:after="0"/>
              <w:jc w:val="left"/>
              <w:rPr>
                <w:rFonts w:asciiTheme="minorHAnsi" w:hAnsiTheme="minorHAnsi" w:cstheme="minorHAnsi"/>
                <w:sz w:val="19"/>
                <w:szCs w:val="19"/>
                <w:lang w:val="en-GB" w:eastAsia="en-GB"/>
              </w:rPr>
            </w:pPr>
            <w:r>
              <w:rPr>
                <w:rFonts w:asciiTheme="minorHAnsi" w:hAnsiTheme="minorHAnsi" w:cstheme="minorHAnsi"/>
                <w:sz w:val="19"/>
                <w:szCs w:val="19"/>
                <w:lang w:val="en-GB" w:eastAsia="en-GB"/>
              </w:rPr>
              <w:t>Notably</w:t>
            </w:r>
            <w:r w:rsidR="0052229E">
              <w:rPr>
                <w:rFonts w:asciiTheme="minorHAnsi" w:hAnsiTheme="minorHAnsi" w:cstheme="minorHAnsi"/>
                <w:sz w:val="19"/>
                <w:szCs w:val="19"/>
                <w:lang w:val="en-GB" w:eastAsia="en-GB"/>
              </w:rPr>
              <w:t xml:space="preserve">, many of the mini-grid systems installed in the past </w:t>
            </w:r>
            <w:r w:rsidR="00C960FF" w:rsidRPr="00C960FF">
              <w:rPr>
                <w:rFonts w:asciiTheme="minorHAnsi" w:hAnsiTheme="minorHAnsi" w:cstheme="minorHAnsi"/>
                <w:sz w:val="19"/>
                <w:szCs w:val="19"/>
                <w:lang w:val="en-GB" w:eastAsia="en-GB"/>
              </w:rPr>
              <w:t>vary</w:t>
            </w:r>
            <w:r w:rsidR="005622DC">
              <w:rPr>
                <w:rFonts w:asciiTheme="minorHAnsi" w:hAnsiTheme="minorHAnsi" w:cstheme="minorHAnsi"/>
                <w:sz w:val="19"/>
                <w:szCs w:val="19"/>
                <w:lang w:val="en-GB" w:eastAsia="en-GB"/>
              </w:rPr>
              <w:t xml:space="preserve"> in</w:t>
            </w:r>
            <w:r w:rsidR="00C960FF" w:rsidRPr="00C960FF">
              <w:rPr>
                <w:rFonts w:asciiTheme="minorHAnsi" w:hAnsiTheme="minorHAnsi" w:cstheme="minorHAnsi"/>
                <w:sz w:val="19"/>
                <w:szCs w:val="19"/>
                <w:lang w:val="en-GB" w:eastAsia="en-GB"/>
              </w:rPr>
              <w:t xml:space="preserve"> quality and </w:t>
            </w:r>
            <w:r w:rsidR="0052229E">
              <w:rPr>
                <w:rFonts w:asciiTheme="minorHAnsi" w:hAnsiTheme="minorHAnsi" w:cstheme="minorHAnsi"/>
                <w:sz w:val="19"/>
                <w:szCs w:val="19"/>
                <w:lang w:val="en-GB" w:eastAsia="en-GB"/>
              </w:rPr>
              <w:t>do not always</w:t>
            </w:r>
            <w:r w:rsidR="00C960FF" w:rsidRPr="00C960FF">
              <w:rPr>
                <w:rFonts w:asciiTheme="minorHAnsi" w:hAnsiTheme="minorHAnsi" w:cstheme="minorHAnsi"/>
                <w:sz w:val="19"/>
                <w:szCs w:val="19"/>
                <w:lang w:val="en-GB" w:eastAsia="en-GB"/>
              </w:rPr>
              <w:t xml:space="preserve"> meet today’s design criteria and </w:t>
            </w:r>
            <w:r w:rsidR="00D9709C" w:rsidRPr="00EA09C5">
              <w:rPr>
                <w:rFonts w:asciiTheme="minorHAnsi" w:hAnsiTheme="minorHAnsi" w:cstheme="minorHAnsi"/>
                <w:sz w:val="19"/>
                <w:szCs w:val="19"/>
                <w:lang w:val="en-GB" w:eastAsia="en-GB"/>
              </w:rPr>
              <w:t>international standards</w:t>
            </w:r>
            <w:r w:rsidR="00D9709C" w:rsidRPr="00EA09C5">
              <w:rPr>
                <w:rFonts w:ascii="Arial" w:hAnsi="Arial"/>
                <w:sz w:val="18"/>
                <w:szCs w:val="19"/>
                <w:vertAlign w:val="superscript"/>
                <w:lang w:val="en-GB" w:eastAsia="en-GB"/>
              </w:rPr>
              <w:footnoteReference w:id="9"/>
            </w:r>
            <w:r w:rsidR="0052229E">
              <w:rPr>
                <w:rFonts w:asciiTheme="minorHAnsi" w:hAnsiTheme="minorHAnsi" w:cstheme="minorHAnsi"/>
                <w:sz w:val="19"/>
                <w:szCs w:val="19"/>
                <w:lang w:val="en-GB" w:eastAsia="en-GB"/>
              </w:rPr>
              <w:t xml:space="preserve"> </w:t>
            </w:r>
            <w:r>
              <w:rPr>
                <w:rFonts w:asciiTheme="minorHAnsi" w:hAnsiTheme="minorHAnsi" w:cstheme="minorHAnsi"/>
                <w:sz w:val="19"/>
                <w:szCs w:val="19"/>
                <w:lang w:val="en-GB" w:eastAsia="en-GB"/>
              </w:rPr>
              <w:t>and/</w:t>
            </w:r>
            <w:r w:rsidR="0052229E">
              <w:rPr>
                <w:rFonts w:asciiTheme="minorHAnsi" w:hAnsiTheme="minorHAnsi" w:cstheme="minorHAnsi"/>
                <w:sz w:val="19"/>
                <w:szCs w:val="19"/>
                <w:lang w:val="en-GB" w:eastAsia="en-GB"/>
              </w:rPr>
              <w:t>or face operation and maintenance problems</w:t>
            </w:r>
            <w:r w:rsidR="00D9709C" w:rsidRPr="00EA09C5">
              <w:rPr>
                <w:rFonts w:asciiTheme="minorHAnsi" w:hAnsiTheme="minorHAnsi" w:cstheme="minorHAnsi"/>
                <w:sz w:val="19"/>
                <w:szCs w:val="19"/>
                <w:lang w:val="en-GB" w:eastAsia="en-GB"/>
              </w:rPr>
              <w:t xml:space="preserve">. RE technologies are slowly making inroads into the market, as evidenced by the rapid increase in the use of solar products in rural areas. However, </w:t>
            </w:r>
            <w:r w:rsidR="00D9709C">
              <w:rPr>
                <w:rFonts w:asciiTheme="minorHAnsi" w:hAnsiTheme="minorHAnsi" w:cstheme="minorHAnsi"/>
                <w:sz w:val="19"/>
                <w:szCs w:val="19"/>
                <w:lang w:val="en-GB" w:eastAsia="en-GB"/>
              </w:rPr>
              <w:t xml:space="preserve">some of these are </w:t>
            </w:r>
            <w:r w:rsidR="00D9709C" w:rsidRPr="00EA09C5">
              <w:rPr>
                <w:rFonts w:asciiTheme="minorHAnsi" w:hAnsiTheme="minorHAnsi" w:cstheme="minorHAnsi"/>
                <w:sz w:val="19"/>
                <w:szCs w:val="19"/>
                <w:lang w:val="en-GB" w:eastAsia="en-GB"/>
              </w:rPr>
              <w:t>poor</w:t>
            </w:r>
            <w:r w:rsidR="00D9709C">
              <w:rPr>
                <w:rFonts w:asciiTheme="minorHAnsi" w:hAnsiTheme="minorHAnsi" w:cstheme="minorHAnsi"/>
                <w:sz w:val="19"/>
                <w:szCs w:val="19"/>
                <w:lang w:val="en-GB" w:eastAsia="en-GB"/>
              </w:rPr>
              <w:t>-</w:t>
            </w:r>
            <w:r w:rsidR="00782CC0">
              <w:rPr>
                <w:rFonts w:asciiTheme="minorHAnsi" w:hAnsiTheme="minorHAnsi" w:cstheme="minorHAnsi"/>
                <w:sz w:val="19"/>
                <w:szCs w:val="19"/>
                <w:lang w:val="en-GB" w:eastAsia="en-GB"/>
              </w:rPr>
              <w:t xml:space="preserve">quality </w:t>
            </w:r>
            <w:r w:rsidR="00782CC0" w:rsidRPr="00EA09C5">
              <w:rPr>
                <w:rFonts w:asciiTheme="minorHAnsi" w:hAnsiTheme="minorHAnsi" w:cstheme="minorHAnsi"/>
                <w:sz w:val="19"/>
                <w:szCs w:val="19"/>
                <w:lang w:val="en-GB" w:eastAsia="en-GB"/>
              </w:rPr>
              <w:t>products</w:t>
            </w:r>
            <w:r w:rsidR="0052229E">
              <w:rPr>
                <w:rFonts w:asciiTheme="minorHAnsi" w:hAnsiTheme="minorHAnsi" w:cstheme="minorHAnsi"/>
                <w:sz w:val="19"/>
                <w:szCs w:val="19"/>
                <w:lang w:val="en-GB" w:eastAsia="en-GB"/>
              </w:rPr>
              <w:t xml:space="preserve"> </w:t>
            </w:r>
            <w:r w:rsidR="00D9709C">
              <w:rPr>
                <w:rFonts w:asciiTheme="minorHAnsi" w:hAnsiTheme="minorHAnsi" w:cstheme="minorHAnsi"/>
                <w:sz w:val="19"/>
                <w:szCs w:val="19"/>
                <w:lang w:val="en-GB" w:eastAsia="en-GB"/>
              </w:rPr>
              <w:t>and this</w:t>
            </w:r>
            <w:r w:rsidR="0052229E">
              <w:rPr>
                <w:rFonts w:asciiTheme="minorHAnsi" w:hAnsiTheme="minorHAnsi" w:cstheme="minorHAnsi"/>
                <w:sz w:val="19"/>
                <w:szCs w:val="19"/>
                <w:lang w:val="en-GB" w:eastAsia="en-GB"/>
              </w:rPr>
              <w:t xml:space="preserve"> </w:t>
            </w:r>
            <w:r w:rsidR="00782CC0">
              <w:rPr>
                <w:rFonts w:asciiTheme="minorHAnsi" w:hAnsiTheme="minorHAnsi" w:cstheme="minorHAnsi"/>
                <w:sz w:val="19"/>
                <w:szCs w:val="19"/>
                <w:lang w:val="en-GB" w:eastAsia="en-GB"/>
              </w:rPr>
              <w:t xml:space="preserve">may </w:t>
            </w:r>
            <w:r w:rsidR="00782CC0" w:rsidRPr="00EA09C5">
              <w:rPr>
                <w:rFonts w:asciiTheme="minorHAnsi" w:hAnsiTheme="minorHAnsi" w:cstheme="minorHAnsi"/>
                <w:sz w:val="19"/>
                <w:szCs w:val="19"/>
                <w:lang w:val="en-GB" w:eastAsia="en-GB"/>
              </w:rPr>
              <w:t>result</w:t>
            </w:r>
            <w:r w:rsidR="0052229E">
              <w:rPr>
                <w:rFonts w:asciiTheme="minorHAnsi" w:hAnsiTheme="minorHAnsi" w:cstheme="minorHAnsi"/>
                <w:sz w:val="19"/>
                <w:szCs w:val="19"/>
                <w:lang w:val="en-GB" w:eastAsia="en-GB"/>
              </w:rPr>
              <w:t xml:space="preserve"> </w:t>
            </w:r>
            <w:r w:rsidR="00D9709C" w:rsidRPr="00EA09C5">
              <w:rPr>
                <w:rFonts w:asciiTheme="minorHAnsi" w:hAnsiTheme="minorHAnsi" w:cstheme="minorHAnsi"/>
                <w:sz w:val="19"/>
                <w:szCs w:val="19"/>
                <w:lang w:val="en-GB" w:eastAsia="en-GB"/>
              </w:rPr>
              <w:t xml:space="preserve">in low consumer and policy-makers’ confidence and </w:t>
            </w:r>
            <w:r w:rsidR="0052229E">
              <w:rPr>
                <w:rFonts w:asciiTheme="minorHAnsi" w:hAnsiTheme="minorHAnsi" w:cstheme="minorHAnsi"/>
                <w:sz w:val="19"/>
                <w:szCs w:val="19"/>
                <w:lang w:val="en-GB" w:eastAsia="en-GB"/>
              </w:rPr>
              <w:t>may</w:t>
            </w:r>
            <w:r w:rsidR="00D9709C" w:rsidRPr="00EA09C5">
              <w:rPr>
                <w:rFonts w:asciiTheme="minorHAnsi" w:hAnsiTheme="minorHAnsi" w:cstheme="minorHAnsi"/>
                <w:sz w:val="19"/>
                <w:szCs w:val="19"/>
                <w:lang w:val="en-GB" w:eastAsia="en-GB"/>
              </w:rPr>
              <w:t xml:space="preserve"> stunt </w:t>
            </w:r>
            <w:r w:rsidR="00D9709C">
              <w:rPr>
                <w:rFonts w:asciiTheme="minorHAnsi" w:hAnsiTheme="minorHAnsi" w:cstheme="minorHAnsi"/>
                <w:sz w:val="19"/>
                <w:szCs w:val="19"/>
                <w:lang w:val="en-GB" w:eastAsia="en-GB"/>
              </w:rPr>
              <w:t>future</w:t>
            </w:r>
            <w:r w:rsidR="00D9709C" w:rsidRPr="00EA09C5">
              <w:rPr>
                <w:rFonts w:asciiTheme="minorHAnsi" w:hAnsiTheme="minorHAnsi" w:cstheme="minorHAnsi"/>
                <w:sz w:val="19"/>
                <w:szCs w:val="19"/>
                <w:lang w:val="en-GB" w:eastAsia="en-GB"/>
              </w:rPr>
              <w:t xml:space="preserve"> </w:t>
            </w:r>
            <w:r w:rsidR="00D9709C">
              <w:rPr>
                <w:rFonts w:asciiTheme="minorHAnsi" w:hAnsiTheme="minorHAnsi" w:cstheme="minorHAnsi"/>
                <w:sz w:val="19"/>
                <w:szCs w:val="19"/>
                <w:lang w:val="en-GB" w:eastAsia="en-GB"/>
              </w:rPr>
              <w:t xml:space="preserve">rural </w:t>
            </w:r>
            <w:r w:rsidR="00D9709C" w:rsidRPr="00EA09C5">
              <w:rPr>
                <w:rFonts w:asciiTheme="minorHAnsi" w:hAnsiTheme="minorHAnsi" w:cstheme="minorHAnsi"/>
                <w:sz w:val="19"/>
                <w:szCs w:val="19"/>
                <w:lang w:val="en-GB" w:eastAsia="en-GB"/>
              </w:rPr>
              <w:t>RE market growth. User disappointment can adversely affect the consumers’ impressions of the technology and diminish their willingness-to-pay to acquire or replace faulty systems</w:t>
            </w:r>
            <w:r w:rsidR="003205B7">
              <w:rPr>
                <w:rFonts w:asciiTheme="minorHAnsi" w:hAnsiTheme="minorHAnsi" w:cstheme="minorHAnsi"/>
                <w:sz w:val="19"/>
                <w:szCs w:val="19"/>
                <w:lang w:val="en-GB" w:eastAsia="en-GB"/>
              </w:rPr>
              <w:t xml:space="preserve">. </w:t>
            </w:r>
          </w:p>
          <w:p w14:paraId="6E8CA94C" w14:textId="77777777" w:rsidR="00D9709C" w:rsidRPr="00EA09C5" w:rsidRDefault="00D9709C" w:rsidP="00D9709C">
            <w:pPr>
              <w:spacing w:after="0"/>
              <w:jc w:val="left"/>
              <w:rPr>
                <w:rFonts w:asciiTheme="minorHAnsi" w:hAnsiTheme="minorHAnsi" w:cstheme="minorHAnsi"/>
                <w:sz w:val="19"/>
                <w:szCs w:val="19"/>
                <w:lang w:val="en-GB" w:eastAsia="en-GB"/>
              </w:rPr>
            </w:pPr>
          </w:p>
          <w:p w14:paraId="2547B376" w14:textId="7441DBF0" w:rsidR="00D9709C" w:rsidRPr="00EA09C5" w:rsidRDefault="00D9709C" w:rsidP="002B35CB">
            <w:pPr>
              <w:numPr>
                <w:ilvl w:val="0"/>
                <w:numId w:val="35"/>
              </w:numPr>
              <w:spacing w:after="0"/>
              <w:ind w:left="164" w:hanging="164"/>
              <w:jc w:val="left"/>
              <w:rPr>
                <w:rFonts w:asciiTheme="minorHAnsi" w:hAnsiTheme="minorHAnsi" w:cstheme="minorHAnsi"/>
                <w:i/>
                <w:sz w:val="19"/>
                <w:szCs w:val="19"/>
                <w:lang w:val="en-GB" w:eastAsia="en-GB"/>
              </w:rPr>
            </w:pPr>
            <w:r w:rsidRPr="00EA09C5">
              <w:rPr>
                <w:rFonts w:asciiTheme="minorHAnsi" w:hAnsiTheme="minorHAnsi" w:cstheme="minorHAnsi"/>
                <w:i/>
                <w:sz w:val="19"/>
                <w:szCs w:val="19"/>
                <w:lang w:val="en-GB" w:eastAsia="en-GB"/>
              </w:rPr>
              <w:t xml:space="preserve">Insufficient availability of skilled technicians </w:t>
            </w:r>
            <w:r w:rsidR="002A3A1F">
              <w:rPr>
                <w:rFonts w:asciiTheme="minorHAnsi" w:hAnsiTheme="minorHAnsi" w:cstheme="minorHAnsi"/>
                <w:i/>
                <w:sz w:val="19"/>
                <w:szCs w:val="19"/>
                <w:lang w:val="en-GB" w:eastAsia="en-GB"/>
              </w:rPr>
              <w:t>for</w:t>
            </w:r>
            <w:r w:rsidRPr="00EA09C5">
              <w:rPr>
                <w:rFonts w:asciiTheme="minorHAnsi" w:hAnsiTheme="minorHAnsi" w:cstheme="minorHAnsi"/>
                <w:i/>
                <w:sz w:val="19"/>
                <w:szCs w:val="19"/>
                <w:lang w:val="en-GB" w:eastAsia="en-GB"/>
              </w:rPr>
              <w:t xml:space="preserve"> solar, hydro, biomass-based RE systems</w:t>
            </w:r>
          </w:p>
          <w:p w14:paraId="4ABC6A3E" w14:textId="11B9EAE3" w:rsidR="00D9709C" w:rsidRPr="00EA09C5" w:rsidRDefault="00D9709C" w:rsidP="003D6D04">
            <w:pPr>
              <w:spacing w:before="60" w:after="0"/>
              <w:jc w:val="left"/>
              <w:rPr>
                <w:rFonts w:asciiTheme="minorHAnsi" w:hAnsiTheme="minorHAnsi" w:cstheme="minorHAnsi"/>
                <w:sz w:val="19"/>
                <w:szCs w:val="19"/>
                <w:lang w:val="en-GB" w:eastAsia="en-GB"/>
              </w:rPr>
            </w:pPr>
            <w:r w:rsidRPr="00EA09C5">
              <w:rPr>
                <w:rFonts w:asciiTheme="minorHAnsi" w:hAnsiTheme="minorHAnsi" w:cstheme="minorHAnsi"/>
                <w:sz w:val="19"/>
                <w:szCs w:val="19"/>
                <w:lang w:val="en-GB" w:eastAsia="en-GB"/>
              </w:rPr>
              <w:t xml:space="preserve">While there are several capacity building efforts (e.g. NGOs and RE companies themselves) ongoing in Myanmar, there remain gaps in capacity building support, in </w:t>
            </w:r>
            <w:r w:rsidRPr="009A20E4">
              <w:rPr>
                <w:rFonts w:asciiTheme="minorHAnsi" w:hAnsiTheme="minorHAnsi" w:cstheme="minorHAnsi"/>
                <w:noProof/>
                <w:sz w:val="19"/>
                <w:szCs w:val="19"/>
                <w:lang w:val="en-GB" w:eastAsia="en-GB"/>
              </w:rPr>
              <w:t>particular</w:t>
            </w:r>
            <w:r>
              <w:rPr>
                <w:rFonts w:asciiTheme="minorHAnsi" w:hAnsiTheme="minorHAnsi" w:cstheme="minorHAnsi"/>
                <w:noProof/>
                <w:sz w:val="19"/>
                <w:szCs w:val="19"/>
                <w:lang w:val="en-GB" w:eastAsia="en-GB"/>
              </w:rPr>
              <w:t>,</w:t>
            </w:r>
            <w:r w:rsidRPr="00EA09C5">
              <w:rPr>
                <w:rFonts w:asciiTheme="minorHAnsi" w:hAnsiTheme="minorHAnsi" w:cstheme="minorHAnsi"/>
                <w:sz w:val="19"/>
                <w:szCs w:val="19"/>
                <w:lang w:val="en-GB" w:eastAsia="en-GB"/>
              </w:rPr>
              <w:t xml:space="preserve"> </w:t>
            </w:r>
            <w:r>
              <w:rPr>
                <w:rFonts w:asciiTheme="minorHAnsi" w:hAnsiTheme="minorHAnsi" w:cstheme="minorHAnsi"/>
                <w:sz w:val="19"/>
                <w:szCs w:val="19"/>
                <w:lang w:val="en-GB" w:eastAsia="en-GB"/>
              </w:rPr>
              <w:t>regarding</w:t>
            </w:r>
            <w:r w:rsidRPr="00EA09C5">
              <w:rPr>
                <w:rFonts w:asciiTheme="minorHAnsi" w:hAnsiTheme="minorHAnsi" w:cstheme="minorHAnsi"/>
                <w:sz w:val="19"/>
                <w:szCs w:val="19"/>
                <w:lang w:val="en-GB" w:eastAsia="en-GB"/>
              </w:rPr>
              <w:t xml:space="preserve"> skilled technicians to install, operate and maintain </w:t>
            </w:r>
            <w:r w:rsidR="005622DC">
              <w:rPr>
                <w:rFonts w:asciiTheme="minorHAnsi" w:hAnsiTheme="minorHAnsi" w:cstheme="minorHAnsi"/>
                <w:sz w:val="19"/>
                <w:szCs w:val="19"/>
                <w:lang w:val="en-GB" w:eastAsia="en-GB"/>
              </w:rPr>
              <w:t xml:space="preserve">village-level </w:t>
            </w:r>
            <w:r w:rsidRPr="00EA09C5">
              <w:rPr>
                <w:rFonts w:asciiTheme="minorHAnsi" w:hAnsiTheme="minorHAnsi" w:cstheme="minorHAnsi"/>
                <w:sz w:val="19"/>
                <w:szCs w:val="19"/>
                <w:lang w:val="en-GB" w:eastAsia="en-GB"/>
              </w:rPr>
              <w:t>solar, small hydro, biomass and wind energy systems</w:t>
            </w:r>
            <w:r w:rsidR="0052229E">
              <w:rPr>
                <w:rFonts w:asciiTheme="minorHAnsi" w:hAnsiTheme="minorHAnsi" w:cstheme="minorHAnsi"/>
                <w:sz w:val="19"/>
                <w:szCs w:val="19"/>
                <w:lang w:val="en-GB" w:eastAsia="en-GB"/>
              </w:rPr>
              <w:t xml:space="preserve">. Women are </w:t>
            </w:r>
            <w:r w:rsidR="0052229E" w:rsidRPr="00CF4424">
              <w:rPr>
                <w:rFonts w:asciiTheme="minorHAnsi" w:hAnsiTheme="minorHAnsi" w:cstheme="minorHAnsi"/>
                <w:noProof/>
                <w:sz w:val="19"/>
                <w:szCs w:val="19"/>
                <w:lang w:val="en-GB" w:eastAsia="en-GB"/>
              </w:rPr>
              <w:t>seldom</w:t>
            </w:r>
            <w:r w:rsidR="00FA2DFE">
              <w:rPr>
                <w:rFonts w:asciiTheme="minorHAnsi" w:hAnsiTheme="minorHAnsi" w:cstheme="minorHAnsi"/>
                <w:noProof/>
                <w:sz w:val="19"/>
                <w:szCs w:val="19"/>
                <w:lang w:val="en-GB" w:eastAsia="en-GB"/>
              </w:rPr>
              <w:t>ly</w:t>
            </w:r>
            <w:r w:rsidR="0052229E">
              <w:rPr>
                <w:rFonts w:asciiTheme="minorHAnsi" w:hAnsiTheme="minorHAnsi" w:cstheme="minorHAnsi"/>
                <w:sz w:val="19"/>
                <w:szCs w:val="19"/>
                <w:lang w:val="en-GB" w:eastAsia="en-GB"/>
              </w:rPr>
              <w:t xml:space="preserve"> involved in the local planning, implementation</w:t>
            </w:r>
            <w:r w:rsidR="00CF4424">
              <w:rPr>
                <w:rFonts w:asciiTheme="minorHAnsi" w:hAnsiTheme="minorHAnsi" w:cstheme="minorHAnsi"/>
                <w:sz w:val="19"/>
                <w:szCs w:val="19"/>
                <w:lang w:val="en-GB" w:eastAsia="en-GB"/>
              </w:rPr>
              <w:t>,</w:t>
            </w:r>
            <w:r w:rsidR="0052229E">
              <w:rPr>
                <w:rFonts w:asciiTheme="minorHAnsi" w:hAnsiTheme="minorHAnsi" w:cstheme="minorHAnsi"/>
                <w:sz w:val="19"/>
                <w:szCs w:val="19"/>
                <w:lang w:val="en-GB" w:eastAsia="en-GB"/>
              </w:rPr>
              <w:t xml:space="preserve"> </w:t>
            </w:r>
            <w:r w:rsidR="0052229E" w:rsidRPr="00CF4424">
              <w:rPr>
                <w:rFonts w:asciiTheme="minorHAnsi" w:hAnsiTheme="minorHAnsi" w:cstheme="minorHAnsi"/>
                <w:noProof/>
                <w:sz w:val="19"/>
                <w:szCs w:val="19"/>
                <w:lang w:val="en-GB" w:eastAsia="en-GB"/>
              </w:rPr>
              <w:t>and</w:t>
            </w:r>
            <w:r w:rsidR="0052229E">
              <w:rPr>
                <w:rFonts w:asciiTheme="minorHAnsi" w:hAnsiTheme="minorHAnsi" w:cstheme="minorHAnsi"/>
                <w:sz w:val="19"/>
                <w:szCs w:val="19"/>
                <w:lang w:val="en-GB" w:eastAsia="en-GB"/>
              </w:rPr>
              <w:t xml:space="preserve"> administration of village energy systems.</w:t>
            </w:r>
          </w:p>
          <w:p w14:paraId="3944A517" w14:textId="77777777" w:rsidR="00D9709C" w:rsidRPr="00EA09C5" w:rsidRDefault="00D9709C" w:rsidP="00D9709C">
            <w:pPr>
              <w:spacing w:after="0"/>
              <w:jc w:val="left"/>
              <w:rPr>
                <w:rFonts w:asciiTheme="minorHAnsi" w:hAnsiTheme="minorHAnsi" w:cstheme="minorHAnsi"/>
                <w:sz w:val="19"/>
                <w:szCs w:val="19"/>
                <w:lang w:val="en-GB" w:eastAsia="en-GB"/>
              </w:rPr>
            </w:pPr>
          </w:p>
          <w:p w14:paraId="197E31A9" w14:textId="77777777" w:rsidR="00D9709C" w:rsidRPr="00EA09C5" w:rsidRDefault="00D9709C" w:rsidP="002B35CB">
            <w:pPr>
              <w:numPr>
                <w:ilvl w:val="0"/>
                <w:numId w:val="35"/>
              </w:numPr>
              <w:tabs>
                <w:tab w:val="left" w:pos="249"/>
              </w:tabs>
              <w:spacing w:after="0"/>
              <w:ind w:left="164" w:hanging="164"/>
              <w:jc w:val="left"/>
              <w:rPr>
                <w:rFonts w:asciiTheme="minorHAnsi" w:hAnsiTheme="minorHAnsi" w:cstheme="minorHAnsi"/>
                <w:sz w:val="19"/>
                <w:szCs w:val="19"/>
                <w:lang w:val="en-GB" w:eastAsia="en-GB"/>
              </w:rPr>
            </w:pPr>
            <w:r w:rsidRPr="00EA09C5">
              <w:rPr>
                <w:rFonts w:asciiTheme="minorHAnsi" w:hAnsiTheme="minorHAnsi" w:cstheme="minorHAnsi"/>
                <w:i/>
                <w:sz w:val="19"/>
                <w:szCs w:val="19"/>
                <w:lang w:val="en-GB" w:eastAsia="en-GB"/>
              </w:rPr>
              <w:t xml:space="preserve">Difficulties in matching demand and supply in the off-grid system’s design </w:t>
            </w:r>
          </w:p>
          <w:p w14:paraId="1943CCC1" w14:textId="3ACD4358" w:rsidR="00D9709C" w:rsidRPr="00EA09C5" w:rsidRDefault="00D9709C" w:rsidP="003D6D04">
            <w:pPr>
              <w:spacing w:before="60" w:after="0"/>
              <w:jc w:val="left"/>
              <w:rPr>
                <w:rFonts w:asciiTheme="minorHAnsi" w:hAnsiTheme="minorHAnsi" w:cstheme="minorHAnsi"/>
                <w:sz w:val="19"/>
                <w:szCs w:val="19"/>
                <w:lang w:val="en-GB" w:eastAsia="en-GB"/>
              </w:rPr>
            </w:pPr>
            <w:r w:rsidRPr="00EA09C5">
              <w:rPr>
                <w:rFonts w:asciiTheme="minorHAnsi" w:hAnsiTheme="minorHAnsi" w:cstheme="minorHAnsi"/>
                <w:sz w:val="19"/>
                <w:szCs w:val="19"/>
                <w:lang w:val="en-GB" w:eastAsia="en-GB"/>
              </w:rPr>
              <w:t xml:space="preserve">Solar home systems can be easily deployed in large numbers, with identical kits installed in each house by technicians with basic training. </w:t>
            </w:r>
            <w:r w:rsidR="005622DC" w:rsidRPr="005622DC">
              <w:rPr>
                <w:rFonts w:asciiTheme="minorHAnsi" w:hAnsiTheme="minorHAnsi" w:cstheme="minorHAnsi"/>
                <w:sz w:val="19"/>
                <w:szCs w:val="19"/>
                <w:lang w:val="en-GB" w:eastAsia="en-GB"/>
              </w:rPr>
              <w:t>However, with regard</w:t>
            </w:r>
            <w:r w:rsidR="002A3A1F">
              <w:rPr>
                <w:rFonts w:asciiTheme="minorHAnsi" w:hAnsiTheme="minorHAnsi" w:cstheme="minorHAnsi"/>
                <w:sz w:val="19"/>
                <w:szCs w:val="19"/>
                <w:lang w:val="en-GB" w:eastAsia="en-GB"/>
              </w:rPr>
              <w:t>s</w:t>
            </w:r>
            <w:r w:rsidR="005622DC" w:rsidRPr="005622DC">
              <w:rPr>
                <w:rFonts w:asciiTheme="minorHAnsi" w:hAnsiTheme="minorHAnsi" w:cstheme="minorHAnsi"/>
                <w:sz w:val="19"/>
                <w:szCs w:val="19"/>
                <w:lang w:val="en-GB" w:eastAsia="en-GB"/>
              </w:rPr>
              <w:t xml:space="preserve"> to renewable energy mini-grids</w:t>
            </w:r>
            <w:r w:rsidR="005622DC">
              <w:rPr>
                <w:rFonts w:asciiTheme="minorHAnsi" w:hAnsiTheme="minorHAnsi" w:cstheme="minorHAnsi"/>
                <w:sz w:val="19"/>
                <w:szCs w:val="19"/>
                <w:lang w:val="en-GB" w:eastAsia="en-GB"/>
              </w:rPr>
              <w:t>, v</w:t>
            </w:r>
            <w:r w:rsidRPr="00EA09C5">
              <w:rPr>
                <w:rFonts w:asciiTheme="minorHAnsi" w:hAnsiTheme="minorHAnsi" w:cstheme="minorHAnsi"/>
                <w:sz w:val="19"/>
                <w:szCs w:val="19"/>
                <w:lang w:val="en-GB" w:eastAsia="en-GB"/>
              </w:rPr>
              <w:t>illages come in different sizes</w:t>
            </w:r>
            <w:r w:rsidR="005622DC">
              <w:rPr>
                <w:rFonts w:asciiTheme="minorHAnsi" w:hAnsiTheme="minorHAnsi" w:cstheme="minorHAnsi"/>
                <w:sz w:val="19"/>
                <w:szCs w:val="19"/>
                <w:lang w:val="en-GB" w:eastAsia="en-GB"/>
              </w:rPr>
              <w:t xml:space="preserve"> and therefore</w:t>
            </w:r>
            <w:r w:rsidRPr="00EA09C5">
              <w:rPr>
                <w:rFonts w:asciiTheme="minorHAnsi" w:hAnsiTheme="minorHAnsi" w:cstheme="minorHAnsi"/>
                <w:sz w:val="19"/>
                <w:szCs w:val="19"/>
                <w:lang w:val="en-GB" w:eastAsia="en-GB"/>
              </w:rPr>
              <w:t xml:space="preserve"> require different amounts of electricity, and</w:t>
            </w:r>
            <w:r>
              <w:rPr>
                <w:rFonts w:asciiTheme="minorHAnsi" w:hAnsiTheme="minorHAnsi" w:cstheme="minorHAnsi"/>
                <w:sz w:val="19"/>
                <w:szCs w:val="19"/>
                <w:lang w:val="en-GB" w:eastAsia="en-GB"/>
              </w:rPr>
              <w:t xml:space="preserve"> may have one or more </w:t>
            </w:r>
            <w:r w:rsidRPr="00EA09C5">
              <w:rPr>
                <w:rFonts w:asciiTheme="minorHAnsi" w:hAnsiTheme="minorHAnsi" w:cstheme="minorHAnsi"/>
                <w:sz w:val="19"/>
                <w:szCs w:val="19"/>
                <w:lang w:val="en-GB" w:eastAsia="en-GB"/>
              </w:rPr>
              <w:t>renewable energy resources (hydro, wind, biomass)</w:t>
            </w:r>
            <w:r>
              <w:rPr>
                <w:rFonts w:asciiTheme="minorHAnsi" w:hAnsiTheme="minorHAnsi" w:cstheme="minorHAnsi"/>
                <w:sz w:val="19"/>
                <w:szCs w:val="19"/>
                <w:lang w:val="en-GB" w:eastAsia="en-GB"/>
              </w:rPr>
              <w:t xml:space="preserve">, in addition to solar. </w:t>
            </w:r>
            <w:r w:rsidRPr="00EA09C5">
              <w:rPr>
                <w:rFonts w:asciiTheme="minorHAnsi" w:hAnsiTheme="minorHAnsi" w:cstheme="minorHAnsi"/>
                <w:sz w:val="19"/>
                <w:szCs w:val="19"/>
                <w:lang w:val="en-GB" w:eastAsia="en-GB"/>
              </w:rPr>
              <w:t xml:space="preserve">For these reasons, mini-grids (especially micro-hydropower mini-grids) generally need to be customized for each village. </w:t>
            </w:r>
            <w:r w:rsidR="00C960FF" w:rsidRPr="00C960FF">
              <w:rPr>
                <w:rFonts w:asciiTheme="minorHAnsi" w:hAnsiTheme="minorHAnsi" w:cstheme="minorHAnsi"/>
                <w:sz w:val="19"/>
                <w:szCs w:val="19"/>
                <w:lang w:val="en-GB" w:eastAsia="en-GB"/>
              </w:rPr>
              <w:t xml:space="preserve">The customized attention required to develop mini-grids </w:t>
            </w:r>
            <w:r w:rsidR="005622DC">
              <w:rPr>
                <w:rFonts w:asciiTheme="minorHAnsi" w:hAnsiTheme="minorHAnsi" w:cstheme="minorHAnsi"/>
                <w:sz w:val="19"/>
                <w:szCs w:val="19"/>
                <w:lang w:val="en-GB" w:eastAsia="en-GB"/>
              </w:rPr>
              <w:t>increases</w:t>
            </w:r>
            <w:r w:rsidR="0052229E" w:rsidRPr="00C960FF">
              <w:rPr>
                <w:rFonts w:asciiTheme="minorHAnsi" w:hAnsiTheme="minorHAnsi" w:cstheme="minorHAnsi"/>
                <w:sz w:val="19"/>
                <w:szCs w:val="19"/>
                <w:lang w:val="en-GB" w:eastAsia="en-GB"/>
              </w:rPr>
              <w:t xml:space="preserve"> set up costs </w:t>
            </w:r>
            <w:r w:rsidR="0052229E">
              <w:rPr>
                <w:rFonts w:asciiTheme="minorHAnsi" w:hAnsiTheme="minorHAnsi" w:cstheme="minorHAnsi"/>
                <w:sz w:val="19"/>
                <w:szCs w:val="19"/>
                <w:lang w:val="en-GB" w:eastAsia="en-GB"/>
              </w:rPr>
              <w:t>per project</w:t>
            </w:r>
            <w:r w:rsidR="00C960FF" w:rsidRPr="00C960FF">
              <w:rPr>
                <w:rFonts w:asciiTheme="minorHAnsi" w:hAnsiTheme="minorHAnsi" w:cstheme="minorHAnsi"/>
                <w:sz w:val="19"/>
                <w:szCs w:val="19"/>
                <w:lang w:val="en-GB" w:eastAsia="en-GB"/>
              </w:rPr>
              <w:t xml:space="preserve">. </w:t>
            </w:r>
            <w:r w:rsidR="00D60B81" w:rsidRPr="00C960FF">
              <w:rPr>
                <w:rFonts w:asciiTheme="minorHAnsi" w:hAnsiTheme="minorHAnsi" w:cstheme="minorHAnsi"/>
                <w:sz w:val="19"/>
                <w:szCs w:val="19"/>
                <w:lang w:val="en-GB" w:eastAsia="en-GB"/>
              </w:rPr>
              <w:t>Clustering villages together and offering standardised power generation systems</w:t>
            </w:r>
            <w:r w:rsidR="00D60B81">
              <w:rPr>
                <w:rFonts w:asciiTheme="minorHAnsi" w:hAnsiTheme="minorHAnsi" w:cstheme="minorHAnsi"/>
                <w:sz w:val="19"/>
                <w:szCs w:val="19"/>
                <w:lang w:val="en-GB" w:eastAsia="en-GB"/>
              </w:rPr>
              <w:t>,</w:t>
            </w:r>
            <w:r w:rsidR="00D60B81" w:rsidRPr="00C960FF">
              <w:rPr>
                <w:rFonts w:asciiTheme="minorHAnsi" w:hAnsiTheme="minorHAnsi" w:cstheme="minorHAnsi"/>
                <w:sz w:val="19"/>
                <w:szCs w:val="19"/>
                <w:lang w:val="en-GB" w:eastAsia="en-GB"/>
              </w:rPr>
              <w:t xml:space="preserve"> </w:t>
            </w:r>
            <w:r w:rsidR="00D60B81">
              <w:rPr>
                <w:rFonts w:asciiTheme="minorHAnsi" w:hAnsiTheme="minorHAnsi" w:cstheme="minorHAnsi"/>
                <w:sz w:val="19"/>
                <w:szCs w:val="19"/>
                <w:lang w:val="en-GB" w:eastAsia="en-GB"/>
              </w:rPr>
              <w:t>to the degree</w:t>
            </w:r>
            <w:r w:rsidR="00D60B81" w:rsidRPr="00C960FF">
              <w:rPr>
                <w:rFonts w:asciiTheme="minorHAnsi" w:hAnsiTheme="minorHAnsi" w:cstheme="minorHAnsi"/>
                <w:sz w:val="19"/>
                <w:szCs w:val="19"/>
                <w:lang w:val="en-GB" w:eastAsia="en-GB"/>
              </w:rPr>
              <w:t xml:space="preserve"> possible</w:t>
            </w:r>
            <w:r w:rsidR="00D60B81">
              <w:rPr>
                <w:rFonts w:asciiTheme="minorHAnsi" w:hAnsiTheme="minorHAnsi" w:cstheme="minorHAnsi"/>
                <w:sz w:val="19"/>
                <w:szCs w:val="19"/>
                <w:lang w:val="en-GB" w:eastAsia="en-GB"/>
              </w:rPr>
              <w:t xml:space="preserve">, </w:t>
            </w:r>
            <w:r w:rsidR="00D60B81" w:rsidRPr="00C960FF">
              <w:rPr>
                <w:rFonts w:asciiTheme="minorHAnsi" w:hAnsiTheme="minorHAnsi" w:cstheme="minorHAnsi"/>
                <w:sz w:val="19"/>
                <w:szCs w:val="19"/>
                <w:lang w:val="en-GB" w:eastAsia="en-GB"/>
              </w:rPr>
              <w:t>can reduce these costs</w:t>
            </w:r>
            <w:r w:rsidR="00C960FF" w:rsidRPr="00C960FF">
              <w:rPr>
                <w:rFonts w:asciiTheme="minorHAnsi" w:hAnsiTheme="minorHAnsi" w:cstheme="minorHAnsi"/>
                <w:sz w:val="19"/>
                <w:szCs w:val="19"/>
                <w:lang w:val="en-GB" w:eastAsia="en-GB"/>
              </w:rPr>
              <w:t>.</w:t>
            </w:r>
          </w:p>
          <w:p w14:paraId="6158829B" w14:textId="069961C4" w:rsidR="003205B7" w:rsidRPr="00D9709C" w:rsidRDefault="003205B7" w:rsidP="00D9709C">
            <w:pPr>
              <w:spacing w:after="0"/>
              <w:jc w:val="left"/>
              <w:rPr>
                <w:lang w:val="en-GB"/>
              </w:rPr>
            </w:pPr>
          </w:p>
        </w:tc>
      </w:tr>
      <w:tr w:rsidR="00D9709C" w14:paraId="47DC19EE" w14:textId="77777777" w:rsidTr="00B81D44">
        <w:tc>
          <w:tcPr>
            <w:tcW w:w="10348" w:type="dxa"/>
            <w:shd w:val="clear" w:color="auto" w:fill="FBE4D5" w:themeFill="accent2" w:themeFillTint="33"/>
          </w:tcPr>
          <w:p w14:paraId="4054FFC1" w14:textId="77777777" w:rsidR="00FA2DFE" w:rsidRDefault="00FA2DFE" w:rsidP="00FA2DFE">
            <w:pPr>
              <w:spacing w:before="60"/>
              <w:rPr>
                <w:b/>
                <w:szCs w:val="20"/>
              </w:rPr>
            </w:pPr>
            <w:r>
              <w:rPr>
                <w:b/>
                <w:szCs w:val="20"/>
              </w:rPr>
              <w:lastRenderedPageBreak/>
              <w:t>Barriers and challenges:</w:t>
            </w:r>
          </w:p>
          <w:p w14:paraId="41F8493D" w14:textId="2205D2D3" w:rsidR="00D9709C" w:rsidRDefault="005622DC" w:rsidP="003D6D04">
            <w:pPr>
              <w:spacing w:before="60"/>
              <w:jc w:val="left"/>
            </w:pPr>
            <w:r>
              <w:rPr>
                <w:rFonts w:asciiTheme="minorHAnsi" w:hAnsiTheme="minorHAnsi" w:cstheme="minorHAnsi"/>
                <w:b/>
                <w:szCs w:val="20"/>
                <w:lang w:val="en-GB"/>
              </w:rPr>
              <w:t xml:space="preserve">III. </w:t>
            </w:r>
            <w:r w:rsidR="00EE5A9C" w:rsidRPr="00EE5A9C">
              <w:rPr>
                <w:rFonts w:asciiTheme="minorHAnsi" w:hAnsiTheme="minorHAnsi" w:cstheme="minorHAnsi"/>
                <w:b/>
                <w:szCs w:val="20"/>
                <w:lang w:val="en-GB"/>
              </w:rPr>
              <w:t>Lack of effective demonstrated business-technology model</w:t>
            </w:r>
            <w:r w:rsidR="00EE5A9C">
              <w:rPr>
                <w:rFonts w:asciiTheme="minorHAnsi" w:hAnsiTheme="minorHAnsi" w:cstheme="minorHAnsi"/>
                <w:b/>
                <w:szCs w:val="20"/>
                <w:lang w:val="en-GB"/>
              </w:rPr>
              <w:t xml:space="preserve">s for </w:t>
            </w:r>
            <w:r w:rsidR="0052229E">
              <w:rPr>
                <w:rFonts w:asciiTheme="minorHAnsi" w:hAnsiTheme="minorHAnsi" w:cstheme="minorHAnsi"/>
                <w:b/>
                <w:szCs w:val="20"/>
                <w:lang w:val="en-GB"/>
              </w:rPr>
              <w:t>i</w:t>
            </w:r>
            <w:r w:rsidR="00EE5A9C">
              <w:rPr>
                <w:rFonts w:asciiTheme="minorHAnsi" w:hAnsiTheme="minorHAnsi" w:cstheme="minorHAnsi"/>
                <w:b/>
                <w:szCs w:val="20"/>
                <w:lang w:val="en-GB"/>
              </w:rPr>
              <w:t>nvestment in rural renewable energy (RE) systems and productive uses of energy (PUE)</w:t>
            </w:r>
          </w:p>
        </w:tc>
      </w:tr>
      <w:tr w:rsidR="00D9709C" w14:paraId="509229C3" w14:textId="77777777" w:rsidTr="00B81D44">
        <w:tc>
          <w:tcPr>
            <w:tcW w:w="10348" w:type="dxa"/>
            <w:shd w:val="clear" w:color="auto" w:fill="F2F2F2" w:themeFill="background1" w:themeFillShade="F2"/>
          </w:tcPr>
          <w:p w14:paraId="0355D62E" w14:textId="77777777" w:rsidR="00D9709C" w:rsidRPr="00553519" w:rsidRDefault="00D9709C" w:rsidP="002B35CB">
            <w:pPr>
              <w:pStyle w:val="ListParagraph"/>
              <w:numPr>
                <w:ilvl w:val="0"/>
                <w:numId w:val="25"/>
              </w:numPr>
              <w:tabs>
                <w:tab w:val="left" w:pos="284"/>
              </w:tabs>
              <w:ind w:left="142" w:hanging="142"/>
              <w:contextualSpacing/>
              <w:rPr>
                <w:rFonts w:asciiTheme="minorHAnsi" w:eastAsiaTheme="minorHAnsi" w:hAnsiTheme="minorHAnsi" w:cstheme="minorHAnsi"/>
                <w:sz w:val="19"/>
                <w:szCs w:val="19"/>
              </w:rPr>
            </w:pPr>
            <w:r w:rsidRPr="00553519">
              <w:rPr>
                <w:rFonts w:asciiTheme="minorHAnsi" w:hAnsiTheme="minorHAnsi" w:cstheme="minorHAnsi"/>
                <w:i/>
                <w:sz w:val="19"/>
                <w:szCs w:val="19"/>
                <w:lang w:val="en-GB" w:eastAsia="en-GB"/>
              </w:rPr>
              <w:t>There is a lack of awareness among RE companies, developers and village beneficiaries on the possibilities for gaining access to energy with RE, energy demand needs and links with productive uses of energy (PUE)</w:t>
            </w:r>
          </w:p>
          <w:p w14:paraId="0F065D15" w14:textId="1DA07AB5" w:rsidR="00D9709C" w:rsidRPr="00553519" w:rsidRDefault="00D9709C" w:rsidP="003D6D04">
            <w:pPr>
              <w:spacing w:before="60" w:after="0"/>
              <w:jc w:val="left"/>
              <w:rPr>
                <w:rFonts w:asciiTheme="minorHAnsi" w:hAnsiTheme="minorHAnsi" w:cstheme="minorHAnsi"/>
                <w:sz w:val="19"/>
                <w:szCs w:val="19"/>
                <w:lang w:val="en-GB" w:eastAsia="en-GB"/>
              </w:rPr>
            </w:pPr>
            <w:r w:rsidRPr="00553519">
              <w:rPr>
                <w:rFonts w:asciiTheme="minorHAnsi" w:eastAsiaTheme="minorHAnsi" w:hAnsiTheme="minorHAnsi" w:cstheme="minorHAnsi"/>
                <w:sz w:val="19"/>
                <w:szCs w:val="19"/>
              </w:rPr>
              <w:t xml:space="preserve">In </w:t>
            </w:r>
            <w:r w:rsidR="003D6E2A" w:rsidRPr="00553519">
              <w:rPr>
                <w:rFonts w:asciiTheme="minorHAnsi" w:eastAsiaTheme="minorHAnsi" w:hAnsiTheme="minorHAnsi" w:cstheme="minorHAnsi"/>
                <w:sz w:val="19"/>
                <w:szCs w:val="19"/>
              </w:rPr>
              <w:t xml:space="preserve">both grid and off-grid electrification, the government promotes self-reliant electrification (SRE) whereby villagers </w:t>
            </w:r>
            <w:r w:rsidR="003D6E2A" w:rsidRPr="00CF4424">
              <w:rPr>
                <w:rFonts w:asciiTheme="minorHAnsi" w:eastAsiaTheme="minorHAnsi" w:hAnsiTheme="minorHAnsi" w:cstheme="minorHAnsi"/>
                <w:noProof/>
                <w:sz w:val="19"/>
                <w:szCs w:val="19"/>
              </w:rPr>
              <w:t>mobilise</w:t>
            </w:r>
            <w:r w:rsidR="003D6E2A" w:rsidRPr="00553519">
              <w:rPr>
                <w:rFonts w:asciiTheme="minorHAnsi" w:eastAsiaTheme="minorHAnsi" w:hAnsiTheme="minorHAnsi" w:cstheme="minorHAnsi"/>
                <w:sz w:val="19"/>
                <w:szCs w:val="19"/>
              </w:rPr>
              <w:t xml:space="preserve"> funds for connection to the grid, and</w:t>
            </w:r>
            <w:r w:rsidRPr="00553519">
              <w:rPr>
                <w:rFonts w:asciiTheme="minorHAnsi" w:eastAsiaTheme="minorHAnsi" w:hAnsiTheme="minorHAnsi" w:cstheme="minorHAnsi"/>
                <w:sz w:val="19"/>
                <w:szCs w:val="19"/>
              </w:rPr>
              <w:t xml:space="preserve"> in the case of off-grid systems</w:t>
            </w:r>
            <w:r>
              <w:rPr>
                <w:rFonts w:asciiTheme="minorHAnsi" w:eastAsiaTheme="minorHAnsi" w:hAnsiTheme="minorHAnsi" w:cstheme="minorHAnsi"/>
                <w:sz w:val="19"/>
                <w:szCs w:val="19"/>
              </w:rPr>
              <w:t xml:space="preserve">, </w:t>
            </w:r>
            <w:r w:rsidRPr="00553519">
              <w:rPr>
                <w:rFonts w:asciiTheme="minorHAnsi" w:eastAsiaTheme="minorHAnsi" w:hAnsiTheme="minorHAnsi" w:cstheme="minorHAnsi"/>
                <w:sz w:val="19"/>
                <w:szCs w:val="19"/>
              </w:rPr>
              <w:t>apply for government funding</w:t>
            </w:r>
            <w:r>
              <w:rPr>
                <w:rFonts w:asciiTheme="minorHAnsi" w:eastAsiaTheme="minorHAnsi" w:hAnsiTheme="minorHAnsi" w:cstheme="minorHAnsi"/>
                <w:sz w:val="19"/>
                <w:szCs w:val="19"/>
              </w:rPr>
              <w:t xml:space="preserve"> (</w:t>
            </w:r>
            <w:r w:rsidRPr="00553519">
              <w:rPr>
                <w:rFonts w:asciiTheme="minorHAnsi" w:eastAsiaTheme="minorHAnsi" w:hAnsiTheme="minorHAnsi" w:cstheme="minorHAnsi"/>
                <w:sz w:val="19"/>
                <w:szCs w:val="19"/>
              </w:rPr>
              <w:t xml:space="preserve">with </w:t>
            </w:r>
            <w:r>
              <w:rPr>
                <w:rFonts w:asciiTheme="minorHAnsi" w:eastAsiaTheme="minorHAnsi" w:hAnsiTheme="minorHAnsi" w:cstheme="minorHAnsi"/>
                <w:sz w:val="19"/>
                <w:szCs w:val="19"/>
              </w:rPr>
              <w:t xml:space="preserve">the community </w:t>
            </w:r>
            <w:r w:rsidRPr="00553519">
              <w:rPr>
                <w:rFonts w:asciiTheme="minorHAnsi" w:eastAsiaTheme="minorHAnsi" w:hAnsiTheme="minorHAnsi" w:cstheme="minorHAnsi"/>
                <w:sz w:val="19"/>
                <w:szCs w:val="19"/>
              </w:rPr>
              <w:t>and developers sharing the remaining cost of the energy access</w:t>
            </w:r>
            <w:r>
              <w:rPr>
                <w:rFonts w:asciiTheme="minorHAnsi" w:eastAsiaTheme="minorHAnsi" w:hAnsiTheme="minorHAnsi" w:cstheme="minorHAnsi"/>
                <w:sz w:val="19"/>
                <w:szCs w:val="19"/>
              </w:rPr>
              <w:t>)</w:t>
            </w:r>
            <w:r w:rsidRPr="00553519">
              <w:rPr>
                <w:rFonts w:asciiTheme="minorHAnsi" w:eastAsiaTheme="minorHAnsi" w:hAnsiTheme="minorHAnsi" w:cstheme="minorHAnsi"/>
                <w:sz w:val="19"/>
                <w:szCs w:val="19"/>
              </w:rPr>
              <w:t xml:space="preserve">.  This approach has been hampered by </w:t>
            </w:r>
            <w:r>
              <w:rPr>
                <w:rFonts w:asciiTheme="minorHAnsi" w:eastAsiaTheme="minorHAnsi" w:hAnsiTheme="minorHAnsi" w:cstheme="minorHAnsi"/>
                <w:sz w:val="19"/>
                <w:szCs w:val="19"/>
              </w:rPr>
              <w:t xml:space="preserve">a </w:t>
            </w:r>
            <w:r w:rsidRPr="00553519">
              <w:rPr>
                <w:rFonts w:asciiTheme="minorHAnsi" w:eastAsiaTheme="minorHAnsi" w:hAnsiTheme="minorHAnsi" w:cstheme="minorHAnsi"/>
                <w:sz w:val="19"/>
                <w:szCs w:val="19"/>
              </w:rPr>
              <w:t>lack of technical expertise, lack of skills and guidelines on governance and management of electrification committees, poor linkage with</w:t>
            </w:r>
            <w:r w:rsidR="0052229E">
              <w:rPr>
                <w:rFonts w:asciiTheme="minorHAnsi" w:eastAsiaTheme="minorHAnsi" w:hAnsiTheme="minorHAnsi" w:cstheme="minorHAnsi"/>
                <w:sz w:val="19"/>
                <w:szCs w:val="19"/>
              </w:rPr>
              <w:t xml:space="preserve"> productive uses of energy (PUE)</w:t>
            </w:r>
            <w:r>
              <w:rPr>
                <w:rFonts w:asciiTheme="minorHAnsi" w:eastAsiaTheme="minorHAnsi" w:hAnsiTheme="minorHAnsi" w:cstheme="minorHAnsi"/>
                <w:sz w:val="19"/>
                <w:szCs w:val="19"/>
              </w:rPr>
              <w:t xml:space="preserve"> </w:t>
            </w:r>
            <w:r w:rsidRPr="00553519">
              <w:rPr>
                <w:rFonts w:asciiTheme="minorHAnsi" w:eastAsiaTheme="minorHAnsi" w:hAnsiTheme="minorHAnsi" w:cstheme="minorHAnsi"/>
                <w:sz w:val="19"/>
                <w:szCs w:val="19"/>
              </w:rPr>
              <w:t xml:space="preserve">and livelihood </w:t>
            </w:r>
            <w:r w:rsidR="0052229E">
              <w:rPr>
                <w:rFonts w:asciiTheme="minorHAnsi" w:eastAsiaTheme="minorHAnsi" w:hAnsiTheme="minorHAnsi" w:cstheme="minorHAnsi"/>
                <w:sz w:val="19"/>
                <w:szCs w:val="19"/>
              </w:rPr>
              <w:t xml:space="preserve">considerations </w:t>
            </w:r>
            <w:r w:rsidRPr="00553519">
              <w:rPr>
                <w:rFonts w:asciiTheme="minorHAnsi" w:eastAsiaTheme="minorHAnsi" w:hAnsiTheme="minorHAnsi" w:cstheme="minorHAnsi"/>
                <w:sz w:val="19"/>
                <w:szCs w:val="19"/>
              </w:rPr>
              <w:t>and overreliance on government subvention</w:t>
            </w:r>
          </w:p>
          <w:p w14:paraId="022DB537" w14:textId="77777777" w:rsidR="00D9709C" w:rsidRPr="00553519" w:rsidRDefault="00D9709C" w:rsidP="00D9709C">
            <w:pPr>
              <w:spacing w:after="0"/>
              <w:jc w:val="left"/>
              <w:rPr>
                <w:rFonts w:asciiTheme="minorHAnsi" w:hAnsiTheme="minorHAnsi" w:cstheme="minorHAnsi"/>
                <w:sz w:val="19"/>
                <w:szCs w:val="19"/>
                <w:lang w:val="en-GB" w:eastAsia="en-GB"/>
              </w:rPr>
            </w:pPr>
          </w:p>
          <w:p w14:paraId="2E8DB681" w14:textId="77777777" w:rsidR="00D9709C" w:rsidRPr="00553519" w:rsidRDefault="00D9709C" w:rsidP="002B35CB">
            <w:pPr>
              <w:pStyle w:val="ListParagraph"/>
              <w:numPr>
                <w:ilvl w:val="0"/>
                <w:numId w:val="25"/>
              </w:numPr>
              <w:ind w:left="172" w:hanging="142"/>
              <w:rPr>
                <w:rFonts w:asciiTheme="minorHAnsi" w:hAnsiTheme="minorHAnsi" w:cstheme="minorHAnsi"/>
                <w:sz w:val="19"/>
                <w:szCs w:val="19"/>
                <w:lang w:val="en-GB" w:eastAsia="en-GB"/>
              </w:rPr>
            </w:pPr>
            <w:r w:rsidRPr="00CF4424">
              <w:rPr>
                <w:rFonts w:asciiTheme="minorHAnsi" w:hAnsiTheme="minorHAnsi" w:cstheme="minorHAnsi"/>
                <w:i/>
                <w:noProof/>
                <w:sz w:val="19"/>
                <w:szCs w:val="19"/>
                <w:lang w:val="en-GB" w:eastAsia="en-GB"/>
              </w:rPr>
              <w:t>High</w:t>
            </w:r>
            <w:r w:rsidRPr="00553519">
              <w:rPr>
                <w:rFonts w:asciiTheme="minorHAnsi" w:hAnsiTheme="minorHAnsi" w:cstheme="minorHAnsi"/>
                <w:i/>
                <w:sz w:val="19"/>
                <w:szCs w:val="19"/>
                <w:lang w:val="en-GB" w:eastAsia="en-GB"/>
              </w:rPr>
              <w:t xml:space="preserve"> initial cost of off-grid systems (in comparison with diesel generators); WTP and ATP</w:t>
            </w:r>
            <w:r w:rsidRPr="00553519">
              <w:rPr>
                <w:rStyle w:val="FootnoteReference"/>
                <w:i/>
                <w:szCs w:val="19"/>
                <w:lang w:val="en-GB" w:eastAsia="en-GB"/>
              </w:rPr>
              <w:footnoteReference w:id="10"/>
            </w:r>
            <w:r w:rsidRPr="00553519">
              <w:rPr>
                <w:rFonts w:asciiTheme="minorHAnsi" w:hAnsiTheme="minorHAnsi" w:cstheme="minorHAnsi"/>
                <w:i/>
                <w:sz w:val="19"/>
                <w:szCs w:val="19"/>
                <w:lang w:val="en-GB" w:eastAsia="en-GB"/>
              </w:rPr>
              <w:t xml:space="preserve"> </w:t>
            </w:r>
          </w:p>
          <w:p w14:paraId="30FB78D6" w14:textId="0BFE33E9" w:rsidR="00D9709C" w:rsidRDefault="007E6102" w:rsidP="008926B5">
            <w:pPr>
              <w:spacing w:before="60" w:after="0"/>
              <w:jc w:val="left"/>
              <w:rPr>
                <w:rFonts w:asciiTheme="minorHAnsi" w:hAnsiTheme="minorHAnsi" w:cstheme="minorHAnsi"/>
                <w:sz w:val="19"/>
                <w:szCs w:val="19"/>
                <w:lang w:val="en-GB" w:eastAsia="en-GB"/>
              </w:rPr>
            </w:pPr>
            <w:r w:rsidRPr="00CF4424">
              <w:rPr>
                <w:rFonts w:asciiTheme="minorHAnsi" w:hAnsiTheme="minorHAnsi" w:cstheme="minorHAnsi"/>
                <w:noProof/>
                <w:sz w:val="19"/>
                <w:szCs w:val="19"/>
                <w:lang w:val="en-GB" w:eastAsia="en-GB"/>
              </w:rPr>
              <w:t>Off-grid</w:t>
            </w:r>
            <w:r w:rsidRPr="007E6102">
              <w:rPr>
                <w:rFonts w:asciiTheme="minorHAnsi" w:hAnsiTheme="minorHAnsi" w:cstheme="minorHAnsi"/>
                <w:sz w:val="19"/>
                <w:szCs w:val="19"/>
                <w:lang w:val="en-GB" w:eastAsia="en-GB"/>
              </w:rPr>
              <w:t xml:space="preserve"> mini-grids result in electricity costs that can vary between USD 0.20-1.20 per kWh, depending on size and technology. On the one </w:t>
            </w:r>
            <w:r w:rsidRPr="00CF4424">
              <w:rPr>
                <w:rFonts w:asciiTheme="minorHAnsi" w:hAnsiTheme="minorHAnsi" w:cstheme="minorHAnsi"/>
                <w:noProof/>
                <w:sz w:val="19"/>
                <w:szCs w:val="19"/>
                <w:lang w:val="en-GB" w:eastAsia="en-GB"/>
              </w:rPr>
              <w:t>hand</w:t>
            </w:r>
            <w:r w:rsidR="00CF4424">
              <w:rPr>
                <w:rFonts w:asciiTheme="minorHAnsi" w:hAnsiTheme="minorHAnsi" w:cstheme="minorHAnsi"/>
                <w:noProof/>
                <w:sz w:val="19"/>
                <w:szCs w:val="19"/>
                <w:lang w:val="en-GB" w:eastAsia="en-GB"/>
              </w:rPr>
              <w:t>,</w:t>
            </w:r>
            <w:r w:rsidRPr="007E6102">
              <w:rPr>
                <w:rFonts w:asciiTheme="minorHAnsi" w:hAnsiTheme="minorHAnsi" w:cstheme="minorHAnsi"/>
                <w:sz w:val="19"/>
                <w:szCs w:val="19"/>
                <w:lang w:val="en-GB" w:eastAsia="en-GB"/>
              </w:rPr>
              <w:t xml:space="preserve"> tariffs need to recover initial investment and annual operating costs. On the other hand, large numbers of households often face difficulty to pay tariffs at a level needed for the mini-grid to be financially sustainable (ability to pay, ATP), or may not want to pay a certain level (willingness to pay, WTP), e.g. not more than the national grid tariffs. Even with high levels of subvention of the off-grid energy system, tariffs are often set low to meet ATP/WTP. Where revenues do not cover the costs, mini-grids can run into financial-operational problems over time.</w:t>
            </w:r>
          </w:p>
          <w:p w14:paraId="64CFBFF7" w14:textId="77777777" w:rsidR="007E6102" w:rsidRPr="00553519" w:rsidRDefault="007E6102" w:rsidP="00D9709C">
            <w:pPr>
              <w:spacing w:after="0"/>
              <w:jc w:val="left"/>
              <w:rPr>
                <w:rFonts w:asciiTheme="minorHAnsi" w:hAnsiTheme="minorHAnsi" w:cstheme="minorHAnsi"/>
                <w:sz w:val="19"/>
                <w:szCs w:val="19"/>
                <w:lang w:val="en-GB" w:eastAsia="en-GB"/>
              </w:rPr>
            </w:pPr>
          </w:p>
          <w:p w14:paraId="3A578322" w14:textId="2594F2BC" w:rsidR="00D9709C" w:rsidRPr="00553519" w:rsidRDefault="00D9709C" w:rsidP="002B35CB">
            <w:pPr>
              <w:pStyle w:val="ListParagraph"/>
              <w:numPr>
                <w:ilvl w:val="0"/>
                <w:numId w:val="25"/>
              </w:numPr>
              <w:ind w:left="183" w:hanging="142"/>
              <w:rPr>
                <w:rFonts w:asciiTheme="minorHAnsi" w:hAnsiTheme="minorHAnsi" w:cstheme="minorHAnsi"/>
                <w:sz w:val="19"/>
                <w:szCs w:val="19"/>
                <w:lang w:val="en-GB" w:eastAsia="en-GB"/>
              </w:rPr>
            </w:pPr>
            <w:r>
              <w:rPr>
                <w:rFonts w:asciiTheme="minorHAnsi" w:hAnsiTheme="minorHAnsi" w:cstheme="minorHAnsi"/>
                <w:i/>
                <w:sz w:val="19"/>
                <w:szCs w:val="19"/>
                <w:lang w:val="en-GB" w:eastAsia="en-GB"/>
              </w:rPr>
              <w:t>The DRD-NEP scheme</w:t>
            </w:r>
            <w:r w:rsidRPr="00553519">
              <w:rPr>
                <w:rFonts w:asciiTheme="minorHAnsi" w:hAnsiTheme="minorHAnsi" w:cstheme="minorHAnsi"/>
                <w:i/>
                <w:sz w:val="19"/>
                <w:szCs w:val="19"/>
                <w:lang w:val="en-GB" w:eastAsia="en-GB"/>
              </w:rPr>
              <w:t xml:space="preserve"> </w:t>
            </w:r>
            <w:r w:rsidR="005139C7" w:rsidRPr="00553519">
              <w:rPr>
                <w:rFonts w:asciiTheme="minorHAnsi" w:hAnsiTheme="minorHAnsi" w:cstheme="minorHAnsi"/>
                <w:i/>
                <w:sz w:val="19"/>
                <w:szCs w:val="19"/>
                <w:lang w:val="en-GB" w:eastAsia="en-GB"/>
              </w:rPr>
              <w:t>focuses</w:t>
            </w:r>
            <w:r w:rsidRPr="00553519">
              <w:rPr>
                <w:rFonts w:asciiTheme="minorHAnsi" w:hAnsiTheme="minorHAnsi" w:cstheme="minorHAnsi"/>
                <w:i/>
                <w:sz w:val="19"/>
                <w:szCs w:val="19"/>
                <w:lang w:val="en-GB" w:eastAsia="en-GB"/>
              </w:rPr>
              <w:t xml:space="preserve"> on the realization of the mini-grid and SHS, i.e. the supply side, </w:t>
            </w:r>
            <w:r w:rsidR="005139C7">
              <w:rPr>
                <w:rFonts w:asciiTheme="minorHAnsi" w:hAnsiTheme="minorHAnsi" w:cstheme="minorHAnsi"/>
                <w:i/>
                <w:sz w:val="19"/>
                <w:szCs w:val="19"/>
                <w:lang w:val="en-GB" w:eastAsia="en-GB"/>
              </w:rPr>
              <w:t xml:space="preserve">rather than </w:t>
            </w:r>
            <w:r w:rsidRPr="00553519">
              <w:rPr>
                <w:rFonts w:asciiTheme="minorHAnsi" w:hAnsiTheme="minorHAnsi" w:cstheme="minorHAnsi"/>
                <w:i/>
                <w:sz w:val="19"/>
                <w:szCs w:val="19"/>
                <w:lang w:val="en-GB" w:eastAsia="en-GB"/>
              </w:rPr>
              <w:t>on the utilization of the mini-grid system, leading to low energy consumption levels and reduced sales revenues, rendering the system uneconomic</w:t>
            </w:r>
          </w:p>
          <w:p w14:paraId="6A199E17" w14:textId="77777777" w:rsidR="00D9709C" w:rsidRDefault="00D9709C" w:rsidP="003D6D04">
            <w:pPr>
              <w:spacing w:before="60" w:after="0"/>
              <w:ind w:left="40"/>
              <w:rPr>
                <w:rFonts w:asciiTheme="minorHAnsi" w:hAnsiTheme="minorHAnsi" w:cstheme="minorHAnsi"/>
                <w:sz w:val="19"/>
                <w:szCs w:val="19"/>
                <w:lang w:val="en-GB" w:eastAsia="en-GB"/>
              </w:rPr>
            </w:pPr>
            <w:r w:rsidRPr="00553519">
              <w:rPr>
                <w:rFonts w:asciiTheme="minorHAnsi" w:hAnsiTheme="minorHAnsi" w:cstheme="minorHAnsi"/>
                <w:sz w:val="19"/>
                <w:szCs w:val="19"/>
                <w:lang w:val="en-GB" w:eastAsia="en-GB"/>
              </w:rPr>
              <w:t xml:space="preserve">As part of village-level project formulation, the demand-side should receive as much attention as the supply side. In the current DRD/Call for Proposal system, there is no incentive to design the capacity of the system in accordance with the expected demand, leading to oversized systems and low </w:t>
            </w:r>
            <w:r w:rsidR="00456D81">
              <w:rPr>
                <w:rFonts w:asciiTheme="minorHAnsi" w:hAnsiTheme="minorHAnsi" w:cstheme="minorHAnsi"/>
                <w:sz w:val="19"/>
                <w:szCs w:val="19"/>
                <w:lang w:val="en-GB" w:eastAsia="en-GB"/>
              </w:rPr>
              <w:t xml:space="preserve">load </w:t>
            </w:r>
            <w:r w:rsidRPr="00553519">
              <w:rPr>
                <w:rFonts w:asciiTheme="minorHAnsi" w:hAnsiTheme="minorHAnsi" w:cstheme="minorHAnsi"/>
                <w:sz w:val="19"/>
                <w:szCs w:val="19"/>
                <w:lang w:val="en-GB" w:eastAsia="en-GB"/>
              </w:rPr>
              <w:t>utilization rates</w:t>
            </w:r>
            <w:r w:rsidR="00456D81">
              <w:rPr>
                <w:rFonts w:asciiTheme="minorHAnsi" w:hAnsiTheme="minorHAnsi" w:cstheme="minorHAnsi"/>
                <w:sz w:val="19"/>
                <w:szCs w:val="19"/>
                <w:lang w:val="en-GB" w:eastAsia="en-GB"/>
              </w:rPr>
              <w:t xml:space="preserve"> (see also discussion in </w:t>
            </w:r>
            <w:r w:rsidR="00456D81" w:rsidRPr="003D6D04">
              <w:rPr>
                <w:rFonts w:asciiTheme="minorHAnsi" w:hAnsiTheme="minorHAnsi" w:cstheme="minorHAnsi"/>
                <w:color w:val="0070C0"/>
                <w:sz w:val="19"/>
                <w:szCs w:val="19"/>
                <w:lang w:val="en-GB" w:eastAsia="en-GB"/>
              </w:rPr>
              <w:t>Exhibit 4</w:t>
            </w:r>
            <w:r w:rsidR="00456D81">
              <w:rPr>
                <w:rFonts w:asciiTheme="minorHAnsi" w:hAnsiTheme="minorHAnsi" w:cstheme="minorHAnsi"/>
                <w:sz w:val="19"/>
                <w:szCs w:val="19"/>
                <w:lang w:val="en-GB" w:eastAsia="en-GB"/>
              </w:rPr>
              <w:t>)</w:t>
            </w:r>
          </w:p>
          <w:p w14:paraId="61DB8F68" w14:textId="7EF07731" w:rsidR="00FA2DFE" w:rsidRPr="00D9709C" w:rsidRDefault="00FA2DFE" w:rsidP="003D6D04">
            <w:pPr>
              <w:spacing w:before="60" w:after="0"/>
              <w:ind w:left="40"/>
              <w:rPr>
                <w:lang w:val="en-GB"/>
              </w:rPr>
            </w:pPr>
          </w:p>
        </w:tc>
      </w:tr>
      <w:tr w:rsidR="00D9709C" w14:paraId="24D8EDA4" w14:textId="77777777" w:rsidTr="00B81D44">
        <w:tc>
          <w:tcPr>
            <w:tcW w:w="10348" w:type="dxa"/>
            <w:shd w:val="clear" w:color="auto" w:fill="FBE4D5" w:themeFill="accent2" w:themeFillTint="33"/>
          </w:tcPr>
          <w:p w14:paraId="2205676B" w14:textId="77777777" w:rsidR="00FA2DFE" w:rsidRDefault="00FA2DFE" w:rsidP="00FA2DFE">
            <w:pPr>
              <w:spacing w:before="60"/>
              <w:rPr>
                <w:b/>
                <w:szCs w:val="20"/>
              </w:rPr>
            </w:pPr>
            <w:r>
              <w:rPr>
                <w:b/>
                <w:szCs w:val="20"/>
              </w:rPr>
              <w:t>Barriers and challenges:</w:t>
            </w:r>
          </w:p>
          <w:p w14:paraId="12590758" w14:textId="42F63481" w:rsidR="00D9709C" w:rsidRDefault="007E6102" w:rsidP="003D6D04">
            <w:pPr>
              <w:spacing w:before="60"/>
              <w:jc w:val="left"/>
            </w:pPr>
            <w:r>
              <w:rPr>
                <w:rFonts w:asciiTheme="minorHAnsi" w:hAnsiTheme="minorHAnsi" w:cstheme="minorHAnsi"/>
                <w:b/>
                <w:szCs w:val="20"/>
                <w:lang w:val="en-GB"/>
              </w:rPr>
              <w:t xml:space="preserve">IV. </w:t>
            </w:r>
            <w:r w:rsidR="00EE5A9C" w:rsidRPr="00EE5A9C">
              <w:rPr>
                <w:rFonts w:asciiTheme="minorHAnsi" w:hAnsiTheme="minorHAnsi" w:cstheme="minorHAnsi"/>
                <w:b/>
                <w:szCs w:val="20"/>
                <w:lang w:val="en-GB"/>
              </w:rPr>
              <w:t>Lack of (commercial) financing and financing mechanisms</w:t>
            </w:r>
          </w:p>
        </w:tc>
      </w:tr>
      <w:tr w:rsidR="00A66DC0" w:rsidRPr="0086310C" w14:paraId="6A582EE8" w14:textId="77777777" w:rsidTr="00CF4424">
        <w:trPr>
          <w:trHeight w:val="5770"/>
        </w:trPr>
        <w:tc>
          <w:tcPr>
            <w:tcW w:w="10348" w:type="dxa"/>
            <w:shd w:val="clear" w:color="auto" w:fill="FFFFFF" w:themeFill="background1"/>
          </w:tcPr>
          <w:p w14:paraId="4B701C0E" w14:textId="77777777" w:rsidR="00A66DC0" w:rsidRPr="003D6D04" w:rsidRDefault="00A66DC0" w:rsidP="002B35CB">
            <w:pPr>
              <w:pStyle w:val="ListParagraph"/>
              <w:numPr>
                <w:ilvl w:val="0"/>
                <w:numId w:val="25"/>
              </w:numPr>
              <w:shd w:val="clear" w:color="auto" w:fill="F2F2F2" w:themeFill="background1" w:themeFillShade="F2"/>
              <w:ind w:left="164" w:hanging="142"/>
              <w:rPr>
                <w:rFonts w:ascii="Calibri" w:hAnsi="Calibri" w:cs="Calibri"/>
                <w:sz w:val="19"/>
                <w:szCs w:val="19"/>
                <w:lang w:val="en-GB" w:eastAsia="en-GB"/>
              </w:rPr>
            </w:pPr>
            <w:r w:rsidRPr="003D6D04">
              <w:rPr>
                <w:rFonts w:ascii="Calibri" w:hAnsi="Calibri" w:cs="Calibri"/>
                <w:i/>
                <w:sz w:val="19"/>
                <w:szCs w:val="19"/>
                <w:lang w:val="en-GB" w:eastAsia="en-GB"/>
              </w:rPr>
              <w:lastRenderedPageBreak/>
              <w:t xml:space="preserve">Other than small, project-based micro-finance loans, there are no dedicated financial instruments for small enterprises and off-grid development (there is a </w:t>
            </w:r>
            <w:r w:rsidRPr="003D6D04">
              <w:rPr>
                <w:rFonts w:ascii="Calibri" w:hAnsi="Calibri" w:cs="Calibri"/>
                <w:i/>
                <w:noProof/>
                <w:sz w:val="19"/>
                <w:szCs w:val="19"/>
                <w:lang w:val="en-GB" w:eastAsia="en-GB"/>
              </w:rPr>
              <w:t>gap</w:t>
            </w:r>
            <w:r w:rsidRPr="003D6D04">
              <w:rPr>
                <w:rFonts w:ascii="Calibri" w:hAnsi="Calibri" w:cs="Calibri"/>
                <w:i/>
                <w:sz w:val="19"/>
                <w:szCs w:val="19"/>
                <w:lang w:val="en-GB" w:eastAsia="en-GB"/>
              </w:rPr>
              <w:t xml:space="preserve"> between </w:t>
            </w:r>
            <w:r w:rsidRPr="00CF4424">
              <w:rPr>
                <w:rFonts w:ascii="Calibri" w:hAnsi="Calibri" w:cs="Calibri"/>
                <w:i/>
                <w:noProof/>
                <w:sz w:val="19"/>
                <w:szCs w:val="19"/>
                <w:lang w:val="en-GB" w:eastAsia="en-GB"/>
              </w:rPr>
              <w:t>micro-finance</w:t>
            </w:r>
            <w:r w:rsidRPr="003D6D04">
              <w:rPr>
                <w:rFonts w:ascii="Calibri" w:hAnsi="Calibri" w:cs="Calibri"/>
                <w:i/>
                <w:sz w:val="19"/>
                <w:szCs w:val="19"/>
                <w:lang w:val="en-GB" w:eastAsia="en-GB"/>
              </w:rPr>
              <w:t xml:space="preserve"> and commercial lending for large projects)</w:t>
            </w:r>
          </w:p>
          <w:p w14:paraId="11D29EBC" w14:textId="75384E06" w:rsidR="00B56483" w:rsidRPr="003D6D04" w:rsidRDefault="00A66DC0" w:rsidP="003D6D04">
            <w:pPr>
              <w:shd w:val="clear" w:color="auto" w:fill="F2F2F2" w:themeFill="background1" w:themeFillShade="F2"/>
              <w:spacing w:before="60" w:after="0"/>
              <w:jc w:val="left"/>
              <w:rPr>
                <w:rFonts w:asciiTheme="minorHAnsi" w:hAnsiTheme="minorHAnsi" w:cstheme="minorHAnsi"/>
                <w:sz w:val="19"/>
                <w:szCs w:val="19"/>
                <w:lang w:val="en-GB" w:eastAsia="en-GB"/>
              </w:rPr>
            </w:pPr>
            <w:r w:rsidRPr="003D6D04">
              <w:rPr>
                <w:rFonts w:cs="Calibri"/>
                <w:sz w:val="19"/>
                <w:szCs w:val="19"/>
                <w:lang w:val="en-GB" w:eastAsia="en-GB"/>
              </w:rPr>
              <w:t>The longer-term sustainability of off-</w:t>
            </w:r>
            <w:r w:rsidR="00CC13B4">
              <w:rPr>
                <w:rFonts w:cs="Calibri"/>
                <w:sz w:val="19"/>
                <w:szCs w:val="19"/>
                <w:lang w:val="en-GB" w:eastAsia="en-GB"/>
              </w:rPr>
              <w:t xml:space="preserve">grid </w:t>
            </w:r>
            <w:r w:rsidRPr="003D6D04">
              <w:rPr>
                <w:rFonts w:cs="Calibri"/>
                <w:sz w:val="19"/>
                <w:szCs w:val="19"/>
                <w:lang w:val="en-GB" w:eastAsia="en-GB"/>
              </w:rPr>
              <w:t xml:space="preserve">electrification </w:t>
            </w:r>
            <w:r w:rsidR="00B56483">
              <w:rPr>
                <w:rFonts w:cs="Calibri"/>
                <w:sz w:val="19"/>
                <w:szCs w:val="19"/>
                <w:lang w:val="en-GB" w:eastAsia="en-GB"/>
              </w:rPr>
              <w:t xml:space="preserve">requires </w:t>
            </w:r>
            <w:r w:rsidRPr="003D6D04">
              <w:rPr>
                <w:rFonts w:cs="Calibri"/>
                <w:sz w:val="19"/>
                <w:szCs w:val="19"/>
                <w:lang w:val="en-GB" w:eastAsia="en-GB"/>
              </w:rPr>
              <w:t xml:space="preserve">less dependence </w:t>
            </w:r>
            <w:r w:rsidR="007E6102">
              <w:rPr>
                <w:rFonts w:cs="Calibri"/>
                <w:sz w:val="19"/>
                <w:szCs w:val="19"/>
                <w:lang w:val="en-GB" w:eastAsia="en-GB"/>
              </w:rPr>
              <w:t xml:space="preserve">on </w:t>
            </w:r>
            <w:r w:rsidRPr="003D6D04">
              <w:rPr>
                <w:rFonts w:cs="Calibri"/>
                <w:sz w:val="19"/>
                <w:szCs w:val="19"/>
                <w:lang w:val="en-GB" w:eastAsia="en-GB"/>
              </w:rPr>
              <w:t xml:space="preserve">subvention and increased use of local finance for larger investments. Currently, there is a </w:t>
            </w:r>
            <w:r w:rsidRPr="003D6D04">
              <w:rPr>
                <w:rFonts w:cs="Calibri"/>
                <w:noProof/>
                <w:sz w:val="19"/>
                <w:szCs w:val="19"/>
                <w:lang w:val="en-GB" w:eastAsia="en-GB"/>
              </w:rPr>
              <w:t>gap</w:t>
            </w:r>
            <w:r w:rsidRPr="003D6D04">
              <w:rPr>
                <w:rFonts w:cs="Calibri"/>
                <w:sz w:val="19"/>
                <w:szCs w:val="19"/>
                <w:lang w:val="en-GB" w:eastAsia="en-GB"/>
              </w:rPr>
              <w:t xml:space="preserve"> between the micro-finance offered by NGOs and MFIs</w:t>
            </w:r>
            <w:r w:rsidRPr="003D6D04">
              <w:rPr>
                <w:rStyle w:val="FootnoteReference"/>
                <w:rFonts w:ascii="Calibri" w:hAnsi="Calibri" w:cs="Calibri"/>
                <w:szCs w:val="19"/>
                <w:lang w:val="en-GB" w:eastAsia="en-GB"/>
              </w:rPr>
              <w:footnoteReference w:id="11"/>
            </w:r>
            <w:r w:rsidRPr="003D6D04">
              <w:rPr>
                <w:rFonts w:cs="Calibri"/>
                <w:sz w:val="19"/>
                <w:szCs w:val="19"/>
                <w:lang w:val="en-GB" w:eastAsia="en-GB"/>
              </w:rPr>
              <w:t xml:space="preserve"> and the commercial financing available for large infrastructure projects. Many investments in off-grid RE systems are about USD 150,000-250,000 in size. Developers of rural energy systems (and developers of larger PUE, such as milling and other agro-processing; irrigation schemes) cannot get access to commercial finance.</w:t>
            </w:r>
            <w:r w:rsidR="00B56483">
              <w:rPr>
                <w:rFonts w:cs="Calibri"/>
                <w:sz w:val="19"/>
                <w:szCs w:val="19"/>
                <w:lang w:val="en-GB" w:eastAsia="en-GB"/>
              </w:rPr>
              <w:t xml:space="preserve"> </w:t>
            </w:r>
            <w:r w:rsidRPr="003D6D04">
              <w:rPr>
                <w:rFonts w:cs="Calibri"/>
                <w:sz w:val="19"/>
                <w:szCs w:val="19"/>
                <w:lang w:val="en-GB" w:eastAsia="en-GB"/>
              </w:rPr>
              <w:t xml:space="preserve">The banking sector was opened in 1992 after being nationalized in 1962 but restrictive regulations have </w:t>
            </w:r>
            <w:r w:rsidRPr="00B56483">
              <w:rPr>
                <w:rFonts w:asciiTheme="minorHAnsi" w:hAnsiTheme="minorHAnsi" w:cstheme="minorHAnsi"/>
                <w:sz w:val="19"/>
                <w:szCs w:val="19"/>
                <w:lang w:val="en-GB" w:eastAsia="en-GB"/>
              </w:rPr>
              <w:t xml:space="preserve">stunted the maturity of the financial sector. </w:t>
            </w:r>
          </w:p>
          <w:p w14:paraId="0908D51F" w14:textId="41E88C5F" w:rsidR="00A66DC0" w:rsidRPr="00B56483" w:rsidRDefault="00B56483" w:rsidP="002B35CB">
            <w:pPr>
              <w:pStyle w:val="ListParagraph"/>
              <w:numPr>
                <w:ilvl w:val="1"/>
                <w:numId w:val="38"/>
              </w:numPr>
              <w:shd w:val="clear" w:color="auto" w:fill="F2F2F2" w:themeFill="background1" w:themeFillShade="F2"/>
              <w:spacing w:before="60"/>
              <w:ind w:left="316" w:hanging="316"/>
              <w:rPr>
                <w:rFonts w:asciiTheme="minorHAnsi" w:hAnsiTheme="minorHAnsi" w:cstheme="minorHAnsi"/>
                <w:sz w:val="19"/>
                <w:szCs w:val="19"/>
                <w:lang w:val="en-GB" w:eastAsia="en-GB"/>
              </w:rPr>
            </w:pPr>
            <w:r>
              <w:rPr>
                <w:rFonts w:asciiTheme="minorHAnsi" w:hAnsiTheme="minorHAnsi" w:cstheme="minorHAnsi"/>
                <w:sz w:val="19"/>
                <w:szCs w:val="19"/>
                <w:lang w:val="en-GB" w:eastAsia="en-GB"/>
              </w:rPr>
              <w:t>Lending is geared towards</w:t>
            </w:r>
            <w:r w:rsidRPr="00B56483">
              <w:rPr>
                <w:rFonts w:asciiTheme="minorHAnsi" w:hAnsiTheme="minorHAnsi" w:cstheme="minorHAnsi"/>
                <w:sz w:val="19"/>
                <w:szCs w:val="19"/>
                <w:lang w:val="en-GB" w:eastAsia="en-GB"/>
              </w:rPr>
              <w:t xml:space="preserve"> the</w:t>
            </w:r>
            <w:r w:rsidR="00A66DC0" w:rsidRPr="00B56483">
              <w:rPr>
                <w:rFonts w:asciiTheme="minorHAnsi" w:hAnsiTheme="minorHAnsi" w:cstheme="minorHAnsi"/>
                <w:sz w:val="19"/>
                <w:szCs w:val="19"/>
                <w:lang w:val="en-GB" w:eastAsia="en-GB"/>
              </w:rPr>
              <w:t xml:space="preserve"> commercial/industrial sector and </w:t>
            </w:r>
            <w:r>
              <w:rPr>
                <w:rFonts w:asciiTheme="minorHAnsi" w:hAnsiTheme="minorHAnsi" w:cstheme="minorHAnsi"/>
                <w:sz w:val="19"/>
                <w:szCs w:val="19"/>
                <w:lang w:val="en-GB" w:eastAsia="en-GB"/>
              </w:rPr>
              <w:t>does not easily cater for small projects or businesses;</w:t>
            </w:r>
          </w:p>
          <w:p w14:paraId="32E4BB63" w14:textId="4C90F9F5" w:rsidR="00A66DC0" w:rsidRPr="003D6D04" w:rsidRDefault="00A66DC0" w:rsidP="002B35CB">
            <w:pPr>
              <w:pStyle w:val="ListParagraph"/>
              <w:numPr>
                <w:ilvl w:val="0"/>
                <w:numId w:val="38"/>
              </w:numPr>
              <w:shd w:val="clear" w:color="auto" w:fill="F2F2F2" w:themeFill="background1" w:themeFillShade="F2"/>
              <w:ind w:left="306" w:hanging="284"/>
              <w:rPr>
                <w:rFonts w:ascii="Calibri" w:hAnsi="Calibri" w:cs="Calibri"/>
                <w:sz w:val="19"/>
                <w:szCs w:val="19"/>
                <w:lang w:val="en-GB" w:eastAsia="en-GB"/>
              </w:rPr>
            </w:pPr>
            <w:r w:rsidRPr="00B56483">
              <w:rPr>
                <w:rFonts w:asciiTheme="minorHAnsi" w:hAnsiTheme="minorHAnsi" w:cstheme="minorHAnsi"/>
                <w:sz w:val="19"/>
                <w:szCs w:val="19"/>
                <w:lang w:val="en-GB" w:eastAsia="en-GB"/>
              </w:rPr>
              <w:t>Lenders’ lack of familiarity with rural energy technologies increase</w:t>
            </w:r>
            <w:r w:rsidR="00B571F9">
              <w:rPr>
                <w:rFonts w:asciiTheme="minorHAnsi" w:hAnsiTheme="minorHAnsi" w:cstheme="minorHAnsi"/>
                <w:sz w:val="19"/>
                <w:szCs w:val="19"/>
                <w:lang w:val="en-GB" w:eastAsia="en-GB"/>
              </w:rPr>
              <w:t>s</w:t>
            </w:r>
            <w:r w:rsidRPr="00B56483">
              <w:rPr>
                <w:rFonts w:asciiTheme="minorHAnsi" w:hAnsiTheme="minorHAnsi" w:cstheme="minorHAnsi"/>
                <w:sz w:val="19"/>
                <w:szCs w:val="19"/>
                <w:lang w:val="en-GB" w:eastAsia="en-GB"/>
              </w:rPr>
              <w:t xml:space="preserve"> the perceived risk of these projects and inhibit</w:t>
            </w:r>
            <w:r w:rsidR="00F92ACA">
              <w:rPr>
                <w:rFonts w:asciiTheme="minorHAnsi" w:hAnsiTheme="minorHAnsi" w:cstheme="minorHAnsi"/>
                <w:sz w:val="19"/>
                <w:szCs w:val="19"/>
                <w:lang w:val="en-GB" w:eastAsia="en-GB"/>
              </w:rPr>
              <w:t>s</w:t>
            </w:r>
            <w:r w:rsidRPr="00B56483">
              <w:rPr>
                <w:rFonts w:asciiTheme="minorHAnsi" w:hAnsiTheme="minorHAnsi" w:cstheme="minorHAnsi"/>
                <w:sz w:val="19"/>
                <w:szCs w:val="19"/>
                <w:lang w:val="en-GB" w:eastAsia="en-GB"/>
              </w:rPr>
              <w:t xml:space="preserve"> lending to the nascent sector. Banks and financial institutions lack the necessary technical knowledge to assess off-grid projects and are, therefore, unwilling to lend to</w:t>
            </w:r>
            <w:r w:rsidRPr="003D6D04">
              <w:rPr>
                <w:rFonts w:ascii="Calibri" w:hAnsi="Calibri" w:cs="Calibri"/>
                <w:sz w:val="19"/>
                <w:szCs w:val="19"/>
                <w:lang w:val="en-GB" w:eastAsia="en-GB"/>
              </w:rPr>
              <w:t xml:space="preserve"> projects.</w:t>
            </w:r>
          </w:p>
          <w:p w14:paraId="0BF5967E" w14:textId="1FC5B077" w:rsidR="00A66DC0" w:rsidRPr="003D6D04" w:rsidRDefault="00A66DC0" w:rsidP="002B35CB">
            <w:pPr>
              <w:pStyle w:val="ListParagraph"/>
              <w:numPr>
                <w:ilvl w:val="0"/>
                <w:numId w:val="38"/>
              </w:numPr>
              <w:shd w:val="clear" w:color="auto" w:fill="F2F2F2" w:themeFill="background1" w:themeFillShade="F2"/>
              <w:ind w:left="306" w:hanging="284"/>
              <w:rPr>
                <w:rFonts w:ascii="Calibri" w:hAnsi="Calibri" w:cs="Calibri"/>
                <w:sz w:val="19"/>
                <w:szCs w:val="19"/>
                <w:lang w:val="en-GB" w:eastAsia="en-GB"/>
              </w:rPr>
            </w:pPr>
            <w:r w:rsidRPr="003D6D04">
              <w:rPr>
                <w:rFonts w:ascii="Calibri" w:hAnsi="Calibri" w:cs="Calibri"/>
                <w:sz w:val="19"/>
                <w:szCs w:val="19"/>
                <w:lang w:val="en-GB" w:eastAsia="en-GB"/>
              </w:rPr>
              <w:t>When financing is available, interest rates are controlled by the Central Bank (8-13%), while the loans can have short tenors (</w:t>
            </w:r>
            <w:r w:rsidR="00900EA2">
              <w:rPr>
                <w:rFonts w:ascii="Calibri" w:hAnsi="Calibri" w:cs="Calibri"/>
                <w:sz w:val="19"/>
                <w:szCs w:val="19"/>
                <w:lang w:val="en-GB" w:eastAsia="en-GB"/>
              </w:rPr>
              <w:t xml:space="preserve">of </w:t>
            </w:r>
            <w:r w:rsidRPr="003D6D04">
              <w:rPr>
                <w:rFonts w:ascii="Calibri" w:hAnsi="Calibri" w:cs="Calibri"/>
                <w:sz w:val="19"/>
                <w:szCs w:val="19"/>
                <w:lang w:val="en-GB" w:eastAsia="en-GB"/>
              </w:rPr>
              <w:t>3 to 5 year</w:t>
            </w:r>
            <w:r w:rsidR="00900EA2">
              <w:rPr>
                <w:rFonts w:ascii="Calibri" w:hAnsi="Calibri" w:cs="Calibri"/>
                <w:sz w:val="19"/>
                <w:szCs w:val="19"/>
                <w:lang w:val="en-GB" w:eastAsia="en-GB"/>
              </w:rPr>
              <w:t>s only)</w:t>
            </w:r>
            <w:r w:rsidRPr="003D6D04">
              <w:rPr>
                <w:rFonts w:ascii="Calibri" w:hAnsi="Calibri" w:cs="Calibri"/>
                <w:sz w:val="19"/>
                <w:szCs w:val="19"/>
                <w:lang w:val="en-GB" w:eastAsia="en-GB"/>
              </w:rPr>
              <w:t xml:space="preserve"> with very high collateral requirements (around 100%), making it nearly impossible for </w:t>
            </w:r>
            <w:r w:rsidRPr="003D6D04">
              <w:rPr>
                <w:rFonts w:ascii="Calibri" w:hAnsi="Calibri" w:cs="Calibri"/>
                <w:noProof/>
                <w:sz w:val="19"/>
                <w:szCs w:val="19"/>
                <w:lang w:val="en-GB" w:eastAsia="en-GB"/>
              </w:rPr>
              <w:t>mini-grid</w:t>
            </w:r>
            <w:r w:rsidRPr="003D6D04">
              <w:rPr>
                <w:rFonts w:ascii="Calibri" w:hAnsi="Calibri" w:cs="Calibri"/>
                <w:sz w:val="19"/>
                <w:szCs w:val="19"/>
                <w:lang w:val="en-GB" w:eastAsia="en-GB"/>
              </w:rPr>
              <w:t xml:space="preserve"> developers to apply for loans</w:t>
            </w:r>
          </w:p>
          <w:p w14:paraId="61E8A31F" w14:textId="77777777" w:rsidR="00A66DC0" w:rsidRPr="0086310C" w:rsidRDefault="00A66DC0" w:rsidP="003D6D04">
            <w:pPr>
              <w:shd w:val="clear" w:color="auto" w:fill="F2F2F2" w:themeFill="background1" w:themeFillShade="F2"/>
              <w:spacing w:after="0"/>
              <w:jc w:val="left"/>
              <w:rPr>
                <w:rFonts w:cs="Calibri"/>
              </w:rPr>
            </w:pPr>
          </w:p>
          <w:p w14:paraId="2DB3FDE1" w14:textId="066DD54E" w:rsidR="00AB3438" w:rsidRDefault="0086310C" w:rsidP="002B35CB">
            <w:pPr>
              <w:pStyle w:val="ListParagraph"/>
              <w:numPr>
                <w:ilvl w:val="0"/>
                <w:numId w:val="25"/>
              </w:numPr>
              <w:shd w:val="clear" w:color="auto" w:fill="F2F2F2" w:themeFill="background1" w:themeFillShade="F2"/>
              <w:ind w:left="172" w:hanging="142"/>
              <w:rPr>
                <w:rFonts w:ascii="Calibri" w:hAnsi="Calibri" w:cs="Calibri"/>
                <w:i/>
                <w:sz w:val="19"/>
                <w:szCs w:val="19"/>
              </w:rPr>
            </w:pPr>
            <w:r w:rsidRPr="003D6D04">
              <w:rPr>
                <w:rFonts w:ascii="Calibri" w:hAnsi="Calibri" w:cs="Calibri"/>
                <w:i/>
                <w:sz w:val="19"/>
                <w:szCs w:val="19"/>
              </w:rPr>
              <w:t>Financing costs (the cost of equity and the cost of debt) for solar PV mini-grid projects are high in Myanmar.</w:t>
            </w:r>
          </w:p>
          <w:p w14:paraId="2FB2EC13" w14:textId="77777777" w:rsidR="004F3149" w:rsidRDefault="007E6102" w:rsidP="003D6D04">
            <w:pPr>
              <w:shd w:val="clear" w:color="auto" w:fill="F2F2F2" w:themeFill="background1" w:themeFillShade="F2"/>
              <w:ind w:left="30"/>
              <w:rPr>
                <w:rFonts w:cs="Calibri"/>
                <w:sz w:val="19"/>
                <w:szCs w:val="19"/>
              </w:rPr>
            </w:pPr>
            <w:r>
              <w:rPr>
                <w:rFonts w:cs="Calibri"/>
                <w:sz w:val="19"/>
                <w:szCs w:val="19"/>
              </w:rPr>
              <w:t>H</w:t>
            </w:r>
            <w:r w:rsidR="0086310C" w:rsidRPr="0086310C">
              <w:rPr>
                <w:rFonts w:cs="Calibri"/>
                <w:sz w:val="19"/>
                <w:szCs w:val="19"/>
              </w:rPr>
              <w:t>igher financing costs reflect a range of investment risks solar PV mini-grid developers/</w:t>
            </w:r>
            <w:r w:rsidRPr="0086310C">
              <w:rPr>
                <w:rFonts w:cs="Calibri"/>
                <w:sz w:val="19"/>
                <w:szCs w:val="19"/>
              </w:rPr>
              <w:t>investors</w:t>
            </w:r>
            <w:r>
              <w:rPr>
                <w:rFonts w:cs="Calibri"/>
                <w:sz w:val="19"/>
                <w:szCs w:val="19"/>
              </w:rPr>
              <w:t xml:space="preserve"> face </w:t>
            </w:r>
            <w:r w:rsidR="0086310C" w:rsidRPr="0086310C">
              <w:rPr>
                <w:rFonts w:cs="Calibri"/>
                <w:sz w:val="19"/>
                <w:szCs w:val="19"/>
              </w:rPr>
              <w:t xml:space="preserve">in Myanmar. </w:t>
            </w:r>
            <w:r>
              <w:rPr>
                <w:rFonts w:cs="Calibri"/>
                <w:sz w:val="19"/>
                <w:szCs w:val="19"/>
              </w:rPr>
              <w:t>F</w:t>
            </w:r>
            <w:r w:rsidR="0086310C" w:rsidRPr="0086310C">
              <w:rPr>
                <w:rFonts w:cs="Calibri"/>
                <w:sz w:val="19"/>
                <w:szCs w:val="19"/>
              </w:rPr>
              <w:t>our risk categories</w:t>
            </w:r>
            <w:r>
              <w:rPr>
                <w:rFonts w:cs="Calibri"/>
                <w:sz w:val="19"/>
                <w:szCs w:val="19"/>
              </w:rPr>
              <w:t xml:space="preserve">, in particular, </w:t>
            </w:r>
            <w:r w:rsidR="0086310C" w:rsidRPr="0086310C">
              <w:rPr>
                <w:rFonts w:cs="Calibri"/>
                <w:sz w:val="19"/>
                <w:szCs w:val="19"/>
              </w:rPr>
              <w:t>contribute strongly to higher financing costs</w:t>
            </w:r>
            <w:r w:rsidR="00B56483">
              <w:rPr>
                <w:rFonts w:cs="Calibri"/>
                <w:sz w:val="19"/>
                <w:szCs w:val="19"/>
              </w:rPr>
              <w:t xml:space="preserve"> (see Annex F)</w:t>
            </w:r>
            <w:r w:rsidR="0086310C" w:rsidRPr="0086310C">
              <w:rPr>
                <w:rFonts w:cs="Calibri"/>
                <w:sz w:val="19"/>
                <w:szCs w:val="19"/>
              </w:rPr>
              <w:t xml:space="preserve">: </w:t>
            </w:r>
          </w:p>
          <w:p w14:paraId="60B326B7" w14:textId="1604A64C" w:rsidR="004F3149" w:rsidRDefault="0086310C" w:rsidP="004F3149">
            <w:pPr>
              <w:shd w:val="clear" w:color="auto" w:fill="F2F2F2" w:themeFill="background1" w:themeFillShade="F2"/>
              <w:ind w:left="300"/>
              <w:rPr>
                <w:rFonts w:cs="Calibri"/>
                <w:sz w:val="19"/>
                <w:szCs w:val="19"/>
              </w:rPr>
            </w:pPr>
            <w:r w:rsidRPr="0086310C">
              <w:rPr>
                <w:rFonts w:cs="Calibri"/>
                <w:sz w:val="19"/>
                <w:szCs w:val="19"/>
              </w:rPr>
              <w:t>1) “</w:t>
            </w:r>
            <w:r w:rsidR="002647C6">
              <w:rPr>
                <w:rFonts w:cs="Calibri"/>
                <w:sz w:val="19"/>
                <w:szCs w:val="19"/>
              </w:rPr>
              <w:t>E</w:t>
            </w:r>
            <w:r w:rsidRPr="0086310C">
              <w:rPr>
                <w:rFonts w:cs="Calibri"/>
                <w:sz w:val="19"/>
                <w:szCs w:val="19"/>
              </w:rPr>
              <w:t xml:space="preserve">nergy market risk” </w:t>
            </w:r>
            <w:r w:rsidR="002647C6">
              <w:rPr>
                <w:rFonts w:cs="Calibri"/>
                <w:sz w:val="19"/>
                <w:szCs w:val="19"/>
              </w:rPr>
              <w:t xml:space="preserve">refers to </w:t>
            </w:r>
            <w:r w:rsidRPr="0086310C">
              <w:rPr>
                <w:rFonts w:cs="Calibri"/>
                <w:sz w:val="19"/>
                <w:szCs w:val="19"/>
              </w:rPr>
              <w:t xml:space="preserve">power/energy market regulations and policies for mini-grids, such as the need for government regulations on integrating mini-grids to the national grid when it arrives, and a published national grid extension plan; </w:t>
            </w:r>
          </w:p>
          <w:p w14:paraId="001CB9B4" w14:textId="183DF0DE" w:rsidR="004F3149" w:rsidRDefault="0086310C" w:rsidP="004F3149">
            <w:pPr>
              <w:shd w:val="clear" w:color="auto" w:fill="F2F2F2" w:themeFill="background1" w:themeFillShade="F2"/>
              <w:ind w:left="300"/>
              <w:rPr>
                <w:rFonts w:cs="Calibri"/>
                <w:sz w:val="19"/>
                <w:szCs w:val="19"/>
              </w:rPr>
            </w:pPr>
            <w:r w:rsidRPr="0086310C">
              <w:rPr>
                <w:rFonts w:cs="Calibri"/>
                <w:sz w:val="19"/>
                <w:szCs w:val="19"/>
              </w:rPr>
              <w:t>2) “</w:t>
            </w:r>
            <w:r w:rsidR="002647C6">
              <w:rPr>
                <w:rFonts w:cs="Calibri"/>
                <w:sz w:val="19"/>
                <w:szCs w:val="19"/>
              </w:rPr>
              <w:t>F</w:t>
            </w:r>
            <w:r w:rsidRPr="0086310C">
              <w:rPr>
                <w:rFonts w:cs="Calibri"/>
                <w:sz w:val="19"/>
                <w:szCs w:val="19"/>
              </w:rPr>
              <w:t xml:space="preserve">inancing risk” </w:t>
            </w:r>
            <w:r w:rsidR="002647C6">
              <w:rPr>
                <w:rFonts w:cs="Calibri"/>
                <w:sz w:val="19"/>
                <w:szCs w:val="19"/>
              </w:rPr>
              <w:t>refers to</w:t>
            </w:r>
            <w:r w:rsidRPr="0086310C">
              <w:rPr>
                <w:rFonts w:cs="Calibri"/>
                <w:sz w:val="19"/>
                <w:szCs w:val="19"/>
              </w:rPr>
              <w:t xml:space="preserve"> the lack of sufficient liquidity in the domestic banking sector and lack of availability of financing from domestic banks to mini-grid developers; and </w:t>
            </w:r>
          </w:p>
          <w:p w14:paraId="2C142C6A" w14:textId="1F551196" w:rsidR="004F3149" w:rsidRDefault="0086310C" w:rsidP="004F3149">
            <w:pPr>
              <w:shd w:val="clear" w:color="auto" w:fill="F2F2F2" w:themeFill="background1" w:themeFillShade="F2"/>
              <w:ind w:left="300"/>
              <w:rPr>
                <w:rFonts w:cs="Calibri"/>
                <w:sz w:val="19"/>
                <w:szCs w:val="19"/>
              </w:rPr>
            </w:pPr>
            <w:r w:rsidRPr="0086310C">
              <w:rPr>
                <w:rFonts w:cs="Calibri"/>
                <w:sz w:val="19"/>
                <w:szCs w:val="19"/>
              </w:rPr>
              <w:t>3) “</w:t>
            </w:r>
            <w:r w:rsidR="002647C6">
              <w:rPr>
                <w:rFonts w:cs="Calibri"/>
                <w:sz w:val="19"/>
                <w:szCs w:val="19"/>
              </w:rPr>
              <w:t>C</w:t>
            </w:r>
            <w:r w:rsidRPr="0086310C">
              <w:rPr>
                <w:rFonts w:cs="Calibri"/>
                <w:sz w:val="19"/>
                <w:szCs w:val="19"/>
              </w:rPr>
              <w:t xml:space="preserve">urrency risk” </w:t>
            </w:r>
            <w:r w:rsidR="002647C6">
              <w:rPr>
                <w:rFonts w:cs="Calibri"/>
                <w:sz w:val="19"/>
                <w:szCs w:val="19"/>
              </w:rPr>
              <w:t>refers to</w:t>
            </w:r>
            <w:r w:rsidRPr="0086310C">
              <w:rPr>
                <w:rFonts w:cs="Calibri"/>
                <w:sz w:val="19"/>
                <w:szCs w:val="19"/>
              </w:rPr>
              <w:t xml:space="preserve"> the depreciation of local currency (MMK) versus USD, given that significant investment into the mini-grid sector has been made by foreign investors, and </w:t>
            </w:r>
          </w:p>
          <w:p w14:paraId="5B0F05A3" w14:textId="1D906263" w:rsidR="0086310C" w:rsidRPr="003D6D04" w:rsidRDefault="0086310C" w:rsidP="004F3149">
            <w:pPr>
              <w:shd w:val="clear" w:color="auto" w:fill="F2F2F2" w:themeFill="background1" w:themeFillShade="F2"/>
              <w:ind w:left="300"/>
              <w:rPr>
                <w:rFonts w:cs="Calibri"/>
                <w:sz w:val="19"/>
                <w:szCs w:val="19"/>
              </w:rPr>
            </w:pPr>
            <w:r w:rsidRPr="0086310C">
              <w:rPr>
                <w:rFonts w:cs="Calibri"/>
                <w:sz w:val="19"/>
                <w:szCs w:val="19"/>
              </w:rPr>
              <w:t>4) “</w:t>
            </w:r>
            <w:r w:rsidR="002647C6">
              <w:rPr>
                <w:rFonts w:cs="Calibri"/>
                <w:sz w:val="19"/>
                <w:szCs w:val="19"/>
              </w:rPr>
              <w:t>S</w:t>
            </w:r>
            <w:r w:rsidRPr="0086310C">
              <w:rPr>
                <w:rFonts w:cs="Calibri"/>
                <w:sz w:val="19"/>
                <w:szCs w:val="19"/>
              </w:rPr>
              <w:t xml:space="preserve">overeign risk” </w:t>
            </w:r>
            <w:r w:rsidR="002647C6">
              <w:rPr>
                <w:rFonts w:cs="Calibri"/>
                <w:sz w:val="19"/>
                <w:szCs w:val="19"/>
              </w:rPr>
              <w:t xml:space="preserve">refers to the </w:t>
            </w:r>
            <w:r w:rsidRPr="0086310C">
              <w:rPr>
                <w:rFonts w:cs="Calibri"/>
                <w:sz w:val="19"/>
                <w:szCs w:val="19"/>
              </w:rPr>
              <w:t xml:space="preserve">overall </w:t>
            </w:r>
            <w:r w:rsidR="002647C6">
              <w:rPr>
                <w:rFonts w:cs="Calibri"/>
                <w:sz w:val="19"/>
                <w:szCs w:val="19"/>
              </w:rPr>
              <w:t xml:space="preserve">conditions of </w:t>
            </w:r>
            <w:r w:rsidRPr="0086310C">
              <w:rPr>
                <w:rFonts w:cs="Calibri"/>
                <w:sz w:val="19"/>
                <w:szCs w:val="19"/>
              </w:rPr>
              <w:t>stability, peace, and sovereign credit risk.</w:t>
            </w:r>
          </w:p>
        </w:tc>
      </w:tr>
    </w:tbl>
    <w:p w14:paraId="617FC9F1" w14:textId="081943DA" w:rsidR="00F63A90" w:rsidRDefault="00F63A90" w:rsidP="00C72B29">
      <w:pPr>
        <w:spacing w:after="0"/>
        <w:jc w:val="left"/>
        <w:rPr>
          <w:rFonts w:cs="Calibri"/>
        </w:rPr>
      </w:pPr>
    </w:p>
    <w:p w14:paraId="4BB1CBD4" w14:textId="64968AA8" w:rsidR="007A74CE" w:rsidRDefault="007A74CE" w:rsidP="00C72B29">
      <w:pPr>
        <w:spacing w:after="0"/>
        <w:jc w:val="left"/>
        <w:rPr>
          <w:rFonts w:cs="Calibri"/>
        </w:rPr>
      </w:pPr>
    </w:p>
    <w:p w14:paraId="4017CEB0" w14:textId="073CA289" w:rsidR="007A74CE" w:rsidRPr="007A74CE" w:rsidRDefault="007A74CE" w:rsidP="00C72B29">
      <w:pPr>
        <w:spacing w:after="0"/>
        <w:jc w:val="left"/>
        <w:rPr>
          <w:rFonts w:cs="Calibri"/>
          <w:b/>
        </w:rPr>
      </w:pPr>
      <w:r w:rsidRPr="007A74CE">
        <w:rPr>
          <w:rFonts w:cs="Calibri"/>
          <w:b/>
        </w:rPr>
        <w:t xml:space="preserve">Alignment with national </w:t>
      </w:r>
      <w:r w:rsidR="007E6102" w:rsidRPr="00EE5D09">
        <w:rPr>
          <w:rFonts w:cs="Calibri"/>
          <w:b/>
        </w:rPr>
        <w:t>p</w:t>
      </w:r>
      <w:r w:rsidR="007E6102">
        <w:rPr>
          <w:rFonts w:cs="Calibri"/>
          <w:b/>
        </w:rPr>
        <w:t>riorities</w:t>
      </w:r>
    </w:p>
    <w:p w14:paraId="2E4F814F" w14:textId="65A582DA" w:rsidR="007A74CE" w:rsidRPr="00856CA6" w:rsidRDefault="007A74CE" w:rsidP="007A74CE">
      <w:pPr>
        <w:spacing w:after="0"/>
        <w:rPr>
          <w:szCs w:val="20"/>
          <w:lang w:val="en-GB"/>
        </w:rPr>
      </w:pPr>
    </w:p>
    <w:p w14:paraId="1999D43E" w14:textId="29F9DEA7" w:rsidR="00EE5D09" w:rsidRPr="00856CA6" w:rsidRDefault="00EE5D09" w:rsidP="007A74CE">
      <w:pPr>
        <w:spacing w:after="0"/>
        <w:rPr>
          <w:szCs w:val="20"/>
          <w:lang w:val="en-GB"/>
        </w:rPr>
      </w:pPr>
      <w:r w:rsidRPr="00856CA6">
        <w:rPr>
          <w:szCs w:val="20"/>
          <w:lang w:val="en-GB"/>
        </w:rPr>
        <w:t>This part gives an overview of the main policy documents on energy, environment</w:t>
      </w:r>
      <w:r w:rsidR="00D015A3" w:rsidRPr="00856CA6">
        <w:rPr>
          <w:szCs w:val="20"/>
          <w:lang w:val="en-GB"/>
        </w:rPr>
        <w:t>,</w:t>
      </w:r>
      <w:r w:rsidRPr="00856CA6">
        <w:rPr>
          <w:szCs w:val="20"/>
          <w:lang w:val="en-GB"/>
        </w:rPr>
        <w:t xml:space="preserve"> </w:t>
      </w:r>
      <w:r w:rsidRPr="00856CA6">
        <w:rPr>
          <w:noProof/>
          <w:szCs w:val="20"/>
          <w:lang w:val="en-GB"/>
        </w:rPr>
        <w:t>and</w:t>
      </w:r>
      <w:r w:rsidRPr="00856CA6">
        <w:rPr>
          <w:szCs w:val="20"/>
          <w:lang w:val="en-GB"/>
        </w:rPr>
        <w:t xml:space="preserve"> development as related to the Project. For details on priorities in documents and policy-making institutions involved the reader is referred to Annex E and Section 4.2</w:t>
      </w:r>
    </w:p>
    <w:p w14:paraId="0E233F00" w14:textId="77777777" w:rsidR="00EE5D09" w:rsidRPr="00856CA6" w:rsidRDefault="00EE5D09" w:rsidP="007A74CE">
      <w:pPr>
        <w:spacing w:after="0"/>
        <w:rPr>
          <w:szCs w:val="20"/>
          <w:lang w:val="en-GB"/>
        </w:rPr>
      </w:pPr>
    </w:p>
    <w:p w14:paraId="1B0BD487" w14:textId="6AD95E1D" w:rsidR="00EE5D09" w:rsidRPr="00856CA6" w:rsidRDefault="00EE5D09" w:rsidP="00EE5D09">
      <w:pPr>
        <w:spacing w:after="0"/>
        <w:jc w:val="left"/>
        <w:rPr>
          <w:rFonts w:asciiTheme="minorHAnsi" w:hAnsiTheme="minorHAnsi" w:cstheme="minorHAnsi"/>
          <w:b/>
          <w:szCs w:val="20"/>
        </w:rPr>
      </w:pPr>
      <w:r w:rsidRPr="00856CA6">
        <w:rPr>
          <w:rFonts w:asciiTheme="minorHAnsi" w:hAnsiTheme="minorHAnsi" w:cstheme="minorHAnsi"/>
          <w:b/>
          <w:szCs w:val="20"/>
        </w:rPr>
        <w:t xml:space="preserve">Myanmar Sustainable Development Plan </w:t>
      </w:r>
      <w:r w:rsidRPr="00856CA6">
        <w:rPr>
          <w:rFonts w:asciiTheme="minorHAnsi" w:hAnsiTheme="minorHAnsi" w:cstheme="minorHAnsi"/>
          <w:szCs w:val="20"/>
        </w:rPr>
        <w:t xml:space="preserve">has been formulated by the </w:t>
      </w:r>
      <w:r w:rsidRPr="00856CA6">
        <w:rPr>
          <w:rFonts w:asciiTheme="minorHAnsi" w:hAnsiTheme="minorHAnsi" w:cstheme="minorHAnsi"/>
          <w:noProof/>
          <w:szCs w:val="20"/>
        </w:rPr>
        <w:t>Minist</w:t>
      </w:r>
      <w:r w:rsidR="00D015A3" w:rsidRPr="00856CA6">
        <w:rPr>
          <w:rFonts w:asciiTheme="minorHAnsi" w:hAnsiTheme="minorHAnsi" w:cstheme="minorHAnsi"/>
          <w:noProof/>
          <w:szCs w:val="20"/>
        </w:rPr>
        <w:t>r</w:t>
      </w:r>
      <w:r w:rsidRPr="00856CA6">
        <w:rPr>
          <w:rFonts w:asciiTheme="minorHAnsi" w:hAnsiTheme="minorHAnsi" w:cstheme="minorHAnsi"/>
          <w:noProof/>
          <w:szCs w:val="20"/>
        </w:rPr>
        <w:t>y</w:t>
      </w:r>
      <w:r w:rsidRPr="00856CA6">
        <w:rPr>
          <w:rFonts w:asciiTheme="minorHAnsi" w:hAnsiTheme="minorHAnsi" w:cstheme="minorHAnsi"/>
          <w:szCs w:val="20"/>
        </w:rPr>
        <w:t xml:space="preserve"> of Planning and Finance with the objective of giving coherence to the policies and institutions necessary to achieve genuine, inclusive and transformational economic growth. It is built around a number of pillars, each with goals and proposed strategies. These can be related </w:t>
      </w:r>
      <w:r w:rsidR="00D015A3" w:rsidRPr="00856CA6">
        <w:rPr>
          <w:rFonts w:asciiTheme="minorHAnsi" w:hAnsiTheme="minorHAnsi" w:cstheme="minorHAnsi"/>
          <w:noProof/>
          <w:szCs w:val="20"/>
        </w:rPr>
        <w:t>to</w:t>
      </w:r>
      <w:r w:rsidRPr="00856CA6">
        <w:rPr>
          <w:rFonts w:asciiTheme="minorHAnsi" w:hAnsiTheme="minorHAnsi" w:cstheme="minorHAnsi"/>
          <w:szCs w:val="20"/>
        </w:rPr>
        <w:t xml:space="preserve"> the global community’s Sustainable Development Goals (as detailed in </w:t>
      </w:r>
      <w:r w:rsidRPr="00856CA6">
        <w:rPr>
          <w:rFonts w:asciiTheme="minorHAnsi" w:hAnsiTheme="minorHAnsi" w:cstheme="minorHAnsi"/>
          <w:szCs w:val="20"/>
        </w:rPr>
        <w:fldChar w:fldCharType="begin"/>
      </w:r>
      <w:r w:rsidRPr="00856CA6">
        <w:rPr>
          <w:rFonts w:asciiTheme="minorHAnsi" w:hAnsiTheme="minorHAnsi" w:cstheme="minorHAnsi"/>
          <w:szCs w:val="20"/>
        </w:rPr>
        <w:instrText xml:space="preserve"> REF _Ref899713 \h  \* MERGEFORMAT </w:instrText>
      </w:r>
      <w:r w:rsidRPr="00856CA6">
        <w:rPr>
          <w:rFonts w:asciiTheme="minorHAnsi" w:hAnsiTheme="minorHAnsi" w:cstheme="minorHAnsi"/>
          <w:szCs w:val="20"/>
        </w:rPr>
      </w:r>
      <w:r w:rsidRPr="00856CA6">
        <w:rPr>
          <w:rFonts w:asciiTheme="minorHAnsi" w:hAnsiTheme="minorHAnsi" w:cstheme="minorHAnsi"/>
          <w:szCs w:val="20"/>
        </w:rPr>
        <w:fldChar w:fldCharType="separate"/>
      </w:r>
      <w:r w:rsidR="002C1700" w:rsidRPr="008F6C2F">
        <w:rPr>
          <w:rFonts w:asciiTheme="minorHAnsi" w:hAnsiTheme="minorHAnsi" w:cstheme="minorHAnsi"/>
          <w:color w:val="0070C0"/>
          <w:szCs w:val="20"/>
        </w:rPr>
        <w:t xml:space="preserve">Exhibit </w:t>
      </w:r>
      <w:r w:rsidR="002C1700" w:rsidRPr="008F6C2F">
        <w:rPr>
          <w:rFonts w:asciiTheme="minorHAnsi" w:hAnsiTheme="minorHAnsi" w:cstheme="minorHAnsi"/>
          <w:noProof/>
          <w:color w:val="0070C0"/>
          <w:szCs w:val="20"/>
        </w:rPr>
        <w:t>6</w:t>
      </w:r>
      <w:r w:rsidRPr="00856CA6">
        <w:rPr>
          <w:rFonts w:asciiTheme="minorHAnsi" w:hAnsiTheme="minorHAnsi" w:cstheme="minorHAnsi"/>
          <w:szCs w:val="20"/>
        </w:rPr>
        <w:fldChar w:fldCharType="end"/>
      </w:r>
      <w:r w:rsidRPr="00856CA6">
        <w:rPr>
          <w:rFonts w:asciiTheme="minorHAnsi" w:hAnsiTheme="minorHAnsi" w:cstheme="minorHAnsi"/>
          <w:szCs w:val="20"/>
        </w:rPr>
        <w:t xml:space="preserve">). </w:t>
      </w:r>
    </w:p>
    <w:p w14:paraId="552E6D5D" w14:textId="7126665E" w:rsidR="00EE5D09" w:rsidRPr="00856CA6" w:rsidRDefault="00EE5D09" w:rsidP="007A74CE">
      <w:pPr>
        <w:spacing w:after="0"/>
        <w:rPr>
          <w:rFonts w:asciiTheme="minorHAnsi" w:hAnsiTheme="minorHAnsi" w:cstheme="minorHAnsi"/>
          <w:szCs w:val="20"/>
          <w:lang w:val="en-GB"/>
        </w:rPr>
      </w:pPr>
    </w:p>
    <w:p w14:paraId="2BE8E28B" w14:textId="471B40F6" w:rsidR="007A74CE" w:rsidRPr="00856CA6" w:rsidRDefault="007A74CE" w:rsidP="007A74CE">
      <w:pPr>
        <w:spacing w:after="0"/>
        <w:rPr>
          <w:b/>
          <w:szCs w:val="20"/>
          <w:lang w:val="en-GB"/>
        </w:rPr>
      </w:pPr>
      <w:r w:rsidRPr="00856CA6">
        <w:rPr>
          <w:szCs w:val="20"/>
          <w:lang w:val="en-GB"/>
        </w:rPr>
        <w:t xml:space="preserve">The 2015 </w:t>
      </w:r>
      <w:r w:rsidRPr="00856CA6">
        <w:rPr>
          <w:b/>
          <w:szCs w:val="20"/>
          <w:lang w:val="en-GB"/>
        </w:rPr>
        <w:t xml:space="preserve">Myanmar Energy Master Plan </w:t>
      </w:r>
      <w:r w:rsidRPr="00856CA6">
        <w:rPr>
          <w:szCs w:val="20"/>
          <w:lang w:val="en-GB"/>
        </w:rPr>
        <w:t xml:space="preserve">was put forward by the Asian Development Bank and </w:t>
      </w:r>
      <w:r w:rsidR="007E6102" w:rsidRPr="00856CA6">
        <w:rPr>
          <w:szCs w:val="20"/>
          <w:lang w:val="en-GB"/>
        </w:rPr>
        <w:t xml:space="preserve">the </w:t>
      </w:r>
      <w:r w:rsidRPr="00856CA6">
        <w:rPr>
          <w:szCs w:val="20"/>
          <w:lang w:val="en-GB"/>
        </w:rPr>
        <w:t xml:space="preserve">Ministry of </w:t>
      </w:r>
      <w:r w:rsidR="007E6102" w:rsidRPr="00856CA6">
        <w:rPr>
          <w:szCs w:val="20"/>
          <w:lang w:val="en-GB"/>
        </w:rPr>
        <w:t xml:space="preserve">Electricity </w:t>
      </w:r>
      <w:r w:rsidR="00581DB3" w:rsidRPr="00856CA6">
        <w:rPr>
          <w:szCs w:val="20"/>
          <w:lang w:val="en-GB"/>
        </w:rPr>
        <w:t xml:space="preserve">&amp; </w:t>
      </w:r>
      <w:r w:rsidRPr="00856CA6">
        <w:rPr>
          <w:szCs w:val="20"/>
          <w:lang w:val="en-GB"/>
        </w:rPr>
        <w:t xml:space="preserve">Energy </w:t>
      </w:r>
      <w:r w:rsidR="007E6102" w:rsidRPr="00856CA6">
        <w:rPr>
          <w:szCs w:val="20"/>
          <w:lang w:val="en-GB"/>
        </w:rPr>
        <w:t>(MoEE)</w:t>
      </w:r>
      <w:r w:rsidR="00581DB3" w:rsidRPr="00856CA6">
        <w:rPr>
          <w:szCs w:val="20"/>
          <w:lang w:val="en-GB"/>
        </w:rPr>
        <w:t>,</w:t>
      </w:r>
      <w:r w:rsidR="007E6102" w:rsidRPr="00856CA6">
        <w:rPr>
          <w:szCs w:val="20"/>
          <w:lang w:val="en-GB"/>
        </w:rPr>
        <w:t xml:space="preserve"> </w:t>
      </w:r>
      <w:r w:rsidRPr="00856CA6">
        <w:rPr>
          <w:szCs w:val="20"/>
          <w:lang w:val="en-GB"/>
        </w:rPr>
        <w:t xml:space="preserve">in order to </w:t>
      </w:r>
      <w:r w:rsidRPr="00856CA6">
        <w:rPr>
          <w:noProof/>
          <w:szCs w:val="20"/>
          <w:lang w:val="en-GB"/>
        </w:rPr>
        <w:t>analyse</w:t>
      </w:r>
      <w:r w:rsidRPr="00856CA6">
        <w:rPr>
          <w:szCs w:val="20"/>
          <w:lang w:val="en-GB"/>
        </w:rPr>
        <w:t xml:space="preserve"> energy demand development from 2014 to 2035 along five supply expansion scenarios.</w:t>
      </w:r>
      <w:r w:rsidRPr="00856CA6">
        <w:rPr>
          <w:b/>
          <w:szCs w:val="20"/>
          <w:lang w:val="en-GB"/>
        </w:rPr>
        <w:t xml:space="preserve"> </w:t>
      </w:r>
      <w:r w:rsidRPr="00856CA6">
        <w:rPr>
          <w:szCs w:val="20"/>
          <w:lang w:val="en-GB"/>
        </w:rPr>
        <w:t>The Plan feeds into a national investment strategy in energy sector infrastructure and form</w:t>
      </w:r>
      <w:r w:rsidR="007E6102" w:rsidRPr="00856CA6">
        <w:rPr>
          <w:szCs w:val="20"/>
          <w:lang w:val="en-GB"/>
        </w:rPr>
        <w:t>s</w:t>
      </w:r>
      <w:r w:rsidRPr="00856CA6">
        <w:rPr>
          <w:szCs w:val="20"/>
          <w:lang w:val="en-GB"/>
        </w:rPr>
        <w:t xml:space="preserve"> the basis for a </w:t>
      </w:r>
      <w:r w:rsidRPr="00856CA6">
        <w:rPr>
          <w:noProof/>
          <w:szCs w:val="20"/>
          <w:lang w:val="en-GB"/>
        </w:rPr>
        <w:t>recommendation</w:t>
      </w:r>
      <w:r w:rsidRPr="00856CA6">
        <w:rPr>
          <w:szCs w:val="20"/>
          <w:lang w:val="en-GB"/>
        </w:rPr>
        <w:t xml:space="preserve"> on institution building for Myanmar's future national energy planning. The plan envisions an energy generation mix of 57% hydropower, 30% coal, 8% natural gas and 5% solar and wind by 2030</w:t>
      </w:r>
      <w:r w:rsidR="00B56483" w:rsidRPr="00856CA6">
        <w:rPr>
          <w:szCs w:val="20"/>
          <w:lang w:val="en-GB"/>
        </w:rPr>
        <w:t>.</w:t>
      </w:r>
    </w:p>
    <w:p w14:paraId="2047BAB3" w14:textId="77777777" w:rsidR="007A74CE" w:rsidRPr="00856CA6" w:rsidRDefault="007A74CE" w:rsidP="007A74CE">
      <w:pPr>
        <w:spacing w:after="0"/>
        <w:rPr>
          <w:szCs w:val="20"/>
          <w:lang w:val="en-GB"/>
        </w:rPr>
      </w:pPr>
    </w:p>
    <w:p w14:paraId="7AD23473" w14:textId="2E0F8FBC" w:rsidR="007A74CE" w:rsidRPr="00856CA6" w:rsidRDefault="007A74CE" w:rsidP="007A74CE">
      <w:pPr>
        <w:spacing w:after="0"/>
        <w:rPr>
          <w:szCs w:val="20"/>
          <w:lang w:val="en-GB"/>
        </w:rPr>
      </w:pPr>
      <w:r w:rsidRPr="00856CA6">
        <w:rPr>
          <w:szCs w:val="20"/>
          <w:lang w:val="en-GB"/>
        </w:rPr>
        <w:t xml:space="preserve">Alongside the Energy Master Plan, the Myanmar Government released its </w:t>
      </w:r>
      <w:r w:rsidRPr="00856CA6">
        <w:rPr>
          <w:b/>
          <w:szCs w:val="20"/>
          <w:lang w:val="en-GB"/>
        </w:rPr>
        <w:t xml:space="preserve">National Electrification Plan </w:t>
      </w:r>
      <w:r w:rsidRPr="00856CA6">
        <w:rPr>
          <w:szCs w:val="20"/>
          <w:lang w:val="en-GB"/>
        </w:rPr>
        <w:t>(NEP), with the ambitious goal of providing electricity access to all households by the year 2030. The plan aims to expand the national grid, under the responsibility of the MoEE, and develop off-grid electrification for remote communities by means of mini-grid and renewable energy (RE) technologies, under the Ministry of Agriculture, Li</w:t>
      </w:r>
      <w:r w:rsidR="00B56483" w:rsidRPr="00856CA6">
        <w:rPr>
          <w:szCs w:val="20"/>
          <w:lang w:val="en-GB"/>
        </w:rPr>
        <w:t>vestock</w:t>
      </w:r>
      <w:r w:rsidRPr="00856CA6">
        <w:rPr>
          <w:szCs w:val="20"/>
          <w:lang w:val="en-GB"/>
        </w:rPr>
        <w:t xml:space="preserve"> </w:t>
      </w:r>
      <w:r w:rsidRPr="00856CA6">
        <w:rPr>
          <w:noProof/>
          <w:szCs w:val="20"/>
          <w:lang w:val="en-GB"/>
        </w:rPr>
        <w:t>and</w:t>
      </w:r>
      <w:r w:rsidRPr="00856CA6">
        <w:rPr>
          <w:szCs w:val="20"/>
          <w:lang w:val="en-GB"/>
        </w:rPr>
        <w:t xml:space="preserve"> Irrigation (MoALI)</w:t>
      </w:r>
      <w:r w:rsidR="00581DB3" w:rsidRPr="00856CA6">
        <w:rPr>
          <w:szCs w:val="20"/>
          <w:lang w:val="en-GB"/>
        </w:rPr>
        <w:t>.</w:t>
      </w:r>
    </w:p>
    <w:p w14:paraId="6D330E4B" w14:textId="77777777" w:rsidR="007A74CE" w:rsidRPr="00856CA6" w:rsidRDefault="007A74CE" w:rsidP="007A74CE">
      <w:pPr>
        <w:spacing w:after="0"/>
        <w:rPr>
          <w:szCs w:val="20"/>
          <w:lang w:val="en-GB"/>
        </w:rPr>
      </w:pPr>
    </w:p>
    <w:p w14:paraId="5AB85073" w14:textId="16ABA694" w:rsidR="007A74CE" w:rsidRPr="00856CA6" w:rsidRDefault="007A74CE" w:rsidP="007A74CE">
      <w:pPr>
        <w:spacing w:after="0"/>
        <w:rPr>
          <w:szCs w:val="20"/>
          <w:lang w:val="en-GB"/>
        </w:rPr>
      </w:pPr>
      <w:r w:rsidRPr="00856CA6">
        <w:rPr>
          <w:szCs w:val="20"/>
          <w:lang w:val="en-GB"/>
        </w:rPr>
        <w:lastRenderedPageBreak/>
        <w:t xml:space="preserve">The ADB supported the development of a </w:t>
      </w:r>
      <w:r w:rsidRPr="00856CA6">
        <w:rPr>
          <w:b/>
          <w:szCs w:val="20"/>
          <w:lang w:val="en-GB"/>
        </w:rPr>
        <w:t>Renewable Energy Policy</w:t>
      </w:r>
      <w:r w:rsidRPr="00856CA6">
        <w:rPr>
          <w:szCs w:val="20"/>
          <w:lang w:val="en-GB"/>
        </w:rPr>
        <w:t xml:space="preserve"> in 2014 (then under the purview of the Ministry of Education). The Policy’s goal is to achieve a 27% share of renewable energy in the total installed capacity of primary energy by 2030. However, after </w:t>
      </w:r>
      <w:r w:rsidR="007E6102" w:rsidRPr="00856CA6">
        <w:rPr>
          <w:szCs w:val="20"/>
          <w:lang w:val="en-GB"/>
        </w:rPr>
        <w:t xml:space="preserve">the </w:t>
      </w:r>
      <w:r w:rsidRPr="00856CA6">
        <w:rPr>
          <w:szCs w:val="20"/>
          <w:lang w:val="en-GB"/>
        </w:rPr>
        <w:t>government</w:t>
      </w:r>
      <w:r w:rsidR="007E6102" w:rsidRPr="00856CA6">
        <w:rPr>
          <w:szCs w:val="20"/>
          <w:lang w:val="en-GB"/>
        </w:rPr>
        <w:t>’s</w:t>
      </w:r>
      <w:r w:rsidRPr="00856CA6">
        <w:rPr>
          <w:szCs w:val="20"/>
          <w:lang w:val="en-GB"/>
        </w:rPr>
        <w:t xml:space="preserve"> restructuring </w:t>
      </w:r>
      <w:r w:rsidR="00FC12E8" w:rsidRPr="00856CA6">
        <w:rPr>
          <w:szCs w:val="20"/>
          <w:lang w:val="en-GB"/>
        </w:rPr>
        <w:t>of ministries</w:t>
      </w:r>
      <w:r w:rsidRPr="00856CA6">
        <w:rPr>
          <w:szCs w:val="20"/>
          <w:lang w:val="en-GB"/>
        </w:rPr>
        <w:t xml:space="preserve"> and departments </w:t>
      </w:r>
      <w:r w:rsidR="00B56483" w:rsidRPr="00856CA6">
        <w:rPr>
          <w:szCs w:val="20"/>
          <w:lang w:val="en-GB"/>
        </w:rPr>
        <w:t>in 2016</w:t>
      </w:r>
      <w:r w:rsidRPr="00856CA6">
        <w:rPr>
          <w:szCs w:val="20"/>
          <w:lang w:val="en-GB"/>
        </w:rPr>
        <w:t>, the Policy has remained in draft form.</w:t>
      </w:r>
    </w:p>
    <w:p w14:paraId="6BF339B2" w14:textId="77777777" w:rsidR="007A74CE" w:rsidRPr="00856CA6" w:rsidRDefault="007A74CE" w:rsidP="007A74CE">
      <w:pPr>
        <w:spacing w:after="0"/>
        <w:rPr>
          <w:szCs w:val="20"/>
          <w:lang w:val="en-GB"/>
        </w:rPr>
      </w:pPr>
    </w:p>
    <w:p w14:paraId="6CF94D69" w14:textId="686F8279" w:rsidR="007A74CE" w:rsidRPr="00856CA6" w:rsidRDefault="007A74CE" w:rsidP="007A74CE">
      <w:pPr>
        <w:spacing w:after="0"/>
        <w:rPr>
          <w:szCs w:val="20"/>
          <w:lang w:val="en-GB"/>
        </w:rPr>
      </w:pPr>
      <w:r w:rsidRPr="00856CA6">
        <w:rPr>
          <w:szCs w:val="20"/>
          <w:lang w:val="en-GB"/>
        </w:rPr>
        <w:t xml:space="preserve">Myanmar formulated </w:t>
      </w:r>
      <w:r w:rsidR="00567B41">
        <w:rPr>
          <w:szCs w:val="20"/>
          <w:lang w:val="en-GB"/>
        </w:rPr>
        <w:t>it’s</w:t>
      </w:r>
      <w:r w:rsidRPr="00856CA6">
        <w:rPr>
          <w:b/>
          <w:szCs w:val="20"/>
          <w:lang w:val="en-GB"/>
        </w:rPr>
        <w:t xml:space="preserve"> Intended Nationally Determined Contribution (INDC</w:t>
      </w:r>
      <w:r w:rsidRPr="00856CA6">
        <w:rPr>
          <w:szCs w:val="20"/>
          <w:lang w:val="en-GB"/>
        </w:rPr>
        <w:t>) that was submitted to the Conference of Parties of the UN Framework Convention on Climate Change (UNFCCC) in 2015</w:t>
      </w:r>
      <w:r w:rsidR="007E6102" w:rsidRPr="00856CA6">
        <w:rPr>
          <w:szCs w:val="20"/>
          <w:lang w:val="en-GB"/>
        </w:rPr>
        <w:t xml:space="preserve"> (and has subsequently become Myanmar’s NDC). </w:t>
      </w:r>
      <w:r w:rsidRPr="00856CA6">
        <w:rPr>
          <w:szCs w:val="20"/>
          <w:lang w:val="en-GB"/>
        </w:rPr>
        <w:t xml:space="preserve"> Regarding ‘rural electrification – renewable energy’, the INDC mentions that Myanmar “has received co-funding from a number of international development partners to develop mitigation actions in this sub-sector” and that “as a final result of the overall action, 6 million people in rural areas will have access to electricity generated by a variety of sources, at least 30 % of which will be sourced from renewables such as of mini-hydro, biomass, solar, wind and solar mini-grid technologies”. </w:t>
      </w:r>
    </w:p>
    <w:p w14:paraId="331B96C7" w14:textId="77777777" w:rsidR="007A74CE" w:rsidRPr="00856CA6" w:rsidRDefault="007A74CE" w:rsidP="007A74CE">
      <w:pPr>
        <w:spacing w:after="0"/>
        <w:rPr>
          <w:szCs w:val="20"/>
          <w:lang w:val="en-GB"/>
        </w:rPr>
      </w:pPr>
    </w:p>
    <w:p w14:paraId="44741DD8" w14:textId="4FE4D618" w:rsidR="007A74CE" w:rsidRPr="00856CA6" w:rsidRDefault="007A74CE" w:rsidP="007A74CE">
      <w:pPr>
        <w:spacing w:after="0"/>
        <w:rPr>
          <w:szCs w:val="20"/>
          <w:lang w:val="en-GB"/>
        </w:rPr>
      </w:pPr>
      <w:r w:rsidRPr="00856CA6">
        <w:rPr>
          <w:szCs w:val="20"/>
          <w:lang w:val="en-GB"/>
        </w:rPr>
        <w:t>The Environment</w:t>
      </w:r>
      <w:r w:rsidR="007E6102" w:rsidRPr="00856CA6">
        <w:rPr>
          <w:szCs w:val="20"/>
          <w:lang w:val="en-GB"/>
        </w:rPr>
        <w:t>al</w:t>
      </w:r>
      <w:r w:rsidRPr="00856CA6">
        <w:rPr>
          <w:szCs w:val="20"/>
          <w:lang w:val="en-GB"/>
        </w:rPr>
        <w:t xml:space="preserve"> Conservation Department (ECD) of the </w:t>
      </w:r>
      <w:r w:rsidRPr="00856CA6">
        <w:rPr>
          <w:bCs/>
          <w:szCs w:val="20"/>
          <w:lang w:val="en"/>
        </w:rPr>
        <w:t>Ministry of Natural Resources and Environmental Conservation (</w:t>
      </w:r>
      <w:r w:rsidRPr="00856CA6">
        <w:rPr>
          <w:bCs/>
          <w:noProof/>
          <w:szCs w:val="20"/>
          <w:lang w:val="en"/>
        </w:rPr>
        <w:t>MoNR</w:t>
      </w:r>
      <w:r w:rsidR="007E6102" w:rsidRPr="00856CA6">
        <w:rPr>
          <w:bCs/>
          <w:noProof/>
          <w:szCs w:val="20"/>
          <w:lang w:val="en"/>
        </w:rPr>
        <w:t>E</w:t>
      </w:r>
      <w:r w:rsidRPr="00856CA6">
        <w:rPr>
          <w:bCs/>
          <w:noProof/>
          <w:szCs w:val="20"/>
          <w:lang w:val="en"/>
        </w:rPr>
        <w:t>C</w:t>
      </w:r>
      <w:r w:rsidRPr="00856CA6">
        <w:rPr>
          <w:bCs/>
          <w:szCs w:val="20"/>
          <w:lang w:val="en"/>
        </w:rPr>
        <w:t>)</w:t>
      </w:r>
      <w:r w:rsidRPr="00856CA6">
        <w:rPr>
          <w:szCs w:val="20"/>
          <w:lang w:val="en-GB"/>
        </w:rPr>
        <w:t xml:space="preserve"> has formulated the </w:t>
      </w:r>
      <w:r w:rsidRPr="00856CA6">
        <w:rPr>
          <w:b/>
          <w:szCs w:val="20"/>
          <w:lang w:val="en-GB"/>
        </w:rPr>
        <w:t xml:space="preserve">Myanmar Climate Change Strategy and </w:t>
      </w:r>
      <w:r w:rsidR="001238A1" w:rsidRPr="00856CA6">
        <w:rPr>
          <w:b/>
          <w:szCs w:val="20"/>
          <w:lang w:val="en-GB"/>
        </w:rPr>
        <w:t>Master</w:t>
      </w:r>
      <w:r w:rsidRPr="00856CA6">
        <w:rPr>
          <w:b/>
          <w:szCs w:val="20"/>
          <w:lang w:val="en-GB"/>
        </w:rPr>
        <w:t xml:space="preserve"> Plan 201</w:t>
      </w:r>
      <w:r w:rsidR="001238A1" w:rsidRPr="00856CA6">
        <w:rPr>
          <w:b/>
          <w:szCs w:val="20"/>
          <w:lang w:val="en-GB"/>
        </w:rPr>
        <w:t>8</w:t>
      </w:r>
      <w:r w:rsidRPr="00856CA6">
        <w:rPr>
          <w:b/>
          <w:szCs w:val="20"/>
          <w:lang w:val="en-GB"/>
        </w:rPr>
        <w:t>-2030 (</w:t>
      </w:r>
      <w:r w:rsidRPr="00856CA6">
        <w:rPr>
          <w:b/>
          <w:noProof/>
          <w:szCs w:val="20"/>
          <w:lang w:val="en-GB"/>
        </w:rPr>
        <w:t>MCCS</w:t>
      </w:r>
      <w:r w:rsidR="001238A1" w:rsidRPr="00856CA6">
        <w:rPr>
          <w:b/>
          <w:noProof/>
          <w:szCs w:val="20"/>
          <w:lang w:val="en-GB"/>
        </w:rPr>
        <w:t>M</w:t>
      </w:r>
      <w:r w:rsidRPr="00856CA6">
        <w:rPr>
          <w:b/>
          <w:noProof/>
          <w:szCs w:val="20"/>
          <w:lang w:val="en-GB"/>
        </w:rPr>
        <w:t>P</w:t>
      </w:r>
      <w:r w:rsidRPr="00856CA6">
        <w:rPr>
          <w:b/>
          <w:szCs w:val="20"/>
          <w:lang w:val="en-GB"/>
        </w:rPr>
        <w:t>)</w:t>
      </w:r>
      <w:r w:rsidR="001238A1" w:rsidRPr="00856CA6">
        <w:rPr>
          <w:b/>
          <w:szCs w:val="20"/>
          <w:lang w:val="en-GB"/>
        </w:rPr>
        <w:t xml:space="preserve">. </w:t>
      </w:r>
      <w:r w:rsidRPr="00856CA6">
        <w:rPr>
          <w:szCs w:val="20"/>
          <w:lang w:val="en-GB"/>
        </w:rPr>
        <w:t xml:space="preserve"> </w:t>
      </w:r>
      <w:r w:rsidR="001238A1" w:rsidRPr="00856CA6">
        <w:rPr>
          <w:szCs w:val="20"/>
          <w:lang w:val="en-GB"/>
        </w:rPr>
        <w:t xml:space="preserve">This document, which is pending approval, </w:t>
      </w:r>
      <w:r w:rsidRPr="00856CA6">
        <w:rPr>
          <w:szCs w:val="20"/>
          <w:lang w:val="en-GB"/>
        </w:rPr>
        <w:t>stresses that the country's rich capacity to harness its rich natural and renewable energy resources and improve energy access will determine its ability to achieve its Sustainable Development Goals (SDGs)”.</w:t>
      </w:r>
    </w:p>
    <w:p w14:paraId="0210EB38" w14:textId="77777777" w:rsidR="001238A1" w:rsidRPr="00856CA6" w:rsidRDefault="001238A1" w:rsidP="001238A1">
      <w:pPr>
        <w:spacing w:after="0"/>
        <w:rPr>
          <w:b/>
          <w:szCs w:val="20"/>
          <w:lang w:val="en-GB"/>
        </w:rPr>
      </w:pPr>
    </w:p>
    <w:p w14:paraId="1CF09E81" w14:textId="0A3959D5" w:rsidR="001238A1" w:rsidRPr="00D85547" w:rsidRDefault="001238A1" w:rsidP="001238A1">
      <w:pPr>
        <w:spacing w:after="0"/>
        <w:rPr>
          <w:szCs w:val="20"/>
          <w:lang w:val="en-GB"/>
        </w:rPr>
      </w:pPr>
      <w:r w:rsidRPr="008F5505">
        <w:rPr>
          <w:szCs w:val="20"/>
          <w:lang w:val="en-GB"/>
        </w:rPr>
        <w:t xml:space="preserve">The </w:t>
      </w:r>
      <w:r w:rsidRPr="008F5505">
        <w:rPr>
          <w:b/>
          <w:szCs w:val="20"/>
          <w:lang w:val="en-GB"/>
        </w:rPr>
        <w:t>National Environmental Policy</w:t>
      </w:r>
      <w:r w:rsidRPr="00DC57DA">
        <w:rPr>
          <w:szCs w:val="20"/>
          <w:lang w:val="en-GB"/>
        </w:rPr>
        <w:t>, recently adopted by the Government of Myanmar, establishes a number of policy principles to promote sustainable development, including the following two with direct relevance for RURED: “Sustai</w:t>
      </w:r>
      <w:r w:rsidRPr="004B5E7F">
        <w:rPr>
          <w:szCs w:val="20"/>
          <w:lang w:val="en-GB"/>
        </w:rPr>
        <w:t>nable and renewable energy for the needs of people and for economic development in Myanmar will be secured, and utilized efficiently, through the use of existing technology and innovations in the generation, storage, supply and use of energy” and “</w:t>
      </w:r>
      <w:r w:rsidRPr="00110C07">
        <w:rPr>
          <w:noProof/>
          <w:szCs w:val="20"/>
          <w:lang w:val="en-GB"/>
        </w:rPr>
        <w:t>Climate</w:t>
      </w:r>
      <w:r w:rsidR="00CF4424" w:rsidRPr="00110C07">
        <w:rPr>
          <w:noProof/>
          <w:szCs w:val="20"/>
          <w:lang w:val="en-GB"/>
        </w:rPr>
        <w:t>-</w:t>
      </w:r>
      <w:r w:rsidRPr="00110C07">
        <w:rPr>
          <w:noProof/>
          <w:szCs w:val="20"/>
          <w:lang w:val="en-GB"/>
        </w:rPr>
        <w:t>smart</w:t>
      </w:r>
      <w:r w:rsidRPr="00110C07">
        <w:rPr>
          <w:szCs w:val="20"/>
          <w:lang w:val="en-GB"/>
        </w:rPr>
        <w:t xml:space="preserve"> approaches to development, including resilience, climate change adaptation and mitigation, and disaster reduction stra</w:t>
      </w:r>
      <w:r w:rsidRPr="00D85547">
        <w:rPr>
          <w:szCs w:val="20"/>
          <w:lang w:val="en-GB"/>
        </w:rPr>
        <w:t>tegies, will be aligned to environmental protection and good natural resource management approaches in the pursuit of low-carbon, sustainable development.”</w:t>
      </w:r>
    </w:p>
    <w:p w14:paraId="0FBF225B" w14:textId="77777777" w:rsidR="007A74CE" w:rsidRPr="00624C97" w:rsidRDefault="007A74CE" w:rsidP="007A74CE">
      <w:pPr>
        <w:spacing w:after="0"/>
        <w:rPr>
          <w:b/>
          <w:szCs w:val="20"/>
          <w:lang w:val="en-GB"/>
        </w:rPr>
      </w:pPr>
    </w:p>
    <w:p w14:paraId="04CAEF53" w14:textId="7C9F8BB2" w:rsidR="007A74CE" w:rsidRPr="00C72B29" w:rsidRDefault="007A74CE" w:rsidP="007A74CE">
      <w:pPr>
        <w:spacing w:after="0"/>
        <w:rPr>
          <w:b/>
          <w:lang w:val="en-GB"/>
        </w:rPr>
      </w:pPr>
      <w:r w:rsidRPr="00C72B29">
        <w:rPr>
          <w:b/>
          <w:lang w:val="en-GB"/>
        </w:rPr>
        <w:t>Relevance to GEF priorities</w:t>
      </w:r>
    </w:p>
    <w:p w14:paraId="784BFD98" w14:textId="77777777" w:rsidR="007A74CE" w:rsidRPr="00C72B29" w:rsidRDefault="007A74CE" w:rsidP="007A74CE">
      <w:pPr>
        <w:spacing w:after="0"/>
        <w:rPr>
          <w:b/>
          <w:lang w:val="en-GB"/>
        </w:rPr>
      </w:pPr>
    </w:p>
    <w:p w14:paraId="164CA423" w14:textId="77777777" w:rsidR="007A74CE" w:rsidRDefault="007A74CE" w:rsidP="007A74CE">
      <w:pPr>
        <w:spacing w:after="0"/>
        <w:rPr>
          <w:b/>
        </w:rPr>
      </w:pPr>
      <w:r>
        <w:rPr>
          <w:lang w:val="en-GB"/>
        </w:rPr>
        <w:t>The project falls within the GEF-6 programme area “</w:t>
      </w:r>
      <w:r w:rsidRPr="00D203B5">
        <w:rPr>
          <w:lang w:val="en-GB"/>
        </w:rPr>
        <w:t xml:space="preserve">Promote the timely development, demonstration, and financing of low-carbon technologies </w:t>
      </w:r>
      <w:r>
        <w:rPr>
          <w:lang w:val="en-GB"/>
        </w:rPr>
        <w:t xml:space="preserve">of the Climate Change focal area’s Objective #1 “Promote innovation, technology transfer, </w:t>
      </w:r>
      <w:r w:rsidRPr="003A5E45">
        <w:rPr>
          <w:noProof/>
          <w:lang w:val="en-GB"/>
        </w:rPr>
        <w:t>and</w:t>
      </w:r>
      <w:r>
        <w:rPr>
          <w:lang w:val="en-GB"/>
        </w:rPr>
        <w:t xml:space="preserve"> supportive policies and strategies”. </w:t>
      </w:r>
    </w:p>
    <w:p w14:paraId="08D896B4" w14:textId="77777777" w:rsidR="007A74CE" w:rsidRDefault="007A74CE" w:rsidP="007A74CE">
      <w:pPr>
        <w:spacing w:after="0"/>
        <w:rPr>
          <w:b/>
          <w:lang w:val="en-GB"/>
        </w:rPr>
      </w:pPr>
    </w:p>
    <w:p w14:paraId="4C093076" w14:textId="0F108C07" w:rsidR="007A74CE" w:rsidRPr="00C72B29" w:rsidRDefault="007A74CE" w:rsidP="007A74CE">
      <w:pPr>
        <w:spacing w:after="0"/>
        <w:rPr>
          <w:b/>
          <w:lang w:val="en-GB"/>
        </w:rPr>
      </w:pPr>
      <w:r w:rsidRPr="00C72B29">
        <w:rPr>
          <w:b/>
          <w:lang w:val="en-GB"/>
        </w:rPr>
        <w:t>Relevance to the SDGs</w:t>
      </w:r>
    </w:p>
    <w:p w14:paraId="179507C5" w14:textId="77777777" w:rsidR="007A74CE" w:rsidRPr="00C72B29" w:rsidRDefault="007A74CE" w:rsidP="007A74CE">
      <w:pPr>
        <w:spacing w:after="0"/>
        <w:rPr>
          <w:lang w:val="en-GB"/>
        </w:rPr>
      </w:pPr>
    </w:p>
    <w:p w14:paraId="2E7DEE35" w14:textId="03B99472" w:rsidR="007A74CE" w:rsidRDefault="007A74CE" w:rsidP="007A74CE">
      <w:pPr>
        <w:spacing w:after="0"/>
        <w:rPr>
          <w:lang w:val="en-GB"/>
        </w:rPr>
      </w:pPr>
      <w:r w:rsidRPr="00C72B29">
        <w:rPr>
          <w:lang w:val="en-GB"/>
        </w:rPr>
        <w:t xml:space="preserve">The 17 </w:t>
      </w:r>
      <w:r w:rsidRPr="00C72B29">
        <w:rPr>
          <w:i/>
          <w:lang w:val="en-GB"/>
        </w:rPr>
        <w:t>Sustainable Development Goals (SDGs)</w:t>
      </w:r>
      <w:r w:rsidRPr="00C72B29">
        <w:rPr>
          <w:lang w:val="en-GB"/>
        </w:rPr>
        <w:t xml:space="preserve"> were adopted in 2015 by the international community, including Myanmar, as part of the UN 2030 Agenda for Sustainable Development. Goal 7 specifically deals with sustainable energy, while there are various indirect linkages of sustainable energy with some of the other SDG</w:t>
      </w:r>
      <w:r>
        <w:rPr>
          <w:lang w:val="en-GB"/>
        </w:rPr>
        <w:t xml:space="preserve">s, including gender (Goal #5), infrastructure (Goal #7), and climate change (Goal #13). </w:t>
      </w:r>
      <w:r w:rsidR="00DD24A4">
        <w:rPr>
          <w:lang w:val="en-GB"/>
        </w:rPr>
        <w:t xml:space="preserve">More information is provided in </w:t>
      </w:r>
      <w:r w:rsidR="00B81D44" w:rsidRPr="00B81D44">
        <w:rPr>
          <w:lang w:val="en-GB"/>
        </w:rPr>
        <w:fldChar w:fldCharType="begin"/>
      </w:r>
      <w:r w:rsidR="00B81D44" w:rsidRPr="00B81D44">
        <w:rPr>
          <w:lang w:val="en-GB"/>
        </w:rPr>
        <w:instrText xml:space="preserve"> REF _Ref899713 \h  \* MERGEFORMAT </w:instrText>
      </w:r>
      <w:r w:rsidR="00B81D44" w:rsidRPr="00B81D44">
        <w:rPr>
          <w:lang w:val="en-GB"/>
        </w:rPr>
      </w:r>
      <w:r w:rsidR="00B81D44" w:rsidRPr="00B81D44">
        <w:rPr>
          <w:lang w:val="en-GB"/>
        </w:rPr>
        <w:fldChar w:fldCharType="separate"/>
      </w:r>
      <w:r w:rsidR="002C1700" w:rsidRPr="008F6C2F">
        <w:rPr>
          <w:rFonts w:ascii="Arial" w:hAnsi="Arial" w:cs="Arial"/>
          <w:color w:val="0070C0"/>
          <w:sz w:val="18"/>
          <w:szCs w:val="18"/>
        </w:rPr>
        <w:t xml:space="preserve">Exhibit </w:t>
      </w:r>
      <w:r w:rsidR="002C1700" w:rsidRPr="008F6C2F">
        <w:rPr>
          <w:rFonts w:ascii="Arial" w:hAnsi="Arial" w:cs="Arial"/>
          <w:noProof/>
          <w:color w:val="0070C0"/>
          <w:sz w:val="18"/>
          <w:szCs w:val="18"/>
        </w:rPr>
        <w:t>6</w:t>
      </w:r>
      <w:r w:rsidR="00B81D44" w:rsidRPr="00B81D44">
        <w:rPr>
          <w:lang w:val="en-GB"/>
        </w:rPr>
        <w:fldChar w:fldCharType="end"/>
      </w:r>
      <w:r w:rsidR="00B81D44">
        <w:rPr>
          <w:lang w:val="en-GB"/>
        </w:rPr>
        <w:t>.</w:t>
      </w:r>
    </w:p>
    <w:p w14:paraId="3E437181" w14:textId="77777777" w:rsidR="00726318" w:rsidRDefault="00726318">
      <w:pPr>
        <w:spacing w:after="0"/>
        <w:jc w:val="left"/>
        <w:rPr>
          <w:lang w:val="en-GB"/>
        </w:rPr>
      </w:pPr>
    </w:p>
    <w:p w14:paraId="1DE1B3A2" w14:textId="71D8487E" w:rsidR="004801DF" w:rsidRPr="008926B5" w:rsidRDefault="004801DF" w:rsidP="004801DF">
      <w:pPr>
        <w:spacing w:after="0"/>
        <w:jc w:val="left"/>
        <w:rPr>
          <w:rFonts w:cs="Calibri"/>
          <w:b/>
        </w:rPr>
      </w:pPr>
      <w:r w:rsidRPr="008926B5">
        <w:rPr>
          <w:rFonts w:cs="Calibri"/>
          <w:b/>
        </w:rPr>
        <w:t>Alignment with the UNDP programme in Myanmar</w:t>
      </w:r>
    </w:p>
    <w:p w14:paraId="76B521D8" w14:textId="77777777" w:rsidR="004801DF" w:rsidRDefault="004801DF" w:rsidP="004801DF">
      <w:pPr>
        <w:spacing w:after="0"/>
        <w:jc w:val="left"/>
        <w:rPr>
          <w:rFonts w:cs="Calibri"/>
        </w:rPr>
      </w:pPr>
    </w:p>
    <w:p w14:paraId="1DE04D10" w14:textId="0C907545" w:rsidR="004801DF" w:rsidRDefault="004801DF" w:rsidP="004801DF">
      <w:pPr>
        <w:spacing w:after="0"/>
        <w:jc w:val="left"/>
        <w:rPr>
          <w:rFonts w:cs="Calibri"/>
        </w:rPr>
      </w:pPr>
      <w:r w:rsidRPr="004801DF">
        <w:rPr>
          <w:rFonts w:cs="Calibri"/>
        </w:rPr>
        <w:t xml:space="preserve"> The Government of Myanmar (GoM) has committed to a series of policy reforms on environmental governance, climate change and disaster risk reduction (DRR), to ensure that economic growth in Myanmar is more inclusive, resilient and sustainable. The Governance for Resilience and Sustainability Project (GRSP) will support the GoM’s implementation of these policies</w:t>
      </w:r>
      <w:r>
        <w:rPr>
          <w:rFonts w:cs="Calibri"/>
        </w:rPr>
        <w:t xml:space="preserve"> during 2018-2022. </w:t>
      </w:r>
      <w:r w:rsidRPr="004801DF">
        <w:rPr>
          <w:rFonts w:cs="Calibri"/>
        </w:rPr>
        <w:t>GRSP is intended as an umbrella programme under which various UNDP-supported energy, environment, climate change, and disaster risk reduction activities in Myanmar can be linked and integrated</w:t>
      </w:r>
      <w:r>
        <w:rPr>
          <w:rFonts w:cs="Calibri"/>
        </w:rPr>
        <w:t xml:space="preserve">, including the </w:t>
      </w:r>
      <w:r w:rsidRPr="00CF4424">
        <w:rPr>
          <w:rFonts w:cs="Calibri"/>
          <w:noProof/>
        </w:rPr>
        <w:t>RURED</w:t>
      </w:r>
      <w:r>
        <w:rPr>
          <w:rFonts w:cs="Calibri"/>
        </w:rPr>
        <w:t xml:space="preserve"> Project.</w:t>
      </w:r>
    </w:p>
    <w:p w14:paraId="0FCB44FD" w14:textId="77777777" w:rsidR="004801DF" w:rsidRDefault="004801DF" w:rsidP="004801DF">
      <w:pPr>
        <w:spacing w:after="0"/>
        <w:jc w:val="left"/>
        <w:rPr>
          <w:rFonts w:cs="Calibri"/>
        </w:rPr>
      </w:pPr>
    </w:p>
    <w:p w14:paraId="70F4B765" w14:textId="0258F0A5" w:rsidR="004801DF" w:rsidRDefault="004801DF" w:rsidP="004801DF">
      <w:pPr>
        <w:spacing w:after="0"/>
        <w:jc w:val="left"/>
        <w:rPr>
          <w:lang w:val="en-GB"/>
        </w:rPr>
      </w:pPr>
      <w:r w:rsidRPr="004801DF">
        <w:rPr>
          <w:lang w:val="en-GB"/>
        </w:rPr>
        <w:t>This project will contribute to the following country outcome included in the Country Programme Document</w:t>
      </w:r>
      <w:r>
        <w:rPr>
          <w:lang w:val="en-GB"/>
        </w:rPr>
        <w:t xml:space="preserve"> (CPD, 2018-2022): “</w:t>
      </w:r>
      <w:r w:rsidRPr="004801DF">
        <w:rPr>
          <w:lang w:val="en-GB"/>
        </w:rPr>
        <w:t>By 2022, Myanmar becomes more resilient to climate and disaster risk with efficient environmental governance and sustainable use of natural resources</w:t>
      </w:r>
      <w:r>
        <w:rPr>
          <w:lang w:val="en-GB"/>
        </w:rPr>
        <w:t xml:space="preserve">”. </w:t>
      </w:r>
    </w:p>
    <w:p w14:paraId="23D43FB5" w14:textId="609F34DF" w:rsidR="007A74CE" w:rsidRDefault="007A74CE" w:rsidP="004801DF">
      <w:pPr>
        <w:spacing w:after="0"/>
        <w:jc w:val="left"/>
        <w:rPr>
          <w:lang w:val="en-GB"/>
        </w:rPr>
      </w:pPr>
      <w:r>
        <w:rPr>
          <w:lang w:val="en-GB"/>
        </w:rPr>
        <w:br w:type="page"/>
      </w:r>
    </w:p>
    <w:p w14:paraId="0DBCFCE0" w14:textId="0780BD2E" w:rsidR="007A74CE" w:rsidRDefault="00D7295F" w:rsidP="007A74CE">
      <w:pPr>
        <w:spacing w:after="0"/>
        <w:rPr>
          <w:lang w:val="en-GB"/>
        </w:rPr>
      </w:pPr>
      <w:r w:rsidRPr="006B5C04">
        <w:rPr>
          <w:b/>
          <w:noProof/>
        </w:rPr>
        <w:lastRenderedPageBreak/>
        <mc:AlternateContent>
          <mc:Choice Requires="wps">
            <w:drawing>
              <wp:anchor distT="71755" distB="144145" distL="144145" distR="144145" simplePos="0" relativeHeight="251854336" behindDoc="0" locked="0" layoutInCell="1" allowOverlap="1" wp14:anchorId="70E64827" wp14:editId="05B6AD64">
                <wp:simplePos x="0" y="0"/>
                <wp:positionH relativeFrom="margin">
                  <wp:align>right</wp:align>
                </wp:positionH>
                <wp:positionV relativeFrom="margin">
                  <wp:posOffset>-182880</wp:posOffset>
                </wp:positionV>
                <wp:extent cx="6324600" cy="8448675"/>
                <wp:effectExtent l="0" t="0" r="0" b="9525"/>
                <wp:wrapSquare wrapText="bothSides"/>
                <wp:docPr id="8198" name="Text Box 2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24600" cy="8448675"/>
                        </a:xfrm>
                        <a:prstGeom prst="rect">
                          <a:avLst/>
                        </a:prstGeom>
                        <a:solidFill>
                          <a:srgbClr val="ED7D31">
                            <a:lumMod val="20000"/>
                            <a:lumOff val="80000"/>
                          </a:srgbClr>
                        </a:solidFill>
                        <a:ln>
                          <a:noFill/>
                        </a:ln>
                      </wps:spPr>
                      <wps:txbx>
                        <w:txbxContent>
                          <w:p w14:paraId="630C5132" w14:textId="3152A061" w:rsidR="009705EC" w:rsidRPr="003D6D04" w:rsidRDefault="009705EC" w:rsidP="002B3FD9">
                            <w:pPr>
                              <w:keepNext/>
                              <w:tabs>
                                <w:tab w:val="left" w:pos="1134"/>
                              </w:tabs>
                              <w:rPr>
                                <w:rFonts w:ascii="Arial" w:hAnsi="Arial" w:cs="Arial"/>
                                <w:b/>
                                <w:color w:val="2E74B5"/>
                                <w:sz w:val="18"/>
                                <w:szCs w:val="18"/>
                              </w:rPr>
                            </w:pPr>
                            <w:bookmarkStart w:id="30" w:name="_Ref899713"/>
                            <w:bookmarkStart w:id="31" w:name="_Toc534068117"/>
                            <w:bookmarkStart w:id="32" w:name="_Toc9395399"/>
                            <w:r w:rsidRPr="003D6D04">
                              <w:rPr>
                                <w:rFonts w:ascii="Arial" w:hAnsi="Arial" w:cs="Arial"/>
                                <w:b/>
                                <w:color w:val="0070C0"/>
                                <w:sz w:val="18"/>
                                <w:szCs w:val="18"/>
                              </w:rPr>
                              <w:t xml:space="preserve">Exhibit </w:t>
                            </w:r>
                            <w:r>
                              <w:rPr>
                                <w:rFonts w:ascii="Arial" w:hAnsi="Arial" w:cs="Arial"/>
                                <w:b/>
                                <w:color w:val="0070C0"/>
                                <w:sz w:val="18"/>
                                <w:szCs w:val="18"/>
                              </w:rPr>
                              <w:fldChar w:fldCharType="begin"/>
                            </w:r>
                            <w:r>
                              <w:rPr>
                                <w:rFonts w:ascii="Arial" w:hAnsi="Arial" w:cs="Arial"/>
                                <w:b/>
                                <w:color w:val="0070C0"/>
                                <w:sz w:val="18"/>
                                <w:szCs w:val="18"/>
                              </w:rPr>
                              <w:instrText xml:space="preserve"> SEQ Exhibit \* ARABIC </w:instrText>
                            </w:r>
                            <w:r>
                              <w:rPr>
                                <w:rFonts w:ascii="Arial" w:hAnsi="Arial" w:cs="Arial"/>
                                <w:b/>
                                <w:color w:val="0070C0"/>
                                <w:sz w:val="18"/>
                                <w:szCs w:val="18"/>
                              </w:rPr>
                              <w:fldChar w:fldCharType="separate"/>
                            </w:r>
                            <w:r>
                              <w:rPr>
                                <w:rFonts w:ascii="Arial" w:hAnsi="Arial" w:cs="Arial"/>
                                <w:b/>
                                <w:noProof/>
                                <w:color w:val="0070C0"/>
                                <w:sz w:val="18"/>
                                <w:szCs w:val="18"/>
                              </w:rPr>
                              <w:t>6</w:t>
                            </w:r>
                            <w:r>
                              <w:rPr>
                                <w:rFonts w:ascii="Arial" w:hAnsi="Arial" w:cs="Arial"/>
                                <w:b/>
                                <w:color w:val="0070C0"/>
                                <w:sz w:val="18"/>
                                <w:szCs w:val="18"/>
                              </w:rPr>
                              <w:fldChar w:fldCharType="end"/>
                            </w:r>
                            <w:bookmarkEnd w:id="30"/>
                            <w:r w:rsidRPr="003D6D04">
                              <w:rPr>
                                <w:rFonts w:ascii="Arial" w:hAnsi="Arial" w:cs="Arial"/>
                                <w:b/>
                                <w:color w:val="0070C0"/>
                                <w:sz w:val="18"/>
                                <w:szCs w:val="18"/>
                              </w:rPr>
                              <w:tab/>
                            </w:r>
                            <w:r w:rsidRPr="003D6D04">
                              <w:rPr>
                                <w:rFonts w:ascii="Arial" w:hAnsi="Arial" w:cs="Arial"/>
                                <w:b/>
                                <w:color w:val="2E74B5"/>
                                <w:sz w:val="18"/>
                                <w:szCs w:val="18"/>
                              </w:rPr>
                              <w:t xml:space="preserve">Linkages of rural and renewable </w:t>
                            </w:r>
                            <w:r w:rsidRPr="003D6D04">
                              <w:rPr>
                                <w:rFonts w:ascii="Arial" w:hAnsi="Arial" w:cs="Arial"/>
                                <w:b/>
                                <w:color w:val="0070C0"/>
                                <w:sz w:val="18"/>
                                <w:szCs w:val="18"/>
                              </w:rPr>
                              <w:t>electricity</w:t>
                            </w:r>
                            <w:r w:rsidRPr="003D6D04">
                              <w:rPr>
                                <w:rFonts w:ascii="Arial" w:hAnsi="Arial" w:cs="Arial"/>
                                <w:b/>
                                <w:color w:val="2E74B5"/>
                                <w:sz w:val="18"/>
                                <w:szCs w:val="18"/>
                              </w:rPr>
                              <w:t xml:space="preserve"> with SDGs and Myanmar’s Sustainable Development Plan</w:t>
                            </w:r>
                            <w:bookmarkEnd w:id="31"/>
                            <w:bookmarkEnd w:id="32"/>
                          </w:p>
                          <w:p w14:paraId="6A93CC7E" w14:textId="77777777" w:rsidR="009705EC" w:rsidRPr="0095594B" w:rsidRDefault="009705EC" w:rsidP="00D7295F"/>
                          <w:tbl>
                            <w:tblPr>
                              <w:tblStyle w:val="TableGrid5"/>
                              <w:tblW w:w="0" w:type="auto"/>
                              <w:tblLook w:val="04A0" w:firstRow="1" w:lastRow="0" w:firstColumn="1" w:lastColumn="0" w:noHBand="0" w:noVBand="1"/>
                            </w:tblPr>
                            <w:tblGrid>
                              <w:gridCol w:w="3114"/>
                              <w:gridCol w:w="2896"/>
                              <w:gridCol w:w="3483"/>
                            </w:tblGrid>
                            <w:tr w:rsidR="009705EC" w:rsidRPr="005030B0" w14:paraId="7C763592" w14:textId="77777777" w:rsidTr="005030B0">
                              <w:tc>
                                <w:tcPr>
                                  <w:tcW w:w="3114" w:type="dxa"/>
                                </w:tcPr>
                                <w:p w14:paraId="4318FC1A" w14:textId="77777777" w:rsidR="009705EC" w:rsidRPr="005030B0" w:rsidRDefault="009705EC" w:rsidP="005030B0">
                                  <w:pPr>
                                    <w:tabs>
                                      <w:tab w:val="left" w:pos="873"/>
                                    </w:tabs>
                                    <w:spacing w:after="0"/>
                                    <w:ind w:left="306" w:hanging="306"/>
                                    <w:jc w:val="left"/>
                                    <w:rPr>
                                      <w:b/>
                                      <w:sz w:val="17"/>
                                      <w:szCs w:val="17"/>
                                    </w:rPr>
                                  </w:pPr>
                                  <w:r w:rsidRPr="005030B0">
                                    <w:rPr>
                                      <w:b/>
                                      <w:sz w:val="17"/>
                                      <w:szCs w:val="17"/>
                                    </w:rPr>
                                    <w:t>Sustainable Development Goals</w:t>
                                  </w:r>
                                </w:p>
                              </w:tc>
                              <w:tc>
                                <w:tcPr>
                                  <w:tcW w:w="2896" w:type="dxa"/>
                                </w:tcPr>
                                <w:p w14:paraId="308C54BA" w14:textId="77777777" w:rsidR="009705EC" w:rsidRPr="005030B0" w:rsidRDefault="009705EC" w:rsidP="005030B0">
                                  <w:pPr>
                                    <w:spacing w:after="0"/>
                                    <w:rPr>
                                      <w:b/>
                                      <w:sz w:val="17"/>
                                      <w:szCs w:val="17"/>
                                    </w:rPr>
                                  </w:pPr>
                                  <w:r w:rsidRPr="005030B0">
                                    <w:rPr>
                                      <w:b/>
                                      <w:sz w:val="17"/>
                                      <w:szCs w:val="17"/>
                                    </w:rPr>
                                    <w:t>Linkage with renewable energy and rural electrification</w:t>
                                  </w:r>
                                </w:p>
                              </w:tc>
                              <w:tc>
                                <w:tcPr>
                                  <w:tcW w:w="3483" w:type="dxa"/>
                                </w:tcPr>
                                <w:p w14:paraId="129B30E6" w14:textId="77777777" w:rsidR="009705EC" w:rsidRPr="005030B0" w:rsidRDefault="009705EC" w:rsidP="005030B0">
                                  <w:pPr>
                                    <w:spacing w:after="0"/>
                                    <w:jc w:val="left"/>
                                    <w:rPr>
                                      <w:b/>
                                      <w:sz w:val="17"/>
                                      <w:szCs w:val="17"/>
                                    </w:rPr>
                                  </w:pPr>
                                  <w:r w:rsidRPr="005030B0">
                                    <w:rPr>
                                      <w:b/>
                                      <w:sz w:val="17"/>
                                      <w:szCs w:val="17"/>
                                    </w:rPr>
                                    <w:t>Myanmar Sustainable Development Plan - Strategies</w:t>
                                  </w:r>
                                </w:p>
                                <w:p w14:paraId="66AFAC69" w14:textId="77777777" w:rsidR="009705EC" w:rsidRPr="005030B0" w:rsidRDefault="009705EC" w:rsidP="005030B0">
                                  <w:pPr>
                                    <w:spacing w:after="0"/>
                                    <w:jc w:val="left"/>
                                    <w:rPr>
                                      <w:sz w:val="17"/>
                                      <w:szCs w:val="17"/>
                                    </w:rPr>
                                  </w:pPr>
                                  <w:r w:rsidRPr="005030B0">
                                    <w:rPr>
                                      <w:sz w:val="17"/>
                                      <w:szCs w:val="17"/>
                                    </w:rPr>
                                    <w:t>(with energy-relevant linkages to the SDGs)</w:t>
                                  </w:r>
                                </w:p>
                              </w:tc>
                            </w:tr>
                            <w:tr w:rsidR="009705EC" w:rsidRPr="005030B0" w14:paraId="2D7A31E0" w14:textId="77777777" w:rsidTr="005030B0">
                              <w:tc>
                                <w:tcPr>
                                  <w:tcW w:w="9493" w:type="dxa"/>
                                  <w:gridSpan w:val="3"/>
                                </w:tcPr>
                                <w:p w14:paraId="5DF224CA" w14:textId="77777777" w:rsidR="009705EC" w:rsidRPr="005030B0" w:rsidRDefault="009705EC" w:rsidP="005030B0">
                                  <w:pPr>
                                    <w:spacing w:after="0"/>
                                    <w:rPr>
                                      <w:sz w:val="17"/>
                                      <w:szCs w:val="17"/>
                                    </w:rPr>
                                  </w:pPr>
                                  <w:r w:rsidRPr="005030B0">
                                    <w:rPr>
                                      <w:i/>
                                      <w:sz w:val="17"/>
                                      <w:szCs w:val="17"/>
                                    </w:rPr>
                                    <w:t>Sustainable energy:</w:t>
                                  </w:r>
                                </w:p>
                              </w:tc>
                            </w:tr>
                            <w:tr w:rsidR="009705EC" w:rsidRPr="005030B0" w14:paraId="67A88875" w14:textId="77777777" w:rsidTr="005030B0">
                              <w:tc>
                                <w:tcPr>
                                  <w:tcW w:w="3114" w:type="dxa"/>
                                </w:tcPr>
                                <w:p w14:paraId="43D825B5" w14:textId="77777777" w:rsidR="009705EC" w:rsidRPr="005030B0" w:rsidRDefault="009705EC" w:rsidP="005030B0">
                                  <w:pPr>
                                    <w:tabs>
                                      <w:tab w:val="left" w:pos="306"/>
                                    </w:tabs>
                                    <w:spacing w:after="0"/>
                                    <w:ind w:left="306" w:hanging="306"/>
                                    <w:jc w:val="left"/>
                                    <w:rPr>
                                      <w:sz w:val="17"/>
                                      <w:szCs w:val="17"/>
                                    </w:rPr>
                                  </w:pPr>
                                  <w:r w:rsidRPr="005030B0">
                                    <w:rPr>
                                      <w:sz w:val="17"/>
                                      <w:szCs w:val="17"/>
                                    </w:rPr>
                                    <w:t>7.1</w:t>
                                  </w:r>
                                  <w:r w:rsidRPr="005030B0">
                                    <w:rPr>
                                      <w:sz w:val="17"/>
                                      <w:szCs w:val="17"/>
                                    </w:rPr>
                                    <w:tab/>
                                    <w:t>Ensure universal access to affordable, reliable, and modern energy services</w:t>
                                  </w:r>
                                </w:p>
                                <w:p w14:paraId="562B6798" w14:textId="77777777" w:rsidR="009705EC" w:rsidRPr="005030B0" w:rsidRDefault="009705EC" w:rsidP="005030B0">
                                  <w:pPr>
                                    <w:tabs>
                                      <w:tab w:val="left" w:pos="306"/>
                                    </w:tabs>
                                    <w:spacing w:after="0"/>
                                    <w:ind w:left="306" w:hanging="306"/>
                                    <w:jc w:val="left"/>
                                    <w:rPr>
                                      <w:sz w:val="17"/>
                                      <w:szCs w:val="17"/>
                                    </w:rPr>
                                  </w:pPr>
                                  <w:r w:rsidRPr="005030B0">
                                    <w:rPr>
                                      <w:sz w:val="17"/>
                                      <w:szCs w:val="17"/>
                                    </w:rPr>
                                    <w:t>7.2 Increase substantially the share of renewable energy in the global energy mix</w:t>
                                  </w:r>
                                </w:p>
                              </w:tc>
                              <w:tc>
                                <w:tcPr>
                                  <w:tcW w:w="2896" w:type="dxa"/>
                                </w:tcPr>
                                <w:p w14:paraId="5A322010" w14:textId="77777777" w:rsidR="009705EC" w:rsidRPr="005030B0" w:rsidRDefault="009705EC" w:rsidP="00513FE2">
                                  <w:pPr>
                                    <w:spacing w:after="0"/>
                                    <w:jc w:val="left"/>
                                    <w:rPr>
                                      <w:sz w:val="17"/>
                                      <w:szCs w:val="17"/>
                                    </w:rPr>
                                  </w:pPr>
                                </w:p>
                              </w:tc>
                              <w:tc>
                                <w:tcPr>
                                  <w:tcW w:w="3483" w:type="dxa"/>
                                </w:tcPr>
                                <w:p w14:paraId="5004EA97" w14:textId="77777777" w:rsidR="009705EC" w:rsidRPr="005030B0" w:rsidRDefault="009705EC" w:rsidP="005030B0">
                                  <w:pPr>
                                    <w:tabs>
                                      <w:tab w:val="left" w:pos="402"/>
                                    </w:tabs>
                                    <w:spacing w:after="0"/>
                                    <w:ind w:left="402" w:hanging="402"/>
                                    <w:jc w:val="left"/>
                                    <w:rPr>
                                      <w:sz w:val="17"/>
                                      <w:szCs w:val="17"/>
                                    </w:rPr>
                                  </w:pPr>
                                  <w:r w:rsidRPr="005030B0">
                                    <w:rPr>
                                      <w:sz w:val="17"/>
                                      <w:szCs w:val="17"/>
                                    </w:rPr>
                                    <w:t xml:space="preserve">5.1 </w:t>
                                  </w:r>
                                  <w:r w:rsidRPr="005030B0">
                                    <w:rPr>
                                      <w:sz w:val="17"/>
                                      <w:szCs w:val="17"/>
                                    </w:rPr>
                                    <w:tab/>
                                    <w:t>Provide affordable and reliable energy to populations and industries via an appropriate energy generation mix</w:t>
                                  </w:r>
                                </w:p>
                              </w:tc>
                            </w:tr>
                            <w:tr w:rsidR="009705EC" w:rsidRPr="005030B0" w14:paraId="412ACF77" w14:textId="77777777" w:rsidTr="005030B0">
                              <w:tc>
                                <w:tcPr>
                                  <w:tcW w:w="9493" w:type="dxa"/>
                                  <w:gridSpan w:val="3"/>
                                </w:tcPr>
                                <w:p w14:paraId="4787D608" w14:textId="77777777" w:rsidR="009705EC" w:rsidRPr="005030B0" w:rsidRDefault="009705EC" w:rsidP="005030B0">
                                  <w:pPr>
                                    <w:tabs>
                                      <w:tab w:val="left" w:pos="306"/>
                                      <w:tab w:val="left" w:pos="402"/>
                                    </w:tabs>
                                    <w:spacing w:after="0"/>
                                    <w:ind w:left="402" w:hanging="402"/>
                                    <w:jc w:val="left"/>
                                    <w:rPr>
                                      <w:i/>
                                      <w:sz w:val="17"/>
                                      <w:szCs w:val="17"/>
                                    </w:rPr>
                                  </w:pPr>
                                  <w:r w:rsidRPr="005030B0">
                                    <w:rPr>
                                      <w:i/>
                                      <w:sz w:val="17"/>
                                      <w:szCs w:val="17"/>
                                    </w:rPr>
                                    <w:t>Other sustainable development:</w:t>
                                  </w:r>
                                </w:p>
                              </w:tc>
                            </w:tr>
                            <w:tr w:rsidR="009705EC" w:rsidRPr="005030B0" w14:paraId="4CCBADE1" w14:textId="77777777" w:rsidTr="005030B0">
                              <w:tc>
                                <w:tcPr>
                                  <w:tcW w:w="3114" w:type="dxa"/>
                                </w:tcPr>
                                <w:p w14:paraId="2265EAEA" w14:textId="77777777" w:rsidR="009705EC" w:rsidRPr="005030B0" w:rsidRDefault="009705EC" w:rsidP="005030B0">
                                  <w:pPr>
                                    <w:tabs>
                                      <w:tab w:val="left" w:pos="306"/>
                                    </w:tabs>
                                    <w:spacing w:after="0"/>
                                    <w:ind w:left="306" w:hanging="306"/>
                                    <w:jc w:val="left"/>
                                    <w:rPr>
                                      <w:sz w:val="17"/>
                                      <w:szCs w:val="17"/>
                                    </w:rPr>
                                  </w:pPr>
                                  <w:r w:rsidRPr="005030B0">
                                    <w:rPr>
                                      <w:sz w:val="17"/>
                                      <w:szCs w:val="17"/>
                                    </w:rPr>
                                    <w:t xml:space="preserve">1. </w:t>
                                  </w:r>
                                  <w:r w:rsidRPr="005030B0">
                                    <w:rPr>
                                      <w:sz w:val="17"/>
                                      <w:szCs w:val="17"/>
                                    </w:rPr>
                                    <w:tab/>
                                    <w:t>End poverty in all its forms everywhere</w:t>
                                  </w:r>
                                </w:p>
                              </w:tc>
                              <w:tc>
                                <w:tcPr>
                                  <w:tcW w:w="2896" w:type="dxa"/>
                                </w:tcPr>
                                <w:p w14:paraId="3AF1CEF3" w14:textId="77777777" w:rsidR="009705EC" w:rsidRPr="005030B0" w:rsidRDefault="009705EC" w:rsidP="005030B0">
                                  <w:pPr>
                                    <w:spacing w:after="0"/>
                                    <w:jc w:val="left"/>
                                    <w:rPr>
                                      <w:sz w:val="17"/>
                                      <w:szCs w:val="17"/>
                                    </w:rPr>
                                  </w:pPr>
                                  <w:r w:rsidRPr="005030B0">
                                    <w:rPr>
                                      <w:sz w:val="17"/>
                                      <w:szCs w:val="17"/>
                                    </w:rPr>
                                    <w:t>Access to basic energy services is a requirement for poverty eradication</w:t>
                                  </w:r>
                                </w:p>
                              </w:tc>
                              <w:tc>
                                <w:tcPr>
                                  <w:tcW w:w="3483" w:type="dxa"/>
                                </w:tcPr>
                                <w:p w14:paraId="699D261A" w14:textId="77777777" w:rsidR="009705EC" w:rsidRPr="005030B0" w:rsidRDefault="009705EC" w:rsidP="005030B0">
                                  <w:pPr>
                                    <w:tabs>
                                      <w:tab w:val="left" w:pos="402"/>
                                    </w:tabs>
                                    <w:spacing w:after="0"/>
                                    <w:ind w:left="402" w:hanging="402"/>
                                    <w:jc w:val="left"/>
                                    <w:rPr>
                                      <w:sz w:val="17"/>
                                      <w:szCs w:val="17"/>
                                    </w:rPr>
                                  </w:pPr>
                                  <w:r w:rsidRPr="005030B0">
                                    <w:rPr>
                                      <w:sz w:val="17"/>
                                      <w:szCs w:val="17"/>
                                    </w:rPr>
                                    <w:t>3.5</w:t>
                                  </w:r>
                                  <w:r w:rsidRPr="005030B0">
                                    <w:rPr>
                                      <w:sz w:val="17"/>
                                      <w:szCs w:val="17"/>
                                    </w:rPr>
                                    <w:tab/>
                                    <w:t>Increase broad-based access to financial services and strengthen the financial system overall</w:t>
                                  </w:r>
                                </w:p>
                              </w:tc>
                            </w:tr>
                            <w:tr w:rsidR="009705EC" w:rsidRPr="005030B0" w14:paraId="2148FBD0" w14:textId="77777777" w:rsidTr="005030B0">
                              <w:tc>
                                <w:tcPr>
                                  <w:tcW w:w="3114" w:type="dxa"/>
                                </w:tcPr>
                                <w:p w14:paraId="3CDA62EF" w14:textId="77777777" w:rsidR="009705EC" w:rsidRPr="005030B0" w:rsidRDefault="009705EC" w:rsidP="005030B0">
                                  <w:pPr>
                                    <w:tabs>
                                      <w:tab w:val="left" w:pos="306"/>
                                      <w:tab w:val="left" w:pos="873"/>
                                    </w:tabs>
                                    <w:spacing w:after="0"/>
                                    <w:ind w:left="306" w:hanging="306"/>
                                    <w:jc w:val="left"/>
                                    <w:rPr>
                                      <w:sz w:val="17"/>
                                      <w:szCs w:val="17"/>
                                    </w:rPr>
                                  </w:pPr>
                                  <w:r w:rsidRPr="005030B0">
                                    <w:rPr>
                                      <w:sz w:val="17"/>
                                      <w:szCs w:val="17"/>
                                    </w:rPr>
                                    <w:t xml:space="preserve">3. </w:t>
                                  </w:r>
                                  <w:r w:rsidRPr="005030B0">
                                    <w:rPr>
                                      <w:sz w:val="17"/>
                                      <w:szCs w:val="17"/>
                                    </w:rPr>
                                    <w:tab/>
                                    <w:t>Ensure healthy lives and promote well-being for all at all ages</w:t>
                                  </w:r>
                                </w:p>
                              </w:tc>
                              <w:tc>
                                <w:tcPr>
                                  <w:tcW w:w="2896" w:type="dxa"/>
                                </w:tcPr>
                                <w:p w14:paraId="21124EA2" w14:textId="77777777" w:rsidR="009705EC" w:rsidRPr="005030B0" w:rsidRDefault="009705EC" w:rsidP="005030B0">
                                  <w:pPr>
                                    <w:spacing w:after="0"/>
                                    <w:jc w:val="left"/>
                                    <w:rPr>
                                      <w:sz w:val="17"/>
                                      <w:szCs w:val="17"/>
                                    </w:rPr>
                                  </w:pPr>
                                  <w:r w:rsidRPr="005030B0">
                                    <w:rPr>
                                      <w:sz w:val="17"/>
                                      <w:szCs w:val="17"/>
                                    </w:rPr>
                                    <w:t>Basic energy services are required to deliver health services</w:t>
                                  </w:r>
                                </w:p>
                              </w:tc>
                              <w:tc>
                                <w:tcPr>
                                  <w:tcW w:w="3483" w:type="dxa"/>
                                </w:tcPr>
                                <w:p w14:paraId="565F4E3A" w14:textId="77777777" w:rsidR="009705EC" w:rsidRPr="005030B0" w:rsidRDefault="009705EC" w:rsidP="005030B0">
                                  <w:pPr>
                                    <w:tabs>
                                      <w:tab w:val="left" w:pos="402"/>
                                    </w:tabs>
                                    <w:spacing w:after="0"/>
                                    <w:ind w:left="402" w:hanging="402"/>
                                    <w:jc w:val="left"/>
                                    <w:rPr>
                                      <w:sz w:val="17"/>
                                      <w:szCs w:val="17"/>
                                    </w:rPr>
                                  </w:pPr>
                                  <w:r w:rsidRPr="005030B0">
                                    <w:rPr>
                                      <w:sz w:val="17"/>
                                      <w:szCs w:val="17"/>
                                    </w:rPr>
                                    <w:t>4.2</w:t>
                                  </w:r>
                                  <w:r w:rsidRPr="005030B0">
                                    <w:rPr>
                                      <w:sz w:val="17"/>
                                      <w:szCs w:val="17"/>
                                    </w:rPr>
                                    <w:tab/>
                                    <w:t>Strengthen health services systems enabling the provision of universal health care using a path that is explicitly pro-poor</w:t>
                                  </w:r>
                                </w:p>
                              </w:tc>
                            </w:tr>
                            <w:tr w:rsidR="009705EC" w:rsidRPr="005030B0" w14:paraId="547FB164" w14:textId="77777777" w:rsidTr="005030B0">
                              <w:tc>
                                <w:tcPr>
                                  <w:tcW w:w="3114" w:type="dxa"/>
                                </w:tcPr>
                                <w:p w14:paraId="07F10DE4" w14:textId="77777777" w:rsidR="009705EC" w:rsidRPr="005030B0" w:rsidRDefault="009705EC" w:rsidP="005030B0">
                                  <w:pPr>
                                    <w:tabs>
                                      <w:tab w:val="left" w:pos="306"/>
                                      <w:tab w:val="left" w:pos="873"/>
                                    </w:tabs>
                                    <w:spacing w:after="0"/>
                                    <w:ind w:left="306" w:hanging="306"/>
                                    <w:jc w:val="left"/>
                                    <w:rPr>
                                      <w:sz w:val="17"/>
                                      <w:szCs w:val="17"/>
                                    </w:rPr>
                                  </w:pPr>
                                  <w:r w:rsidRPr="005030B0">
                                    <w:rPr>
                                      <w:sz w:val="17"/>
                                      <w:szCs w:val="17"/>
                                    </w:rPr>
                                    <w:t xml:space="preserve">4. </w:t>
                                  </w:r>
                                  <w:r w:rsidRPr="005030B0">
                                    <w:rPr>
                                      <w:sz w:val="17"/>
                                      <w:szCs w:val="17"/>
                                    </w:rPr>
                                    <w:tab/>
                                    <w:t>Ensure inclusive and equitable quality education and promote life-long learning opportunities for all</w:t>
                                  </w:r>
                                </w:p>
                              </w:tc>
                              <w:tc>
                                <w:tcPr>
                                  <w:tcW w:w="2896" w:type="dxa"/>
                                </w:tcPr>
                                <w:p w14:paraId="45AEA790" w14:textId="77777777" w:rsidR="009705EC" w:rsidRPr="005030B0" w:rsidRDefault="009705EC" w:rsidP="005030B0">
                                  <w:pPr>
                                    <w:spacing w:after="0"/>
                                    <w:jc w:val="left"/>
                                    <w:rPr>
                                      <w:sz w:val="17"/>
                                      <w:szCs w:val="17"/>
                                    </w:rPr>
                                  </w:pPr>
                                  <w:r w:rsidRPr="005030B0">
                                    <w:rPr>
                                      <w:sz w:val="17"/>
                                      <w:szCs w:val="17"/>
                                    </w:rPr>
                                    <w:t>Basic energy services are required to deliver education</w:t>
                                  </w:r>
                                </w:p>
                              </w:tc>
                              <w:tc>
                                <w:tcPr>
                                  <w:tcW w:w="3483" w:type="dxa"/>
                                </w:tcPr>
                                <w:p w14:paraId="585F20F1" w14:textId="77777777" w:rsidR="009705EC" w:rsidRPr="005030B0" w:rsidRDefault="009705EC" w:rsidP="005030B0">
                                  <w:pPr>
                                    <w:tabs>
                                      <w:tab w:val="left" w:pos="402"/>
                                    </w:tabs>
                                    <w:spacing w:after="0"/>
                                    <w:ind w:left="402" w:hanging="402"/>
                                    <w:jc w:val="left"/>
                                    <w:rPr>
                                      <w:sz w:val="17"/>
                                      <w:szCs w:val="17"/>
                                    </w:rPr>
                                  </w:pPr>
                                  <w:r w:rsidRPr="005030B0">
                                    <w:rPr>
                                      <w:sz w:val="17"/>
                                      <w:szCs w:val="17"/>
                                    </w:rPr>
                                    <w:t>4.1</w:t>
                                  </w:r>
                                  <w:r w:rsidRPr="005030B0">
                                    <w:rPr>
                                      <w:sz w:val="17"/>
                                      <w:szCs w:val="17"/>
                                    </w:rPr>
                                    <w:tab/>
                                    <w:t>Improve equitable access to high quality lifelong educational opportunities</w:t>
                                  </w:r>
                                </w:p>
                              </w:tc>
                            </w:tr>
                            <w:tr w:rsidR="009705EC" w:rsidRPr="005030B0" w14:paraId="6CEC1061" w14:textId="77777777" w:rsidTr="005030B0">
                              <w:tc>
                                <w:tcPr>
                                  <w:tcW w:w="3114" w:type="dxa"/>
                                </w:tcPr>
                                <w:p w14:paraId="41C51C20" w14:textId="77777777" w:rsidR="009705EC" w:rsidRPr="005030B0" w:rsidRDefault="009705EC" w:rsidP="005030B0">
                                  <w:pPr>
                                    <w:tabs>
                                      <w:tab w:val="left" w:pos="306"/>
                                      <w:tab w:val="left" w:pos="873"/>
                                    </w:tabs>
                                    <w:spacing w:after="0"/>
                                    <w:ind w:left="306" w:hanging="306"/>
                                    <w:jc w:val="left"/>
                                    <w:rPr>
                                      <w:sz w:val="17"/>
                                      <w:szCs w:val="17"/>
                                    </w:rPr>
                                  </w:pPr>
                                  <w:r w:rsidRPr="005030B0">
                                    <w:rPr>
                                      <w:sz w:val="17"/>
                                      <w:szCs w:val="17"/>
                                    </w:rPr>
                                    <w:t>5.</w:t>
                                  </w:r>
                                  <w:r w:rsidRPr="005030B0">
                                    <w:rPr>
                                      <w:sz w:val="17"/>
                                      <w:szCs w:val="17"/>
                                    </w:rPr>
                                    <w:tab/>
                                    <w:t xml:space="preserve"> Achieve gender equality and empower all women and girls</w:t>
                                  </w:r>
                                </w:p>
                              </w:tc>
                              <w:tc>
                                <w:tcPr>
                                  <w:tcW w:w="2896" w:type="dxa"/>
                                </w:tcPr>
                                <w:p w14:paraId="41D4C673" w14:textId="77777777" w:rsidR="009705EC" w:rsidRPr="005030B0" w:rsidRDefault="009705EC" w:rsidP="005030B0">
                                  <w:pPr>
                                    <w:spacing w:after="0"/>
                                    <w:jc w:val="left"/>
                                    <w:rPr>
                                      <w:sz w:val="17"/>
                                      <w:szCs w:val="17"/>
                                    </w:rPr>
                                  </w:pPr>
                                  <w:r w:rsidRPr="005030B0">
                                    <w:rPr>
                                      <w:sz w:val="17"/>
                                      <w:szCs w:val="17"/>
                                    </w:rPr>
                                    <w:t>Basic energy services are required for women-led rural enterprises and activities</w:t>
                                  </w:r>
                                </w:p>
                              </w:tc>
                              <w:tc>
                                <w:tcPr>
                                  <w:tcW w:w="3483" w:type="dxa"/>
                                </w:tcPr>
                                <w:p w14:paraId="1ACE06EA" w14:textId="77777777" w:rsidR="009705EC" w:rsidRPr="005030B0" w:rsidRDefault="009705EC" w:rsidP="005030B0">
                                  <w:pPr>
                                    <w:tabs>
                                      <w:tab w:val="left" w:pos="402"/>
                                    </w:tabs>
                                    <w:spacing w:after="0"/>
                                    <w:ind w:left="402" w:hanging="402"/>
                                    <w:jc w:val="left"/>
                                    <w:rPr>
                                      <w:sz w:val="17"/>
                                      <w:szCs w:val="17"/>
                                    </w:rPr>
                                  </w:pPr>
                                  <w:r w:rsidRPr="005030B0">
                                    <w:rPr>
                                      <w:sz w:val="17"/>
                                      <w:szCs w:val="17"/>
                                    </w:rPr>
                                    <w:t>3.5</w:t>
                                  </w:r>
                                  <w:r w:rsidRPr="005030B0">
                                    <w:rPr>
                                      <w:sz w:val="17"/>
                                      <w:szCs w:val="17"/>
                                    </w:rPr>
                                    <w:tab/>
                                    <w:t>Increase broad-based access to financial services and strengthen the financial system overall</w:t>
                                  </w:r>
                                </w:p>
                              </w:tc>
                            </w:tr>
                            <w:tr w:rsidR="009705EC" w:rsidRPr="005030B0" w14:paraId="6BFB400D" w14:textId="77777777" w:rsidTr="005030B0">
                              <w:tc>
                                <w:tcPr>
                                  <w:tcW w:w="3114" w:type="dxa"/>
                                </w:tcPr>
                                <w:p w14:paraId="373D3D1E" w14:textId="77777777" w:rsidR="009705EC" w:rsidRPr="005030B0" w:rsidRDefault="009705EC" w:rsidP="005030B0">
                                  <w:pPr>
                                    <w:tabs>
                                      <w:tab w:val="left" w:pos="306"/>
                                      <w:tab w:val="left" w:pos="873"/>
                                    </w:tabs>
                                    <w:spacing w:after="0"/>
                                    <w:ind w:left="306" w:hanging="306"/>
                                    <w:jc w:val="left"/>
                                    <w:rPr>
                                      <w:sz w:val="17"/>
                                      <w:szCs w:val="17"/>
                                    </w:rPr>
                                  </w:pPr>
                                  <w:r w:rsidRPr="005030B0">
                                    <w:rPr>
                                      <w:sz w:val="17"/>
                                      <w:szCs w:val="17"/>
                                    </w:rPr>
                                    <w:t xml:space="preserve">6. </w:t>
                                  </w:r>
                                  <w:r w:rsidRPr="005030B0">
                                    <w:rPr>
                                      <w:sz w:val="17"/>
                                      <w:szCs w:val="17"/>
                                    </w:rPr>
                                    <w:tab/>
                                    <w:t>Ensure availability and sustainable management of water and sanitation for all</w:t>
                                  </w:r>
                                </w:p>
                              </w:tc>
                              <w:tc>
                                <w:tcPr>
                                  <w:tcW w:w="2896" w:type="dxa"/>
                                </w:tcPr>
                                <w:p w14:paraId="435E86AF" w14:textId="77777777" w:rsidR="009705EC" w:rsidRPr="005030B0" w:rsidRDefault="009705EC" w:rsidP="005030B0">
                                  <w:pPr>
                                    <w:spacing w:after="0"/>
                                    <w:jc w:val="left"/>
                                    <w:rPr>
                                      <w:sz w:val="17"/>
                                      <w:szCs w:val="17"/>
                                    </w:rPr>
                                  </w:pPr>
                                  <w:r w:rsidRPr="005030B0">
                                    <w:rPr>
                                      <w:sz w:val="17"/>
                                      <w:szCs w:val="17"/>
                                    </w:rPr>
                                    <w:t>Energy is needed to supply clean water to rural communities</w:t>
                                  </w:r>
                                </w:p>
                              </w:tc>
                              <w:tc>
                                <w:tcPr>
                                  <w:tcW w:w="3483" w:type="dxa"/>
                                </w:tcPr>
                                <w:p w14:paraId="1C61B8CD" w14:textId="77777777" w:rsidR="009705EC" w:rsidRPr="005030B0" w:rsidRDefault="009705EC" w:rsidP="005030B0">
                                  <w:pPr>
                                    <w:tabs>
                                      <w:tab w:val="left" w:pos="402"/>
                                    </w:tabs>
                                    <w:spacing w:after="0"/>
                                    <w:ind w:left="402" w:hanging="402"/>
                                    <w:jc w:val="left"/>
                                    <w:rPr>
                                      <w:sz w:val="17"/>
                                      <w:szCs w:val="17"/>
                                    </w:rPr>
                                  </w:pPr>
                                  <w:r w:rsidRPr="005030B0">
                                    <w:rPr>
                                      <w:sz w:val="17"/>
                                      <w:szCs w:val="17"/>
                                    </w:rPr>
                                    <w:t>5.3</w:t>
                                  </w:r>
                                  <w:r w:rsidRPr="005030B0">
                                    <w:rPr>
                                      <w:sz w:val="17"/>
                                      <w:szCs w:val="17"/>
                                    </w:rPr>
                                    <w:tab/>
                                    <w:t>Enable safe and equitable access to water and sanitation in ways that ensure environmental sustainability</w:t>
                                  </w:r>
                                </w:p>
                              </w:tc>
                            </w:tr>
                            <w:tr w:rsidR="009705EC" w:rsidRPr="005030B0" w14:paraId="5CDEA18D" w14:textId="77777777" w:rsidTr="005030B0">
                              <w:tc>
                                <w:tcPr>
                                  <w:tcW w:w="3114" w:type="dxa"/>
                                </w:tcPr>
                                <w:p w14:paraId="20D519AD" w14:textId="77777777" w:rsidR="009705EC" w:rsidRPr="005030B0" w:rsidRDefault="009705EC" w:rsidP="005030B0">
                                  <w:pPr>
                                    <w:tabs>
                                      <w:tab w:val="left" w:pos="306"/>
                                      <w:tab w:val="left" w:pos="873"/>
                                    </w:tabs>
                                    <w:spacing w:after="0"/>
                                    <w:ind w:left="306" w:hanging="306"/>
                                    <w:jc w:val="left"/>
                                    <w:rPr>
                                      <w:sz w:val="17"/>
                                      <w:szCs w:val="17"/>
                                    </w:rPr>
                                  </w:pPr>
                                  <w:r w:rsidRPr="005030B0">
                                    <w:rPr>
                                      <w:sz w:val="17"/>
                                      <w:szCs w:val="17"/>
                                    </w:rPr>
                                    <w:t xml:space="preserve">8. </w:t>
                                  </w:r>
                                  <w:r w:rsidRPr="005030B0">
                                    <w:rPr>
                                      <w:sz w:val="17"/>
                                      <w:szCs w:val="17"/>
                                    </w:rPr>
                                    <w:tab/>
                                    <w:t>Promote sustained, inclusive and sustainable economic growth, full and productive employment and decent work for all</w:t>
                                  </w:r>
                                </w:p>
                              </w:tc>
                              <w:tc>
                                <w:tcPr>
                                  <w:tcW w:w="2896" w:type="dxa"/>
                                </w:tcPr>
                                <w:p w14:paraId="2A46CB81" w14:textId="77777777" w:rsidR="009705EC" w:rsidRPr="005030B0" w:rsidRDefault="009705EC" w:rsidP="005030B0">
                                  <w:pPr>
                                    <w:spacing w:after="0"/>
                                    <w:jc w:val="left"/>
                                    <w:rPr>
                                      <w:sz w:val="17"/>
                                      <w:szCs w:val="17"/>
                                    </w:rPr>
                                  </w:pPr>
                                  <w:r w:rsidRPr="005030B0">
                                    <w:rPr>
                                      <w:sz w:val="17"/>
                                      <w:szCs w:val="17"/>
                                    </w:rPr>
                                    <w:t>Productive uses of energy can make a rural energy system more viable by adding demand (and revenues) other than lighting for households. On its turn, the availability of power enables rural production (micro-businesses, agro-processing, tourism, rural manufacturing</w:t>
                                  </w:r>
                                  <w:r>
                                    <w:rPr>
                                      <w:sz w:val="17"/>
                                      <w:szCs w:val="17"/>
                                    </w:rPr>
                                    <w:t>, other</w:t>
                                  </w:r>
                                  <w:r w:rsidRPr="005030B0">
                                    <w:rPr>
                                      <w:sz w:val="17"/>
                                      <w:szCs w:val="17"/>
                                    </w:rPr>
                                    <w:t>)</w:t>
                                  </w:r>
                                </w:p>
                              </w:tc>
                              <w:tc>
                                <w:tcPr>
                                  <w:tcW w:w="3483" w:type="dxa"/>
                                </w:tcPr>
                                <w:p w14:paraId="78F9DC8A" w14:textId="77777777" w:rsidR="009705EC" w:rsidRPr="005030B0" w:rsidRDefault="009705EC" w:rsidP="005030B0">
                                  <w:pPr>
                                    <w:tabs>
                                      <w:tab w:val="left" w:pos="402"/>
                                    </w:tabs>
                                    <w:spacing w:after="0"/>
                                    <w:ind w:left="402" w:hanging="402"/>
                                    <w:jc w:val="left"/>
                                    <w:rPr>
                                      <w:sz w:val="17"/>
                                      <w:szCs w:val="17"/>
                                    </w:rPr>
                                  </w:pPr>
                                  <w:r w:rsidRPr="005030B0">
                                    <w:rPr>
                                      <w:sz w:val="17"/>
                                      <w:szCs w:val="17"/>
                                    </w:rPr>
                                    <w:t>3.2</w:t>
                                  </w:r>
                                  <w:r w:rsidRPr="005030B0">
                                    <w:rPr>
                                      <w:sz w:val="17"/>
                                      <w:szCs w:val="17"/>
                                    </w:rPr>
                                    <w:tab/>
                                    <w:t>Support job creation in industry and services, especially through developing small-and medium-sized enterprises (SMEs)</w:t>
                                  </w:r>
                                </w:p>
                                <w:p w14:paraId="248EA1AE" w14:textId="77777777" w:rsidR="009705EC" w:rsidRPr="005030B0" w:rsidRDefault="009705EC" w:rsidP="005030B0">
                                  <w:pPr>
                                    <w:tabs>
                                      <w:tab w:val="left" w:pos="402"/>
                                    </w:tabs>
                                    <w:spacing w:after="0"/>
                                    <w:ind w:left="402" w:hanging="402"/>
                                    <w:jc w:val="left"/>
                                    <w:rPr>
                                      <w:sz w:val="17"/>
                                      <w:szCs w:val="17"/>
                                    </w:rPr>
                                  </w:pPr>
                                  <w:r w:rsidRPr="005030B0">
                                    <w:rPr>
                                      <w:sz w:val="17"/>
                                      <w:szCs w:val="17"/>
                                    </w:rPr>
                                    <w:t>3.5</w:t>
                                  </w:r>
                                  <w:r w:rsidRPr="005030B0">
                                    <w:rPr>
                                      <w:sz w:val="17"/>
                                      <w:szCs w:val="17"/>
                                    </w:rPr>
                                    <w:tab/>
                                    <w:t>Increase broad-based access to financial services and strengthen the financial system overall</w:t>
                                  </w:r>
                                </w:p>
                                <w:p w14:paraId="0EDD5A51" w14:textId="77777777" w:rsidR="009705EC" w:rsidRPr="005030B0" w:rsidRDefault="009705EC" w:rsidP="005030B0">
                                  <w:pPr>
                                    <w:tabs>
                                      <w:tab w:val="left" w:pos="402"/>
                                    </w:tabs>
                                    <w:spacing w:after="0"/>
                                    <w:ind w:left="402" w:hanging="402"/>
                                    <w:jc w:val="left"/>
                                    <w:rPr>
                                      <w:sz w:val="17"/>
                                      <w:szCs w:val="17"/>
                                    </w:rPr>
                                  </w:pPr>
                                </w:p>
                              </w:tc>
                            </w:tr>
                            <w:tr w:rsidR="009705EC" w:rsidRPr="005030B0" w14:paraId="382BCCC3" w14:textId="77777777" w:rsidTr="005030B0">
                              <w:tc>
                                <w:tcPr>
                                  <w:tcW w:w="3114" w:type="dxa"/>
                                </w:tcPr>
                                <w:p w14:paraId="63E88D0A" w14:textId="77777777" w:rsidR="009705EC" w:rsidRPr="005030B0" w:rsidRDefault="009705EC" w:rsidP="005030B0">
                                  <w:pPr>
                                    <w:tabs>
                                      <w:tab w:val="left" w:pos="306"/>
                                      <w:tab w:val="left" w:pos="873"/>
                                    </w:tabs>
                                    <w:spacing w:after="0"/>
                                    <w:ind w:left="306" w:hanging="306"/>
                                    <w:jc w:val="left"/>
                                    <w:rPr>
                                      <w:sz w:val="17"/>
                                      <w:szCs w:val="17"/>
                                    </w:rPr>
                                  </w:pPr>
                                  <w:r w:rsidRPr="005030B0">
                                    <w:rPr>
                                      <w:sz w:val="17"/>
                                      <w:szCs w:val="17"/>
                                    </w:rPr>
                                    <w:t>9.</w:t>
                                  </w:r>
                                  <w:r w:rsidRPr="005030B0">
                                    <w:rPr>
                                      <w:sz w:val="17"/>
                                      <w:szCs w:val="17"/>
                                    </w:rPr>
                                    <w:tab/>
                                    <w:t>Build resilient infrastructure, promote inclusive and sustainable industrialization and foster innovation</w:t>
                                  </w:r>
                                </w:p>
                              </w:tc>
                              <w:tc>
                                <w:tcPr>
                                  <w:tcW w:w="2896" w:type="dxa"/>
                                </w:tcPr>
                                <w:p w14:paraId="6B77AB45" w14:textId="77777777" w:rsidR="009705EC" w:rsidRPr="005030B0" w:rsidRDefault="009705EC" w:rsidP="005030B0">
                                  <w:pPr>
                                    <w:spacing w:after="0"/>
                                    <w:jc w:val="left"/>
                                    <w:rPr>
                                      <w:sz w:val="17"/>
                                      <w:szCs w:val="17"/>
                                    </w:rPr>
                                  </w:pPr>
                                  <w:r w:rsidRPr="005030B0">
                                    <w:rPr>
                                      <w:sz w:val="17"/>
                                      <w:szCs w:val="17"/>
                                    </w:rPr>
                                    <w:t>Resilient infrastructure and public-private partnerships are required to ensure access to energy for all</w:t>
                                  </w:r>
                                </w:p>
                              </w:tc>
                              <w:tc>
                                <w:tcPr>
                                  <w:tcW w:w="3483" w:type="dxa"/>
                                </w:tcPr>
                                <w:p w14:paraId="68F272D2" w14:textId="77777777" w:rsidR="009705EC" w:rsidRPr="005030B0" w:rsidRDefault="009705EC" w:rsidP="005030B0">
                                  <w:pPr>
                                    <w:tabs>
                                      <w:tab w:val="left" w:pos="402"/>
                                    </w:tabs>
                                    <w:spacing w:after="0"/>
                                    <w:ind w:left="402" w:hanging="402"/>
                                    <w:jc w:val="left"/>
                                    <w:rPr>
                                      <w:sz w:val="17"/>
                                      <w:szCs w:val="17"/>
                                    </w:rPr>
                                  </w:pPr>
                                  <w:r w:rsidRPr="005030B0">
                                    <w:rPr>
                                      <w:sz w:val="17"/>
                                      <w:szCs w:val="17"/>
                                    </w:rPr>
                                    <w:t>3.6</w:t>
                                  </w:r>
                                  <w:r w:rsidRPr="005030B0">
                                    <w:rPr>
                                      <w:sz w:val="17"/>
                                      <w:szCs w:val="17"/>
                                    </w:rPr>
                                    <w:tab/>
                                    <w:t>Build a priority infrastructure base that facilitates sustainable growth and economic diversification</w:t>
                                  </w:r>
                                </w:p>
                              </w:tc>
                            </w:tr>
                            <w:tr w:rsidR="009705EC" w:rsidRPr="005030B0" w14:paraId="00D4F08F" w14:textId="77777777" w:rsidTr="005030B0">
                              <w:tc>
                                <w:tcPr>
                                  <w:tcW w:w="3114" w:type="dxa"/>
                                </w:tcPr>
                                <w:p w14:paraId="035B32F4" w14:textId="77777777" w:rsidR="009705EC" w:rsidRPr="005030B0" w:rsidRDefault="009705EC" w:rsidP="005030B0">
                                  <w:pPr>
                                    <w:tabs>
                                      <w:tab w:val="left" w:pos="306"/>
                                      <w:tab w:val="left" w:pos="873"/>
                                    </w:tabs>
                                    <w:spacing w:after="0"/>
                                    <w:ind w:left="306" w:hanging="306"/>
                                    <w:jc w:val="left"/>
                                    <w:rPr>
                                      <w:sz w:val="17"/>
                                      <w:szCs w:val="17"/>
                                    </w:rPr>
                                  </w:pPr>
                                  <w:r w:rsidRPr="005030B0">
                                    <w:rPr>
                                      <w:sz w:val="17"/>
                                      <w:szCs w:val="17"/>
                                    </w:rPr>
                                    <w:t>10. Reduce inequality within and among countries</w:t>
                                  </w:r>
                                </w:p>
                              </w:tc>
                              <w:tc>
                                <w:tcPr>
                                  <w:tcW w:w="2896" w:type="dxa"/>
                                </w:tcPr>
                                <w:p w14:paraId="5CBE7383" w14:textId="77777777" w:rsidR="009705EC" w:rsidRPr="005030B0" w:rsidRDefault="009705EC" w:rsidP="005030B0">
                                  <w:pPr>
                                    <w:spacing w:after="0"/>
                                    <w:jc w:val="left"/>
                                    <w:rPr>
                                      <w:sz w:val="17"/>
                                      <w:szCs w:val="17"/>
                                    </w:rPr>
                                  </w:pPr>
                                  <w:r w:rsidRPr="005030B0">
                                    <w:rPr>
                                      <w:sz w:val="17"/>
                                      <w:szCs w:val="17"/>
                                    </w:rPr>
                                    <w:t>Access to electricity in rural areas brings potential to genuinely bring energy for all, including in remote rural areas, thus reducing inequalities</w:t>
                                  </w:r>
                                </w:p>
                              </w:tc>
                              <w:tc>
                                <w:tcPr>
                                  <w:tcW w:w="3483" w:type="dxa"/>
                                </w:tcPr>
                                <w:p w14:paraId="11623D43" w14:textId="77777777" w:rsidR="009705EC" w:rsidRPr="005030B0" w:rsidRDefault="009705EC" w:rsidP="005030B0">
                                  <w:pPr>
                                    <w:tabs>
                                      <w:tab w:val="left" w:pos="402"/>
                                    </w:tabs>
                                    <w:spacing w:after="0"/>
                                    <w:ind w:left="402" w:hanging="402"/>
                                    <w:jc w:val="left"/>
                                    <w:rPr>
                                      <w:sz w:val="17"/>
                                      <w:szCs w:val="17"/>
                                    </w:rPr>
                                  </w:pPr>
                                  <w:r w:rsidRPr="005030B0">
                                    <w:rPr>
                                      <w:sz w:val="17"/>
                                      <w:szCs w:val="17"/>
                                    </w:rPr>
                                    <w:t>1.2</w:t>
                                  </w:r>
                                  <w:r w:rsidRPr="005030B0">
                                    <w:rPr>
                                      <w:sz w:val="17"/>
                                      <w:szCs w:val="17"/>
                                    </w:rPr>
                                    <w:tab/>
                                    <w:t>Promote equitable and conflict-sensitive socio-economic development throughout all States and Regions</w:t>
                                  </w:r>
                                </w:p>
                              </w:tc>
                            </w:tr>
                            <w:tr w:rsidR="009705EC" w:rsidRPr="005030B0" w14:paraId="3109427A" w14:textId="77777777" w:rsidTr="005030B0">
                              <w:tc>
                                <w:tcPr>
                                  <w:tcW w:w="3114" w:type="dxa"/>
                                </w:tcPr>
                                <w:p w14:paraId="041D60CA" w14:textId="77777777" w:rsidR="009705EC" w:rsidRPr="005030B0" w:rsidRDefault="009705EC" w:rsidP="005030B0">
                                  <w:pPr>
                                    <w:tabs>
                                      <w:tab w:val="left" w:pos="306"/>
                                      <w:tab w:val="left" w:pos="873"/>
                                    </w:tabs>
                                    <w:spacing w:after="0"/>
                                    <w:ind w:left="306" w:hanging="306"/>
                                    <w:jc w:val="left"/>
                                    <w:rPr>
                                      <w:sz w:val="17"/>
                                      <w:szCs w:val="17"/>
                                    </w:rPr>
                                  </w:pPr>
                                  <w:r w:rsidRPr="005030B0">
                                    <w:rPr>
                                      <w:sz w:val="17"/>
                                      <w:szCs w:val="17"/>
                                    </w:rPr>
                                    <w:t>12. Ensure sustainable consumption and production patterns</w:t>
                                  </w:r>
                                </w:p>
                              </w:tc>
                              <w:tc>
                                <w:tcPr>
                                  <w:tcW w:w="2896" w:type="dxa"/>
                                </w:tcPr>
                                <w:p w14:paraId="7616D9C2" w14:textId="77777777" w:rsidR="009705EC" w:rsidRPr="005030B0" w:rsidRDefault="009705EC" w:rsidP="005030B0">
                                  <w:pPr>
                                    <w:spacing w:after="0"/>
                                    <w:jc w:val="left"/>
                                    <w:rPr>
                                      <w:sz w:val="17"/>
                                      <w:szCs w:val="17"/>
                                    </w:rPr>
                                  </w:pPr>
                                  <w:r w:rsidRPr="005030B0">
                                    <w:rPr>
                                      <w:sz w:val="17"/>
                                      <w:szCs w:val="17"/>
                                    </w:rPr>
                                    <w:t>Renewable energies are a key part of a future in which there is sustainable consumption.</w:t>
                                  </w:r>
                                </w:p>
                              </w:tc>
                              <w:tc>
                                <w:tcPr>
                                  <w:tcW w:w="3483" w:type="dxa"/>
                                </w:tcPr>
                                <w:p w14:paraId="65ACCB89" w14:textId="77777777" w:rsidR="009705EC" w:rsidRPr="005030B0" w:rsidRDefault="009705EC" w:rsidP="005030B0">
                                  <w:pPr>
                                    <w:tabs>
                                      <w:tab w:val="left" w:pos="402"/>
                                    </w:tabs>
                                    <w:spacing w:after="0"/>
                                    <w:ind w:left="402" w:hanging="402"/>
                                    <w:jc w:val="left"/>
                                    <w:rPr>
                                      <w:sz w:val="17"/>
                                      <w:szCs w:val="17"/>
                                    </w:rPr>
                                  </w:pPr>
                                  <w:r w:rsidRPr="005030B0">
                                    <w:rPr>
                                      <w:sz w:val="17"/>
                                      <w:szCs w:val="17"/>
                                    </w:rPr>
                                    <w:t>5.1</w:t>
                                  </w:r>
                                  <w:r w:rsidRPr="005030B0">
                                    <w:rPr>
                                      <w:sz w:val="17"/>
                                      <w:szCs w:val="17"/>
                                    </w:rPr>
                                    <w:tab/>
                                    <w:t>Ensure a clean environment together with healthy and functioning ecosystems</w:t>
                                  </w:r>
                                </w:p>
                              </w:tc>
                            </w:tr>
                            <w:tr w:rsidR="009705EC" w:rsidRPr="005030B0" w14:paraId="0A62F4D9" w14:textId="77777777" w:rsidTr="005030B0">
                              <w:tc>
                                <w:tcPr>
                                  <w:tcW w:w="3114" w:type="dxa"/>
                                </w:tcPr>
                                <w:p w14:paraId="4B4817E3" w14:textId="77777777" w:rsidR="009705EC" w:rsidRPr="005030B0" w:rsidRDefault="009705EC" w:rsidP="005030B0">
                                  <w:pPr>
                                    <w:tabs>
                                      <w:tab w:val="left" w:pos="306"/>
                                      <w:tab w:val="left" w:pos="873"/>
                                    </w:tabs>
                                    <w:spacing w:after="0"/>
                                    <w:ind w:left="306" w:hanging="306"/>
                                    <w:jc w:val="left"/>
                                    <w:rPr>
                                      <w:sz w:val="17"/>
                                      <w:szCs w:val="17"/>
                                    </w:rPr>
                                  </w:pPr>
                                  <w:r w:rsidRPr="005030B0">
                                    <w:rPr>
                                      <w:sz w:val="17"/>
                                      <w:szCs w:val="17"/>
                                    </w:rPr>
                                    <w:t>13. Take urgent action to combat climate change and its impacts</w:t>
                                  </w:r>
                                </w:p>
                              </w:tc>
                              <w:tc>
                                <w:tcPr>
                                  <w:tcW w:w="2896" w:type="dxa"/>
                                </w:tcPr>
                                <w:p w14:paraId="27C949F1" w14:textId="77777777" w:rsidR="009705EC" w:rsidRPr="005030B0" w:rsidRDefault="009705EC" w:rsidP="005030B0">
                                  <w:pPr>
                                    <w:spacing w:after="0"/>
                                    <w:jc w:val="left"/>
                                    <w:rPr>
                                      <w:sz w:val="17"/>
                                      <w:szCs w:val="17"/>
                                    </w:rPr>
                                  </w:pPr>
                                  <w:r w:rsidRPr="005030B0">
                                    <w:rPr>
                                      <w:sz w:val="17"/>
                                      <w:szCs w:val="17"/>
                                    </w:rPr>
                                    <w:t>The carbon-intensive energy sector (based on fossil fuels) is a key driver of climate change.</w:t>
                                  </w:r>
                                  <w:r>
                                    <w:rPr>
                                      <w:sz w:val="17"/>
                                      <w:szCs w:val="17"/>
                                    </w:rPr>
                                    <w:t xml:space="preserve"> Renewable energy substitutes fossil fuels (zero emission)</w:t>
                                  </w:r>
                                </w:p>
                              </w:tc>
                              <w:tc>
                                <w:tcPr>
                                  <w:tcW w:w="3483" w:type="dxa"/>
                                </w:tcPr>
                                <w:p w14:paraId="70265A4B" w14:textId="77777777" w:rsidR="009705EC" w:rsidRPr="005030B0" w:rsidRDefault="009705EC" w:rsidP="005030B0">
                                  <w:pPr>
                                    <w:tabs>
                                      <w:tab w:val="left" w:pos="402"/>
                                    </w:tabs>
                                    <w:spacing w:after="0"/>
                                    <w:ind w:left="402" w:hanging="402"/>
                                    <w:jc w:val="left"/>
                                    <w:rPr>
                                      <w:sz w:val="17"/>
                                      <w:szCs w:val="17"/>
                                    </w:rPr>
                                  </w:pPr>
                                  <w:r w:rsidRPr="005030B0">
                                    <w:rPr>
                                      <w:sz w:val="17"/>
                                      <w:szCs w:val="17"/>
                                    </w:rPr>
                                    <w:t>5.5</w:t>
                                  </w:r>
                                  <w:r w:rsidRPr="005030B0">
                                    <w:rPr>
                                      <w:sz w:val="17"/>
                                      <w:szCs w:val="17"/>
                                    </w:rPr>
                                    <w:tab/>
                                    <w:t>Improve land governance and sustainable management of resource-based industries ensuring our natural resources dividend benefits all our people</w:t>
                                  </w:r>
                                </w:p>
                              </w:tc>
                            </w:tr>
                            <w:tr w:rsidR="009705EC" w:rsidRPr="005030B0" w14:paraId="39D9F36E" w14:textId="77777777" w:rsidTr="005030B0">
                              <w:tc>
                                <w:tcPr>
                                  <w:tcW w:w="3114" w:type="dxa"/>
                                </w:tcPr>
                                <w:p w14:paraId="1157D737" w14:textId="77777777" w:rsidR="009705EC" w:rsidRPr="005030B0" w:rsidRDefault="009705EC" w:rsidP="005030B0">
                                  <w:pPr>
                                    <w:tabs>
                                      <w:tab w:val="left" w:pos="306"/>
                                      <w:tab w:val="left" w:pos="873"/>
                                    </w:tabs>
                                    <w:spacing w:after="0"/>
                                    <w:ind w:left="306" w:hanging="306"/>
                                    <w:jc w:val="left"/>
                                    <w:rPr>
                                      <w:sz w:val="17"/>
                                      <w:szCs w:val="17"/>
                                    </w:rPr>
                                  </w:pPr>
                                  <w:r w:rsidRPr="005030B0">
                                    <w:rPr>
                                      <w:sz w:val="17"/>
                                      <w:szCs w:val="17"/>
                                    </w:rPr>
                                    <w:t>15. Protect, restore and promote sustainable use of terrestrial ecosystems, sustainably manage forests, combat desertification, and halt and reverse land degradation and halt biodiversity loss</w:t>
                                  </w:r>
                                </w:p>
                              </w:tc>
                              <w:tc>
                                <w:tcPr>
                                  <w:tcW w:w="2896" w:type="dxa"/>
                                </w:tcPr>
                                <w:p w14:paraId="71E81D2A" w14:textId="77777777" w:rsidR="009705EC" w:rsidRPr="005030B0" w:rsidRDefault="009705EC" w:rsidP="005030B0">
                                  <w:pPr>
                                    <w:spacing w:after="0"/>
                                    <w:jc w:val="left"/>
                                    <w:rPr>
                                      <w:sz w:val="17"/>
                                      <w:szCs w:val="17"/>
                                    </w:rPr>
                                  </w:pPr>
                                  <w:r w:rsidRPr="005030B0">
                                    <w:rPr>
                                      <w:sz w:val="17"/>
                                      <w:szCs w:val="17"/>
                                    </w:rPr>
                                    <w:t>Linking small hydro and biomass-based projects with natural resources management (e.g., watershed protection; sustainable biomass production)</w:t>
                                  </w:r>
                                </w:p>
                              </w:tc>
                              <w:tc>
                                <w:tcPr>
                                  <w:tcW w:w="3483" w:type="dxa"/>
                                </w:tcPr>
                                <w:p w14:paraId="70B3B955" w14:textId="77777777" w:rsidR="009705EC" w:rsidRPr="005030B0" w:rsidRDefault="009705EC" w:rsidP="005030B0">
                                  <w:pPr>
                                    <w:tabs>
                                      <w:tab w:val="left" w:pos="402"/>
                                    </w:tabs>
                                    <w:spacing w:after="0"/>
                                    <w:ind w:left="402" w:hanging="402"/>
                                    <w:jc w:val="left"/>
                                    <w:rPr>
                                      <w:sz w:val="17"/>
                                      <w:szCs w:val="17"/>
                                    </w:rPr>
                                  </w:pPr>
                                  <w:r w:rsidRPr="005030B0">
                                    <w:rPr>
                                      <w:sz w:val="17"/>
                                      <w:szCs w:val="17"/>
                                    </w:rPr>
                                    <w:t xml:space="preserve">5.2 </w:t>
                                  </w:r>
                                  <w:r w:rsidRPr="005030B0">
                                    <w:rPr>
                                      <w:sz w:val="17"/>
                                      <w:szCs w:val="17"/>
                                    </w:rPr>
                                    <w:tab/>
                                    <w:t>Increase climate change resilience, reduce exposure to disasters and shocks while protecting livelihoods, and facilitate a shift to a low-carbon growth pathway</w:t>
                                  </w:r>
                                </w:p>
                              </w:tc>
                            </w:tr>
                          </w:tbl>
                          <w:p w14:paraId="795C9F0B" w14:textId="77777777" w:rsidR="009705EC" w:rsidRPr="00513FE2" w:rsidRDefault="009705EC" w:rsidP="00D7295F">
                            <w:pPr>
                              <w:rPr>
                                <w:i/>
                                <w:sz w:val="17"/>
                                <w:szCs w:val="17"/>
                              </w:rPr>
                            </w:pPr>
                            <w:r w:rsidRPr="00513FE2">
                              <w:rPr>
                                <w:sz w:val="17"/>
                                <w:szCs w:val="17"/>
                              </w:rPr>
                              <w:t xml:space="preserve">Compiled from </w:t>
                            </w:r>
                            <w:r w:rsidRPr="00513FE2">
                              <w:rPr>
                                <w:i/>
                                <w:sz w:val="17"/>
                                <w:szCs w:val="17"/>
                              </w:rPr>
                              <w:t xml:space="preserve">Transforming our World: the 2030 Agenda for Sustainable Development </w:t>
                            </w:r>
                            <w:r w:rsidRPr="00513FE2">
                              <w:rPr>
                                <w:sz w:val="17"/>
                                <w:szCs w:val="17"/>
                              </w:rPr>
                              <w:t xml:space="preserve">(UN, 2015), </w:t>
                            </w:r>
                            <w:r w:rsidRPr="00513FE2">
                              <w:rPr>
                                <w:i/>
                                <w:sz w:val="17"/>
                                <w:szCs w:val="17"/>
                              </w:rPr>
                              <w:t>Indicators and a Monitoring Framework for the Sustainable Development</w:t>
                            </w:r>
                            <w:r w:rsidRPr="00513FE2">
                              <w:rPr>
                                <w:sz w:val="17"/>
                                <w:szCs w:val="17"/>
                              </w:rPr>
                              <w:t xml:space="preserve"> Goals, Sustainable Development Solutions Network (SDSN), </w:t>
                            </w:r>
                            <w:r w:rsidRPr="00513FE2">
                              <w:rPr>
                                <w:i/>
                                <w:sz w:val="17"/>
                                <w:szCs w:val="17"/>
                              </w:rPr>
                              <w:t>Myanmar Sustainable Development Plan (2018-2030)</w:t>
                            </w:r>
                          </w:p>
                          <w:p w14:paraId="714E7243" w14:textId="77777777" w:rsidR="009705EC" w:rsidRDefault="009705EC" w:rsidP="00D7295F">
                            <w:pPr>
                              <w:spacing w:after="0"/>
                              <w:rPr>
                                <w:noProof/>
                              </w:rPr>
                            </w:pPr>
                          </w:p>
                          <w:p w14:paraId="69826B8C" w14:textId="77777777" w:rsidR="009705EC" w:rsidRDefault="009705EC" w:rsidP="00D7295F">
                            <w:pPr>
                              <w:spacing w:after="0"/>
                              <w:rPr>
                                <w:noProof/>
                              </w:rPr>
                            </w:pPr>
                            <w:r>
                              <w:rPr>
                                <w:noProof/>
                              </w:rPr>
                              <w:t xml:space="preserve">      </w:t>
                            </w:r>
                          </w:p>
                          <w:p w14:paraId="4B64D9C3" w14:textId="77777777" w:rsidR="009705EC" w:rsidRDefault="009705EC" w:rsidP="00D7295F">
                            <w:pPr>
                              <w:spacing w:after="0"/>
                              <w:rPr>
                                <w:noProof/>
                                <w:sz w:val="18"/>
                                <w:lang w:val="en-GB"/>
                              </w:rPr>
                            </w:pPr>
                          </w:p>
                          <w:p w14:paraId="7702EA00" w14:textId="77777777" w:rsidR="009705EC" w:rsidRPr="005030B0" w:rsidRDefault="009705EC" w:rsidP="00D7295F">
                            <w:pPr>
                              <w:spacing w:after="0"/>
                              <w:rPr>
                                <w:noProof/>
                                <w:sz w:val="18"/>
                              </w:rPr>
                            </w:pPr>
                            <w:r>
                              <w:rPr>
                                <w:noProof/>
                                <w:sz w:val="18"/>
                                <w:lang w:val="en-GB"/>
                              </w:rPr>
                              <w:t xml:space="preserve">Compiled from </w:t>
                            </w:r>
                          </w:p>
                          <w:p w14:paraId="45D7EBE0" w14:textId="77777777" w:rsidR="009705EC" w:rsidRPr="005030B0" w:rsidRDefault="009705EC" w:rsidP="00D7295F">
                            <w:pPr>
                              <w:spacing w:after="0"/>
                              <w:rPr>
                                <w:noProof/>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70E64827" id="_x0000_s1032" type="#_x0000_t202" style="position:absolute;left:0;text-align:left;margin-left:446.8pt;margin-top:-14.4pt;width:498pt;height:665.25pt;z-index:251854336;visibility:visible;mso-wrap-style:square;mso-width-percent:0;mso-height-percent:0;mso-wrap-distance-left:11.35pt;mso-wrap-distance-top:5.65pt;mso-wrap-distance-right:11.35pt;mso-wrap-distance-bottom:11.35pt;mso-position-horizontal:right;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" fillcolor="#fbe5d6" stroked="f">
                <v:textbox>
                  <w:txbxContent>
                    <w:p w14:paraId="630C5132" w14:textId="3152A061" w:rsidR="009705EC" w:rsidRPr="003D6D04" w:rsidRDefault="009705EC" w:rsidP="002B3FD9">
                      <w:pPr>
                        <w:keepNext/>
                        <w:tabs>
                          <w:tab w:val="left" w:pos="1134"/>
                        </w:tabs>
                        <w:rPr>
                          <w:rFonts w:ascii="Arial" w:hAnsi="Arial" w:cs="Arial"/>
                          <w:b/>
                          <w:color w:val="2E74B5"/>
                          <w:sz w:val="18"/>
                          <w:szCs w:val="18"/>
                        </w:rPr>
                      </w:pPr>
                      <w:bookmarkStart w:id="33" w:name="_Ref899713"/>
                      <w:bookmarkStart w:id="34" w:name="_Toc534068117"/>
                      <w:bookmarkStart w:id="35" w:name="_Toc9395399"/>
                      <w:r w:rsidRPr="003D6D04">
                        <w:rPr>
                          <w:rFonts w:ascii="Arial" w:hAnsi="Arial" w:cs="Arial"/>
                          <w:b/>
                          <w:color w:val="0070C0"/>
                          <w:sz w:val="18"/>
                          <w:szCs w:val="18"/>
                        </w:rPr>
                        <w:t xml:space="preserve">Exhibit </w:t>
                      </w:r>
                      <w:r>
                        <w:rPr>
                          <w:rFonts w:ascii="Arial" w:hAnsi="Arial" w:cs="Arial"/>
                          <w:b/>
                          <w:color w:val="0070C0"/>
                          <w:sz w:val="18"/>
                          <w:szCs w:val="18"/>
                        </w:rPr>
                        <w:fldChar w:fldCharType="begin"/>
                      </w:r>
                      <w:r>
                        <w:rPr>
                          <w:rFonts w:ascii="Arial" w:hAnsi="Arial" w:cs="Arial"/>
                          <w:b/>
                          <w:color w:val="0070C0"/>
                          <w:sz w:val="18"/>
                          <w:szCs w:val="18"/>
                        </w:rPr>
                        <w:instrText xml:space="preserve"> SEQ Exhibit \* ARABIC </w:instrText>
                      </w:r>
                      <w:r>
                        <w:rPr>
                          <w:rFonts w:ascii="Arial" w:hAnsi="Arial" w:cs="Arial"/>
                          <w:b/>
                          <w:color w:val="0070C0"/>
                          <w:sz w:val="18"/>
                          <w:szCs w:val="18"/>
                        </w:rPr>
                        <w:fldChar w:fldCharType="separate"/>
                      </w:r>
                      <w:r>
                        <w:rPr>
                          <w:rFonts w:ascii="Arial" w:hAnsi="Arial" w:cs="Arial"/>
                          <w:b/>
                          <w:noProof/>
                          <w:color w:val="0070C0"/>
                          <w:sz w:val="18"/>
                          <w:szCs w:val="18"/>
                        </w:rPr>
                        <w:t>6</w:t>
                      </w:r>
                      <w:r>
                        <w:rPr>
                          <w:rFonts w:ascii="Arial" w:hAnsi="Arial" w:cs="Arial"/>
                          <w:b/>
                          <w:color w:val="0070C0"/>
                          <w:sz w:val="18"/>
                          <w:szCs w:val="18"/>
                        </w:rPr>
                        <w:fldChar w:fldCharType="end"/>
                      </w:r>
                      <w:bookmarkEnd w:id="33"/>
                      <w:r w:rsidRPr="003D6D04">
                        <w:rPr>
                          <w:rFonts w:ascii="Arial" w:hAnsi="Arial" w:cs="Arial"/>
                          <w:b/>
                          <w:color w:val="0070C0"/>
                          <w:sz w:val="18"/>
                          <w:szCs w:val="18"/>
                        </w:rPr>
                        <w:tab/>
                      </w:r>
                      <w:r w:rsidRPr="003D6D04">
                        <w:rPr>
                          <w:rFonts w:ascii="Arial" w:hAnsi="Arial" w:cs="Arial"/>
                          <w:b/>
                          <w:color w:val="2E74B5"/>
                          <w:sz w:val="18"/>
                          <w:szCs w:val="18"/>
                        </w:rPr>
                        <w:t xml:space="preserve">Linkages of rural and renewable </w:t>
                      </w:r>
                      <w:r w:rsidRPr="003D6D04">
                        <w:rPr>
                          <w:rFonts w:ascii="Arial" w:hAnsi="Arial" w:cs="Arial"/>
                          <w:b/>
                          <w:color w:val="0070C0"/>
                          <w:sz w:val="18"/>
                          <w:szCs w:val="18"/>
                        </w:rPr>
                        <w:t>electricity</w:t>
                      </w:r>
                      <w:r w:rsidRPr="003D6D04">
                        <w:rPr>
                          <w:rFonts w:ascii="Arial" w:hAnsi="Arial" w:cs="Arial"/>
                          <w:b/>
                          <w:color w:val="2E74B5"/>
                          <w:sz w:val="18"/>
                          <w:szCs w:val="18"/>
                        </w:rPr>
                        <w:t xml:space="preserve"> with SDGs and Myanmar’s Sustainable Development Plan</w:t>
                      </w:r>
                      <w:bookmarkEnd w:id="34"/>
                      <w:bookmarkEnd w:id="35"/>
                    </w:p>
                    <w:p w14:paraId="6A93CC7E" w14:textId="77777777" w:rsidR="009705EC" w:rsidRPr="0095594B" w:rsidRDefault="009705EC" w:rsidP="00D7295F"/>
                    <w:tbl>
                      <w:tblPr>
                        <w:tblStyle w:val="TableGrid5"/>
                        <w:tblW w:w="0" w:type="auto"/>
                        <w:tblLook w:val="04A0" w:firstRow="1" w:lastRow="0" w:firstColumn="1" w:lastColumn="0" w:noHBand="0" w:noVBand="1"/>
                      </w:tblPr>
                      <w:tblGrid>
                        <w:gridCol w:w="3114"/>
                        <w:gridCol w:w="2896"/>
                        <w:gridCol w:w="3483"/>
                      </w:tblGrid>
                      <w:tr w:rsidR="009705EC" w:rsidRPr="005030B0" w14:paraId="7C763592" w14:textId="77777777" w:rsidTr="005030B0">
                        <w:tc>
                          <w:tcPr>
                            <w:tcW w:w="3114" w:type="dxa"/>
                          </w:tcPr>
                          <w:p w14:paraId="4318FC1A" w14:textId="77777777" w:rsidR="009705EC" w:rsidRPr="005030B0" w:rsidRDefault="009705EC" w:rsidP="005030B0">
                            <w:pPr>
                              <w:tabs>
                                <w:tab w:val="left" w:pos="873"/>
                              </w:tabs>
                              <w:spacing w:after="0"/>
                              <w:ind w:left="306" w:hanging="306"/>
                              <w:jc w:val="left"/>
                              <w:rPr>
                                <w:b/>
                                <w:sz w:val="17"/>
                                <w:szCs w:val="17"/>
                              </w:rPr>
                            </w:pPr>
                            <w:r w:rsidRPr="005030B0">
                              <w:rPr>
                                <w:b/>
                                <w:sz w:val="17"/>
                                <w:szCs w:val="17"/>
                              </w:rPr>
                              <w:t>Sustainable Development Goals</w:t>
                            </w:r>
                          </w:p>
                        </w:tc>
                        <w:tc>
                          <w:tcPr>
                            <w:tcW w:w="2896" w:type="dxa"/>
                          </w:tcPr>
                          <w:p w14:paraId="308C54BA" w14:textId="77777777" w:rsidR="009705EC" w:rsidRPr="005030B0" w:rsidRDefault="009705EC" w:rsidP="005030B0">
                            <w:pPr>
                              <w:spacing w:after="0"/>
                              <w:rPr>
                                <w:b/>
                                <w:sz w:val="17"/>
                                <w:szCs w:val="17"/>
                              </w:rPr>
                            </w:pPr>
                            <w:r w:rsidRPr="005030B0">
                              <w:rPr>
                                <w:b/>
                                <w:sz w:val="17"/>
                                <w:szCs w:val="17"/>
                              </w:rPr>
                              <w:t>Linkage with renewable energy and rural electrification</w:t>
                            </w:r>
                          </w:p>
                        </w:tc>
                        <w:tc>
                          <w:tcPr>
                            <w:tcW w:w="3483" w:type="dxa"/>
                          </w:tcPr>
                          <w:p w14:paraId="129B30E6" w14:textId="77777777" w:rsidR="009705EC" w:rsidRPr="005030B0" w:rsidRDefault="009705EC" w:rsidP="005030B0">
                            <w:pPr>
                              <w:spacing w:after="0"/>
                              <w:jc w:val="left"/>
                              <w:rPr>
                                <w:b/>
                                <w:sz w:val="17"/>
                                <w:szCs w:val="17"/>
                              </w:rPr>
                            </w:pPr>
                            <w:r w:rsidRPr="005030B0">
                              <w:rPr>
                                <w:b/>
                                <w:sz w:val="17"/>
                                <w:szCs w:val="17"/>
                              </w:rPr>
                              <w:t>Myanmar Sustainable Development Plan - Strategies</w:t>
                            </w:r>
                          </w:p>
                          <w:p w14:paraId="66AFAC69" w14:textId="77777777" w:rsidR="009705EC" w:rsidRPr="005030B0" w:rsidRDefault="009705EC" w:rsidP="005030B0">
                            <w:pPr>
                              <w:spacing w:after="0"/>
                              <w:jc w:val="left"/>
                              <w:rPr>
                                <w:sz w:val="17"/>
                                <w:szCs w:val="17"/>
                              </w:rPr>
                            </w:pPr>
                            <w:r w:rsidRPr="005030B0">
                              <w:rPr>
                                <w:sz w:val="17"/>
                                <w:szCs w:val="17"/>
                              </w:rPr>
                              <w:t>(with energy-relevant linkages to the SDGs)</w:t>
                            </w:r>
                          </w:p>
                        </w:tc>
                      </w:tr>
                      <w:tr w:rsidR="009705EC" w:rsidRPr="005030B0" w14:paraId="2D7A31E0" w14:textId="77777777" w:rsidTr="005030B0">
                        <w:tc>
                          <w:tcPr>
                            <w:tcW w:w="9493" w:type="dxa"/>
                            <w:gridSpan w:val="3"/>
                          </w:tcPr>
                          <w:p w14:paraId="5DF224CA" w14:textId="77777777" w:rsidR="009705EC" w:rsidRPr="005030B0" w:rsidRDefault="009705EC" w:rsidP="005030B0">
                            <w:pPr>
                              <w:spacing w:after="0"/>
                              <w:rPr>
                                <w:sz w:val="17"/>
                                <w:szCs w:val="17"/>
                              </w:rPr>
                            </w:pPr>
                            <w:r w:rsidRPr="005030B0">
                              <w:rPr>
                                <w:i/>
                                <w:sz w:val="17"/>
                                <w:szCs w:val="17"/>
                              </w:rPr>
                              <w:t>Sustainable energy:</w:t>
                            </w:r>
                          </w:p>
                        </w:tc>
                      </w:tr>
                      <w:tr w:rsidR="009705EC" w:rsidRPr="005030B0" w14:paraId="67A88875" w14:textId="77777777" w:rsidTr="005030B0">
                        <w:tc>
                          <w:tcPr>
                            <w:tcW w:w="3114" w:type="dxa"/>
                          </w:tcPr>
                          <w:p w14:paraId="43D825B5" w14:textId="77777777" w:rsidR="009705EC" w:rsidRPr="005030B0" w:rsidRDefault="009705EC" w:rsidP="005030B0">
                            <w:pPr>
                              <w:tabs>
                                <w:tab w:val="left" w:pos="306"/>
                              </w:tabs>
                              <w:spacing w:after="0"/>
                              <w:ind w:left="306" w:hanging="306"/>
                              <w:jc w:val="left"/>
                              <w:rPr>
                                <w:sz w:val="17"/>
                                <w:szCs w:val="17"/>
                              </w:rPr>
                            </w:pPr>
                            <w:r w:rsidRPr="005030B0">
                              <w:rPr>
                                <w:sz w:val="17"/>
                                <w:szCs w:val="17"/>
                              </w:rPr>
                              <w:t>7.1</w:t>
                            </w:r>
                            <w:r w:rsidRPr="005030B0">
                              <w:rPr>
                                <w:sz w:val="17"/>
                                <w:szCs w:val="17"/>
                              </w:rPr>
                              <w:tab/>
                              <w:t>Ensure universal access to affordable, reliable, and modern energy services</w:t>
                            </w:r>
                          </w:p>
                          <w:p w14:paraId="562B6798" w14:textId="77777777" w:rsidR="009705EC" w:rsidRPr="005030B0" w:rsidRDefault="009705EC" w:rsidP="005030B0">
                            <w:pPr>
                              <w:tabs>
                                <w:tab w:val="left" w:pos="306"/>
                              </w:tabs>
                              <w:spacing w:after="0"/>
                              <w:ind w:left="306" w:hanging="306"/>
                              <w:jc w:val="left"/>
                              <w:rPr>
                                <w:sz w:val="17"/>
                                <w:szCs w:val="17"/>
                              </w:rPr>
                            </w:pPr>
                            <w:r w:rsidRPr="005030B0">
                              <w:rPr>
                                <w:sz w:val="17"/>
                                <w:szCs w:val="17"/>
                              </w:rPr>
                              <w:t>7.2 Increase substantially the share of renewable energy in the global energy mix</w:t>
                            </w:r>
                          </w:p>
                        </w:tc>
                        <w:tc>
                          <w:tcPr>
                            <w:tcW w:w="2896" w:type="dxa"/>
                          </w:tcPr>
                          <w:p w14:paraId="5A322010" w14:textId="77777777" w:rsidR="009705EC" w:rsidRPr="005030B0" w:rsidRDefault="009705EC" w:rsidP="00513FE2">
                            <w:pPr>
                              <w:spacing w:after="0"/>
                              <w:jc w:val="left"/>
                              <w:rPr>
                                <w:sz w:val="17"/>
                                <w:szCs w:val="17"/>
                              </w:rPr>
                            </w:pPr>
                          </w:p>
                        </w:tc>
                        <w:tc>
                          <w:tcPr>
                            <w:tcW w:w="3483" w:type="dxa"/>
                          </w:tcPr>
                          <w:p w14:paraId="5004EA97" w14:textId="77777777" w:rsidR="009705EC" w:rsidRPr="005030B0" w:rsidRDefault="009705EC" w:rsidP="005030B0">
                            <w:pPr>
                              <w:tabs>
                                <w:tab w:val="left" w:pos="402"/>
                              </w:tabs>
                              <w:spacing w:after="0"/>
                              <w:ind w:left="402" w:hanging="402"/>
                              <w:jc w:val="left"/>
                              <w:rPr>
                                <w:sz w:val="17"/>
                                <w:szCs w:val="17"/>
                              </w:rPr>
                            </w:pPr>
                            <w:r w:rsidRPr="005030B0">
                              <w:rPr>
                                <w:sz w:val="17"/>
                                <w:szCs w:val="17"/>
                              </w:rPr>
                              <w:t xml:space="preserve">5.1 </w:t>
                            </w:r>
                            <w:r w:rsidRPr="005030B0">
                              <w:rPr>
                                <w:sz w:val="17"/>
                                <w:szCs w:val="17"/>
                              </w:rPr>
                              <w:tab/>
                              <w:t>Provide affordable and reliable energy to populations and industries via an appropriate energy generation mix</w:t>
                            </w:r>
                          </w:p>
                        </w:tc>
                      </w:tr>
                      <w:tr w:rsidR="009705EC" w:rsidRPr="005030B0" w14:paraId="412ACF77" w14:textId="77777777" w:rsidTr="005030B0">
                        <w:tc>
                          <w:tcPr>
                            <w:tcW w:w="9493" w:type="dxa"/>
                            <w:gridSpan w:val="3"/>
                          </w:tcPr>
                          <w:p w14:paraId="4787D608" w14:textId="77777777" w:rsidR="009705EC" w:rsidRPr="005030B0" w:rsidRDefault="009705EC" w:rsidP="005030B0">
                            <w:pPr>
                              <w:tabs>
                                <w:tab w:val="left" w:pos="306"/>
                                <w:tab w:val="left" w:pos="402"/>
                              </w:tabs>
                              <w:spacing w:after="0"/>
                              <w:ind w:left="402" w:hanging="402"/>
                              <w:jc w:val="left"/>
                              <w:rPr>
                                <w:i/>
                                <w:sz w:val="17"/>
                                <w:szCs w:val="17"/>
                              </w:rPr>
                            </w:pPr>
                            <w:r w:rsidRPr="005030B0">
                              <w:rPr>
                                <w:i/>
                                <w:sz w:val="17"/>
                                <w:szCs w:val="17"/>
                              </w:rPr>
                              <w:t>Other sustainable development:</w:t>
                            </w:r>
                          </w:p>
                        </w:tc>
                      </w:tr>
                      <w:tr w:rsidR="009705EC" w:rsidRPr="005030B0" w14:paraId="4CCBADE1" w14:textId="77777777" w:rsidTr="005030B0">
                        <w:tc>
                          <w:tcPr>
                            <w:tcW w:w="3114" w:type="dxa"/>
                          </w:tcPr>
                          <w:p w14:paraId="2265EAEA" w14:textId="77777777" w:rsidR="009705EC" w:rsidRPr="005030B0" w:rsidRDefault="009705EC" w:rsidP="005030B0">
                            <w:pPr>
                              <w:tabs>
                                <w:tab w:val="left" w:pos="306"/>
                              </w:tabs>
                              <w:spacing w:after="0"/>
                              <w:ind w:left="306" w:hanging="306"/>
                              <w:jc w:val="left"/>
                              <w:rPr>
                                <w:sz w:val="17"/>
                                <w:szCs w:val="17"/>
                              </w:rPr>
                            </w:pPr>
                            <w:r w:rsidRPr="005030B0">
                              <w:rPr>
                                <w:sz w:val="17"/>
                                <w:szCs w:val="17"/>
                              </w:rPr>
                              <w:t xml:space="preserve">1. </w:t>
                            </w:r>
                            <w:r w:rsidRPr="005030B0">
                              <w:rPr>
                                <w:sz w:val="17"/>
                                <w:szCs w:val="17"/>
                              </w:rPr>
                              <w:tab/>
                              <w:t>End poverty in all its forms everywhere</w:t>
                            </w:r>
                          </w:p>
                        </w:tc>
                        <w:tc>
                          <w:tcPr>
                            <w:tcW w:w="2896" w:type="dxa"/>
                          </w:tcPr>
                          <w:p w14:paraId="3AF1CEF3" w14:textId="77777777" w:rsidR="009705EC" w:rsidRPr="005030B0" w:rsidRDefault="009705EC" w:rsidP="005030B0">
                            <w:pPr>
                              <w:spacing w:after="0"/>
                              <w:jc w:val="left"/>
                              <w:rPr>
                                <w:sz w:val="17"/>
                                <w:szCs w:val="17"/>
                              </w:rPr>
                            </w:pPr>
                            <w:r w:rsidRPr="005030B0">
                              <w:rPr>
                                <w:sz w:val="17"/>
                                <w:szCs w:val="17"/>
                              </w:rPr>
                              <w:t>Access to basic energy services is a requirement for poverty eradication</w:t>
                            </w:r>
                          </w:p>
                        </w:tc>
                        <w:tc>
                          <w:tcPr>
                            <w:tcW w:w="3483" w:type="dxa"/>
                          </w:tcPr>
                          <w:p w14:paraId="699D261A" w14:textId="77777777" w:rsidR="009705EC" w:rsidRPr="005030B0" w:rsidRDefault="009705EC" w:rsidP="005030B0">
                            <w:pPr>
                              <w:tabs>
                                <w:tab w:val="left" w:pos="402"/>
                              </w:tabs>
                              <w:spacing w:after="0"/>
                              <w:ind w:left="402" w:hanging="402"/>
                              <w:jc w:val="left"/>
                              <w:rPr>
                                <w:sz w:val="17"/>
                                <w:szCs w:val="17"/>
                              </w:rPr>
                            </w:pPr>
                            <w:r w:rsidRPr="005030B0">
                              <w:rPr>
                                <w:sz w:val="17"/>
                                <w:szCs w:val="17"/>
                              </w:rPr>
                              <w:t>3.5</w:t>
                            </w:r>
                            <w:r w:rsidRPr="005030B0">
                              <w:rPr>
                                <w:sz w:val="17"/>
                                <w:szCs w:val="17"/>
                              </w:rPr>
                              <w:tab/>
                              <w:t>Increase broad-based access to financial services and strengthen the financial system overall</w:t>
                            </w:r>
                          </w:p>
                        </w:tc>
                      </w:tr>
                      <w:tr w:rsidR="009705EC" w:rsidRPr="005030B0" w14:paraId="2148FBD0" w14:textId="77777777" w:rsidTr="005030B0">
                        <w:tc>
                          <w:tcPr>
                            <w:tcW w:w="3114" w:type="dxa"/>
                          </w:tcPr>
                          <w:p w14:paraId="3CDA62EF" w14:textId="77777777" w:rsidR="009705EC" w:rsidRPr="005030B0" w:rsidRDefault="009705EC" w:rsidP="005030B0">
                            <w:pPr>
                              <w:tabs>
                                <w:tab w:val="left" w:pos="306"/>
                                <w:tab w:val="left" w:pos="873"/>
                              </w:tabs>
                              <w:spacing w:after="0"/>
                              <w:ind w:left="306" w:hanging="306"/>
                              <w:jc w:val="left"/>
                              <w:rPr>
                                <w:sz w:val="17"/>
                                <w:szCs w:val="17"/>
                              </w:rPr>
                            </w:pPr>
                            <w:r w:rsidRPr="005030B0">
                              <w:rPr>
                                <w:sz w:val="17"/>
                                <w:szCs w:val="17"/>
                              </w:rPr>
                              <w:t xml:space="preserve">3. </w:t>
                            </w:r>
                            <w:r w:rsidRPr="005030B0">
                              <w:rPr>
                                <w:sz w:val="17"/>
                                <w:szCs w:val="17"/>
                              </w:rPr>
                              <w:tab/>
                              <w:t>Ensure healthy lives and promote well-being for all at all ages</w:t>
                            </w:r>
                          </w:p>
                        </w:tc>
                        <w:tc>
                          <w:tcPr>
                            <w:tcW w:w="2896" w:type="dxa"/>
                          </w:tcPr>
                          <w:p w14:paraId="21124EA2" w14:textId="77777777" w:rsidR="009705EC" w:rsidRPr="005030B0" w:rsidRDefault="009705EC" w:rsidP="005030B0">
                            <w:pPr>
                              <w:spacing w:after="0"/>
                              <w:jc w:val="left"/>
                              <w:rPr>
                                <w:sz w:val="17"/>
                                <w:szCs w:val="17"/>
                              </w:rPr>
                            </w:pPr>
                            <w:r w:rsidRPr="005030B0">
                              <w:rPr>
                                <w:sz w:val="17"/>
                                <w:szCs w:val="17"/>
                              </w:rPr>
                              <w:t>Basic energy services are required to deliver health services</w:t>
                            </w:r>
                          </w:p>
                        </w:tc>
                        <w:tc>
                          <w:tcPr>
                            <w:tcW w:w="3483" w:type="dxa"/>
                          </w:tcPr>
                          <w:p w14:paraId="565F4E3A" w14:textId="77777777" w:rsidR="009705EC" w:rsidRPr="005030B0" w:rsidRDefault="009705EC" w:rsidP="005030B0">
                            <w:pPr>
                              <w:tabs>
                                <w:tab w:val="left" w:pos="402"/>
                              </w:tabs>
                              <w:spacing w:after="0"/>
                              <w:ind w:left="402" w:hanging="402"/>
                              <w:jc w:val="left"/>
                              <w:rPr>
                                <w:sz w:val="17"/>
                                <w:szCs w:val="17"/>
                              </w:rPr>
                            </w:pPr>
                            <w:r w:rsidRPr="005030B0">
                              <w:rPr>
                                <w:sz w:val="17"/>
                                <w:szCs w:val="17"/>
                              </w:rPr>
                              <w:t>4.2</w:t>
                            </w:r>
                            <w:r w:rsidRPr="005030B0">
                              <w:rPr>
                                <w:sz w:val="17"/>
                                <w:szCs w:val="17"/>
                              </w:rPr>
                              <w:tab/>
                              <w:t>Strengthen health services systems enabling the provision of universal health care using a path that is explicitly pro-poor</w:t>
                            </w:r>
                          </w:p>
                        </w:tc>
                      </w:tr>
                      <w:tr w:rsidR="009705EC" w:rsidRPr="005030B0" w14:paraId="547FB164" w14:textId="77777777" w:rsidTr="005030B0">
                        <w:tc>
                          <w:tcPr>
                            <w:tcW w:w="3114" w:type="dxa"/>
                          </w:tcPr>
                          <w:p w14:paraId="07F10DE4" w14:textId="77777777" w:rsidR="009705EC" w:rsidRPr="005030B0" w:rsidRDefault="009705EC" w:rsidP="005030B0">
                            <w:pPr>
                              <w:tabs>
                                <w:tab w:val="left" w:pos="306"/>
                                <w:tab w:val="left" w:pos="873"/>
                              </w:tabs>
                              <w:spacing w:after="0"/>
                              <w:ind w:left="306" w:hanging="306"/>
                              <w:jc w:val="left"/>
                              <w:rPr>
                                <w:sz w:val="17"/>
                                <w:szCs w:val="17"/>
                              </w:rPr>
                            </w:pPr>
                            <w:r w:rsidRPr="005030B0">
                              <w:rPr>
                                <w:sz w:val="17"/>
                                <w:szCs w:val="17"/>
                              </w:rPr>
                              <w:t xml:space="preserve">4. </w:t>
                            </w:r>
                            <w:r w:rsidRPr="005030B0">
                              <w:rPr>
                                <w:sz w:val="17"/>
                                <w:szCs w:val="17"/>
                              </w:rPr>
                              <w:tab/>
                              <w:t>Ensure inclusive and equitable quality education and promote life-long learning opportunities for all</w:t>
                            </w:r>
                          </w:p>
                        </w:tc>
                        <w:tc>
                          <w:tcPr>
                            <w:tcW w:w="2896" w:type="dxa"/>
                          </w:tcPr>
                          <w:p w14:paraId="45AEA790" w14:textId="77777777" w:rsidR="009705EC" w:rsidRPr="005030B0" w:rsidRDefault="009705EC" w:rsidP="005030B0">
                            <w:pPr>
                              <w:spacing w:after="0"/>
                              <w:jc w:val="left"/>
                              <w:rPr>
                                <w:sz w:val="17"/>
                                <w:szCs w:val="17"/>
                              </w:rPr>
                            </w:pPr>
                            <w:r w:rsidRPr="005030B0">
                              <w:rPr>
                                <w:sz w:val="17"/>
                                <w:szCs w:val="17"/>
                              </w:rPr>
                              <w:t>Basic energy services are required to deliver education</w:t>
                            </w:r>
                          </w:p>
                        </w:tc>
                        <w:tc>
                          <w:tcPr>
                            <w:tcW w:w="3483" w:type="dxa"/>
                          </w:tcPr>
                          <w:p w14:paraId="585F20F1" w14:textId="77777777" w:rsidR="009705EC" w:rsidRPr="005030B0" w:rsidRDefault="009705EC" w:rsidP="005030B0">
                            <w:pPr>
                              <w:tabs>
                                <w:tab w:val="left" w:pos="402"/>
                              </w:tabs>
                              <w:spacing w:after="0"/>
                              <w:ind w:left="402" w:hanging="402"/>
                              <w:jc w:val="left"/>
                              <w:rPr>
                                <w:sz w:val="17"/>
                                <w:szCs w:val="17"/>
                              </w:rPr>
                            </w:pPr>
                            <w:r w:rsidRPr="005030B0">
                              <w:rPr>
                                <w:sz w:val="17"/>
                                <w:szCs w:val="17"/>
                              </w:rPr>
                              <w:t>4.1</w:t>
                            </w:r>
                            <w:r w:rsidRPr="005030B0">
                              <w:rPr>
                                <w:sz w:val="17"/>
                                <w:szCs w:val="17"/>
                              </w:rPr>
                              <w:tab/>
                              <w:t>Improve equitable access to high quality lifelong educational opportunities</w:t>
                            </w:r>
                          </w:p>
                        </w:tc>
                      </w:tr>
                      <w:tr w:rsidR="009705EC" w:rsidRPr="005030B0" w14:paraId="6CEC1061" w14:textId="77777777" w:rsidTr="005030B0">
                        <w:tc>
                          <w:tcPr>
                            <w:tcW w:w="3114" w:type="dxa"/>
                          </w:tcPr>
                          <w:p w14:paraId="41C51C20" w14:textId="77777777" w:rsidR="009705EC" w:rsidRPr="005030B0" w:rsidRDefault="009705EC" w:rsidP="005030B0">
                            <w:pPr>
                              <w:tabs>
                                <w:tab w:val="left" w:pos="306"/>
                                <w:tab w:val="left" w:pos="873"/>
                              </w:tabs>
                              <w:spacing w:after="0"/>
                              <w:ind w:left="306" w:hanging="306"/>
                              <w:jc w:val="left"/>
                              <w:rPr>
                                <w:sz w:val="17"/>
                                <w:szCs w:val="17"/>
                              </w:rPr>
                            </w:pPr>
                            <w:r w:rsidRPr="005030B0">
                              <w:rPr>
                                <w:sz w:val="17"/>
                                <w:szCs w:val="17"/>
                              </w:rPr>
                              <w:t>5.</w:t>
                            </w:r>
                            <w:r w:rsidRPr="005030B0">
                              <w:rPr>
                                <w:sz w:val="17"/>
                                <w:szCs w:val="17"/>
                              </w:rPr>
                              <w:tab/>
                              <w:t xml:space="preserve"> Achieve gender equality and empower all women and girls</w:t>
                            </w:r>
                          </w:p>
                        </w:tc>
                        <w:tc>
                          <w:tcPr>
                            <w:tcW w:w="2896" w:type="dxa"/>
                          </w:tcPr>
                          <w:p w14:paraId="41D4C673" w14:textId="77777777" w:rsidR="009705EC" w:rsidRPr="005030B0" w:rsidRDefault="009705EC" w:rsidP="005030B0">
                            <w:pPr>
                              <w:spacing w:after="0"/>
                              <w:jc w:val="left"/>
                              <w:rPr>
                                <w:sz w:val="17"/>
                                <w:szCs w:val="17"/>
                              </w:rPr>
                            </w:pPr>
                            <w:r w:rsidRPr="005030B0">
                              <w:rPr>
                                <w:sz w:val="17"/>
                                <w:szCs w:val="17"/>
                              </w:rPr>
                              <w:t>Basic energy services are required for women-led rural enterprises and activities</w:t>
                            </w:r>
                          </w:p>
                        </w:tc>
                        <w:tc>
                          <w:tcPr>
                            <w:tcW w:w="3483" w:type="dxa"/>
                          </w:tcPr>
                          <w:p w14:paraId="1ACE06EA" w14:textId="77777777" w:rsidR="009705EC" w:rsidRPr="005030B0" w:rsidRDefault="009705EC" w:rsidP="005030B0">
                            <w:pPr>
                              <w:tabs>
                                <w:tab w:val="left" w:pos="402"/>
                              </w:tabs>
                              <w:spacing w:after="0"/>
                              <w:ind w:left="402" w:hanging="402"/>
                              <w:jc w:val="left"/>
                              <w:rPr>
                                <w:sz w:val="17"/>
                                <w:szCs w:val="17"/>
                              </w:rPr>
                            </w:pPr>
                            <w:r w:rsidRPr="005030B0">
                              <w:rPr>
                                <w:sz w:val="17"/>
                                <w:szCs w:val="17"/>
                              </w:rPr>
                              <w:t>3.5</w:t>
                            </w:r>
                            <w:r w:rsidRPr="005030B0">
                              <w:rPr>
                                <w:sz w:val="17"/>
                                <w:szCs w:val="17"/>
                              </w:rPr>
                              <w:tab/>
                              <w:t>Increase broad-based access to financial services and strengthen the financial system overall</w:t>
                            </w:r>
                          </w:p>
                        </w:tc>
                      </w:tr>
                      <w:tr w:rsidR="009705EC" w:rsidRPr="005030B0" w14:paraId="6BFB400D" w14:textId="77777777" w:rsidTr="005030B0">
                        <w:tc>
                          <w:tcPr>
                            <w:tcW w:w="3114" w:type="dxa"/>
                          </w:tcPr>
                          <w:p w14:paraId="373D3D1E" w14:textId="77777777" w:rsidR="009705EC" w:rsidRPr="005030B0" w:rsidRDefault="009705EC" w:rsidP="005030B0">
                            <w:pPr>
                              <w:tabs>
                                <w:tab w:val="left" w:pos="306"/>
                                <w:tab w:val="left" w:pos="873"/>
                              </w:tabs>
                              <w:spacing w:after="0"/>
                              <w:ind w:left="306" w:hanging="306"/>
                              <w:jc w:val="left"/>
                              <w:rPr>
                                <w:sz w:val="17"/>
                                <w:szCs w:val="17"/>
                              </w:rPr>
                            </w:pPr>
                            <w:r w:rsidRPr="005030B0">
                              <w:rPr>
                                <w:sz w:val="17"/>
                                <w:szCs w:val="17"/>
                              </w:rPr>
                              <w:t xml:space="preserve">6. </w:t>
                            </w:r>
                            <w:r w:rsidRPr="005030B0">
                              <w:rPr>
                                <w:sz w:val="17"/>
                                <w:szCs w:val="17"/>
                              </w:rPr>
                              <w:tab/>
                              <w:t>Ensure availability and sustainable management of water and sanitation for all</w:t>
                            </w:r>
                          </w:p>
                        </w:tc>
                        <w:tc>
                          <w:tcPr>
                            <w:tcW w:w="2896" w:type="dxa"/>
                          </w:tcPr>
                          <w:p w14:paraId="435E86AF" w14:textId="77777777" w:rsidR="009705EC" w:rsidRPr="005030B0" w:rsidRDefault="009705EC" w:rsidP="005030B0">
                            <w:pPr>
                              <w:spacing w:after="0"/>
                              <w:jc w:val="left"/>
                              <w:rPr>
                                <w:sz w:val="17"/>
                                <w:szCs w:val="17"/>
                              </w:rPr>
                            </w:pPr>
                            <w:r w:rsidRPr="005030B0">
                              <w:rPr>
                                <w:sz w:val="17"/>
                                <w:szCs w:val="17"/>
                              </w:rPr>
                              <w:t>Energy is needed to supply clean water to rural communities</w:t>
                            </w:r>
                          </w:p>
                        </w:tc>
                        <w:tc>
                          <w:tcPr>
                            <w:tcW w:w="3483" w:type="dxa"/>
                          </w:tcPr>
                          <w:p w14:paraId="1C61B8CD" w14:textId="77777777" w:rsidR="009705EC" w:rsidRPr="005030B0" w:rsidRDefault="009705EC" w:rsidP="005030B0">
                            <w:pPr>
                              <w:tabs>
                                <w:tab w:val="left" w:pos="402"/>
                              </w:tabs>
                              <w:spacing w:after="0"/>
                              <w:ind w:left="402" w:hanging="402"/>
                              <w:jc w:val="left"/>
                              <w:rPr>
                                <w:sz w:val="17"/>
                                <w:szCs w:val="17"/>
                              </w:rPr>
                            </w:pPr>
                            <w:r w:rsidRPr="005030B0">
                              <w:rPr>
                                <w:sz w:val="17"/>
                                <w:szCs w:val="17"/>
                              </w:rPr>
                              <w:t>5.3</w:t>
                            </w:r>
                            <w:r w:rsidRPr="005030B0">
                              <w:rPr>
                                <w:sz w:val="17"/>
                                <w:szCs w:val="17"/>
                              </w:rPr>
                              <w:tab/>
                              <w:t>Enable safe and equitable access to water and sanitation in ways that ensure environmental sustainability</w:t>
                            </w:r>
                          </w:p>
                        </w:tc>
                      </w:tr>
                      <w:tr w:rsidR="009705EC" w:rsidRPr="005030B0" w14:paraId="5CDEA18D" w14:textId="77777777" w:rsidTr="005030B0">
                        <w:tc>
                          <w:tcPr>
                            <w:tcW w:w="3114" w:type="dxa"/>
                          </w:tcPr>
                          <w:p w14:paraId="20D519AD" w14:textId="77777777" w:rsidR="009705EC" w:rsidRPr="005030B0" w:rsidRDefault="009705EC" w:rsidP="005030B0">
                            <w:pPr>
                              <w:tabs>
                                <w:tab w:val="left" w:pos="306"/>
                                <w:tab w:val="left" w:pos="873"/>
                              </w:tabs>
                              <w:spacing w:after="0"/>
                              <w:ind w:left="306" w:hanging="306"/>
                              <w:jc w:val="left"/>
                              <w:rPr>
                                <w:sz w:val="17"/>
                                <w:szCs w:val="17"/>
                              </w:rPr>
                            </w:pPr>
                            <w:r w:rsidRPr="005030B0">
                              <w:rPr>
                                <w:sz w:val="17"/>
                                <w:szCs w:val="17"/>
                              </w:rPr>
                              <w:t xml:space="preserve">8. </w:t>
                            </w:r>
                            <w:r w:rsidRPr="005030B0">
                              <w:rPr>
                                <w:sz w:val="17"/>
                                <w:szCs w:val="17"/>
                              </w:rPr>
                              <w:tab/>
                              <w:t>Promote sustained, inclusive and sustainable economic growth, full and productive employment and decent work for all</w:t>
                            </w:r>
                          </w:p>
                        </w:tc>
                        <w:tc>
                          <w:tcPr>
                            <w:tcW w:w="2896" w:type="dxa"/>
                          </w:tcPr>
                          <w:p w14:paraId="2A46CB81" w14:textId="77777777" w:rsidR="009705EC" w:rsidRPr="005030B0" w:rsidRDefault="009705EC" w:rsidP="005030B0">
                            <w:pPr>
                              <w:spacing w:after="0"/>
                              <w:jc w:val="left"/>
                              <w:rPr>
                                <w:sz w:val="17"/>
                                <w:szCs w:val="17"/>
                              </w:rPr>
                            </w:pPr>
                            <w:r w:rsidRPr="005030B0">
                              <w:rPr>
                                <w:sz w:val="17"/>
                                <w:szCs w:val="17"/>
                              </w:rPr>
                              <w:t>Productive uses of energy can make a rural energy system more viable by adding demand (and revenues) other than lighting for households. On its turn, the availability of power enables rural production (micro-businesses, agro-processing, tourism, rural manufacturing</w:t>
                            </w:r>
                            <w:r>
                              <w:rPr>
                                <w:sz w:val="17"/>
                                <w:szCs w:val="17"/>
                              </w:rPr>
                              <w:t>, other</w:t>
                            </w:r>
                            <w:r w:rsidRPr="005030B0">
                              <w:rPr>
                                <w:sz w:val="17"/>
                                <w:szCs w:val="17"/>
                              </w:rPr>
                              <w:t>)</w:t>
                            </w:r>
                          </w:p>
                        </w:tc>
                        <w:tc>
                          <w:tcPr>
                            <w:tcW w:w="3483" w:type="dxa"/>
                          </w:tcPr>
                          <w:p w14:paraId="78F9DC8A" w14:textId="77777777" w:rsidR="009705EC" w:rsidRPr="005030B0" w:rsidRDefault="009705EC" w:rsidP="005030B0">
                            <w:pPr>
                              <w:tabs>
                                <w:tab w:val="left" w:pos="402"/>
                              </w:tabs>
                              <w:spacing w:after="0"/>
                              <w:ind w:left="402" w:hanging="402"/>
                              <w:jc w:val="left"/>
                              <w:rPr>
                                <w:sz w:val="17"/>
                                <w:szCs w:val="17"/>
                              </w:rPr>
                            </w:pPr>
                            <w:r w:rsidRPr="005030B0">
                              <w:rPr>
                                <w:sz w:val="17"/>
                                <w:szCs w:val="17"/>
                              </w:rPr>
                              <w:t>3.2</w:t>
                            </w:r>
                            <w:r w:rsidRPr="005030B0">
                              <w:rPr>
                                <w:sz w:val="17"/>
                                <w:szCs w:val="17"/>
                              </w:rPr>
                              <w:tab/>
                              <w:t>Support job creation in industry and services, especially through developing small-and medium-sized enterprises (SMEs)</w:t>
                            </w:r>
                          </w:p>
                          <w:p w14:paraId="248EA1AE" w14:textId="77777777" w:rsidR="009705EC" w:rsidRPr="005030B0" w:rsidRDefault="009705EC" w:rsidP="005030B0">
                            <w:pPr>
                              <w:tabs>
                                <w:tab w:val="left" w:pos="402"/>
                              </w:tabs>
                              <w:spacing w:after="0"/>
                              <w:ind w:left="402" w:hanging="402"/>
                              <w:jc w:val="left"/>
                              <w:rPr>
                                <w:sz w:val="17"/>
                                <w:szCs w:val="17"/>
                              </w:rPr>
                            </w:pPr>
                            <w:r w:rsidRPr="005030B0">
                              <w:rPr>
                                <w:sz w:val="17"/>
                                <w:szCs w:val="17"/>
                              </w:rPr>
                              <w:t>3.5</w:t>
                            </w:r>
                            <w:r w:rsidRPr="005030B0">
                              <w:rPr>
                                <w:sz w:val="17"/>
                                <w:szCs w:val="17"/>
                              </w:rPr>
                              <w:tab/>
                              <w:t>Increase broad-based access to financial services and strengthen the financial system overall</w:t>
                            </w:r>
                          </w:p>
                          <w:p w14:paraId="0EDD5A51" w14:textId="77777777" w:rsidR="009705EC" w:rsidRPr="005030B0" w:rsidRDefault="009705EC" w:rsidP="005030B0">
                            <w:pPr>
                              <w:tabs>
                                <w:tab w:val="left" w:pos="402"/>
                              </w:tabs>
                              <w:spacing w:after="0"/>
                              <w:ind w:left="402" w:hanging="402"/>
                              <w:jc w:val="left"/>
                              <w:rPr>
                                <w:sz w:val="17"/>
                                <w:szCs w:val="17"/>
                              </w:rPr>
                            </w:pPr>
                          </w:p>
                        </w:tc>
                      </w:tr>
                      <w:tr w:rsidR="009705EC" w:rsidRPr="005030B0" w14:paraId="382BCCC3" w14:textId="77777777" w:rsidTr="005030B0">
                        <w:tc>
                          <w:tcPr>
                            <w:tcW w:w="3114" w:type="dxa"/>
                          </w:tcPr>
                          <w:p w14:paraId="63E88D0A" w14:textId="77777777" w:rsidR="009705EC" w:rsidRPr="005030B0" w:rsidRDefault="009705EC" w:rsidP="005030B0">
                            <w:pPr>
                              <w:tabs>
                                <w:tab w:val="left" w:pos="306"/>
                                <w:tab w:val="left" w:pos="873"/>
                              </w:tabs>
                              <w:spacing w:after="0"/>
                              <w:ind w:left="306" w:hanging="306"/>
                              <w:jc w:val="left"/>
                              <w:rPr>
                                <w:sz w:val="17"/>
                                <w:szCs w:val="17"/>
                              </w:rPr>
                            </w:pPr>
                            <w:r w:rsidRPr="005030B0">
                              <w:rPr>
                                <w:sz w:val="17"/>
                                <w:szCs w:val="17"/>
                              </w:rPr>
                              <w:t>9.</w:t>
                            </w:r>
                            <w:r w:rsidRPr="005030B0">
                              <w:rPr>
                                <w:sz w:val="17"/>
                                <w:szCs w:val="17"/>
                              </w:rPr>
                              <w:tab/>
                              <w:t>Build resilient infrastructure, promote inclusive and sustainable industrialization and foster innovation</w:t>
                            </w:r>
                          </w:p>
                        </w:tc>
                        <w:tc>
                          <w:tcPr>
                            <w:tcW w:w="2896" w:type="dxa"/>
                          </w:tcPr>
                          <w:p w14:paraId="6B77AB45" w14:textId="77777777" w:rsidR="009705EC" w:rsidRPr="005030B0" w:rsidRDefault="009705EC" w:rsidP="005030B0">
                            <w:pPr>
                              <w:spacing w:after="0"/>
                              <w:jc w:val="left"/>
                              <w:rPr>
                                <w:sz w:val="17"/>
                                <w:szCs w:val="17"/>
                              </w:rPr>
                            </w:pPr>
                            <w:r w:rsidRPr="005030B0">
                              <w:rPr>
                                <w:sz w:val="17"/>
                                <w:szCs w:val="17"/>
                              </w:rPr>
                              <w:t>Resilient infrastructure and public-private partnerships are required to ensure access to energy for all</w:t>
                            </w:r>
                          </w:p>
                        </w:tc>
                        <w:tc>
                          <w:tcPr>
                            <w:tcW w:w="3483" w:type="dxa"/>
                          </w:tcPr>
                          <w:p w14:paraId="68F272D2" w14:textId="77777777" w:rsidR="009705EC" w:rsidRPr="005030B0" w:rsidRDefault="009705EC" w:rsidP="005030B0">
                            <w:pPr>
                              <w:tabs>
                                <w:tab w:val="left" w:pos="402"/>
                              </w:tabs>
                              <w:spacing w:after="0"/>
                              <w:ind w:left="402" w:hanging="402"/>
                              <w:jc w:val="left"/>
                              <w:rPr>
                                <w:sz w:val="17"/>
                                <w:szCs w:val="17"/>
                              </w:rPr>
                            </w:pPr>
                            <w:r w:rsidRPr="005030B0">
                              <w:rPr>
                                <w:sz w:val="17"/>
                                <w:szCs w:val="17"/>
                              </w:rPr>
                              <w:t>3.6</w:t>
                            </w:r>
                            <w:r w:rsidRPr="005030B0">
                              <w:rPr>
                                <w:sz w:val="17"/>
                                <w:szCs w:val="17"/>
                              </w:rPr>
                              <w:tab/>
                              <w:t>Build a priority infrastructure base that facilitates sustainable growth and economic diversification</w:t>
                            </w:r>
                          </w:p>
                        </w:tc>
                      </w:tr>
                      <w:tr w:rsidR="009705EC" w:rsidRPr="005030B0" w14:paraId="00D4F08F" w14:textId="77777777" w:rsidTr="005030B0">
                        <w:tc>
                          <w:tcPr>
                            <w:tcW w:w="3114" w:type="dxa"/>
                          </w:tcPr>
                          <w:p w14:paraId="035B32F4" w14:textId="77777777" w:rsidR="009705EC" w:rsidRPr="005030B0" w:rsidRDefault="009705EC" w:rsidP="005030B0">
                            <w:pPr>
                              <w:tabs>
                                <w:tab w:val="left" w:pos="306"/>
                                <w:tab w:val="left" w:pos="873"/>
                              </w:tabs>
                              <w:spacing w:after="0"/>
                              <w:ind w:left="306" w:hanging="306"/>
                              <w:jc w:val="left"/>
                              <w:rPr>
                                <w:sz w:val="17"/>
                                <w:szCs w:val="17"/>
                              </w:rPr>
                            </w:pPr>
                            <w:r w:rsidRPr="005030B0">
                              <w:rPr>
                                <w:sz w:val="17"/>
                                <w:szCs w:val="17"/>
                              </w:rPr>
                              <w:t>10. Reduce inequality within and among countries</w:t>
                            </w:r>
                          </w:p>
                        </w:tc>
                        <w:tc>
                          <w:tcPr>
                            <w:tcW w:w="2896" w:type="dxa"/>
                          </w:tcPr>
                          <w:p w14:paraId="5CBE7383" w14:textId="77777777" w:rsidR="009705EC" w:rsidRPr="005030B0" w:rsidRDefault="009705EC" w:rsidP="005030B0">
                            <w:pPr>
                              <w:spacing w:after="0"/>
                              <w:jc w:val="left"/>
                              <w:rPr>
                                <w:sz w:val="17"/>
                                <w:szCs w:val="17"/>
                              </w:rPr>
                            </w:pPr>
                            <w:r w:rsidRPr="005030B0">
                              <w:rPr>
                                <w:sz w:val="17"/>
                                <w:szCs w:val="17"/>
                              </w:rPr>
                              <w:t>Access to electricity in rural areas brings potential to genuinely bring energy for all, including in remote rural areas, thus reducing inequalities</w:t>
                            </w:r>
                          </w:p>
                        </w:tc>
                        <w:tc>
                          <w:tcPr>
                            <w:tcW w:w="3483" w:type="dxa"/>
                          </w:tcPr>
                          <w:p w14:paraId="11623D43" w14:textId="77777777" w:rsidR="009705EC" w:rsidRPr="005030B0" w:rsidRDefault="009705EC" w:rsidP="005030B0">
                            <w:pPr>
                              <w:tabs>
                                <w:tab w:val="left" w:pos="402"/>
                              </w:tabs>
                              <w:spacing w:after="0"/>
                              <w:ind w:left="402" w:hanging="402"/>
                              <w:jc w:val="left"/>
                              <w:rPr>
                                <w:sz w:val="17"/>
                                <w:szCs w:val="17"/>
                              </w:rPr>
                            </w:pPr>
                            <w:r w:rsidRPr="005030B0">
                              <w:rPr>
                                <w:sz w:val="17"/>
                                <w:szCs w:val="17"/>
                              </w:rPr>
                              <w:t>1.2</w:t>
                            </w:r>
                            <w:r w:rsidRPr="005030B0">
                              <w:rPr>
                                <w:sz w:val="17"/>
                                <w:szCs w:val="17"/>
                              </w:rPr>
                              <w:tab/>
                              <w:t>Promote equitable and conflict-sensitive socio-economic development throughout all States and Regions</w:t>
                            </w:r>
                          </w:p>
                        </w:tc>
                      </w:tr>
                      <w:tr w:rsidR="009705EC" w:rsidRPr="005030B0" w14:paraId="3109427A" w14:textId="77777777" w:rsidTr="005030B0">
                        <w:tc>
                          <w:tcPr>
                            <w:tcW w:w="3114" w:type="dxa"/>
                          </w:tcPr>
                          <w:p w14:paraId="041D60CA" w14:textId="77777777" w:rsidR="009705EC" w:rsidRPr="005030B0" w:rsidRDefault="009705EC" w:rsidP="005030B0">
                            <w:pPr>
                              <w:tabs>
                                <w:tab w:val="left" w:pos="306"/>
                                <w:tab w:val="left" w:pos="873"/>
                              </w:tabs>
                              <w:spacing w:after="0"/>
                              <w:ind w:left="306" w:hanging="306"/>
                              <w:jc w:val="left"/>
                              <w:rPr>
                                <w:sz w:val="17"/>
                                <w:szCs w:val="17"/>
                              </w:rPr>
                            </w:pPr>
                            <w:r w:rsidRPr="005030B0">
                              <w:rPr>
                                <w:sz w:val="17"/>
                                <w:szCs w:val="17"/>
                              </w:rPr>
                              <w:t>12. Ensure sustainable consumption and production patterns</w:t>
                            </w:r>
                          </w:p>
                        </w:tc>
                        <w:tc>
                          <w:tcPr>
                            <w:tcW w:w="2896" w:type="dxa"/>
                          </w:tcPr>
                          <w:p w14:paraId="7616D9C2" w14:textId="77777777" w:rsidR="009705EC" w:rsidRPr="005030B0" w:rsidRDefault="009705EC" w:rsidP="005030B0">
                            <w:pPr>
                              <w:spacing w:after="0"/>
                              <w:jc w:val="left"/>
                              <w:rPr>
                                <w:sz w:val="17"/>
                                <w:szCs w:val="17"/>
                              </w:rPr>
                            </w:pPr>
                            <w:r w:rsidRPr="005030B0">
                              <w:rPr>
                                <w:sz w:val="17"/>
                                <w:szCs w:val="17"/>
                              </w:rPr>
                              <w:t>Renewable energies are a key part of a future in which there is sustainable consumption.</w:t>
                            </w:r>
                          </w:p>
                        </w:tc>
                        <w:tc>
                          <w:tcPr>
                            <w:tcW w:w="3483" w:type="dxa"/>
                          </w:tcPr>
                          <w:p w14:paraId="65ACCB89" w14:textId="77777777" w:rsidR="009705EC" w:rsidRPr="005030B0" w:rsidRDefault="009705EC" w:rsidP="005030B0">
                            <w:pPr>
                              <w:tabs>
                                <w:tab w:val="left" w:pos="402"/>
                              </w:tabs>
                              <w:spacing w:after="0"/>
                              <w:ind w:left="402" w:hanging="402"/>
                              <w:jc w:val="left"/>
                              <w:rPr>
                                <w:sz w:val="17"/>
                                <w:szCs w:val="17"/>
                              </w:rPr>
                            </w:pPr>
                            <w:r w:rsidRPr="005030B0">
                              <w:rPr>
                                <w:sz w:val="17"/>
                                <w:szCs w:val="17"/>
                              </w:rPr>
                              <w:t>5.1</w:t>
                            </w:r>
                            <w:r w:rsidRPr="005030B0">
                              <w:rPr>
                                <w:sz w:val="17"/>
                                <w:szCs w:val="17"/>
                              </w:rPr>
                              <w:tab/>
                              <w:t>Ensure a clean environment together with healthy and functioning ecosystems</w:t>
                            </w:r>
                          </w:p>
                        </w:tc>
                      </w:tr>
                      <w:tr w:rsidR="009705EC" w:rsidRPr="005030B0" w14:paraId="0A62F4D9" w14:textId="77777777" w:rsidTr="005030B0">
                        <w:tc>
                          <w:tcPr>
                            <w:tcW w:w="3114" w:type="dxa"/>
                          </w:tcPr>
                          <w:p w14:paraId="4B4817E3" w14:textId="77777777" w:rsidR="009705EC" w:rsidRPr="005030B0" w:rsidRDefault="009705EC" w:rsidP="005030B0">
                            <w:pPr>
                              <w:tabs>
                                <w:tab w:val="left" w:pos="306"/>
                                <w:tab w:val="left" w:pos="873"/>
                              </w:tabs>
                              <w:spacing w:after="0"/>
                              <w:ind w:left="306" w:hanging="306"/>
                              <w:jc w:val="left"/>
                              <w:rPr>
                                <w:sz w:val="17"/>
                                <w:szCs w:val="17"/>
                              </w:rPr>
                            </w:pPr>
                            <w:r w:rsidRPr="005030B0">
                              <w:rPr>
                                <w:sz w:val="17"/>
                                <w:szCs w:val="17"/>
                              </w:rPr>
                              <w:t>13. Take urgent action to combat climate change and its impacts</w:t>
                            </w:r>
                          </w:p>
                        </w:tc>
                        <w:tc>
                          <w:tcPr>
                            <w:tcW w:w="2896" w:type="dxa"/>
                          </w:tcPr>
                          <w:p w14:paraId="27C949F1" w14:textId="77777777" w:rsidR="009705EC" w:rsidRPr="005030B0" w:rsidRDefault="009705EC" w:rsidP="005030B0">
                            <w:pPr>
                              <w:spacing w:after="0"/>
                              <w:jc w:val="left"/>
                              <w:rPr>
                                <w:sz w:val="17"/>
                                <w:szCs w:val="17"/>
                              </w:rPr>
                            </w:pPr>
                            <w:r w:rsidRPr="005030B0">
                              <w:rPr>
                                <w:sz w:val="17"/>
                                <w:szCs w:val="17"/>
                              </w:rPr>
                              <w:t>The carbon-intensive energy sector (based on fossil fuels) is a key driver of climate change.</w:t>
                            </w:r>
                            <w:r>
                              <w:rPr>
                                <w:sz w:val="17"/>
                                <w:szCs w:val="17"/>
                              </w:rPr>
                              <w:t xml:space="preserve"> Renewable energy substitutes fossil fuels (zero emission)</w:t>
                            </w:r>
                          </w:p>
                        </w:tc>
                        <w:tc>
                          <w:tcPr>
                            <w:tcW w:w="3483" w:type="dxa"/>
                          </w:tcPr>
                          <w:p w14:paraId="70265A4B" w14:textId="77777777" w:rsidR="009705EC" w:rsidRPr="005030B0" w:rsidRDefault="009705EC" w:rsidP="005030B0">
                            <w:pPr>
                              <w:tabs>
                                <w:tab w:val="left" w:pos="402"/>
                              </w:tabs>
                              <w:spacing w:after="0"/>
                              <w:ind w:left="402" w:hanging="402"/>
                              <w:jc w:val="left"/>
                              <w:rPr>
                                <w:sz w:val="17"/>
                                <w:szCs w:val="17"/>
                              </w:rPr>
                            </w:pPr>
                            <w:r w:rsidRPr="005030B0">
                              <w:rPr>
                                <w:sz w:val="17"/>
                                <w:szCs w:val="17"/>
                              </w:rPr>
                              <w:t>5.5</w:t>
                            </w:r>
                            <w:r w:rsidRPr="005030B0">
                              <w:rPr>
                                <w:sz w:val="17"/>
                                <w:szCs w:val="17"/>
                              </w:rPr>
                              <w:tab/>
                              <w:t>Improve land governance and sustainable management of resource-based industries ensuring our natural resources dividend benefits all our people</w:t>
                            </w:r>
                          </w:p>
                        </w:tc>
                      </w:tr>
                      <w:tr w:rsidR="009705EC" w:rsidRPr="005030B0" w14:paraId="39D9F36E" w14:textId="77777777" w:rsidTr="005030B0">
                        <w:tc>
                          <w:tcPr>
                            <w:tcW w:w="3114" w:type="dxa"/>
                          </w:tcPr>
                          <w:p w14:paraId="1157D737" w14:textId="77777777" w:rsidR="009705EC" w:rsidRPr="005030B0" w:rsidRDefault="009705EC" w:rsidP="005030B0">
                            <w:pPr>
                              <w:tabs>
                                <w:tab w:val="left" w:pos="306"/>
                                <w:tab w:val="left" w:pos="873"/>
                              </w:tabs>
                              <w:spacing w:after="0"/>
                              <w:ind w:left="306" w:hanging="306"/>
                              <w:jc w:val="left"/>
                              <w:rPr>
                                <w:sz w:val="17"/>
                                <w:szCs w:val="17"/>
                              </w:rPr>
                            </w:pPr>
                            <w:r w:rsidRPr="005030B0">
                              <w:rPr>
                                <w:sz w:val="17"/>
                                <w:szCs w:val="17"/>
                              </w:rPr>
                              <w:t>15. Protect, restore and promote sustainable use of terrestrial ecosystems, sustainably manage forests, combat desertification, and halt and reverse land degradation and halt biodiversity loss</w:t>
                            </w:r>
                          </w:p>
                        </w:tc>
                        <w:tc>
                          <w:tcPr>
                            <w:tcW w:w="2896" w:type="dxa"/>
                          </w:tcPr>
                          <w:p w14:paraId="71E81D2A" w14:textId="77777777" w:rsidR="009705EC" w:rsidRPr="005030B0" w:rsidRDefault="009705EC" w:rsidP="005030B0">
                            <w:pPr>
                              <w:spacing w:after="0"/>
                              <w:jc w:val="left"/>
                              <w:rPr>
                                <w:sz w:val="17"/>
                                <w:szCs w:val="17"/>
                              </w:rPr>
                            </w:pPr>
                            <w:r w:rsidRPr="005030B0">
                              <w:rPr>
                                <w:sz w:val="17"/>
                                <w:szCs w:val="17"/>
                              </w:rPr>
                              <w:t>Linking small hydro and biomass-based projects with natural resources management (e.g., watershed protection; sustainable biomass production)</w:t>
                            </w:r>
                          </w:p>
                        </w:tc>
                        <w:tc>
                          <w:tcPr>
                            <w:tcW w:w="3483" w:type="dxa"/>
                          </w:tcPr>
                          <w:p w14:paraId="70B3B955" w14:textId="77777777" w:rsidR="009705EC" w:rsidRPr="005030B0" w:rsidRDefault="009705EC" w:rsidP="005030B0">
                            <w:pPr>
                              <w:tabs>
                                <w:tab w:val="left" w:pos="402"/>
                              </w:tabs>
                              <w:spacing w:after="0"/>
                              <w:ind w:left="402" w:hanging="402"/>
                              <w:jc w:val="left"/>
                              <w:rPr>
                                <w:sz w:val="17"/>
                                <w:szCs w:val="17"/>
                              </w:rPr>
                            </w:pPr>
                            <w:r w:rsidRPr="005030B0">
                              <w:rPr>
                                <w:sz w:val="17"/>
                                <w:szCs w:val="17"/>
                              </w:rPr>
                              <w:t xml:space="preserve">5.2 </w:t>
                            </w:r>
                            <w:r w:rsidRPr="005030B0">
                              <w:rPr>
                                <w:sz w:val="17"/>
                                <w:szCs w:val="17"/>
                              </w:rPr>
                              <w:tab/>
                              <w:t>Increase climate change resilience, reduce exposure to disasters and shocks while protecting livelihoods, and facilitate a shift to a low-carbon growth pathway</w:t>
                            </w:r>
                          </w:p>
                        </w:tc>
                      </w:tr>
                    </w:tbl>
                    <w:p w14:paraId="795C9F0B" w14:textId="77777777" w:rsidR="009705EC" w:rsidRPr="00513FE2" w:rsidRDefault="009705EC" w:rsidP="00D7295F">
                      <w:pPr>
                        <w:rPr>
                          <w:i/>
                          <w:sz w:val="17"/>
                          <w:szCs w:val="17"/>
                        </w:rPr>
                      </w:pPr>
                      <w:r w:rsidRPr="00513FE2">
                        <w:rPr>
                          <w:sz w:val="17"/>
                          <w:szCs w:val="17"/>
                        </w:rPr>
                        <w:t xml:space="preserve">Compiled from </w:t>
                      </w:r>
                      <w:r w:rsidRPr="00513FE2">
                        <w:rPr>
                          <w:i/>
                          <w:sz w:val="17"/>
                          <w:szCs w:val="17"/>
                        </w:rPr>
                        <w:t xml:space="preserve">Transforming our World: the 2030 Agenda for Sustainable Development </w:t>
                      </w:r>
                      <w:r w:rsidRPr="00513FE2">
                        <w:rPr>
                          <w:sz w:val="17"/>
                          <w:szCs w:val="17"/>
                        </w:rPr>
                        <w:t xml:space="preserve">(UN, 2015), </w:t>
                      </w:r>
                      <w:r w:rsidRPr="00513FE2">
                        <w:rPr>
                          <w:i/>
                          <w:sz w:val="17"/>
                          <w:szCs w:val="17"/>
                        </w:rPr>
                        <w:t>Indicators and a Monitoring Framework for the Sustainable Development</w:t>
                      </w:r>
                      <w:r w:rsidRPr="00513FE2">
                        <w:rPr>
                          <w:sz w:val="17"/>
                          <w:szCs w:val="17"/>
                        </w:rPr>
                        <w:t xml:space="preserve"> Goals, Sustainable Development Solutions Network (SDSN), </w:t>
                      </w:r>
                      <w:r w:rsidRPr="00513FE2">
                        <w:rPr>
                          <w:i/>
                          <w:sz w:val="17"/>
                          <w:szCs w:val="17"/>
                        </w:rPr>
                        <w:t>Myanmar Sustainable Development Plan (2018-2030)</w:t>
                      </w:r>
                    </w:p>
                    <w:p w14:paraId="714E7243" w14:textId="77777777" w:rsidR="009705EC" w:rsidRDefault="009705EC" w:rsidP="00D7295F">
                      <w:pPr>
                        <w:spacing w:after="0"/>
                        <w:rPr>
                          <w:noProof/>
                        </w:rPr>
                      </w:pPr>
                    </w:p>
                    <w:p w14:paraId="69826B8C" w14:textId="77777777" w:rsidR="009705EC" w:rsidRDefault="009705EC" w:rsidP="00D7295F">
                      <w:pPr>
                        <w:spacing w:after="0"/>
                        <w:rPr>
                          <w:noProof/>
                        </w:rPr>
                      </w:pPr>
                      <w:r>
                        <w:rPr>
                          <w:noProof/>
                        </w:rPr>
                        <w:t xml:space="preserve">      </w:t>
                      </w:r>
                    </w:p>
                    <w:p w14:paraId="4B64D9C3" w14:textId="77777777" w:rsidR="009705EC" w:rsidRDefault="009705EC" w:rsidP="00D7295F">
                      <w:pPr>
                        <w:spacing w:after="0"/>
                        <w:rPr>
                          <w:noProof/>
                          <w:sz w:val="18"/>
                          <w:lang w:val="en-GB"/>
                        </w:rPr>
                      </w:pPr>
                    </w:p>
                    <w:p w14:paraId="7702EA00" w14:textId="77777777" w:rsidR="009705EC" w:rsidRPr="005030B0" w:rsidRDefault="009705EC" w:rsidP="00D7295F">
                      <w:pPr>
                        <w:spacing w:after="0"/>
                        <w:rPr>
                          <w:noProof/>
                          <w:sz w:val="18"/>
                        </w:rPr>
                      </w:pPr>
                      <w:r>
                        <w:rPr>
                          <w:noProof/>
                          <w:sz w:val="18"/>
                          <w:lang w:val="en-GB"/>
                        </w:rPr>
                        <w:t xml:space="preserve">Compiled from </w:t>
                      </w:r>
                    </w:p>
                    <w:p w14:paraId="45D7EBE0" w14:textId="77777777" w:rsidR="009705EC" w:rsidRPr="005030B0" w:rsidRDefault="009705EC" w:rsidP="00D7295F">
                      <w:pPr>
                        <w:spacing w:after="0"/>
                        <w:rPr>
                          <w:noProof/>
                        </w:rPr>
                      </w:pPr>
                    </w:p>
                  </w:txbxContent>
                </v:textbox>
                <w10:wrap type="square" anchorx="margin" anchory="margin"/>
              </v:shape>
            </w:pict>
          </mc:Fallback>
        </mc:AlternateContent>
      </w:r>
    </w:p>
    <w:p w14:paraId="0376D49B" w14:textId="2FE49D2E" w:rsidR="00D218B7" w:rsidRPr="00D218B7" w:rsidRDefault="005018C3" w:rsidP="000006AC">
      <w:pPr>
        <w:pStyle w:val="Heading1"/>
        <w:ind w:left="567" w:hanging="567"/>
      </w:pPr>
      <w:bookmarkStart w:id="36" w:name="_Toc41576648"/>
      <w:r>
        <w:lastRenderedPageBreak/>
        <w:t>St</w:t>
      </w:r>
      <w:r w:rsidR="00C000D5">
        <w:t>rategy</w:t>
      </w:r>
      <w:bookmarkEnd w:id="36"/>
    </w:p>
    <w:p w14:paraId="4D6735DF" w14:textId="246022CF" w:rsidR="006C63B8" w:rsidRDefault="006C63B8">
      <w:pPr>
        <w:spacing w:after="0"/>
        <w:jc w:val="left"/>
        <w:rPr>
          <w:b/>
          <w:i/>
          <w:szCs w:val="20"/>
        </w:rPr>
      </w:pPr>
    </w:p>
    <w:p w14:paraId="6C64E5D6" w14:textId="3DD447E1" w:rsidR="00900EA2" w:rsidRPr="003D6D04" w:rsidRDefault="003162A0" w:rsidP="00992AE5">
      <w:pPr>
        <w:spacing w:after="0"/>
        <w:rPr>
          <w:b/>
          <w:szCs w:val="20"/>
          <w:lang w:val="en-GB"/>
        </w:rPr>
      </w:pPr>
      <w:r w:rsidRPr="003D6D04">
        <w:rPr>
          <w:b/>
          <w:szCs w:val="20"/>
          <w:lang w:val="en-GB"/>
        </w:rPr>
        <w:t>Project objectiv</w:t>
      </w:r>
      <w:r w:rsidR="00117AF1">
        <w:rPr>
          <w:b/>
          <w:szCs w:val="20"/>
          <w:lang w:val="en-GB"/>
        </w:rPr>
        <w:t>e and project summary</w:t>
      </w:r>
    </w:p>
    <w:p w14:paraId="37D9D0FE" w14:textId="77777777" w:rsidR="003162A0" w:rsidRPr="0066625B" w:rsidRDefault="003162A0" w:rsidP="00992AE5">
      <w:pPr>
        <w:spacing w:after="0"/>
        <w:rPr>
          <w:szCs w:val="20"/>
          <w:lang w:val="en-GB"/>
        </w:rPr>
      </w:pPr>
    </w:p>
    <w:p w14:paraId="2B2D316C" w14:textId="40C94601" w:rsidR="00900EA2" w:rsidRPr="003D6D04" w:rsidRDefault="00900EA2" w:rsidP="00992AE5">
      <w:pPr>
        <w:spacing w:after="0"/>
        <w:rPr>
          <w:szCs w:val="20"/>
          <w:lang w:val="en-GB"/>
        </w:rPr>
      </w:pPr>
      <w:r w:rsidRPr="0066625B">
        <w:rPr>
          <w:szCs w:val="20"/>
          <w:lang w:val="en-GB"/>
        </w:rPr>
        <w:t xml:space="preserve">The previous </w:t>
      </w:r>
      <w:r w:rsidR="00186800">
        <w:rPr>
          <w:szCs w:val="20"/>
          <w:lang w:val="en-GB"/>
        </w:rPr>
        <w:t>Chapter</w:t>
      </w:r>
      <w:r w:rsidR="00186800" w:rsidRPr="0066625B">
        <w:rPr>
          <w:szCs w:val="20"/>
          <w:lang w:val="en-GB"/>
        </w:rPr>
        <w:t xml:space="preserve"> </w:t>
      </w:r>
      <w:r w:rsidRPr="0066625B">
        <w:rPr>
          <w:szCs w:val="20"/>
          <w:lang w:val="en-GB"/>
        </w:rPr>
        <w:t xml:space="preserve">discussed </w:t>
      </w:r>
      <w:r w:rsidR="0022692B">
        <w:rPr>
          <w:szCs w:val="20"/>
          <w:lang w:val="en-GB"/>
        </w:rPr>
        <w:t xml:space="preserve">the </w:t>
      </w:r>
      <w:r w:rsidRPr="0066625B">
        <w:rPr>
          <w:szCs w:val="20"/>
          <w:lang w:val="en-GB"/>
        </w:rPr>
        <w:t xml:space="preserve">development challenge linked to </w:t>
      </w:r>
      <w:r w:rsidR="0022692B">
        <w:rPr>
          <w:szCs w:val="20"/>
          <w:lang w:val="en-GB"/>
        </w:rPr>
        <w:t xml:space="preserve">the </w:t>
      </w:r>
      <w:r w:rsidRPr="0066625B">
        <w:rPr>
          <w:szCs w:val="20"/>
          <w:lang w:val="en-GB"/>
        </w:rPr>
        <w:t xml:space="preserve">core problem of underdeveloped rural (renewable) energy infrastructure and services, a situation which is caused by the persistence of a number of main and underlying barriers and challenges). </w:t>
      </w:r>
      <w:r w:rsidR="0066625B" w:rsidRPr="00026D6C">
        <w:rPr>
          <w:noProof/>
          <w:szCs w:val="20"/>
          <w:lang w:val="en-GB"/>
        </w:rPr>
        <w:t>Realising</w:t>
      </w:r>
      <w:r w:rsidR="0066625B" w:rsidRPr="002F52D0">
        <w:rPr>
          <w:szCs w:val="20"/>
          <w:lang w:val="en-GB"/>
        </w:rPr>
        <w:t xml:space="preserve"> this change requires a number of interventions </w:t>
      </w:r>
      <w:r w:rsidR="0022692B">
        <w:rPr>
          <w:szCs w:val="20"/>
          <w:lang w:val="en-GB"/>
        </w:rPr>
        <w:t>under</w:t>
      </w:r>
      <w:r w:rsidR="0022692B" w:rsidRPr="002F52D0">
        <w:rPr>
          <w:szCs w:val="20"/>
          <w:lang w:val="en-GB"/>
        </w:rPr>
        <w:t xml:space="preserve"> </w:t>
      </w:r>
      <w:r w:rsidR="0066625B" w:rsidRPr="002F52D0">
        <w:rPr>
          <w:szCs w:val="20"/>
          <w:lang w:val="en-GB"/>
        </w:rPr>
        <w:t>the project’s theory of change</w:t>
      </w:r>
      <w:r w:rsidR="0022692B">
        <w:rPr>
          <w:szCs w:val="20"/>
          <w:lang w:val="en-GB"/>
        </w:rPr>
        <w:t>, as explained in this</w:t>
      </w:r>
      <w:r w:rsidR="00186800">
        <w:rPr>
          <w:szCs w:val="20"/>
          <w:lang w:val="en-GB"/>
        </w:rPr>
        <w:t xml:space="preserve"> Chapter.</w:t>
      </w:r>
    </w:p>
    <w:p w14:paraId="40EB32E5" w14:textId="77777777" w:rsidR="00900EA2" w:rsidRPr="003D6D04" w:rsidRDefault="00900EA2" w:rsidP="00992AE5">
      <w:pPr>
        <w:spacing w:after="0"/>
        <w:rPr>
          <w:szCs w:val="20"/>
          <w:lang w:val="en-GB"/>
        </w:rPr>
      </w:pPr>
    </w:p>
    <w:p w14:paraId="378C515C" w14:textId="4F222E54" w:rsidR="00186800" w:rsidRPr="000E472F" w:rsidRDefault="003162A0" w:rsidP="000E472F">
      <w:pPr>
        <w:spacing w:after="0"/>
        <w:rPr>
          <w:szCs w:val="20"/>
          <w:lang w:val="en-GB"/>
        </w:rPr>
      </w:pPr>
      <w:r w:rsidRPr="003D6D04">
        <w:rPr>
          <w:szCs w:val="20"/>
          <w:lang w:val="en-GB"/>
        </w:rPr>
        <w:t>Responding to the identified core problem, t</w:t>
      </w:r>
      <w:r w:rsidR="00900EA2" w:rsidRPr="003D6D04">
        <w:rPr>
          <w:szCs w:val="20"/>
          <w:lang w:val="en-GB"/>
        </w:rPr>
        <w:t xml:space="preserve">he </w:t>
      </w:r>
      <w:r w:rsidR="00900EA2" w:rsidRPr="003D6D04">
        <w:rPr>
          <w:b/>
          <w:szCs w:val="20"/>
          <w:lang w:val="en-GB"/>
        </w:rPr>
        <w:t>project’s objective</w:t>
      </w:r>
      <w:r w:rsidR="00900EA2" w:rsidRPr="003D6D04">
        <w:rPr>
          <w:szCs w:val="20"/>
          <w:lang w:val="en-GB"/>
        </w:rPr>
        <w:t xml:space="preserve"> is “to facilitate </w:t>
      </w:r>
      <w:r w:rsidR="00900EA2" w:rsidRPr="00026D6C">
        <w:rPr>
          <w:noProof/>
          <w:szCs w:val="20"/>
          <w:lang w:val="en-GB"/>
        </w:rPr>
        <w:t>expansion</w:t>
      </w:r>
      <w:r w:rsidR="00900EA2" w:rsidRPr="003D6D04">
        <w:rPr>
          <w:szCs w:val="20"/>
          <w:lang w:val="en-GB"/>
        </w:rPr>
        <w:t xml:space="preserve"> of rural renewable energy services and productive applications in Myanmar”</w:t>
      </w:r>
      <w:r w:rsidR="000E472F">
        <w:rPr>
          <w:szCs w:val="20"/>
          <w:lang w:val="en-GB"/>
        </w:rPr>
        <w:t xml:space="preserve">. </w:t>
      </w:r>
      <w:r w:rsidR="00E937F0">
        <w:rPr>
          <w:szCs w:val="20"/>
          <w:lang w:val="en-GB"/>
        </w:rPr>
        <w:t xml:space="preserve"> T</w:t>
      </w:r>
      <w:r w:rsidR="000E472F" w:rsidRPr="000E472F">
        <w:rPr>
          <w:szCs w:val="20"/>
          <w:lang w:val="en-GB"/>
        </w:rPr>
        <w:t xml:space="preserve">he project seeks to achieve this by </w:t>
      </w:r>
      <w:r w:rsidR="00186800" w:rsidRPr="00186800">
        <w:rPr>
          <w:szCs w:val="20"/>
          <w:lang w:val="en-GB"/>
        </w:rPr>
        <w:t>means of a multi-pronged barrier removal approach, focusing on solutions for policy and regulatory de-risking</w:t>
      </w:r>
      <w:r w:rsidR="002031DE">
        <w:rPr>
          <w:szCs w:val="20"/>
          <w:lang w:val="en-GB"/>
        </w:rPr>
        <w:t xml:space="preserve"> to address the</w:t>
      </w:r>
      <w:r w:rsidR="00A93FBA">
        <w:rPr>
          <w:szCs w:val="20"/>
          <w:lang w:val="en-GB"/>
        </w:rPr>
        <w:t xml:space="preserve"> earlier identified</w:t>
      </w:r>
      <w:r w:rsidR="002031DE">
        <w:rPr>
          <w:szCs w:val="20"/>
          <w:lang w:val="en-GB"/>
        </w:rPr>
        <w:t xml:space="preserve"> problem of </w:t>
      </w:r>
      <w:r w:rsidR="00A93FBA">
        <w:rPr>
          <w:szCs w:val="20"/>
          <w:lang w:val="en-GB"/>
        </w:rPr>
        <w:t>an inadequate policy-regulatory framework for off-grid development</w:t>
      </w:r>
      <w:r w:rsidR="004E62AF">
        <w:rPr>
          <w:szCs w:val="20"/>
          <w:lang w:val="en-GB"/>
        </w:rPr>
        <w:t>.</w:t>
      </w:r>
      <w:r w:rsidR="00DC58F9">
        <w:rPr>
          <w:szCs w:val="20"/>
          <w:lang w:val="en-GB"/>
        </w:rPr>
        <w:t xml:space="preserve"> </w:t>
      </w:r>
      <w:r w:rsidR="00DF5246">
        <w:rPr>
          <w:szCs w:val="20"/>
          <w:lang w:val="en-GB"/>
        </w:rPr>
        <w:t>A</w:t>
      </w:r>
      <w:r w:rsidR="005E1AD0">
        <w:rPr>
          <w:szCs w:val="20"/>
          <w:lang w:val="en-GB"/>
        </w:rPr>
        <w:t xml:space="preserve"> full DREI</w:t>
      </w:r>
      <w:r w:rsidR="008F5505">
        <w:rPr>
          <w:rStyle w:val="FootnoteReference"/>
          <w:szCs w:val="20"/>
          <w:lang w:val="en-GB"/>
        </w:rPr>
        <w:footnoteReference w:id="12"/>
      </w:r>
      <w:r w:rsidR="005E1AD0">
        <w:rPr>
          <w:szCs w:val="20"/>
          <w:lang w:val="en-GB"/>
        </w:rPr>
        <w:t xml:space="preserve"> analysis </w:t>
      </w:r>
      <w:r w:rsidR="008F5505">
        <w:rPr>
          <w:szCs w:val="20"/>
          <w:lang w:val="en-GB"/>
        </w:rPr>
        <w:t xml:space="preserve">and market study will inform advisory services to the </w:t>
      </w:r>
      <w:r w:rsidR="002F18AD">
        <w:rPr>
          <w:szCs w:val="20"/>
          <w:lang w:val="en-GB"/>
        </w:rPr>
        <w:t>central government on long term sustainable support mechanisms for RE mini-grids.</w:t>
      </w:r>
      <w:r w:rsidR="004E62AF">
        <w:rPr>
          <w:szCs w:val="20"/>
          <w:lang w:val="en-GB"/>
        </w:rPr>
        <w:t xml:space="preserve"> </w:t>
      </w:r>
      <w:r w:rsidR="004B3E47">
        <w:rPr>
          <w:szCs w:val="20"/>
          <w:lang w:val="en-GB"/>
        </w:rPr>
        <w:t>Since</w:t>
      </w:r>
      <w:r w:rsidR="004E62AF">
        <w:rPr>
          <w:szCs w:val="20"/>
          <w:lang w:val="en-GB"/>
        </w:rPr>
        <w:t xml:space="preserve"> inadequate planning and capacities for off-grid energy </w:t>
      </w:r>
      <w:r w:rsidR="00B121A5">
        <w:rPr>
          <w:szCs w:val="20"/>
          <w:lang w:val="en-GB"/>
        </w:rPr>
        <w:t>planning at sub-national, township and village level</w:t>
      </w:r>
      <w:r w:rsidR="004B3E47">
        <w:rPr>
          <w:szCs w:val="20"/>
          <w:lang w:val="en-GB"/>
        </w:rPr>
        <w:t xml:space="preserve"> </w:t>
      </w:r>
      <w:r w:rsidR="002F619C">
        <w:rPr>
          <w:szCs w:val="20"/>
          <w:lang w:val="en-GB"/>
        </w:rPr>
        <w:t>were</w:t>
      </w:r>
      <w:r w:rsidR="004B3E47">
        <w:rPr>
          <w:szCs w:val="20"/>
          <w:lang w:val="en-GB"/>
        </w:rPr>
        <w:t xml:space="preserve"> identi</w:t>
      </w:r>
      <w:r w:rsidR="00637D34">
        <w:rPr>
          <w:szCs w:val="20"/>
          <w:lang w:val="en-GB"/>
        </w:rPr>
        <w:t xml:space="preserve">fied as one of the causes, policy de-risking </w:t>
      </w:r>
      <w:r w:rsidR="008B540D">
        <w:rPr>
          <w:szCs w:val="20"/>
          <w:lang w:val="en-GB"/>
        </w:rPr>
        <w:t xml:space="preserve">advisory services </w:t>
      </w:r>
      <w:r w:rsidR="00637D34">
        <w:rPr>
          <w:szCs w:val="20"/>
          <w:lang w:val="en-GB"/>
        </w:rPr>
        <w:t xml:space="preserve">will also be dedicated to </w:t>
      </w:r>
      <w:r w:rsidR="00961094">
        <w:rPr>
          <w:szCs w:val="20"/>
          <w:lang w:val="en-GB"/>
        </w:rPr>
        <w:t xml:space="preserve">this target group. </w:t>
      </w:r>
      <w:r w:rsidR="00AB3003">
        <w:rPr>
          <w:szCs w:val="20"/>
          <w:lang w:val="en-GB"/>
        </w:rPr>
        <w:t>A need for enhanced skills and capacities was identified as one of the key problems in mini-grid development</w:t>
      </w:r>
      <w:r w:rsidR="00304EB4">
        <w:rPr>
          <w:szCs w:val="20"/>
          <w:lang w:val="en-GB"/>
        </w:rPr>
        <w:t>, resulting in a strong focus of the project on</w:t>
      </w:r>
      <w:r w:rsidR="00186800" w:rsidRPr="00186800">
        <w:rPr>
          <w:szCs w:val="20"/>
          <w:lang w:val="en-GB"/>
        </w:rPr>
        <w:t xml:space="preserve"> capacity building and awareness raising</w:t>
      </w:r>
      <w:r w:rsidR="00304EB4">
        <w:rPr>
          <w:szCs w:val="20"/>
          <w:lang w:val="en-GB"/>
        </w:rPr>
        <w:t xml:space="preserve">. </w:t>
      </w:r>
      <w:r w:rsidR="00FA7BD1">
        <w:rPr>
          <w:szCs w:val="20"/>
          <w:lang w:val="en-GB"/>
        </w:rPr>
        <w:t xml:space="preserve">A lack of </w:t>
      </w:r>
      <w:r w:rsidR="008217AE">
        <w:rPr>
          <w:szCs w:val="20"/>
          <w:lang w:val="en-GB"/>
        </w:rPr>
        <w:t>effectively demonstrated business-technology models including producti</w:t>
      </w:r>
      <w:r w:rsidR="008870BC">
        <w:rPr>
          <w:szCs w:val="20"/>
          <w:lang w:val="en-GB"/>
        </w:rPr>
        <w:t>v</w:t>
      </w:r>
      <w:r w:rsidR="008217AE">
        <w:rPr>
          <w:szCs w:val="20"/>
          <w:lang w:val="en-GB"/>
        </w:rPr>
        <w:t xml:space="preserve">e uses of energy (PUE) </w:t>
      </w:r>
      <w:r w:rsidR="008870BC">
        <w:rPr>
          <w:szCs w:val="20"/>
          <w:lang w:val="en-GB"/>
        </w:rPr>
        <w:t xml:space="preserve">in </w:t>
      </w:r>
      <w:r w:rsidR="008217AE">
        <w:rPr>
          <w:szCs w:val="20"/>
          <w:lang w:val="en-GB"/>
        </w:rPr>
        <w:t>RE mini-grids</w:t>
      </w:r>
      <w:r w:rsidR="008870BC">
        <w:rPr>
          <w:szCs w:val="20"/>
          <w:lang w:val="en-GB"/>
        </w:rPr>
        <w:t xml:space="preserve"> was identified as a key problem for realising </w:t>
      </w:r>
      <w:r w:rsidR="003908D1">
        <w:rPr>
          <w:szCs w:val="20"/>
          <w:lang w:val="en-GB"/>
        </w:rPr>
        <w:t>cost-effective RE mini-grids</w:t>
      </w:r>
      <w:r w:rsidR="00110C07">
        <w:rPr>
          <w:szCs w:val="20"/>
          <w:lang w:val="en-GB"/>
        </w:rPr>
        <w:t>.</w:t>
      </w:r>
      <w:r w:rsidR="003908D1">
        <w:rPr>
          <w:szCs w:val="20"/>
          <w:lang w:val="en-GB"/>
        </w:rPr>
        <w:t xml:space="preserve"> </w:t>
      </w:r>
      <w:r w:rsidR="00060739">
        <w:rPr>
          <w:szCs w:val="20"/>
          <w:lang w:val="en-GB"/>
        </w:rPr>
        <w:t>T</w:t>
      </w:r>
      <w:r w:rsidR="003908D1">
        <w:rPr>
          <w:szCs w:val="20"/>
          <w:lang w:val="en-GB"/>
        </w:rPr>
        <w:t xml:space="preserve">he project will </w:t>
      </w:r>
      <w:r w:rsidR="00060739">
        <w:rPr>
          <w:szCs w:val="20"/>
          <w:lang w:val="en-GB"/>
        </w:rPr>
        <w:t xml:space="preserve">therefore </w:t>
      </w:r>
      <w:r w:rsidR="003908D1">
        <w:rPr>
          <w:szCs w:val="20"/>
          <w:lang w:val="en-GB"/>
        </w:rPr>
        <w:t>emphasize its activities on productive uses of energy w</w:t>
      </w:r>
      <w:r w:rsidR="00475FF1">
        <w:rPr>
          <w:szCs w:val="20"/>
          <w:lang w:val="en-GB"/>
        </w:rPr>
        <w:t xml:space="preserve">hen identifying and supporting the design of mini-grids. At the same time, </w:t>
      </w:r>
      <w:r w:rsidR="00DC58F9">
        <w:rPr>
          <w:szCs w:val="20"/>
          <w:lang w:val="en-GB"/>
        </w:rPr>
        <w:t xml:space="preserve">the </w:t>
      </w:r>
      <w:r w:rsidR="00475FF1">
        <w:rPr>
          <w:szCs w:val="20"/>
          <w:lang w:val="en-GB"/>
        </w:rPr>
        <w:t xml:space="preserve">lack of commercial finance for mini-grids, </w:t>
      </w:r>
      <w:r w:rsidR="00DC58F9">
        <w:rPr>
          <w:szCs w:val="20"/>
          <w:lang w:val="en-GB"/>
        </w:rPr>
        <w:t>will be addressed by project activities focusing on</w:t>
      </w:r>
      <w:r w:rsidR="00186800" w:rsidRPr="00186800">
        <w:rPr>
          <w:szCs w:val="20"/>
          <w:lang w:val="en-GB"/>
        </w:rPr>
        <w:t xml:space="preserve"> increased</w:t>
      </w:r>
      <w:r w:rsidR="00DC58F9">
        <w:rPr>
          <w:szCs w:val="20"/>
          <w:lang w:val="en-GB"/>
        </w:rPr>
        <w:t xml:space="preserve"> (commercial)</w:t>
      </w:r>
      <w:r w:rsidR="00186800" w:rsidRPr="00186800">
        <w:rPr>
          <w:szCs w:val="20"/>
          <w:lang w:val="en-GB"/>
        </w:rPr>
        <w:t xml:space="preserve"> investments and financing solutions for renewable energy mini-grids in rural areas. The project will have 3 components and 4 outcomes, one for each of the barrier removal areas, while each outcome is result</w:t>
      </w:r>
      <w:r w:rsidR="00BE4134">
        <w:rPr>
          <w:szCs w:val="20"/>
          <w:lang w:val="en-GB"/>
        </w:rPr>
        <w:t>ing</w:t>
      </w:r>
      <w:r w:rsidR="00186800" w:rsidRPr="00186800">
        <w:rPr>
          <w:szCs w:val="20"/>
          <w:lang w:val="en-GB"/>
        </w:rPr>
        <w:t xml:space="preserve"> from a number of outputs (see Exhibit 7). A detailed description of outputs and project activities is presented in Chapter 4 on Results and Partnerships.</w:t>
      </w:r>
    </w:p>
    <w:p w14:paraId="49C126D6" w14:textId="77777777" w:rsidR="000E472F" w:rsidRPr="000E472F" w:rsidRDefault="000E472F" w:rsidP="000E472F">
      <w:pPr>
        <w:spacing w:after="0"/>
        <w:rPr>
          <w:szCs w:val="20"/>
          <w:lang w:val="en-GB"/>
        </w:rPr>
      </w:pPr>
    </w:p>
    <w:p w14:paraId="57DABCA5" w14:textId="636D3516" w:rsidR="00E937F0" w:rsidRDefault="000B7B81" w:rsidP="003D6D04">
      <w:pPr>
        <w:tabs>
          <w:tab w:val="left" w:pos="1134"/>
        </w:tabs>
        <w:spacing w:after="0"/>
        <w:rPr>
          <w:rFonts w:ascii="Arial" w:hAnsi="Arial" w:cs="Arial"/>
          <w:b/>
          <w:color w:val="2E74B5"/>
          <w:sz w:val="18"/>
        </w:rPr>
      </w:pPr>
      <w:bookmarkStart w:id="37" w:name="_Ref782483"/>
      <w:bookmarkStart w:id="38" w:name="_Hlk775345"/>
      <w:bookmarkStart w:id="39" w:name="_Ref637726"/>
      <w:bookmarkStart w:id="40" w:name="_Toc699780"/>
      <w:bookmarkStart w:id="41" w:name="_Toc9395400"/>
      <w:r w:rsidRPr="000B7B81">
        <w:rPr>
          <w:rFonts w:ascii="Arial" w:hAnsi="Arial" w:cs="Arial"/>
          <w:b/>
          <w:color w:val="0070C0"/>
          <w:sz w:val="18"/>
          <w:szCs w:val="18"/>
        </w:rPr>
        <w:t xml:space="preserve">Exhibit </w:t>
      </w:r>
      <w:r w:rsidRPr="003D6D04">
        <w:rPr>
          <w:rFonts w:ascii="Arial" w:hAnsi="Arial" w:cs="Arial"/>
          <w:b/>
          <w:color w:val="0070C0"/>
          <w:sz w:val="18"/>
          <w:szCs w:val="18"/>
        </w:rPr>
        <w:fldChar w:fldCharType="begin"/>
      </w:r>
      <w:r w:rsidRPr="000B7B81">
        <w:rPr>
          <w:rFonts w:ascii="Arial" w:hAnsi="Arial" w:cs="Arial"/>
          <w:b/>
          <w:color w:val="0070C0"/>
          <w:sz w:val="18"/>
          <w:szCs w:val="18"/>
        </w:rPr>
        <w:instrText xml:space="preserve"> SEQ Exhibit \* ARABIC </w:instrText>
      </w:r>
      <w:r w:rsidRPr="003D6D04">
        <w:rPr>
          <w:rFonts w:ascii="Arial" w:hAnsi="Arial" w:cs="Arial"/>
          <w:b/>
          <w:color w:val="0070C0"/>
          <w:sz w:val="18"/>
          <w:szCs w:val="18"/>
        </w:rPr>
        <w:fldChar w:fldCharType="separate"/>
      </w:r>
      <w:r w:rsidR="002C1700">
        <w:rPr>
          <w:rFonts w:ascii="Arial" w:hAnsi="Arial" w:cs="Arial"/>
          <w:b/>
          <w:noProof/>
          <w:color w:val="0070C0"/>
          <w:sz w:val="18"/>
          <w:szCs w:val="18"/>
        </w:rPr>
        <w:t>7</w:t>
      </w:r>
      <w:r w:rsidRPr="003D6D04">
        <w:rPr>
          <w:rFonts w:ascii="Arial" w:hAnsi="Arial" w:cs="Arial"/>
          <w:b/>
          <w:color w:val="0070C0"/>
          <w:sz w:val="18"/>
          <w:szCs w:val="18"/>
        </w:rPr>
        <w:fldChar w:fldCharType="end"/>
      </w:r>
      <w:bookmarkEnd w:id="37"/>
      <w:r w:rsidRPr="003D6D04">
        <w:rPr>
          <w:rFonts w:ascii="Arial" w:hAnsi="Arial" w:cs="Arial"/>
          <w:b/>
          <w:color w:val="2E74B5"/>
          <w:sz w:val="18"/>
        </w:rPr>
        <w:tab/>
      </w:r>
      <w:bookmarkEnd w:id="38"/>
      <w:bookmarkEnd w:id="39"/>
      <w:r w:rsidR="00AA2E4D">
        <w:rPr>
          <w:rFonts w:ascii="Arial" w:hAnsi="Arial" w:cs="Arial"/>
          <w:b/>
          <w:color w:val="2E74B5"/>
          <w:sz w:val="18"/>
        </w:rPr>
        <w:t>Summary of project outcomes and outputs</w:t>
      </w:r>
      <w:bookmarkEnd w:id="40"/>
      <w:bookmarkEnd w:id="41"/>
    </w:p>
    <w:p w14:paraId="637DE594" w14:textId="77777777" w:rsidR="00AA2E4D" w:rsidRDefault="00AA2E4D" w:rsidP="00E937F0">
      <w:pPr>
        <w:tabs>
          <w:tab w:val="left" w:pos="284"/>
        </w:tabs>
        <w:spacing w:after="0"/>
        <w:rPr>
          <w:szCs w:val="20"/>
          <w:lang w:val="en-GB"/>
        </w:rPr>
      </w:pPr>
    </w:p>
    <w:tbl>
      <w:tblPr>
        <w:tblW w:w="5265" w:type="pct"/>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Look w:val="01E0" w:firstRow="1" w:lastRow="1" w:firstColumn="1" w:lastColumn="1" w:noHBand="0" w:noVBand="0"/>
      </w:tblPr>
      <w:tblGrid>
        <w:gridCol w:w="2530"/>
        <w:gridCol w:w="2717"/>
        <w:gridCol w:w="5243"/>
      </w:tblGrid>
      <w:tr w:rsidR="0051389A" w:rsidRPr="00AA2E4D" w14:paraId="7213632C" w14:textId="77777777" w:rsidTr="008926B5">
        <w:trPr>
          <w:trHeight w:val="244"/>
        </w:trPr>
        <w:tc>
          <w:tcPr>
            <w:tcW w:w="1206" w:type="pct"/>
            <w:vMerge w:val="restart"/>
            <w:shd w:val="clear" w:color="auto" w:fill="FBE4D5" w:themeFill="accent2" w:themeFillTint="33"/>
          </w:tcPr>
          <w:p w14:paraId="633837E4" w14:textId="4E5AC38E" w:rsidR="00AA2E4D" w:rsidRPr="003D6D04" w:rsidRDefault="00AA2E4D" w:rsidP="008926B5">
            <w:pPr>
              <w:keepNext/>
              <w:spacing w:after="0"/>
              <w:ind w:left="-112"/>
              <w:jc w:val="center"/>
              <w:outlineLvl w:val="2"/>
              <w:rPr>
                <w:rFonts w:eastAsia="Times New Roman" w:cs="Calibri"/>
                <w:b/>
                <w:iCs/>
                <w:color w:val="000000"/>
                <w:sz w:val="19"/>
                <w:szCs w:val="19"/>
                <w:lang w:val="x-none"/>
              </w:rPr>
            </w:pPr>
            <w:r w:rsidRPr="003D6D04">
              <w:rPr>
                <w:rFonts w:eastAsia="Times New Roman" w:cs="Calibri"/>
                <w:b/>
                <w:iCs/>
                <w:color w:val="000000"/>
                <w:sz w:val="19"/>
                <w:szCs w:val="19"/>
                <w:lang w:val="x-none"/>
              </w:rPr>
              <w:t xml:space="preserve">Project </w:t>
            </w:r>
            <w:r w:rsidRPr="003D6D04">
              <w:rPr>
                <w:rFonts w:eastAsia="Times New Roman" w:cs="Calibri"/>
                <w:b/>
                <w:iCs/>
                <w:color w:val="000000"/>
                <w:sz w:val="19"/>
                <w:szCs w:val="19"/>
              </w:rPr>
              <w:t>c</w:t>
            </w:r>
            <w:r w:rsidRPr="003D6D04">
              <w:rPr>
                <w:rFonts w:eastAsia="Times New Roman" w:cs="Calibri"/>
                <w:b/>
                <w:iCs/>
                <w:color w:val="000000"/>
                <w:sz w:val="19"/>
                <w:szCs w:val="19"/>
                <w:lang w:val="x-none"/>
              </w:rPr>
              <w:t>omponent</w:t>
            </w:r>
            <w:r w:rsidRPr="003D6D04">
              <w:rPr>
                <w:rFonts w:eastAsia="Times New Roman" w:cs="Calibri"/>
                <w:b/>
                <w:iCs/>
                <w:color w:val="000000"/>
                <w:sz w:val="19"/>
                <w:szCs w:val="19"/>
              </w:rPr>
              <w:t>s</w:t>
            </w:r>
          </w:p>
        </w:tc>
        <w:tc>
          <w:tcPr>
            <w:tcW w:w="1295" w:type="pct"/>
            <w:vMerge w:val="restart"/>
            <w:shd w:val="clear" w:color="auto" w:fill="FBE4D5" w:themeFill="accent2" w:themeFillTint="33"/>
          </w:tcPr>
          <w:p w14:paraId="6848E101" w14:textId="18DF02D5" w:rsidR="00AA2E4D" w:rsidRPr="003D6D04" w:rsidRDefault="00AA2E4D" w:rsidP="00186800">
            <w:pPr>
              <w:keepNext/>
              <w:spacing w:after="0"/>
              <w:jc w:val="center"/>
              <w:outlineLvl w:val="2"/>
              <w:rPr>
                <w:rFonts w:eastAsia="Times New Roman" w:cs="Calibri"/>
                <w:b/>
                <w:iCs/>
                <w:color w:val="000000"/>
                <w:sz w:val="19"/>
                <w:szCs w:val="19"/>
                <w:lang w:val="x-none"/>
              </w:rPr>
            </w:pPr>
            <w:r w:rsidRPr="003D6D04">
              <w:rPr>
                <w:rFonts w:eastAsia="Times New Roman" w:cs="Calibri"/>
                <w:b/>
                <w:iCs/>
                <w:color w:val="000000"/>
                <w:sz w:val="19"/>
                <w:szCs w:val="19"/>
                <w:lang w:val="x-none"/>
              </w:rPr>
              <w:t xml:space="preserve">Project </w:t>
            </w:r>
            <w:r w:rsidRPr="003D6D04">
              <w:rPr>
                <w:rFonts w:eastAsia="Times New Roman" w:cs="Calibri"/>
                <w:b/>
                <w:iCs/>
                <w:color w:val="000000"/>
                <w:sz w:val="19"/>
                <w:szCs w:val="19"/>
              </w:rPr>
              <w:t>o</w:t>
            </w:r>
            <w:r w:rsidRPr="003D6D04">
              <w:rPr>
                <w:rFonts w:eastAsia="Times New Roman" w:cs="Calibri"/>
                <w:b/>
                <w:iCs/>
                <w:color w:val="000000"/>
                <w:sz w:val="19"/>
                <w:szCs w:val="19"/>
                <w:lang w:val="x-none"/>
              </w:rPr>
              <w:t>utcomes</w:t>
            </w:r>
          </w:p>
        </w:tc>
        <w:tc>
          <w:tcPr>
            <w:tcW w:w="2499" w:type="pct"/>
            <w:vMerge w:val="restart"/>
            <w:shd w:val="clear" w:color="auto" w:fill="FBE4D5" w:themeFill="accent2" w:themeFillTint="33"/>
          </w:tcPr>
          <w:p w14:paraId="4EECD27B" w14:textId="20E61DD5" w:rsidR="00AA2E4D" w:rsidRPr="003D6D04" w:rsidRDefault="00AA2E4D" w:rsidP="00186800">
            <w:pPr>
              <w:keepNext/>
              <w:spacing w:after="0"/>
              <w:jc w:val="center"/>
              <w:outlineLvl w:val="2"/>
              <w:rPr>
                <w:rFonts w:eastAsia="Times New Roman" w:cs="Calibri"/>
                <w:b/>
                <w:iCs/>
                <w:color w:val="000000"/>
                <w:sz w:val="19"/>
                <w:szCs w:val="19"/>
                <w:lang w:val="x-none"/>
              </w:rPr>
            </w:pPr>
            <w:r w:rsidRPr="003D6D04">
              <w:rPr>
                <w:rFonts w:eastAsia="Times New Roman" w:cs="Calibri"/>
                <w:b/>
                <w:iCs/>
                <w:color w:val="000000"/>
                <w:sz w:val="19"/>
                <w:szCs w:val="19"/>
                <w:lang w:val="x-none"/>
              </w:rPr>
              <w:t xml:space="preserve">Project </w:t>
            </w:r>
            <w:r w:rsidRPr="00026D6C">
              <w:rPr>
                <w:rFonts w:eastAsia="Times New Roman" w:cs="Calibri"/>
                <w:b/>
                <w:iCs/>
                <w:noProof/>
                <w:color w:val="000000"/>
                <w:sz w:val="19"/>
                <w:szCs w:val="19"/>
              </w:rPr>
              <w:t>o</w:t>
            </w:r>
            <w:r w:rsidRPr="00026D6C">
              <w:rPr>
                <w:rFonts w:eastAsia="Times New Roman" w:cs="Calibri"/>
                <w:b/>
                <w:iCs/>
                <w:noProof/>
                <w:color w:val="000000"/>
                <w:sz w:val="19"/>
                <w:szCs w:val="19"/>
                <w:lang w:val="x-none"/>
              </w:rPr>
              <w:t>utputs</w:t>
            </w:r>
          </w:p>
        </w:tc>
      </w:tr>
      <w:tr w:rsidR="0051389A" w:rsidRPr="00AA2E4D" w14:paraId="5C54531D" w14:textId="77777777" w:rsidTr="008926B5">
        <w:trPr>
          <w:trHeight w:val="232"/>
        </w:trPr>
        <w:tc>
          <w:tcPr>
            <w:tcW w:w="1206" w:type="pct"/>
            <w:vMerge/>
            <w:shd w:val="clear" w:color="auto" w:fill="FBE4D5" w:themeFill="accent2" w:themeFillTint="33"/>
            <w:vAlign w:val="center"/>
          </w:tcPr>
          <w:p w14:paraId="194DF7A7" w14:textId="77777777" w:rsidR="00AA2E4D" w:rsidRPr="003D6D04" w:rsidRDefault="00AA2E4D" w:rsidP="00186800">
            <w:pPr>
              <w:keepNext/>
              <w:spacing w:after="0"/>
              <w:jc w:val="center"/>
              <w:outlineLvl w:val="2"/>
              <w:rPr>
                <w:rFonts w:eastAsia="Times New Roman" w:cs="Calibri"/>
                <w:b/>
                <w:iCs/>
                <w:color w:val="000000"/>
                <w:sz w:val="19"/>
                <w:szCs w:val="19"/>
                <w:lang w:val="x-none"/>
              </w:rPr>
            </w:pPr>
          </w:p>
        </w:tc>
        <w:tc>
          <w:tcPr>
            <w:tcW w:w="1295" w:type="pct"/>
            <w:vMerge/>
            <w:shd w:val="clear" w:color="auto" w:fill="FBE4D5" w:themeFill="accent2" w:themeFillTint="33"/>
            <w:vAlign w:val="center"/>
          </w:tcPr>
          <w:p w14:paraId="4AAC7ED1" w14:textId="77777777" w:rsidR="00AA2E4D" w:rsidRPr="003D6D04" w:rsidRDefault="00AA2E4D" w:rsidP="00186800">
            <w:pPr>
              <w:keepNext/>
              <w:spacing w:after="0"/>
              <w:jc w:val="center"/>
              <w:outlineLvl w:val="2"/>
              <w:rPr>
                <w:rFonts w:eastAsia="Times New Roman" w:cs="Calibri"/>
                <w:b/>
                <w:iCs/>
                <w:color w:val="000000"/>
                <w:sz w:val="19"/>
                <w:szCs w:val="19"/>
                <w:lang w:val="x-none"/>
              </w:rPr>
            </w:pPr>
          </w:p>
        </w:tc>
        <w:tc>
          <w:tcPr>
            <w:tcW w:w="2499" w:type="pct"/>
            <w:vMerge/>
            <w:shd w:val="clear" w:color="auto" w:fill="FBE4D5" w:themeFill="accent2" w:themeFillTint="33"/>
            <w:vAlign w:val="center"/>
          </w:tcPr>
          <w:p w14:paraId="5689F177" w14:textId="77777777" w:rsidR="00AA2E4D" w:rsidRPr="003D6D04" w:rsidRDefault="00AA2E4D" w:rsidP="00186800">
            <w:pPr>
              <w:keepNext/>
              <w:spacing w:after="0"/>
              <w:jc w:val="center"/>
              <w:outlineLvl w:val="2"/>
              <w:rPr>
                <w:rFonts w:eastAsia="Times New Roman" w:cs="Calibri"/>
                <w:b/>
                <w:iCs/>
                <w:color w:val="000000"/>
                <w:sz w:val="19"/>
                <w:szCs w:val="19"/>
                <w:lang w:val="x-none"/>
              </w:rPr>
            </w:pPr>
          </w:p>
        </w:tc>
      </w:tr>
      <w:tr w:rsidR="00117AF1" w:rsidRPr="00AA2E4D" w14:paraId="57471C34" w14:textId="77777777" w:rsidTr="008926B5">
        <w:trPr>
          <w:trHeight w:val="1352"/>
        </w:trPr>
        <w:tc>
          <w:tcPr>
            <w:tcW w:w="1206" w:type="pct"/>
            <w:shd w:val="clear" w:color="auto" w:fill="FBE4D5" w:themeFill="accent2" w:themeFillTint="33"/>
          </w:tcPr>
          <w:p w14:paraId="27352E3D" w14:textId="2609E343" w:rsidR="00117AF1" w:rsidRPr="003D6D04" w:rsidRDefault="00117AF1" w:rsidP="00186800">
            <w:pPr>
              <w:spacing w:after="0"/>
              <w:ind w:left="314" w:hanging="314"/>
              <w:jc w:val="left"/>
              <w:rPr>
                <w:rFonts w:eastAsia="Times New Roman" w:cs="Calibri"/>
                <w:color w:val="000000"/>
                <w:sz w:val="19"/>
                <w:szCs w:val="19"/>
                <w:lang w:val="x-none"/>
              </w:rPr>
            </w:pPr>
            <w:r w:rsidRPr="003D6D04">
              <w:rPr>
                <w:rFonts w:eastAsia="Times New Roman" w:cs="Calibri"/>
                <w:color w:val="000000"/>
                <w:sz w:val="19"/>
                <w:szCs w:val="19"/>
                <w:lang w:val="x-none"/>
              </w:rPr>
              <w:t xml:space="preserve"> </w:t>
            </w:r>
            <w:r w:rsidRPr="003D6D04">
              <w:rPr>
                <w:rFonts w:eastAsia="Times New Roman" w:cs="Calibri"/>
                <w:color w:val="000000"/>
                <w:sz w:val="19"/>
                <w:szCs w:val="19"/>
              </w:rPr>
              <w:t xml:space="preserve">I. </w:t>
            </w:r>
            <w:r w:rsidRPr="007A74CE">
              <w:rPr>
                <w:rFonts w:eastAsia="Times New Roman" w:cs="Calibri"/>
                <w:color w:val="000000"/>
                <w:sz w:val="19"/>
                <w:szCs w:val="19"/>
              </w:rPr>
              <w:tab/>
            </w:r>
            <w:r w:rsidRPr="003D6D04">
              <w:rPr>
                <w:rFonts w:eastAsia="Times New Roman" w:cs="Calibri"/>
                <w:color w:val="000000"/>
                <w:sz w:val="19"/>
                <w:szCs w:val="19"/>
                <w:lang w:val="x-none"/>
              </w:rPr>
              <w:t>Policy and regulatory de-risking for improved renewable energy (RE) services and productive application</w:t>
            </w:r>
            <w:r w:rsidR="00581DB3">
              <w:rPr>
                <w:rFonts w:eastAsia="Times New Roman" w:cs="Calibri"/>
                <w:color w:val="000000"/>
                <w:sz w:val="19"/>
                <w:szCs w:val="19"/>
                <w:lang w:val="x-none"/>
              </w:rPr>
              <w:t>s</w:t>
            </w:r>
          </w:p>
        </w:tc>
        <w:tc>
          <w:tcPr>
            <w:tcW w:w="1295" w:type="pct"/>
            <w:shd w:val="clear" w:color="auto" w:fill="FBE4D5" w:themeFill="accent2" w:themeFillTint="33"/>
          </w:tcPr>
          <w:p w14:paraId="26799980" w14:textId="325DE37E" w:rsidR="00117AF1" w:rsidRPr="003D6D04" w:rsidRDefault="00117AF1" w:rsidP="00186800">
            <w:pPr>
              <w:spacing w:after="0"/>
              <w:ind w:left="310" w:hanging="310"/>
              <w:jc w:val="left"/>
              <w:rPr>
                <w:rFonts w:eastAsia="Times New Roman" w:cs="Calibri"/>
                <w:color w:val="000000"/>
                <w:sz w:val="19"/>
                <w:szCs w:val="19"/>
                <w:lang w:val="x-none"/>
              </w:rPr>
            </w:pPr>
            <w:r w:rsidRPr="003D6D04">
              <w:rPr>
                <w:rFonts w:eastAsia="Times New Roman" w:cs="Calibri"/>
                <w:color w:val="000000"/>
                <w:sz w:val="19"/>
                <w:szCs w:val="19"/>
              </w:rPr>
              <w:t>1.</w:t>
            </w:r>
            <w:r w:rsidRPr="003D6D04">
              <w:rPr>
                <w:rFonts w:eastAsia="Calibri" w:cs="Calibri"/>
                <w:sz w:val="19"/>
                <w:szCs w:val="19"/>
              </w:rPr>
              <w:t xml:space="preserve"> </w:t>
            </w:r>
            <w:r w:rsidRPr="007A74CE">
              <w:rPr>
                <w:rFonts w:eastAsia="Calibri" w:cs="Calibri"/>
                <w:sz w:val="19"/>
                <w:szCs w:val="19"/>
              </w:rPr>
              <w:tab/>
            </w:r>
            <w:r w:rsidRPr="003D6D04">
              <w:rPr>
                <w:rFonts w:eastAsia="Times New Roman" w:cs="Calibri"/>
                <w:color w:val="000000"/>
                <w:sz w:val="19"/>
                <w:szCs w:val="19"/>
                <w:lang w:val="x-none"/>
              </w:rPr>
              <w:t xml:space="preserve">Effective implementation of supportive policies and regulations at </w:t>
            </w:r>
            <w:r w:rsidRPr="00CF4424">
              <w:rPr>
                <w:rFonts w:eastAsia="Times New Roman" w:cs="Calibri"/>
                <w:noProof/>
                <w:color w:val="000000"/>
                <w:sz w:val="19"/>
                <w:szCs w:val="19"/>
                <w:lang w:val="x-none"/>
              </w:rPr>
              <w:t>national</w:t>
            </w:r>
            <w:r w:rsidRPr="003D6D04">
              <w:rPr>
                <w:rFonts w:eastAsia="Times New Roman" w:cs="Calibri"/>
                <w:color w:val="000000"/>
                <w:sz w:val="19"/>
                <w:szCs w:val="19"/>
                <w:lang w:val="x-none"/>
              </w:rPr>
              <w:t xml:space="preserve"> and local level for enhanced RE </w:t>
            </w:r>
            <w:r w:rsidRPr="00CF4424">
              <w:rPr>
                <w:rFonts w:eastAsia="Times New Roman" w:cs="Calibri"/>
                <w:noProof/>
                <w:color w:val="000000"/>
                <w:sz w:val="19"/>
                <w:szCs w:val="19"/>
                <w:lang w:val="x-none"/>
              </w:rPr>
              <w:t>utilisation</w:t>
            </w:r>
            <w:r w:rsidRPr="003D6D04">
              <w:rPr>
                <w:rFonts w:eastAsia="Times New Roman" w:cs="Calibri"/>
                <w:color w:val="000000"/>
                <w:sz w:val="19"/>
                <w:szCs w:val="19"/>
                <w:lang w:val="x-none"/>
              </w:rPr>
              <w:t xml:space="preserve"> in rural productive uses</w:t>
            </w:r>
          </w:p>
        </w:tc>
        <w:tc>
          <w:tcPr>
            <w:tcW w:w="2499" w:type="pct"/>
            <w:shd w:val="clear" w:color="auto" w:fill="FBE4D5" w:themeFill="accent2" w:themeFillTint="33"/>
          </w:tcPr>
          <w:p w14:paraId="10D6F52F" w14:textId="77777777" w:rsidR="00117AF1" w:rsidRPr="007A74CE" w:rsidRDefault="00117AF1" w:rsidP="00186800">
            <w:pPr>
              <w:spacing w:after="0"/>
              <w:ind w:left="315" w:hanging="315"/>
              <w:jc w:val="left"/>
              <w:rPr>
                <w:rFonts w:eastAsia="Times New Roman" w:cs="Calibri"/>
                <w:color w:val="000000"/>
                <w:sz w:val="19"/>
                <w:szCs w:val="19"/>
                <w:lang w:val="x-none"/>
              </w:rPr>
            </w:pPr>
            <w:r w:rsidRPr="003D6D04">
              <w:rPr>
                <w:rFonts w:eastAsia="Calibri" w:cs="Calibri"/>
                <w:sz w:val="19"/>
                <w:szCs w:val="19"/>
                <w:lang w:val="en-GB"/>
              </w:rPr>
              <w:t>1.1 DREI analysis conducted to support the implementation of the NEP</w:t>
            </w:r>
          </w:p>
          <w:p w14:paraId="2188C7CB" w14:textId="77777777" w:rsidR="00117AF1" w:rsidRPr="007A74CE" w:rsidRDefault="00117AF1" w:rsidP="00186800">
            <w:pPr>
              <w:spacing w:after="0"/>
              <w:ind w:left="315" w:hanging="315"/>
              <w:jc w:val="left"/>
              <w:rPr>
                <w:rFonts w:eastAsia="Times New Roman" w:cs="Calibri"/>
                <w:color w:val="000000"/>
                <w:sz w:val="19"/>
                <w:szCs w:val="19"/>
                <w:lang w:val="x-none"/>
              </w:rPr>
            </w:pPr>
            <w:r w:rsidRPr="003D6D04">
              <w:rPr>
                <w:rFonts w:eastAsia="Times New Roman" w:cs="Calibri"/>
                <w:color w:val="000000"/>
                <w:sz w:val="19"/>
                <w:szCs w:val="19"/>
              </w:rPr>
              <w:t xml:space="preserve">1.2 </w:t>
            </w:r>
            <w:r w:rsidRPr="003D6D04">
              <w:rPr>
                <w:rFonts w:eastAsia="Times New Roman" w:cs="Calibri"/>
                <w:color w:val="000000"/>
                <w:sz w:val="19"/>
                <w:szCs w:val="19"/>
                <w:lang w:val="x-none"/>
              </w:rPr>
              <w:t>Advisory services provided to DRD, MoEE, ECD and to coordinate activities under NEP</w:t>
            </w:r>
          </w:p>
          <w:p w14:paraId="22028F7B" w14:textId="6664B17E" w:rsidR="00117AF1" w:rsidRPr="003D6D04" w:rsidRDefault="00117AF1" w:rsidP="00186800">
            <w:pPr>
              <w:spacing w:after="0"/>
              <w:ind w:left="315" w:hanging="315"/>
              <w:jc w:val="left"/>
              <w:rPr>
                <w:rFonts w:eastAsia="Times New Roman" w:cs="Calibri"/>
                <w:color w:val="000000"/>
                <w:sz w:val="19"/>
                <w:szCs w:val="19"/>
                <w:lang w:val="x-none"/>
              </w:rPr>
            </w:pPr>
            <w:r w:rsidRPr="003D6D04">
              <w:rPr>
                <w:rFonts w:eastAsia="Times New Roman" w:cs="Calibri"/>
                <w:color w:val="000000"/>
                <w:sz w:val="19"/>
                <w:szCs w:val="19"/>
              </w:rPr>
              <w:t xml:space="preserve">1.3 </w:t>
            </w:r>
            <w:r w:rsidRPr="003D6D04">
              <w:rPr>
                <w:rFonts w:eastAsia="Times New Roman" w:cs="Calibri"/>
                <w:color w:val="000000"/>
                <w:sz w:val="19"/>
                <w:szCs w:val="19"/>
                <w:lang w:val="x-none"/>
              </w:rPr>
              <w:t xml:space="preserve">Completed least-cost </w:t>
            </w:r>
            <w:r w:rsidR="00F14822" w:rsidRPr="00F14822">
              <w:rPr>
                <w:rFonts w:asciiTheme="minorHAnsi" w:hAnsiTheme="minorHAnsi" w:cstheme="minorHAnsi"/>
                <w:sz w:val="19"/>
                <w:szCs w:val="19"/>
                <w:lang w:val="en-GB"/>
              </w:rPr>
              <w:t>geospatial analysis</w:t>
            </w:r>
            <w:r w:rsidR="00F14822" w:rsidRPr="0098747B">
              <w:rPr>
                <w:rFonts w:asciiTheme="minorHAnsi" w:hAnsiTheme="minorHAnsi" w:cstheme="minorHAnsi"/>
                <w:szCs w:val="20"/>
                <w:lang w:val="en-GB"/>
              </w:rPr>
              <w:t xml:space="preserve"> </w:t>
            </w:r>
            <w:r w:rsidRPr="003D6D04">
              <w:rPr>
                <w:rFonts w:eastAsia="Times New Roman" w:cs="Calibri"/>
                <w:color w:val="000000"/>
                <w:sz w:val="19"/>
                <w:szCs w:val="19"/>
                <w:lang w:val="x-none"/>
              </w:rPr>
              <w:t xml:space="preserve">and investment prospectus </w:t>
            </w:r>
            <w:r w:rsidR="0022692B">
              <w:rPr>
                <w:rFonts w:eastAsia="Times New Roman" w:cs="Calibri"/>
                <w:color w:val="000000"/>
                <w:sz w:val="19"/>
                <w:szCs w:val="19"/>
              </w:rPr>
              <w:t>for</w:t>
            </w:r>
            <w:r w:rsidRPr="003D6D04">
              <w:rPr>
                <w:rFonts w:eastAsia="Times New Roman" w:cs="Calibri"/>
                <w:color w:val="000000"/>
                <w:sz w:val="19"/>
                <w:szCs w:val="19"/>
                <w:lang w:val="x-none"/>
              </w:rPr>
              <w:t xml:space="preserve"> </w:t>
            </w:r>
            <w:r w:rsidRPr="00CF4424">
              <w:rPr>
                <w:rFonts w:eastAsia="Times New Roman" w:cs="Calibri"/>
                <w:noProof/>
                <w:color w:val="000000"/>
                <w:sz w:val="19"/>
                <w:szCs w:val="19"/>
                <w:lang w:val="x-none"/>
              </w:rPr>
              <w:t>RURED</w:t>
            </w:r>
            <w:r w:rsidRPr="003D6D04">
              <w:rPr>
                <w:rFonts w:eastAsia="Times New Roman" w:cs="Calibri"/>
                <w:color w:val="000000"/>
                <w:sz w:val="19"/>
                <w:szCs w:val="19"/>
                <w:lang w:val="x-none"/>
              </w:rPr>
              <w:t xml:space="preserve"> Project Areas</w:t>
            </w:r>
          </w:p>
        </w:tc>
      </w:tr>
      <w:tr w:rsidR="00117AF1" w:rsidRPr="00AA2E4D" w14:paraId="35AE8C52" w14:textId="77777777" w:rsidTr="008926B5">
        <w:trPr>
          <w:trHeight w:val="1895"/>
        </w:trPr>
        <w:tc>
          <w:tcPr>
            <w:tcW w:w="1206" w:type="pct"/>
            <w:shd w:val="clear" w:color="auto" w:fill="FBE4D5" w:themeFill="accent2" w:themeFillTint="33"/>
          </w:tcPr>
          <w:p w14:paraId="3EC998C2" w14:textId="427D3B04" w:rsidR="00117AF1" w:rsidRPr="003D6D04" w:rsidRDefault="00117AF1" w:rsidP="00186800">
            <w:pPr>
              <w:spacing w:after="0"/>
              <w:ind w:left="314" w:hanging="314"/>
              <w:jc w:val="left"/>
              <w:rPr>
                <w:rFonts w:eastAsia="Times New Roman" w:cs="Calibri"/>
                <w:color w:val="000000"/>
                <w:sz w:val="19"/>
                <w:szCs w:val="19"/>
                <w:lang w:val="x-none"/>
              </w:rPr>
            </w:pPr>
            <w:r w:rsidRPr="003D6D04">
              <w:rPr>
                <w:rFonts w:eastAsia="Times New Roman" w:cs="Calibri"/>
                <w:color w:val="000000"/>
                <w:sz w:val="19"/>
                <w:szCs w:val="19"/>
              </w:rPr>
              <w:t>II</w:t>
            </w:r>
            <w:r w:rsidRPr="003D6D04">
              <w:rPr>
                <w:rFonts w:eastAsia="Times New Roman" w:cs="Calibri"/>
                <w:color w:val="000000"/>
                <w:sz w:val="19"/>
                <w:szCs w:val="19"/>
                <w:lang w:val="x-none"/>
              </w:rPr>
              <w:t xml:space="preserve">. </w:t>
            </w:r>
            <w:r w:rsidRPr="003D6D04">
              <w:rPr>
                <w:rFonts w:eastAsia="Times New Roman" w:cs="Calibri"/>
                <w:color w:val="000000"/>
                <w:sz w:val="19"/>
                <w:szCs w:val="19"/>
              </w:rPr>
              <w:t xml:space="preserve"> </w:t>
            </w:r>
            <w:r w:rsidRPr="003D6D04">
              <w:rPr>
                <w:rFonts w:eastAsia="Times New Roman" w:cs="Calibri"/>
                <w:color w:val="000000"/>
                <w:sz w:val="19"/>
                <w:szCs w:val="19"/>
                <w:lang w:val="x-none"/>
              </w:rPr>
              <w:t xml:space="preserve">Strengthened capacity and awareness </w:t>
            </w:r>
            <w:r w:rsidR="00E37453">
              <w:rPr>
                <w:rFonts w:eastAsia="Times New Roman" w:cs="Calibri"/>
                <w:color w:val="000000"/>
                <w:sz w:val="19"/>
                <w:szCs w:val="19"/>
              </w:rPr>
              <w:t xml:space="preserve">of </w:t>
            </w:r>
            <w:r w:rsidRPr="003D6D04">
              <w:rPr>
                <w:rFonts w:eastAsia="Times New Roman" w:cs="Calibri"/>
                <w:color w:val="000000"/>
                <w:sz w:val="19"/>
                <w:szCs w:val="19"/>
                <w:lang w:val="x-none"/>
              </w:rPr>
              <w:t>market enablers and beneficiaries on rural renewable energy application</w:t>
            </w:r>
          </w:p>
          <w:p w14:paraId="56F62DC1" w14:textId="77777777" w:rsidR="00117AF1" w:rsidRPr="003D6D04" w:rsidRDefault="00117AF1" w:rsidP="00186800">
            <w:pPr>
              <w:spacing w:after="0"/>
              <w:ind w:left="314" w:hanging="314"/>
              <w:jc w:val="left"/>
              <w:rPr>
                <w:rFonts w:eastAsia="Times New Roman" w:cs="Calibri"/>
                <w:color w:val="000000"/>
                <w:sz w:val="19"/>
                <w:szCs w:val="19"/>
                <w:lang w:val="x-none"/>
              </w:rPr>
            </w:pPr>
          </w:p>
        </w:tc>
        <w:tc>
          <w:tcPr>
            <w:tcW w:w="1295" w:type="pct"/>
            <w:shd w:val="clear" w:color="auto" w:fill="FBE4D5" w:themeFill="accent2" w:themeFillTint="33"/>
          </w:tcPr>
          <w:p w14:paraId="49FDFBB2" w14:textId="2BB197A5" w:rsidR="00117AF1" w:rsidRPr="003D6D04" w:rsidRDefault="00117AF1" w:rsidP="00186800">
            <w:pPr>
              <w:spacing w:after="0"/>
              <w:ind w:left="310" w:hanging="310"/>
              <w:jc w:val="left"/>
              <w:rPr>
                <w:rFonts w:eastAsia="Times New Roman" w:cs="Calibri"/>
                <w:color w:val="000000"/>
                <w:sz w:val="19"/>
                <w:szCs w:val="19"/>
                <w:lang w:val="x-none"/>
              </w:rPr>
            </w:pPr>
            <w:r w:rsidRPr="003D6D04">
              <w:rPr>
                <w:rFonts w:eastAsia="Times New Roman" w:cs="Calibri"/>
                <w:color w:val="000000"/>
                <w:sz w:val="19"/>
                <w:szCs w:val="19"/>
              </w:rPr>
              <w:t xml:space="preserve">2. </w:t>
            </w:r>
            <w:r w:rsidRPr="007A74CE">
              <w:rPr>
                <w:rFonts w:eastAsia="Times New Roman" w:cs="Calibri"/>
                <w:color w:val="000000"/>
                <w:sz w:val="19"/>
                <w:szCs w:val="19"/>
              </w:rPr>
              <w:tab/>
            </w:r>
            <w:r w:rsidRPr="003D6D04">
              <w:rPr>
                <w:rFonts w:eastAsia="Times New Roman" w:cs="Calibri"/>
                <w:color w:val="000000"/>
                <w:sz w:val="19"/>
                <w:szCs w:val="19"/>
                <w:lang w:val="x-none"/>
              </w:rPr>
              <w:t xml:space="preserve">Awareness and knowledge enhanced of government entities, market enablers </w:t>
            </w:r>
            <w:r w:rsidRPr="00CF4424">
              <w:rPr>
                <w:rFonts w:eastAsia="Times New Roman" w:cs="Calibri"/>
                <w:noProof/>
                <w:color w:val="000000"/>
                <w:sz w:val="19"/>
                <w:szCs w:val="19"/>
                <w:lang w:val="x-none"/>
              </w:rPr>
              <w:t>and</w:t>
            </w:r>
            <w:r w:rsidRPr="003D6D04">
              <w:rPr>
                <w:rFonts w:eastAsia="Times New Roman" w:cs="Calibri"/>
                <w:color w:val="000000"/>
                <w:sz w:val="19"/>
                <w:szCs w:val="19"/>
                <w:lang w:val="x-none"/>
              </w:rPr>
              <w:t xml:space="preserve"> beneficiaries</w:t>
            </w:r>
          </w:p>
        </w:tc>
        <w:tc>
          <w:tcPr>
            <w:tcW w:w="2499" w:type="pct"/>
            <w:shd w:val="clear" w:color="auto" w:fill="FBE4D5" w:themeFill="accent2" w:themeFillTint="33"/>
          </w:tcPr>
          <w:p w14:paraId="2113CE8D" w14:textId="77777777" w:rsidR="00117AF1" w:rsidRPr="007A74CE" w:rsidRDefault="00117AF1" w:rsidP="00186800">
            <w:pPr>
              <w:spacing w:after="0"/>
              <w:ind w:left="315" w:hanging="315"/>
              <w:jc w:val="left"/>
              <w:rPr>
                <w:rFonts w:eastAsia="Times New Roman" w:cs="Calibri"/>
                <w:color w:val="000000"/>
                <w:sz w:val="19"/>
                <w:szCs w:val="19"/>
                <w:lang w:val="x-none"/>
              </w:rPr>
            </w:pPr>
            <w:r w:rsidRPr="003D6D04">
              <w:rPr>
                <w:rFonts w:eastAsia="Times New Roman" w:cs="Calibri"/>
                <w:color w:val="000000"/>
                <w:sz w:val="19"/>
                <w:szCs w:val="19"/>
              </w:rPr>
              <w:t xml:space="preserve">2.1 </w:t>
            </w:r>
            <w:r w:rsidRPr="003D6D04">
              <w:rPr>
                <w:rFonts w:eastAsia="Times New Roman" w:cs="Calibri"/>
                <w:color w:val="000000"/>
                <w:sz w:val="19"/>
                <w:szCs w:val="19"/>
                <w:lang w:val="x-none"/>
              </w:rPr>
              <w:t>Capacity needs assessment conducted for national and local government entities, RE market actors and beneficiaries</w:t>
            </w:r>
          </w:p>
          <w:p w14:paraId="0FE7B0B2" w14:textId="77777777" w:rsidR="00117AF1" w:rsidRPr="007A74CE" w:rsidRDefault="00117AF1" w:rsidP="00186800">
            <w:pPr>
              <w:spacing w:after="0"/>
              <w:ind w:left="315" w:hanging="315"/>
              <w:jc w:val="left"/>
              <w:rPr>
                <w:rFonts w:eastAsia="Times New Roman" w:cs="Calibri"/>
                <w:color w:val="000000"/>
                <w:sz w:val="19"/>
                <w:szCs w:val="19"/>
                <w:lang w:val="x-none"/>
              </w:rPr>
            </w:pPr>
            <w:r w:rsidRPr="003D6D04">
              <w:rPr>
                <w:rFonts w:eastAsia="Times New Roman" w:cs="Calibri"/>
                <w:color w:val="000000"/>
                <w:sz w:val="19"/>
                <w:szCs w:val="19"/>
              </w:rPr>
              <w:t xml:space="preserve">2.2 </w:t>
            </w:r>
            <w:r w:rsidRPr="003D6D04">
              <w:rPr>
                <w:rFonts w:eastAsia="Times New Roman" w:cs="Calibri"/>
                <w:color w:val="000000"/>
                <w:sz w:val="19"/>
                <w:szCs w:val="19"/>
                <w:lang w:val="x-none"/>
              </w:rPr>
              <w:t>Capacity strengthening activities designed and delivered for government entities, market actors and beneficiaries</w:t>
            </w:r>
          </w:p>
          <w:p w14:paraId="46725C5A" w14:textId="77777777" w:rsidR="00117AF1" w:rsidRPr="007A74CE" w:rsidRDefault="00117AF1" w:rsidP="00186800">
            <w:pPr>
              <w:spacing w:after="0"/>
              <w:ind w:left="315" w:hanging="315"/>
              <w:jc w:val="left"/>
              <w:rPr>
                <w:rFonts w:eastAsia="Times New Roman" w:cs="Calibri"/>
                <w:color w:val="000000"/>
                <w:sz w:val="19"/>
                <w:szCs w:val="19"/>
                <w:lang w:val="x-none"/>
              </w:rPr>
            </w:pPr>
            <w:r w:rsidRPr="003D6D04">
              <w:rPr>
                <w:rFonts w:eastAsia="Times New Roman" w:cs="Calibri"/>
                <w:color w:val="000000"/>
                <w:sz w:val="19"/>
                <w:szCs w:val="19"/>
              </w:rPr>
              <w:t xml:space="preserve">2.3 </w:t>
            </w:r>
            <w:r w:rsidRPr="003D6D04">
              <w:rPr>
                <w:rFonts w:eastAsia="Times New Roman" w:cs="Calibri"/>
                <w:color w:val="000000"/>
                <w:sz w:val="19"/>
                <w:szCs w:val="19"/>
                <w:lang w:val="x-none"/>
              </w:rPr>
              <w:t xml:space="preserve">Training on RE and off-grid systems </w:t>
            </w:r>
            <w:r w:rsidRPr="00CF4424">
              <w:rPr>
                <w:rFonts w:eastAsia="Times New Roman" w:cs="Calibri"/>
                <w:noProof/>
                <w:color w:val="000000"/>
                <w:sz w:val="19"/>
                <w:szCs w:val="19"/>
                <w:lang w:val="x-none"/>
              </w:rPr>
              <w:t>institutionalised</w:t>
            </w:r>
          </w:p>
          <w:p w14:paraId="2C4DD1AC" w14:textId="77777777" w:rsidR="00117AF1" w:rsidRPr="007A74CE" w:rsidRDefault="00117AF1" w:rsidP="00186800">
            <w:pPr>
              <w:spacing w:after="0"/>
              <w:ind w:left="315" w:hanging="315"/>
              <w:jc w:val="left"/>
              <w:rPr>
                <w:rFonts w:eastAsia="Times New Roman" w:cs="Calibri"/>
                <w:color w:val="000000"/>
                <w:sz w:val="19"/>
                <w:szCs w:val="19"/>
                <w:lang w:val="x-none"/>
              </w:rPr>
            </w:pPr>
            <w:r w:rsidRPr="003D6D04">
              <w:rPr>
                <w:rFonts w:eastAsia="Times New Roman" w:cs="Calibri"/>
                <w:color w:val="000000"/>
                <w:sz w:val="19"/>
                <w:szCs w:val="19"/>
              </w:rPr>
              <w:t xml:space="preserve">2.4 </w:t>
            </w:r>
            <w:r w:rsidRPr="003D6D04">
              <w:rPr>
                <w:rFonts w:eastAsia="Times New Roman" w:cs="Calibri"/>
                <w:color w:val="000000"/>
                <w:sz w:val="19"/>
                <w:szCs w:val="19"/>
                <w:lang w:val="x-none"/>
              </w:rPr>
              <w:t xml:space="preserve">Experiences and knowledge captured, lessons </w:t>
            </w:r>
            <w:r w:rsidRPr="00CF4424">
              <w:rPr>
                <w:rFonts w:eastAsia="Times New Roman" w:cs="Calibri"/>
                <w:noProof/>
                <w:color w:val="000000"/>
                <w:sz w:val="19"/>
                <w:szCs w:val="19"/>
                <w:lang w:val="x-none"/>
              </w:rPr>
              <w:t>learnt</w:t>
            </w:r>
            <w:r w:rsidRPr="003D6D04">
              <w:rPr>
                <w:rFonts w:eastAsia="Times New Roman" w:cs="Calibri"/>
                <w:color w:val="000000"/>
                <w:sz w:val="19"/>
                <w:szCs w:val="19"/>
                <w:lang w:val="x-none"/>
              </w:rPr>
              <w:t xml:space="preserve"> and info disseminated</w:t>
            </w:r>
          </w:p>
          <w:p w14:paraId="2FADB2BB" w14:textId="40717951" w:rsidR="00117AF1" w:rsidRPr="003D6D04" w:rsidRDefault="00117AF1" w:rsidP="00186800">
            <w:pPr>
              <w:spacing w:after="0"/>
              <w:ind w:left="315" w:hanging="315"/>
              <w:jc w:val="left"/>
              <w:rPr>
                <w:rFonts w:eastAsia="Times New Roman" w:cs="Calibri"/>
                <w:color w:val="000000"/>
                <w:sz w:val="19"/>
                <w:szCs w:val="19"/>
                <w:lang w:val="x-none"/>
              </w:rPr>
            </w:pPr>
            <w:r w:rsidRPr="003D6D04">
              <w:rPr>
                <w:rFonts w:eastAsia="Times New Roman" w:cs="Calibri"/>
                <w:color w:val="000000"/>
                <w:sz w:val="19"/>
                <w:szCs w:val="19"/>
              </w:rPr>
              <w:t>2.5 Monitoring &amp; evaluation</w:t>
            </w:r>
          </w:p>
        </w:tc>
      </w:tr>
      <w:tr w:rsidR="0051389A" w:rsidRPr="00AA2E4D" w14:paraId="6E82CEDF" w14:textId="77777777" w:rsidTr="008926B5">
        <w:tc>
          <w:tcPr>
            <w:tcW w:w="1206" w:type="pct"/>
            <w:vMerge w:val="restart"/>
            <w:shd w:val="clear" w:color="auto" w:fill="FBE4D5" w:themeFill="accent2" w:themeFillTint="33"/>
          </w:tcPr>
          <w:p w14:paraId="2CC5204C" w14:textId="0119B380" w:rsidR="00AA2E4D" w:rsidRPr="003D6D04" w:rsidRDefault="00AA2E4D" w:rsidP="00186800">
            <w:pPr>
              <w:spacing w:after="0"/>
              <w:ind w:left="314" w:hanging="314"/>
              <w:jc w:val="left"/>
              <w:rPr>
                <w:rFonts w:eastAsia="Times New Roman" w:cs="Calibri"/>
                <w:color w:val="000000"/>
                <w:sz w:val="19"/>
                <w:szCs w:val="19"/>
              </w:rPr>
            </w:pPr>
            <w:r w:rsidRPr="003D6D04">
              <w:rPr>
                <w:rFonts w:eastAsia="Times New Roman" w:cs="Calibri"/>
                <w:color w:val="000000"/>
                <w:sz w:val="19"/>
                <w:szCs w:val="19"/>
              </w:rPr>
              <w:t xml:space="preserve">III. </w:t>
            </w:r>
            <w:r w:rsidR="00E37453">
              <w:rPr>
                <w:rFonts w:eastAsia="Times New Roman" w:cs="Calibri"/>
                <w:color w:val="000000"/>
                <w:sz w:val="19"/>
                <w:szCs w:val="19"/>
              </w:rPr>
              <w:tab/>
            </w:r>
            <w:r w:rsidRPr="003D6D04">
              <w:rPr>
                <w:rFonts w:eastAsia="Times New Roman" w:cs="Calibri"/>
                <w:color w:val="000000"/>
                <w:sz w:val="19"/>
                <w:szCs w:val="19"/>
              </w:rPr>
              <w:t xml:space="preserve">Rural renewable energy investments </w:t>
            </w:r>
          </w:p>
        </w:tc>
        <w:tc>
          <w:tcPr>
            <w:tcW w:w="1295" w:type="pct"/>
            <w:shd w:val="clear" w:color="auto" w:fill="FBE4D5" w:themeFill="accent2" w:themeFillTint="33"/>
          </w:tcPr>
          <w:p w14:paraId="19245030" w14:textId="77777777" w:rsidR="00AA2E4D" w:rsidRPr="003D6D04" w:rsidRDefault="00AA2E4D" w:rsidP="00186800">
            <w:pPr>
              <w:spacing w:after="0"/>
              <w:ind w:left="310" w:hanging="310"/>
              <w:jc w:val="left"/>
              <w:rPr>
                <w:rFonts w:eastAsia="Times New Roman" w:cs="Calibri"/>
                <w:color w:val="000000"/>
                <w:sz w:val="19"/>
                <w:szCs w:val="19"/>
              </w:rPr>
            </w:pPr>
            <w:r w:rsidRPr="003D6D04">
              <w:rPr>
                <w:rFonts w:eastAsia="Times New Roman" w:cs="Calibri"/>
                <w:color w:val="000000"/>
                <w:sz w:val="19"/>
                <w:szCs w:val="19"/>
              </w:rPr>
              <w:t>3a. Increased investments in rural RE to meet household demand, PUE and enterprise development</w:t>
            </w:r>
          </w:p>
        </w:tc>
        <w:tc>
          <w:tcPr>
            <w:tcW w:w="2499" w:type="pct"/>
            <w:shd w:val="clear" w:color="auto" w:fill="FBE4D5" w:themeFill="accent2" w:themeFillTint="33"/>
          </w:tcPr>
          <w:p w14:paraId="212502ED" w14:textId="2CBECEDD" w:rsidR="00AA2E4D" w:rsidRPr="005F77B6" w:rsidRDefault="00AA2E4D" w:rsidP="00186800">
            <w:pPr>
              <w:spacing w:after="0"/>
              <w:ind w:left="315" w:hanging="315"/>
              <w:jc w:val="left"/>
              <w:rPr>
                <w:rFonts w:eastAsia="Times New Roman" w:cs="Calibri"/>
                <w:color w:val="000000"/>
                <w:sz w:val="19"/>
                <w:szCs w:val="19"/>
              </w:rPr>
            </w:pPr>
            <w:r w:rsidRPr="003D6D04">
              <w:rPr>
                <w:rFonts w:eastAsia="Times New Roman" w:cs="Calibri"/>
                <w:color w:val="000000"/>
                <w:sz w:val="19"/>
                <w:szCs w:val="19"/>
              </w:rPr>
              <w:t xml:space="preserve">3.1 </w:t>
            </w:r>
            <w:r w:rsidRPr="003D6D04">
              <w:rPr>
                <w:rFonts w:eastAsia="Times New Roman" w:cs="Calibri"/>
                <w:color w:val="000000"/>
                <w:sz w:val="19"/>
                <w:szCs w:val="19"/>
                <w:lang w:val="x-none"/>
              </w:rPr>
              <w:t>Designed and implemented off-grid RE solutions and models integrated with PUE implemented in selected villages</w:t>
            </w:r>
            <w:r w:rsidR="005F77B6">
              <w:rPr>
                <w:rFonts w:eastAsia="Times New Roman" w:cs="Calibri"/>
                <w:color w:val="000000"/>
                <w:sz w:val="19"/>
                <w:szCs w:val="19"/>
              </w:rPr>
              <w:t xml:space="preserve">, </w:t>
            </w:r>
            <w:r w:rsidR="005F77B6" w:rsidRPr="002F1362">
              <w:rPr>
                <w:lang w:val="en-GB"/>
              </w:rPr>
              <w:t>total installed capacity 15 MW</w:t>
            </w:r>
          </w:p>
        </w:tc>
      </w:tr>
      <w:tr w:rsidR="0051389A" w:rsidRPr="00AA2E4D" w14:paraId="4E0DA315" w14:textId="77777777" w:rsidTr="008926B5">
        <w:tc>
          <w:tcPr>
            <w:tcW w:w="1206" w:type="pct"/>
            <w:vMerge/>
            <w:tcBorders>
              <w:bottom w:val="single" w:sz="4" w:space="0" w:color="auto"/>
            </w:tcBorders>
            <w:shd w:val="clear" w:color="auto" w:fill="FBE4D5" w:themeFill="accent2" w:themeFillTint="33"/>
          </w:tcPr>
          <w:p w14:paraId="7EAEF427" w14:textId="77777777" w:rsidR="00AA2E4D" w:rsidRPr="003D6D04" w:rsidRDefault="00AA2E4D" w:rsidP="00186800">
            <w:pPr>
              <w:spacing w:after="0"/>
              <w:jc w:val="left"/>
              <w:rPr>
                <w:rFonts w:eastAsia="Times New Roman" w:cs="Calibri"/>
                <w:color w:val="000000"/>
                <w:sz w:val="19"/>
                <w:szCs w:val="19"/>
                <w:lang w:val="x-none"/>
              </w:rPr>
            </w:pPr>
          </w:p>
        </w:tc>
        <w:tc>
          <w:tcPr>
            <w:tcW w:w="1295" w:type="pct"/>
            <w:shd w:val="clear" w:color="auto" w:fill="FBE4D5" w:themeFill="accent2" w:themeFillTint="33"/>
          </w:tcPr>
          <w:p w14:paraId="67C7B9D0" w14:textId="77777777" w:rsidR="00AA2E4D" w:rsidRPr="003D6D04" w:rsidRDefault="00AA2E4D" w:rsidP="00186800">
            <w:pPr>
              <w:spacing w:after="0"/>
              <w:ind w:left="310" w:hanging="310"/>
              <w:jc w:val="left"/>
              <w:rPr>
                <w:rFonts w:eastAsia="Times New Roman" w:cs="Calibri"/>
                <w:color w:val="000000"/>
                <w:sz w:val="19"/>
                <w:szCs w:val="19"/>
              </w:rPr>
            </w:pPr>
            <w:r w:rsidRPr="003D6D04">
              <w:rPr>
                <w:rFonts w:eastAsia="Times New Roman" w:cs="Calibri"/>
                <w:color w:val="000000"/>
                <w:sz w:val="19"/>
                <w:szCs w:val="19"/>
              </w:rPr>
              <w:t>3b. Financial programmes supported</w:t>
            </w:r>
          </w:p>
        </w:tc>
        <w:tc>
          <w:tcPr>
            <w:tcW w:w="2499" w:type="pct"/>
            <w:shd w:val="clear" w:color="auto" w:fill="FBE4D5" w:themeFill="accent2" w:themeFillTint="33"/>
          </w:tcPr>
          <w:p w14:paraId="74304902" w14:textId="56ED2EB7" w:rsidR="00AA2E4D" w:rsidRPr="003D6D04" w:rsidRDefault="00AA2E4D" w:rsidP="00186800">
            <w:pPr>
              <w:spacing w:after="0"/>
              <w:ind w:left="315" w:hanging="315"/>
              <w:jc w:val="left"/>
              <w:rPr>
                <w:rFonts w:eastAsia="Times New Roman" w:cs="Calibri"/>
                <w:color w:val="000000"/>
                <w:sz w:val="19"/>
                <w:szCs w:val="19"/>
                <w:lang w:val="x-none"/>
              </w:rPr>
            </w:pPr>
            <w:r w:rsidRPr="003D6D04">
              <w:rPr>
                <w:rFonts w:eastAsia="Times New Roman" w:cs="Calibri"/>
                <w:color w:val="000000"/>
                <w:sz w:val="19"/>
                <w:szCs w:val="19"/>
              </w:rPr>
              <w:t xml:space="preserve">3.2 </w:t>
            </w:r>
            <w:r w:rsidRPr="003D6D04">
              <w:rPr>
                <w:rFonts w:eastAsia="Times New Roman" w:cs="Calibri"/>
                <w:color w:val="000000"/>
                <w:sz w:val="19"/>
                <w:szCs w:val="19"/>
                <w:lang w:val="x-none"/>
              </w:rPr>
              <w:t>Assessed and facilitated commercial financial support for rural RE energy projects</w:t>
            </w:r>
          </w:p>
        </w:tc>
      </w:tr>
    </w:tbl>
    <w:p w14:paraId="13FAAF5F" w14:textId="64FD1958" w:rsidR="001553F4" w:rsidRDefault="001553F4" w:rsidP="00992AE5">
      <w:pPr>
        <w:spacing w:after="0"/>
        <w:rPr>
          <w:szCs w:val="20"/>
          <w:lang w:val="en-GB"/>
        </w:rPr>
      </w:pPr>
    </w:p>
    <w:p w14:paraId="449AE238" w14:textId="4A584A27" w:rsidR="000E472F" w:rsidRPr="003D6D04" w:rsidRDefault="000E472F" w:rsidP="00992AE5">
      <w:pPr>
        <w:spacing w:after="0"/>
        <w:rPr>
          <w:b/>
          <w:szCs w:val="20"/>
          <w:lang w:val="en-GB"/>
        </w:rPr>
      </w:pPr>
      <w:r w:rsidRPr="003D6D04">
        <w:rPr>
          <w:b/>
          <w:szCs w:val="20"/>
          <w:lang w:val="en-GB"/>
        </w:rPr>
        <w:t>Theory of change</w:t>
      </w:r>
    </w:p>
    <w:p w14:paraId="632F060E" w14:textId="77777777" w:rsidR="000E472F" w:rsidRPr="003D6D04" w:rsidRDefault="000E472F" w:rsidP="00992AE5">
      <w:pPr>
        <w:spacing w:after="0"/>
        <w:rPr>
          <w:szCs w:val="20"/>
          <w:lang w:val="en-GB"/>
        </w:rPr>
      </w:pPr>
    </w:p>
    <w:p w14:paraId="3974C297" w14:textId="11FBC685" w:rsidR="00186800" w:rsidRPr="00186800" w:rsidRDefault="00186800" w:rsidP="00186800">
      <w:pPr>
        <w:spacing w:after="0"/>
        <w:rPr>
          <w:szCs w:val="20"/>
          <w:lang w:val="en-GB"/>
        </w:rPr>
      </w:pPr>
      <w:r w:rsidRPr="00186800">
        <w:rPr>
          <w:szCs w:val="20"/>
        </w:rPr>
        <w:t xml:space="preserve">The theory of change underlying the </w:t>
      </w:r>
      <w:r w:rsidRPr="00CF4424">
        <w:rPr>
          <w:noProof/>
          <w:szCs w:val="20"/>
        </w:rPr>
        <w:t>above</w:t>
      </w:r>
      <w:r w:rsidR="00CF4424">
        <w:rPr>
          <w:noProof/>
          <w:szCs w:val="20"/>
        </w:rPr>
        <w:t>-</w:t>
      </w:r>
      <w:r w:rsidRPr="00CF4424">
        <w:rPr>
          <w:noProof/>
          <w:szCs w:val="20"/>
        </w:rPr>
        <w:t>described</w:t>
      </w:r>
      <w:r w:rsidRPr="00186800">
        <w:rPr>
          <w:szCs w:val="20"/>
        </w:rPr>
        <w:t xml:space="preserve"> approach is that addressing one area alone will not reliably generate progress towards the project objective, </w:t>
      </w:r>
      <w:r w:rsidR="00581DB3">
        <w:rPr>
          <w:szCs w:val="20"/>
        </w:rPr>
        <w:t>and therefore a</w:t>
      </w:r>
      <w:r w:rsidRPr="00186800">
        <w:rPr>
          <w:szCs w:val="20"/>
        </w:rPr>
        <w:t xml:space="preserve"> multi-pronged approach </w:t>
      </w:r>
      <w:r w:rsidR="00581DB3">
        <w:rPr>
          <w:szCs w:val="20"/>
        </w:rPr>
        <w:t>is necessary</w:t>
      </w:r>
      <w:r w:rsidRPr="00186800">
        <w:rPr>
          <w:szCs w:val="20"/>
        </w:rPr>
        <w:t xml:space="preserve">. In other words, synergies between progress in multiple areas are needed to really move the dial to a level at which substantial replication can occur, so that RE mini-grid development in combination with productive use solutions are adopted on a wider scale in Myanmar. For example, support to policy and regulation is needed to remove policy risks that increase the cost of finance for mini-grid developers. Policy makers, in turn, will benefit from capacity building to be convinced of the value of rural electrification through RE mini-grids in combination with productive use solutions.  Technical training for market actors will contribute to the quality and thereby commercial and technical viability of RE mini-grids. Similarly, more financing solutions for RE mini-grids can contribute to achieving wider-spread adoption, but substantial financing will not occur without proof of viability and reliable information on the technologies. Exhibit 8 presents a diagram depicting the interaction between the project’s four main barrier removal areas, which form the basis of the project’s multi-pronged barrier removal approach. </w:t>
      </w:r>
    </w:p>
    <w:p w14:paraId="4F59EF00" w14:textId="00177F53" w:rsidR="00186800" w:rsidRPr="00186800" w:rsidRDefault="00814ECF" w:rsidP="00186800">
      <w:pPr>
        <w:spacing w:after="0"/>
        <w:rPr>
          <w:szCs w:val="20"/>
          <w:lang w:val="en-GB"/>
        </w:rPr>
      </w:pPr>
      <w:r w:rsidRPr="00814ECF">
        <w:rPr>
          <w:rFonts w:asciiTheme="minorHAnsi" w:eastAsiaTheme="minorEastAsia" w:hAnsiTheme="minorHAnsi" w:cstheme="minorBidi"/>
          <w:b/>
          <w:noProof/>
          <w:sz w:val="22"/>
          <w:szCs w:val="22"/>
        </w:rPr>
        <mc:AlternateContent>
          <mc:Choice Requires="wps">
            <w:drawing>
              <wp:anchor distT="107950" distB="180340" distL="144145" distR="144145" simplePos="0" relativeHeight="251894272" behindDoc="0" locked="1" layoutInCell="1" allowOverlap="1" wp14:anchorId="207C4FFF" wp14:editId="545FB067">
                <wp:simplePos x="0" y="0"/>
                <wp:positionH relativeFrom="margin">
                  <wp:posOffset>-223520</wp:posOffset>
                </wp:positionH>
                <wp:positionV relativeFrom="margin">
                  <wp:posOffset>3464560</wp:posOffset>
                </wp:positionV>
                <wp:extent cx="7052310" cy="4876800"/>
                <wp:effectExtent l="0" t="0" r="0" b="0"/>
                <wp:wrapTopAndBottom/>
                <wp:docPr id="8381" name="Text Box 2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052310" cy="4876800"/>
                        </a:xfrm>
                        <a:prstGeom prst="rect">
                          <a:avLst/>
                        </a:prstGeom>
                        <a:solidFill>
                          <a:srgbClr val="44546A">
                            <a:lumMod val="20000"/>
                            <a:lumOff val="80000"/>
                          </a:srgbClr>
                        </a:solidFill>
                        <a:ln>
                          <a:noFill/>
                        </a:ln>
                      </wps:spPr>
                      <wps:txbx>
                        <w:txbxContent>
                          <w:p w14:paraId="60F43D77" w14:textId="77777777" w:rsidR="009705EC" w:rsidRPr="003D6D04" w:rsidRDefault="009705EC" w:rsidP="00814ECF">
                            <w:pPr>
                              <w:keepNext/>
                              <w:rPr>
                                <w:rFonts w:ascii="Arial" w:hAnsi="Arial" w:cs="Arial"/>
                                <w:b/>
                                <w:color w:val="2E74B5"/>
                                <w:sz w:val="18"/>
                                <w:szCs w:val="18"/>
                              </w:rPr>
                            </w:pPr>
                            <w:bookmarkStart w:id="42" w:name="_Ref893687"/>
                            <w:bookmarkStart w:id="43" w:name="_Toc699781"/>
                            <w:bookmarkStart w:id="44" w:name="_Toc9395401"/>
                            <w:r w:rsidRPr="000B7B81">
                              <w:rPr>
                                <w:rFonts w:ascii="Arial" w:hAnsi="Arial" w:cs="Arial"/>
                                <w:b/>
                                <w:color w:val="0070C0"/>
                                <w:sz w:val="18"/>
                                <w:szCs w:val="18"/>
                              </w:rPr>
                              <w:t xml:space="preserve">Exhibit </w:t>
                            </w:r>
                            <w:r w:rsidRPr="001A679B">
                              <w:rPr>
                                <w:rFonts w:ascii="Arial" w:hAnsi="Arial" w:cs="Arial"/>
                                <w:b/>
                                <w:color w:val="0070C0"/>
                                <w:sz w:val="18"/>
                                <w:szCs w:val="18"/>
                              </w:rPr>
                              <w:fldChar w:fldCharType="begin"/>
                            </w:r>
                            <w:r w:rsidRPr="000B7B81">
                              <w:rPr>
                                <w:rFonts w:ascii="Arial" w:hAnsi="Arial" w:cs="Arial"/>
                                <w:b/>
                                <w:color w:val="0070C0"/>
                                <w:sz w:val="18"/>
                                <w:szCs w:val="18"/>
                              </w:rPr>
                              <w:instrText xml:space="preserve"> SEQ Exhibit \* ARABIC </w:instrText>
                            </w:r>
                            <w:r w:rsidRPr="001A679B">
                              <w:rPr>
                                <w:rFonts w:ascii="Arial" w:hAnsi="Arial" w:cs="Arial"/>
                                <w:b/>
                                <w:color w:val="0070C0"/>
                                <w:sz w:val="18"/>
                                <w:szCs w:val="18"/>
                              </w:rPr>
                              <w:fldChar w:fldCharType="separate"/>
                            </w:r>
                            <w:r>
                              <w:rPr>
                                <w:rFonts w:ascii="Arial" w:hAnsi="Arial" w:cs="Arial"/>
                                <w:b/>
                                <w:noProof/>
                                <w:color w:val="0070C0"/>
                                <w:sz w:val="18"/>
                                <w:szCs w:val="18"/>
                              </w:rPr>
                              <w:t>8</w:t>
                            </w:r>
                            <w:r w:rsidRPr="001A679B">
                              <w:rPr>
                                <w:rFonts w:ascii="Arial" w:hAnsi="Arial" w:cs="Arial"/>
                                <w:b/>
                                <w:color w:val="0070C0"/>
                                <w:sz w:val="18"/>
                                <w:szCs w:val="18"/>
                              </w:rPr>
                              <w:fldChar w:fldCharType="end"/>
                            </w:r>
                            <w:bookmarkEnd w:id="42"/>
                            <w:r w:rsidRPr="001A679B">
                              <w:rPr>
                                <w:rFonts w:ascii="Arial" w:hAnsi="Arial" w:cs="Arial"/>
                                <w:b/>
                                <w:color w:val="2E74B5"/>
                                <w:sz w:val="18"/>
                              </w:rPr>
                              <w:tab/>
                            </w:r>
                            <w:bookmarkEnd w:id="43"/>
                            <w:r w:rsidRPr="003D6D04">
                              <w:rPr>
                                <w:rFonts w:ascii="Arial" w:hAnsi="Arial" w:cs="Arial"/>
                                <w:b/>
                                <w:color w:val="2E74B5"/>
                                <w:sz w:val="18"/>
                                <w:szCs w:val="18"/>
                              </w:rPr>
                              <w:t>Theory of change – objectives, outcomes and outputs</w:t>
                            </w:r>
                            <w:bookmarkEnd w:id="44"/>
                          </w:p>
                          <w:p w14:paraId="14E6F140" w14:textId="77777777" w:rsidR="009705EC" w:rsidRPr="0095594B" w:rsidRDefault="009705EC" w:rsidP="00814ECF">
                            <w:pPr>
                              <w:shd w:val="clear" w:color="auto" w:fill="D5DCE4" w:themeFill="text2" w:themeFillTint="33"/>
                            </w:pPr>
                          </w:p>
                          <w:p w14:paraId="7AC1D0C1" w14:textId="77777777" w:rsidR="009705EC" w:rsidRDefault="009705EC" w:rsidP="00814ECF">
                            <w:pPr>
                              <w:shd w:val="clear" w:color="auto" w:fill="D5DCE4" w:themeFill="text2" w:themeFillTint="33"/>
                              <w:rPr>
                                <w:sz w:val="17"/>
                                <w:szCs w:val="17"/>
                              </w:rPr>
                            </w:pPr>
                            <w:r w:rsidDel="00FE610A">
                              <w:t xml:space="preserve"> </w:t>
                            </w:r>
                            <w:r w:rsidRPr="0019070A">
                              <w:rPr>
                                <w:noProof/>
                              </w:rPr>
                              <w:drawing>
                                <wp:inline distT="0" distB="0" distL="0" distR="0" wp14:anchorId="78727844" wp14:editId="5A7CC828">
                                  <wp:extent cx="6634588" cy="4365864"/>
                                  <wp:effectExtent l="0" t="0" r="0" b="0"/>
                                  <wp:docPr id="227" name="Picture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4"/>
                                          <a:srcRect l="17193" t="23171" r="34553" b="20378"/>
                                          <a:stretch/>
                                        </pic:blipFill>
                                        <pic:spPr bwMode="auto">
                                          <a:xfrm>
                                            <a:off x="0" y="0"/>
                                            <a:ext cx="6643585" cy="4371784"/>
                                          </a:xfrm>
                                          <a:prstGeom prst="rect">
                                            <a:avLst/>
                                          </a:prstGeom>
                                          <a:ln>
                                            <a:noFill/>
                                          </a:ln>
                                          <a:extLst>
                                            <a:ext uri="{53640926-AAD7-44D8-BBD7-CCE9431645EC}">
                                              <a14:shadowObscured xmlns:a14="http://schemas.microsoft.com/office/drawing/2010/main"/>
                                            </a:ext>
                                          </a:extLst>
                                        </pic:spPr>
                                      </pic:pic>
                                    </a:graphicData>
                                  </a:graphic>
                                </wp:inline>
                              </w:drawing>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xmlns:w16="http://schemas.microsoft.com/office/word/2018/wordml" xmlns:w16cex="http://schemas.microsoft.com/office/word/2018/wordml/cex">
            <w:pict>
              <v:shape w14:anchorId="207C4FFF" id="_x0000_s1033" type="#_x0000_t202" style="position:absolute;left:0;text-align:left;margin-left:-17.6pt;margin-top:272.8pt;width:555.3pt;height:384pt;z-index:251894272;visibility:visible;mso-wrap-style:square;mso-width-percent:0;mso-height-percent:0;mso-wrap-distance-left:11.35pt;mso-wrap-distance-top:8.5pt;mso-wrap-distance-right:11.35pt;mso-wrap-distance-bottom:14.2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" fillcolor="#d6dce5" stroked="f">
                <v:textbox>
                  <w:txbxContent>
                    <w:p w14:paraId="60F43D77" w14:textId="77777777" w:rsidR="009705EC" w:rsidRPr="003D6D04" w:rsidRDefault="009705EC" w:rsidP="00814ECF">
                      <w:pPr>
                        <w:keepNext/>
                        <w:rPr>
                          <w:rFonts w:ascii="Arial" w:hAnsi="Arial" w:cs="Arial"/>
                          <w:b/>
                          <w:color w:val="2E74B5"/>
                          <w:sz w:val="18"/>
                          <w:szCs w:val="18"/>
                        </w:rPr>
                      </w:pPr>
                      <w:bookmarkStart w:id="56" w:name="_Ref893687"/>
                      <w:bookmarkStart w:id="57" w:name="_Toc699781"/>
                      <w:bookmarkStart w:id="58" w:name="_Toc9395401"/>
                      <w:r w:rsidRPr="000B7B81">
                        <w:rPr>
                          <w:rFonts w:ascii="Arial" w:hAnsi="Arial" w:cs="Arial"/>
                          <w:b/>
                          <w:color w:val="0070C0"/>
                          <w:sz w:val="18"/>
                          <w:szCs w:val="18"/>
                        </w:rPr>
                        <w:t xml:space="preserve">Exhibit </w:t>
                      </w:r>
                      <w:r w:rsidRPr="001A679B">
                        <w:rPr>
                          <w:rFonts w:ascii="Arial" w:hAnsi="Arial" w:cs="Arial"/>
                          <w:b/>
                          <w:color w:val="0070C0"/>
                          <w:sz w:val="18"/>
                          <w:szCs w:val="18"/>
                        </w:rPr>
                        <w:fldChar w:fldCharType="begin"/>
                      </w:r>
                      <w:r w:rsidRPr="000B7B81">
                        <w:rPr>
                          <w:rFonts w:ascii="Arial" w:hAnsi="Arial" w:cs="Arial"/>
                          <w:b/>
                          <w:color w:val="0070C0"/>
                          <w:sz w:val="18"/>
                          <w:szCs w:val="18"/>
                        </w:rPr>
                        <w:instrText xml:space="preserve"> SEQ Exhibit \* ARABIC </w:instrText>
                      </w:r>
                      <w:r w:rsidRPr="001A679B">
                        <w:rPr>
                          <w:rFonts w:ascii="Arial" w:hAnsi="Arial" w:cs="Arial"/>
                          <w:b/>
                          <w:color w:val="0070C0"/>
                          <w:sz w:val="18"/>
                          <w:szCs w:val="18"/>
                        </w:rPr>
                        <w:fldChar w:fldCharType="separate"/>
                      </w:r>
                      <w:r>
                        <w:rPr>
                          <w:rFonts w:ascii="Arial" w:hAnsi="Arial" w:cs="Arial"/>
                          <w:b/>
                          <w:noProof/>
                          <w:color w:val="0070C0"/>
                          <w:sz w:val="18"/>
                          <w:szCs w:val="18"/>
                        </w:rPr>
                        <w:t>8</w:t>
                      </w:r>
                      <w:r w:rsidRPr="001A679B">
                        <w:rPr>
                          <w:rFonts w:ascii="Arial" w:hAnsi="Arial" w:cs="Arial"/>
                          <w:b/>
                          <w:color w:val="0070C0"/>
                          <w:sz w:val="18"/>
                          <w:szCs w:val="18"/>
                        </w:rPr>
                        <w:fldChar w:fldCharType="end"/>
                      </w:r>
                      <w:bookmarkEnd w:id="56"/>
                      <w:r w:rsidRPr="001A679B">
                        <w:rPr>
                          <w:rFonts w:ascii="Arial" w:hAnsi="Arial" w:cs="Arial"/>
                          <w:b/>
                          <w:color w:val="2E74B5"/>
                          <w:sz w:val="18"/>
                        </w:rPr>
                        <w:tab/>
                      </w:r>
                      <w:bookmarkEnd w:id="57"/>
                      <w:r w:rsidRPr="003D6D04">
                        <w:rPr>
                          <w:rFonts w:ascii="Arial" w:hAnsi="Arial" w:cs="Arial"/>
                          <w:b/>
                          <w:color w:val="2E74B5"/>
                          <w:sz w:val="18"/>
                          <w:szCs w:val="18"/>
                        </w:rPr>
                        <w:t>Theory of change – objectives, outcomes and outputs</w:t>
                      </w:r>
                      <w:bookmarkEnd w:id="58"/>
                    </w:p>
                    <w:p w14:paraId="14E6F140" w14:textId="77777777" w:rsidR="009705EC" w:rsidRPr="0095594B" w:rsidRDefault="009705EC" w:rsidP="00814ECF">
                      <w:pPr>
                        <w:shd w:val="clear" w:color="auto" w:fill="D5DCE4" w:themeFill="text2" w:themeFillTint="33"/>
                      </w:pPr>
                    </w:p>
                    <w:p w14:paraId="7AC1D0C1" w14:textId="77777777" w:rsidR="009705EC" w:rsidRDefault="009705EC" w:rsidP="00814ECF">
                      <w:pPr>
                        <w:shd w:val="clear" w:color="auto" w:fill="D5DCE4" w:themeFill="text2" w:themeFillTint="33"/>
                        <w:rPr>
                          <w:sz w:val="17"/>
                          <w:szCs w:val="17"/>
                        </w:rPr>
                      </w:pPr>
                      <w:r w:rsidDel="00FE610A">
                        <w:t xml:space="preserve"> </w:t>
                      </w:r>
                      <w:r w:rsidRPr="0019070A">
                        <w:rPr>
                          <w:noProof/>
                        </w:rPr>
                        <w:drawing>
                          <wp:inline distT="0" distB="0" distL="0" distR="0" wp14:anchorId="78727844" wp14:editId="5A7CC828">
                            <wp:extent cx="6634588" cy="4365864"/>
                            <wp:effectExtent l="0" t="0" r="0" b="0"/>
                            <wp:docPr id="227" name="Picture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5"/>
                                    <a:srcRect l="17193" t="23171" r="34553" b="20378"/>
                                    <a:stretch/>
                                  </pic:blipFill>
                                  <pic:spPr bwMode="auto">
                                    <a:xfrm>
                                      <a:off x="0" y="0"/>
                                      <a:ext cx="6643585" cy="4371784"/>
                                    </a:xfrm>
                                    <a:prstGeom prst="rect">
                                      <a:avLst/>
                                    </a:prstGeom>
                                    <a:ln>
                                      <a:noFill/>
                                    </a:ln>
                                    <a:extLst>
                                      <a:ext uri="{53640926-AAD7-44D8-BBD7-CCE9431645EC}">
                                        <a14:shadowObscured xmlns:a14="http://schemas.microsoft.com/office/drawing/2010/main"/>
                                      </a:ext>
                                    </a:extLst>
                                  </pic:spPr>
                                </pic:pic>
                              </a:graphicData>
                            </a:graphic>
                          </wp:inline>
                        </w:drawing>
                      </w:r>
                    </w:p>
                  </w:txbxContent>
                </v:textbox>
                <w10:wrap type="topAndBottom" anchorx="margin" anchory="margin"/>
                <w10:anchorlock/>
              </v:shape>
            </w:pict>
          </mc:Fallback>
        </mc:AlternateContent>
      </w:r>
    </w:p>
    <w:p w14:paraId="4832AC2A" w14:textId="41A2DE5F" w:rsidR="00186800" w:rsidRPr="00186800" w:rsidRDefault="00186800" w:rsidP="00186800">
      <w:pPr>
        <w:spacing w:after="0"/>
        <w:rPr>
          <w:i/>
          <w:szCs w:val="20"/>
          <w:lang w:val="en-GB"/>
        </w:rPr>
      </w:pPr>
      <w:r w:rsidRPr="00186800">
        <w:rPr>
          <w:szCs w:val="20"/>
          <w:lang w:val="en-GB"/>
        </w:rPr>
        <w:t xml:space="preserve">The </w:t>
      </w:r>
      <w:r w:rsidRPr="00CF4424">
        <w:rPr>
          <w:noProof/>
          <w:szCs w:val="20"/>
          <w:lang w:val="en-GB"/>
        </w:rPr>
        <w:t>RURED</w:t>
      </w:r>
      <w:r w:rsidRPr="00186800">
        <w:rPr>
          <w:szCs w:val="20"/>
          <w:lang w:val="en-GB"/>
        </w:rPr>
        <w:t xml:space="preserve"> Project seeks to add on to baseline activities as undertaken by the Myanmar government and address the gaps by designing and implementing </w:t>
      </w:r>
      <w:r w:rsidRPr="00186800">
        <w:rPr>
          <w:i/>
          <w:szCs w:val="20"/>
          <w:lang w:val="en-GB"/>
        </w:rPr>
        <w:t>additional interventions and activities</w:t>
      </w:r>
      <w:r w:rsidRPr="00186800">
        <w:rPr>
          <w:szCs w:val="20"/>
          <w:lang w:val="en-GB"/>
        </w:rPr>
        <w:t xml:space="preserve">. GEF support is needed to be able to implement these additional interventions (referred to as </w:t>
      </w:r>
      <w:r w:rsidRPr="00186800">
        <w:rPr>
          <w:i/>
          <w:szCs w:val="20"/>
          <w:lang w:val="en-GB"/>
        </w:rPr>
        <w:t xml:space="preserve">incremental reasoning). </w:t>
      </w:r>
      <w:r w:rsidRPr="00186800">
        <w:rPr>
          <w:szCs w:val="20"/>
          <w:lang w:val="en-GB"/>
        </w:rPr>
        <w:t xml:space="preserve">In the baseline situation and persistence of status quo challenges and barriers, Myanmar’s electrification goals regarding universal access in 2030 will not be met (which is referred to as the </w:t>
      </w:r>
      <w:r w:rsidRPr="00186800">
        <w:rPr>
          <w:i/>
          <w:szCs w:val="20"/>
          <w:lang w:val="en-GB"/>
        </w:rPr>
        <w:t xml:space="preserve">baseline scenario). </w:t>
      </w:r>
      <w:r w:rsidRPr="00186800">
        <w:rPr>
          <w:szCs w:val="20"/>
          <w:lang w:val="en-GB"/>
        </w:rPr>
        <w:t xml:space="preserve">Addressing the underlying issues and barriers of the core problem (the underdeveloped rural </w:t>
      </w:r>
      <w:r w:rsidRPr="00186800">
        <w:rPr>
          <w:szCs w:val="20"/>
          <w:lang w:val="en-GB"/>
        </w:rPr>
        <w:lastRenderedPageBreak/>
        <w:t xml:space="preserve">energy infrastructure and services) will help the transitioning of Myanmar on the path of realizing its ambitious universal energy access target by 2030 (referred to as the </w:t>
      </w:r>
      <w:r w:rsidRPr="00186800">
        <w:rPr>
          <w:i/>
          <w:szCs w:val="20"/>
          <w:lang w:val="en-GB"/>
        </w:rPr>
        <w:t>alternative scenario).</w:t>
      </w:r>
    </w:p>
    <w:p w14:paraId="5B03A6F1" w14:textId="5AFC97A2" w:rsidR="00186800" w:rsidRPr="00186800" w:rsidRDefault="00186800" w:rsidP="00186800">
      <w:pPr>
        <w:spacing w:after="0"/>
        <w:rPr>
          <w:i/>
          <w:szCs w:val="20"/>
          <w:lang w:val="en-GB"/>
        </w:rPr>
      </w:pPr>
    </w:p>
    <w:p w14:paraId="27DF604C" w14:textId="1C031775" w:rsidR="000E472F" w:rsidRDefault="00186800" w:rsidP="00992AE5">
      <w:pPr>
        <w:spacing w:after="0"/>
        <w:rPr>
          <w:i/>
          <w:szCs w:val="20"/>
          <w:lang w:val="en-GB"/>
        </w:rPr>
      </w:pPr>
      <w:r w:rsidRPr="00186800">
        <w:rPr>
          <w:szCs w:val="20"/>
          <w:lang w:val="en-GB"/>
        </w:rPr>
        <w:t xml:space="preserve">The Project’s </w:t>
      </w:r>
      <w:r w:rsidR="00393126">
        <w:rPr>
          <w:szCs w:val="20"/>
          <w:lang w:val="en-GB"/>
        </w:rPr>
        <w:t>T</w:t>
      </w:r>
      <w:r w:rsidRPr="00186800">
        <w:rPr>
          <w:szCs w:val="20"/>
          <w:lang w:val="en-GB"/>
        </w:rPr>
        <w:t xml:space="preserve">heory of Change explains the process of change by outlining the linkages of its interventions, i.e., its outputs, direct outcomes, and impacts, with the before-mentioned main barriers to change. While </w:t>
      </w:r>
      <w:r w:rsidRPr="00186800">
        <w:rPr>
          <w:szCs w:val="20"/>
          <w:lang w:val="en-GB"/>
        </w:rPr>
        <w:fldChar w:fldCharType="begin"/>
      </w:r>
      <w:r w:rsidRPr="00186800">
        <w:rPr>
          <w:szCs w:val="20"/>
          <w:lang w:val="en-GB"/>
        </w:rPr>
        <w:instrText xml:space="preserve"> REF _Ref893744 \h </w:instrText>
      </w:r>
      <w:r w:rsidRPr="00186800">
        <w:rPr>
          <w:szCs w:val="20"/>
          <w:lang w:val="en-GB"/>
        </w:rPr>
      </w:r>
      <w:r w:rsidRPr="00186800">
        <w:rPr>
          <w:szCs w:val="20"/>
          <w:lang w:val="en-GB"/>
        </w:rPr>
        <w:fldChar w:fldCharType="separate"/>
      </w:r>
      <w:r w:rsidR="00814ECF">
        <w:rPr>
          <w:szCs w:val="20"/>
          <w:lang w:val="en-GB"/>
        </w:rPr>
        <w:fldChar w:fldCharType="begin"/>
      </w:r>
      <w:r w:rsidR="00814ECF">
        <w:rPr>
          <w:szCs w:val="20"/>
          <w:lang w:val="en-GB"/>
        </w:rPr>
        <w:instrText xml:space="preserve"> REF _Ref9395047 \h </w:instrText>
      </w:r>
      <w:r w:rsidR="00814ECF">
        <w:rPr>
          <w:szCs w:val="20"/>
          <w:lang w:val="en-GB"/>
        </w:rPr>
      </w:r>
      <w:r w:rsidR="00814ECF">
        <w:rPr>
          <w:szCs w:val="20"/>
          <w:lang w:val="en-GB"/>
        </w:rPr>
        <w:fldChar w:fldCharType="separate"/>
      </w:r>
      <w:r w:rsidR="00814ECF" w:rsidRPr="001A679B">
        <w:rPr>
          <w:rFonts w:ascii="Arial" w:hAnsi="Arial" w:cs="Arial"/>
          <w:color w:val="0070C0"/>
          <w:sz w:val="18"/>
          <w:szCs w:val="18"/>
        </w:rPr>
        <w:t xml:space="preserve">Exhibit </w:t>
      </w:r>
      <w:r w:rsidR="00814ECF">
        <w:rPr>
          <w:rFonts w:ascii="Arial" w:hAnsi="Arial" w:cs="Arial"/>
          <w:noProof/>
          <w:color w:val="0070C0"/>
          <w:sz w:val="18"/>
          <w:szCs w:val="18"/>
        </w:rPr>
        <w:t>5</w:t>
      </w:r>
      <w:r w:rsidR="00814ECF">
        <w:rPr>
          <w:szCs w:val="20"/>
          <w:lang w:val="en-GB"/>
        </w:rPr>
        <w:fldChar w:fldCharType="end"/>
      </w:r>
      <w:r w:rsidRPr="00186800">
        <w:rPr>
          <w:szCs w:val="20"/>
          <w:lang w:val="en-GB"/>
        </w:rPr>
        <w:fldChar w:fldCharType="end"/>
      </w:r>
      <w:r w:rsidRPr="00186800">
        <w:rPr>
          <w:szCs w:val="20"/>
          <w:lang w:val="en-GB"/>
        </w:rPr>
        <w:t xml:space="preserve"> in Chapter 2 showed the development challenges, </w:t>
      </w:r>
      <w:r w:rsidRPr="00CF4424">
        <w:rPr>
          <w:noProof/>
          <w:szCs w:val="20"/>
          <w:lang w:val="en-GB"/>
        </w:rPr>
        <w:t>core</w:t>
      </w:r>
      <w:r w:rsidRPr="00186800">
        <w:rPr>
          <w:szCs w:val="20"/>
          <w:lang w:val="en-GB"/>
        </w:rPr>
        <w:t xml:space="preserve"> problem with main causes (and underlying barriers), </w:t>
      </w:r>
      <w:r w:rsidRPr="00186800">
        <w:rPr>
          <w:szCs w:val="20"/>
          <w:lang w:val="en-GB"/>
        </w:rPr>
        <w:fldChar w:fldCharType="begin"/>
      </w:r>
      <w:r w:rsidRPr="00186800">
        <w:rPr>
          <w:szCs w:val="20"/>
          <w:lang w:val="en-GB"/>
        </w:rPr>
        <w:instrText xml:space="preserve"> REF _Ref893687 \h  \* MERGEFORMAT </w:instrText>
      </w:r>
      <w:r w:rsidRPr="00186800">
        <w:rPr>
          <w:szCs w:val="20"/>
          <w:lang w:val="en-GB"/>
        </w:rPr>
      </w:r>
      <w:r w:rsidRPr="00186800">
        <w:rPr>
          <w:szCs w:val="20"/>
          <w:lang w:val="en-GB"/>
        </w:rPr>
        <w:fldChar w:fldCharType="separate"/>
      </w:r>
      <w:r w:rsidR="002C1700" w:rsidRPr="008F6C2F">
        <w:rPr>
          <w:szCs w:val="20"/>
        </w:rPr>
        <w:t>Exhibit 8</w:t>
      </w:r>
      <w:r w:rsidRPr="00186800">
        <w:rPr>
          <w:szCs w:val="20"/>
          <w:lang w:val="en-GB"/>
        </w:rPr>
        <w:fldChar w:fldCharType="end"/>
      </w:r>
      <w:r w:rsidRPr="00186800">
        <w:rPr>
          <w:szCs w:val="20"/>
          <w:lang w:val="en-GB"/>
        </w:rPr>
        <w:t xml:space="preserve"> shows how the project will lead to the project objective and related positive development objectives as a result of the project outcomes and underlying outputs. </w:t>
      </w:r>
    </w:p>
    <w:p w14:paraId="65AB552C" w14:textId="42C1BA23" w:rsidR="00117AF1" w:rsidRDefault="00117AF1" w:rsidP="009D2878">
      <w:pPr>
        <w:spacing w:after="0"/>
        <w:rPr>
          <w:rFonts w:asciiTheme="minorHAnsi" w:hAnsiTheme="minorHAnsi" w:cstheme="minorHAnsi"/>
          <w:szCs w:val="20"/>
          <w:lang w:val="en-GB" w:eastAsia="en-GB"/>
        </w:rPr>
      </w:pPr>
    </w:p>
    <w:p w14:paraId="0607FA11" w14:textId="79A4FE15" w:rsidR="00726318" w:rsidRDefault="00726318" w:rsidP="00726318">
      <w:pPr>
        <w:spacing w:after="0"/>
        <w:rPr>
          <w:i/>
          <w:szCs w:val="20"/>
          <w:lang w:val="en-GB"/>
        </w:rPr>
      </w:pPr>
      <w:r>
        <w:rPr>
          <w:szCs w:val="20"/>
          <w:lang w:val="en-GB"/>
        </w:rPr>
        <w:t>The following table</w:t>
      </w:r>
      <w:r w:rsidRPr="00117AF1">
        <w:t xml:space="preserve"> </w:t>
      </w:r>
      <w:r w:rsidR="008529E5">
        <w:t>follows</w:t>
      </w:r>
      <w:r>
        <w:t xml:space="preserve"> the barriers and challenges that contribute to the core problem and describes the baseline activities and the expected results (outcomes and outputs) of the </w:t>
      </w:r>
      <w:r w:rsidRPr="00026D6C">
        <w:rPr>
          <w:noProof/>
        </w:rPr>
        <w:t>RURED</w:t>
      </w:r>
      <w:r>
        <w:t xml:space="preserve"> </w:t>
      </w:r>
      <w:r w:rsidRPr="00CF4424">
        <w:rPr>
          <w:noProof/>
        </w:rPr>
        <w:t>project.</w:t>
      </w:r>
      <w:r>
        <w:t xml:space="preserve"> The table also shows the incremental </w:t>
      </w:r>
      <w:r w:rsidRPr="00CF4424">
        <w:rPr>
          <w:noProof/>
        </w:rPr>
        <w:t>reasoning ,</w:t>
      </w:r>
      <w:r>
        <w:t xml:space="preserve"> i.e. the additionality of the proposed project results as compared to the baseline situation (a full description of the baseline situation is provided in Annex E).</w:t>
      </w:r>
    </w:p>
    <w:p w14:paraId="1B603259" w14:textId="77777777" w:rsidR="00117AF1" w:rsidRPr="003D6D04" w:rsidRDefault="00117AF1" w:rsidP="003D6D04">
      <w:pPr>
        <w:spacing w:after="0"/>
        <w:ind w:left="1418" w:hanging="1418"/>
        <w:rPr>
          <w:rFonts w:asciiTheme="minorHAnsi" w:hAnsiTheme="minorHAnsi" w:cstheme="minorHAnsi"/>
          <w:b/>
          <w:szCs w:val="20"/>
          <w:lang w:val="en-GB" w:eastAsia="en-GB"/>
        </w:rPr>
      </w:pPr>
    </w:p>
    <w:tbl>
      <w:tblPr>
        <w:tblStyle w:val="TableGrid"/>
        <w:tblW w:w="10201" w:type="dxa"/>
        <w:tblLook w:val="04A0" w:firstRow="1" w:lastRow="0" w:firstColumn="1" w:lastColumn="0" w:noHBand="0" w:noVBand="1"/>
      </w:tblPr>
      <w:tblGrid>
        <w:gridCol w:w="5382"/>
        <w:gridCol w:w="4819"/>
      </w:tblGrid>
      <w:tr w:rsidR="009D2878" w:rsidRPr="00241777" w14:paraId="6D0656D9" w14:textId="77777777" w:rsidTr="003D6D04">
        <w:tc>
          <w:tcPr>
            <w:tcW w:w="10201" w:type="dxa"/>
            <w:gridSpan w:val="2"/>
            <w:shd w:val="clear" w:color="auto" w:fill="D9E2F3" w:themeFill="accent1" w:themeFillTint="33"/>
          </w:tcPr>
          <w:p w14:paraId="0A4623A6" w14:textId="11973CF4" w:rsidR="00241777" w:rsidRPr="00241777" w:rsidRDefault="00241777" w:rsidP="003D6D04">
            <w:pPr>
              <w:tabs>
                <w:tab w:val="left" w:pos="1276"/>
              </w:tabs>
              <w:spacing w:after="0"/>
              <w:ind w:left="1306" w:hanging="1306"/>
              <w:jc w:val="left"/>
              <w:rPr>
                <w:rFonts w:asciiTheme="minorHAnsi" w:hAnsiTheme="minorHAnsi" w:cstheme="minorHAnsi"/>
                <w:b/>
                <w:sz w:val="19"/>
                <w:szCs w:val="19"/>
                <w:lang w:val="en-GB"/>
              </w:rPr>
            </w:pPr>
            <w:r w:rsidRPr="003D6D04">
              <w:rPr>
                <w:rFonts w:eastAsia="Times New Roman" w:cs="Calibri"/>
                <w:b/>
                <w:color w:val="000000"/>
                <w:szCs w:val="20"/>
              </w:rPr>
              <w:t xml:space="preserve">Component 1 </w:t>
            </w:r>
            <w:r>
              <w:rPr>
                <w:rFonts w:eastAsia="Times New Roman" w:cs="Calibri"/>
                <w:b/>
                <w:color w:val="000000"/>
                <w:szCs w:val="20"/>
              </w:rPr>
              <w:tab/>
            </w:r>
            <w:r w:rsidRPr="003D6D04">
              <w:rPr>
                <w:rFonts w:eastAsia="Times New Roman" w:cs="Calibri"/>
                <w:b/>
                <w:color w:val="000000"/>
                <w:szCs w:val="20"/>
                <w:lang w:val="x-none"/>
              </w:rPr>
              <w:t>Policy and regulatory de-risking for improved renewable energy (RE) services and productive application</w:t>
            </w:r>
          </w:p>
          <w:p w14:paraId="66E7FDF4" w14:textId="360EAE7A" w:rsidR="009D2878" w:rsidRPr="003D6D04" w:rsidRDefault="009D2878" w:rsidP="003D6D04">
            <w:pPr>
              <w:spacing w:after="0"/>
              <w:ind w:left="1306" w:hanging="1306"/>
              <w:rPr>
                <w:rFonts w:asciiTheme="minorHAnsi" w:hAnsiTheme="minorHAnsi" w:cstheme="minorHAnsi"/>
                <w:b/>
                <w:szCs w:val="20"/>
                <w:lang w:val="en-GB" w:eastAsia="en-GB"/>
              </w:rPr>
            </w:pPr>
          </w:p>
        </w:tc>
      </w:tr>
      <w:tr w:rsidR="009D2878" w14:paraId="29DFA3F2" w14:textId="77777777" w:rsidTr="003D6D04">
        <w:tc>
          <w:tcPr>
            <w:tcW w:w="10201" w:type="dxa"/>
            <w:gridSpan w:val="2"/>
            <w:shd w:val="clear" w:color="auto" w:fill="D5DCE4" w:themeFill="text2" w:themeFillTint="33"/>
          </w:tcPr>
          <w:p w14:paraId="273EC18A" w14:textId="720A2432" w:rsidR="009D2878" w:rsidRPr="00224AC8" w:rsidRDefault="009D2878" w:rsidP="00AA2E4D">
            <w:pPr>
              <w:spacing w:after="0"/>
              <w:rPr>
                <w:rFonts w:asciiTheme="minorHAnsi" w:hAnsiTheme="minorHAnsi" w:cstheme="minorHAnsi"/>
                <w:b/>
                <w:sz w:val="19"/>
                <w:szCs w:val="19"/>
                <w:lang w:val="en-GB" w:eastAsia="en-GB"/>
              </w:rPr>
            </w:pPr>
            <w:r w:rsidRPr="00224AC8">
              <w:rPr>
                <w:rFonts w:asciiTheme="minorHAnsi" w:hAnsiTheme="minorHAnsi" w:cstheme="minorHAnsi"/>
                <w:b/>
                <w:sz w:val="19"/>
                <w:szCs w:val="19"/>
                <w:lang w:val="en-GB" w:eastAsia="en-GB"/>
              </w:rPr>
              <w:t xml:space="preserve">Barriers and </w:t>
            </w:r>
            <w:r w:rsidR="003C1ACA">
              <w:rPr>
                <w:rFonts w:asciiTheme="minorHAnsi" w:hAnsiTheme="minorHAnsi" w:cstheme="minorHAnsi"/>
                <w:b/>
                <w:sz w:val="19"/>
                <w:szCs w:val="19"/>
                <w:lang w:val="en-GB" w:eastAsia="en-GB"/>
              </w:rPr>
              <w:t>challenges:</w:t>
            </w:r>
          </w:p>
          <w:p w14:paraId="2D93849B" w14:textId="77777777" w:rsidR="009D2878" w:rsidRPr="00224AC8" w:rsidRDefault="009D2878" w:rsidP="002B35CB">
            <w:pPr>
              <w:numPr>
                <w:ilvl w:val="0"/>
                <w:numId w:val="33"/>
              </w:numPr>
              <w:tabs>
                <w:tab w:val="left" w:pos="172"/>
              </w:tabs>
              <w:spacing w:after="0"/>
              <w:ind w:left="172" w:hanging="172"/>
              <w:jc w:val="left"/>
              <w:rPr>
                <w:rFonts w:asciiTheme="minorHAnsi" w:hAnsiTheme="minorHAnsi" w:cstheme="minorHAnsi"/>
                <w:sz w:val="19"/>
                <w:szCs w:val="19"/>
                <w:lang w:val="en-GB" w:eastAsia="en-GB"/>
              </w:rPr>
            </w:pPr>
            <w:r w:rsidRPr="00224AC8">
              <w:rPr>
                <w:rFonts w:asciiTheme="minorHAnsi" w:hAnsiTheme="minorHAnsi" w:cstheme="minorHAnsi"/>
                <w:sz w:val="19"/>
                <w:szCs w:val="19"/>
                <w:lang w:val="en-GB" w:eastAsia="en-GB"/>
              </w:rPr>
              <w:t xml:space="preserve">Dependence of off-grid electrification on subvention. </w:t>
            </w:r>
          </w:p>
          <w:p w14:paraId="0F52EE00" w14:textId="77777777" w:rsidR="009D2878" w:rsidRPr="00224AC8" w:rsidRDefault="009D2878" w:rsidP="002B35CB">
            <w:pPr>
              <w:numPr>
                <w:ilvl w:val="0"/>
                <w:numId w:val="26"/>
              </w:numPr>
              <w:tabs>
                <w:tab w:val="left" w:pos="172"/>
              </w:tabs>
              <w:spacing w:after="0"/>
              <w:ind w:left="172" w:hanging="172"/>
              <w:jc w:val="left"/>
              <w:rPr>
                <w:rFonts w:asciiTheme="minorHAnsi" w:hAnsiTheme="minorHAnsi" w:cstheme="minorHAnsi"/>
                <w:sz w:val="19"/>
                <w:szCs w:val="19"/>
                <w:lang w:val="en-GB" w:eastAsia="en-GB"/>
              </w:rPr>
            </w:pPr>
            <w:r w:rsidRPr="00224AC8">
              <w:rPr>
                <w:rFonts w:asciiTheme="minorHAnsi" w:hAnsiTheme="minorHAnsi" w:cstheme="minorHAnsi"/>
                <w:sz w:val="19"/>
                <w:szCs w:val="19"/>
                <w:lang w:val="en-GB" w:eastAsia="en-GB"/>
              </w:rPr>
              <w:t>Uncertainty regarding grid expansion</w:t>
            </w:r>
          </w:p>
          <w:p w14:paraId="7B81389C" w14:textId="77777777" w:rsidR="009D2878" w:rsidRPr="00224AC8" w:rsidRDefault="009D2878" w:rsidP="002B35CB">
            <w:pPr>
              <w:numPr>
                <w:ilvl w:val="0"/>
                <w:numId w:val="24"/>
              </w:numPr>
              <w:tabs>
                <w:tab w:val="left" w:pos="172"/>
              </w:tabs>
              <w:spacing w:after="0"/>
              <w:ind w:left="172" w:hanging="172"/>
              <w:jc w:val="left"/>
              <w:rPr>
                <w:rFonts w:asciiTheme="minorHAnsi" w:hAnsiTheme="minorHAnsi" w:cstheme="minorHAnsi"/>
                <w:sz w:val="19"/>
                <w:szCs w:val="19"/>
                <w:lang w:val="en-GB" w:eastAsia="en-GB"/>
              </w:rPr>
            </w:pPr>
            <w:r w:rsidRPr="00224AC8">
              <w:rPr>
                <w:rFonts w:asciiTheme="minorHAnsi" w:hAnsiTheme="minorHAnsi" w:cstheme="minorHAnsi"/>
                <w:sz w:val="19"/>
                <w:szCs w:val="19"/>
                <w:lang w:val="en-GB" w:eastAsia="en-GB"/>
              </w:rPr>
              <w:t>Lack of regulatory framework for mini-grids and future grid connection</w:t>
            </w:r>
          </w:p>
          <w:p w14:paraId="2765A4DF" w14:textId="77777777" w:rsidR="009D2878" w:rsidRPr="00224AC8" w:rsidRDefault="009D2878" w:rsidP="002B35CB">
            <w:pPr>
              <w:numPr>
                <w:ilvl w:val="0"/>
                <w:numId w:val="26"/>
              </w:numPr>
              <w:tabs>
                <w:tab w:val="left" w:pos="172"/>
              </w:tabs>
              <w:spacing w:after="0"/>
              <w:ind w:left="172" w:hanging="172"/>
              <w:jc w:val="left"/>
              <w:rPr>
                <w:rFonts w:asciiTheme="minorHAnsi" w:hAnsiTheme="minorHAnsi" w:cstheme="minorHAnsi"/>
                <w:sz w:val="19"/>
                <w:szCs w:val="19"/>
                <w:lang w:val="en-GB" w:eastAsia="en-GB"/>
              </w:rPr>
            </w:pPr>
            <w:r w:rsidRPr="00224AC8">
              <w:rPr>
                <w:rFonts w:asciiTheme="minorHAnsi" w:hAnsiTheme="minorHAnsi" w:cstheme="minorHAnsi"/>
                <w:sz w:val="19"/>
                <w:szCs w:val="19"/>
                <w:lang w:val="en-GB" w:eastAsia="en-GB"/>
              </w:rPr>
              <w:t xml:space="preserve">Poor availability of data and inaccuracies and inconsistencies in the available data </w:t>
            </w:r>
          </w:p>
          <w:p w14:paraId="0172BD95" w14:textId="77777777" w:rsidR="009D2878" w:rsidRPr="00224AC8" w:rsidRDefault="009D2878" w:rsidP="002B35CB">
            <w:pPr>
              <w:numPr>
                <w:ilvl w:val="0"/>
                <w:numId w:val="26"/>
              </w:numPr>
              <w:tabs>
                <w:tab w:val="left" w:pos="22"/>
                <w:tab w:val="left" w:pos="172"/>
              </w:tabs>
              <w:spacing w:after="0"/>
              <w:ind w:left="172" w:hanging="172"/>
              <w:jc w:val="left"/>
              <w:rPr>
                <w:rFonts w:asciiTheme="minorHAnsi" w:hAnsiTheme="minorHAnsi" w:cstheme="minorHAnsi"/>
                <w:sz w:val="19"/>
                <w:szCs w:val="19"/>
                <w:lang w:val="en-GB" w:eastAsia="en-GB"/>
              </w:rPr>
            </w:pPr>
            <w:r w:rsidRPr="00224AC8">
              <w:rPr>
                <w:rFonts w:asciiTheme="minorHAnsi" w:hAnsiTheme="minorHAnsi" w:cstheme="minorHAnsi"/>
                <w:sz w:val="19"/>
                <w:szCs w:val="19"/>
                <w:lang w:val="en-GB" w:eastAsia="en-GB"/>
              </w:rPr>
              <w:t>Poor linkage of off-grid systems in the country GHG monitoring, verification and reporting to UNFCCC</w:t>
            </w:r>
          </w:p>
        </w:tc>
      </w:tr>
      <w:tr w:rsidR="007E64E3" w14:paraId="306AB15E" w14:textId="77777777" w:rsidTr="008926B5">
        <w:tc>
          <w:tcPr>
            <w:tcW w:w="5382" w:type="dxa"/>
            <w:vMerge w:val="restart"/>
            <w:shd w:val="clear" w:color="auto" w:fill="D5DCE4" w:themeFill="text2" w:themeFillTint="33"/>
          </w:tcPr>
          <w:p w14:paraId="03A131D7" w14:textId="77777777" w:rsidR="007E64E3" w:rsidRPr="00294C37" w:rsidRDefault="007E64E3" w:rsidP="00AA2E4D">
            <w:pPr>
              <w:spacing w:after="0"/>
              <w:jc w:val="left"/>
              <w:rPr>
                <w:rFonts w:asciiTheme="minorHAnsi" w:eastAsia="Calibri" w:hAnsiTheme="minorHAnsi" w:cstheme="minorHAnsi"/>
                <w:b/>
                <w:sz w:val="19"/>
                <w:szCs w:val="19"/>
                <w:lang w:val="en-GB"/>
              </w:rPr>
            </w:pPr>
            <w:r w:rsidRPr="00294C37">
              <w:rPr>
                <w:rFonts w:asciiTheme="minorHAnsi" w:eastAsia="Calibri" w:hAnsiTheme="minorHAnsi" w:cstheme="minorHAnsi"/>
                <w:b/>
                <w:sz w:val="19"/>
                <w:szCs w:val="19"/>
                <w:lang w:val="en-GB"/>
              </w:rPr>
              <w:t>Baseline activities</w:t>
            </w:r>
          </w:p>
          <w:p w14:paraId="5A01C98D" w14:textId="77777777" w:rsidR="007E64E3" w:rsidRPr="00294C37" w:rsidRDefault="007E64E3" w:rsidP="002B35CB">
            <w:pPr>
              <w:numPr>
                <w:ilvl w:val="0"/>
                <w:numId w:val="25"/>
              </w:numPr>
              <w:spacing w:before="40" w:after="0"/>
              <w:ind w:left="312" w:hanging="284"/>
              <w:jc w:val="left"/>
              <w:rPr>
                <w:rFonts w:asciiTheme="minorHAnsi" w:eastAsia="Calibri" w:hAnsiTheme="minorHAnsi" w:cstheme="minorHAnsi"/>
                <w:sz w:val="19"/>
                <w:szCs w:val="19"/>
                <w:lang w:val="en-GB"/>
              </w:rPr>
            </w:pPr>
            <w:r w:rsidRPr="00294C37">
              <w:rPr>
                <w:rFonts w:asciiTheme="minorHAnsi" w:eastAsia="Calibri" w:hAnsiTheme="minorHAnsi" w:cstheme="minorHAnsi"/>
                <w:sz w:val="19"/>
                <w:szCs w:val="19"/>
                <w:lang w:val="en-GB"/>
              </w:rPr>
              <w:t>Asian Development Bank (ADB) Technical assistance (TA) for Off-Grid Renewable Energy Demonstration Project, Activity 2: Least-cost Energy Access and Off-grid Investment Plan: use of geospatial tools in planning in Mandalay, Sagaing and Magway region</w:t>
            </w:r>
            <w:r>
              <w:rPr>
                <w:rFonts w:asciiTheme="minorHAnsi" w:eastAsia="Calibri" w:hAnsiTheme="minorHAnsi" w:cstheme="minorHAnsi"/>
                <w:sz w:val="19"/>
                <w:szCs w:val="19"/>
                <w:lang w:val="en-GB"/>
              </w:rPr>
              <w:t xml:space="preserve"> (in Myanmar’s Dry Zone area)</w:t>
            </w:r>
            <w:r w:rsidRPr="00294C37">
              <w:rPr>
                <w:rFonts w:asciiTheme="minorHAnsi" w:eastAsia="Calibri" w:hAnsiTheme="minorHAnsi" w:cstheme="minorHAnsi"/>
                <w:sz w:val="19"/>
                <w:szCs w:val="19"/>
                <w:lang w:val="en-GB"/>
              </w:rPr>
              <w:t xml:space="preserve">, Activity 3: Strengthen Off-Grid Planning and Business Capacity for Myanmar government institutions </w:t>
            </w:r>
            <w:r>
              <w:rPr>
                <w:rFonts w:asciiTheme="minorHAnsi" w:eastAsia="Calibri" w:hAnsiTheme="minorHAnsi" w:cstheme="minorHAnsi"/>
                <w:sz w:val="19"/>
                <w:szCs w:val="19"/>
                <w:lang w:val="en-GB"/>
              </w:rPr>
              <w:t xml:space="preserve">(project </w:t>
            </w:r>
            <w:r w:rsidRPr="00CF4424">
              <w:rPr>
                <w:rFonts w:asciiTheme="minorHAnsi" w:eastAsia="Calibri" w:hAnsiTheme="minorHAnsi" w:cstheme="minorHAnsi"/>
                <w:noProof/>
                <w:sz w:val="19"/>
                <w:szCs w:val="19"/>
                <w:lang w:val="en-GB"/>
              </w:rPr>
              <w:t>finalised</w:t>
            </w:r>
            <w:r>
              <w:rPr>
                <w:rFonts w:asciiTheme="minorHAnsi" w:eastAsia="Calibri" w:hAnsiTheme="minorHAnsi" w:cstheme="minorHAnsi"/>
                <w:sz w:val="19"/>
                <w:szCs w:val="19"/>
                <w:lang w:val="en-GB"/>
              </w:rPr>
              <w:t>)</w:t>
            </w:r>
          </w:p>
          <w:p w14:paraId="119E1083" w14:textId="77777777" w:rsidR="007E64E3" w:rsidRDefault="007E64E3" w:rsidP="002B35CB">
            <w:pPr>
              <w:numPr>
                <w:ilvl w:val="0"/>
                <w:numId w:val="25"/>
              </w:numPr>
              <w:spacing w:before="40" w:after="0"/>
              <w:ind w:left="312" w:hanging="284"/>
              <w:jc w:val="left"/>
              <w:rPr>
                <w:rFonts w:asciiTheme="minorHAnsi" w:eastAsia="Calibri" w:hAnsiTheme="minorHAnsi" w:cstheme="minorHAnsi"/>
                <w:sz w:val="19"/>
                <w:szCs w:val="19"/>
                <w:lang w:val="en-GB"/>
              </w:rPr>
            </w:pPr>
            <w:r w:rsidRPr="00294C37">
              <w:rPr>
                <w:rFonts w:asciiTheme="minorHAnsi" w:eastAsia="Calibri" w:hAnsiTheme="minorHAnsi" w:cstheme="minorHAnsi"/>
                <w:sz w:val="19"/>
                <w:szCs w:val="19"/>
                <w:lang w:val="en-GB"/>
              </w:rPr>
              <w:t>GIZ</w:t>
            </w:r>
            <w:r>
              <w:rPr>
                <w:rFonts w:asciiTheme="minorHAnsi" w:eastAsia="Calibri" w:hAnsiTheme="minorHAnsi" w:cstheme="minorHAnsi"/>
                <w:sz w:val="19"/>
                <w:szCs w:val="19"/>
                <w:lang w:val="en-GB"/>
              </w:rPr>
              <w:t xml:space="preserve"> project “Promoting Rural Electrification in Myanmar”</w:t>
            </w:r>
            <w:r w:rsidRPr="00294C37">
              <w:rPr>
                <w:rFonts w:asciiTheme="minorHAnsi" w:eastAsia="Calibri" w:hAnsiTheme="minorHAnsi" w:cstheme="minorHAnsi"/>
                <w:sz w:val="19"/>
                <w:szCs w:val="19"/>
                <w:lang w:val="en-GB"/>
              </w:rPr>
              <w:t>: Support</w:t>
            </w:r>
            <w:r>
              <w:rPr>
                <w:rFonts w:asciiTheme="minorHAnsi" w:eastAsia="Calibri" w:hAnsiTheme="minorHAnsi" w:cstheme="minorHAnsi"/>
                <w:sz w:val="19"/>
                <w:szCs w:val="19"/>
                <w:lang w:val="en-GB"/>
              </w:rPr>
              <w:t xml:space="preserve"> to the government </w:t>
            </w:r>
            <w:r w:rsidRPr="00294C37">
              <w:rPr>
                <w:rFonts w:asciiTheme="minorHAnsi" w:eastAsia="Calibri" w:hAnsiTheme="minorHAnsi" w:cstheme="minorHAnsi"/>
                <w:sz w:val="19"/>
                <w:szCs w:val="19"/>
                <w:lang w:val="en-GB"/>
              </w:rPr>
              <w:t xml:space="preserve">in developing a regulatory framework for mini-grids (with support from New Zealand), e.g. financial support mechanisms, ownership structures, tariff schemes, and grid interconnection at </w:t>
            </w:r>
            <w:r>
              <w:rPr>
                <w:rFonts w:asciiTheme="minorHAnsi" w:eastAsia="Calibri" w:hAnsiTheme="minorHAnsi" w:cstheme="minorHAnsi"/>
                <w:sz w:val="19"/>
                <w:szCs w:val="19"/>
                <w:lang w:val="en-GB"/>
              </w:rPr>
              <w:t xml:space="preserve">both </w:t>
            </w:r>
            <w:r w:rsidRPr="00294C37">
              <w:rPr>
                <w:rFonts w:asciiTheme="minorHAnsi" w:eastAsia="Calibri" w:hAnsiTheme="minorHAnsi" w:cstheme="minorHAnsi"/>
                <w:sz w:val="19"/>
                <w:szCs w:val="19"/>
                <w:lang w:val="en-GB"/>
              </w:rPr>
              <w:t>Union level and state-level</w:t>
            </w:r>
            <w:r w:rsidRPr="00294C37">
              <w:rPr>
                <w:rFonts w:ascii="Arial" w:eastAsia="Calibri" w:hAnsi="Arial"/>
                <w:sz w:val="18"/>
                <w:szCs w:val="19"/>
                <w:vertAlign w:val="superscript"/>
                <w:lang w:val="en-GB"/>
              </w:rPr>
              <w:footnoteReference w:id="13"/>
            </w:r>
            <w:r>
              <w:rPr>
                <w:rFonts w:asciiTheme="minorHAnsi" w:eastAsia="Calibri" w:hAnsiTheme="minorHAnsi" w:cstheme="minorHAnsi"/>
                <w:sz w:val="19"/>
                <w:szCs w:val="19"/>
                <w:lang w:val="en-GB"/>
              </w:rPr>
              <w:t xml:space="preserve">. In Phase 2 (2020-22) GIZ will work with MoEE on capacity building and </w:t>
            </w:r>
            <w:r w:rsidRPr="003A5E45">
              <w:rPr>
                <w:rFonts w:asciiTheme="minorHAnsi" w:eastAsia="Calibri" w:hAnsiTheme="minorHAnsi" w:cstheme="minorHAnsi"/>
                <w:noProof/>
                <w:sz w:val="19"/>
                <w:szCs w:val="19"/>
                <w:lang w:val="en-GB"/>
              </w:rPr>
              <w:t>more</w:t>
            </w:r>
            <w:r>
              <w:rPr>
                <w:rFonts w:asciiTheme="minorHAnsi" w:eastAsia="Calibri" w:hAnsiTheme="minorHAnsi" w:cstheme="minorHAnsi"/>
                <w:sz w:val="19"/>
                <w:szCs w:val="19"/>
                <w:lang w:val="en-GB"/>
              </w:rPr>
              <w:t xml:space="preserve"> systematic use of geospatial (grid extension) planning</w:t>
            </w:r>
          </w:p>
          <w:p w14:paraId="77EC2B22" w14:textId="41448F86" w:rsidR="007E64E3" w:rsidRPr="00294C37" w:rsidRDefault="007E64E3" w:rsidP="002B35CB">
            <w:pPr>
              <w:numPr>
                <w:ilvl w:val="0"/>
                <w:numId w:val="25"/>
              </w:numPr>
              <w:spacing w:before="40" w:after="0"/>
              <w:ind w:left="312" w:hanging="284"/>
              <w:jc w:val="left"/>
              <w:rPr>
                <w:rFonts w:asciiTheme="minorHAnsi" w:eastAsia="Calibri" w:hAnsiTheme="minorHAnsi" w:cstheme="minorHAnsi"/>
                <w:sz w:val="19"/>
                <w:szCs w:val="19"/>
                <w:lang w:val="en-GB"/>
              </w:rPr>
            </w:pPr>
            <w:r w:rsidRPr="00294C37">
              <w:rPr>
                <w:rFonts w:asciiTheme="minorHAnsi" w:eastAsia="Calibri" w:hAnsiTheme="minorHAnsi" w:cstheme="minorHAnsi"/>
                <w:sz w:val="19"/>
                <w:szCs w:val="19"/>
                <w:lang w:val="en-GB"/>
              </w:rPr>
              <w:t>Funding for NEP off-grid comes from the government, WB, KfW, GIZ, Italy, ADB</w:t>
            </w:r>
            <w:r w:rsidR="00CF4424">
              <w:rPr>
                <w:rFonts w:asciiTheme="minorHAnsi" w:eastAsia="Calibri" w:hAnsiTheme="minorHAnsi" w:cstheme="minorHAnsi"/>
                <w:sz w:val="19"/>
                <w:szCs w:val="19"/>
                <w:lang w:val="en-GB"/>
              </w:rPr>
              <w:t>,</w:t>
            </w:r>
            <w:r w:rsidRPr="00294C37">
              <w:rPr>
                <w:rFonts w:asciiTheme="minorHAnsi" w:eastAsia="Calibri" w:hAnsiTheme="minorHAnsi" w:cstheme="minorHAnsi"/>
                <w:sz w:val="19"/>
                <w:szCs w:val="19"/>
                <w:lang w:val="en-GB"/>
              </w:rPr>
              <w:t xml:space="preserve"> </w:t>
            </w:r>
            <w:r w:rsidRPr="00CF4424">
              <w:rPr>
                <w:rFonts w:asciiTheme="minorHAnsi" w:eastAsia="Calibri" w:hAnsiTheme="minorHAnsi" w:cstheme="minorHAnsi"/>
                <w:noProof/>
                <w:sz w:val="19"/>
                <w:szCs w:val="19"/>
                <w:lang w:val="en-GB"/>
              </w:rPr>
              <w:t>and</w:t>
            </w:r>
            <w:r w:rsidRPr="00294C37">
              <w:rPr>
                <w:rFonts w:asciiTheme="minorHAnsi" w:eastAsia="Calibri" w:hAnsiTheme="minorHAnsi" w:cstheme="minorHAnsi"/>
                <w:sz w:val="19"/>
                <w:szCs w:val="19"/>
                <w:lang w:val="en-GB"/>
              </w:rPr>
              <w:t xml:space="preserve"> Japan (JICS), </w:t>
            </w:r>
            <w:r w:rsidR="00552CC7">
              <w:rPr>
                <w:rFonts w:asciiTheme="minorHAnsi" w:eastAsia="Calibri" w:hAnsiTheme="minorHAnsi" w:cstheme="minorHAnsi"/>
                <w:sz w:val="19"/>
                <w:szCs w:val="19"/>
                <w:lang w:val="en-GB"/>
              </w:rPr>
              <w:t xml:space="preserve">amounts to </w:t>
            </w:r>
            <w:r w:rsidR="007A74CE">
              <w:rPr>
                <w:rFonts w:asciiTheme="minorHAnsi" w:eastAsia="Calibri" w:hAnsiTheme="minorHAnsi" w:cstheme="minorHAnsi"/>
                <w:sz w:val="19"/>
                <w:szCs w:val="19"/>
                <w:lang w:val="en-GB"/>
              </w:rPr>
              <w:t>approximately</w:t>
            </w:r>
            <w:r w:rsidR="00552CC7" w:rsidRPr="00294C37">
              <w:rPr>
                <w:rFonts w:asciiTheme="minorHAnsi" w:eastAsia="Calibri" w:hAnsiTheme="minorHAnsi" w:cstheme="minorHAnsi"/>
                <w:sz w:val="19"/>
                <w:szCs w:val="19"/>
                <w:lang w:val="en-GB"/>
              </w:rPr>
              <w:t xml:space="preserve"> </w:t>
            </w:r>
            <w:r w:rsidRPr="00294C37">
              <w:rPr>
                <w:rFonts w:asciiTheme="minorHAnsi" w:eastAsia="Calibri" w:hAnsiTheme="minorHAnsi" w:cstheme="minorHAnsi"/>
                <w:sz w:val="19"/>
                <w:szCs w:val="19"/>
                <w:lang w:val="en-GB"/>
              </w:rPr>
              <w:t>USD 150 million</w:t>
            </w:r>
            <w:r w:rsidR="004F33A0">
              <w:rPr>
                <w:rFonts w:asciiTheme="minorHAnsi" w:eastAsia="Calibri" w:hAnsiTheme="minorHAnsi" w:cstheme="minorHAnsi"/>
                <w:sz w:val="19"/>
                <w:szCs w:val="19"/>
                <w:lang w:val="en-GB"/>
              </w:rPr>
              <w:t xml:space="preserve"> over 2016-2022</w:t>
            </w:r>
            <w:r w:rsidRPr="00294C37">
              <w:rPr>
                <w:rFonts w:asciiTheme="minorHAnsi" w:eastAsia="Calibri" w:hAnsiTheme="minorHAnsi" w:cstheme="minorHAnsi"/>
                <w:sz w:val="19"/>
                <w:szCs w:val="19"/>
                <w:lang w:val="en-GB"/>
              </w:rPr>
              <w:t xml:space="preserve">. Italy support has focused on Chin State (about 32 million); KfW support (EUR 9 million) on Shan State). Mini-grid component </w:t>
            </w:r>
            <w:r>
              <w:rPr>
                <w:rFonts w:asciiTheme="minorHAnsi" w:eastAsia="Calibri" w:hAnsiTheme="minorHAnsi" w:cstheme="minorHAnsi"/>
                <w:sz w:val="19"/>
                <w:szCs w:val="19"/>
                <w:lang w:val="en-GB"/>
              </w:rPr>
              <w:t>Call for P</w:t>
            </w:r>
            <w:r w:rsidRPr="00294C37">
              <w:rPr>
                <w:rFonts w:asciiTheme="minorHAnsi" w:eastAsia="Calibri" w:hAnsiTheme="minorHAnsi" w:cstheme="minorHAnsi"/>
                <w:sz w:val="19"/>
                <w:szCs w:val="19"/>
                <w:lang w:val="en-GB"/>
              </w:rPr>
              <w:t xml:space="preserve">roposals (CfPs) </w:t>
            </w:r>
            <w:r w:rsidRPr="00CF4424">
              <w:rPr>
                <w:rFonts w:asciiTheme="minorHAnsi" w:eastAsia="Calibri" w:hAnsiTheme="minorHAnsi" w:cstheme="minorHAnsi"/>
                <w:noProof/>
                <w:sz w:val="19"/>
                <w:szCs w:val="19"/>
                <w:lang w:val="en-GB"/>
              </w:rPr>
              <w:t>are</w:t>
            </w:r>
            <w:r w:rsidRPr="00294C37">
              <w:rPr>
                <w:rFonts w:asciiTheme="minorHAnsi" w:eastAsia="Calibri" w:hAnsiTheme="minorHAnsi" w:cstheme="minorHAnsi"/>
                <w:sz w:val="19"/>
                <w:szCs w:val="19"/>
                <w:lang w:val="en-GB"/>
              </w:rPr>
              <w:t xml:space="preserve"> being vetted by WB project implementation office with assistance from GIZ. WB support is USD 90 million (USD 80 million capital support for CfP and USD 10 million for TA</w:t>
            </w:r>
            <w:r>
              <w:rPr>
                <w:rFonts w:asciiTheme="minorHAnsi" w:eastAsia="Calibri" w:hAnsiTheme="minorHAnsi" w:cstheme="minorHAnsi"/>
                <w:sz w:val="19"/>
                <w:szCs w:val="19"/>
                <w:lang w:val="en-GB"/>
              </w:rPr>
              <w:t>.</w:t>
            </w:r>
            <w:r w:rsidRPr="00294C37">
              <w:rPr>
                <w:rFonts w:asciiTheme="minorHAnsi" w:eastAsia="Calibri" w:hAnsiTheme="minorHAnsi" w:cstheme="minorHAnsi"/>
                <w:sz w:val="19"/>
                <w:szCs w:val="19"/>
                <w:lang w:val="en-GB"/>
              </w:rPr>
              <w:t xml:space="preserve"> Support </w:t>
            </w:r>
            <w:r w:rsidRPr="009A20E4">
              <w:rPr>
                <w:rFonts w:asciiTheme="minorHAnsi" w:eastAsia="Calibri" w:hAnsiTheme="minorHAnsi" w:cstheme="minorHAnsi"/>
                <w:noProof/>
                <w:sz w:val="19"/>
                <w:szCs w:val="19"/>
                <w:lang w:val="en-GB"/>
              </w:rPr>
              <w:t>include</w:t>
            </w:r>
            <w:r>
              <w:rPr>
                <w:rFonts w:asciiTheme="minorHAnsi" w:eastAsia="Calibri" w:hAnsiTheme="minorHAnsi" w:cstheme="minorHAnsi"/>
                <w:noProof/>
                <w:sz w:val="19"/>
                <w:szCs w:val="19"/>
                <w:lang w:val="en-GB"/>
              </w:rPr>
              <w:t>s</w:t>
            </w:r>
            <w:r>
              <w:rPr>
                <w:rFonts w:asciiTheme="minorHAnsi" w:eastAsia="Calibri" w:hAnsiTheme="minorHAnsi" w:cstheme="minorHAnsi"/>
                <w:sz w:val="19"/>
                <w:szCs w:val="19"/>
                <w:lang w:val="en-GB"/>
              </w:rPr>
              <w:t xml:space="preserve"> technical assistance in a </w:t>
            </w:r>
            <w:r w:rsidRPr="00294C37">
              <w:rPr>
                <w:rFonts w:asciiTheme="minorHAnsi" w:eastAsia="Calibri" w:hAnsiTheme="minorHAnsi" w:cstheme="minorHAnsi"/>
                <w:sz w:val="19"/>
                <w:szCs w:val="19"/>
                <w:lang w:val="en-GB"/>
              </w:rPr>
              <w:lastRenderedPageBreak/>
              <w:t>developing project pipeline (CfP, site assessments, pre-qualification companies, business models</w:t>
            </w:r>
            <w:r>
              <w:rPr>
                <w:rFonts w:asciiTheme="minorHAnsi" w:eastAsia="Calibri" w:hAnsiTheme="minorHAnsi" w:cstheme="minorHAnsi"/>
                <w:sz w:val="19"/>
                <w:szCs w:val="19"/>
                <w:lang w:val="en-GB"/>
              </w:rPr>
              <w:t>)</w:t>
            </w:r>
          </w:p>
          <w:p w14:paraId="3A3FA45F" w14:textId="77777777" w:rsidR="007E64E3" w:rsidRPr="00294C37" w:rsidRDefault="007E64E3" w:rsidP="002B35CB">
            <w:pPr>
              <w:numPr>
                <w:ilvl w:val="0"/>
                <w:numId w:val="25"/>
              </w:numPr>
              <w:spacing w:before="40" w:after="0"/>
              <w:ind w:left="312" w:hanging="284"/>
              <w:jc w:val="left"/>
              <w:rPr>
                <w:rFonts w:asciiTheme="minorHAnsi" w:eastAsia="Calibri" w:hAnsiTheme="minorHAnsi" w:cstheme="minorHAnsi"/>
                <w:sz w:val="19"/>
                <w:szCs w:val="19"/>
                <w:lang w:val="en-GB"/>
              </w:rPr>
            </w:pPr>
            <w:r>
              <w:rPr>
                <w:rFonts w:asciiTheme="minorHAnsi" w:eastAsia="Calibri" w:hAnsiTheme="minorHAnsi" w:cstheme="minorHAnsi"/>
                <w:sz w:val="19"/>
                <w:szCs w:val="19"/>
                <w:lang w:val="en-GB"/>
              </w:rPr>
              <w:t>PACT-led Smart Power Myanmar (SPM)</w:t>
            </w:r>
            <w:r>
              <w:rPr>
                <w:rStyle w:val="FootnoteReference"/>
                <w:rFonts w:eastAsia="Calibri"/>
                <w:szCs w:val="19"/>
                <w:lang w:val="en-GB"/>
              </w:rPr>
              <w:footnoteReference w:id="14"/>
            </w:r>
            <w:r>
              <w:rPr>
                <w:rFonts w:asciiTheme="minorHAnsi" w:eastAsia="Calibri" w:hAnsiTheme="minorHAnsi" w:cstheme="minorHAnsi"/>
                <w:sz w:val="19"/>
                <w:szCs w:val="19"/>
                <w:lang w:val="en-GB"/>
              </w:rPr>
              <w:t xml:space="preserve"> is currently conducting a</w:t>
            </w:r>
            <w:r w:rsidRPr="000D6663">
              <w:rPr>
                <w:rFonts w:asciiTheme="minorHAnsi" w:eastAsia="Calibri" w:hAnsiTheme="minorHAnsi" w:cstheme="minorHAnsi"/>
                <w:sz w:val="19"/>
                <w:szCs w:val="19"/>
                <w:lang w:val="en-GB"/>
              </w:rPr>
              <w:t xml:space="preserve"> nationwide assessment of the potential for decentralized energy access solutions, mini-grids in particular (not focusing on SHS) with expected findings to be shared in Q1/2019. </w:t>
            </w:r>
            <w:r>
              <w:rPr>
                <w:rFonts w:asciiTheme="minorHAnsi" w:eastAsia="Calibri" w:hAnsiTheme="minorHAnsi" w:cstheme="minorHAnsi"/>
                <w:sz w:val="19"/>
                <w:szCs w:val="19"/>
                <w:lang w:val="en-GB"/>
              </w:rPr>
              <w:t>The</w:t>
            </w:r>
            <w:r w:rsidRPr="000D6663">
              <w:rPr>
                <w:rFonts w:asciiTheme="minorHAnsi" w:eastAsia="Calibri" w:hAnsiTheme="minorHAnsi" w:cstheme="minorHAnsi"/>
                <w:sz w:val="19"/>
                <w:szCs w:val="19"/>
                <w:lang w:val="en-GB"/>
              </w:rPr>
              <w:t xml:space="preserve"> ‘Bridging the Energy Gap’ </w:t>
            </w:r>
            <w:r>
              <w:rPr>
                <w:rFonts w:asciiTheme="minorHAnsi" w:eastAsia="Calibri" w:hAnsiTheme="minorHAnsi" w:cstheme="minorHAnsi"/>
                <w:sz w:val="19"/>
                <w:szCs w:val="19"/>
                <w:lang w:val="en-GB"/>
              </w:rPr>
              <w:t xml:space="preserve">study </w:t>
            </w:r>
            <w:r w:rsidRPr="000D6663">
              <w:rPr>
                <w:rFonts w:asciiTheme="minorHAnsi" w:eastAsia="Calibri" w:hAnsiTheme="minorHAnsi" w:cstheme="minorHAnsi"/>
                <w:sz w:val="19"/>
                <w:szCs w:val="19"/>
                <w:lang w:val="en-GB"/>
              </w:rPr>
              <w:t>published in June 2018 was conducted in 50 villages.</w:t>
            </w:r>
          </w:p>
          <w:p w14:paraId="3691B571" w14:textId="77777777" w:rsidR="007E64E3" w:rsidRPr="00294C37" w:rsidRDefault="007E64E3" w:rsidP="00AA2E4D">
            <w:pPr>
              <w:spacing w:after="0"/>
              <w:jc w:val="left"/>
              <w:rPr>
                <w:rFonts w:asciiTheme="minorHAnsi" w:eastAsia="Calibri" w:hAnsiTheme="minorHAnsi" w:cstheme="minorHAnsi"/>
                <w:sz w:val="19"/>
                <w:szCs w:val="19"/>
                <w:lang w:val="en-GB"/>
              </w:rPr>
            </w:pPr>
          </w:p>
          <w:p w14:paraId="0EEA7D3B" w14:textId="77777777" w:rsidR="007E64E3" w:rsidRPr="00294C37" w:rsidRDefault="007E64E3" w:rsidP="00AA2E4D">
            <w:pPr>
              <w:spacing w:after="0"/>
              <w:jc w:val="left"/>
              <w:rPr>
                <w:rFonts w:asciiTheme="minorHAnsi" w:eastAsia="Calibri" w:hAnsiTheme="minorHAnsi" w:cstheme="minorHAnsi"/>
                <w:i/>
                <w:sz w:val="19"/>
                <w:szCs w:val="19"/>
                <w:lang w:val="en-GB"/>
              </w:rPr>
            </w:pPr>
            <w:r w:rsidRPr="00294C37">
              <w:rPr>
                <w:rFonts w:asciiTheme="minorHAnsi" w:eastAsia="Calibri" w:hAnsiTheme="minorHAnsi" w:cstheme="minorHAnsi"/>
                <w:i/>
                <w:sz w:val="19"/>
                <w:szCs w:val="19"/>
                <w:lang w:val="en-GB"/>
              </w:rPr>
              <w:t>Planned projects</w:t>
            </w:r>
            <w:r w:rsidRPr="00294C37">
              <w:rPr>
                <w:rFonts w:asciiTheme="minorHAnsi" w:eastAsia="Calibri" w:hAnsiTheme="minorHAnsi" w:cstheme="minorHAnsi"/>
                <w:i/>
                <w:sz w:val="19"/>
                <w:szCs w:val="19"/>
                <w:vertAlign w:val="superscript"/>
                <w:lang w:val="en-GB"/>
              </w:rPr>
              <w:footnoteReference w:id="15"/>
            </w:r>
            <w:r w:rsidRPr="00294C37">
              <w:rPr>
                <w:rFonts w:asciiTheme="minorHAnsi" w:eastAsia="Calibri" w:hAnsiTheme="minorHAnsi" w:cstheme="minorHAnsi"/>
                <w:i/>
                <w:sz w:val="19"/>
                <w:szCs w:val="19"/>
                <w:lang w:val="en-GB"/>
              </w:rPr>
              <w:t>:</w:t>
            </w:r>
          </w:p>
          <w:p w14:paraId="54D2F75B" w14:textId="77777777" w:rsidR="007E64E3" w:rsidRPr="00294C37" w:rsidRDefault="007E64E3" w:rsidP="002B35CB">
            <w:pPr>
              <w:numPr>
                <w:ilvl w:val="0"/>
                <w:numId w:val="25"/>
              </w:numPr>
              <w:spacing w:after="0"/>
              <w:ind w:left="314" w:hanging="284"/>
              <w:jc w:val="left"/>
              <w:rPr>
                <w:rFonts w:asciiTheme="minorHAnsi" w:eastAsia="Calibri" w:hAnsiTheme="minorHAnsi" w:cstheme="minorHAnsi"/>
                <w:sz w:val="19"/>
                <w:szCs w:val="19"/>
                <w:lang w:val="en-GB"/>
              </w:rPr>
            </w:pPr>
            <w:r w:rsidRPr="00294C37">
              <w:rPr>
                <w:rFonts w:asciiTheme="minorHAnsi" w:eastAsia="Calibri" w:hAnsiTheme="minorHAnsi" w:cstheme="minorHAnsi"/>
                <w:sz w:val="19"/>
                <w:szCs w:val="19"/>
                <w:lang w:val="en-GB"/>
              </w:rPr>
              <w:t>AFD: identification stage of rural energy (soft loans of EUR 15-25 million for biomass and RE mini-grids)</w:t>
            </w:r>
          </w:p>
          <w:p w14:paraId="3C683D5E" w14:textId="77777777" w:rsidR="007E64E3" w:rsidRPr="00294C37" w:rsidRDefault="007E64E3" w:rsidP="002B35CB">
            <w:pPr>
              <w:numPr>
                <w:ilvl w:val="0"/>
                <w:numId w:val="25"/>
              </w:numPr>
              <w:spacing w:after="0"/>
              <w:ind w:left="314" w:hanging="284"/>
              <w:jc w:val="left"/>
              <w:rPr>
                <w:rFonts w:asciiTheme="minorHAnsi" w:eastAsia="Calibri" w:hAnsiTheme="minorHAnsi" w:cstheme="minorHAnsi"/>
                <w:sz w:val="19"/>
                <w:szCs w:val="19"/>
                <w:lang w:val="en-GB"/>
              </w:rPr>
            </w:pPr>
            <w:r w:rsidRPr="00294C37">
              <w:rPr>
                <w:rFonts w:asciiTheme="minorHAnsi" w:eastAsia="Calibri" w:hAnsiTheme="minorHAnsi" w:cstheme="minorHAnsi"/>
                <w:sz w:val="19"/>
                <w:szCs w:val="19"/>
                <w:lang w:val="en-GB"/>
              </w:rPr>
              <w:t xml:space="preserve">DFID: pilot testing of solar-hybrid mini-grids using </w:t>
            </w:r>
            <w:r w:rsidRPr="003A5E45">
              <w:rPr>
                <w:rFonts w:asciiTheme="minorHAnsi" w:eastAsia="Calibri" w:hAnsiTheme="minorHAnsi" w:cstheme="minorHAnsi"/>
                <w:noProof/>
                <w:sz w:val="19"/>
                <w:szCs w:val="19"/>
                <w:lang w:val="en-GB"/>
              </w:rPr>
              <w:t>ABC</w:t>
            </w:r>
            <w:r w:rsidRPr="00294C37">
              <w:rPr>
                <w:rFonts w:asciiTheme="minorHAnsi" w:eastAsia="Calibri" w:hAnsiTheme="minorHAnsi" w:cstheme="minorHAnsi"/>
                <w:sz w:val="19"/>
                <w:szCs w:val="19"/>
                <w:lang w:val="en-GB"/>
              </w:rPr>
              <w:t xml:space="preserve"> model (Mandalay, Magway, Shan) with Infracapital Myanmar</w:t>
            </w:r>
          </w:p>
          <w:p w14:paraId="06071ACA" w14:textId="0AED0C36" w:rsidR="007E64E3" w:rsidRPr="00294C37" w:rsidRDefault="007E64E3" w:rsidP="002B35CB">
            <w:pPr>
              <w:numPr>
                <w:ilvl w:val="0"/>
                <w:numId w:val="25"/>
              </w:numPr>
              <w:spacing w:after="0"/>
              <w:ind w:left="314" w:hanging="284"/>
              <w:jc w:val="left"/>
              <w:rPr>
                <w:rFonts w:asciiTheme="minorHAnsi" w:eastAsia="Calibri" w:hAnsiTheme="minorHAnsi" w:cstheme="minorHAnsi"/>
                <w:sz w:val="19"/>
                <w:szCs w:val="19"/>
                <w:lang w:val="en-GB"/>
              </w:rPr>
            </w:pPr>
            <w:r w:rsidRPr="00294C37">
              <w:rPr>
                <w:rFonts w:asciiTheme="minorHAnsi" w:eastAsia="Calibri" w:hAnsiTheme="minorHAnsi" w:cstheme="minorHAnsi"/>
                <w:sz w:val="19"/>
                <w:szCs w:val="19"/>
                <w:lang w:val="en-GB"/>
              </w:rPr>
              <w:t xml:space="preserve">EU: </w:t>
            </w:r>
            <w:r w:rsidR="00D61798">
              <w:rPr>
                <w:rFonts w:asciiTheme="minorHAnsi" w:eastAsia="Calibri" w:hAnsiTheme="minorHAnsi" w:cstheme="minorHAnsi"/>
                <w:noProof/>
                <w:sz w:val="19"/>
                <w:szCs w:val="19"/>
                <w:lang w:val="en-GB"/>
              </w:rPr>
              <w:t>M</w:t>
            </w:r>
            <w:r w:rsidRPr="00CF4424">
              <w:rPr>
                <w:rFonts w:asciiTheme="minorHAnsi" w:eastAsia="Calibri" w:hAnsiTheme="minorHAnsi" w:cstheme="minorHAnsi"/>
                <w:noProof/>
                <w:sz w:val="19"/>
                <w:szCs w:val="19"/>
                <w:lang w:val="en-GB"/>
              </w:rPr>
              <w:t>arket</w:t>
            </w:r>
            <w:r w:rsidRPr="00294C37">
              <w:rPr>
                <w:rFonts w:asciiTheme="minorHAnsi" w:eastAsia="Calibri" w:hAnsiTheme="minorHAnsi" w:cstheme="minorHAnsi"/>
                <w:sz w:val="19"/>
                <w:szCs w:val="19"/>
                <w:lang w:val="en-GB"/>
              </w:rPr>
              <w:t xml:space="preserve"> study on rural electrification (emphasis on</w:t>
            </w:r>
            <w:r>
              <w:rPr>
                <w:rFonts w:asciiTheme="minorHAnsi" w:eastAsia="Calibri" w:hAnsiTheme="minorHAnsi" w:cstheme="minorHAnsi"/>
                <w:sz w:val="19"/>
                <w:szCs w:val="19"/>
                <w:lang w:val="en-GB"/>
              </w:rPr>
              <w:t xml:space="preserve"> finance</w:t>
            </w:r>
            <w:r w:rsidRPr="00294C37">
              <w:rPr>
                <w:rFonts w:asciiTheme="minorHAnsi" w:eastAsia="Calibri" w:hAnsiTheme="minorHAnsi" w:cstheme="minorHAnsi"/>
                <w:sz w:val="19"/>
                <w:szCs w:val="19"/>
                <w:lang w:val="en-GB"/>
              </w:rPr>
              <w:t xml:space="preserve"> blending from ElectriFI or Asia Investment Facility) </w:t>
            </w:r>
          </w:p>
          <w:p w14:paraId="599B707A" w14:textId="77777777" w:rsidR="007E64E3" w:rsidRPr="00294C37" w:rsidRDefault="007E64E3" w:rsidP="00AA2E4D">
            <w:pPr>
              <w:spacing w:after="0"/>
              <w:jc w:val="left"/>
              <w:rPr>
                <w:rFonts w:asciiTheme="minorHAnsi" w:eastAsia="Calibri" w:hAnsiTheme="minorHAnsi" w:cstheme="minorHAnsi"/>
                <w:sz w:val="19"/>
                <w:szCs w:val="19"/>
                <w:lang w:val="en-GB"/>
              </w:rPr>
            </w:pPr>
          </w:p>
          <w:p w14:paraId="3B36E1E5" w14:textId="77777777" w:rsidR="007E64E3" w:rsidRPr="00294C37" w:rsidRDefault="007E64E3" w:rsidP="00AA2E4D">
            <w:pPr>
              <w:spacing w:after="0"/>
              <w:jc w:val="left"/>
              <w:rPr>
                <w:rFonts w:asciiTheme="minorHAnsi" w:eastAsia="Calibri" w:hAnsiTheme="minorHAnsi" w:cstheme="minorHAnsi"/>
                <w:i/>
                <w:sz w:val="19"/>
                <w:szCs w:val="19"/>
                <w:lang w:val="en-GB"/>
              </w:rPr>
            </w:pPr>
            <w:r w:rsidRPr="00294C37">
              <w:rPr>
                <w:rFonts w:asciiTheme="minorHAnsi" w:eastAsia="Calibri" w:hAnsiTheme="minorHAnsi" w:cstheme="minorHAnsi"/>
                <w:i/>
                <w:sz w:val="19"/>
                <w:szCs w:val="19"/>
                <w:lang w:val="en-GB"/>
              </w:rPr>
              <w:t>Link with UNDP GRSP project:</w:t>
            </w:r>
          </w:p>
          <w:p w14:paraId="4384E568" w14:textId="77777777" w:rsidR="007E64E3" w:rsidRPr="00294C37" w:rsidRDefault="007E64E3" w:rsidP="00AA2E4D">
            <w:pPr>
              <w:spacing w:after="0"/>
              <w:jc w:val="left"/>
              <w:rPr>
                <w:rFonts w:asciiTheme="minorHAnsi" w:eastAsia="Calibri" w:hAnsiTheme="minorHAnsi" w:cstheme="minorHAnsi"/>
                <w:sz w:val="19"/>
                <w:szCs w:val="19"/>
                <w:lang w:val="en-GB"/>
              </w:rPr>
            </w:pPr>
            <w:r w:rsidRPr="00294C37">
              <w:rPr>
                <w:rFonts w:asciiTheme="minorHAnsi" w:eastAsia="Calibri" w:hAnsiTheme="minorHAnsi" w:cstheme="minorHAnsi"/>
                <w:sz w:val="19"/>
                <w:szCs w:val="19"/>
                <w:lang w:val="en-GB"/>
              </w:rPr>
              <w:t>Project output 1:</w:t>
            </w:r>
          </w:p>
          <w:p w14:paraId="28350CA9" w14:textId="18EA21B0" w:rsidR="007E64E3" w:rsidRPr="00B83D16" w:rsidRDefault="007E64E3" w:rsidP="002B35CB">
            <w:pPr>
              <w:pStyle w:val="ListParagraph"/>
              <w:numPr>
                <w:ilvl w:val="0"/>
                <w:numId w:val="78"/>
              </w:numPr>
              <w:ind w:left="315" w:hanging="315"/>
              <w:rPr>
                <w:rFonts w:asciiTheme="minorHAnsi" w:hAnsiTheme="minorHAnsi" w:cstheme="minorHAnsi"/>
                <w:sz w:val="19"/>
                <w:szCs w:val="19"/>
                <w:lang w:val="en-GB" w:eastAsia="en-GB"/>
              </w:rPr>
            </w:pPr>
            <w:r w:rsidRPr="009D0076">
              <w:rPr>
                <w:rFonts w:asciiTheme="minorHAnsi" w:eastAsia="Calibri" w:hAnsiTheme="minorHAnsi" w:cstheme="minorHAnsi"/>
                <w:sz w:val="19"/>
                <w:szCs w:val="19"/>
                <w:lang w:val="en-GB"/>
              </w:rPr>
              <w:t>Resilience and sustainability policy frameworks are strengthened</w:t>
            </w:r>
            <w:r w:rsidR="004801DF">
              <w:rPr>
                <w:rFonts w:asciiTheme="minorHAnsi" w:eastAsia="Calibri" w:hAnsiTheme="minorHAnsi" w:cstheme="minorHAnsi"/>
                <w:sz w:val="19"/>
                <w:szCs w:val="19"/>
                <w:lang w:val="en-GB"/>
              </w:rPr>
              <w:t xml:space="preserve"> - </w:t>
            </w:r>
            <w:r w:rsidR="004801DF" w:rsidRPr="004801DF">
              <w:rPr>
                <w:rFonts w:asciiTheme="minorHAnsi" w:eastAsia="Calibri" w:hAnsiTheme="minorHAnsi" w:cstheme="minorHAnsi"/>
                <w:sz w:val="19"/>
                <w:szCs w:val="19"/>
                <w:lang w:val="en-GB"/>
              </w:rPr>
              <w:t>GRSP is focused on implementing the National Environmental Policy, which is directly linked to Myanmar’s Climate Change Strategy and Master Plan, references the need for innovative solutions to provide sustainable and renewable energy supplies, and advocates for mainstreaming environment and climate change considerations through all sectors. Through these linkages, GRSP and RURED will work collaboratively on the policy development components of the project.</w:t>
            </w:r>
          </w:p>
          <w:p w14:paraId="16338351" w14:textId="77777777" w:rsidR="007E64E3" w:rsidRDefault="007E64E3" w:rsidP="00AA2E4D">
            <w:pPr>
              <w:spacing w:after="0"/>
              <w:rPr>
                <w:rFonts w:asciiTheme="minorHAnsi" w:hAnsiTheme="minorHAnsi" w:cstheme="minorHAnsi"/>
                <w:szCs w:val="20"/>
                <w:lang w:val="en-GB" w:eastAsia="en-GB"/>
              </w:rPr>
            </w:pPr>
          </w:p>
        </w:tc>
        <w:tc>
          <w:tcPr>
            <w:tcW w:w="4819" w:type="dxa"/>
            <w:shd w:val="clear" w:color="auto" w:fill="D5DCE4" w:themeFill="text2" w:themeFillTint="33"/>
          </w:tcPr>
          <w:p w14:paraId="51417EAF" w14:textId="119AB246" w:rsidR="007E64E3" w:rsidRPr="00294C37" w:rsidRDefault="007E64E3" w:rsidP="00AA2E4D">
            <w:pPr>
              <w:spacing w:after="0"/>
              <w:jc w:val="left"/>
              <w:rPr>
                <w:rFonts w:asciiTheme="minorHAnsi" w:hAnsiTheme="minorHAnsi" w:cstheme="minorHAnsi"/>
                <w:b/>
                <w:sz w:val="19"/>
                <w:szCs w:val="19"/>
                <w:lang w:val="en-GB" w:eastAsia="en-GB"/>
              </w:rPr>
            </w:pPr>
            <w:r>
              <w:rPr>
                <w:rFonts w:asciiTheme="minorHAnsi" w:hAnsiTheme="minorHAnsi" w:cstheme="minorHAnsi"/>
                <w:b/>
                <w:sz w:val="19"/>
                <w:szCs w:val="19"/>
                <w:lang w:val="en-GB" w:eastAsia="en-GB"/>
              </w:rPr>
              <w:lastRenderedPageBreak/>
              <w:t>Additiona</w:t>
            </w:r>
            <w:r w:rsidR="00241777">
              <w:rPr>
                <w:rFonts w:asciiTheme="minorHAnsi" w:hAnsiTheme="minorHAnsi" w:cstheme="minorHAnsi"/>
                <w:b/>
                <w:sz w:val="19"/>
                <w:szCs w:val="19"/>
                <w:lang w:val="en-GB" w:eastAsia="en-GB"/>
              </w:rPr>
              <w:t>lity</w:t>
            </w:r>
            <w:r>
              <w:rPr>
                <w:rFonts w:asciiTheme="minorHAnsi" w:hAnsiTheme="minorHAnsi" w:cstheme="minorHAnsi"/>
                <w:b/>
                <w:sz w:val="19"/>
                <w:szCs w:val="19"/>
                <w:lang w:val="en-GB" w:eastAsia="en-GB"/>
              </w:rPr>
              <w:t xml:space="preserve"> (incremental</w:t>
            </w:r>
            <w:r w:rsidR="00334E08">
              <w:rPr>
                <w:rFonts w:asciiTheme="minorHAnsi" w:hAnsiTheme="minorHAnsi" w:cstheme="minorHAnsi"/>
                <w:b/>
                <w:sz w:val="19"/>
                <w:szCs w:val="19"/>
                <w:lang w:val="en-GB" w:eastAsia="en-GB"/>
              </w:rPr>
              <w:t xml:space="preserve"> reasoning):</w:t>
            </w:r>
          </w:p>
          <w:p w14:paraId="58A5EB9F" w14:textId="76B5D3DC" w:rsidR="007E64E3" w:rsidRPr="00294C37" w:rsidRDefault="007E64E3" w:rsidP="003D6D04">
            <w:pPr>
              <w:spacing w:before="40" w:after="0"/>
              <w:jc w:val="left"/>
              <w:rPr>
                <w:rFonts w:asciiTheme="minorHAnsi" w:hAnsiTheme="minorHAnsi" w:cstheme="minorHAnsi"/>
                <w:sz w:val="19"/>
                <w:szCs w:val="19"/>
                <w:lang w:val="en-GB" w:eastAsia="en-GB"/>
              </w:rPr>
            </w:pPr>
            <w:r w:rsidRPr="00294C37">
              <w:rPr>
                <w:rFonts w:asciiTheme="minorHAnsi" w:hAnsiTheme="minorHAnsi" w:cstheme="minorHAnsi"/>
                <w:sz w:val="19"/>
                <w:szCs w:val="19"/>
                <w:lang w:val="en-GB" w:eastAsia="en-GB"/>
              </w:rPr>
              <w:t xml:space="preserve">Without UNDP/GEF support, the development of </w:t>
            </w:r>
            <w:r>
              <w:rPr>
                <w:rFonts w:asciiTheme="minorHAnsi" w:hAnsiTheme="minorHAnsi" w:cstheme="minorHAnsi"/>
                <w:sz w:val="19"/>
                <w:szCs w:val="19"/>
                <w:lang w:val="en-GB" w:eastAsia="en-GB"/>
              </w:rPr>
              <w:t xml:space="preserve">the </w:t>
            </w:r>
            <w:r w:rsidRPr="00294C37">
              <w:rPr>
                <w:rFonts w:asciiTheme="minorHAnsi" w:hAnsiTheme="minorHAnsi" w:cstheme="minorHAnsi"/>
                <w:sz w:val="19"/>
                <w:szCs w:val="19"/>
                <w:lang w:val="en-GB" w:eastAsia="en-GB"/>
              </w:rPr>
              <w:t>rural RE energy market will happen at a much slower pace. At the national level</w:t>
            </w:r>
            <w:r>
              <w:rPr>
                <w:rFonts w:asciiTheme="minorHAnsi" w:hAnsiTheme="minorHAnsi" w:cstheme="minorHAnsi"/>
                <w:sz w:val="19"/>
                <w:szCs w:val="19"/>
                <w:lang w:val="en-GB" w:eastAsia="en-GB"/>
              </w:rPr>
              <w:t>, the GEF intervention will</w:t>
            </w:r>
            <w:r w:rsidR="004846E9">
              <w:rPr>
                <w:rFonts w:asciiTheme="minorHAnsi" w:hAnsiTheme="minorHAnsi" w:cstheme="minorHAnsi"/>
                <w:sz w:val="19"/>
                <w:szCs w:val="19"/>
                <w:lang w:val="en-GB" w:eastAsia="en-GB"/>
              </w:rPr>
              <w:t xml:space="preserve"> </w:t>
            </w:r>
            <w:r w:rsidR="008101F9">
              <w:rPr>
                <w:rFonts w:asciiTheme="minorHAnsi" w:hAnsiTheme="minorHAnsi" w:cstheme="minorHAnsi"/>
                <w:sz w:val="19"/>
                <w:szCs w:val="19"/>
                <w:lang w:val="en-GB" w:eastAsia="en-GB"/>
              </w:rPr>
              <w:t>support:</w:t>
            </w:r>
          </w:p>
          <w:p w14:paraId="71A28D42" w14:textId="0DDE14B1" w:rsidR="007D5EB7" w:rsidRPr="007D5EB7" w:rsidRDefault="008101F9" w:rsidP="002B35CB">
            <w:pPr>
              <w:numPr>
                <w:ilvl w:val="1"/>
                <w:numId w:val="25"/>
              </w:numPr>
              <w:spacing w:before="40" w:after="0"/>
              <w:ind w:left="299" w:hanging="284"/>
              <w:jc w:val="left"/>
              <w:rPr>
                <w:rFonts w:asciiTheme="minorHAnsi" w:hAnsiTheme="minorHAnsi" w:cstheme="minorHAnsi"/>
                <w:sz w:val="19"/>
                <w:szCs w:val="19"/>
                <w:lang w:val="en-GB" w:eastAsia="en-GB"/>
              </w:rPr>
            </w:pPr>
            <w:r>
              <w:rPr>
                <w:rFonts w:asciiTheme="minorHAnsi" w:hAnsiTheme="minorHAnsi" w:cstheme="minorHAnsi"/>
                <w:sz w:val="19"/>
                <w:szCs w:val="19"/>
                <w:lang w:val="en-GB" w:eastAsia="en-GB"/>
              </w:rPr>
              <w:t>The use of risk analysis t</w:t>
            </w:r>
            <w:r w:rsidR="007E64E3" w:rsidRPr="00294C37">
              <w:rPr>
                <w:rFonts w:asciiTheme="minorHAnsi" w:hAnsiTheme="minorHAnsi" w:cstheme="minorHAnsi"/>
                <w:sz w:val="19"/>
                <w:szCs w:val="19"/>
                <w:lang w:val="en-GB" w:eastAsia="en-GB"/>
              </w:rPr>
              <w:t xml:space="preserve">ools, such as DREI, and development of effective </w:t>
            </w:r>
            <w:r>
              <w:rPr>
                <w:rFonts w:asciiTheme="minorHAnsi" w:hAnsiTheme="minorHAnsi" w:cstheme="minorHAnsi"/>
                <w:sz w:val="19"/>
                <w:szCs w:val="19"/>
                <w:lang w:val="en-GB" w:eastAsia="en-GB"/>
              </w:rPr>
              <w:t>de-risking policy instruments</w:t>
            </w:r>
            <w:r w:rsidR="007E64E3" w:rsidRPr="00294C37">
              <w:rPr>
                <w:rFonts w:asciiTheme="minorHAnsi" w:hAnsiTheme="minorHAnsi" w:cstheme="minorHAnsi"/>
                <w:sz w:val="19"/>
                <w:szCs w:val="19"/>
                <w:lang w:val="en-GB" w:eastAsia="en-GB"/>
              </w:rPr>
              <w:t xml:space="preserve"> can help to create a necessary environment for the effective implementation of NEP, planning </w:t>
            </w:r>
            <w:r w:rsidR="007E64E3" w:rsidRPr="00CF4424">
              <w:rPr>
                <w:rFonts w:asciiTheme="minorHAnsi" w:hAnsiTheme="minorHAnsi" w:cstheme="minorHAnsi"/>
                <w:noProof/>
                <w:sz w:val="19"/>
                <w:szCs w:val="19"/>
                <w:lang w:val="en-GB" w:eastAsia="en-GB"/>
              </w:rPr>
              <w:t>and</w:t>
            </w:r>
            <w:r w:rsidR="007E64E3" w:rsidRPr="00294C37">
              <w:rPr>
                <w:rFonts w:asciiTheme="minorHAnsi" w:hAnsiTheme="minorHAnsi" w:cstheme="minorHAnsi"/>
                <w:sz w:val="19"/>
                <w:szCs w:val="19"/>
                <w:lang w:val="en-GB" w:eastAsia="en-GB"/>
              </w:rPr>
              <w:t xml:space="preserve"> regulations not onl</w:t>
            </w:r>
            <w:r w:rsidR="007D5EB7" w:rsidRPr="00294C37">
              <w:rPr>
                <w:rFonts w:asciiTheme="minorHAnsi" w:hAnsiTheme="minorHAnsi" w:cstheme="minorHAnsi"/>
                <w:sz w:val="19"/>
                <w:szCs w:val="19"/>
                <w:lang w:val="en-GB" w:eastAsia="en-GB"/>
              </w:rPr>
              <w:t>y at the union level but at the state level</w:t>
            </w:r>
            <w:r w:rsidR="007D5EB7">
              <w:rPr>
                <w:rFonts w:asciiTheme="minorHAnsi" w:hAnsiTheme="minorHAnsi" w:cstheme="minorHAnsi"/>
                <w:sz w:val="19"/>
                <w:szCs w:val="19"/>
                <w:lang w:val="en-GB" w:eastAsia="en-GB"/>
              </w:rPr>
              <w:t xml:space="preserve"> too. </w:t>
            </w:r>
            <w:r w:rsidR="00FB4B72" w:rsidRPr="00C57FFA">
              <w:rPr>
                <w:sz w:val="19"/>
                <w:szCs w:val="19"/>
              </w:rPr>
              <w:t>The</w:t>
            </w:r>
            <w:r w:rsidR="007D5EB7" w:rsidRPr="00C57FFA">
              <w:rPr>
                <w:sz w:val="19"/>
                <w:szCs w:val="19"/>
              </w:rPr>
              <w:t xml:space="preserve"> DREI </w:t>
            </w:r>
            <w:r w:rsidR="00FB4B72" w:rsidRPr="00C57FFA">
              <w:rPr>
                <w:sz w:val="19"/>
                <w:szCs w:val="19"/>
              </w:rPr>
              <w:t>methodology</w:t>
            </w:r>
            <w:r w:rsidR="007D5EB7">
              <w:t xml:space="preserve"> </w:t>
            </w:r>
            <w:r w:rsidR="007D5EB7" w:rsidRPr="007D5EB7">
              <w:rPr>
                <w:rFonts w:asciiTheme="minorHAnsi" w:hAnsiTheme="minorHAnsi" w:cstheme="minorHAnsi"/>
                <w:sz w:val="19"/>
                <w:szCs w:val="19"/>
                <w:lang w:val="en-GB" w:eastAsia="en-GB"/>
              </w:rPr>
              <w:t xml:space="preserve">systematically identifies public de-risking measures to target these risks, thereby lowering financing costs and resulting in lower generation costs.  The </w:t>
            </w:r>
            <w:r w:rsidR="007D5EB7" w:rsidRPr="00CF4424">
              <w:rPr>
                <w:rFonts w:asciiTheme="minorHAnsi" w:hAnsiTheme="minorHAnsi" w:cstheme="minorHAnsi"/>
                <w:noProof/>
                <w:sz w:val="19"/>
                <w:szCs w:val="19"/>
                <w:lang w:val="en-GB" w:eastAsia="en-GB"/>
              </w:rPr>
              <w:t>modelling</w:t>
            </w:r>
            <w:r w:rsidR="007D5EB7" w:rsidRPr="007D5EB7">
              <w:rPr>
                <w:rFonts w:asciiTheme="minorHAnsi" w:hAnsiTheme="minorHAnsi" w:cstheme="minorHAnsi"/>
                <w:sz w:val="19"/>
                <w:szCs w:val="19"/>
                <w:lang w:val="en-GB" w:eastAsia="en-GB"/>
              </w:rPr>
              <w:t xml:space="preserve"> demonstrates how investing in public de-risking measures could create significant economic savings for solar PV mini-grid developers and help the government in achieving the investment objectives in Myanmar’s National Electrification Plan. </w:t>
            </w:r>
            <w:r w:rsidR="00D73757">
              <w:rPr>
                <w:rFonts w:asciiTheme="minorHAnsi" w:hAnsiTheme="minorHAnsi" w:cstheme="minorHAnsi"/>
                <w:sz w:val="19"/>
                <w:szCs w:val="19"/>
                <w:lang w:val="en-GB" w:eastAsia="en-GB"/>
              </w:rPr>
              <w:t xml:space="preserve">The DREI analysis, in combination with further </w:t>
            </w:r>
            <w:r w:rsidR="00D73757" w:rsidRPr="00D73757">
              <w:rPr>
                <w:rFonts w:asciiTheme="minorHAnsi" w:hAnsiTheme="minorHAnsi" w:cstheme="minorHAnsi"/>
                <w:sz w:val="19"/>
                <w:szCs w:val="19"/>
                <w:lang w:val="en-GB" w:eastAsia="en-GB"/>
              </w:rPr>
              <w:t>market analysis</w:t>
            </w:r>
            <w:r w:rsidR="0002115A">
              <w:rPr>
                <w:rFonts w:asciiTheme="minorHAnsi" w:hAnsiTheme="minorHAnsi" w:cstheme="minorHAnsi"/>
                <w:sz w:val="19"/>
                <w:szCs w:val="19"/>
                <w:lang w:val="en-GB" w:eastAsia="en-GB"/>
              </w:rPr>
              <w:t xml:space="preserve"> </w:t>
            </w:r>
            <w:r w:rsidR="0050629C">
              <w:t>identifying</w:t>
            </w:r>
            <w:r w:rsidR="0002115A">
              <w:t xml:space="preserve"> issues such as regulatory regime, grid expansion risk, mobile money</w:t>
            </w:r>
            <w:r w:rsidR="0050629C">
              <w:t xml:space="preserve"> and </w:t>
            </w:r>
            <w:r w:rsidR="0002115A">
              <w:t>rural cellular coverage</w:t>
            </w:r>
            <w:r w:rsidR="00D73757" w:rsidRPr="00D73757">
              <w:rPr>
                <w:rFonts w:asciiTheme="minorHAnsi" w:hAnsiTheme="minorHAnsi" w:cstheme="minorHAnsi"/>
                <w:sz w:val="19"/>
                <w:szCs w:val="19"/>
                <w:lang w:val="en-GB" w:eastAsia="en-GB"/>
              </w:rPr>
              <w:t xml:space="preserve">, can </w:t>
            </w:r>
            <w:r w:rsidR="00F1163C">
              <w:rPr>
                <w:rFonts w:asciiTheme="minorHAnsi" w:hAnsiTheme="minorHAnsi" w:cstheme="minorHAnsi"/>
                <w:sz w:val="19"/>
                <w:szCs w:val="19"/>
                <w:lang w:val="en-GB" w:eastAsia="en-GB"/>
              </w:rPr>
              <w:t>contribute</w:t>
            </w:r>
            <w:r w:rsidR="00D73757" w:rsidRPr="00D73757">
              <w:rPr>
                <w:rFonts w:asciiTheme="minorHAnsi" w:hAnsiTheme="minorHAnsi" w:cstheme="minorHAnsi"/>
                <w:sz w:val="19"/>
                <w:szCs w:val="19"/>
                <w:lang w:val="en-GB" w:eastAsia="en-GB"/>
              </w:rPr>
              <w:t xml:space="preserve"> </w:t>
            </w:r>
            <w:r w:rsidR="008D208D">
              <w:rPr>
                <w:rFonts w:asciiTheme="minorHAnsi" w:hAnsiTheme="minorHAnsi" w:cstheme="minorHAnsi"/>
                <w:sz w:val="19"/>
                <w:szCs w:val="19"/>
                <w:lang w:val="en-GB" w:eastAsia="en-GB"/>
              </w:rPr>
              <w:t xml:space="preserve">to </w:t>
            </w:r>
            <w:r w:rsidR="00D73757" w:rsidRPr="00D73757">
              <w:rPr>
                <w:rFonts w:asciiTheme="minorHAnsi" w:hAnsiTheme="minorHAnsi" w:cstheme="minorHAnsi"/>
                <w:sz w:val="19"/>
                <w:szCs w:val="19"/>
                <w:lang w:val="en-GB" w:eastAsia="en-GB"/>
              </w:rPr>
              <w:t xml:space="preserve"> </w:t>
            </w:r>
            <w:r w:rsidR="00D73757" w:rsidRPr="00D73757">
              <w:rPr>
                <w:sz w:val="19"/>
                <w:szCs w:val="19"/>
                <w:lang w:val="en-GB"/>
              </w:rPr>
              <w:t>advisory services to the central government on long term sustainable support mechanisms for RE mini-grids, including the gradual phase out of subsidies</w:t>
            </w:r>
            <w:r w:rsidR="00D73757">
              <w:rPr>
                <w:sz w:val="19"/>
                <w:szCs w:val="19"/>
                <w:lang w:val="en-GB"/>
              </w:rPr>
              <w:t xml:space="preserve"> and need for </w:t>
            </w:r>
            <w:r w:rsidR="00005F4B">
              <w:rPr>
                <w:sz w:val="19"/>
                <w:szCs w:val="19"/>
                <w:lang w:val="en-GB"/>
              </w:rPr>
              <w:t xml:space="preserve">policy that can support </w:t>
            </w:r>
            <w:r w:rsidR="00581824">
              <w:rPr>
                <w:sz w:val="19"/>
                <w:szCs w:val="19"/>
                <w:lang w:val="en-GB"/>
              </w:rPr>
              <w:t>private sector financed mini-grid development</w:t>
            </w:r>
            <w:r w:rsidR="00D73757" w:rsidRPr="00D73757">
              <w:rPr>
                <w:sz w:val="19"/>
                <w:szCs w:val="19"/>
                <w:lang w:val="en-GB"/>
              </w:rPr>
              <w:t>.</w:t>
            </w:r>
            <w:r w:rsidR="00175F82">
              <w:rPr>
                <w:rFonts w:asciiTheme="minorHAnsi" w:hAnsiTheme="minorHAnsi" w:cstheme="minorHAnsi"/>
                <w:sz w:val="19"/>
                <w:szCs w:val="19"/>
                <w:lang w:val="en-GB" w:eastAsia="en-GB"/>
              </w:rPr>
              <w:t xml:space="preserve">. </w:t>
            </w:r>
            <w:r w:rsidR="00B93F4A">
              <w:rPr>
                <w:rFonts w:asciiTheme="minorHAnsi" w:hAnsiTheme="minorHAnsi" w:cstheme="minorHAnsi"/>
                <w:sz w:val="19"/>
                <w:szCs w:val="19"/>
                <w:lang w:val="en-GB" w:eastAsia="en-GB"/>
              </w:rPr>
              <w:t>A</w:t>
            </w:r>
            <w:r w:rsidR="00B93F4A">
              <w:t xml:space="preserve"> study gathering empirical </w:t>
            </w:r>
            <w:r w:rsidR="00B93F4A">
              <w:lastRenderedPageBreak/>
              <w:t xml:space="preserve">data </w:t>
            </w:r>
            <w:r w:rsidR="0037392F">
              <w:t>on</w:t>
            </w:r>
            <w:r w:rsidR="00B93F4A">
              <w:t xml:space="preserve"> </w:t>
            </w:r>
            <w:r w:rsidR="0037392F">
              <w:t xml:space="preserve">costs of </w:t>
            </w:r>
            <w:r w:rsidR="00C6585D">
              <w:t>mini</w:t>
            </w:r>
            <w:r w:rsidR="0037392F">
              <w:t>-</w:t>
            </w:r>
            <w:r w:rsidR="00C6585D">
              <w:t>grid</w:t>
            </w:r>
            <w:r w:rsidR="00F10D0E">
              <w:t>s,</w:t>
            </w:r>
            <w:r w:rsidR="00B93F4A">
              <w:t xml:space="preserve"> </w:t>
            </w:r>
            <w:r w:rsidR="007F7EF9">
              <w:t>including</w:t>
            </w:r>
            <w:r w:rsidR="00B93F4A">
              <w:t xml:space="preserve"> modeling</w:t>
            </w:r>
            <w:r w:rsidR="00F10D0E">
              <w:t>,</w:t>
            </w:r>
            <w:r w:rsidR="00B93F4A">
              <w:t xml:space="preserve"> </w:t>
            </w:r>
            <w:r w:rsidR="00C6585D">
              <w:t xml:space="preserve">will </w:t>
            </w:r>
            <w:r w:rsidR="007F7EF9">
              <w:t xml:space="preserve">further </w:t>
            </w:r>
            <w:r w:rsidR="00C6585D">
              <w:t xml:space="preserve">contribute to analysis </w:t>
            </w:r>
            <w:r w:rsidR="00575F96">
              <w:t>on</w:t>
            </w:r>
            <w:r w:rsidR="00B93F4A">
              <w:t xml:space="preserve"> reduc</w:t>
            </w:r>
            <w:r w:rsidR="00575F96">
              <w:t>ing</w:t>
            </w:r>
            <w:r w:rsidR="00B93F4A">
              <w:t xml:space="preserve"> subsidies for a future scaled-up, regulatory regime</w:t>
            </w:r>
            <w:r w:rsidR="007F7EF9">
              <w:t xml:space="preserve"> creating</w:t>
            </w:r>
            <w:r w:rsidR="00B93F4A">
              <w:t xml:space="preserve"> </w:t>
            </w:r>
            <w:r w:rsidR="00F10D0E">
              <w:t xml:space="preserve">the enabling conditions for </w:t>
            </w:r>
            <w:r w:rsidR="00B93F4A">
              <w:t>sustainab</w:t>
            </w:r>
            <w:r w:rsidR="00F10D0E">
              <w:t>le growth of rural energy development</w:t>
            </w:r>
            <w:r w:rsidR="00745315">
              <w:t>.</w:t>
            </w:r>
          </w:p>
          <w:p w14:paraId="567C0688" w14:textId="5719FBD4" w:rsidR="007E64E3" w:rsidRDefault="008101F9" w:rsidP="002B35CB">
            <w:pPr>
              <w:numPr>
                <w:ilvl w:val="1"/>
                <w:numId w:val="25"/>
              </w:numPr>
              <w:spacing w:before="40" w:after="0"/>
              <w:ind w:left="299" w:hanging="284"/>
              <w:jc w:val="left"/>
              <w:rPr>
                <w:rFonts w:asciiTheme="minorHAnsi" w:hAnsiTheme="minorHAnsi" w:cstheme="minorHAnsi"/>
                <w:sz w:val="19"/>
                <w:szCs w:val="19"/>
                <w:lang w:val="en-GB" w:eastAsia="en-GB"/>
              </w:rPr>
            </w:pPr>
            <w:r>
              <w:rPr>
                <w:rFonts w:asciiTheme="minorHAnsi" w:hAnsiTheme="minorHAnsi" w:cstheme="minorHAnsi"/>
                <w:sz w:val="19"/>
                <w:szCs w:val="19"/>
                <w:lang w:val="en-GB" w:eastAsia="en-GB"/>
              </w:rPr>
              <w:t>W</w:t>
            </w:r>
            <w:r w:rsidR="001E2262">
              <w:rPr>
                <w:rFonts w:asciiTheme="minorHAnsi" w:hAnsiTheme="minorHAnsi" w:cstheme="minorHAnsi"/>
                <w:sz w:val="19"/>
                <w:szCs w:val="19"/>
                <w:lang w:val="en-GB" w:eastAsia="en-GB"/>
              </w:rPr>
              <w:t>ork</w:t>
            </w:r>
            <w:r>
              <w:rPr>
                <w:rFonts w:asciiTheme="minorHAnsi" w:hAnsiTheme="minorHAnsi" w:cstheme="minorHAnsi"/>
                <w:sz w:val="19"/>
                <w:szCs w:val="19"/>
                <w:lang w:val="en-GB" w:eastAsia="en-GB"/>
              </w:rPr>
              <w:t>ing</w:t>
            </w:r>
            <w:r w:rsidR="007E64E3" w:rsidRPr="00294C37">
              <w:rPr>
                <w:rFonts w:asciiTheme="minorHAnsi" w:hAnsiTheme="minorHAnsi" w:cstheme="minorHAnsi"/>
                <w:sz w:val="19"/>
                <w:szCs w:val="19"/>
                <w:lang w:val="en-GB" w:eastAsia="en-GB"/>
              </w:rPr>
              <w:t xml:space="preserve"> </w:t>
            </w:r>
            <w:r w:rsidR="001E2262">
              <w:rPr>
                <w:rFonts w:asciiTheme="minorHAnsi" w:hAnsiTheme="minorHAnsi" w:cstheme="minorHAnsi"/>
                <w:sz w:val="19"/>
                <w:szCs w:val="19"/>
                <w:lang w:val="en-GB" w:eastAsia="en-GB"/>
              </w:rPr>
              <w:t xml:space="preserve">with DRD, </w:t>
            </w:r>
            <w:r w:rsidR="001E2262" w:rsidRPr="00CF4424">
              <w:rPr>
                <w:rFonts w:asciiTheme="minorHAnsi" w:hAnsiTheme="minorHAnsi" w:cstheme="minorHAnsi"/>
                <w:noProof/>
                <w:sz w:val="19"/>
                <w:szCs w:val="19"/>
                <w:lang w:val="en-GB" w:eastAsia="en-GB"/>
              </w:rPr>
              <w:t>MOEE</w:t>
            </w:r>
            <w:r w:rsidR="001E2262">
              <w:rPr>
                <w:rFonts w:asciiTheme="minorHAnsi" w:hAnsiTheme="minorHAnsi" w:cstheme="minorHAnsi"/>
                <w:sz w:val="19"/>
                <w:szCs w:val="19"/>
                <w:lang w:val="en-GB" w:eastAsia="en-GB"/>
              </w:rPr>
              <w:t xml:space="preserve"> and GIZ </w:t>
            </w:r>
            <w:r w:rsidR="007E64E3" w:rsidRPr="00294C37">
              <w:rPr>
                <w:rFonts w:asciiTheme="minorHAnsi" w:hAnsiTheme="minorHAnsi" w:cstheme="minorHAnsi"/>
                <w:sz w:val="19"/>
                <w:szCs w:val="19"/>
                <w:lang w:val="en-GB" w:eastAsia="en-GB"/>
              </w:rPr>
              <w:t xml:space="preserve"> on on-grid and off-grid electrification planning</w:t>
            </w:r>
            <w:r w:rsidR="001E2262">
              <w:rPr>
                <w:rFonts w:asciiTheme="minorHAnsi" w:hAnsiTheme="minorHAnsi" w:cstheme="minorHAnsi"/>
                <w:sz w:val="19"/>
                <w:szCs w:val="19"/>
                <w:lang w:val="en-GB" w:eastAsia="en-GB"/>
              </w:rPr>
              <w:t xml:space="preserve"> and regulations</w:t>
            </w:r>
            <w:r w:rsidR="007E64E3" w:rsidRPr="00294C37">
              <w:rPr>
                <w:rFonts w:asciiTheme="minorHAnsi" w:hAnsiTheme="minorHAnsi" w:cstheme="minorHAnsi"/>
                <w:sz w:val="19"/>
                <w:szCs w:val="19"/>
                <w:lang w:val="en-GB" w:eastAsia="en-GB"/>
              </w:rPr>
              <w:t xml:space="preserve">; </w:t>
            </w:r>
            <w:r w:rsidR="001E2262">
              <w:rPr>
                <w:rFonts w:asciiTheme="minorHAnsi" w:hAnsiTheme="minorHAnsi" w:cstheme="minorHAnsi"/>
                <w:sz w:val="19"/>
                <w:szCs w:val="19"/>
                <w:lang w:val="en-GB" w:eastAsia="en-GB"/>
              </w:rPr>
              <w:t>as well as work with DRD</w:t>
            </w:r>
            <w:r>
              <w:rPr>
                <w:rFonts w:asciiTheme="minorHAnsi" w:hAnsiTheme="minorHAnsi" w:cstheme="minorHAnsi"/>
                <w:sz w:val="19"/>
                <w:szCs w:val="19"/>
                <w:lang w:val="en-GB" w:eastAsia="en-GB"/>
              </w:rPr>
              <w:t xml:space="preserve"> and development partners (SPM and GIZ) </w:t>
            </w:r>
            <w:r w:rsidR="001E2262">
              <w:rPr>
                <w:rFonts w:asciiTheme="minorHAnsi" w:hAnsiTheme="minorHAnsi" w:cstheme="minorHAnsi"/>
                <w:sz w:val="19"/>
                <w:szCs w:val="19"/>
                <w:lang w:val="en-GB" w:eastAsia="en-GB"/>
              </w:rPr>
              <w:t xml:space="preserve">on </w:t>
            </w:r>
            <w:r w:rsidR="007E64E3" w:rsidRPr="00294C37">
              <w:rPr>
                <w:rFonts w:asciiTheme="minorHAnsi" w:hAnsiTheme="minorHAnsi" w:cstheme="minorHAnsi"/>
                <w:sz w:val="19"/>
                <w:szCs w:val="19"/>
                <w:lang w:val="en-GB" w:eastAsia="en-GB"/>
              </w:rPr>
              <w:t xml:space="preserve">business and technology delivery models for off-grid systems </w:t>
            </w:r>
            <w:r w:rsidR="001E2262">
              <w:rPr>
                <w:rFonts w:asciiTheme="minorHAnsi" w:hAnsiTheme="minorHAnsi" w:cstheme="minorHAnsi"/>
                <w:sz w:val="19"/>
                <w:szCs w:val="19"/>
                <w:lang w:val="en-GB" w:eastAsia="en-GB"/>
              </w:rPr>
              <w:t xml:space="preserve">(and productive uses of energy) </w:t>
            </w:r>
            <w:r w:rsidR="007E64E3" w:rsidRPr="00294C37">
              <w:rPr>
                <w:rFonts w:asciiTheme="minorHAnsi" w:hAnsiTheme="minorHAnsi" w:cstheme="minorHAnsi"/>
                <w:sz w:val="19"/>
                <w:szCs w:val="19"/>
                <w:lang w:val="en-GB" w:eastAsia="en-GB"/>
              </w:rPr>
              <w:t xml:space="preserve">that are financially, socially and technologically sustainable; and </w:t>
            </w:r>
            <w:r w:rsidR="007E64E3">
              <w:rPr>
                <w:rFonts w:asciiTheme="minorHAnsi" w:hAnsiTheme="minorHAnsi" w:cstheme="minorHAnsi"/>
                <w:sz w:val="19"/>
                <w:szCs w:val="19"/>
                <w:lang w:val="en-GB" w:eastAsia="en-GB"/>
              </w:rPr>
              <w:t>modalities for the reduction of capital cost of RE systems and reduction of the dependence on government subsidies</w:t>
            </w:r>
            <w:r w:rsidR="001E2262">
              <w:rPr>
                <w:rFonts w:asciiTheme="minorHAnsi" w:hAnsiTheme="minorHAnsi" w:cstheme="minorHAnsi"/>
                <w:sz w:val="19"/>
                <w:szCs w:val="19"/>
                <w:lang w:val="en-GB" w:eastAsia="en-GB"/>
              </w:rPr>
              <w:t xml:space="preserve"> </w:t>
            </w:r>
            <w:r w:rsidR="00E61A6B">
              <w:rPr>
                <w:rFonts w:asciiTheme="minorHAnsi" w:hAnsiTheme="minorHAnsi" w:cstheme="minorHAnsi"/>
                <w:szCs w:val="20"/>
                <w:lang w:val="en-GB"/>
              </w:rPr>
              <w:t>and</w:t>
            </w:r>
            <w:r w:rsidR="00A54D26">
              <w:rPr>
                <w:rFonts w:asciiTheme="minorHAnsi" w:hAnsiTheme="minorHAnsi" w:cstheme="minorHAnsi"/>
                <w:szCs w:val="20"/>
                <w:lang w:val="en-GB"/>
              </w:rPr>
              <w:t xml:space="preserve"> support to</w:t>
            </w:r>
            <w:r w:rsidR="00E61A6B">
              <w:rPr>
                <w:rFonts w:asciiTheme="minorHAnsi" w:hAnsiTheme="minorHAnsi" w:cstheme="minorHAnsi"/>
                <w:szCs w:val="20"/>
                <w:lang w:val="en-GB"/>
              </w:rPr>
              <w:t xml:space="preserve"> the</w:t>
            </w:r>
            <w:r w:rsidR="00E61A6B" w:rsidRPr="00857C2A">
              <w:rPr>
                <w:rFonts w:asciiTheme="minorHAnsi" w:hAnsiTheme="minorHAnsi" w:cstheme="minorHAnsi"/>
                <w:szCs w:val="20"/>
                <w:lang w:val="en-GB"/>
              </w:rPr>
              <w:t xml:space="preserve"> ‘e</w:t>
            </w:r>
            <w:r w:rsidR="00E61A6B">
              <w:rPr>
                <w:rFonts w:asciiTheme="minorHAnsi" w:hAnsiTheme="minorHAnsi" w:cstheme="minorHAnsi"/>
                <w:szCs w:val="20"/>
                <w:lang w:val="en-GB"/>
              </w:rPr>
              <w:t xml:space="preserve">nergy access </w:t>
            </w:r>
            <w:r w:rsidR="00E61A6B" w:rsidRPr="00857C2A">
              <w:rPr>
                <w:rFonts w:asciiTheme="minorHAnsi" w:hAnsiTheme="minorHAnsi" w:cstheme="minorHAnsi"/>
                <w:szCs w:val="20"/>
                <w:lang w:val="en-GB"/>
              </w:rPr>
              <w:t xml:space="preserve">working group’ </w:t>
            </w:r>
            <w:r w:rsidR="00E61A6B">
              <w:rPr>
                <w:rFonts w:asciiTheme="minorHAnsi" w:hAnsiTheme="minorHAnsi" w:cstheme="minorHAnsi"/>
                <w:szCs w:val="20"/>
                <w:lang w:val="en-GB"/>
              </w:rPr>
              <w:t xml:space="preserve">of the ‘Energy Sector Coordination Group’ to help it </w:t>
            </w:r>
            <w:r w:rsidR="00E61A6B" w:rsidRPr="00AF1EFA">
              <w:rPr>
                <w:rFonts w:asciiTheme="minorHAnsi" w:hAnsiTheme="minorHAnsi" w:cstheme="minorHAnsi"/>
                <w:noProof/>
                <w:szCs w:val="20"/>
                <w:lang w:val="en-GB"/>
              </w:rPr>
              <w:t>expand</w:t>
            </w:r>
            <w:r w:rsidR="00E61A6B">
              <w:rPr>
                <w:rFonts w:asciiTheme="minorHAnsi" w:hAnsiTheme="minorHAnsi" w:cstheme="minorHAnsi"/>
                <w:szCs w:val="20"/>
                <w:lang w:val="en-GB"/>
              </w:rPr>
              <w:t xml:space="preserve"> into a vehicle </w:t>
            </w:r>
            <w:r w:rsidR="00E61A6B" w:rsidRPr="00857C2A">
              <w:rPr>
                <w:rFonts w:asciiTheme="minorHAnsi" w:hAnsiTheme="minorHAnsi" w:cstheme="minorHAnsi"/>
                <w:szCs w:val="20"/>
                <w:lang w:val="en-GB"/>
              </w:rPr>
              <w:t>for the intra-ministerial cooperation and stakeholder dialogue</w:t>
            </w:r>
            <w:r w:rsidR="00A54D26">
              <w:rPr>
                <w:rFonts w:asciiTheme="minorHAnsi" w:hAnsiTheme="minorHAnsi" w:cstheme="minorHAnsi"/>
                <w:szCs w:val="20"/>
                <w:lang w:val="en-GB"/>
              </w:rPr>
              <w:t>.</w:t>
            </w:r>
          </w:p>
          <w:p w14:paraId="51709FFA" w14:textId="31AC3768" w:rsidR="00605096" w:rsidRPr="00242289" w:rsidRDefault="00605096" w:rsidP="002B35CB">
            <w:pPr>
              <w:numPr>
                <w:ilvl w:val="1"/>
                <w:numId w:val="25"/>
              </w:numPr>
              <w:spacing w:before="40" w:after="0"/>
              <w:ind w:left="299" w:hanging="284"/>
              <w:jc w:val="left"/>
              <w:rPr>
                <w:rFonts w:asciiTheme="minorHAnsi" w:hAnsiTheme="minorHAnsi" w:cstheme="minorHAnsi"/>
                <w:sz w:val="19"/>
                <w:szCs w:val="19"/>
                <w:lang w:val="en-GB" w:eastAsia="en-GB"/>
              </w:rPr>
            </w:pPr>
            <w:r w:rsidRPr="00242289">
              <w:rPr>
                <w:rFonts w:asciiTheme="minorHAnsi" w:hAnsiTheme="minorHAnsi" w:cstheme="minorHAnsi"/>
                <w:sz w:val="19"/>
                <w:szCs w:val="19"/>
                <w:lang w:val="en-GB" w:eastAsia="en-GB"/>
              </w:rPr>
              <w:t>Strengthen</w:t>
            </w:r>
            <w:r w:rsidRPr="00D73757">
              <w:rPr>
                <w:rFonts w:asciiTheme="minorHAnsi" w:hAnsiTheme="minorHAnsi" w:cstheme="minorHAnsi"/>
                <w:sz w:val="19"/>
                <w:szCs w:val="19"/>
                <w:lang w:val="en-GB" w:eastAsia="en-GB"/>
              </w:rPr>
              <w:t xml:space="preserve">ing ECD’s methodology for greenhouse gas emission calculation as part its nation GHG monitoring, verification </w:t>
            </w:r>
            <w:r w:rsidRPr="00242289">
              <w:rPr>
                <w:rFonts w:asciiTheme="minorHAnsi" w:hAnsiTheme="minorHAnsi" w:cstheme="minorHAnsi"/>
                <w:noProof/>
                <w:sz w:val="19"/>
                <w:szCs w:val="19"/>
                <w:lang w:val="en-GB" w:eastAsia="en-GB"/>
              </w:rPr>
              <w:t>and</w:t>
            </w:r>
            <w:r w:rsidRPr="00242289">
              <w:rPr>
                <w:rFonts w:asciiTheme="minorHAnsi" w:hAnsiTheme="minorHAnsi" w:cstheme="minorHAnsi"/>
                <w:sz w:val="19"/>
                <w:szCs w:val="19"/>
                <w:lang w:val="en-GB" w:eastAsia="en-GB"/>
              </w:rPr>
              <w:t xml:space="preserve"> reporting (National Communications; INDC)</w:t>
            </w:r>
          </w:p>
          <w:p w14:paraId="72008904" w14:textId="10BE8109" w:rsidR="007E64E3" w:rsidRDefault="007E64E3" w:rsidP="00AA2E4D">
            <w:pPr>
              <w:spacing w:after="0"/>
              <w:ind w:left="15"/>
              <w:jc w:val="left"/>
              <w:rPr>
                <w:rFonts w:asciiTheme="minorHAnsi" w:hAnsiTheme="minorHAnsi" w:cstheme="minorHAnsi"/>
                <w:sz w:val="19"/>
                <w:szCs w:val="19"/>
                <w:lang w:val="en-GB" w:eastAsia="en-GB"/>
              </w:rPr>
            </w:pPr>
          </w:p>
          <w:p w14:paraId="7768E818" w14:textId="45547052" w:rsidR="007E64E3" w:rsidRDefault="00334E08" w:rsidP="00AA2E4D">
            <w:pPr>
              <w:spacing w:after="0"/>
              <w:ind w:left="15"/>
              <w:jc w:val="left"/>
              <w:rPr>
                <w:rFonts w:asciiTheme="minorHAnsi" w:hAnsiTheme="minorHAnsi" w:cstheme="minorHAnsi"/>
                <w:b/>
                <w:sz w:val="19"/>
                <w:szCs w:val="19"/>
                <w:lang w:val="en-GB" w:eastAsia="en-GB"/>
              </w:rPr>
            </w:pPr>
            <w:r>
              <w:rPr>
                <w:rFonts w:asciiTheme="minorHAnsi" w:hAnsiTheme="minorHAnsi" w:cstheme="minorHAnsi"/>
                <w:b/>
                <w:sz w:val="19"/>
                <w:szCs w:val="19"/>
                <w:lang w:val="en-GB" w:eastAsia="en-GB"/>
              </w:rPr>
              <w:t>Corresponding</w:t>
            </w:r>
            <w:r w:rsidR="007E64E3">
              <w:rPr>
                <w:rFonts w:asciiTheme="minorHAnsi" w:hAnsiTheme="minorHAnsi" w:cstheme="minorHAnsi"/>
                <w:b/>
                <w:sz w:val="19"/>
                <w:szCs w:val="19"/>
                <w:lang w:val="en-GB" w:eastAsia="en-GB"/>
              </w:rPr>
              <w:t xml:space="preserve"> outputs in RURED project</w:t>
            </w:r>
            <w:r w:rsidR="00B82665">
              <w:rPr>
                <w:rFonts w:asciiTheme="minorHAnsi" w:hAnsiTheme="minorHAnsi" w:cstheme="minorHAnsi"/>
                <w:b/>
                <w:sz w:val="19"/>
                <w:szCs w:val="19"/>
                <w:lang w:val="en-GB" w:eastAsia="en-GB"/>
              </w:rPr>
              <w:t>:</w:t>
            </w:r>
          </w:p>
          <w:p w14:paraId="54F6A546" w14:textId="77777777" w:rsidR="001553F4" w:rsidRDefault="001553F4" w:rsidP="00AA2E4D">
            <w:pPr>
              <w:spacing w:after="0"/>
              <w:ind w:left="15"/>
              <w:jc w:val="left"/>
              <w:rPr>
                <w:rFonts w:asciiTheme="minorHAnsi" w:hAnsiTheme="minorHAnsi" w:cstheme="minorHAnsi"/>
                <w:b/>
                <w:sz w:val="19"/>
                <w:szCs w:val="19"/>
                <w:lang w:val="en-GB" w:eastAsia="en-GB"/>
              </w:rPr>
            </w:pPr>
          </w:p>
          <w:p w14:paraId="72EC9D4E" w14:textId="2C3E8294" w:rsidR="001553F4" w:rsidRPr="003D6D04" w:rsidRDefault="001553F4" w:rsidP="003D6D04">
            <w:pPr>
              <w:spacing w:after="0"/>
              <w:ind w:left="322" w:hanging="307"/>
              <w:jc w:val="left"/>
              <w:rPr>
                <w:rFonts w:asciiTheme="minorHAnsi" w:hAnsiTheme="minorHAnsi" w:cstheme="minorHAnsi"/>
                <w:sz w:val="19"/>
                <w:szCs w:val="19"/>
                <w:lang w:val="en-GB" w:eastAsia="en-GB"/>
              </w:rPr>
            </w:pPr>
            <w:r w:rsidRPr="003D6D04">
              <w:rPr>
                <w:rFonts w:asciiTheme="minorHAnsi" w:hAnsiTheme="minorHAnsi" w:cstheme="minorHAnsi"/>
                <w:sz w:val="19"/>
                <w:szCs w:val="19"/>
                <w:lang w:val="en-GB" w:eastAsia="en-GB"/>
              </w:rPr>
              <w:t xml:space="preserve">1.1 DREI analysis </w:t>
            </w:r>
            <w:r w:rsidR="00D60802">
              <w:rPr>
                <w:rFonts w:asciiTheme="minorHAnsi" w:hAnsiTheme="minorHAnsi" w:cstheme="minorHAnsi"/>
                <w:sz w:val="19"/>
                <w:szCs w:val="19"/>
                <w:lang w:val="en-GB" w:eastAsia="en-GB"/>
              </w:rPr>
              <w:t xml:space="preserve">and market study </w:t>
            </w:r>
            <w:r w:rsidRPr="003D6D04">
              <w:rPr>
                <w:rFonts w:asciiTheme="minorHAnsi" w:hAnsiTheme="minorHAnsi" w:cstheme="minorHAnsi"/>
                <w:sz w:val="19"/>
                <w:szCs w:val="19"/>
                <w:lang w:val="en-GB" w:eastAsia="en-GB"/>
              </w:rPr>
              <w:t>conducted to support the implementation of the NEP</w:t>
            </w:r>
          </w:p>
          <w:p w14:paraId="7A5BB138" w14:textId="1BB7456F" w:rsidR="001553F4" w:rsidRPr="003D6D04" w:rsidRDefault="001553F4" w:rsidP="003D6D04">
            <w:pPr>
              <w:spacing w:after="0"/>
              <w:ind w:left="322" w:hanging="307"/>
              <w:jc w:val="left"/>
              <w:rPr>
                <w:rFonts w:asciiTheme="minorHAnsi" w:hAnsiTheme="minorHAnsi" w:cstheme="minorHAnsi"/>
                <w:sz w:val="19"/>
                <w:szCs w:val="19"/>
                <w:lang w:val="en-GB" w:eastAsia="en-GB"/>
              </w:rPr>
            </w:pPr>
            <w:r w:rsidRPr="003D6D04">
              <w:rPr>
                <w:rFonts w:asciiTheme="minorHAnsi" w:hAnsiTheme="minorHAnsi" w:cstheme="minorHAnsi"/>
                <w:sz w:val="19"/>
                <w:szCs w:val="19"/>
                <w:lang w:val="en-GB" w:eastAsia="en-GB"/>
              </w:rPr>
              <w:t>1.2 Advisory services provided to DRD, MoEE, ECD and to coordinate activities under NEP</w:t>
            </w:r>
            <w:r w:rsidR="00FA4C3C">
              <w:rPr>
                <w:rFonts w:asciiTheme="minorHAnsi" w:hAnsiTheme="minorHAnsi" w:cstheme="minorHAnsi"/>
                <w:sz w:val="19"/>
                <w:szCs w:val="19"/>
                <w:lang w:val="en-GB" w:eastAsia="en-GB"/>
              </w:rPr>
              <w:t>, building on DREI analysis and other assessments undertaken by RURED support</w:t>
            </w:r>
          </w:p>
          <w:p w14:paraId="1910B133" w14:textId="76328DF3" w:rsidR="007E64E3" w:rsidRPr="007E64E3" w:rsidRDefault="007E64E3" w:rsidP="003D6D04">
            <w:pPr>
              <w:spacing w:after="0"/>
              <w:ind w:left="322" w:hanging="307"/>
              <w:jc w:val="left"/>
              <w:rPr>
                <w:rFonts w:asciiTheme="minorHAnsi" w:hAnsiTheme="minorHAnsi" w:cstheme="minorHAnsi"/>
                <w:szCs w:val="20"/>
                <w:lang w:val="en-GB" w:eastAsia="en-GB"/>
              </w:rPr>
            </w:pPr>
          </w:p>
        </w:tc>
      </w:tr>
      <w:tr w:rsidR="007E64E3" w14:paraId="76CE8571" w14:textId="77777777" w:rsidTr="008926B5">
        <w:tc>
          <w:tcPr>
            <w:tcW w:w="5382" w:type="dxa"/>
            <w:vMerge/>
            <w:shd w:val="clear" w:color="auto" w:fill="D5DCE4" w:themeFill="text2" w:themeFillTint="33"/>
          </w:tcPr>
          <w:p w14:paraId="56CB9B2D" w14:textId="77777777" w:rsidR="007E64E3" w:rsidRPr="00294C37" w:rsidRDefault="007E64E3" w:rsidP="00AA2E4D">
            <w:pPr>
              <w:spacing w:after="0"/>
              <w:jc w:val="left"/>
              <w:rPr>
                <w:rFonts w:asciiTheme="minorHAnsi" w:eastAsia="Calibri" w:hAnsiTheme="minorHAnsi" w:cstheme="minorHAnsi"/>
                <w:b/>
                <w:sz w:val="19"/>
                <w:szCs w:val="19"/>
                <w:lang w:val="en-GB"/>
              </w:rPr>
            </w:pPr>
          </w:p>
        </w:tc>
        <w:tc>
          <w:tcPr>
            <w:tcW w:w="4819" w:type="dxa"/>
            <w:shd w:val="clear" w:color="auto" w:fill="D5DCE4" w:themeFill="text2" w:themeFillTint="33"/>
          </w:tcPr>
          <w:p w14:paraId="6C46504F" w14:textId="4D3AE1B0" w:rsidR="007E64E3" w:rsidRPr="00294C37" w:rsidRDefault="007E64E3" w:rsidP="003D6D04">
            <w:pPr>
              <w:spacing w:before="60" w:after="0"/>
              <w:ind w:left="15"/>
              <w:jc w:val="left"/>
              <w:rPr>
                <w:rFonts w:asciiTheme="minorHAnsi" w:hAnsiTheme="minorHAnsi" w:cstheme="minorHAnsi"/>
                <w:sz w:val="19"/>
                <w:szCs w:val="19"/>
                <w:lang w:val="en-GB" w:eastAsia="en-GB"/>
              </w:rPr>
            </w:pPr>
            <w:r w:rsidRPr="00294C37">
              <w:rPr>
                <w:rFonts w:asciiTheme="minorHAnsi" w:hAnsiTheme="minorHAnsi" w:cstheme="minorHAnsi"/>
                <w:sz w:val="19"/>
                <w:szCs w:val="19"/>
                <w:lang w:val="en-GB" w:eastAsia="en-GB"/>
              </w:rPr>
              <w:t>At the regional/township level</w:t>
            </w:r>
            <w:r w:rsidR="008101F9">
              <w:rPr>
                <w:rFonts w:asciiTheme="minorHAnsi" w:hAnsiTheme="minorHAnsi" w:cstheme="minorHAnsi"/>
                <w:sz w:val="19"/>
                <w:szCs w:val="19"/>
                <w:lang w:val="en-GB" w:eastAsia="en-GB"/>
              </w:rPr>
              <w:t>, GEF incremental activities include:</w:t>
            </w:r>
          </w:p>
          <w:p w14:paraId="6083DFC8" w14:textId="42FA23A6" w:rsidR="007E64E3" w:rsidRPr="00294C37" w:rsidRDefault="00D61798" w:rsidP="002B35CB">
            <w:pPr>
              <w:numPr>
                <w:ilvl w:val="1"/>
                <w:numId w:val="25"/>
              </w:numPr>
              <w:spacing w:before="40" w:after="0"/>
              <w:ind w:left="301" w:hanging="284"/>
              <w:jc w:val="left"/>
              <w:rPr>
                <w:rFonts w:asciiTheme="minorHAnsi" w:hAnsiTheme="minorHAnsi" w:cstheme="minorHAnsi"/>
                <w:sz w:val="19"/>
                <w:szCs w:val="19"/>
                <w:lang w:val="en-GB" w:eastAsia="en-GB"/>
              </w:rPr>
            </w:pPr>
            <w:r>
              <w:rPr>
                <w:rFonts w:asciiTheme="minorHAnsi" w:hAnsiTheme="minorHAnsi" w:cstheme="minorHAnsi"/>
                <w:sz w:val="19"/>
                <w:szCs w:val="19"/>
                <w:lang w:val="en-GB" w:eastAsia="en-GB"/>
              </w:rPr>
              <w:t>L</w:t>
            </w:r>
            <w:r w:rsidR="007E64E3" w:rsidRPr="00294C37">
              <w:rPr>
                <w:rFonts w:asciiTheme="minorHAnsi" w:hAnsiTheme="minorHAnsi" w:cstheme="minorHAnsi"/>
                <w:sz w:val="19"/>
                <w:szCs w:val="19"/>
                <w:lang w:val="en-GB" w:eastAsia="en-GB"/>
              </w:rPr>
              <w:t>east-cost energy access and investment planning using geospatial planning tools</w:t>
            </w:r>
            <w:r w:rsidR="008101F9">
              <w:rPr>
                <w:rFonts w:asciiTheme="minorHAnsi" w:hAnsiTheme="minorHAnsi" w:cstheme="minorHAnsi"/>
                <w:sz w:val="19"/>
                <w:szCs w:val="19"/>
                <w:lang w:val="en-GB" w:eastAsia="en-GB"/>
              </w:rPr>
              <w:t xml:space="preserve"> and software, b</w:t>
            </w:r>
            <w:r w:rsidR="008101F9" w:rsidRPr="00294C37">
              <w:rPr>
                <w:rFonts w:asciiTheme="minorHAnsi" w:hAnsiTheme="minorHAnsi" w:cstheme="minorHAnsi"/>
                <w:sz w:val="19"/>
                <w:szCs w:val="19"/>
                <w:lang w:val="en-GB" w:eastAsia="en-GB"/>
              </w:rPr>
              <w:t xml:space="preserve">uilding on the experience of the ADB, </w:t>
            </w:r>
            <w:r w:rsidR="008101F9">
              <w:rPr>
                <w:rFonts w:asciiTheme="minorHAnsi" w:hAnsiTheme="minorHAnsi" w:cstheme="minorHAnsi"/>
                <w:sz w:val="19"/>
                <w:szCs w:val="19"/>
                <w:lang w:val="en-GB" w:eastAsia="en-GB"/>
              </w:rPr>
              <w:t>for the integrated</w:t>
            </w:r>
            <w:r w:rsidR="007E64E3" w:rsidRPr="00294C37">
              <w:rPr>
                <w:rFonts w:asciiTheme="minorHAnsi" w:hAnsiTheme="minorHAnsi" w:cstheme="minorHAnsi"/>
                <w:sz w:val="19"/>
                <w:szCs w:val="19"/>
                <w:lang w:val="en-GB" w:eastAsia="en-GB"/>
              </w:rPr>
              <w:t xml:space="preserve"> analysis </w:t>
            </w:r>
            <w:r w:rsidR="008101F9">
              <w:rPr>
                <w:rFonts w:asciiTheme="minorHAnsi" w:hAnsiTheme="minorHAnsi" w:cstheme="minorHAnsi"/>
                <w:sz w:val="19"/>
                <w:szCs w:val="19"/>
                <w:lang w:val="en-GB" w:eastAsia="en-GB"/>
              </w:rPr>
              <w:t>of RE resources, population,</w:t>
            </w:r>
            <w:r w:rsidR="007E64E3" w:rsidRPr="00294C37">
              <w:rPr>
                <w:rFonts w:asciiTheme="minorHAnsi" w:hAnsiTheme="minorHAnsi" w:cstheme="minorHAnsi"/>
                <w:sz w:val="19"/>
                <w:szCs w:val="19"/>
                <w:lang w:val="en-GB" w:eastAsia="en-GB"/>
              </w:rPr>
              <w:t xml:space="preserve"> economic activity (productive uses) and social services (schools and health facilities in </w:t>
            </w:r>
            <w:r w:rsidR="007E64E3" w:rsidRPr="00CF4424">
              <w:rPr>
                <w:rFonts w:asciiTheme="minorHAnsi" w:hAnsiTheme="minorHAnsi" w:cstheme="minorHAnsi"/>
                <w:noProof/>
                <w:sz w:val="19"/>
                <w:szCs w:val="19"/>
                <w:lang w:val="en-GB" w:eastAsia="en-GB"/>
              </w:rPr>
              <w:t>RURED</w:t>
            </w:r>
            <w:r w:rsidR="007E64E3">
              <w:rPr>
                <w:rFonts w:asciiTheme="minorHAnsi" w:hAnsiTheme="minorHAnsi" w:cstheme="minorHAnsi"/>
                <w:sz w:val="19"/>
                <w:szCs w:val="19"/>
                <w:lang w:val="en-GB" w:eastAsia="en-GB"/>
              </w:rPr>
              <w:t xml:space="preserve"> Project’s geographical focus areas</w:t>
            </w:r>
            <w:r w:rsidR="008101F9">
              <w:rPr>
                <w:rStyle w:val="FootnoteReference"/>
                <w:szCs w:val="19"/>
                <w:lang w:val="en-GB" w:eastAsia="en-GB"/>
              </w:rPr>
              <w:footnoteReference w:id="16"/>
            </w:r>
            <w:r w:rsidR="007E64E3" w:rsidRPr="00294C37">
              <w:rPr>
                <w:rFonts w:asciiTheme="minorHAnsi" w:hAnsiTheme="minorHAnsi" w:cstheme="minorHAnsi"/>
                <w:sz w:val="19"/>
                <w:szCs w:val="19"/>
                <w:lang w:val="en-GB" w:eastAsia="en-GB"/>
              </w:rPr>
              <w:t xml:space="preserve"> </w:t>
            </w:r>
          </w:p>
          <w:p w14:paraId="5E0C8DB7" w14:textId="77777777" w:rsidR="001553F4" w:rsidRDefault="001553F4" w:rsidP="001553F4">
            <w:pPr>
              <w:spacing w:after="0"/>
              <w:jc w:val="left"/>
              <w:rPr>
                <w:rFonts w:asciiTheme="minorHAnsi" w:hAnsiTheme="minorHAnsi" w:cstheme="minorHAnsi"/>
                <w:sz w:val="19"/>
                <w:szCs w:val="19"/>
                <w:lang w:val="en-GB" w:eastAsia="en-GB"/>
              </w:rPr>
            </w:pPr>
          </w:p>
          <w:p w14:paraId="5D2B61DE" w14:textId="77777777" w:rsidR="001553F4" w:rsidRDefault="001553F4" w:rsidP="001553F4">
            <w:pPr>
              <w:spacing w:after="0"/>
              <w:ind w:left="15"/>
              <w:jc w:val="left"/>
              <w:rPr>
                <w:rFonts w:asciiTheme="minorHAnsi" w:hAnsiTheme="minorHAnsi" w:cstheme="minorHAnsi"/>
                <w:b/>
                <w:sz w:val="19"/>
                <w:szCs w:val="19"/>
                <w:lang w:val="en-GB" w:eastAsia="en-GB"/>
              </w:rPr>
            </w:pPr>
            <w:r>
              <w:rPr>
                <w:rFonts w:asciiTheme="minorHAnsi" w:hAnsiTheme="minorHAnsi" w:cstheme="minorHAnsi"/>
                <w:b/>
                <w:sz w:val="19"/>
                <w:szCs w:val="19"/>
                <w:lang w:val="en-GB" w:eastAsia="en-GB"/>
              </w:rPr>
              <w:t>Corresponding outputs in RURED project:</w:t>
            </w:r>
          </w:p>
          <w:p w14:paraId="5C0CEC35" w14:textId="12345570" w:rsidR="001553F4" w:rsidRPr="003D6D04" w:rsidDel="003205B7" w:rsidRDefault="001553F4" w:rsidP="003D6D04">
            <w:pPr>
              <w:spacing w:before="40" w:after="0"/>
              <w:ind w:left="324" w:hanging="284"/>
              <w:jc w:val="left"/>
              <w:rPr>
                <w:rFonts w:asciiTheme="minorHAnsi" w:hAnsiTheme="minorHAnsi" w:cstheme="minorHAnsi"/>
                <w:sz w:val="19"/>
                <w:szCs w:val="19"/>
                <w:lang w:val="en-GB" w:eastAsia="en-GB"/>
              </w:rPr>
            </w:pPr>
            <w:r w:rsidRPr="003D7AE3">
              <w:rPr>
                <w:rFonts w:eastAsia="Times New Roman" w:cs="Calibri"/>
                <w:color w:val="000000"/>
                <w:sz w:val="19"/>
                <w:szCs w:val="19"/>
              </w:rPr>
              <w:t xml:space="preserve">1.3 </w:t>
            </w:r>
            <w:r w:rsidRPr="003D7AE3">
              <w:rPr>
                <w:rFonts w:eastAsia="Times New Roman" w:cs="Calibri"/>
                <w:color w:val="000000"/>
                <w:sz w:val="19"/>
                <w:szCs w:val="19"/>
                <w:lang w:val="x-none"/>
              </w:rPr>
              <w:t xml:space="preserve">Completed least-cost </w:t>
            </w:r>
            <w:r w:rsidR="00CB714A">
              <w:rPr>
                <w:rFonts w:eastAsia="Times New Roman" w:cs="Calibri"/>
                <w:color w:val="000000"/>
                <w:sz w:val="19"/>
                <w:szCs w:val="19"/>
              </w:rPr>
              <w:t>geo</w:t>
            </w:r>
            <w:r w:rsidR="000E419E">
              <w:rPr>
                <w:rFonts w:eastAsia="Times New Roman" w:cs="Calibri"/>
                <w:color w:val="000000"/>
                <w:sz w:val="19"/>
                <w:szCs w:val="19"/>
              </w:rPr>
              <w:t>spatial analysis</w:t>
            </w:r>
            <w:r w:rsidRPr="003D7AE3">
              <w:rPr>
                <w:rFonts w:eastAsia="Times New Roman" w:cs="Calibri"/>
                <w:color w:val="000000"/>
                <w:sz w:val="19"/>
                <w:szCs w:val="19"/>
                <w:lang w:val="x-none"/>
              </w:rPr>
              <w:t xml:space="preserve"> and investment prospectus plans in </w:t>
            </w:r>
            <w:r w:rsidRPr="00CF4424">
              <w:rPr>
                <w:rFonts w:eastAsia="Times New Roman" w:cs="Calibri"/>
                <w:noProof/>
                <w:color w:val="000000"/>
                <w:sz w:val="19"/>
                <w:szCs w:val="19"/>
                <w:lang w:val="x-none"/>
              </w:rPr>
              <w:t>RURED</w:t>
            </w:r>
            <w:r w:rsidRPr="003D7AE3">
              <w:rPr>
                <w:rFonts w:eastAsia="Times New Roman" w:cs="Calibri"/>
                <w:color w:val="000000"/>
                <w:sz w:val="19"/>
                <w:szCs w:val="19"/>
                <w:lang w:val="x-none"/>
              </w:rPr>
              <w:t xml:space="preserve"> Project Areas</w:t>
            </w:r>
          </w:p>
        </w:tc>
      </w:tr>
    </w:tbl>
    <w:p w14:paraId="082333B3" w14:textId="05AA3D50" w:rsidR="009D2878" w:rsidRDefault="009D2878" w:rsidP="009D2878">
      <w:pPr>
        <w:spacing w:after="0"/>
        <w:rPr>
          <w:rFonts w:asciiTheme="minorHAnsi" w:hAnsiTheme="minorHAnsi" w:cstheme="minorHAnsi"/>
          <w:szCs w:val="20"/>
          <w:lang w:val="en-GB" w:eastAsia="en-GB"/>
        </w:rPr>
      </w:pPr>
    </w:p>
    <w:p w14:paraId="6EFEE466" w14:textId="77777777" w:rsidR="00552CC7" w:rsidRDefault="00552CC7" w:rsidP="009D2878">
      <w:pPr>
        <w:spacing w:after="0"/>
        <w:rPr>
          <w:rFonts w:asciiTheme="minorHAnsi" w:hAnsiTheme="minorHAnsi" w:cstheme="minorHAnsi"/>
          <w:szCs w:val="20"/>
          <w:lang w:val="en-GB" w:eastAsia="en-GB"/>
        </w:rPr>
      </w:pPr>
    </w:p>
    <w:tbl>
      <w:tblPr>
        <w:tblStyle w:val="TableGrid"/>
        <w:tblW w:w="10201" w:type="dxa"/>
        <w:tblLook w:val="04A0" w:firstRow="1" w:lastRow="0" w:firstColumn="1" w:lastColumn="0" w:noHBand="0" w:noVBand="1"/>
      </w:tblPr>
      <w:tblGrid>
        <w:gridCol w:w="4673"/>
        <w:gridCol w:w="5528"/>
      </w:tblGrid>
      <w:tr w:rsidR="009D2878" w14:paraId="12DA927F" w14:textId="77777777" w:rsidTr="003D6D04">
        <w:tc>
          <w:tcPr>
            <w:tcW w:w="10201" w:type="dxa"/>
            <w:gridSpan w:val="2"/>
            <w:shd w:val="clear" w:color="auto" w:fill="E2EFD9" w:themeFill="accent6" w:themeFillTint="33"/>
          </w:tcPr>
          <w:p w14:paraId="0E133B67" w14:textId="08B45296" w:rsidR="009D2878" w:rsidRDefault="00241777" w:rsidP="003D6D04">
            <w:pPr>
              <w:tabs>
                <w:tab w:val="left" w:pos="1306"/>
              </w:tabs>
              <w:spacing w:after="0"/>
              <w:ind w:left="1306" w:hanging="1306"/>
              <w:rPr>
                <w:rFonts w:asciiTheme="minorHAnsi" w:hAnsiTheme="minorHAnsi" w:cstheme="minorHAnsi"/>
                <w:szCs w:val="20"/>
                <w:lang w:val="en-GB" w:eastAsia="en-GB"/>
              </w:rPr>
            </w:pPr>
            <w:r w:rsidRPr="003D6D04">
              <w:rPr>
                <w:rFonts w:eastAsia="Times New Roman" w:cs="Calibri"/>
                <w:b/>
                <w:color w:val="000000"/>
                <w:szCs w:val="20"/>
                <w:lang w:val="en-GB"/>
              </w:rPr>
              <w:t xml:space="preserve">Component 2 </w:t>
            </w:r>
            <w:r w:rsidRPr="003D6D04">
              <w:rPr>
                <w:rFonts w:eastAsia="Times New Roman" w:cs="Calibri"/>
                <w:b/>
                <w:color w:val="000000"/>
                <w:szCs w:val="20"/>
                <w:lang w:val="en-GB"/>
              </w:rPr>
              <w:tab/>
            </w:r>
            <w:r w:rsidRPr="003D6D04">
              <w:rPr>
                <w:rFonts w:eastAsia="Times New Roman" w:cs="Calibri"/>
                <w:b/>
                <w:color w:val="000000"/>
                <w:szCs w:val="20"/>
                <w:lang w:val="x-none"/>
              </w:rPr>
              <w:t>Strengthened capacity and awareness</w:t>
            </w:r>
            <w:r w:rsidR="008101F9">
              <w:rPr>
                <w:rFonts w:eastAsia="Times New Roman" w:cs="Calibri"/>
                <w:b/>
                <w:color w:val="000000"/>
                <w:szCs w:val="20"/>
              </w:rPr>
              <w:t xml:space="preserve"> of</w:t>
            </w:r>
            <w:r w:rsidRPr="003D6D04">
              <w:rPr>
                <w:rFonts w:eastAsia="Times New Roman" w:cs="Calibri"/>
                <w:b/>
                <w:color w:val="000000"/>
                <w:szCs w:val="20"/>
                <w:lang w:val="x-none"/>
              </w:rPr>
              <w:t xml:space="preserve"> market enablers and beneficiaries on rural renewable energy application</w:t>
            </w:r>
            <w:r w:rsidRPr="00241777" w:rsidDel="00241777">
              <w:rPr>
                <w:b/>
                <w:szCs w:val="20"/>
              </w:rPr>
              <w:t xml:space="preserve"> </w:t>
            </w:r>
          </w:p>
        </w:tc>
      </w:tr>
      <w:tr w:rsidR="009D2878" w:rsidRPr="00224AC8" w14:paraId="50E13793" w14:textId="77777777" w:rsidTr="003D6D04">
        <w:tc>
          <w:tcPr>
            <w:tcW w:w="10201" w:type="dxa"/>
            <w:gridSpan w:val="2"/>
            <w:shd w:val="clear" w:color="auto" w:fill="D5DCE4" w:themeFill="text2" w:themeFillTint="33"/>
          </w:tcPr>
          <w:p w14:paraId="6632CED4" w14:textId="77777777" w:rsidR="009D2878" w:rsidRPr="00224AC8" w:rsidRDefault="009D2878" w:rsidP="00AA2E4D">
            <w:pPr>
              <w:spacing w:after="0"/>
              <w:rPr>
                <w:rFonts w:asciiTheme="minorHAnsi" w:hAnsiTheme="minorHAnsi" w:cstheme="minorHAnsi"/>
                <w:b/>
                <w:sz w:val="19"/>
                <w:szCs w:val="19"/>
                <w:lang w:val="en-GB" w:eastAsia="en-GB"/>
              </w:rPr>
            </w:pPr>
            <w:r w:rsidRPr="00224AC8">
              <w:rPr>
                <w:rFonts w:asciiTheme="minorHAnsi" w:hAnsiTheme="minorHAnsi" w:cstheme="minorHAnsi"/>
                <w:b/>
                <w:sz w:val="19"/>
                <w:szCs w:val="19"/>
                <w:lang w:val="en-GB" w:eastAsia="en-GB"/>
              </w:rPr>
              <w:t>Barriers and problems:</w:t>
            </w:r>
          </w:p>
          <w:p w14:paraId="463579CD" w14:textId="77777777" w:rsidR="009D2878" w:rsidRPr="00224AC8" w:rsidRDefault="009D2878" w:rsidP="002B35CB">
            <w:pPr>
              <w:numPr>
                <w:ilvl w:val="0"/>
                <w:numId w:val="33"/>
              </w:numPr>
              <w:tabs>
                <w:tab w:val="left" w:pos="172"/>
              </w:tabs>
              <w:spacing w:after="0"/>
              <w:ind w:left="172" w:hanging="172"/>
              <w:jc w:val="left"/>
              <w:rPr>
                <w:rFonts w:asciiTheme="minorHAnsi" w:hAnsiTheme="minorHAnsi" w:cstheme="minorHAnsi"/>
                <w:b/>
                <w:sz w:val="19"/>
                <w:szCs w:val="19"/>
                <w:lang w:val="en-GB" w:eastAsia="en-GB"/>
              </w:rPr>
            </w:pPr>
            <w:r w:rsidRPr="00224AC8">
              <w:rPr>
                <w:rFonts w:asciiTheme="minorHAnsi" w:hAnsiTheme="minorHAnsi" w:cstheme="minorHAnsi"/>
                <w:sz w:val="19"/>
                <w:szCs w:val="19"/>
                <w:lang w:val="en-GB" w:eastAsia="en-GB"/>
              </w:rPr>
              <w:t>Lack of systematic knowledge and info gathering and dissemination</w:t>
            </w:r>
          </w:p>
          <w:p w14:paraId="0C8E7EB3" w14:textId="77777777" w:rsidR="009D2878" w:rsidRPr="00224AC8" w:rsidRDefault="009D2878" w:rsidP="002B35CB">
            <w:pPr>
              <w:numPr>
                <w:ilvl w:val="0"/>
                <w:numId w:val="33"/>
              </w:numPr>
              <w:tabs>
                <w:tab w:val="left" w:pos="172"/>
              </w:tabs>
              <w:spacing w:after="0"/>
              <w:ind w:left="172" w:hanging="172"/>
              <w:jc w:val="left"/>
              <w:rPr>
                <w:rFonts w:asciiTheme="minorHAnsi" w:hAnsiTheme="minorHAnsi" w:cstheme="minorHAnsi"/>
                <w:sz w:val="19"/>
                <w:szCs w:val="19"/>
                <w:lang w:val="en-GB" w:eastAsia="en-GB"/>
              </w:rPr>
            </w:pPr>
            <w:bookmarkStart w:id="45" w:name="_Hlk789416"/>
            <w:r w:rsidRPr="00CF4424">
              <w:rPr>
                <w:rFonts w:asciiTheme="minorHAnsi" w:hAnsiTheme="minorHAnsi" w:cstheme="minorHAnsi"/>
                <w:noProof/>
                <w:sz w:val="19"/>
                <w:szCs w:val="19"/>
                <w:lang w:val="en-GB" w:eastAsia="en-GB"/>
              </w:rPr>
              <w:t>Low</w:t>
            </w:r>
            <w:r w:rsidRPr="00224AC8">
              <w:rPr>
                <w:rFonts w:asciiTheme="minorHAnsi" w:hAnsiTheme="minorHAnsi" w:cstheme="minorHAnsi"/>
                <w:sz w:val="19"/>
                <w:szCs w:val="19"/>
                <w:lang w:val="en-GB" w:eastAsia="en-GB"/>
              </w:rPr>
              <w:t xml:space="preserve"> technical quality of installation and poor operation and maintenance </w:t>
            </w:r>
            <w:bookmarkEnd w:id="45"/>
            <w:r w:rsidRPr="00224AC8">
              <w:rPr>
                <w:rFonts w:asciiTheme="minorHAnsi" w:hAnsiTheme="minorHAnsi" w:cstheme="minorHAnsi"/>
                <w:sz w:val="19"/>
                <w:szCs w:val="19"/>
                <w:lang w:val="en-GB" w:eastAsia="en-GB"/>
              </w:rPr>
              <w:t>of mini-grid and stand-alone PV options will hamper its more widespread diffusion</w:t>
            </w:r>
          </w:p>
          <w:p w14:paraId="519F489B" w14:textId="77777777" w:rsidR="009D2878" w:rsidRPr="00224AC8" w:rsidRDefault="009D2878" w:rsidP="002B35CB">
            <w:pPr>
              <w:numPr>
                <w:ilvl w:val="0"/>
                <w:numId w:val="33"/>
              </w:numPr>
              <w:tabs>
                <w:tab w:val="left" w:pos="172"/>
              </w:tabs>
              <w:spacing w:after="0"/>
              <w:ind w:left="172" w:hanging="172"/>
              <w:jc w:val="left"/>
              <w:rPr>
                <w:rFonts w:asciiTheme="minorHAnsi" w:hAnsiTheme="minorHAnsi" w:cstheme="minorHAnsi"/>
                <w:sz w:val="19"/>
                <w:szCs w:val="19"/>
                <w:lang w:val="en-GB" w:eastAsia="en-GB"/>
              </w:rPr>
            </w:pPr>
            <w:r w:rsidRPr="00224AC8">
              <w:rPr>
                <w:rFonts w:asciiTheme="minorHAnsi" w:hAnsiTheme="minorHAnsi" w:cstheme="minorHAnsi"/>
                <w:sz w:val="19"/>
                <w:szCs w:val="19"/>
                <w:lang w:val="en-GB" w:eastAsia="en-GB"/>
              </w:rPr>
              <w:t>Insufficient availability of skilled technicians on solar, hydro, biomass-based RE systems</w:t>
            </w:r>
          </w:p>
          <w:p w14:paraId="66B14942" w14:textId="77777777" w:rsidR="009D2878" w:rsidRPr="00224AC8" w:rsidRDefault="009D2878" w:rsidP="002B35CB">
            <w:pPr>
              <w:numPr>
                <w:ilvl w:val="0"/>
                <w:numId w:val="33"/>
              </w:numPr>
              <w:tabs>
                <w:tab w:val="left" w:pos="172"/>
              </w:tabs>
              <w:spacing w:after="0"/>
              <w:ind w:left="172" w:hanging="172"/>
              <w:jc w:val="left"/>
              <w:rPr>
                <w:rFonts w:asciiTheme="minorHAnsi" w:hAnsiTheme="minorHAnsi" w:cstheme="minorHAnsi"/>
                <w:sz w:val="19"/>
                <w:szCs w:val="19"/>
                <w:lang w:val="en-GB" w:eastAsia="en-GB"/>
              </w:rPr>
            </w:pPr>
            <w:r w:rsidRPr="00224AC8">
              <w:rPr>
                <w:rFonts w:asciiTheme="minorHAnsi" w:hAnsiTheme="minorHAnsi" w:cstheme="minorHAnsi"/>
                <w:sz w:val="19"/>
                <w:szCs w:val="19"/>
                <w:lang w:val="en-GB" w:eastAsia="en-GB"/>
              </w:rPr>
              <w:t xml:space="preserve">Difficulties in matching demand and supply in the off-grid system’s design </w:t>
            </w:r>
          </w:p>
          <w:p w14:paraId="3A5458D8" w14:textId="77777777" w:rsidR="009D2878" w:rsidRPr="00224AC8" w:rsidRDefault="009D2878" w:rsidP="00AA2E4D">
            <w:pPr>
              <w:tabs>
                <w:tab w:val="left" w:pos="22"/>
                <w:tab w:val="left" w:pos="172"/>
              </w:tabs>
              <w:spacing w:after="0"/>
              <w:jc w:val="left"/>
              <w:rPr>
                <w:rFonts w:asciiTheme="minorHAnsi" w:hAnsiTheme="minorHAnsi" w:cstheme="minorHAnsi"/>
                <w:sz w:val="19"/>
                <w:szCs w:val="19"/>
                <w:lang w:val="en-GB" w:eastAsia="en-GB"/>
              </w:rPr>
            </w:pPr>
          </w:p>
        </w:tc>
      </w:tr>
      <w:tr w:rsidR="009D2878" w14:paraId="2C796D35" w14:textId="77777777" w:rsidTr="008926B5">
        <w:tc>
          <w:tcPr>
            <w:tcW w:w="4673" w:type="dxa"/>
            <w:shd w:val="clear" w:color="auto" w:fill="D5DCE4" w:themeFill="text2" w:themeFillTint="33"/>
          </w:tcPr>
          <w:p w14:paraId="6B1DEBD3" w14:textId="77777777" w:rsidR="009D2878" w:rsidRPr="004A6E19" w:rsidRDefault="009D2878" w:rsidP="00AA2E4D">
            <w:pPr>
              <w:spacing w:after="0"/>
              <w:jc w:val="left"/>
              <w:rPr>
                <w:rFonts w:asciiTheme="minorHAnsi" w:hAnsiTheme="minorHAnsi" w:cstheme="minorHAnsi"/>
                <w:b/>
                <w:sz w:val="19"/>
                <w:szCs w:val="19"/>
                <w:lang w:val="en-GB" w:eastAsia="en-GB"/>
              </w:rPr>
            </w:pPr>
            <w:r w:rsidRPr="004A6E19">
              <w:rPr>
                <w:rFonts w:asciiTheme="minorHAnsi" w:hAnsiTheme="minorHAnsi" w:cstheme="minorHAnsi"/>
                <w:b/>
                <w:sz w:val="19"/>
                <w:szCs w:val="19"/>
                <w:lang w:val="en-GB" w:eastAsia="en-GB"/>
              </w:rPr>
              <w:t>Baseline activities:</w:t>
            </w:r>
          </w:p>
          <w:p w14:paraId="75ECED4B" w14:textId="77777777" w:rsidR="009D2878" w:rsidRPr="004A6E19" w:rsidRDefault="009D2878" w:rsidP="002B35CB">
            <w:pPr>
              <w:numPr>
                <w:ilvl w:val="0"/>
                <w:numId w:val="25"/>
              </w:numPr>
              <w:spacing w:before="40" w:after="0"/>
              <w:ind w:left="312" w:hanging="284"/>
              <w:jc w:val="left"/>
              <w:rPr>
                <w:rFonts w:eastAsia="Calibri"/>
                <w:sz w:val="19"/>
                <w:szCs w:val="19"/>
                <w:lang w:val="en-GB"/>
              </w:rPr>
            </w:pPr>
            <w:r w:rsidRPr="004A6E19">
              <w:rPr>
                <w:rFonts w:eastAsia="Calibri"/>
                <w:sz w:val="19"/>
                <w:szCs w:val="19"/>
                <w:lang w:val="en-GB"/>
              </w:rPr>
              <w:t>GIZ “Promoting Rural Electrification in Myanmar”: strengthening competence of private sector and community stakeholders</w:t>
            </w:r>
          </w:p>
          <w:p w14:paraId="1D5848F7" w14:textId="77777777" w:rsidR="009D2878" w:rsidRPr="004A6E19" w:rsidRDefault="009D2878" w:rsidP="002B35CB">
            <w:pPr>
              <w:numPr>
                <w:ilvl w:val="0"/>
                <w:numId w:val="25"/>
              </w:numPr>
              <w:spacing w:before="40" w:after="0"/>
              <w:ind w:left="312" w:hanging="284"/>
              <w:jc w:val="left"/>
              <w:rPr>
                <w:rFonts w:eastAsia="Calibri"/>
                <w:sz w:val="19"/>
                <w:szCs w:val="19"/>
                <w:lang w:val="en-GB"/>
              </w:rPr>
            </w:pPr>
            <w:r w:rsidRPr="004A6E19">
              <w:rPr>
                <w:rFonts w:eastAsia="Calibri"/>
                <w:sz w:val="19"/>
                <w:szCs w:val="19"/>
                <w:lang w:val="en-GB"/>
              </w:rPr>
              <w:t>IFC</w:t>
            </w:r>
            <w:r w:rsidRPr="004A6E19">
              <w:rPr>
                <w:rFonts w:eastAsia="Calibri"/>
                <w:sz w:val="19"/>
                <w:szCs w:val="19"/>
                <w:vertAlign w:val="superscript"/>
                <w:lang w:val="en-GB"/>
              </w:rPr>
              <w:footnoteReference w:id="17"/>
            </w:r>
            <w:r w:rsidRPr="004A6E19">
              <w:rPr>
                <w:rFonts w:eastAsia="Calibri"/>
                <w:sz w:val="19"/>
                <w:szCs w:val="19"/>
                <w:lang w:val="en-GB"/>
              </w:rPr>
              <w:t xml:space="preserve"> “Lighting Myanmar” project supporting manufacturers and distributors of solar to enter and scale in Myanmar, through market research, business development support, consumer education, and policy engagement. Also exploring support for appliance and productive use sectors</w:t>
            </w:r>
          </w:p>
          <w:p w14:paraId="5EF3E2CD" w14:textId="77777777" w:rsidR="009D2878" w:rsidRPr="004A6E19" w:rsidRDefault="009D2878" w:rsidP="002B35CB">
            <w:pPr>
              <w:numPr>
                <w:ilvl w:val="0"/>
                <w:numId w:val="25"/>
              </w:numPr>
              <w:spacing w:before="40" w:after="0"/>
              <w:ind w:left="312" w:hanging="284"/>
              <w:jc w:val="left"/>
              <w:rPr>
                <w:rFonts w:eastAsia="Calibri"/>
                <w:sz w:val="19"/>
                <w:szCs w:val="19"/>
                <w:lang w:val="en-GB"/>
              </w:rPr>
            </w:pPr>
            <w:r w:rsidRPr="004A6E19">
              <w:rPr>
                <w:rFonts w:eastAsia="Calibri"/>
                <w:sz w:val="19"/>
                <w:szCs w:val="19"/>
                <w:lang w:val="en-GB"/>
              </w:rPr>
              <w:t>NGOs, such as REAM and Spectrum-</w:t>
            </w:r>
            <w:r w:rsidRPr="00CF4424">
              <w:rPr>
                <w:rFonts w:eastAsia="Calibri"/>
                <w:noProof/>
                <w:sz w:val="19"/>
                <w:szCs w:val="19"/>
                <w:lang w:val="en-GB"/>
              </w:rPr>
              <w:t>SDKN</w:t>
            </w:r>
            <w:r w:rsidRPr="004A6E19">
              <w:rPr>
                <w:rFonts w:eastAsia="Calibri"/>
                <w:sz w:val="19"/>
                <w:szCs w:val="19"/>
                <w:lang w:val="en-GB"/>
              </w:rPr>
              <w:t>: information gathering on off-grid and SHS activities and dissemination to members and the public at large</w:t>
            </w:r>
          </w:p>
          <w:p w14:paraId="4D50BFB8" w14:textId="77777777" w:rsidR="009D2878" w:rsidRPr="0040153B" w:rsidRDefault="009D2878" w:rsidP="002B35CB">
            <w:pPr>
              <w:pStyle w:val="ListParagraph"/>
              <w:numPr>
                <w:ilvl w:val="0"/>
                <w:numId w:val="25"/>
              </w:numPr>
              <w:spacing w:before="40"/>
              <w:ind w:left="312" w:hanging="314"/>
              <w:rPr>
                <w:rFonts w:ascii="Calibri" w:eastAsia="Calibri" w:hAnsi="Calibri"/>
                <w:sz w:val="19"/>
                <w:szCs w:val="19"/>
                <w:lang w:val="en-GB"/>
              </w:rPr>
            </w:pPr>
            <w:r w:rsidRPr="0040153B">
              <w:rPr>
                <w:rFonts w:ascii="Calibri" w:eastAsia="Calibri" w:hAnsi="Calibri"/>
                <w:sz w:val="19"/>
                <w:szCs w:val="19"/>
                <w:lang w:val="en-GB"/>
              </w:rPr>
              <w:t>SPM: market research and knowledge sharing; creating and strengthening village energy governance structures, cooperating and delivering modules of with GIZ/DRD-facilitated training to RE developers/RESCOs</w:t>
            </w:r>
          </w:p>
          <w:p w14:paraId="2DD7C93E" w14:textId="77777777" w:rsidR="009D2878" w:rsidRPr="004A6E19" w:rsidRDefault="009D2878" w:rsidP="002B35CB">
            <w:pPr>
              <w:numPr>
                <w:ilvl w:val="0"/>
                <w:numId w:val="25"/>
              </w:numPr>
              <w:spacing w:before="40" w:after="0"/>
              <w:ind w:left="312" w:hanging="284"/>
              <w:jc w:val="left"/>
              <w:rPr>
                <w:rFonts w:eastAsia="Calibri"/>
                <w:sz w:val="19"/>
                <w:szCs w:val="19"/>
                <w:lang w:val="en-GB"/>
              </w:rPr>
            </w:pPr>
            <w:r w:rsidRPr="004A6E19">
              <w:rPr>
                <w:rFonts w:eastAsia="Calibri"/>
                <w:sz w:val="19"/>
                <w:szCs w:val="19"/>
                <w:lang w:val="en-GB"/>
              </w:rPr>
              <w:t>The Renewable Energy and Electronics Research Centre of DRI</w:t>
            </w:r>
            <w:r w:rsidRPr="004A6E19">
              <w:rPr>
                <w:rFonts w:ascii="Arial" w:eastAsia="Calibri" w:hAnsi="Arial"/>
                <w:sz w:val="18"/>
                <w:szCs w:val="19"/>
                <w:vertAlign w:val="superscript"/>
                <w:lang w:val="en-GB"/>
              </w:rPr>
              <w:footnoteReference w:id="18"/>
            </w:r>
            <w:r w:rsidRPr="004A6E19">
              <w:rPr>
                <w:rFonts w:eastAsia="Calibri"/>
                <w:sz w:val="19"/>
                <w:szCs w:val="19"/>
                <w:lang w:val="en-GB"/>
              </w:rPr>
              <w:t xml:space="preserve"> organizes technical training (design, operation) on renewable energy</w:t>
            </w:r>
          </w:p>
          <w:p w14:paraId="4A50095E" w14:textId="77777777" w:rsidR="009D2878" w:rsidRPr="004A6E19" w:rsidRDefault="009D2878" w:rsidP="00AA2E4D">
            <w:pPr>
              <w:spacing w:after="0"/>
              <w:jc w:val="left"/>
              <w:rPr>
                <w:rFonts w:eastAsia="Calibri"/>
                <w:sz w:val="19"/>
                <w:szCs w:val="19"/>
                <w:lang w:val="en-GB"/>
              </w:rPr>
            </w:pPr>
          </w:p>
          <w:p w14:paraId="7B843DAD" w14:textId="77777777" w:rsidR="009D2878" w:rsidRPr="004A6E19" w:rsidRDefault="009D2878" w:rsidP="00AA2E4D">
            <w:pPr>
              <w:spacing w:after="0"/>
              <w:jc w:val="left"/>
              <w:rPr>
                <w:rFonts w:eastAsia="Calibri"/>
                <w:i/>
                <w:sz w:val="19"/>
                <w:szCs w:val="19"/>
                <w:lang w:val="en-GB"/>
              </w:rPr>
            </w:pPr>
            <w:r w:rsidRPr="004A6E19">
              <w:rPr>
                <w:rFonts w:eastAsia="Calibri"/>
                <w:i/>
                <w:sz w:val="19"/>
                <w:szCs w:val="19"/>
                <w:lang w:val="en-GB"/>
              </w:rPr>
              <w:t>Link with UNDP GRSP project:</w:t>
            </w:r>
          </w:p>
          <w:p w14:paraId="1B3F1095" w14:textId="77777777" w:rsidR="009D2878" w:rsidRPr="004A6E19" w:rsidRDefault="009D2878" w:rsidP="00AA2E4D">
            <w:pPr>
              <w:spacing w:after="0"/>
              <w:jc w:val="left"/>
              <w:rPr>
                <w:rFonts w:eastAsia="Calibri"/>
                <w:sz w:val="19"/>
                <w:szCs w:val="19"/>
                <w:lang w:val="en-GB"/>
              </w:rPr>
            </w:pPr>
            <w:r w:rsidRPr="004A6E19">
              <w:rPr>
                <w:rFonts w:eastAsia="Calibri"/>
                <w:sz w:val="19"/>
                <w:szCs w:val="19"/>
                <w:lang w:val="en-GB"/>
              </w:rPr>
              <w:t>Project output 4:</w:t>
            </w:r>
          </w:p>
          <w:p w14:paraId="5D6BEBFC" w14:textId="691B271D" w:rsidR="009D2878" w:rsidRPr="004A6E19" w:rsidRDefault="009D2878" w:rsidP="00AA2E4D">
            <w:pPr>
              <w:spacing w:after="0"/>
              <w:jc w:val="left"/>
              <w:rPr>
                <w:rFonts w:eastAsia="Calibri"/>
                <w:sz w:val="19"/>
                <w:szCs w:val="19"/>
                <w:lang w:val="en-GB"/>
              </w:rPr>
            </w:pPr>
            <w:r w:rsidRPr="004A6E19">
              <w:rPr>
                <w:rFonts w:eastAsia="Calibri"/>
                <w:sz w:val="19"/>
                <w:szCs w:val="19"/>
                <w:lang w:val="en-GB"/>
              </w:rPr>
              <w:t xml:space="preserve">Local resilience and sustainability issues are addressed through inclusive implementation </w:t>
            </w:r>
            <w:r w:rsidR="004801DF" w:rsidRPr="004801DF">
              <w:rPr>
                <w:rFonts w:eastAsia="Calibri"/>
                <w:sz w:val="19"/>
                <w:szCs w:val="19"/>
                <w:lang w:val="en-GB"/>
              </w:rPr>
              <w:t>(environmental action plans, training, knowledge products) – GRSP is working in a number of States and Regions, including southern Shan State, to support strategic planning responses to local environmental issues and sustainable development challenges. GRSP and RURED will collaborate on integrating the promotion of renewable energy in the project sites into the relevant broader strategic action planning for sustainability.</w:t>
            </w:r>
          </w:p>
          <w:p w14:paraId="104903CF" w14:textId="77777777" w:rsidR="009D2878" w:rsidRDefault="009D2878" w:rsidP="00AA2E4D">
            <w:pPr>
              <w:spacing w:after="0"/>
              <w:rPr>
                <w:rFonts w:asciiTheme="minorHAnsi" w:hAnsiTheme="minorHAnsi" w:cstheme="minorHAnsi"/>
                <w:szCs w:val="20"/>
                <w:lang w:val="en-GB" w:eastAsia="en-GB"/>
              </w:rPr>
            </w:pPr>
          </w:p>
        </w:tc>
        <w:tc>
          <w:tcPr>
            <w:tcW w:w="5528" w:type="dxa"/>
            <w:shd w:val="clear" w:color="auto" w:fill="D5DCE4" w:themeFill="text2" w:themeFillTint="33"/>
          </w:tcPr>
          <w:p w14:paraId="566FBD5D" w14:textId="77777777" w:rsidR="00241777" w:rsidRPr="00294C37" w:rsidRDefault="00241777" w:rsidP="00241777">
            <w:pPr>
              <w:spacing w:after="0"/>
              <w:jc w:val="left"/>
              <w:rPr>
                <w:rFonts w:asciiTheme="minorHAnsi" w:hAnsiTheme="minorHAnsi" w:cstheme="minorHAnsi"/>
                <w:b/>
                <w:sz w:val="19"/>
                <w:szCs w:val="19"/>
                <w:lang w:val="en-GB" w:eastAsia="en-GB"/>
              </w:rPr>
            </w:pPr>
            <w:r>
              <w:rPr>
                <w:rFonts w:asciiTheme="minorHAnsi" w:hAnsiTheme="minorHAnsi" w:cstheme="minorHAnsi"/>
                <w:b/>
                <w:sz w:val="19"/>
                <w:szCs w:val="19"/>
                <w:lang w:val="en-GB" w:eastAsia="en-GB"/>
              </w:rPr>
              <w:t>Additionality (incremental reasoning):</w:t>
            </w:r>
          </w:p>
          <w:p w14:paraId="638FC0C7" w14:textId="09CC2D5D" w:rsidR="009D2878" w:rsidRPr="004A6E19" w:rsidRDefault="009D2878" w:rsidP="002B35CB">
            <w:pPr>
              <w:numPr>
                <w:ilvl w:val="0"/>
                <w:numId w:val="34"/>
              </w:numPr>
              <w:tabs>
                <w:tab w:val="left" w:pos="249"/>
              </w:tabs>
              <w:spacing w:before="40" w:after="0"/>
              <w:ind w:left="250" w:hanging="284"/>
              <w:jc w:val="left"/>
              <w:rPr>
                <w:rFonts w:asciiTheme="minorHAnsi" w:hAnsiTheme="minorHAnsi" w:cstheme="minorHAnsi"/>
                <w:sz w:val="19"/>
                <w:szCs w:val="19"/>
                <w:lang w:val="en-GB" w:eastAsia="en-GB"/>
              </w:rPr>
            </w:pPr>
            <w:r w:rsidRPr="00CF4424">
              <w:rPr>
                <w:rFonts w:asciiTheme="minorHAnsi" w:hAnsiTheme="minorHAnsi" w:cstheme="minorHAnsi"/>
                <w:noProof/>
                <w:sz w:val="19"/>
                <w:szCs w:val="19"/>
                <w:lang w:val="en-GB" w:eastAsia="en-GB"/>
              </w:rPr>
              <w:t>RURED</w:t>
            </w:r>
            <w:r w:rsidRPr="004A6E19">
              <w:rPr>
                <w:rFonts w:asciiTheme="minorHAnsi" w:hAnsiTheme="minorHAnsi" w:cstheme="minorHAnsi"/>
                <w:sz w:val="19"/>
                <w:szCs w:val="19"/>
                <w:lang w:val="en-GB" w:eastAsia="en-GB"/>
              </w:rPr>
              <w:t xml:space="preserve"> aims to enhance the ability of </w:t>
            </w:r>
            <w:r w:rsidR="007456F5">
              <w:rPr>
                <w:rFonts w:asciiTheme="minorHAnsi" w:hAnsiTheme="minorHAnsi" w:cstheme="minorHAnsi"/>
                <w:sz w:val="19"/>
                <w:szCs w:val="19"/>
                <w:lang w:val="en-GB" w:eastAsia="en-GB"/>
              </w:rPr>
              <w:t>subnational (State/region</w:t>
            </w:r>
            <w:r w:rsidR="00E37453">
              <w:rPr>
                <w:rFonts w:asciiTheme="minorHAnsi" w:hAnsiTheme="minorHAnsi" w:cstheme="minorHAnsi"/>
                <w:sz w:val="19"/>
                <w:szCs w:val="19"/>
                <w:lang w:val="en-GB" w:eastAsia="en-GB"/>
              </w:rPr>
              <w:t>, and township level</w:t>
            </w:r>
            <w:r w:rsidR="007456F5">
              <w:rPr>
                <w:rFonts w:asciiTheme="minorHAnsi" w:hAnsiTheme="minorHAnsi" w:cstheme="minorHAnsi"/>
                <w:sz w:val="19"/>
                <w:szCs w:val="19"/>
                <w:lang w:val="en-GB" w:eastAsia="en-GB"/>
              </w:rPr>
              <w:t xml:space="preserve">) </w:t>
            </w:r>
            <w:r w:rsidRPr="004A6E19">
              <w:rPr>
                <w:rFonts w:asciiTheme="minorHAnsi" w:hAnsiTheme="minorHAnsi" w:cstheme="minorHAnsi"/>
                <w:sz w:val="19"/>
                <w:szCs w:val="19"/>
                <w:lang w:val="en-GB" w:eastAsia="en-GB"/>
              </w:rPr>
              <w:t>government to better define and respond to projects and electrification needs in their respective regions and communities</w:t>
            </w:r>
            <w:r w:rsidR="00076671">
              <w:rPr>
                <w:rFonts w:asciiTheme="minorHAnsi" w:hAnsiTheme="minorHAnsi" w:cstheme="minorHAnsi"/>
                <w:sz w:val="19"/>
                <w:szCs w:val="19"/>
                <w:lang w:val="en-GB" w:eastAsia="en-GB"/>
              </w:rPr>
              <w:t xml:space="preserve"> in support of the subnational mandates in off-grid energy development</w:t>
            </w:r>
            <w:r w:rsidRPr="004A6E19">
              <w:rPr>
                <w:rFonts w:asciiTheme="minorHAnsi" w:hAnsiTheme="minorHAnsi" w:cstheme="minorHAnsi"/>
                <w:sz w:val="19"/>
                <w:szCs w:val="19"/>
                <w:lang w:val="en-GB" w:eastAsia="en-GB"/>
              </w:rPr>
              <w:t xml:space="preserve">. </w:t>
            </w:r>
            <w:r w:rsidR="00E37453">
              <w:rPr>
                <w:rFonts w:asciiTheme="minorHAnsi" w:hAnsiTheme="minorHAnsi" w:cstheme="minorHAnsi"/>
                <w:sz w:val="19"/>
                <w:szCs w:val="19"/>
                <w:lang w:val="en-GB" w:eastAsia="en-GB"/>
              </w:rPr>
              <w:t xml:space="preserve">These have </w:t>
            </w:r>
            <w:r w:rsidRPr="004A6E19">
              <w:rPr>
                <w:rFonts w:asciiTheme="minorHAnsi" w:hAnsiTheme="minorHAnsi" w:cstheme="minorHAnsi"/>
                <w:sz w:val="19"/>
                <w:szCs w:val="19"/>
                <w:lang w:val="en-GB" w:eastAsia="en-GB"/>
              </w:rPr>
              <w:t>been focused on targets (number of villages</w:t>
            </w:r>
            <w:r w:rsidR="00E37453">
              <w:rPr>
                <w:rFonts w:asciiTheme="minorHAnsi" w:hAnsiTheme="minorHAnsi" w:cstheme="minorHAnsi"/>
                <w:sz w:val="19"/>
                <w:szCs w:val="19"/>
                <w:lang w:val="en-GB" w:eastAsia="en-GB"/>
              </w:rPr>
              <w:t xml:space="preserve"> and installed capacity</w:t>
            </w:r>
            <w:r w:rsidRPr="004A6E19">
              <w:rPr>
                <w:rFonts w:asciiTheme="minorHAnsi" w:hAnsiTheme="minorHAnsi" w:cstheme="minorHAnsi"/>
                <w:sz w:val="19"/>
                <w:szCs w:val="19"/>
                <w:lang w:val="en-GB" w:eastAsia="en-GB"/>
              </w:rPr>
              <w:t xml:space="preserve">) rather than actual village energy needs and proper design. </w:t>
            </w:r>
            <w:r w:rsidR="00FF54CC">
              <w:rPr>
                <w:rFonts w:asciiTheme="minorHAnsi" w:hAnsiTheme="minorHAnsi" w:cstheme="minorHAnsi"/>
                <w:sz w:val="19"/>
                <w:szCs w:val="19"/>
                <w:lang w:val="en-GB" w:eastAsia="en-GB"/>
              </w:rPr>
              <w:t>Lo</w:t>
            </w:r>
            <w:r w:rsidR="00FF54CC" w:rsidRPr="004A6E19">
              <w:rPr>
                <w:rFonts w:asciiTheme="minorHAnsi" w:hAnsiTheme="minorHAnsi" w:cstheme="minorHAnsi"/>
                <w:sz w:val="19"/>
                <w:szCs w:val="19"/>
                <w:lang w:val="en-GB" w:eastAsia="en-GB"/>
              </w:rPr>
              <w:t>cal</w:t>
            </w:r>
            <w:r w:rsidRPr="004A6E19">
              <w:rPr>
                <w:rFonts w:asciiTheme="minorHAnsi" w:hAnsiTheme="minorHAnsi" w:cstheme="minorHAnsi"/>
                <w:sz w:val="19"/>
                <w:szCs w:val="19"/>
                <w:lang w:val="en-GB" w:eastAsia="en-GB"/>
              </w:rPr>
              <w:t xml:space="preserve"> actors should also be able to obtain more input from the </w:t>
            </w:r>
            <w:r w:rsidR="007456F5">
              <w:rPr>
                <w:rFonts w:asciiTheme="minorHAnsi" w:hAnsiTheme="minorHAnsi" w:cstheme="minorHAnsi"/>
                <w:sz w:val="19"/>
                <w:szCs w:val="19"/>
                <w:lang w:val="en-GB" w:eastAsia="en-GB"/>
              </w:rPr>
              <w:t>national</w:t>
            </w:r>
            <w:r w:rsidR="007456F5" w:rsidRPr="004A6E19">
              <w:rPr>
                <w:rFonts w:asciiTheme="minorHAnsi" w:hAnsiTheme="minorHAnsi" w:cstheme="minorHAnsi"/>
                <w:sz w:val="19"/>
                <w:szCs w:val="19"/>
                <w:lang w:val="en-GB" w:eastAsia="en-GB"/>
              </w:rPr>
              <w:t xml:space="preserve"> </w:t>
            </w:r>
            <w:r w:rsidR="00072140">
              <w:rPr>
                <w:rFonts w:asciiTheme="minorHAnsi" w:hAnsiTheme="minorHAnsi" w:cstheme="minorHAnsi"/>
                <w:sz w:val="19"/>
                <w:szCs w:val="19"/>
                <w:lang w:val="en-GB" w:eastAsia="en-GB"/>
              </w:rPr>
              <w:t xml:space="preserve">and local </w:t>
            </w:r>
            <w:r w:rsidR="00B81D44">
              <w:rPr>
                <w:rFonts w:asciiTheme="minorHAnsi" w:hAnsiTheme="minorHAnsi" w:cstheme="minorHAnsi"/>
                <w:sz w:val="19"/>
                <w:szCs w:val="19"/>
                <w:lang w:val="en-GB" w:eastAsia="en-GB"/>
              </w:rPr>
              <w:t xml:space="preserve">authorities, </w:t>
            </w:r>
            <w:r w:rsidR="00B81D44" w:rsidRPr="004A6E19">
              <w:rPr>
                <w:rFonts w:asciiTheme="minorHAnsi" w:hAnsiTheme="minorHAnsi" w:cstheme="minorHAnsi"/>
                <w:sz w:val="19"/>
                <w:szCs w:val="19"/>
                <w:lang w:val="en-GB" w:eastAsia="en-GB"/>
              </w:rPr>
              <w:t>e.g.</w:t>
            </w:r>
            <w:r w:rsidRPr="004A6E19">
              <w:rPr>
                <w:rFonts w:asciiTheme="minorHAnsi" w:hAnsiTheme="minorHAnsi" w:cstheme="minorHAnsi"/>
                <w:sz w:val="19"/>
                <w:szCs w:val="19"/>
                <w:lang w:val="en-GB" w:eastAsia="en-GB"/>
              </w:rPr>
              <w:t xml:space="preserve"> regarding future on-grid electrification</w:t>
            </w:r>
            <w:r w:rsidR="00072140">
              <w:rPr>
                <w:rFonts w:asciiTheme="minorHAnsi" w:hAnsiTheme="minorHAnsi" w:cstheme="minorHAnsi"/>
                <w:sz w:val="19"/>
                <w:szCs w:val="19"/>
                <w:lang w:val="en-GB" w:eastAsia="en-GB"/>
              </w:rPr>
              <w:t xml:space="preserve"> and regulations.</w:t>
            </w:r>
          </w:p>
          <w:p w14:paraId="1CE3859C" w14:textId="77777777" w:rsidR="009D2878" w:rsidRPr="004A6E19" w:rsidRDefault="009D2878" w:rsidP="002B35CB">
            <w:pPr>
              <w:numPr>
                <w:ilvl w:val="0"/>
                <w:numId w:val="34"/>
              </w:numPr>
              <w:tabs>
                <w:tab w:val="left" w:pos="249"/>
              </w:tabs>
              <w:spacing w:before="40" w:after="0"/>
              <w:ind w:left="250" w:hanging="284"/>
              <w:jc w:val="left"/>
              <w:rPr>
                <w:rFonts w:asciiTheme="minorHAnsi" w:hAnsiTheme="minorHAnsi" w:cstheme="minorHAnsi"/>
                <w:sz w:val="19"/>
                <w:szCs w:val="19"/>
                <w:lang w:val="en-GB" w:eastAsia="en-GB"/>
              </w:rPr>
            </w:pPr>
            <w:r w:rsidRPr="004A6E19">
              <w:rPr>
                <w:rFonts w:asciiTheme="minorHAnsi" w:hAnsiTheme="minorHAnsi" w:cstheme="minorHAnsi"/>
                <w:sz w:val="19"/>
                <w:szCs w:val="19"/>
                <w:lang w:val="en-GB" w:eastAsia="en-GB"/>
              </w:rPr>
              <w:t xml:space="preserve">Despite the efforts of GIZ and some NGOs, there is still a large need to improve and add to existing RE technical training modules, which are basic and do not include a robust quality framework. Engineers and technicians with expertise in renewable energy are and will be in high demand as the implementation of RE and off-grid system increases over time. The DRI technical </w:t>
            </w:r>
            <w:r w:rsidRPr="00CF4424">
              <w:rPr>
                <w:rFonts w:asciiTheme="minorHAnsi" w:hAnsiTheme="minorHAnsi" w:cstheme="minorHAnsi"/>
                <w:noProof/>
                <w:sz w:val="19"/>
                <w:szCs w:val="19"/>
                <w:lang w:val="en-GB" w:eastAsia="en-GB"/>
              </w:rPr>
              <w:t>trainings</w:t>
            </w:r>
            <w:r w:rsidRPr="004A6E19">
              <w:rPr>
                <w:rFonts w:asciiTheme="minorHAnsi" w:hAnsiTheme="minorHAnsi" w:cstheme="minorHAnsi"/>
                <w:sz w:val="19"/>
                <w:szCs w:val="19"/>
                <w:lang w:val="en-GB" w:eastAsia="en-GB"/>
              </w:rPr>
              <w:t xml:space="preserve"> need to be strengthened and there is a need for expanded vocational training to further improve the skills of technical personnel on RE</w:t>
            </w:r>
          </w:p>
          <w:p w14:paraId="4247137A" w14:textId="2419D7BF" w:rsidR="00FE610A" w:rsidRDefault="009D2878" w:rsidP="002B35CB">
            <w:pPr>
              <w:numPr>
                <w:ilvl w:val="0"/>
                <w:numId w:val="34"/>
              </w:numPr>
              <w:tabs>
                <w:tab w:val="left" w:pos="249"/>
              </w:tabs>
              <w:spacing w:after="0"/>
              <w:ind w:left="249" w:hanging="284"/>
              <w:jc w:val="left"/>
              <w:rPr>
                <w:rFonts w:asciiTheme="minorHAnsi" w:hAnsiTheme="minorHAnsi" w:cstheme="minorHAnsi"/>
                <w:sz w:val="19"/>
                <w:szCs w:val="19"/>
                <w:lang w:val="en-GB" w:eastAsia="en-GB"/>
              </w:rPr>
            </w:pPr>
            <w:r w:rsidRPr="004A6E19">
              <w:rPr>
                <w:rFonts w:asciiTheme="minorHAnsi" w:hAnsiTheme="minorHAnsi" w:cstheme="minorHAnsi"/>
                <w:sz w:val="19"/>
                <w:szCs w:val="19"/>
                <w:lang w:val="en-GB" w:eastAsia="en-GB"/>
              </w:rPr>
              <w:t xml:space="preserve">Training of technicians located in the beneficiary villages will become </w:t>
            </w:r>
            <w:r w:rsidR="007456F5">
              <w:rPr>
                <w:rFonts w:asciiTheme="minorHAnsi" w:hAnsiTheme="minorHAnsi" w:cstheme="minorHAnsi"/>
                <w:sz w:val="19"/>
                <w:szCs w:val="19"/>
                <w:lang w:val="en-GB" w:eastAsia="en-GB"/>
              </w:rPr>
              <w:t>increasingly</w:t>
            </w:r>
            <w:r w:rsidRPr="004A6E19">
              <w:rPr>
                <w:rFonts w:asciiTheme="minorHAnsi" w:hAnsiTheme="minorHAnsi" w:cstheme="minorHAnsi"/>
                <w:sz w:val="19"/>
                <w:szCs w:val="19"/>
                <w:lang w:val="en-GB" w:eastAsia="en-GB"/>
              </w:rPr>
              <w:t xml:space="preserve"> important for operation and maintenance (O&amp;M) as the off-grid programme expands to more and more areas. </w:t>
            </w:r>
            <w:r w:rsidR="00805F79">
              <w:rPr>
                <w:rFonts w:asciiTheme="minorHAnsi" w:hAnsiTheme="minorHAnsi" w:cstheme="minorHAnsi"/>
                <w:sz w:val="19"/>
                <w:szCs w:val="19"/>
                <w:lang w:val="en-GB" w:eastAsia="en-GB"/>
              </w:rPr>
              <w:t xml:space="preserve">Gender-equitable </w:t>
            </w:r>
            <w:r w:rsidRPr="004A6E19">
              <w:rPr>
                <w:rFonts w:asciiTheme="minorHAnsi" w:hAnsiTheme="minorHAnsi" w:cstheme="minorHAnsi"/>
                <w:sz w:val="19"/>
                <w:szCs w:val="19"/>
                <w:lang w:val="en-GB" w:eastAsia="en-GB"/>
              </w:rPr>
              <w:t>Capacity building needs to be targeted and include ‘learning by doing’ opportunities shaped around developing a pipeline of rural RE projects (see output 3.1)</w:t>
            </w:r>
          </w:p>
          <w:p w14:paraId="35BDDD86" w14:textId="2F3C1594" w:rsidR="00241777" w:rsidRDefault="00241777" w:rsidP="00241777">
            <w:pPr>
              <w:tabs>
                <w:tab w:val="left" w:pos="249"/>
              </w:tabs>
              <w:spacing w:after="0"/>
              <w:jc w:val="left"/>
              <w:rPr>
                <w:rFonts w:asciiTheme="minorHAnsi" w:hAnsiTheme="minorHAnsi" w:cstheme="minorHAnsi"/>
                <w:sz w:val="19"/>
                <w:szCs w:val="19"/>
                <w:lang w:val="en-GB" w:eastAsia="en-GB"/>
              </w:rPr>
            </w:pPr>
          </w:p>
          <w:p w14:paraId="7CE530EC" w14:textId="77777777" w:rsidR="00241777" w:rsidRDefault="00241777" w:rsidP="00241777">
            <w:pPr>
              <w:spacing w:after="0"/>
              <w:ind w:left="15"/>
              <w:jc w:val="left"/>
              <w:rPr>
                <w:rFonts w:asciiTheme="minorHAnsi" w:hAnsiTheme="minorHAnsi" w:cstheme="minorHAnsi"/>
                <w:b/>
                <w:sz w:val="19"/>
                <w:szCs w:val="19"/>
                <w:lang w:val="en-GB" w:eastAsia="en-GB"/>
              </w:rPr>
            </w:pPr>
            <w:r>
              <w:rPr>
                <w:rFonts w:asciiTheme="minorHAnsi" w:hAnsiTheme="minorHAnsi" w:cstheme="minorHAnsi"/>
                <w:b/>
                <w:sz w:val="19"/>
                <w:szCs w:val="19"/>
                <w:lang w:val="en-GB" w:eastAsia="en-GB"/>
              </w:rPr>
              <w:t>Corresponding outputs in RURED project:</w:t>
            </w:r>
          </w:p>
          <w:p w14:paraId="045A0D5B" w14:textId="64DD6BDF" w:rsidR="00241777" w:rsidRPr="003D7AE3" w:rsidRDefault="00241777" w:rsidP="003D6D04">
            <w:pPr>
              <w:spacing w:before="40" w:after="0"/>
              <w:ind w:left="318" w:hanging="318"/>
              <w:jc w:val="left"/>
              <w:rPr>
                <w:rFonts w:eastAsia="Times New Roman" w:cs="Calibri"/>
                <w:color w:val="000000"/>
                <w:szCs w:val="20"/>
                <w:lang w:val="x-none"/>
              </w:rPr>
            </w:pPr>
            <w:r w:rsidRPr="003D7AE3">
              <w:rPr>
                <w:rFonts w:eastAsia="Times New Roman" w:cs="Calibri"/>
                <w:color w:val="000000"/>
                <w:szCs w:val="20"/>
              </w:rPr>
              <w:t xml:space="preserve">2.1 </w:t>
            </w:r>
            <w:r w:rsidRPr="003D7AE3">
              <w:rPr>
                <w:rFonts w:eastAsia="Times New Roman" w:cs="Calibri"/>
                <w:color w:val="000000"/>
                <w:szCs w:val="20"/>
                <w:lang w:val="x-none"/>
              </w:rPr>
              <w:t>Capacity needs assessment conducted for national</w:t>
            </w:r>
            <w:r w:rsidR="007A4163">
              <w:rPr>
                <w:rFonts w:eastAsia="Times New Roman" w:cs="Calibri"/>
                <w:color w:val="000000"/>
                <w:szCs w:val="20"/>
              </w:rPr>
              <w:t>, subnational</w:t>
            </w:r>
            <w:r w:rsidRPr="003D7AE3">
              <w:rPr>
                <w:rFonts w:eastAsia="Times New Roman" w:cs="Calibri"/>
                <w:color w:val="000000"/>
                <w:szCs w:val="20"/>
                <w:lang w:val="x-none"/>
              </w:rPr>
              <w:t xml:space="preserve"> and local government entities, RE market actors and beneficiaries</w:t>
            </w:r>
          </w:p>
          <w:p w14:paraId="0DBF16E1" w14:textId="77777777" w:rsidR="00241777" w:rsidRPr="003D7AE3" w:rsidRDefault="00241777" w:rsidP="00241777">
            <w:pPr>
              <w:spacing w:after="0"/>
              <w:ind w:left="315" w:hanging="315"/>
              <w:jc w:val="left"/>
              <w:rPr>
                <w:rFonts w:eastAsia="Times New Roman" w:cs="Calibri"/>
                <w:color w:val="000000"/>
                <w:szCs w:val="20"/>
                <w:lang w:val="x-none"/>
              </w:rPr>
            </w:pPr>
            <w:r w:rsidRPr="003D7AE3">
              <w:rPr>
                <w:rFonts w:eastAsia="Times New Roman" w:cs="Calibri"/>
                <w:color w:val="000000"/>
                <w:szCs w:val="20"/>
              </w:rPr>
              <w:t xml:space="preserve">2.2 </w:t>
            </w:r>
            <w:r w:rsidRPr="003D7AE3">
              <w:rPr>
                <w:rFonts w:eastAsia="Times New Roman" w:cs="Calibri"/>
                <w:color w:val="000000"/>
                <w:szCs w:val="20"/>
                <w:lang w:val="x-none"/>
              </w:rPr>
              <w:t>Capacity strengthening activities designed and delivered for government entities, market actors and beneficiaries</w:t>
            </w:r>
          </w:p>
          <w:p w14:paraId="76DD7FC4" w14:textId="77777777" w:rsidR="00241777" w:rsidRPr="003D7AE3" w:rsidRDefault="00241777" w:rsidP="00241777">
            <w:pPr>
              <w:spacing w:after="0"/>
              <w:ind w:left="315" w:hanging="315"/>
              <w:jc w:val="left"/>
              <w:rPr>
                <w:rFonts w:eastAsia="Times New Roman" w:cs="Calibri"/>
                <w:color w:val="000000"/>
                <w:szCs w:val="20"/>
                <w:lang w:val="x-none"/>
              </w:rPr>
            </w:pPr>
            <w:r w:rsidRPr="003D7AE3">
              <w:rPr>
                <w:rFonts w:eastAsia="Times New Roman" w:cs="Calibri"/>
                <w:color w:val="000000"/>
                <w:szCs w:val="20"/>
              </w:rPr>
              <w:t xml:space="preserve">2.3 </w:t>
            </w:r>
            <w:r w:rsidRPr="003D7AE3">
              <w:rPr>
                <w:rFonts w:eastAsia="Times New Roman" w:cs="Calibri"/>
                <w:color w:val="000000"/>
                <w:szCs w:val="20"/>
                <w:lang w:val="x-none"/>
              </w:rPr>
              <w:t xml:space="preserve">Training on RE and off-grid systems </w:t>
            </w:r>
            <w:r w:rsidRPr="00CF4424">
              <w:rPr>
                <w:rFonts w:eastAsia="Times New Roman" w:cs="Calibri"/>
                <w:noProof/>
                <w:color w:val="000000"/>
                <w:szCs w:val="20"/>
                <w:lang w:val="x-none"/>
              </w:rPr>
              <w:t>institutionalised</w:t>
            </w:r>
          </w:p>
          <w:p w14:paraId="2A7B6DBA" w14:textId="77777777" w:rsidR="00241777" w:rsidRPr="003D7AE3" w:rsidRDefault="00241777" w:rsidP="00241777">
            <w:pPr>
              <w:spacing w:after="0"/>
              <w:ind w:left="315" w:hanging="315"/>
              <w:jc w:val="left"/>
              <w:rPr>
                <w:rFonts w:eastAsia="Times New Roman" w:cs="Calibri"/>
                <w:color w:val="000000"/>
                <w:szCs w:val="20"/>
                <w:lang w:val="x-none"/>
              </w:rPr>
            </w:pPr>
            <w:r w:rsidRPr="003D7AE3">
              <w:rPr>
                <w:rFonts w:eastAsia="Times New Roman" w:cs="Calibri"/>
                <w:color w:val="000000"/>
                <w:szCs w:val="20"/>
              </w:rPr>
              <w:t xml:space="preserve">2.4 </w:t>
            </w:r>
            <w:r w:rsidRPr="003D7AE3">
              <w:rPr>
                <w:rFonts w:eastAsia="Times New Roman" w:cs="Calibri"/>
                <w:color w:val="000000"/>
                <w:szCs w:val="20"/>
                <w:lang w:val="x-none"/>
              </w:rPr>
              <w:t xml:space="preserve">Experiences and knowledge captured, lessons </w:t>
            </w:r>
            <w:r w:rsidRPr="00CF4424">
              <w:rPr>
                <w:rFonts w:eastAsia="Times New Roman" w:cs="Calibri"/>
                <w:noProof/>
                <w:color w:val="000000"/>
                <w:szCs w:val="20"/>
                <w:lang w:val="x-none"/>
              </w:rPr>
              <w:t>learnt</w:t>
            </w:r>
            <w:r w:rsidRPr="003D7AE3">
              <w:rPr>
                <w:rFonts w:eastAsia="Times New Roman" w:cs="Calibri"/>
                <w:color w:val="000000"/>
                <w:szCs w:val="20"/>
                <w:lang w:val="x-none"/>
              </w:rPr>
              <w:t xml:space="preserve"> and info disseminated</w:t>
            </w:r>
          </w:p>
          <w:p w14:paraId="1DDEC024" w14:textId="5E475D7F" w:rsidR="00552CC7" w:rsidRPr="00241777" w:rsidRDefault="00241777" w:rsidP="003D6D04">
            <w:pPr>
              <w:tabs>
                <w:tab w:val="left" w:pos="249"/>
              </w:tabs>
              <w:spacing w:after="0"/>
              <w:jc w:val="left"/>
              <w:rPr>
                <w:rFonts w:asciiTheme="minorHAnsi" w:hAnsiTheme="minorHAnsi" w:cstheme="minorHAnsi"/>
                <w:sz w:val="19"/>
                <w:szCs w:val="19"/>
                <w:lang w:val="en-GB" w:eastAsia="en-GB"/>
              </w:rPr>
            </w:pPr>
            <w:r w:rsidRPr="003D7AE3">
              <w:rPr>
                <w:rFonts w:eastAsia="Times New Roman" w:cs="Calibri"/>
                <w:color w:val="000000"/>
                <w:szCs w:val="20"/>
              </w:rPr>
              <w:t>2.5 Monitoring &amp; evaluation</w:t>
            </w:r>
            <w:r w:rsidRPr="00241777" w:rsidDel="00241777">
              <w:rPr>
                <w:rFonts w:asciiTheme="minorHAnsi" w:hAnsiTheme="minorHAnsi" w:cstheme="minorHAnsi"/>
                <w:sz w:val="19"/>
                <w:szCs w:val="19"/>
                <w:lang w:val="en-GB" w:eastAsia="en-GB"/>
              </w:rPr>
              <w:t xml:space="preserve"> </w:t>
            </w:r>
          </w:p>
          <w:p w14:paraId="381C3065" w14:textId="77777777" w:rsidR="009D2878" w:rsidRDefault="009D2878" w:rsidP="00AA2E4D">
            <w:pPr>
              <w:spacing w:after="0"/>
              <w:rPr>
                <w:rFonts w:asciiTheme="minorHAnsi" w:hAnsiTheme="minorHAnsi" w:cstheme="minorHAnsi"/>
                <w:szCs w:val="20"/>
                <w:lang w:val="en-GB" w:eastAsia="en-GB"/>
              </w:rPr>
            </w:pPr>
          </w:p>
        </w:tc>
      </w:tr>
    </w:tbl>
    <w:p w14:paraId="495F4DEA" w14:textId="49A81752" w:rsidR="009D2878" w:rsidRDefault="009D2878" w:rsidP="009D2878">
      <w:pPr>
        <w:spacing w:after="0"/>
        <w:rPr>
          <w:rFonts w:asciiTheme="minorHAnsi" w:hAnsiTheme="minorHAnsi" w:cstheme="minorHAnsi"/>
          <w:szCs w:val="20"/>
          <w:lang w:val="en-GB" w:eastAsia="en-GB"/>
        </w:rPr>
      </w:pPr>
    </w:p>
    <w:p w14:paraId="5093921C" w14:textId="77777777" w:rsidR="00552CC7" w:rsidRDefault="00552CC7" w:rsidP="009D2878">
      <w:pPr>
        <w:spacing w:after="0"/>
        <w:rPr>
          <w:rFonts w:asciiTheme="minorHAnsi" w:hAnsiTheme="minorHAnsi" w:cstheme="minorHAnsi"/>
          <w:szCs w:val="20"/>
          <w:lang w:val="en-GB" w:eastAsia="en-GB"/>
        </w:rPr>
      </w:pPr>
    </w:p>
    <w:tbl>
      <w:tblPr>
        <w:tblStyle w:val="TableGrid"/>
        <w:tblW w:w="0" w:type="auto"/>
        <w:tblLook w:val="04A0" w:firstRow="1" w:lastRow="0" w:firstColumn="1" w:lastColumn="0" w:noHBand="0" w:noVBand="1"/>
      </w:tblPr>
      <w:tblGrid>
        <w:gridCol w:w="2972"/>
        <w:gridCol w:w="6990"/>
      </w:tblGrid>
      <w:tr w:rsidR="009D2878" w14:paraId="0D81A913" w14:textId="77777777" w:rsidTr="003D6D04">
        <w:tc>
          <w:tcPr>
            <w:tcW w:w="9962" w:type="dxa"/>
            <w:gridSpan w:val="2"/>
            <w:shd w:val="clear" w:color="auto" w:fill="FBE4D5" w:themeFill="accent2" w:themeFillTint="33"/>
          </w:tcPr>
          <w:p w14:paraId="031D6C16" w14:textId="5207D8B7" w:rsidR="009D2878" w:rsidRPr="00EA09C5" w:rsidRDefault="009D2878" w:rsidP="00AA2E4D">
            <w:pPr>
              <w:tabs>
                <w:tab w:val="left" w:pos="1276"/>
              </w:tabs>
              <w:spacing w:after="0"/>
              <w:ind w:left="1276" w:hanging="1276"/>
              <w:rPr>
                <w:rFonts w:asciiTheme="minorHAnsi" w:hAnsiTheme="minorHAnsi" w:cstheme="minorHAnsi"/>
                <w:b/>
                <w:szCs w:val="20"/>
                <w:lang w:val="en-GB"/>
              </w:rPr>
            </w:pPr>
            <w:r w:rsidRPr="00EA09C5">
              <w:rPr>
                <w:rFonts w:asciiTheme="minorHAnsi" w:hAnsiTheme="minorHAnsi" w:cstheme="minorHAnsi"/>
                <w:b/>
                <w:szCs w:val="20"/>
                <w:lang w:val="en-GB"/>
              </w:rPr>
              <w:t>Component 3</w:t>
            </w:r>
            <w:r w:rsidRPr="00EA09C5">
              <w:rPr>
                <w:rFonts w:asciiTheme="minorHAnsi" w:hAnsiTheme="minorHAnsi" w:cstheme="minorHAnsi"/>
                <w:b/>
                <w:szCs w:val="20"/>
                <w:lang w:val="en-GB"/>
              </w:rPr>
              <w:tab/>
              <w:t xml:space="preserve">Rural renewable energy investments </w:t>
            </w:r>
          </w:p>
          <w:p w14:paraId="1AC8340D" w14:textId="77777777" w:rsidR="009D2878" w:rsidRDefault="009D2878" w:rsidP="00AA2E4D">
            <w:pPr>
              <w:spacing w:after="0"/>
              <w:rPr>
                <w:rFonts w:asciiTheme="minorHAnsi" w:hAnsiTheme="minorHAnsi" w:cstheme="minorHAnsi"/>
                <w:szCs w:val="20"/>
                <w:lang w:val="en-GB" w:eastAsia="en-GB"/>
              </w:rPr>
            </w:pPr>
          </w:p>
        </w:tc>
      </w:tr>
      <w:tr w:rsidR="009D2878" w:rsidRPr="00224AC8" w14:paraId="16497324" w14:textId="77777777" w:rsidTr="003D6D04">
        <w:tc>
          <w:tcPr>
            <w:tcW w:w="9962" w:type="dxa"/>
            <w:gridSpan w:val="2"/>
            <w:shd w:val="clear" w:color="auto" w:fill="D5DCE4" w:themeFill="text2" w:themeFillTint="33"/>
          </w:tcPr>
          <w:p w14:paraId="423FF9EC" w14:textId="77777777" w:rsidR="009D2878" w:rsidRPr="004A6E19" w:rsidRDefault="009D2878" w:rsidP="00AA2E4D">
            <w:pPr>
              <w:tabs>
                <w:tab w:val="left" w:pos="284"/>
              </w:tabs>
              <w:contextualSpacing/>
              <w:rPr>
                <w:rFonts w:asciiTheme="minorHAnsi" w:eastAsiaTheme="minorHAnsi" w:hAnsiTheme="minorHAnsi" w:cstheme="minorHAnsi"/>
                <w:b/>
                <w:sz w:val="19"/>
                <w:szCs w:val="19"/>
              </w:rPr>
            </w:pPr>
            <w:r w:rsidRPr="004A6E19">
              <w:rPr>
                <w:rFonts w:asciiTheme="minorHAnsi" w:eastAsiaTheme="minorHAnsi" w:hAnsiTheme="minorHAnsi" w:cstheme="minorHAnsi"/>
                <w:b/>
                <w:sz w:val="19"/>
                <w:szCs w:val="19"/>
              </w:rPr>
              <w:t>Barriers and problems:</w:t>
            </w:r>
          </w:p>
          <w:p w14:paraId="2B63992B" w14:textId="77777777" w:rsidR="009D2878" w:rsidRPr="004A6E19" w:rsidRDefault="009D2878" w:rsidP="002B35CB">
            <w:pPr>
              <w:numPr>
                <w:ilvl w:val="0"/>
                <w:numId w:val="25"/>
              </w:numPr>
              <w:tabs>
                <w:tab w:val="left" w:pos="284"/>
              </w:tabs>
              <w:spacing w:after="0"/>
              <w:ind w:left="142" w:hanging="142"/>
              <w:contextualSpacing/>
              <w:jc w:val="left"/>
              <w:rPr>
                <w:rFonts w:asciiTheme="minorHAnsi" w:eastAsiaTheme="minorHAnsi" w:hAnsiTheme="minorHAnsi" w:cstheme="minorHAnsi"/>
                <w:sz w:val="19"/>
                <w:szCs w:val="19"/>
              </w:rPr>
            </w:pPr>
            <w:r w:rsidRPr="004A6E19">
              <w:rPr>
                <w:rFonts w:asciiTheme="minorHAnsi" w:hAnsiTheme="minorHAnsi" w:cstheme="minorHAnsi"/>
                <w:sz w:val="19"/>
                <w:szCs w:val="19"/>
                <w:lang w:val="en-GB" w:eastAsia="en-GB"/>
              </w:rPr>
              <w:t>There is a lack of awareness among RE companies, developers and village beneficiaries on the possibilities for gaining access to energy with RE, energy demand needs and links with productive uses of energy (PUE)</w:t>
            </w:r>
          </w:p>
          <w:p w14:paraId="26F7D692" w14:textId="77777777" w:rsidR="009D2878" w:rsidRPr="004A6E19" w:rsidRDefault="009D2878" w:rsidP="002B35CB">
            <w:pPr>
              <w:numPr>
                <w:ilvl w:val="0"/>
                <w:numId w:val="25"/>
              </w:numPr>
              <w:spacing w:after="0"/>
              <w:ind w:left="172" w:hanging="142"/>
              <w:jc w:val="left"/>
              <w:rPr>
                <w:rFonts w:asciiTheme="minorHAnsi" w:hAnsiTheme="minorHAnsi" w:cstheme="minorHAnsi"/>
                <w:sz w:val="19"/>
                <w:szCs w:val="19"/>
                <w:lang w:val="en-GB" w:eastAsia="en-GB"/>
              </w:rPr>
            </w:pPr>
            <w:r w:rsidRPr="00CF4424">
              <w:rPr>
                <w:rFonts w:asciiTheme="minorHAnsi" w:hAnsiTheme="minorHAnsi" w:cstheme="minorHAnsi"/>
                <w:noProof/>
                <w:sz w:val="19"/>
                <w:szCs w:val="19"/>
                <w:lang w:val="en-GB" w:eastAsia="en-GB"/>
              </w:rPr>
              <w:t>High</w:t>
            </w:r>
            <w:r w:rsidRPr="004A6E19">
              <w:rPr>
                <w:rFonts w:asciiTheme="minorHAnsi" w:hAnsiTheme="minorHAnsi" w:cstheme="minorHAnsi"/>
                <w:sz w:val="19"/>
                <w:szCs w:val="19"/>
                <w:lang w:val="en-GB" w:eastAsia="en-GB"/>
              </w:rPr>
              <w:t xml:space="preserve"> initial cost of off-grid systems (in comparison with diesel generators); WTP and ATP</w:t>
            </w:r>
            <w:r w:rsidRPr="004A6E19">
              <w:rPr>
                <w:rFonts w:ascii="Arial" w:hAnsi="Arial"/>
                <w:sz w:val="18"/>
                <w:szCs w:val="19"/>
                <w:vertAlign w:val="superscript"/>
                <w:lang w:val="en-GB" w:eastAsia="en-GB"/>
              </w:rPr>
              <w:footnoteReference w:id="19"/>
            </w:r>
            <w:r w:rsidRPr="004A6E19">
              <w:rPr>
                <w:rFonts w:asciiTheme="minorHAnsi" w:hAnsiTheme="minorHAnsi" w:cstheme="minorHAnsi"/>
                <w:sz w:val="19"/>
                <w:szCs w:val="19"/>
                <w:lang w:val="en-GB" w:eastAsia="en-GB"/>
              </w:rPr>
              <w:t xml:space="preserve"> </w:t>
            </w:r>
          </w:p>
          <w:p w14:paraId="0CEF719D" w14:textId="6D226AE8" w:rsidR="009D2878" w:rsidRPr="004A6E19" w:rsidRDefault="009D2878" w:rsidP="002B35CB">
            <w:pPr>
              <w:numPr>
                <w:ilvl w:val="0"/>
                <w:numId w:val="25"/>
              </w:numPr>
              <w:spacing w:after="0"/>
              <w:ind w:left="183" w:hanging="142"/>
              <w:jc w:val="left"/>
              <w:rPr>
                <w:rFonts w:asciiTheme="minorHAnsi" w:hAnsiTheme="minorHAnsi" w:cstheme="minorHAnsi"/>
                <w:sz w:val="19"/>
                <w:szCs w:val="19"/>
                <w:lang w:val="en-GB" w:eastAsia="en-GB"/>
              </w:rPr>
            </w:pPr>
            <w:r w:rsidRPr="004A6E19">
              <w:rPr>
                <w:rFonts w:asciiTheme="minorHAnsi" w:hAnsiTheme="minorHAnsi" w:cstheme="minorHAnsi"/>
                <w:sz w:val="19"/>
                <w:szCs w:val="19"/>
                <w:lang w:val="en-GB" w:eastAsia="en-GB"/>
              </w:rPr>
              <w:t xml:space="preserve">The DRD-NEP scheme </w:t>
            </w:r>
            <w:r w:rsidR="00D10B18" w:rsidRPr="004A6E19">
              <w:rPr>
                <w:rFonts w:asciiTheme="minorHAnsi" w:hAnsiTheme="minorHAnsi" w:cstheme="minorHAnsi"/>
                <w:sz w:val="19"/>
                <w:szCs w:val="19"/>
                <w:lang w:val="en-GB" w:eastAsia="en-GB"/>
              </w:rPr>
              <w:t>focuses</w:t>
            </w:r>
            <w:r w:rsidRPr="004A6E19">
              <w:rPr>
                <w:rFonts w:asciiTheme="minorHAnsi" w:hAnsiTheme="minorHAnsi" w:cstheme="minorHAnsi"/>
                <w:sz w:val="19"/>
                <w:szCs w:val="19"/>
                <w:lang w:val="en-GB" w:eastAsia="en-GB"/>
              </w:rPr>
              <w:t xml:space="preserve"> on the realization of the mini-grid and SHS, i.e. the supply side, </w:t>
            </w:r>
            <w:r w:rsidR="00D10B18">
              <w:rPr>
                <w:rFonts w:asciiTheme="minorHAnsi" w:hAnsiTheme="minorHAnsi" w:cstheme="minorHAnsi"/>
                <w:sz w:val="19"/>
                <w:szCs w:val="19"/>
                <w:lang w:val="en-GB" w:eastAsia="en-GB"/>
              </w:rPr>
              <w:t>rather than</w:t>
            </w:r>
            <w:r w:rsidRPr="004A6E19">
              <w:rPr>
                <w:rFonts w:asciiTheme="minorHAnsi" w:hAnsiTheme="minorHAnsi" w:cstheme="minorHAnsi"/>
                <w:sz w:val="19"/>
                <w:szCs w:val="19"/>
                <w:lang w:val="en-GB" w:eastAsia="en-GB"/>
              </w:rPr>
              <w:t xml:space="preserve"> on the utilization of the mini-grid system, leading to low energy consumption levels and reduced sales revenues, rendering the system uneconomic</w:t>
            </w:r>
          </w:p>
          <w:p w14:paraId="58E64DF4" w14:textId="77777777" w:rsidR="009D2878" w:rsidRPr="00376A67" w:rsidRDefault="009D2878" w:rsidP="002B35CB">
            <w:pPr>
              <w:numPr>
                <w:ilvl w:val="0"/>
                <w:numId w:val="25"/>
              </w:numPr>
              <w:spacing w:after="0"/>
              <w:ind w:left="164" w:hanging="142"/>
              <w:jc w:val="left"/>
              <w:rPr>
                <w:rFonts w:asciiTheme="minorHAnsi" w:hAnsiTheme="minorHAnsi" w:cstheme="minorHAnsi"/>
                <w:sz w:val="19"/>
                <w:szCs w:val="19"/>
                <w:lang w:val="en-GB" w:eastAsia="en-GB"/>
              </w:rPr>
            </w:pPr>
            <w:r w:rsidRPr="004A6E19">
              <w:rPr>
                <w:rFonts w:asciiTheme="minorHAnsi" w:hAnsiTheme="minorHAnsi" w:cstheme="minorHAnsi"/>
                <w:sz w:val="19"/>
                <w:szCs w:val="19"/>
                <w:lang w:val="en-GB" w:eastAsia="en-GB"/>
              </w:rPr>
              <w:t xml:space="preserve">Other than small, project-based micro-finance loans, there are no dedicated financial instruments for small enterprises and off-grid development (there is a </w:t>
            </w:r>
            <w:r w:rsidRPr="004A6E19">
              <w:rPr>
                <w:rFonts w:asciiTheme="minorHAnsi" w:hAnsiTheme="minorHAnsi" w:cstheme="minorHAnsi"/>
                <w:noProof/>
                <w:sz w:val="19"/>
                <w:szCs w:val="19"/>
                <w:lang w:val="en-GB" w:eastAsia="en-GB"/>
              </w:rPr>
              <w:t>gap</w:t>
            </w:r>
            <w:r w:rsidRPr="004A6E19">
              <w:rPr>
                <w:rFonts w:asciiTheme="minorHAnsi" w:hAnsiTheme="minorHAnsi" w:cstheme="minorHAnsi"/>
                <w:sz w:val="19"/>
                <w:szCs w:val="19"/>
                <w:lang w:val="en-GB" w:eastAsia="en-GB"/>
              </w:rPr>
              <w:t xml:space="preserve"> between </w:t>
            </w:r>
            <w:r w:rsidRPr="00CF4424">
              <w:rPr>
                <w:rFonts w:asciiTheme="minorHAnsi" w:hAnsiTheme="minorHAnsi" w:cstheme="minorHAnsi"/>
                <w:noProof/>
                <w:sz w:val="19"/>
                <w:szCs w:val="19"/>
                <w:lang w:val="en-GB" w:eastAsia="en-GB"/>
              </w:rPr>
              <w:t>micro-finance</w:t>
            </w:r>
            <w:r w:rsidRPr="004A6E19">
              <w:rPr>
                <w:rFonts w:asciiTheme="minorHAnsi" w:hAnsiTheme="minorHAnsi" w:cstheme="minorHAnsi"/>
                <w:sz w:val="19"/>
                <w:szCs w:val="19"/>
                <w:lang w:val="en-GB" w:eastAsia="en-GB"/>
              </w:rPr>
              <w:t xml:space="preserve"> and commercial lending for large projects)</w:t>
            </w:r>
          </w:p>
        </w:tc>
      </w:tr>
      <w:tr w:rsidR="009D2878" w14:paraId="1D7AAF48" w14:textId="77777777" w:rsidTr="008926B5">
        <w:tc>
          <w:tcPr>
            <w:tcW w:w="2972" w:type="dxa"/>
            <w:shd w:val="clear" w:color="auto" w:fill="D5DCE4" w:themeFill="text2" w:themeFillTint="33"/>
          </w:tcPr>
          <w:p w14:paraId="1AD2FC54" w14:textId="3F6AD671" w:rsidR="009D2878" w:rsidRPr="00376A67" w:rsidRDefault="00241777" w:rsidP="00AA2E4D">
            <w:pPr>
              <w:spacing w:after="0"/>
              <w:jc w:val="left"/>
              <w:rPr>
                <w:rFonts w:asciiTheme="minorHAnsi" w:hAnsiTheme="minorHAnsi" w:cstheme="minorHAnsi"/>
                <w:b/>
                <w:sz w:val="19"/>
                <w:szCs w:val="19"/>
                <w:lang w:val="en-GB" w:eastAsia="en-GB"/>
              </w:rPr>
            </w:pPr>
            <w:r>
              <w:rPr>
                <w:rFonts w:asciiTheme="minorHAnsi" w:hAnsiTheme="minorHAnsi" w:cstheme="minorHAnsi"/>
                <w:b/>
                <w:sz w:val="19"/>
                <w:szCs w:val="19"/>
                <w:lang w:val="en-GB" w:eastAsia="en-GB"/>
              </w:rPr>
              <w:t>Baseline activities:</w:t>
            </w:r>
          </w:p>
          <w:p w14:paraId="2B26EA99" w14:textId="72DAB563" w:rsidR="009D2878" w:rsidRPr="00376A67" w:rsidRDefault="009D2878" w:rsidP="002B35CB">
            <w:pPr>
              <w:numPr>
                <w:ilvl w:val="0"/>
                <w:numId w:val="25"/>
              </w:numPr>
              <w:spacing w:before="40" w:after="0"/>
              <w:ind w:left="250" w:hanging="284"/>
              <w:jc w:val="left"/>
              <w:rPr>
                <w:rFonts w:asciiTheme="minorHAnsi" w:hAnsiTheme="minorHAnsi" w:cstheme="minorHAnsi"/>
                <w:i/>
                <w:sz w:val="19"/>
                <w:szCs w:val="19"/>
                <w:lang w:val="en-GB" w:eastAsia="en-GB"/>
              </w:rPr>
            </w:pPr>
            <w:r w:rsidRPr="00553519">
              <w:rPr>
                <w:rFonts w:asciiTheme="minorHAnsi" w:hAnsiTheme="minorHAnsi" w:cstheme="minorHAnsi"/>
                <w:sz w:val="19"/>
                <w:szCs w:val="19"/>
                <w:lang w:val="en-GB" w:eastAsia="en-GB"/>
              </w:rPr>
              <w:t>PACT-Smart Power Myanmar</w:t>
            </w:r>
            <w:r w:rsidRPr="00553519">
              <w:rPr>
                <w:rStyle w:val="FootnoteReference"/>
                <w:szCs w:val="19"/>
                <w:lang w:val="en-GB" w:eastAsia="en-GB"/>
              </w:rPr>
              <w:footnoteReference w:id="20"/>
            </w:r>
            <w:r w:rsidRPr="00553519">
              <w:rPr>
                <w:rFonts w:asciiTheme="minorHAnsi" w:hAnsiTheme="minorHAnsi" w:cstheme="minorHAnsi"/>
                <w:sz w:val="19"/>
                <w:szCs w:val="19"/>
                <w:lang w:val="en-GB" w:eastAsia="en-GB"/>
              </w:rPr>
              <w:t xml:space="preserve">: </w:t>
            </w:r>
            <w:r>
              <w:rPr>
                <w:rFonts w:asciiTheme="minorHAnsi" w:hAnsiTheme="minorHAnsi" w:cstheme="minorHAnsi"/>
                <w:sz w:val="19"/>
                <w:szCs w:val="19"/>
                <w:lang w:val="en-GB" w:eastAsia="en-GB"/>
              </w:rPr>
              <w:t xml:space="preserve">improvement of the process of mini-grid development through </w:t>
            </w:r>
            <w:r w:rsidRPr="00553519">
              <w:rPr>
                <w:rFonts w:asciiTheme="minorHAnsi" w:hAnsiTheme="minorHAnsi" w:cstheme="minorHAnsi"/>
                <w:sz w:val="19"/>
                <w:szCs w:val="19"/>
                <w:lang w:val="en-GB" w:eastAsia="en-GB"/>
              </w:rPr>
              <w:t xml:space="preserve">site identification and assessment, demand-side </w:t>
            </w:r>
            <w:r>
              <w:rPr>
                <w:rFonts w:asciiTheme="minorHAnsi" w:hAnsiTheme="minorHAnsi" w:cstheme="minorHAnsi"/>
                <w:sz w:val="19"/>
                <w:szCs w:val="19"/>
                <w:lang w:val="en-GB" w:eastAsia="en-GB"/>
              </w:rPr>
              <w:t>support</w:t>
            </w:r>
            <w:r w:rsidRPr="00553519">
              <w:rPr>
                <w:rFonts w:asciiTheme="minorHAnsi" w:hAnsiTheme="minorHAnsi" w:cstheme="minorHAnsi"/>
                <w:sz w:val="19"/>
                <w:szCs w:val="19"/>
                <w:lang w:val="en-GB" w:eastAsia="en-GB"/>
              </w:rPr>
              <w:t xml:space="preserve">; </w:t>
            </w:r>
            <w:r w:rsidRPr="009405F0">
              <w:rPr>
                <w:rFonts w:asciiTheme="minorHAnsi" w:hAnsiTheme="minorHAnsi" w:cstheme="minorHAnsi"/>
                <w:sz w:val="19"/>
                <w:szCs w:val="19"/>
                <w:lang w:val="en-GB" w:eastAsia="en-GB"/>
              </w:rPr>
              <w:t>utilization of mini-grids development or in the pipeline</w:t>
            </w:r>
            <w:r>
              <w:rPr>
                <w:rFonts w:asciiTheme="minorHAnsi" w:hAnsiTheme="minorHAnsi" w:cstheme="minorHAnsi"/>
                <w:sz w:val="19"/>
                <w:szCs w:val="19"/>
                <w:lang w:val="en-GB" w:eastAsia="en-GB"/>
              </w:rPr>
              <w:t>;</w:t>
            </w:r>
            <w:r w:rsidRPr="00553519">
              <w:rPr>
                <w:rFonts w:asciiTheme="minorHAnsi" w:hAnsiTheme="minorHAnsi" w:cstheme="minorHAnsi"/>
                <w:sz w:val="19"/>
                <w:szCs w:val="19"/>
                <w:lang w:val="en-GB" w:eastAsia="en-GB"/>
              </w:rPr>
              <w:t xml:space="preserve"> improved data collection and analysis of </w:t>
            </w:r>
            <w:r>
              <w:rPr>
                <w:rFonts w:asciiTheme="minorHAnsi" w:hAnsiTheme="minorHAnsi" w:cstheme="minorHAnsi"/>
                <w:sz w:val="19"/>
                <w:szCs w:val="19"/>
                <w:lang w:val="en-GB" w:eastAsia="en-GB"/>
              </w:rPr>
              <w:t>mini-grid operations</w:t>
            </w:r>
            <w:r w:rsidRPr="00553519">
              <w:rPr>
                <w:rFonts w:asciiTheme="minorHAnsi" w:hAnsiTheme="minorHAnsi" w:cstheme="minorHAnsi"/>
                <w:sz w:val="19"/>
                <w:szCs w:val="19"/>
                <w:lang w:val="en-GB" w:eastAsia="en-GB"/>
              </w:rPr>
              <w:t xml:space="preserve">; </w:t>
            </w:r>
            <w:r>
              <w:rPr>
                <w:rFonts w:asciiTheme="minorHAnsi" w:hAnsiTheme="minorHAnsi" w:cstheme="minorHAnsi"/>
                <w:sz w:val="19"/>
                <w:szCs w:val="19"/>
                <w:lang w:val="en-GB" w:eastAsia="en-GB"/>
              </w:rPr>
              <w:t>consumer financing: micro-finance, V</w:t>
            </w:r>
            <w:r w:rsidRPr="00553519">
              <w:rPr>
                <w:rFonts w:asciiTheme="minorHAnsi" w:hAnsiTheme="minorHAnsi" w:cstheme="minorHAnsi"/>
                <w:sz w:val="19"/>
                <w:szCs w:val="19"/>
                <w:lang w:val="en-GB" w:eastAsia="en-GB"/>
              </w:rPr>
              <w:t>illage Development Funds (VDF)</w:t>
            </w:r>
            <w:r>
              <w:rPr>
                <w:rFonts w:asciiTheme="minorHAnsi" w:hAnsiTheme="minorHAnsi" w:cstheme="minorHAnsi"/>
                <w:sz w:val="19"/>
                <w:szCs w:val="19"/>
                <w:lang w:val="en-GB" w:eastAsia="en-GB"/>
              </w:rPr>
              <w:t xml:space="preserve">, </w:t>
            </w:r>
            <w:r w:rsidRPr="00553519">
              <w:rPr>
                <w:rFonts w:asciiTheme="minorHAnsi" w:hAnsiTheme="minorHAnsi" w:cstheme="minorHAnsi"/>
                <w:sz w:val="19"/>
                <w:szCs w:val="19"/>
                <w:lang w:val="en-GB" w:eastAsia="en-GB"/>
              </w:rPr>
              <w:t>women’s micro-enterprise loans</w:t>
            </w:r>
            <w:r>
              <w:rPr>
                <w:rFonts w:asciiTheme="minorHAnsi" w:hAnsiTheme="minorHAnsi" w:cstheme="minorHAnsi"/>
                <w:sz w:val="19"/>
                <w:szCs w:val="19"/>
                <w:lang w:val="en-GB" w:eastAsia="en-GB"/>
              </w:rPr>
              <w:t xml:space="preserve"> and Energy Impact Fund to </w:t>
            </w:r>
            <w:r w:rsidRPr="00553519">
              <w:rPr>
                <w:rFonts w:asciiTheme="minorHAnsi" w:hAnsiTheme="minorHAnsi" w:cstheme="minorHAnsi"/>
                <w:sz w:val="19"/>
                <w:szCs w:val="19"/>
                <w:lang w:val="en-GB" w:eastAsia="en-GB"/>
              </w:rPr>
              <w:t xml:space="preserve">enable </w:t>
            </w:r>
            <w:r>
              <w:rPr>
                <w:rFonts w:asciiTheme="minorHAnsi" w:hAnsiTheme="minorHAnsi" w:cstheme="minorHAnsi"/>
                <w:sz w:val="19"/>
                <w:szCs w:val="19"/>
                <w:lang w:val="en-GB" w:eastAsia="en-GB"/>
              </w:rPr>
              <w:t>households and businesses</w:t>
            </w:r>
            <w:r w:rsidRPr="00553519">
              <w:rPr>
                <w:rFonts w:asciiTheme="minorHAnsi" w:hAnsiTheme="minorHAnsi" w:cstheme="minorHAnsi"/>
                <w:sz w:val="19"/>
                <w:szCs w:val="19"/>
                <w:lang w:val="en-GB" w:eastAsia="en-GB"/>
              </w:rPr>
              <w:t xml:space="preserve"> to overcome high connection fees (USD 200) to mini-grid systems and </w:t>
            </w:r>
            <w:r>
              <w:rPr>
                <w:rFonts w:asciiTheme="minorHAnsi" w:hAnsiTheme="minorHAnsi" w:cstheme="minorHAnsi"/>
                <w:sz w:val="19"/>
                <w:szCs w:val="19"/>
                <w:lang w:val="en-GB" w:eastAsia="en-GB"/>
              </w:rPr>
              <w:t xml:space="preserve">provide </w:t>
            </w:r>
            <w:r w:rsidRPr="00553519">
              <w:rPr>
                <w:rFonts w:asciiTheme="minorHAnsi" w:hAnsiTheme="minorHAnsi" w:cstheme="minorHAnsi"/>
                <w:sz w:val="19"/>
                <w:szCs w:val="19"/>
                <w:lang w:val="en-GB" w:eastAsia="en-GB"/>
              </w:rPr>
              <w:t>finance for PUE (e.g. freezers for fishing communities)</w:t>
            </w:r>
            <w:r>
              <w:rPr>
                <w:rFonts w:asciiTheme="minorHAnsi" w:hAnsiTheme="minorHAnsi" w:cstheme="minorHAnsi"/>
                <w:sz w:val="19"/>
                <w:szCs w:val="19"/>
                <w:lang w:val="en-GB" w:eastAsia="en-GB"/>
              </w:rPr>
              <w:t>;</w:t>
            </w:r>
          </w:p>
          <w:p w14:paraId="0F02BF62" w14:textId="2BD834C5" w:rsidR="009D2878" w:rsidRPr="00376A67" w:rsidRDefault="009D2878" w:rsidP="002B35CB">
            <w:pPr>
              <w:numPr>
                <w:ilvl w:val="0"/>
                <w:numId w:val="25"/>
              </w:numPr>
              <w:spacing w:before="40" w:after="0"/>
              <w:ind w:left="250" w:hanging="284"/>
              <w:jc w:val="left"/>
              <w:rPr>
                <w:rFonts w:asciiTheme="minorHAnsi" w:hAnsiTheme="minorHAnsi" w:cstheme="minorHAnsi"/>
                <w:i/>
                <w:sz w:val="19"/>
                <w:szCs w:val="19"/>
                <w:lang w:val="en-GB" w:eastAsia="en-GB"/>
              </w:rPr>
            </w:pPr>
            <w:r w:rsidRPr="00376A67">
              <w:rPr>
                <w:rFonts w:asciiTheme="minorHAnsi" w:hAnsiTheme="minorHAnsi" w:cstheme="minorHAnsi"/>
                <w:sz w:val="19"/>
                <w:szCs w:val="19"/>
                <w:lang w:val="en-GB" w:eastAsia="en-GB"/>
              </w:rPr>
              <w:t>HIVOS, HyCEM</w:t>
            </w:r>
            <w:r w:rsidR="00CF4424">
              <w:rPr>
                <w:rFonts w:asciiTheme="minorHAnsi" w:hAnsiTheme="minorHAnsi" w:cstheme="minorHAnsi"/>
                <w:sz w:val="19"/>
                <w:szCs w:val="19"/>
                <w:lang w:val="en-GB" w:eastAsia="en-GB"/>
              </w:rPr>
              <w:t>,</w:t>
            </w:r>
            <w:r w:rsidRPr="00376A67">
              <w:rPr>
                <w:rFonts w:asciiTheme="minorHAnsi" w:hAnsiTheme="minorHAnsi" w:cstheme="minorHAnsi"/>
                <w:sz w:val="19"/>
                <w:szCs w:val="19"/>
                <w:lang w:val="en-GB" w:eastAsia="en-GB"/>
              </w:rPr>
              <w:t xml:space="preserve"> </w:t>
            </w:r>
            <w:r w:rsidRPr="00CF4424">
              <w:rPr>
                <w:rFonts w:asciiTheme="minorHAnsi" w:hAnsiTheme="minorHAnsi" w:cstheme="minorHAnsi"/>
                <w:noProof/>
                <w:sz w:val="19"/>
                <w:szCs w:val="19"/>
                <w:lang w:val="en-GB" w:eastAsia="en-GB"/>
              </w:rPr>
              <w:t>and</w:t>
            </w:r>
            <w:r w:rsidRPr="00376A67">
              <w:rPr>
                <w:rFonts w:asciiTheme="minorHAnsi" w:hAnsiTheme="minorHAnsi" w:cstheme="minorHAnsi"/>
                <w:sz w:val="19"/>
                <w:szCs w:val="19"/>
                <w:lang w:val="en-GB" w:eastAsia="en-GB"/>
              </w:rPr>
              <w:t xml:space="preserve"> REAM work together to set up a </w:t>
            </w:r>
            <w:r w:rsidRPr="00376A67">
              <w:rPr>
                <w:rFonts w:asciiTheme="minorHAnsi" w:hAnsiTheme="minorHAnsi" w:cstheme="minorHAnsi"/>
                <w:noProof/>
                <w:sz w:val="19"/>
                <w:szCs w:val="19"/>
                <w:lang w:val="en-GB" w:eastAsia="en-GB"/>
              </w:rPr>
              <w:t>framework</w:t>
            </w:r>
            <w:r w:rsidRPr="00376A67">
              <w:rPr>
                <w:rFonts w:asciiTheme="minorHAnsi" w:hAnsiTheme="minorHAnsi" w:cstheme="minorHAnsi"/>
                <w:sz w:val="19"/>
                <w:szCs w:val="19"/>
                <w:lang w:val="en-GB" w:eastAsia="en-GB"/>
              </w:rPr>
              <w:t xml:space="preserve"> for the advancement of ‘homegrown’ micro/mini hydropower (MHP) sector (including affordable finance, strengthening of </w:t>
            </w:r>
            <w:r w:rsidRPr="00CF4424">
              <w:rPr>
                <w:rFonts w:asciiTheme="minorHAnsi" w:hAnsiTheme="minorHAnsi" w:cstheme="minorHAnsi"/>
                <w:noProof/>
                <w:sz w:val="19"/>
                <w:szCs w:val="19"/>
                <w:lang w:val="en-GB" w:eastAsia="en-GB"/>
              </w:rPr>
              <w:t>HyCEM</w:t>
            </w:r>
            <w:r w:rsidRPr="00376A67">
              <w:rPr>
                <w:rFonts w:asciiTheme="minorHAnsi" w:hAnsiTheme="minorHAnsi" w:cstheme="minorHAnsi"/>
                <w:sz w:val="19"/>
                <w:szCs w:val="19"/>
                <w:lang w:val="en-GB" w:eastAsia="en-GB"/>
              </w:rPr>
              <w:t>, and ensure the participation of MHP developers in the DRD-NEP Call for Proposals</w:t>
            </w:r>
          </w:p>
          <w:p w14:paraId="7774D73C" w14:textId="77777777" w:rsidR="009D2878" w:rsidRPr="00376A67" w:rsidRDefault="009D2878" w:rsidP="002B35CB">
            <w:pPr>
              <w:numPr>
                <w:ilvl w:val="0"/>
                <w:numId w:val="25"/>
              </w:numPr>
              <w:spacing w:before="40" w:after="0"/>
              <w:ind w:left="250" w:hanging="284"/>
              <w:jc w:val="left"/>
              <w:rPr>
                <w:rFonts w:asciiTheme="minorHAnsi" w:hAnsiTheme="minorHAnsi" w:cstheme="minorHAnsi"/>
                <w:i/>
                <w:sz w:val="19"/>
                <w:szCs w:val="19"/>
                <w:lang w:val="en-GB" w:eastAsia="en-GB"/>
              </w:rPr>
            </w:pPr>
            <w:r w:rsidRPr="00376A67">
              <w:rPr>
                <w:rFonts w:asciiTheme="minorHAnsi" w:hAnsiTheme="minorHAnsi" w:cstheme="minorHAnsi"/>
                <w:sz w:val="19"/>
                <w:szCs w:val="19"/>
                <w:lang w:val="en-GB" w:eastAsia="en-GB"/>
              </w:rPr>
              <w:t>A-Bank and REAM intend to set up a programme to enable (commercial) financing for off-</w:t>
            </w:r>
            <w:r w:rsidRPr="00376A67">
              <w:rPr>
                <w:rFonts w:asciiTheme="minorHAnsi" w:hAnsiTheme="minorHAnsi" w:cstheme="minorHAnsi"/>
                <w:sz w:val="19"/>
                <w:szCs w:val="19"/>
                <w:lang w:val="en-GB" w:eastAsia="en-GB"/>
              </w:rPr>
              <w:lastRenderedPageBreak/>
              <w:t>grid (</w:t>
            </w:r>
            <w:r w:rsidRPr="00CF4424">
              <w:rPr>
                <w:rFonts w:asciiTheme="minorHAnsi" w:hAnsiTheme="minorHAnsi" w:cstheme="minorHAnsi"/>
                <w:noProof/>
                <w:sz w:val="19"/>
                <w:szCs w:val="19"/>
                <w:lang w:val="en-GB" w:eastAsia="en-GB"/>
              </w:rPr>
              <w:t>decentralised</w:t>
            </w:r>
            <w:r w:rsidRPr="00376A67">
              <w:rPr>
                <w:rFonts w:asciiTheme="minorHAnsi" w:hAnsiTheme="minorHAnsi" w:cstheme="minorHAnsi"/>
                <w:sz w:val="19"/>
                <w:szCs w:val="19"/>
                <w:lang w:val="en-GB" w:eastAsia="en-GB"/>
              </w:rPr>
              <w:t>) RE in Myanmar</w:t>
            </w:r>
          </w:p>
          <w:p w14:paraId="58720152" w14:textId="77777777" w:rsidR="009D2878" w:rsidRPr="00376A67" w:rsidRDefault="009D2878" w:rsidP="00AA2E4D">
            <w:pPr>
              <w:tabs>
                <w:tab w:val="left" w:pos="249"/>
              </w:tabs>
              <w:spacing w:after="0"/>
              <w:ind w:left="249" w:hanging="249"/>
              <w:jc w:val="left"/>
              <w:rPr>
                <w:rFonts w:asciiTheme="minorHAnsi" w:hAnsiTheme="minorHAnsi" w:cstheme="minorHAnsi"/>
                <w:sz w:val="19"/>
                <w:szCs w:val="19"/>
                <w:lang w:val="en-GB" w:eastAsia="en-GB"/>
              </w:rPr>
            </w:pPr>
          </w:p>
          <w:p w14:paraId="28A98F9E" w14:textId="77777777" w:rsidR="009D2878" w:rsidRPr="00376A67" w:rsidRDefault="009D2878" w:rsidP="00AA2E4D">
            <w:pPr>
              <w:spacing w:after="0"/>
              <w:jc w:val="left"/>
              <w:rPr>
                <w:rFonts w:asciiTheme="minorHAnsi" w:hAnsiTheme="minorHAnsi" w:cstheme="minorHAnsi"/>
                <w:i/>
                <w:sz w:val="19"/>
                <w:szCs w:val="19"/>
                <w:lang w:val="en-GB" w:eastAsia="en-GB"/>
              </w:rPr>
            </w:pPr>
            <w:r w:rsidRPr="00376A67">
              <w:rPr>
                <w:rFonts w:asciiTheme="minorHAnsi" w:hAnsiTheme="minorHAnsi" w:cstheme="minorHAnsi"/>
                <w:i/>
                <w:sz w:val="19"/>
                <w:szCs w:val="19"/>
                <w:lang w:val="en-GB" w:eastAsia="en-GB"/>
              </w:rPr>
              <w:t>Link with UNDP GRSP project:</w:t>
            </w:r>
          </w:p>
          <w:p w14:paraId="0BF7584C" w14:textId="77777777" w:rsidR="009D2878" w:rsidRPr="00376A67" w:rsidRDefault="009D2878" w:rsidP="00AA2E4D">
            <w:pPr>
              <w:spacing w:after="0"/>
              <w:jc w:val="left"/>
              <w:rPr>
                <w:rFonts w:asciiTheme="minorHAnsi" w:hAnsiTheme="minorHAnsi" w:cstheme="minorHAnsi"/>
                <w:sz w:val="19"/>
                <w:szCs w:val="19"/>
                <w:lang w:val="en-GB" w:eastAsia="en-GB"/>
              </w:rPr>
            </w:pPr>
            <w:r w:rsidRPr="00376A67">
              <w:rPr>
                <w:rFonts w:asciiTheme="minorHAnsi" w:hAnsiTheme="minorHAnsi" w:cstheme="minorHAnsi"/>
                <w:sz w:val="19"/>
                <w:szCs w:val="19"/>
                <w:lang w:val="en-GB" w:eastAsia="en-GB"/>
              </w:rPr>
              <w:t>Project output 2:</w:t>
            </w:r>
          </w:p>
          <w:p w14:paraId="2B03226B" w14:textId="601A60A0" w:rsidR="009D2878" w:rsidRPr="00376A67" w:rsidRDefault="009D2878" w:rsidP="00AA2E4D">
            <w:pPr>
              <w:spacing w:after="0"/>
              <w:jc w:val="left"/>
              <w:rPr>
                <w:rFonts w:asciiTheme="minorHAnsi" w:hAnsiTheme="minorHAnsi" w:cstheme="minorHAnsi"/>
                <w:sz w:val="19"/>
                <w:szCs w:val="19"/>
                <w:lang w:val="en-GB" w:eastAsia="en-GB"/>
              </w:rPr>
            </w:pPr>
            <w:r w:rsidRPr="00376A67">
              <w:rPr>
                <w:rFonts w:asciiTheme="minorHAnsi" w:hAnsiTheme="minorHAnsi" w:cstheme="minorHAnsi"/>
                <w:sz w:val="19"/>
                <w:szCs w:val="19"/>
                <w:lang w:val="en-GB" w:eastAsia="en-GB"/>
              </w:rPr>
              <w:t>Increased promotion of small and large-scale green investments</w:t>
            </w:r>
            <w:r w:rsidR="004801DF">
              <w:rPr>
                <w:rFonts w:asciiTheme="minorHAnsi" w:hAnsiTheme="minorHAnsi" w:cstheme="minorHAnsi"/>
                <w:sz w:val="19"/>
                <w:szCs w:val="19"/>
                <w:lang w:val="en-GB" w:eastAsia="en-GB"/>
              </w:rPr>
              <w:t xml:space="preserve"> - </w:t>
            </w:r>
            <w:r w:rsidR="00EE7F88" w:rsidRPr="00EE7F88">
              <w:rPr>
                <w:rFonts w:asciiTheme="minorHAnsi" w:hAnsiTheme="minorHAnsi" w:cstheme="minorHAnsi"/>
                <w:sz w:val="19"/>
                <w:szCs w:val="19"/>
                <w:lang w:val="en-GB" w:eastAsia="en-GB"/>
              </w:rPr>
              <w:t xml:space="preserve">GRSP is actively promoting Myanmar’s green economy potential including through identifying barriers to investment in various green industries. The </w:t>
            </w:r>
            <w:r w:rsidR="00EE7F88" w:rsidRPr="00CF4424">
              <w:rPr>
                <w:rFonts w:asciiTheme="minorHAnsi" w:hAnsiTheme="minorHAnsi" w:cstheme="minorHAnsi"/>
                <w:noProof/>
                <w:sz w:val="19"/>
                <w:szCs w:val="19"/>
                <w:lang w:val="en-GB" w:eastAsia="en-GB"/>
              </w:rPr>
              <w:t>RURED</w:t>
            </w:r>
            <w:r w:rsidR="00EE7F88" w:rsidRPr="00EE7F88">
              <w:rPr>
                <w:rFonts w:asciiTheme="minorHAnsi" w:hAnsiTheme="minorHAnsi" w:cstheme="minorHAnsi"/>
                <w:sz w:val="19"/>
                <w:szCs w:val="19"/>
                <w:lang w:val="en-GB" w:eastAsia="en-GB"/>
              </w:rPr>
              <w:t xml:space="preserve"> efforts to de-risk investment in renewable energy will be integrated with the broader investment promotion efforts under GRSP.</w:t>
            </w:r>
          </w:p>
          <w:p w14:paraId="324C2F4D" w14:textId="77777777" w:rsidR="009D2878" w:rsidRDefault="009D2878" w:rsidP="00AA2E4D">
            <w:pPr>
              <w:spacing w:after="0"/>
              <w:rPr>
                <w:rFonts w:asciiTheme="minorHAnsi" w:hAnsiTheme="minorHAnsi" w:cstheme="minorHAnsi"/>
                <w:szCs w:val="20"/>
                <w:lang w:val="en-GB" w:eastAsia="en-GB"/>
              </w:rPr>
            </w:pPr>
          </w:p>
        </w:tc>
        <w:tc>
          <w:tcPr>
            <w:tcW w:w="6990" w:type="dxa"/>
            <w:shd w:val="clear" w:color="auto" w:fill="D5DCE4" w:themeFill="text2" w:themeFillTint="33"/>
          </w:tcPr>
          <w:p w14:paraId="17982FB5" w14:textId="77777777" w:rsidR="00241777" w:rsidRPr="00294C37" w:rsidRDefault="00241777" w:rsidP="00241777">
            <w:pPr>
              <w:spacing w:after="0"/>
              <w:jc w:val="left"/>
              <w:rPr>
                <w:rFonts w:asciiTheme="minorHAnsi" w:hAnsiTheme="minorHAnsi" w:cstheme="minorHAnsi"/>
                <w:b/>
                <w:sz w:val="19"/>
                <w:szCs w:val="19"/>
                <w:lang w:val="en-GB" w:eastAsia="en-GB"/>
              </w:rPr>
            </w:pPr>
            <w:r>
              <w:rPr>
                <w:rFonts w:asciiTheme="minorHAnsi" w:hAnsiTheme="minorHAnsi" w:cstheme="minorHAnsi"/>
                <w:b/>
                <w:sz w:val="19"/>
                <w:szCs w:val="19"/>
                <w:lang w:val="en-GB" w:eastAsia="en-GB"/>
              </w:rPr>
              <w:lastRenderedPageBreak/>
              <w:t>Additionality (incremental reasoning):</w:t>
            </w:r>
          </w:p>
          <w:p w14:paraId="24BE86DD" w14:textId="0937FC8A" w:rsidR="009D2878" w:rsidRPr="004A6E19" w:rsidRDefault="009D2878" w:rsidP="002B35CB">
            <w:pPr>
              <w:numPr>
                <w:ilvl w:val="0"/>
                <w:numId w:val="37"/>
              </w:numPr>
              <w:spacing w:before="40" w:after="0"/>
              <w:ind w:left="249" w:hanging="284"/>
              <w:jc w:val="left"/>
              <w:rPr>
                <w:rFonts w:asciiTheme="minorHAnsi" w:hAnsiTheme="minorHAnsi" w:cstheme="minorHAnsi"/>
                <w:sz w:val="19"/>
                <w:szCs w:val="19"/>
                <w:lang w:val="en-GB" w:eastAsia="en-GB"/>
              </w:rPr>
            </w:pPr>
            <w:r w:rsidRPr="004A6E19">
              <w:rPr>
                <w:rFonts w:asciiTheme="minorHAnsi" w:hAnsiTheme="minorHAnsi" w:cstheme="minorHAnsi"/>
                <w:sz w:val="19"/>
                <w:szCs w:val="19"/>
                <w:lang w:val="en-GB" w:eastAsia="en-GB"/>
              </w:rPr>
              <w:t xml:space="preserve">The UNDP/GEF project is promoting a paradigm </w:t>
            </w:r>
            <w:r w:rsidR="00D10B18">
              <w:rPr>
                <w:rFonts w:asciiTheme="minorHAnsi" w:hAnsiTheme="minorHAnsi" w:cstheme="minorHAnsi"/>
                <w:sz w:val="19"/>
                <w:szCs w:val="19"/>
                <w:lang w:val="en-GB" w:eastAsia="en-GB"/>
              </w:rPr>
              <w:t>shift that moves</w:t>
            </w:r>
            <w:r w:rsidR="00D10B18" w:rsidRPr="004A6E19">
              <w:rPr>
                <w:rFonts w:asciiTheme="minorHAnsi" w:hAnsiTheme="minorHAnsi" w:cstheme="minorHAnsi"/>
                <w:sz w:val="19"/>
                <w:szCs w:val="19"/>
                <w:lang w:val="en-GB" w:eastAsia="en-GB"/>
              </w:rPr>
              <w:t xml:space="preserve"> </w:t>
            </w:r>
            <w:r w:rsidRPr="004A6E19">
              <w:rPr>
                <w:rFonts w:asciiTheme="minorHAnsi" w:hAnsiTheme="minorHAnsi" w:cstheme="minorHAnsi"/>
                <w:sz w:val="19"/>
                <w:szCs w:val="19"/>
                <w:lang w:val="en-GB" w:eastAsia="en-GB"/>
              </w:rPr>
              <w:t xml:space="preserve">away from the typical electrification </w:t>
            </w:r>
            <w:r w:rsidR="00D10B18">
              <w:rPr>
                <w:rFonts w:asciiTheme="minorHAnsi" w:hAnsiTheme="minorHAnsi" w:cstheme="minorHAnsi"/>
                <w:sz w:val="19"/>
                <w:szCs w:val="19"/>
                <w:lang w:val="en-GB" w:eastAsia="en-GB"/>
              </w:rPr>
              <w:t xml:space="preserve">trends </w:t>
            </w:r>
            <w:r w:rsidRPr="004A6E19">
              <w:rPr>
                <w:rFonts w:asciiTheme="minorHAnsi" w:hAnsiTheme="minorHAnsi" w:cstheme="minorHAnsi"/>
                <w:sz w:val="19"/>
                <w:szCs w:val="19"/>
                <w:lang w:val="en-GB" w:eastAsia="en-GB"/>
              </w:rPr>
              <w:t>using indicators that stress the supply-side achievements (so many villages, so many systems) to emphasizing demand stimulation</w:t>
            </w:r>
            <w:r w:rsidR="00695C15">
              <w:rPr>
                <w:rFonts w:asciiTheme="minorHAnsi" w:hAnsiTheme="minorHAnsi" w:cstheme="minorHAnsi"/>
                <w:sz w:val="19"/>
                <w:szCs w:val="19"/>
                <w:lang w:val="en-GB" w:eastAsia="en-GB"/>
              </w:rPr>
              <w:t xml:space="preserve">by means of </w:t>
            </w:r>
            <w:r w:rsidR="00727D54">
              <w:rPr>
                <w:rFonts w:asciiTheme="minorHAnsi" w:hAnsiTheme="minorHAnsi" w:cstheme="minorHAnsi"/>
                <w:sz w:val="19"/>
                <w:szCs w:val="19"/>
                <w:lang w:val="en-GB" w:eastAsia="en-GB"/>
              </w:rPr>
              <w:t xml:space="preserve">maximising the potential for </w:t>
            </w:r>
            <w:r w:rsidR="00695C15">
              <w:rPr>
                <w:rFonts w:asciiTheme="minorHAnsi" w:hAnsiTheme="minorHAnsi" w:cstheme="minorHAnsi"/>
                <w:sz w:val="19"/>
                <w:szCs w:val="19"/>
                <w:lang w:val="en-GB" w:eastAsia="en-GB"/>
              </w:rPr>
              <w:t xml:space="preserve">productive use </w:t>
            </w:r>
            <w:r w:rsidR="00727D54">
              <w:rPr>
                <w:rFonts w:asciiTheme="minorHAnsi" w:hAnsiTheme="minorHAnsi" w:cstheme="minorHAnsi"/>
                <w:sz w:val="19"/>
                <w:szCs w:val="19"/>
                <w:lang w:val="en-GB" w:eastAsia="en-GB"/>
              </w:rPr>
              <w:t>of energy</w:t>
            </w:r>
            <w:r w:rsidRPr="004A6E19">
              <w:rPr>
                <w:rFonts w:asciiTheme="minorHAnsi" w:hAnsiTheme="minorHAnsi" w:cstheme="minorHAnsi"/>
                <w:sz w:val="19"/>
                <w:szCs w:val="19"/>
                <w:lang w:val="en-GB" w:eastAsia="en-GB"/>
              </w:rPr>
              <w:t xml:space="preserve">. Productive uses of energy </w:t>
            </w:r>
            <w:r w:rsidR="00D10B18" w:rsidRPr="004A6E19">
              <w:rPr>
                <w:rFonts w:asciiTheme="minorHAnsi" w:hAnsiTheme="minorHAnsi" w:cstheme="minorHAnsi"/>
                <w:sz w:val="19"/>
                <w:szCs w:val="19"/>
                <w:lang w:val="en-GB" w:eastAsia="en-GB"/>
              </w:rPr>
              <w:t>(PUE)</w:t>
            </w:r>
            <w:r w:rsidR="00D10B18">
              <w:rPr>
                <w:rFonts w:asciiTheme="minorHAnsi" w:hAnsiTheme="minorHAnsi" w:cstheme="minorHAnsi"/>
                <w:sz w:val="19"/>
                <w:szCs w:val="19"/>
                <w:lang w:val="en-GB" w:eastAsia="en-GB"/>
              </w:rPr>
              <w:t xml:space="preserve"> </w:t>
            </w:r>
            <w:r w:rsidRPr="004A6E19">
              <w:rPr>
                <w:rFonts w:asciiTheme="minorHAnsi" w:hAnsiTheme="minorHAnsi" w:cstheme="minorHAnsi"/>
                <w:sz w:val="19"/>
                <w:szCs w:val="19"/>
                <w:lang w:val="en-GB" w:eastAsia="en-GB"/>
              </w:rPr>
              <w:t>are</w:t>
            </w:r>
            <w:r w:rsidR="00D10B18">
              <w:rPr>
                <w:rFonts w:asciiTheme="minorHAnsi" w:hAnsiTheme="minorHAnsi" w:cstheme="minorHAnsi"/>
                <w:sz w:val="19"/>
                <w:szCs w:val="19"/>
                <w:lang w:val="en-GB" w:eastAsia="en-GB"/>
              </w:rPr>
              <w:t>,</w:t>
            </w:r>
            <w:r w:rsidRPr="004A6E19">
              <w:rPr>
                <w:rFonts w:asciiTheme="minorHAnsi" w:hAnsiTheme="minorHAnsi" w:cstheme="minorHAnsi"/>
                <w:sz w:val="19"/>
                <w:szCs w:val="19"/>
                <w:lang w:val="en-GB" w:eastAsia="en-GB"/>
              </w:rPr>
              <w:t xml:space="preserve"> for example, agricultural production </w:t>
            </w:r>
            <w:r w:rsidRPr="00CF4424">
              <w:rPr>
                <w:rFonts w:asciiTheme="minorHAnsi" w:hAnsiTheme="minorHAnsi" w:cstheme="minorHAnsi"/>
                <w:noProof/>
                <w:sz w:val="19"/>
                <w:szCs w:val="19"/>
                <w:lang w:val="en-GB" w:eastAsia="en-GB"/>
              </w:rPr>
              <w:t>and</w:t>
            </w:r>
            <w:r w:rsidRPr="004A6E19">
              <w:rPr>
                <w:rFonts w:asciiTheme="minorHAnsi" w:hAnsiTheme="minorHAnsi" w:cstheme="minorHAnsi"/>
                <w:sz w:val="19"/>
                <w:szCs w:val="19"/>
                <w:lang w:val="en-GB" w:eastAsia="en-GB"/>
              </w:rPr>
              <w:t xml:space="preserve"> processing, handicrafts, local tourism, small enterprises. The use of sustainable energy to improve productivity in rural areas (which will, in turn, improve the </w:t>
            </w:r>
            <w:r w:rsidRPr="004A6E19">
              <w:rPr>
                <w:rFonts w:asciiTheme="minorHAnsi" w:hAnsiTheme="minorHAnsi" w:cstheme="minorHAnsi"/>
                <w:noProof/>
                <w:sz w:val="19"/>
                <w:szCs w:val="19"/>
                <w:lang w:val="en-GB" w:eastAsia="en-GB"/>
              </w:rPr>
              <w:t>economic</w:t>
            </w:r>
            <w:r w:rsidR="000A2BBD">
              <w:rPr>
                <w:rFonts w:asciiTheme="minorHAnsi" w:hAnsiTheme="minorHAnsi" w:cstheme="minorHAnsi"/>
                <w:noProof/>
                <w:sz w:val="19"/>
                <w:szCs w:val="19"/>
                <w:lang w:val="en-GB" w:eastAsia="en-GB"/>
              </w:rPr>
              <w:t xml:space="preserve"> viability of the rene</w:t>
            </w:r>
            <w:r w:rsidR="009A04D1">
              <w:rPr>
                <w:rFonts w:asciiTheme="minorHAnsi" w:hAnsiTheme="minorHAnsi" w:cstheme="minorHAnsi"/>
                <w:noProof/>
                <w:sz w:val="19"/>
                <w:szCs w:val="19"/>
                <w:lang w:val="en-GB" w:eastAsia="en-GB"/>
              </w:rPr>
              <w:t>w</w:t>
            </w:r>
            <w:r w:rsidR="000A2BBD">
              <w:rPr>
                <w:rFonts w:asciiTheme="minorHAnsi" w:hAnsiTheme="minorHAnsi" w:cstheme="minorHAnsi"/>
                <w:noProof/>
                <w:sz w:val="19"/>
                <w:szCs w:val="19"/>
                <w:lang w:val="en-GB" w:eastAsia="en-GB"/>
              </w:rPr>
              <w:t>able energy mini-g</w:t>
            </w:r>
            <w:r w:rsidR="00937C3F">
              <w:rPr>
                <w:rFonts w:asciiTheme="minorHAnsi" w:hAnsiTheme="minorHAnsi" w:cstheme="minorHAnsi"/>
                <w:noProof/>
                <w:sz w:val="19"/>
                <w:szCs w:val="19"/>
                <w:lang w:val="en-GB" w:eastAsia="en-GB"/>
              </w:rPr>
              <w:t>rid</w:t>
            </w:r>
            <w:r w:rsidRPr="004A6E19">
              <w:rPr>
                <w:rFonts w:asciiTheme="minorHAnsi" w:hAnsiTheme="minorHAnsi" w:cstheme="minorHAnsi"/>
                <w:sz w:val="19"/>
                <w:szCs w:val="19"/>
                <w:lang w:val="en-GB" w:eastAsia="en-GB"/>
              </w:rPr>
              <w:t xml:space="preserve">) also leads to wider human development impacts that enable </w:t>
            </w:r>
            <w:r w:rsidR="00805F79">
              <w:rPr>
                <w:rFonts w:asciiTheme="minorHAnsi" w:hAnsiTheme="minorHAnsi" w:cstheme="minorHAnsi"/>
                <w:sz w:val="19"/>
                <w:szCs w:val="19"/>
                <w:lang w:val="en-GB" w:eastAsia="en-GB"/>
              </w:rPr>
              <w:t xml:space="preserve">poor households to move </w:t>
            </w:r>
            <w:r w:rsidR="00937C3F">
              <w:rPr>
                <w:rFonts w:asciiTheme="minorHAnsi" w:hAnsiTheme="minorHAnsi" w:cstheme="minorHAnsi"/>
                <w:sz w:val="19"/>
                <w:szCs w:val="19"/>
                <w:lang w:val="en-GB" w:eastAsia="en-GB"/>
              </w:rPr>
              <w:t xml:space="preserve">away from </w:t>
            </w:r>
            <w:r w:rsidR="00805F79">
              <w:rPr>
                <w:rFonts w:asciiTheme="minorHAnsi" w:hAnsiTheme="minorHAnsi" w:cstheme="minorHAnsi"/>
                <w:sz w:val="19"/>
                <w:szCs w:val="19"/>
                <w:lang w:val="en-GB" w:eastAsia="en-GB"/>
              </w:rPr>
              <w:t>poverty</w:t>
            </w:r>
            <w:r w:rsidR="00937C3F">
              <w:rPr>
                <w:rFonts w:asciiTheme="minorHAnsi" w:hAnsiTheme="minorHAnsi" w:cstheme="minorHAnsi"/>
                <w:sz w:val="19"/>
                <w:szCs w:val="19"/>
                <w:lang w:val="en-GB" w:eastAsia="en-GB"/>
              </w:rPr>
              <w:t>. Encouraging productive use of energy</w:t>
            </w:r>
            <w:r w:rsidR="008077EB">
              <w:rPr>
                <w:rFonts w:asciiTheme="minorHAnsi" w:hAnsiTheme="minorHAnsi" w:cstheme="minorHAnsi"/>
                <w:sz w:val="19"/>
                <w:szCs w:val="19"/>
                <w:lang w:val="en-GB" w:eastAsia="en-GB"/>
              </w:rPr>
              <w:t xml:space="preserve"> also offers</w:t>
            </w:r>
            <w:r w:rsidR="00805F79" w:rsidRPr="00805F79">
              <w:rPr>
                <w:rFonts w:asciiTheme="minorHAnsi" w:hAnsiTheme="minorHAnsi" w:cstheme="minorHAnsi"/>
                <w:sz w:val="19"/>
                <w:szCs w:val="19"/>
                <w:lang w:val="en-GB" w:eastAsia="en-GB"/>
              </w:rPr>
              <w:t xml:space="preserve"> </w:t>
            </w:r>
            <w:r w:rsidR="008077EB">
              <w:rPr>
                <w:rFonts w:asciiTheme="minorHAnsi" w:hAnsiTheme="minorHAnsi" w:cstheme="minorHAnsi"/>
                <w:sz w:val="19"/>
                <w:szCs w:val="19"/>
                <w:lang w:val="en-GB" w:eastAsia="en-GB"/>
              </w:rPr>
              <w:t xml:space="preserve">the </w:t>
            </w:r>
            <w:r w:rsidR="00805F79" w:rsidRPr="00805F79">
              <w:rPr>
                <w:rFonts w:asciiTheme="minorHAnsi" w:hAnsiTheme="minorHAnsi" w:cstheme="minorHAnsi"/>
                <w:sz w:val="19"/>
                <w:szCs w:val="19"/>
                <w:lang w:val="en-GB" w:eastAsia="en-GB"/>
              </w:rPr>
              <w:t>opportunity to promote socio-economic inclusion of IPs, as well as support women’s empowerment first by understanding which PUE may be of particular interest to these groups and then prioritising these forms of support</w:t>
            </w:r>
          </w:p>
          <w:p w14:paraId="3C48823C" w14:textId="528C8606" w:rsidR="009D2878" w:rsidRPr="004A6E19" w:rsidRDefault="009D2878" w:rsidP="002B35CB">
            <w:pPr>
              <w:numPr>
                <w:ilvl w:val="0"/>
                <w:numId w:val="37"/>
              </w:numPr>
              <w:spacing w:before="40" w:after="0"/>
              <w:ind w:left="249" w:hanging="284"/>
              <w:jc w:val="left"/>
              <w:rPr>
                <w:rFonts w:asciiTheme="minorHAnsi" w:hAnsiTheme="minorHAnsi" w:cstheme="minorHAnsi"/>
                <w:sz w:val="19"/>
                <w:szCs w:val="19"/>
                <w:lang w:val="en-GB" w:eastAsia="en-GB"/>
              </w:rPr>
            </w:pPr>
            <w:r w:rsidRPr="004A6E19">
              <w:rPr>
                <w:rFonts w:asciiTheme="minorHAnsi" w:hAnsiTheme="minorHAnsi" w:cstheme="minorHAnsi"/>
                <w:sz w:val="19"/>
                <w:szCs w:val="19"/>
                <w:lang w:val="en-GB" w:eastAsia="en-GB"/>
              </w:rPr>
              <w:t>In cooperation with PACT-Smart Power</w:t>
            </w:r>
            <w:r>
              <w:rPr>
                <w:rFonts w:asciiTheme="minorHAnsi" w:hAnsiTheme="minorHAnsi" w:cstheme="minorHAnsi"/>
                <w:sz w:val="19"/>
                <w:szCs w:val="19"/>
                <w:lang w:val="en-GB" w:eastAsia="en-GB"/>
              </w:rPr>
              <w:t xml:space="preserve"> Myanmar</w:t>
            </w:r>
            <w:r w:rsidRPr="004A6E19">
              <w:rPr>
                <w:rFonts w:asciiTheme="minorHAnsi" w:hAnsiTheme="minorHAnsi" w:cstheme="minorHAnsi"/>
                <w:sz w:val="19"/>
                <w:szCs w:val="19"/>
                <w:lang w:val="en-GB" w:eastAsia="en-GB"/>
              </w:rPr>
              <w:t xml:space="preserve">, the RURED Project will build a </w:t>
            </w:r>
            <w:r w:rsidRPr="004A6E19">
              <w:rPr>
                <w:rFonts w:asciiTheme="minorHAnsi" w:hAnsiTheme="minorHAnsi" w:cstheme="minorHAnsi"/>
                <w:noProof/>
                <w:sz w:val="19"/>
                <w:szCs w:val="19"/>
                <w:lang w:val="en-GB" w:eastAsia="en-GB"/>
              </w:rPr>
              <w:t>block</w:t>
            </w:r>
            <w:r w:rsidRPr="004A6E19">
              <w:rPr>
                <w:rFonts w:asciiTheme="minorHAnsi" w:hAnsiTheme="minorHAnsi" w:cstheme="minorHAnsi"/>
                <w:sz w:val="19"/>
                <w:szCs w:val="19"/>
                <w:lang w:val="en-GB" w:eastAsia="en-GB"/>
              </w:rPr>
              <w:t xml:space="preserve"> of village projects that will complement the current DRD-NEP CfP process by offering a business model that will integrate subsidy and non-grant finance for energy access and the simultaneous development of PUE (and social uses, clinics, schools), and aiming at reduction of equipment and development cost in project design. One way to reduce cost </w:t>
            </w:r>
            <w:r w:rsidRPr="004A6E19">
              <w:rPr>
                <w:rFonts w:asciiTheme="minorHAnsi" w:hAnsiTheme="minorHAnsi" w:cstheme="minorHAnsi"/>
                <w:noProof/>
                <w:sz w:val="19"/>
                <w:szCs w:val="19"/>
                <w:lang w:val="en-GB" w:eastAsia="en-GB"/>
              </w:rPr>
              <w:t>is by</w:t>
            </w:r>
            <w:r w:rsidRPr="004A6E19">
              <w:rPr>
                <w:rFonts w:asciiTheme="minorHAnsi" w:hAnsiTheme="minorHAnsi" w:cstheme="minorHAnsi"/>
                <w:sz w:val="19"/>
                <w:szCs w:val="19"/>
                <w:lang w:val="en-GB" w:eastAsia="en-GB"/>
              </w:rPr>
              <w:t xml:space="preserve"> working with a group of villages rather than </w:t>
            </w:r>
            <w:r w:rsidR="00D10B18">
              <w:rPr>
                <w:rFonts w:asciiTheme="minorHAnsi" w:hAnsiTheme="minorHAnsi" w:cstheme="minorHAnsi"/>
                <w:sz w:val="19"/>
                <w:szCs w:val="19"/>
                <w:lang w:val="en-GB" w:eastAsia="en-GB"/>
              </w:rPr>
              <w:t xml:space="preserve">on a </w:t>
            </w:r>
            <w:r w:rsidRPr="004A6E19">
              <w:rPr>
                <w:rFonts w:asciiTheme="minorHAnsi" w:hAnsiTheme="minorHAnsi" w:cstheme="minorHAnsi"/>
                <w:sz w:val="19"/>
                <w:szCs w:val="19"/>
                <w:lang w:val="en-GB" w:eastAsia="en-GB"/>
              </w:rPr>
              <w:t>one-by-one</w:t>
            </w:r>
            <w:r w:rsidR="00D10B18">
              <w:rPr>
                <w:rFonts w:asciiTheme="minorHAnsi" w:hAnsiTheme="minorHAnsi" w:cstheme="minorHAnsi"/>
                <w:sz w:val="19"/>
                <w:szCs w:val="19"/>
                <w:lang w:val="en-GB" w:eastAsia="en-GB"/>
              </w:rPr>
              <w:t xml:space="preserve"> basis</w:t>
            </w:r>
            <w:r w:rsidRPr="004A6E19">
              <w:rPr>
                <w:rFonts w:asciiTheme="minorHAnsi" w:hAnsiTheme="minorHAnsi" w:cstheme="minorHAnsi"/>
                <w:sz w:val="19"/>
                <w:szCs w:val="19"/>
                <w:lang w:val="en-GB" w:eastAsia="en-GB"/>
              </w:rPr>
              <w:t xml:space="preserve">, allowing </w:t>
            </w:r>
            <w:r w:rsidR="00D10B18">
              <w:rPr>
                <w:rFonts w:asciiTheme="minorHAnsi" w:hAnsiTheme="minorHAnsi" w:cstheme="minorHAnsi"/>
                <w:sz w:val="19"/>
                <w:szCs w:val="19"/>
                <w:lang w:val="en-GB" w:eastAsia="en-GB"/>
              </w:rPr>
              <w:t xml:space="preserve">a </w:t>
            </w:r>
            <w:r w:rsidRPr="004A6E19">
              <w:rPr>
                <w:rFonts w:asciiTheme="minorHAnsi" w:hAnsiTheme="minorHAnsi" w:cstheme="minorHAnsi"/>
                <w:sz w:val="19"/>
                <w:szCs w:val="19"/>
                <w:lang w:val="en-GB" w:eastAsia="en-GB"/>
              </w:rPr>
              <w:t xml:space="preserve">more </w:t>
            </w:r>
            <w:r w:rsidRPr="00CF4424">
              <w:rPr>
                <w:rFonts w:asciiTheme="minorHAnsi" w:hAnsiTheme="minorHAnsi" w:cstheme="minorHAnsi"/>
                <w:noProof/>
                <w:sz w:val="19"/>
                <w:szCs w:val="19"/>
                <w:lang w:val="en-GB" w:eastAsia="en-GB"/>
              </w:rPr>
              <w:t>standardised</w:t>
            </w:r>
            <w:r w:rsidRPr="004A6E19">
              <w:rPr>
                <w:rFonts w:asciiTheme="minorHAnsi" w:hAnsiTheme="minorHAnsi" w:cstheme="minorHAnsi"/>
                <w:sz w:val="19"/>
                <w:szCs w:val="19"/>
                <w:lang w:val="en-GB" w:eastAsia="en-GB"/>
              </w:rPr>
              <w:t xml:space="preserve"> </w:t>
            </w:r>
            <w:r w:rsidR="003A48A5">
              <w:rPr>
                <w:rFonts w:asciiTheme="minorHAnsi" w:hAnsiTheme="minorHAnsi" w:cstheme="minorHAnsi"/>
                <w:sz w:val="19"/>
                <w:szCs w:val="19"/>
                <w:lang w:val="en-GB" w:eastAsia="en-GB"/>
              </w:rPr>
              <w:t xml:space="preserve">technology </w:t>
            </w:r>
            <w:r w:rsidRPr="004A6E19">
              <w:rPr>
                <w:rFonts w:asciiTheme="minorHAnsi" w:hAnsiTheme="minorHAnsi" w:cstheme="minorHAnsi"/>
                <w:sz w:val="19"/>
                <w:szCs w:val="19"/>
                <w:lang w:val="en-GB" w:eastAsia="en-GB"/>
              </w:rPr>
              <w:t>solutions and lower project development cost</w:t>
            </w:r>
            <w:r w:rsidR="008077EB">
              <w:rPr>
                <w:rFonts w:asciiTheme="minorHAnsi" w:hAnsiTheme="minorHAnsi" w:cstheme="minorHAnsi"/>
                <w:sz w:val="19"/>
                <w:szCs w:val="19"/>
                <w:lang w:val="en-GB" w:eastAsia="en-GB"/>
              </w:rPr>
              <w:t>.</w:t>
            </w:r>
          </w:p>
          <w:p w14:paraId="44B9093E" w14:textId="435E5C31" w:rsidR="009D2878" w:rsidRPr="004A6E19" w:rsidRDefault="009D2878" w:rsidP="002B35CB">
            <w:pPr>
              <w:numPr>
                <w:ilvl w:val="0"/>
                <w:numId w:val="37"/>
              </w:numPr>
              <w:spacing w:before="40" w:after="0"/>
              <w:ind w:left="249" w:hanging="284"/>
              <w:jc w:val="left"/>
              <w:rPr>
                <w:rFonts w:asciiTheme="minorHAnsi" w:hAnsiTheme="minorHAnsi" w:cstheme="minorHAnsi"/>
                <w:sz w:val="19"/>
                <w:szCs w:val="19"/>
                <w:lang w:val="en-GB" w:eastAsia="en-GB"/>
              </w:rPr>
            </w:pPr>
            <w:r w:rsidRPr="004A6E19">
              <w:rPr>
                <w:rFonts w:asciiTheme="minorHAnsi" w:hAnsiTheme="minorHAnsi" w:cstheme="minorHAnsi"/>
                <w:sz w:val="19"/>
                <w:szCs w:val="19"/>
                <w:lang w:val="en-GB" w:eastAsia="en-GB"/>
              </w:rPr>
              <w:t xml:space="preserve">Where needed, the RURED </w:t>
            </w:r>
            <w:r w:rsidR="0047369F">
              <w:rPr>
                <w:rFonts w:asciiTheme="minorHAnsi" w:hAnsiTheme="minorHAnsi" w:cstheme="minorHAnsi"/>
                <w:sz w:val="19"/>
                <w:szCs w:val="19"/>
                <w:lang w:val="en-GB" w:eastAsia="en-GB"/>
              </w:rPr>
              <w:t>can provide</w:t>
            </w:r>
            <w:r w:rsidRPr="004A6E19">
              <w:rPr>
                <w:rFonts w:asciiTheme="minorHAnsi" w:hAnsiTheme="minorHAnsi" w:cstheme="minorHAnsi"/>
                <w:sz w:val="19"/>
                <w:szCs w:val="19"/>
                <w:lang w:val="en-GB" w:eastAsia="en-GB"/>
              </w:rPr>
              <w:t xml:space="preserve"> </w:t>
            </w:r>
            <w:r w:rsidR="0047369F">
              <w:rPr>
                <w:rFonts w:asciiTheme="minorHAnsi" w:hAnsiTheme="minorHAnsi" w:cstheme="minorHAnsi"/>
                <w:sz w:val="19"/>
                <w:szCs w:val="19"/>
                <w:lang w:val="en-GB" w:eastAsia="en-GB"/>
              </w:rPr>
              <w:t>grant support to enable ‘productive uses’</w:t>
            </w:r>
            <w:r w:rsidR="00BB7B3B">
              <w:rPr>
                <w:rFonts w:asciiTheme="minorHAnsi" w:hAnsiTheme="minorHAnsi" w:cstheme="minorHAnsi"/>
                <w:sz w:val="19"/>
                <w:szCs w:val="19"/>
                <w:lang w:val="en-GB" w:eastAsia="en-GB"/>
              </w:rPr>
              <w:t>.</w:t>
            </w:r>
            <w:r w:rsidR="0047369F">
              <w:rPr>
                <w:rFonts w:asciiTheme="minorHAnsi" w:hAnsiTheme="minorHAnsi" w:cstheme="minorHAnsi"/>
                <w:sz w:val="19"/>
                <w:szCs w:val="19"/>
                <w:lang w:val="en-GB" w:eastAsia="en-GB"/>
              </w:rPr>
              <w:t xml:space="preserve"> </w:t>
            </w:r>
            <w:r w:rsidR="004E638E">
              <w:rPr>
                <w:rFonts w:asciiTheme="minorHAnsi" w:hAnsiTheme="minorHAnsi" w:cstheme="minorHAnsi"/>
                <w:sz w:val="19"/>
                <w:szCs w:val="19"/>
                <w:lang w:val="en-GB" w:eastAsia="en-GB"/>
              </w:rPr>
              <w:t xml:space="preserve">To support </w:t>
            </w:r>
            <w:r w:rsidR="00265214">
              <w:rPr>
                <w:rFonts w:asciiTheme="minorHAnsi" w:hAnsiTheme="minorHAnsi" w:cstheme="minorHAnsi"/>
                <w:sz w:val="19"/>
                <w:szCs w:val="19"/>
                <w:lang w:val="en-GB" w:eastAsia="en-GB"/>
              </w:rPr>
              <w:t>commercial debt financing to renewable energy mini-grid developers</w:t>
            </w:r>
            <w:r w:rsidR="0047369F">
              <w:rPr>
                <w:rFonts w:asciiTheme="minorHAnsi" w:hAnsiTheme="minorHAnsi" w:cstheme="minorHAnsi"/>
                <w:sz w:val="19"/>
                <w:szCs w:val="19"/>
                <w:lang w:val="en-GB" w:eastAsia="en-GB"/>
              </w:rPr>
              <w:t xml:space="preserve">, </w:t>
            </w:r>
            <w:r w:rsidR="00AB19DD">
              <w:rPr>
                <w:rFonts w:asciiTheme="minorHAnsi" w:hAnsiTheme="minorHAnsi" w:cstheme="minorHAnsi"/>
                <w:sz w:val="19"/>
                <w:szCs w:val="19"/>
                <w:lang w:val="en-GB" w:eastAsia="en-GB"/>
              </w:rPr>
              <w:t xml:space="preserve">financial </w:t>
            </w:r>
            <w:r w:rsidR="00695C15">
              <w:rPr>
                <w:rFonts w:asciiTheme="minorHAnsi" w:hAnsiTheme="minorHAnsi" w:cstheme="minorHAnsi"/>
                <w:sz w:val="19"/>
                <w:szCs w:val="19"/>
                <w:lang w:val="en-GB" w:eastAsia="en-GB"/>
              </w:rPr>
              <w:t xml:space="preserve">support </w:t>
            </w:r>
            <w:r w:rsidR="0047369F">
              <w:rPr>
                <w:rFonts w:asciiTheme="minorHAnsi" w:hAnsiTheme="minorHAnsi" w:cstheme="minorHAnsi"/>
                <w:sz w:val="19"/>
                <w:szCs w:val="19"/>
                <w:lang w:val="en-GB" w:eastAsia="en-GB"/>
              </w:rPr>
              <w:t xml:space="preserve">is provided to back up loan </w:t>
            </w:r>
            <w:r w:rsidR="0047369F" w:rsidRPr="00CF4424">
              <w:rPr>
                <w:rFonts w:asciiTheme="minorHAnsi" w:hAnsiTheme="minorHAnsi" w:cstheme="minorHAnsi"/>
                <w:noProof/>
                <w:sz w:val="19"/>
                <w:szCs w:val="19"/>
                <w:lang w:val="en-GB" w:eastAsia="en-GB"/>
              </w:rPr>
              <w:t>gu</w:t>
            </w:r>
            <w:r w:rsidR="00CF4424">
              <w:rPr>
                <w:rFonts w:asciiTheme="minorHAnsi" w:hAnsiTheme="minorHAnsi" w:cstheme="minorHAnsi"/>
                <w:noProof/>
                <w:sz w:val="19"/>
                <w:szCs w:val="19"/>
                <w:lang w:val="en-GB" w:eastAsia="en-GB"/>
              </w:rPr>
              <w:t>a</w:t>
            </w:r>
            <w:r w:rsidR="0047369F" w:rsidRPr="00CF4424">
              <w:rPr>
                <w:rFonts w:asciiTheme="minorHAnsi" w:hAnsiTheme="minorHAnsi" w:cstheme="minorHAnsi"/>
                <w:noProof/>
                <w:sz w:val="19"/>
                <w:szCs w:val="19"/>
                <w:lang w:val="en-GB" w:eastAsia="en-GB"/>
              </w:rPr>
              <w:t>rantee</w:t>
            </w:r>
            <w:r w:rsidR="0047369F">
              <w:rPr>
                <w:rFonts w:asciiTheme="minorHAnsi" w:hAnsiTheme="minorHAnsi" w:cstheme="minorHAnsi"/>
                <w:sz w:val="19"/>
                <w:szCs w:val="19"/>
                <w:lang w:val="en-GB" w:eastAsia="en-GB"/>
              </w:rPr>
              <w:t xml:space="preserve"> insurance (to partly cover the high collateral requirement local banks ask small business or projects)</w:t>
            </w:r>
          </w:p>
          <w:p w14:paraId="09A47A60" w14:textId="5985ECD1" w:rsidR="009D2878" w:rsidRDefault="009D2878" w:rsidP="002B35CB">
            <w:pPr>
              <w:numPr>
                <w:ilvl w:val="0"/>
                <w:numId w:val="37"/>
              </w:numPr>
              <w:spacing w:before="40" w:after="0"/>
              <w:ind w:left="249" w:hanging="284"/>
              <w:jc w:val="left"/>
              <w:rPr>
                <w:rFonts w:asciiTheme="minorHAnsi" w:hAnsiTheme="minorHAnsi" w:cstheme="minorHAnsi"/>
                <w:sz w:val="19"/>
                <w:szCs w:val="19"/>
                <w:lang w:val="en-GB" w:eastAsia="en-GB"/>
              </w:rPr>
            </w:pPr>
            <w:r w:rsidRPr="004A6E19">
              <w:rPr>
                <w:rFonts w:asciiTheme="minorHAnsi" w:hAnsiTheme="minorHAnsi" w:cstheme="minorHAnsi"/>
                <w:sz w:val="19"/>
                <w:szCs w:val="19"/>
                <w:lang w:val="en-GB" w:eastAsia="en-GB"/>
              </w:rPr>
              <w:t xml:space="preserve">In the selection of villages, supply-demand assessment, </w:t>
            </w:r>
            <w:r w:rsidRPr="004A6E19">
              <w:rPr>
                <w:rFonts w:asciiTheme="minorHAnsi" w:hAnsiTheme="minorHAnsi" w:cstheme="minorHAnsi"/>
                <w:noProof/>
                <w:sz w:val="19"/>
                <w:szCs w:val="19"/>
                <w:lang w:val="en-GB" w:eastAsia="en-GB"/>
              </w:rPr>
              <w:t>design</w:t>
            </w:r>
            <w:r w:rsidRPr="004A6E19">
              <w:rPr>
                <w:rFonts w:asciiTheme="minorHAnsi" w:hAnsiTheme="minorHAnsi" w:cstheme="minorHAnsi"/>
                <w:sz w:val="19"/>
                <w:szCs w:val="19"/>
                <w:lang w:val="en-GB" w:eastAsia="en-GB"/>
              </w:rPr>
              <w:t xml:space="preserve"> of the mini-grid and other energy solution, and formulation of finance and business plan, as well as subsequent monitoring and evaluation of the village RE systems</w:t>
            </w:r>
            <w:r w:rsidR="00195C5B">
              <w:rPr>
                <w:rFonts w:asciiTheme="minorHAnsi" w:hAnsiTheme="minorHAnsi" w:cstheme="minorHAnsi"/>
                <w:sz w:val="19"/>
                <w:szCs w:val="19"/>
                <w:lang w:val="en-GB" w:eastAsia="en-GB"/>
              </w:rPr>
              <w:t>,</w:t>
            </w:r>
            <w:r w:rsidRPr="004A6E19">
              <w:rPr>
                <w:rFonts w:asciiTheme="minorHAnsi" w:hAnsiTheme="minorHAnsi" w:cstheme="minorHAnsi"/>
                <w:sz w:val="19"/>
                <w:szCs w:val="19"/>
                <w:lang w:val="en-GB" w:eastAsia="en-GB"/>
              </w:rPr>
              <w:t xml:space="preserve"> the </w:t>
            </w:r>
            <w:r w:rsidRPr="00CF4424">
              <w:rPr>
                <w:rFonts w:asciiTheme="minorHAnsi" w:hAnsiTheme="minorHAnsi" w:cstheme="minorHAnsi"/>
                <w:noProof/>
                <w:sz w:val="19"/>
                <w:szCs w:val="19"/>
                <w:lang w:val="en-GB" w:eastAsia="en-GB"/>
              </w:rPr>
              <w:t>RURED</w:t>
            </w:r>
            <w:r w:rsidRPr="004A6E19">
              <w:rPr>
                <w:rFonts w:asciiTheme="minorHAnsi" w:hAnsiTheme="minorHAnsi" w:cstheme="minorHAnsi"/>
                <w:sz w:val="19"/>
                <w:szCs w:val="19"/>
                <w:lang w:val="en-GB" w:eastAsia="en-GB"/>
              </w:rPr>
              <w:t xml:space="preserve"> Project will closely </w:t>
            </w:r>
            <w:r w:rsidR="00195C5B">
              <w:rPr>
                <w:rFonts w:asciiTheme="minorHAnsi" w:hAnsiTheme="minorHAnsi" w:cstheme="minorHAnsi"/>
                <w:sz w:val="19"/>
                <w:szCs w:val="19"/>
                <w:lang w:val="en-GB" w:eastAsia="en-GB"/>
              </w:rPr>
              <w:t xml:space="preserve">work </w:t>
            </w:r>
            <w:r w:rsidRPr="004A6E19">
              <w:rPr>
                <w:rFonts w:asciiTheme="minorHAnsi" w:hAnsiTheme="minorHAnsi" w:cstheme="minorHAnsi"/>
                <w:sz w:val="19"/>
                <w:szCs w:val="19"/>
                <w:lang w:val="en-GB" w:eastAsia="en-GB"/>
              </w:rPr>
              <w:t xml:space="preserve">together with local authorities and Smart Power (SPM), REAM, RE associations (HyCEM, </w:t>
            </w:r>
            <w:r w:rsidR="0047369F">
              <w:rPr>
                <w:rFonts w:asciiTheme="minorHAnsi" w:hAnsiTheme="minorHAnsi" w:cstheme="minorHAnsi"/>
                <w:sz w:val="19"/>
                <w:szCs w:val="19"/>
                <w:lang w:val="en-GB" w:eastAsia="en-GB"/>
              </w:rPr>
              <w:t>UMFCCI</w:t>
            </w:r>
            <w:r w:rsidRPr="004A6E19">
              <w:rPr>
                <w:rFonts w:asciiTheme="minorHAnsi" w:hAnsiTheme="minorHAnsi" w:cstheme="minorHAnsi"/>
                <w:sz w:val="19"/>
                <w:szCs w:val="19"/>
                <w:lang w:val="en-GB" w:eastAsia="en-GB"/>
              </w:rPr>
              <w:t xml:space="preserve"> Solar Group) and local civil society organisations (CSOs)</w:t>
            </w:r>
            <w:r w:rsidR="00552CC7">
              <w:rPr>
                <w:rFonts w:asciiTheme="minorHAnsi" w:hAnsiTheme="minorHAnsi" w:cstheme="minorHAnsi"/>
                <w:sz w:val="19"/>
                <w:szCs w:val="19"/>
                <w:lang w:val="en-GB" w:eastAsia="en-GB"/>
              </w:rPr>
              <w:t>.</w:t>
            </w:r>
          </w:p>
          <w:p w14:paraId="01DAE0CD" w14:textId="3ECE6B2F" w:rsidR="00893D99" w:rsidRDefault="00893D99" w:rsidP="002B35CB">
            <w:pPr>
              <w:numPr>
                <w:ilvl w:val="0"/>
                <w:numId w:val="37"/>
              </w:numPr>
              <w:spacing w:before="40" w:after="0"/>
              <w:ind w:left="249" w:hanging="284"/>
              <w:jc w:val="left"/>
              <w:rPr>
                <w:rFonts w:asciiTheme="minorHAnsi" w:hAnsiTheme="minorHAnsi" w:cstheme="minorHAnsi"/>
                <w:sz w:val="19"/>
                <w:szCs w:val="19"/>
                <w:lang w:val="en-GB" w:eastAsia="en-GB"/>
              </w:rPr>
            </w:pPr>
            <w:r>
              <w:rPr>
                <w:rFonts w:asciiTheme="minorHAnsi" w:hAnsiTheme="minorHAnsi" w:cstheme="minorHAnsi"/>
                <w:sz w:val="19"/>
                <w:szCs w:val="19"/>
                <w:lang w:val="en-GB" w:eastAsia="en-GB"/>
              </w:rPr>
              <w:t xml:space="preserve">The RURED project foresees </w:t>
            </w:r>
            <w:r w:rsidR="00D02996">
              <w:rPr>
                <w:rFonts w:asciiTheme="minorHAnsi" w:hAnsiTheme="minorHAnsi" w:cstheme="minorHAnsi"/>
                <w:sz w:val="19"/>
                <w:szCs w:val="19"/>
                <w:lang w:val="en-GB" w:eastAsia="en-GB"/>
              </w:rPr>
              <w:t>most of the selected mini-grids to be submitted under the DRD-NEP Call for Proposals</w:t>
            </w:r>
            <w:r w:rsidR="003867B5">
              <w:rPr>
                <w:rFonts w:asciiTheme="minorHAnsi" w:hAnsiTheme="minorHAnsi" w:cstheme="minorHAnsi"/>
                <w:sz w:val="19"/>
                <w:szCs w:val="19"/>
                <w:lang w:val="en-GB" w:eastAsia="en-GB"/>
              </w:rPr>
              <w:t xml:space="preserve"> to benefit from the current financial support under </w:t>
            </w:r>
            <w:r w:rsidR="003867B5">
              <w:rPr>
                <w:rFonts w:asciiTheme="minorHAnsi" w:hAnsiTheme="minorHAnsi" w:cstheme="minorHAnsi"/>
                <w:sz w:val="19"/>
                <w:szCs w:val="19"/>
                <w:lang w:val="en-GB" w:eastAsia="en-GB"/>
              </w:rPr>
              <w:lastRenderedPageBreak/>
              <w:t xml:space="preserve">this mechanism. </w:t>
            </w:r>
            <w:r w:rsidR="00506117">
              <w:rPr>
                <w:rFonts w:asciiTheme="minorHAnsi" w:hAnsiTheme="minorHAnsi" w:cstheme="minorHAnsi"/>
                <w:sz w:val="19"/>
                <w:szCs w:val="19"/>
                <w:lang w:val="en-GB" w:eastAsia="en-GB"/>
              </w:rPr>
              <w:t xml:space="preserve">However, the project will also </w:t>
            </w:r>
            <w:r w:rsidR="000F0A4B">
              <w:rPr>
                <w:rFonts w:asciiTheme="minorHAnsi" w:hAnsiTheme="minorHAnsi" w:cstheme="minorHAnsi"/>
                <w:sz w:val="19"/>
                <w:szCs w:val="19"/>
                <w:lang w:val="en-GB" w:eastAsia="en-GB"/>
              </w:rPr>
              <w:t xml:space="preserve">look for alternative </w:t>
            </w:r>
            <w:r w:rsidR="003A01B4">
              <w:rPr>
                <w:rFonts w:asciiTheme="minorHAnsi" w:hAnsiTheme="minorHAnsi" w:cstheme="minorHAnsi"/>
                <w:sz w:val="19"/>
                <w:szCs w:val="19"/>
                <w:lang w:val="en-GB" w:eastAsia="en-GB"/>
              </w:rPr>
              <w:t xml:space="preserve">financing </w:t>
            </w:r>
            <w:r w:rsidR="000F0A4B">
              <w:rPr>
                <w:rFonts w:asciiTheme="minorHAnsi" w:hAnsiTheme="minorHAnsi" w:cstheme="minorHAnsi"/>
                <w:sz w:val="19"/>
                <w:szCs w:val="19"/>
                <w:lang w:val="en-GB" w:eastAsia="en-GB"/>
              </w:rPr>
              <w:t>models</w:t>
            </w:r>
            <w:r w:rsidR="003A01B4">
              <w:rPr>
                <w:rFonts w:asciiTheme="minorHAnsi" w:hAnsiTheme="minorHAnsi" w:cstheme="minorHAnsi"/>
                <w:sz w:val="19"/>
                <w:szCs w:val="19"/>
                <w:lang w:val="en-GB" w:eastAsia="en-GB"/>
              </w:rPr>
              <w:t xml:space="preserve"> and where possible test the feasibility of such models.</w:t>
            </w:r>
            <w:r w:rsidR="000F0A4B">
              <w:rPr>
                <w:rFonts w:asciiTheme="minorHAnsi" w:hAnsiTheme="minorHAnsi" w:cstheme="minorHAnsi"/>
                <w:sz w:val="19"/>
                <w:szCs w:val="19"/>
                <w:lang w:val="en-GB" w:eastAsia="en-GB"/>
              </w:rPr>
              <w:t xml:space="preserve"> </w:t>
            </w:r>
            <w:r w:rsidR="003867B5">
              <w:rPr>
                <w:rFonts w:asciiTheme="minorHAnsi" w:hAnsiTheme="minorHAnsi" w:cstheme="minorHAnsi"/>
                <w:sz w:val="19"/>
                <w:szCs w:val="19"/>
                <w:lang w:val="en-GB" w:eastAsia="en-GB"/>
              </w:rPr>
              <w:t xml:space="preserve"> </w:t>
            </w:r>
            <w:r w:rsidR="00D02996">
              <w:rPr>
                <w:rFonts w:asciiTheme="minorHAnsi" w:hAnsiTheme="minorHAnsi" w:cstheme="minorHAnsi"/>
                <w:sz w:val="19"/>
                <w:szCs w:val="19"/>
                <w:lang w:val="en-GB" w:eastAsia="en-GB"/>
              </w:rPr>
              <w:t xml:space="preserve"> </w:t>
            </w:r>
          </w:p>
          <w:p w14:paraId="49F6A60A" w14:textId="77777777" w:rsidR="00552CC7" w:rsidRPr="004A6E19" w:rsidRDefault="00552CC7" w:rsidP="003D6D04">
            <w:pPr>
              <w:spacing w:before="40" w:after="0"/>
              <w:ind w:left="-35"/>
              <w:jc w:val="left"/>
              <w:rPr>
                <w:rFonts w:asciiTheme="minorHAnsi" w:hAnsiTheme="minorHAnsi" w:cstheme="minorHAnsi"/>
                <w:sz w:val="19"/>
                <w:szCs w:val="19"/>
                <w:lang w:val="en-GB" w:eastAsia="en-GB"/>
              </w:rPr>
            </w:pPr>
          </w:p>
          <w:p w14:paraId="0B70DBD9" w14:textId="77777777" w:rsidR="006929A4" w:rsidRPr="00553519" w:rsidRDefault="006929A4" w:rsidP="006929A4">
            <w:pPr>
              <w:spacing w:after="0"/>
              <w:jc w:val="left"/>
              <w:rPr>
                <w:rFonts w:asciiTheme="minorHAnsi" w:hAnsiTheme="minorHAnsi" w:cstheme="minorHAnsi"/>
                <w:sz w:val="19"/>
                <w:szCs w:val="19"/>
                <w:lang w:val="en-GB" w:eastAsia="en-GB"/>
              </w:rPr>
            </w:pPr>
            <w:r w:rsidRPr="00553519">
              <w:rPr>
                <w:rFonts w:asciiTheme="minorHAnsi" w:hAnsiTheme="minorHAnsi" w:cstheme="minorHAnsi"/>
                <w:sz w:val="19"/>
                <w:szCs w:val="19"/>
                <w:lang w:val="en-GB" w:eastAsia="en-GB"/>
              </w:rPr>
              <w:t xml:space="preserve">In order to meet the 2030 electrification goals, access to financing will have to increase substantially, and private sector financing will need to be </w:t>
            </w:r>
            <w:r w:rsidRPr="00CF4424">
              <w:rPr>
                <w:rFonts w:asciiTheme="minorHAnsi" w:hAnsiTheme="minorHAnsi" w:cstheme="minorHAnsi"/>
                <w:noProof/>
                <w:sz w:val="19"/>
                <w:szCs w:val="19"/>
                <w:lang w:val="en-GB" w:eastAsia="en-GB"/>
              </w:rPr>
              <w:t>mobilised</w:t>
            </w:r>
            <w:r w:rsidRPr="00553519">
              <w:rPr>
                <w:rFonts w:asciiTheme="minorHAnsi" w:hAnsiTheme="minorHAnsi" w:cstheme="minorHAnsi"/>
                <w:sz w:val="19"/>
                <w:szCs w:val="19"/>
                <w:lang w:val="en-GB" w:eastAsia="en-GB"/>
              </w:rPr>
              <w:t xml:space="preserve"> </w:t>
            </w:r>
            <w:r>
              <w:rPr>
                <w:rFonts w:asciiTheme="minorHAnsi" w:hAnsiTheme="minorHAnsi" w:cstheme="minorHAnsi"/>
                <w:sz w:val="19"/>
                <w:szCs w:val="19"/>
                <w:lang w:val="en-GB" w:eastAsia="en-GB"/>
              </w:rPr>
              <w:t xml:space="preserve">for </w:t>
            </w:r>
            <w:r w:rsidRPr="00553519">
              <w:rPr>
                <w:rFonts w:asciiTheme="minorHAnsi" w:hAnsiTheme="minorHAnsi" w:cstheme="minorHAnsi"/>
                <w:sz w:val="19"/>
                <w:szCs w:val="19"/>
                <w:lang w:val="en-GB" w:eastAsia="en-GB"/>
              </w:rPr>
              <w:t>off-grid energy access solutions, which will provide a source of demand for RETs to emerge and investments by local manufacturers/suppliers and households to be triggered. The project will</w:t>
            </w:r>
            <w:r>
              <w:rPr>
                <w:rFonts w:asciiTheme="minorHAnsi" w:hAnsiTheme="minorHAnsi" w:cstheme="minorHAnsi"/>
                <w:sz w:val="19"/>
                <w:szCs w:val="19"/>
                <w:lang w:val="en-GB" w:eastAsia="en-GB"/>
              </w:rPr>
              <w:t>:</w:t>
            </w:r>
          </w:p>
          <w:p w14:paraId="03AEBB66" w14:textId="22C679A2" w:rsidR="006929A4" w:rsidRPr="00553519" w:rsidRDefault="006929A4" w:rsidP="002B35CB">
            <w:pPr>
              <w:pStyle w:val="ListParagraph"/>
              <w:numPr>
                <w:ilvl w:val="0"/>
                <w:numId w:val="39"/>
              </w:numPr>
              <w:ind w:left="182" w:hanging="182"/>
              <w:rPr>
                <w:rFonts w:asciiTheme="minorHAnsi" w:hAnsiTheme="minorHAnsi" w:cstheme="minorHAnsi"/>
                <w:sz w:val="19"/>
                <w:szCs w:val="19"/>
                <w:lang w:val="en-GB" w:eastAsia="en-GB"/>
              </w:rPr>
            </w:pPr>
            <w:r>
              <w:rPr>
                <w:rFonts w:asciiTheme="minorHAnsi" w:hAnsiTheme="minorHAnsi" w:cstheme="minorHAnsi"/>
                <w:sz w:val="19"/>
                <w:szCs w:val="19"/>
                <w:lang w:val="en-GB" w:eastAsia="en-GB"/>
              </w:rPr>
              <w:t xml:space="preserve">Make an </w:t>
            </w:r>
            <w:r w:rsidRPr="00553519">
              <w:rPr>
                <w:rFonts w:asciiTheme="minorHAnsi" w:hAnsiTheme="minorHAnsi" w:cstheme="minorHAnsi"/>
                <w:sz w:val="19"/>
                <w:szCs w:val="19"/>
                <w:lang w:val="en-GB" w:eastAsia="en-GB"/>
              </w:rPr>
              <w:t>assessment o</w:t>
            </w:r>
            <w:r>
              <w:rPr>
                <w:rFonts w:asciiTheme="minorHAnsi" w:hAnsiTheme="minorHAnsi" w:cstheme="minorHAnsi"/>
                <w:sz w:val="19"/>
                <w:szCs w:val="19"/>
                <w:lang w:val="en-GB" w:eastAsia="en-GB"/>
              </w:rPr>
              <w:t>f</w:t>
            </w:r>
            <w:r w:rsidRPr="00553519">
              <w:rPr>
                <w:rFonts w:asciiTheme="minorHAnsi" w:hAnsiTheme="minorHAnsi" w:cstheme="minorHAnsi"/>
                <w:sz w:val="19"/>
                <w:szCs w:val="19"/>
                <w:lang w:val="en-GB" w:eastAsia="en-GB"/>
              </w:rPr>
              <w:t xml:space="preserve"> issues</w:t>
            </w:r>
            <w:r>
              <w:rPr>
                <w:rFonts w:asciiTheme="minorHAnsi" w:hAnsiTheme="minorHAnsi" w:cstheme="minorHAnsi"/>
                <w:sz w:val="19"/>
                <w:szCs w:val="19"/>
                <w:lang w:val="en-GB" w:eastAsia="en-GB"/>
              </w:rPr>
              <w:t xml:space="preserve">, bottlenecks </w:t>
            </w:r>
            <w:r w:rsidRPr="00553519">
              <w:rPr>
                <w:rFonts w:asciiTheme="minorHAnsi" w:hAnsiTheme="minorHAnsi" w:cstheme="minorHAnsi"/>
                <w:sz w:val="19"/>
                <w:szCs w:val="19"/>
                <w:lang w:val="en-GB" w:eastAsia="en-GB"/>
              </w:rPr>
              <w:t xml:space="preserve">and </w:t>
            </w:r>
            <w:r>
              <w:rPr>
                <w:rFonts w:asciiTheme="minorHAnsi" w:hAnsiTheme="minorHAnsi" w:cstheme="minorHAnsi"/>
                <w:sz w:val="19"/>
                <w:szCs w:val="19"/>
                <w:lang w:val="en-GB" w:eastAsia="en-GB"/>
              </w:rPr>
              <w:t xml:space="preserve">potential solutions </w:t>
            </w:r>
            <w:r w:rsidRPr="00553519">
              <w:rPr>
                <w:rFonts w:asciiTheme="minorHAnsi" w:hAnsiTheme="minorHAnsi" w:cstheme="minorHAnsi"/>
                <w:sz w:val="19"/>
                <w:szCs w:val="19"/>
                <w:lang w:val="en-GB" w:eastAsia="en-GB"/>
              </w:rPr>
              <w:t xml:space="preserve">in </w:t>
            </w:r>
            <w:r>
              <w:rPr>
                <w:rFonts w:asciiTheme="minorHAnsi" w:hAnsiTheme="minorHAnsi" w:cstheme="minorHAnsi"/>
                <w:sz w:val="19"/>
                <w:szCs w:val="19"/>
                <w:lang w:val="en-GB" w:eastAsia="en-GB"/>
              </w:rPr>
              <w:t xml:space="preserve">the </w:t>
            </w:r>
            <w:r w:rsidRPr="00553519">
              <w:rPr>
                <w:rFonts w:asciiTheme="minorHAnsi" w:hAnsiTheme="minorHAnsi" w:cstheme="minorHAnsi"/>
                <w:sz w:val="19"/>
                <w:szCs w:val="19"/>
                <w:lang w:val="en-GB" w:eastAsia="en-GB"/>
              </w:rPr>
              <w:t xml:space="preserve">financing </w:t>
            </w:r>
            <w:r>
              <w:rPr>
                <w:rFonts w:asciiTheme="minorHAnsi" w:hAnsiTheme="minorHAnsi" w:cstheme="minorHAnsi"/>
                <w:sz w:val="19"/>
                <w:szCs w:val="19"/>
                <w:lang w:val="en-GB" w:eastAsia="en-GB"/>
              </w:rPr>
              <w:t xml:space="preserve">landscape </w:t>
            </w:r>
            <w:r w:rsidRPr="00553519">
              <w:rPr>
                <w:rFonts w:asciiTheme="minorHAnsi" w:hAnsiTheme="minorHAnsi" w:cstheme="minorHAnsi"/>
                <w:sz w:val="19"/>
                <w:szCs w:val="19"/>
                <w:lang w:val="en-GB" w:eastAsia="en-GB"/>
              </w:rPr>
              <w:t xml:space="preserve">in Myanmar and </w:t>
            </w:r>
            <w:r>
              <w:rPr>
                <w:rFonts w:asciiTheme="minorHAnsi" w:hAnsiTheme="minorHAnsi" w:cstheme="minorHAnsi"/>
                <w:sz w:val="19"/>
                <w:szCs w:val="19"/>
                <w:lang w:val="en-GB" w:eastAsia="en-GB"/>
              </w:rPr>
              <w:t xml:space="preserve">provide </w:t>
            </w:r>
            <w:r w:rsidR="003F47C4">
              <w:rPr>
                <w:rFonts w:asciiTheme="minorHAnsi" w:hAnsiTheme="minorHAnsi" w:cstheme="minorHAnsi"/>
                <w:sz w:val="19"/>
                <w:szCs w:val="19"/>
                <w:lang w:val="en-GB" w:eastAsia="en-GB"/>
              </w:rPr>
              <w:t>support t</w:t>
            </w:r>
            <w:r w:rsidR="00F47099">
              <w:rPr>
                <w:rFonts w:asciiTheme="minorHAnsi" w:hAnsiTheme="minorHAnsi" w:cstheme="minorHAnsi"/>
                <w:sz w:val="19"/>
                <w:szCs w:val="19"/>
                <w:lang w:val="en-GB" w:eastAsia="en-GB"/>
              </w:rPr>
              <w:t>o</w:t>
            </w:r>
            <w:r w:rsidR="003F47C4">
              <w:rPr>
                <w:rFonts w:asciiTheme="minorHAnsi" w:hAnsiTheme="minorHAnsi" w:cstheme="minorHAnsi"/>
                <w:sz w:val="19"/>
                <w:szCs w:val="19"/>
                <w:lang w:val="en-GB" w:eastAsia="en-GB"/>
              </w:rPr>
              <w:t xml:space="preserve"> the </w:t>
            </w:r>
            <w:r w:rsidR="00F47099">
              <w:rPr>
                <w:rFonts w:asciiTheme="minorHAnsi" w:hAnsiTheme="minorHAnsi" w:cstheme="minorHAnsi"/>
                <w:sz w:val="19"/>
                <w:szCs w:val="19"/>
                <w:lang w:val="en-GB" w:eastAsia="en-GB"/>
              </w:rPr>
              <w:t>development of</w:t>
            </w:r>
            <w:r w:rsidR="003F47C4" w:rsidRPr="00553519">
              <w:rPr>
                <w:rFonts w:asciiTheme="minorHAnsi" w:hAnsiTheme="minorHAnsi" w:cstheme="minorHAnsi"/>
                <w:sz w:val="19"/>
                <w:szCs w:val="19"/>
                <w:lang w:val="en-GB" w:eastAsia="en-GB"/>
              </w:rPr>
              <w:t xml:space="preserve"> </w:t>
            </w:r>
            <w:r w:rsidRPr="00553519">
              <w:rPr>
                <w:rFonts w:asciiTheme="minorHAnsi" w:hAnsiTheme="minorHAnsi" w:cstheme="minorHAnsi"/>
                <w:sz w:val="19"/>
                <w:szCs w:val="19"/>
                <w:lang w:val="en-GB" w:eastAsia="en-GB"/>
              </w:rPr>
              <w:t xml:space="preserve">financial mechanisms to support off-grid investments (by VECs and project developers) </w:t>
            </w:r>
            <w:r>
              <w:rPr>
                <w:rFonts w:asciiTheme="minorHAnsi" w:hAnsiTheme="minorHAnsi" w:cstheme="minorHAnsi"/>
                <w:sz w:val="19"/>
                <w:szCs w:val="19"/>
                <w:lang w:val="en-GB" w:eastAsia="en-GB"/>
              </w:rPr>
              <w:t xml:space="preserve">thereby </w:t>
            </w:r>
            <w:r w:rsidRPr="00CF4424">
              <w:rPr>
                <w:rFonts w:asciiTheme="minorHAnsi" w:hAnsiTheme="minorHAnsi" w:cstheme="minorHAnsi"/>
                <w:noProof/>
                <w:sz w:val="19"/>
                <w:szCs w:val="19"/>
                <w:lang w:val="en-GB" w:eastAsia="en-GB"/>
              </w:rPr>
              <w:t>minimising</w:t>
            </w:r>
            <w:r w:rsidRPr="00553519">
              <w:rPr>
                <w:rFonts w:asciiTheme="minorHAnsi" w:hAnsiTheme="minorHAnsi" w:cstheme="minorHAnsi"/>
                <w:sz w:val="19"/>
                <w:szCs w:val="19"/>
                <w:lang w:val="en-GB" w:eastAsia="en-GB"/>
              </w:rPr>
              <w:t xml:space="preserve"> government subvention (e.g. </w:t>
            </w:r>
            <w:r>
              <w:rPr>
                <w:rFonts w:asciiTheme="minorHAnsi" w:hAnsiTheme="minorHAnsi" w:cstheme="minorHAnsi"/>
                <w:sz w:val="19"/>
                <w:szCs w:val="19"/>
                <w:lang w:val="en-GB" w:eastAsia="en-GB"/>
              </w:rPr>
              <w:t xml:space="preserve">micro-finance, </w:t>
            </w:r>
            <w:r w:rsidRPr="00553519">
              <w:rPr>
                <w:rFonts w:asciiTheme="minorHAnsi" w:hAnsiTheme="minorHAnsi" w:cstheme="minorHAnsi"/>
                <w:sz w:val="19"/>
                <w:szCs w:val="19"/>
                <w:lang w:val="en-GB" w:eastAsia="en-GB"/>
              </w:rPr>
              <w:t>credit and risk guarantee schemes; concessional loans; innovative financing);</w:t>
            </w:r>
          </w:p>
          <w:p w14:paraId="18B1B777" w14:textId="6CC112E7" w:rsidR="009D2878" w:rsidRDefault="009D2878" w:rsidP="002B35CB">
            <w:pPr>
              <w:numPr>
                <w:ilvl w:val="0"/>
                <w:numId w:val="39"/>
              </w:numPr>
              <w:spacing w:after="0"/>
              <w:ind w:left="182" w:hanging="182"/>
              <w:jc w:val="left"/>
              <w:rPr>
                <w:rFonts w:asciiTheme="minorHAnsi" w:hAnsiTheme="minorHAnsi" w:cstheme="minorHAnsi"/>
                <w:sz w:val="19"/>
                <w:szCs w:val="19"/>
                <w:lang w:val="en-GB" w:eastAsia="en-GB"/>
              </w:rPr>
            </w:pPr>
            <w:r w:rsidRPr="004A6E19">
              <w:rPr>
                <w:rFonts w:asciiTheme="minorHAnsi" w:hAnsiTheme="minorHAnsi" w:cstheme="minorHAnsi"/>
                <w:sz w:val="19"/>
                <w:szCs w:val="19"/>
                <w:lang w:val="en-GB" w:eastAsia="en-GB"/>
              </w:rPr>
              <w:t xml:space="preserve">During project implementation, credit guarantee options and other loan facilitation schemes will be discussed with relevant </w:t>
            </w:r>
            <w:r w:rsidRPr="00CF4424">
              <w:rPr>
                <w:rFonts w:asciiTheme="minorHAnsi" w:hAnsiTheme="minorHAnsi" w:cstheme="minorHAnsi"/>
                <w:noProof/>
                <w:sz w:val="19"/>
                <w:szCs w:val="19"/>
                <w:lang w:val="en-GB" w:eastAsia="en-GB"/>
              </w:rPr>
              <w:t>organisations</w:t>
            </w:r>
            <w:r w:rsidRPr="004A6E19">
              <w:rPr>
                <w:rFonts w:asciiTheme="minorHAnsi" w:hAnsiTheme="minorHAnsi" w:cstheme="minorHAnsi"/>
                <w:sz w:val="19"/>
                <w:szCs w:val="19"/>
                <w:lang w:val="en-GB" w:eastAsia="en-GB"/>
              </w:rPr>
              <w:t>, such as the European Union, USAID Development Credit Authority (DCA) and AFD (</w:t>
            </w:r>
            <w:r w:rsidRPr="004A6E19">
              <w:rPr>
                <w:rFonts w:asciiTheme="minorHAnsi" w:hAnsiTheme="minorHAnsi" w:cstheme="minorHAnsi"/>
                <w:sz w:val="19"/>
                <w:szCs w:val="19"/>
                <w:lang w:eastAsia="en-GB"/>
              </w:rPr>
              <w:t xml:space="preserve">Agence Française </w:t>
            </w:r>
            <w:r w:rsidRPr="00CF4424">
              <w:rPr>
                <w:rFonts w:asciiTheme="minorHAnsi" w:hAnsiTheme="minorHAnsi" w:cstheme="minorHAnsi"/>
                <w:noProof/>
                <w:sz w:val="19"/>
                <w:szCs w:val="19"/>
                <w:lang w:eastAsia="en-GB"/>
              </w:rPr>
              <w:t>du</w:t>
            </w:r>
            <w:r w:rsidRPr="004A6E19">
              <w:rPr>
                <w:rFonts w:asciiTheme="minorHAnsi" w:hAnsiTheme="minorHAnsi" w:cstheme="minorHAnsi"/>
                <w:sz w:val="19"/>
                <w:szCs w:val="19"/>
                <w:lang w:eastAsia="en-GB"/>
              </w:rPr>
              <w:t xml:space="preserve"> Développement</w:t>
            </w:r>
            <w:r w:rsidRPr="004A6E19">
              <w:rPr>
                <w:rFonts w:asciiTheme="minorHAnsi" w:hAnsiTheme="minorHAnsi" w:cstheme="minorHAnsi"/>
                <w:sz w:val="19"/>
                <w:szCs w:val="19"/>
                <w:lang w:val="en-GB" w:eastAsia="en-GB"/>
              </w:rPr>
              <w:t xml:space="preserve">). </w:t>
            </w:r>
          </w:p>
          <w:p w14:paraId="45FF141D" w14:textId="66094FDC" w:rsidR="008E7A52" w:rsidRDefault="008E7A52" w:rsidP="008E7A52">
            <w:pPr>
              <w:spacing w:after="0"/>
              <w:jc w:val="left"/>
              <w:rPr>
                <w:rFonts w:asciiTheme="minorHAnsi" w:hAnsiTheme="minorHAnsi" w:cstheme="minorHAnsi"/>
                <w:sz w:val="19"/>
                <w:szCs w:val="19"/>
                <w:lang w:val="en-GB" w:eastAsia="en-GB"/>
              </w:rPr>
            </w:pPr>
          </w:p>
          <w:p w14:paraId="0E4988A9" w14:textId="1B975A85" w:rsidR="008E7A52" w:rsidRPr="003D6D04" w:rsidRDefault="008E7A52" w:rsidP="008E7A52">
            <w:pPr>
              <w:spacing w:after="0"/>
              <w:jc w:val="left"/>
              <w:rPr>
                <w:rFonts w:asciiTheme="minorHAnsi" w:hAnsiTheme="minorHAnsi" w:cstheme="minorHAnsi"/>
                <w:b/>
                <w:sz w:val="19"/>
                <w:szCs w:val="19"/>
                <w:lang w:val="en-GB" w:eastAsia="en-GB"/>
              </w:rPr>
            </w:pPr>
            <w:r w:rsidRPr="003D6D04">
              <w:rPr>
                <w:rFonts w:asciiTheme="minorHAnsi" w:hAnsiTheme="minorHAnsi" w:cstheme="minorHAnsi"/>
                <w:b/>
                <w:sz w:val="19"/>
                <w:szCs w:val="19"/>
                <w:lang w:val="en-GB" w:eastAsia="en-GB"/>
              </w:rPr>
              <w:t xml:space="preserve">Corresponding outputs in </w:t>
            </w:r>
            <w:r w:rsidRPr="00CF4424">
              <w:rPr>
                <w:rFonts w:asciiTheme="minorHAnsi" w:hAnsiTheme="minorHAnsi" w:cstheme="minorHAnsi"/>
                <w:b/>
                <w:noProof/>
                <w:sz w:val="19"/>
                <w:szCs w:val="19"/>
                <w:lang w:val="en-GB" w:eastAsia="en-GB"/>
              </w:rPr>
              <w:t>RURED</w:t>
            </w:r>
            <w:r w:rsidRPr="003D6D04">
              <w:rPr>
                <w:rFonts w:asciiTheme="minorHAnsi" w:hAnsiTheme="minorHAnsi" w:cstheme="minorHAnsi"/>
                <w:b/>
                <w:sz w:val="19"/>
                <w:szCs w:val="19"/>
                <w:lang w:val="en-GB" w:eastAsia="en-GB"/>
              </w:rPr>
              <w:t xml:space="preserve"> Project:</w:t>
            </w:r>
          </w:p>
          <w:p w14:paraId="0CAD11BC" w14:textId="5E5A44A2" w:rsidR="008E7A52" w:rsidRPr="008E7A52" w:rsidRDefault="008E7A52" w:rsidP="003D6D04">
            <w:pPr>
              <w:spacing w:before="40" w:after="0"/>
              <w:ind w:left="323" w:hanging="323"/>
              <w:jc w:val="left"/>
              <w:rPr>
                <w:rFonts w:asciiTheme="minorHAnsi" w:hAnsiTheme="minorHAnsi" w:cstheme="minorHAnsi"/>
                <w:sz w:val="19"/>
                <w:szCs w:val="19"/>
                <w:lang w:val="en-GB" w:eastAsia="en-GB"/>
              </w:rPr>
            </w:pPr>
            <w:r w:rsidRPr="008E7A52">
              <w:rPr>
                <w:rFonts w:asciiTheme="minorHAnsi" w:hAnsiTheme="minorHAnsi" w:cstheme="minorHAnsi"/>
                <w:sz w:val="19"/>
                <w:szCs w:val="19"/>
                <w:lang w:val="en-GB" w:eastAsia="en-GB"/>
              </w:rPr>
              <w:t xml:space="preserve">3.1 </w:t>
            </w:r>
            <w:r>
              <w:rPr>
                <w:rFonts w:asciiTheme="minorHAnsi" w:hAnsiTheme="minorHAnsi" w:cstheme="minorHAnsi"/>
                <w:sz w:val="19"/>
                <w:szCs w:val="19"/>
                <w:lang w:val="en-GB" w:eastAsia="en-GB"/>
              </w:rPr>
              <w:tab/>
            </w:r>
            <w:r w:rsidRPr="008E7A52">
              <w:rPr>
                <w:rFonts w:asciiTheme="minorHAnsi" w:hAnsiTheme="minorHAnsi" w:cstheme="minorHAnsi"/>
                <w:sz w:val="19"/>
                <w:szCs w:val="19"/>
                <w:lang w:val="en-GB" w:eastAsia="en-GB"/>
              </w:rPr>
              <w:t>Designed and implemented off-grid RE solutions and models integrated with PUE implemented in selected villages</w:t>
            </w:r>
            <w:r w:rsidR="00CB1D33">
              <w:rPr>
                <w:rFonts w:asciiTheme="minorHAnsi" w:hAnsiTheme="minorHAnsi" w:cstheme="minorHAnsi"/>
                <w:sz w:val="19"/>
                <w:szCs w:val="19"/>
                <w:lang w:val="en-GB" w:eastAsia="en-GB"/>
              </w:rPr>
              <w:t xml:space="preserve">, </w:t>
            </w:r>
            <w:r w:rsidR="00CB1D33" w:rsidRPr="002F1362">
              <w:rPr>
                <w:lang w:val="en-GB"/>
              </w:rPr>
              <w:t>total installed capacity 15 MW</w:t>
            </w:r>
          </w:p>
          <w:p w14:paraId="3D9619D1" w14:textId="10C490A8" w:rsidR="008E7A52" w:rsidRPr="004A6E19" w:rsidRDefault="008E7A52" w:rsidP="003D6D04">
            <w:pPr>
              <w:spacing w:after="0"/>
              <w:ind w:left="324" w:hanging="324"/>
              <w:jc w:val="left"/>
              <w:rPr>
                <w:rFonts w:asciiTheme="minorHAnsi" w:hAnsiTheme="minorHAnsi" w:cstheme="minorHAnsi"/>
                <w:sz w:val="19"/>
                <w:szCs w:val="19"/>
                <w:lang w:val="en-GB" w:eastAsia="en-GB"/>
              </w:rPr>
            </w:pPr>
            <w:r w:rsidRPr="008E7A52">
              <w:rPr>
                <w:rFonts w:asciiTheme="minorHAnsi" w:hAnsiTheme="minorHAnsi" w:cstheme="minorHAnsi"/>
                <w:sz w:val="19"/>
                <w:szCs w:val="19"/>
                <w:lang w:val="en-GB" w:eastAsia="en-GB"/>
              </w:rPr>
              <w:t xml:space="preserve">3.2 </w:t>
            </w:r>
            <w:r>
              <w:rPr>
                <w:rFonts w:asciiTheme="minorHAnsi" w:hAnsiTheme="minorHAnsi" w:cstheme="minorHAnsi"/>
                <w:sz w:val="19"/>
                <w:szCs w:val="19"/>
                <w:lang w:val="en-GB" w:eastAsia="en-GB"/>
              </w:rPr>
              <w:tab/>
            </w:r>
            <w:r w:rsidRPr="008E7A52">
              <w:rPr>
                <w:rFonts w:asciiTheme="minorHAnsi" w:hAnsiTheme="minorHAnsi" w:cstheme="minorHAnsi"/>
                <w:sz w:val="19"/>
                <w:szCs w:val="19"/>
                <w:lang w:val="en-GB" w:eastAsia="en-GB"/>
              </w:rPr>
              <w:t>Assessed and facilitated commercial financial support for rural RE energy projects</w:t>
            </w:r>
          </w:p>
          <w:p w14:paraId="74D7FFBB" w14:textId="77777777" w:rsidR="009D2878" w:rsidRDefault="009D2878" w:rsidP="00AA2E4D">
            <w:pPr>
              <w:spacing w:after="0"/>
              <w:rPr>
                <w:rFonts w:asciiTheme="minorHAnsi" w:hAnsiTheme="minorHAnsi" w:cstheme="minorHAnsi"/>
                <w:szCs w:val="20"/>
                <w:lang w:val="en-GB" w:eastAsia="en-GB"/>
              </w:rPr>
            </w:pPr>
          </w:p>
        </w:tc>
      </w:tr>
    </w:tbl>
    <w:p w14:paraId="3541A670" w14:textId="3A187774" w:rsidR="00EE7F88" w:rsidRDefault="00EE7F88">
      <w:pPr>
        <w:spacing w:after="0"/>
        <w:jc w:val="left"/>
        <w:rPr>
          <w:szCs w:val="20"/>
          <w:lang w:val="en-GB"/>
        </w:rPr>
      </w:pPr>
      <w:r>
        <w:rPr>
          <w:szCs w:val="20"/>
          <w:lang w:val="en-GB"/>
        </w:rPr>
        <w:lastRenderedPageBreak/>
        <w:br w:type="page"/>
      </w:r>
    </w:p>
    <w:p w14:paraId="57AB7508" w14:textId="77777777" w:rsidR="00117AF1" w:rsidRDefault="00117AF1">
      <w:pPr>
        <w:spacing w:after="0"/>
        <w:jc w:val="left"/>
        <w:rPr>
          <w:szCs w:val="20"/>
          <w:lang w:val="en-GB"/>
        </w:rPr>
      </w:pPr>
    </w:p>
    <w:p w14:paraId="40999020" w14:textId="7E72943E" w:rsidR="00F00E11" w:rsidRPr="0094042F" w:rsidRDefault="0032007D" w:rsidP="000006AC">
      <w:pPr>
        <w:pStyle w:val="Heading1"/>
        <w:ind w:left="567" w:hanging="567"/>
      </w:pPr>
      <w:bookmarkStart w:id="46" w:name="_Toc497848294"/>
      <w:bookmarkStart w:id="47" w:name="_Toc41576649"/>
      <w:r w:rsidRPr="0094042F">
        <w:t>Results and P</w:t>
      </w:r>
      <w:r w:rsidR="00DA3833" w:rsidRPr="0094042F">
        <w:t>artnerships</w:t>
      </w:r>
      <w:bookmarkEnd w:id="46"/>
      <w:bookmarkEnd w:id="47"/>
      <w:r w:rsidR="0094042F" w:rsidRPr="0094042F">
        <w:t xml:space="preserve"> </w:t>
      </w:r>
    </w:p>
    <w:p w14:paraId="5268B27F" w14:textId="3D387F07" w:rsidR="00075FD8" w:rsidRDefault="00075FD8" w:rsidP="00075FD8">
      <w:pPr>
        <w:pStyle w:val="ListParagraph"/>
        <w:ind w:left="0"/>
        <w:rPr>
          <w:rFonts w:ascii="Calibri" w:hAnsi="Calibri" w:cs="Calibri"/>
          <w:sz w:val="20"/>
          <w:szCs w:val="20"/>
        </w:rPr>
      </w:pPr>
    </w:p>
    <w:p w14:paraId="3B6E0B55" w14:textId="27EDF3BD" w:rsidR="00112655" w:rsidRDefault="00112655" w:rsidP="002B35CB">
      <w:pPr>
        <w:pStyle w:val="Heading2"/>
        <w:numPr>
          <w:ilvl w:val="1"/>
          <w:numId w:val="53"/>
        </w:numPr>
        <w:tabs>
          <w:tab w:val="clear" w:pos="680"/>
          <w:tab w:val="num" w:pos="567"/>
        </w:tabs>
      </w:pPr>
      <w:bookmarkStart w:id="48" w:name="_Toc497848295"/>
      <w:bookmarkStart w:id="49" w:name="_Toc41576650"/>
      <w:r>
        <w:t>Expected results</w:t>
      </w:r>
      <w:bookmarkEnd w:id="48"/>
      <w:bookmarkEnd w:id="49"/>
    </w:p>
    <w:p w14:paraId="6EAC706D" w14:textId="28A377B5" w:rsidR="00112655" w:rsidRDefault="00112655" w:rsidP="00A1197A">
      <w:pPr>
        <w:spacing w:after="0"/>
        <w:rPr>
          <w:lang w:val="en-GB" w:eastAsia="en-GB"/>
        </w:rPr>
      </w:pPr>
    </w:p>
    <w:p w14:paraId="430EA22B" w14:textId="48763C8E" w:rsidR="00AB08C3" w:rsidRPr="006C205F" w:rsidRDefault="007A74CE" w:rsidP="00AB08C3">
      <w:pPr>
        <w:tabs>
          <w:tab w:val="left" w:pos="1560"/>
        </w:tabs>
        <w:spacing w:after="0"/>
        <w:jc w:val="left"/>
        <w:rPr>
          <w:rFonts w:asciiTheme="minorHAnsi" w:hAnsiTheme="minorHAnsi" w:cstheme="minorHAnsi"/>
          <w:szCs w:val="20"/>
        </w:rPr>
      </w:pPr>
      <w:bookmarkStart w:id="50" w:name="_Hlk532907688"/>
      <w:bookmarkStart w:id="51" w:name="_Hlk496969486"/>
      <w:r>
        <w:rPr>
          <w:rFonts w:asciiTheme="minorHAnsi" w:hAnsiTheme="minorHAnsi" w:cstheme="minorHAnsi"/>
          <w:szCs w:val="20"/>
        </w:rPr>
        <w:t xml:space="preserve">This </w:t>
      </w:r>
      <w:r w:rsidR="007456F5">
        <w:rPr>
          <w:rFonts w:asciiTheme="minorHAnsi" w:hAnsiTheme="minorHAnsi" w:cstheme="minorHAnsi"/>
          <w:szCs w:val="20"/>
        </w:rPr>
        <w:t>Section</w:t>
      </w:r>
      <w:r w:rsidR="00552CC7">
        <w:rPr>
          <w:rFonts w:asciiTheme="minorHAnsi" w:hAnsiTheme="minorHAnsi" w:cstheme="minorHAnsi"/>
          <w:szCs w:val="20"/>
        </w:rPr>
        <w:t xml:space="preserve"> </w:t>
      </w:r>
      <w:r w:rsidR="006C205F" w:rsidRPr="006C205F">
        <w:rPr>
          <w:rFonts w:asciiTheme="minorHAnsi" w:hAnsiTheme="minorHAnsi" w:cstheme="minorHAnsi"/>
          <w:szCs w:val="20"/>
        </w:rPr>
        <w:t>describes in d</w:t>
      </w:r>
      <w:r w:rsidR="006C205F">
        <w:rPr>
          <w:rFonts w:asciiTheme="minorHAnsi" w:hAnsiTheme="minorHAnsi" w:cstheme="minorHAnsi"/>
          <w:szCs w:val="20"/>
        </w:rPr>
        <w:t xml:space="preserve">etail the activities under each </w:t>
      </w:r>
      <w:r w:rsidR="006C205F" w:rsidRPr="00CF4424">
        <w:rPr>
          <w:rFonts w:asciiTheme="minorHAnsi" w:hAnsiTheme="minorHAnsi" w:cstheme="minorHAnsi"/>
          <w:noProof/>
          <w:szCs w:val="20"/>
        </w:rPr>
        <w:t>outputs</w:t>
      </w:r>
      <w:r w:rsidR="006C205F">
        <w:rPr>
          <w:rFonts w:asciiTheme="minorHAnsi" w:hAnsiTheme="minorHAnsi" w:cstheme="minorHAnsi"/>
          <w:szCs w:val="20"/>
        </w:rPr>
        <w:t xml:space="preserve"> of the </w:t>
      </w:r>
      <w:r w:rsidR="007456F5">
        <w:rPr>
          <w:rFonts w:asciiTheme="minorHAnsi" w:hAnsiTheme="minorHAnsi" w:cstheme="minorHAnsi"/>
          <w:szCs w:val="20"/>
        </w:rPr>
        <w:t>four outcomes</w:t>
      </w:r>
      <w:r w:rsidR="006C205F">
        <w:rPr>
          <w:rFonts w:asciiTheme="minorHAnsi" w:hAnsiTheme="minorHAnsi" w:cstheme="minorHAnsi"/>
          <w:szCs w:val="20"/>
        </w:rPr>
        <w:t xml:space="preserve"> of </w:t>
      </w:r>
      <w:r w:rsidR="00930C00">
        <w:rPr>
          <w:rFonts w:asciiTheme="minorHAnsi" w:hAnsiTheme="minorHAnsi" w:cstheme="minorHAnsi"/>
          <w:szCs w:val="20"/>
        </w:rPr>
        <w:t xml:space="preserve">the </w:t>
      </w:r>
      <w:r w:rsidR="006C205F" w:rsidRPr="00CF4424">
        <w:rPr>
          <w:rFonts w:asciiTheme="minorHAnsi" w:hAnsiTheme="minorHAnsi" w:cstheme="minorHAnsi"/>
          <w:noProof/>
          <w:szCs w:val="20"/>
        </w:rPr>
        <w:t>RURED</w:t>
      </w:r>
      <w:r w:rsidR="00930C00">
        <w:rPr>
          <w:rFonts w:asciiTheme="minorHAnsi" w:hAnsiTheme="minorHAnsi" w:cstheme="minorHAnsi"/>
          <w:noProof/>
          <w:szCs w:val="20"/>
        </w:rPr>
        <w:t xml:space="preserve"> project</w:t>
      </w:r>
      <w:r w:rsidR="007456F5">
        <w:rPr>
          <w:rFonts w:asciiTheme="minorHAnsi" w:hAnsiTheme="minorHAnsi" w:cstheme="minorHAnsi"/>
          <w:szCs w:val="20"/>
        </w:rPr>
        <w:t xml:space="preserve">. The outcomes and outputs follow from the </w:t>
      </w:r>
      <w:r w:rsidR="004871AC">
        <w:rPr>
          <w:rFonts w:asciiTheme="minorHAnsi" w:hAnsiTheme="minorHAnsi" w:cstheme="minorHAnsi"/>
          <w:szCs w:val="20"/>
        </w:rPr>
        <w:t>incremental</w:t>
      </w:r>
      <w:r w:rsidR="007456F5">
        <w:rPr>
          <w:rFonts w:asciiTheme="minorHAnsi" w:hAnsiTheme="minorHAnsi" w:cstheme="minorHAnsi"/>
          <w:szCs w:val="20"/>
        </w:rPr>
        <w:t xml:space="preserve"> interventions (additional to ongoing or planned baseline activities) identified</w:t>
      </w:r>
      <w:r w:rsidR="004871AC">
        <w:rPr>
          <w:rFonts w:asciiTheme="minorHAnsi" w:hAnsiTheme="minorHAnsi" w:cstheme="minorHAnsi"/>
          <w:szCs w:val="20"/>
        </w:rPr>
        <w:t xml:space="preserve"> and described</w:t>
      </w:r>
      <w:r w:rsidR="007456F5">
        <w:rPr>
          <w:rFonts w:asciiTheme="minorHAnsi" w:hAnsiTheme="minorHAnsi" w:cstheme="minorHAnsi"/>
          <w:szCs w:val="20"/>
        </w:rPr>
        <w:t xml:space="preserve"> in the previous </w:t>
      </w:r>
      <w:r w:rsidR="0086599E">
        <w:rPr>
          <w:rFonts w:asciiTheme="minorHAnsi" w:hAnsiTheme="minorHAnsi" w:cstheme="minorHAnsi"/>
          <w:szCs w:val="20"/>
        </w:rPr>
        <w:t>Chapter, which</w:t>
      </w:r>
      <w:r w:rsidR="00E7198F">
        <w:rPr>
          <w:rFonts w:asciiTheme="minorHAnsi" w:hAnsiTheme="minorHAnsi" w:cstheme="minorHAnsi"/>
          <w:szCs w:val="20"/>
        </w:rPr>
        <w:t xml:space="preserve"> explained the strategy and theory of change of the RURED project</w:t>
      </w:r>
      <w:r w:rsidR="007456F5">
        <w:rPr>
          <w:rFonts w:asciiTheme="minorHAnsi" w:hAnsiTheme="minorHAnsi" w:cstheme="minorHAnsi"/>
          <w:szCs w:val="20"/>
        </w:rPr>
        <w:t>.</w:t>
      </w:r>
    </w:p>
    <w:p w14:paraId="42671D96" w14:textId="77777777" w:rsidR="002405DA" w:rsidRDefault="002405DA" w:rsidP="002405DA">
      <w:pPr>
        <w:keepNext/>
        <w:tabs>
          <w:tab w:val="left" w:pos="426"/>
          <w:tab w:val="left" w:pos="1560"/>
        </w:tabs>
        <w:spacing w:before="240" w:line="22" w:lineRule="atLeast"/>
        <w:ind w:left="1560" w:hanging="1560"/>
        <w:jc w:val="left"/>
        <w:outlineLvl w:val="2"/>
        <w:rPr>
          <w:rFonts w:eastAsia="Times New Roman" w:cs="Calibri"/>
          <w:bCs/>
          <w:i/>
          <w:color w:val="002060"/>
          <w:sz w:val="22"/>
          <w:szCs w:val="20"/>
        </w:rPr>
      </w:pPr>
      <w:r>
        <w:rPr>
          <w:rFonts w:eastAsia="Times New Roman" w:cs="Calibri"/>
          <w:bCs/>
          <w:i/>
          <w:color w:val="002060"/>
          <w:sz w:val="22"/>
          <w:szCs w:val="20"/>
          <w:lang w:val="en-GB"/>
        </w:rPr>
        <w:t>Com</w:t>
      </w:r>
      <w:r w:rsidRPr="00825E44">
        <w:rPr>
          <w:rFonts w:eastAsia="Times New Roman" w:cs="Calibri"/>
          <w:bCs/>
          <w:i/>
          <w:color w:val="002060"/>
          <w:sz w:val="22"/>
          <w:szCs w:val="20"/>
          <w:lang w:val="en-GB"/>
        </w:rPr>
        <w:t>ponent 1</w:t>
      </w:r>
      <w:r w:rsidRPr="00825E44">
        <w:rPr>
          <w:rFonts w:eastAsia="Times New Roman" w:cs="Calibri"/>
          <w:bCs/>
          <w:i/>
          <w:color w:val="002060"/>
          <w:sz w:val="22"/>
          <w:szCs w:val="20"/>
          <w:lang w:val="en-GB"/>
        </w:rPr>
        <w:tab/>
      </w:r>
      <w:r w:rsidRPr="00335D39">
        <w:rPr>
          <w:rFonts w:eastAsia="Times New Roman" w:cs="Calibri"/>
          <w:bCs/>
          <w:i/>
          <w:color w:val="002060"/>
          <w:sz w:val="22"/>
          <w:szCs w:val="20"/>
        </w:rPr>
        <w:t>Policy and regulatory de-risking for improved renewable energy (RE) services and productive application</w:t>
      </w:r>
    </w:p>
    <w:p w14:paraId="65C2C390" w14:textId="77777777" w:rsidR="00684905" w:rsidRDefault="00684905" w:rsidP="00AB08C3">
      <w:pPr>
        <w:tabs>
          <w:tab w:val="left" w:pos="1560"/>
        </w:tabs>
        <w:spacing w:after="0"/>
        <w:jc w:val="left"/>
        <w:rPr>
          <w:rFonts w:asciiTheme="minorHAnsi" w:hAnsiTheme="minorHAnsi" w:cstheme="minorHAnsi"/>
          <w:szCs w:val="20"/>
          <w:lang w:val="en-GB"/>
        </w:rPr>
      </w:pPr>
    </w:p>
    <w:tbl>
      <w:tblPr>
        <w:tblStyle w:val="TableGrid"/>
        <w:tblW w:w="0" w:type="auto"/>
        <w:tblLook w:val="04A0" w:firstRow="1" w:lastRow="0" w:firstColumn="1" w:lastColumn="0" w:noHBand="0" w:noVBand="1"/>
      </w:tblPr>
      <w:tblGrid>
        <w:gridCol w:w="3114"/>
        <w:gridCol w:w="6848"/>
      </w:tblGrid>
      <w:tr w:rsidR="0098747B" w14:paraId="186F0FC7" w14:textId="77777777" w:rsidTr="0098747B">
        <w:tc>
          <w:tcPr>
            <w:tcW w:w="3114" w:type="dxa"/>
          </w:tcPr>
          <w:p w14:paraId="3400DCB9" w14:textId="58619669" w:rsidR="0098747B" w:rsidRPr="002405DA" w:rsidRDefault="002405DA" w:rsidP="00AB08C3">
            <w:pPr>
              <w:tabs>
                <w:tab w:val="left" w:pos="1560"/>
              </w:tabs>
              <w:spacing w:after="0"/>
              <w:jc w:val="left"/>
              <w:rPr>
                <w:rFonts w:asciiTheme="minorHAnsi" w:hAnsiTheme="minorHAnsi" w:cstheme="minorHAnsi"/>
                <w:i/>
                <w:szCs w:val="20"/>
                <w:lang w:val="en-GB"/>
              </w:rPr>
            </w:pPr>
            <w:r w:rsidRPr="002405DA">
              <w:rPr>
                <w:rFonts w:asciiTheme="minorHAnsi" w:hAnsiTheme="minorHAnsi" w:cstheme="minorHAnsi"/>
                <w:i/>
                <w:szCs w:val="20"/>
                <w:lang w:val="en-GB"/>
              </w:rPr>
              <w:t>Output</w:t>
            </w:r>
          </w:p>
        </w:tc>
        <w:tc>
          <w:tcPr>
            <w:tcW w:w="6848" w:type="dxa"/>
          </w:tcPr>
          <w:p w14:paraId="20207682" w14:textId="6799AF77" w:rsidR="0098747B" w:rsidRPr="002405DA" w:rsidRDefault="002405DA" w:rsidP="00AB08C3">
            <w:pPr>
              <w:tabs>
                <w:tab w:val="left" w:pos="1560"/>
              </w:tabs>
              <w:spacing w:after="0"/>
              <w:jc w:val="left"/>
              <w:rPr>
                <w:rFonts w:asciiTheme="minorHAnsi" w:hAnsiTheme="minorHAnsi" w:cstheme="minorHAnsi"/>
                <w:i/>
                <w:szCs w:val="20"/>
                <w:lang w:val="en-GB"/>
              </w:rPr>
            </w:pPr>
            <w:r w:rsidRPr="002405DA">
              <w:rPr>
                <w:rFonts w:asciiTheme="minorHAnsi" w:hAnsiTheme="minorHAnsi" w:cstheme="minorHAnsi"/>
                <w:i/>
                <w:szCs w:val="20"/>
                <w:lang w:val="en-GB"/>
              </w:rPr>
              <w:t>Activity</w:t>
            </w:r>
          </w:p>
        </w:tc>
      </w:tr>
      <w:tr w:rsidR="0098747B" w14:paraId="01D9F395" w14:textId="77777777" w:rsidTr="002405DA">
        <w:tc>
          <w:tcPr>
            <w:tcW w:w="9962" w:type="dxa"/>
            <w:gridSpan w:val="2"/>
            <w:shd w:val="clear" w:color="auto" w:fill="DEEAF6" w:themeFill="accent5" w:themeFillTint="33"/>
          </w:tcPr>
          <w:p w14:paraId="28F95FB9" w14:textId="6B36289D" w:rsidR="0098747B" w:rsidRPr="002405DA" w:rsidRDefault="0098747B" w:rsidP="0098747B">
            <w:pPr>
              <w:tabs>
                <w:tab w:val="left" w:pos="1164"/>
                <w:tab w:val="left" w:pos="1560"/>
              </w:tabs>
              <w:spacing w:after="0"/>
              <w:ind w:left="1164" w:hanging="1164"/>
              <w:jc w:val="left"/>
              <w:rPr>
                <w:rFonts w:asciiTheme="minorHAnsi" w:hAnsiTheme="minorHAnsi" w:cstheme="minorHAnsi"/>
                <w:b/>
                <w:szCs w:val="20"/>
                <w:lang w:val="en-GB"/>
              </w:rPr>
            </w:pPr>
            <w:r w:rsidRPr="002405DA">
              <w:rPr>
                <w:rFonts w:asciiTheme="minorHAnsi" w:hAnsiTheme="minorHAnsi" w:cstheme="minorHAnsi"/>
                <w:b/>
                <w:szCs w:val="20"/>
                <w:lang w:val="en-GB"/>
              </w:rPr>
              <w:t>Outcome 1</w:t>
            </w:r>
            <w:r w:rsidRPr="002405DA">
              <w:rPr>
                <w:rFonts w:asciiTheme="minorHAnsi" w:hAnsiTheme="minorHAnsi" w:cstheme="minorHAnsi"/>
                <w:b/>
                <w:szCs w:val="20"/>
                <w:lang w:val="en-GB"/>
              </w:rPr>
              <w:tab/>
              <w:t xml:space="preserve">Effective implementation of supportive policies and regulations at </w:t>
            </w:r>
            <w:r w:rsidRPr="00AF1EFA">
              <w:rPr>
                <w:rFonts w:asciiTheme="minorHAnsi" w:hAnsiTheme="minorHAnsi" w:cstheme="minorHAnsi"/>
                <w:b/>
                <w:noProof/>
                <w:szCs w:val="20"/>
                <w:lang w:val="en-GB"/>
              </w:rPr>
              <w:t>national</w:t>
            </w:r>
            <w:r w:rsidRPr="002405DA">
              <w:rPr>
                <w:rFonts w:asciiTheme="minorHAnsi" w:hAnsiTheme="minorHAnsi" w:cstheme="minorHAnsi"/>
                <w:b/>
                <w:szCs w:val="20"/>
                <w:lang w:val="en-GB"/>
              </w:rPr>
              <w:t xml:space="preserve"> and local level for enhanced RE </w:t>
            </w:r>
            <w:r w:rsidRPr="00AF1EFA">
              <w:rPr>
                <w:rFonts w:asciiTheme="minorHAnsi" w:hAnsiTheme="minorHAnsi" w:cstheme="minorHAnsi"/>
                <w:b/>
                <w:noProof/>
                <w:szCs w:val="20"/>
                <w:lang w:val="en-GB"/>
              </w:rPr>
              <w:t>utilisation</w:t>
            </w:r>
            <w:r w:rsidRPr="002405DA">
              <w:rPr>
                <w:rFonts w:asciiTheme="minorHAnsi" w:hAnsiTheme="minorHAnsi" w:cstheme="minorHAnsi"/>
                <w:b/>
                <w:szCs w:val="20"/>
                <w:lang w:val="en-GB"/>
              </w:rPr>
              <w:t xml:space="preserve"> in rural productive uses</w:t>
            </w:r>
          </w:p>
        </w:tc>
      </w:tr>
      <w:tr w:rsidR="006C205F" w14:paraId="0F6D0391" w14:textId="77777777" w:rsidTr="006C205F">
        <w:trPr>
          <w:trHeight w:val="648"/>
        </w:trPr>
        <w:tc>
          <w:tcPr>
            <w:tcW w:w="3114" w:type="dxa"/>
            <w:vMerge w:val="restart"/>
            <w:shd w:val="clear" w:color="auto" w:fill="FFF2CC" w:themeFill="accent4" w:themeFillTint="33"/>
          </w:tcPr>
          <w:p w14:paraId="21625786" w14:textId="27260071" w:rsidR="006C205F" w:rsidRDefault="006C205F" w:rsidP="0098747B">
            <w:pPr>
              <w:tabs>
                <w:tab w:val="left" w:pos="416"/>
                <w:tab w:val="left" w:pos="1560"/>
              </w:tabs>
              <w:spacing w:after="0"/>
              <w:ind w:left="455" w:hanging="455"/>
              <w:jc w:val="left"/>
              <w:rPr>
                <w:rFonts w:asciiTheme="minorHAnsi" w:hAnsiTheme="minorHAnsi" w:cstheme="minorHAnsi"/>
                <w:szCs w:val="20"/>
                <w:lang w:val="en-GB"/>
              </w:rPr>
            </w:pPr>
            <w:r>
              <w:rPr>
                <w:rFonts w:asciiTheme="minorHAnsi" w:hAnsiTheme="minorHAnsi" w:cstheme="minorHAnsi"/>
                <w:szCs w:val="20"/>
                <w:lang w:val="en-GB"/>
              </w:rPr>
              <w:t>1.1</w:t>
            </w:r>
            <w:r>
              <w:rPr>
                <w:rFonts w:asciiTheme="minorHAnsi" w:hAnsiTheme="minorHAnsi" w:cstheme="minorHAnsi"/>
                <w:szCs w:val="20"/>
                <w:lang w:val="en-GB"/>
              </w:rPr>
              <w:tab/>
            </w:r>
            <w:r w:rsidRPr="0098747B">
              <w:rPr>
                <w:rFonts w:asciiTheme="minorHAnsi" w:hAnsiTheme="minorHAnsi" w:cstheme="minorHAnsi"/>
                <w:szCs w:val="20"/>
                <w:lang w:val="en-GB"/>
              </w:rPr>
              <w:t xml:space="preserve">DREI analysis conducted to support the implementation of the </w:t>
            </w:r>
            <w:r w:rsidR="00083AD2">
              <w:rPr>
                <w:rFonts w:asciiTheme="minorHAnsi" w:hAnsiTheme="minorHAnsi" w:cstheme="minorHAnsi"/>
                <w:szCs w:val="20"/>
                <w:lang w:val="en-GB"/>
              </w:rPr>
              <w:t>NEP</w:t>
            </w:r>
          </w:p>
        </w:tc>
        <w:tc>
          <w:tcPr>
            <w:tcW w:w="6848" w:type="dxa"/>
          </w:tcPr>
          <w:p w14:paraId="141F9C5C" w14:textId="68442983" w:rsidR="006C205F" w:rsidRDefault="006C205F" w:rsidP="0098747B">
            <w:pPr>
              <w:tabs>
                <w:tab w:val="left" w:pos="737"/>
                <w:tab w:val="left" w:pos="1560"/>
              </w:tabs>
              <w:spacing w:after="0"/>
              <w:ind w:left="737" w:hanging="708"/>
              <w:jc w:val="left"/>
              <w:rPr>
                <w:rFonts w:asciiTheme="minorHAnsi" w:hAnsiTheme="minorHAnsi" w:cstheme="minorHAnsi"/>
                <w:szCs w:val="20"/>
                <w:lang w:val="en-GB"/>
              </w:rPr>
            </w:pPr>
            <w:r>
              <w:rPr>
                <w:rFonts w:asciiTheme="minorHAnsi" w:hAnsiTheme="minorHAnsi" w:cstheme="minorHAnsi"/>
                <w:szCs w:val="20"/>
                <w:lang w:val="en-GB"/>
              </w:rPr>
              <w:t>1.1.1</w:t>
            </w:r>
            <w:r>
              <w:rPr>
                <w:rFonts w:asciiTheme="minorHAnsi" w:hAnsiTheme="minorHAnsi" w:cstheme="minorHAnsi"/>
                <w:szCs w:val="20"/>
                <w:lang w:val="en-GB"/>
              </w:rPr>
              <w:tab/>
            </w:r>
            <w:r w:rsidRPr="0098747B">
              <w:rPr>
                <w:rFonts w:asciiTheme="minorHAnsi" w:hAnsiTheme="minorHAnsi" w:cstheme="minorHAnsi"/>
                <w:szCs w:val="20"/>
                <w:lang w:val="en-GB"/>
              </w:rPr>
              <w:t xml:space="preserve">DREI analysis for small-scale RE </w:t>
            </w:r>
            <w:r w:rsidR="00F82529">
              <w:rPr>
                <w:rFonts w:asciiTheme="minorHAnsi" w:hAnsiTheme="minorHAnsi" w:cstheme="minorHAnsi"/>
                <w:sz w:val="19"/>
                <w:szCs w:val="19"/>
                <w:lang w:val="en-GB" w:eastAsia="en-GB"/>
              </w:rPr>
              <w:t xml:space="preserve">and market study </w:t>
            </w:r>
            <w:r w:rsidR="00F82529" w:rsidRPr="003D6D04">
              <w:rPr>
                <w:rFonts w:asciiTheme="minorHAnsi" w:hAnsiTheme="minorHAnsi" w:cstheme="minorHAnsi"/>
                <w:sz w:val="19"/>
                <w:szCs w:val="19"/>
                <w:lang w:val="en-GB" w:eastAsia="en-GB"/>
              </w:rPr>
              <w:t>conducted to support the implementation of the NEP</w:t>
            </w:r>
          </w:p>
          <w:p w14:paraId="54C47298" w14:textId="694CF62E" w:rsidR="006C205F" w:rsidRDefault="006C205F" w:rsidP="0098747B">
            <w:pPr>
              <w:tabs>
                <w:tab w:val="left" w:pos="737"/>
                <w:tab w:val="left" w:pos="1560"/>
              </w:tabs>
              <w:spacing w:after="0"/>
              <w:ind w:left="737" w:hanging="708"/>
              <w:jc w:val="left"/>
              <w:rPr>
                <w:rFonts w:asciiTheme="minorHAnsi" w:hAnsiTheme="minorHAnsi" w:cstheme="minorHAnsi"/>
                <w:szCs w:val="20"/>
                <w:lang w:val="en-GB"/>
              </w:rPr>
            </w:pPr>
            <w:r w:rsidRPr="0098747B">
              <w:rPr>
                <w:rFonts w:asciiTheme="minorHAnsi" w:hAnsiTheme="minorHAnsi" w:cstheme="minorHAnsi"/>
                <w:szCs w:val="20"/>
                <w:lang w:val="en-GB"/>
              </w:rPr>
              <w:tab/>
            </w:r>
          </w:p>
        </w:tc>
      </w:tr>
      <w:tr w:rsidR="006C205F" w14:paraId="45961D3C" w14:textId="77777777" w:rsidTr="002405DA">
        <w:trPr>
          <w:trHeight w:val="648"/>
        </w:trPr>
        <w:tc>
          <w:tcPr>
            <w:tcW w:w="3114" w:type="dxa"/>
            <w:vMerge/>
            <w:shd w:val="clear" w:color="auto" w:fill="FFF2CC" w:themeFill="accent4" w:themeFillTint="33"/>
          </w:tcPr>
          <w:p w14:paraId="176952B8" w14:textId="77777777" w:rsidR="006C205F" w:rsidRDefault="006C205F" w:rsidP="0098747B">
            <w:pPr>
              <w:tabs>
                <w:tab w:val="left" w:pos="416"/>
                <w:tab w:val="left" w:pos="1560"/>
              </w:tabs>
              <w:spacing w:after="0"/>
              <w:ind w:left="455" w:hanging="455"/>
              <w:jc w:val="left"/>
              <w:rPr>
                <w:rFonts w:asciiTheme="minorHAnsi" w:hAnsiTheme="minorHAnsi" w:cstheme="minorHAnsi"/>
                <w:szCs w:val="20"/>
                <w:lang w:val="en-GB"/>
              </w:rPr>
            </w:pPr>
          </w:p>
        </w:tc>
        <w:tc>
          <w:tcPr>
            <w:tcW w:w="6848" w:type="dxa"/>
          </w:tcPr>
          <w:p w14:paraId="45571927" w14:textId="0B6AE781" w:rsidR="006C205F" w:rsidRPr="006C205F" w:rsidRDefault="006C205F" w:rsidP="006C205F">
            <w:pPr>
              <w:tabs>
                <w:tab w:val="left" w:pos="737"/>
                <w:tab w:val="left" w:pos="1560"/>
              </w:tabs>
              <w:spacing w:after="0"/>
              <w:ind w:left="737" w:hanging="708"/>
              <w:jc w:val="left"/>
              <w:rPr>
                <w:rFonts w:asciiTheme="minorHAnsi" w:hAnsiTheme="minorHAnsi" w:cstheme="minorHAnsi"/>
                <w:sz w:val="19"/>
                <w:szCs w:val="19"/>
                <w:lang w:val="en-GB"/>
              </w:rPr>
            </w:pPr>
            <w:r w:rsidRPr="006C205F">
              <w:rPr>
                <w:rFonts w:asciiTheme="minorHAnsi" w:hAnsiTheme="minorHAnsi" w:cstheme="minorHAnsi"/>
                <w:sz w:val="19"/>
                <w:szCs w:val="19"/>
                <w:lang w:val="en-GB"/>
              </w:rPr>
              <w:t xml:space="preserve">Main partner: </w:t>
            </w:r>
            <w:r w:rsidR="00EB29BE">
              <w:rPr>
                <w:rFonts w:asciiTheme="minorHAnsi" w:hAnsiTheme="minorHAnsi" w:cstheme="minorHAnsi"/>
                <w:sz w:val="19"/>
                <w:szCs w:val="19"/>
                <w:lang w:val="en-GB"/>
              </w:rPr>
              <w:t>MoALI-DRD; GIZ</w:t>
            </w:r>
          </w:p>
          <w:p w14:paraId="3E971890" w14:textId="396CD864" w:rsidR="006C205F" w:rsidRDefault="006C205F" w:rsidP="006C205F">
            <w:pPr>
              <w:tabs>
                <w:tab w:val="left" w:pos="29"/>
                <w:tab w:val="left" w:pos="1560"/>
              </w:tabs>
              <w:spacing w:after="0"/>
              <w:ind w:left="29"/>
              <w:jc w:val="left"/>
              <w:rPr>
                <w:rFonts w:asciiTheme="minorHAnsi" w:hAnsiTheme="minorHAnsi" w:cstheme="minorHAnsi"/>
                <w:szCs w:val="20"/>
                <w:lang w:val="en-GB"/>
              </w:rPr>
            </w:pPr>
            <w:r w:rsidRPr="006C205F">
              <w:rPr>
                <w:rFonts w:asciiTheme="minorHAnsi" w:hAnsiTheme="minorHAnsi" w:cstheme="minorHAnsi"/>
                <w:sz w:val="19"/>
                <w:szCs w:val="19"/>
                <w:lang w:val="en-GB"/>
              </w:rPr>
              <w:t>Other partners: renewable energy companies and associations (e.g. REAM), NGOs; financial service providers (FSPs) and micro-finance institutions (MFIs)</w:t>
            </w:r>
          </w:p>
        </w:tc>
      </w:tr>
      <w:tr w:rsidR="006C205F" w14:paraId="5B7FD69D" w14:textId="77777777" w:rsidTr="006C205F">
        <w:trPr>
          <w:trHeight w:val="976"/>
        </w:trPr>
        <w:tc>
          <w:tcPr>
            <w:tcW w:w="3114" w:type="dxa"/>
            <w:vMerge w:val="restart"/>
            <w:shd w:val="clear" w:color="auto" w:fill="FFF2CC" w:themeFill="accent4" w:themeFillTint="33"/>
          </w:tcPr>
          <w:p w14:paraId="642E9D0D" w14:textId="3AE9991C" w:rsidR="006C205F" w:rsidRDefault="006C205F" w:rsidP="0098747B">
            <w:pPr>
              <w:tabs>
                <w:tab w:val="left" w:pos="455"/>
                <w:tab w:val="left" w:pos="1560"/>
              </w:tabs>
              <w:spacing w:after="0"/>
              <w:ind w:left="455" w:hanging="455"/>
              <w:jc w:val="left"/>
              <w:rPr>
                <w:rFonts w:asciiTheme="minorHAnsi" w:hAnsiTheme="minorHAnsi" w:cstheme="minorHAnsi"/>
                <w:szCs w:val="20"/>
                <w:lang w:val="en-GB"/>
              </w:rPr>
            </w:pPr>
            <w:r>
              <w:rPr>
                <w:rFonts w:asciiTheme="minorHAnsi" w:hAnsiTheme="minorHAnsi" w:cstheme="minorHAnsi"/>
                <w:szCs w:val="20"/>
                <w:lang w:val="en-GB"/>
              </w:rPr>
              <w:t>1.2</w:t>
            </w:r>
            <w:r>
              <w:rPr>
                <w:rFonts w:asciiTheme="minorHAnsi" w:hAnsiTheme="minorHAnsi" w:cstheme="minorHAnsi"/>
                <w:szCs w:val="20"/>
                <w:lang w:val="en-GB"/>
              </w:rPr>
              <w:tab/>
            </w:r>
            <w:r w:rsidRPr="0098747B">
              <w:rPr>
                <w:rFonts w:asciiTheme="minorHAnsi" w:hAnsiTheme="minorHAnsi" w:cstheme="minorHAnsi"/>
                <w:szCs w:val="20"/>
                <w:lang w:val="en-GB"/>
              </w:rPr>
              <w:t xml:space="preserve">Advisory services provided to DRD, MoEE, ECD and </w:t>
            </w:r>
            <w:r w:rsidR="00356130">
              <w:rPr>
                <w:rFonts w:asciiTheme="minorHAnsi" w:hAnsiTheme="minorHAnsi" w:cstheme="minorHAnsi"/>
                <w:szCs w:val="20"/>
                <w:lang w:val="en-GB"/>
              </w:rPr>
              <w:t>to</w:t>
            </w:r>
            <w:r>
              <w:rPr>
                <w:rFonts w:asciiTheme="minorHAnsi" w:hAnsiTheme="minorHAnsi" w:cstheme="minorHAnsi"/>
                <w:szCs w:val="20"/>
                <w:lang w:val="en-GB"/>
              </w:rPr>
              <w:t xml:space="preserve"> </w:t>
            </w:r>
            <w:r w:rsidRPr="0098747B">
              <w:rPr>
                <w:rFonts w:asciiTheme="minorHAnsi" w:hAnsiTheme="minorHAnsi" w:cstheme="minorHAnsi"/>
                <w:szCs w:val="20"/>
                <w:lang w:val="en-GB"/>
              </w:rPr>
              <w:t xml:space="preserve">coordinate activities </w:t>
            </w:r>
            <w:r>
              <w:rPr>
                <w:rFonts w:asciiTheme="minorHAnsi" w:hAnsiTheme="minorHAnsi" w:cstheme="minorHAnsi"/>
                <w:szCs w:val="20"/>
                <w:lang w:val="en-GB"/>
              </w:rPr>
              <w:t>under NEP</w:t>
            </w:r>
          </w:p>
        </w:tc>
        <w:tc>
          <w:tcPr>
            <w:tcW w:w="6848" w:type="dxa"/>
          </w:tcPr>
          <w:p w14:paraId="29967D68" w14:textId="45F54252" w:rsidR="006C205F" w:rsidRDefault="006C205F" w:rsidP="0098747B">
            <w:pPr>
              <w:tabs>
                <w:tab w:val="left" w:pos="737"/>
                <w:tab w:val="left" w:pos="1560"/>
              </w:tabs>
              <w:spacing w:after="0"/>
              <w:ind w:left="737" w:hanging="737"/>
              <w:jc w:val="left"/>
              <w:rPr>
                <w:rFonts w:asciiTheme="minorHAnsi" w:hAnsiTheme="minorHAnsi" w:cstheme="minorHAnsi"/>
                <w:szCs w:val="20"/>
                <w:lang w:val="en-GB"/>
              </w:rPr>
            </w:pPr>
            <w:r>
              <w:rPr>
                <w:rFonts w:asciiTheme="minorHAnsi" w:hAnsiTheme="minorHAnsi" w:cstheme="minorHAnsi"/>
                <w:szCs w:val="20"/>
                <w:lang w:val="en-GB"/>
              </w:rPr>
              <w:t>1.2.1</w:t>
            </w:r>
            <w:r>
              <w:rPr>
                <w:rFonts w:asciiTheme="minorHAnsi" w:hAnsiTheme="minorHAnsi" w:cstheme="minorHAnsi"/>
                <w:szCs w:val="20"/>
                <w:lang w:val="en-GB"/>
              </w:rPr>
              <w:tab/>
            </w:r>
            <w:r w:rsidRPr="0098747B">
              <w:rPr>
                <w:rFonts w:asciiTheme="minorHAnsi" w:hAnsiTheme="minorHAnsi" w:cstheme="minorHAnsi"/>
                <w:szCs w:val="20"/>
                <w:lang w:val="en-GB"/>
              </w:rPr>
              <w:t xml:space="preserve">Advisory services to ECD of </w:t>
            </w:r>
            <w:r w:rsidRPr="00026D6C">
              <w:rPr>
                <w:rFonts w:asciiTheme="minorHAnsi" w:hAnsiTheme="minorHAnsi" w:cstheme="minorHAnsi"/>
                <w:noProof/>
                <w:szCs w:val="20"/>
                <w:lang w:val="en-GB"/>
              </w:rPr>
              <w:t>MoNR</w:t>
            </w:r>
            <w:r w:rsidR="00026D6C" w:rsidRPr="00026D6C">
              <w:rPr>
                <w:rFonts w:asciiTheme="minorHAnsi" w:hAnsiTheme="minorHAnsi" w:cstheme="minorHAnsi"/>
                <w:noProof/>
                <w:szCs w:val="20"/>
                <w:lang w:val="en-GB"/>
              </w:rPr>
              <w:t>E</w:t>
            </w:r>
            <w:r w:rsidRPr="00026D6C">
              <w:rPr>
                <w:rFonts w:asciiTheme="minorHAnsi" w:hAnsiTheme="minorHAnsi" w:cstheme="minorHAnsi"/>
                <w:noProof/>
                <w:szCs w:val="20"/>
                <w:lang w:val="en-GB"/>
              </w:rPr>
              <w:t>C</w:t>
            </w:r>
            <w:r w:rsidRPr="0098747B">
              <w:rPr>
                <w:rFonts w:asciiTheme="minorHAnsi" w:hAnsiTheme="minorHAnsi" w:cstheme="minorHAnsi"/>
                <w:szCs w:val="20"/>
                <w:lang w:val="en-GB"/>
              </w:rPr>
              <w:t>, on off-grid electrification and greenhouse gas (GHG) emission monitoring, verification and reporting</w:t>
            </w:r>
          </w:p>
          <w:p w14:paraId="6B4BF195" w14:textId="1D684A5C" w:rsidR="006C205F" w:rsidRDefault="006C205F" w:rsidP="0098747B">
            <w:pPr>
              <w:tabs>
                <w:tab w:val="left" w:pos="737"/>
                <w:tab w:val="left" w:pos="1560"/>
              </w:tabs>
              <w:spacing w:after="0"/>
              <w:ind w:left="737" w:hanging="737"/>
              <w:jc w:val="left"/>
              <w:rPr>
                <w:rFonts w:asciiTheme="minorHAnsi" w:hAnsiTheme="minorHAnsi" w:cstheme="minorHAnsi"/>
                <w:szCs w:val="20"/>
                <w:lang w:val="en-GB"/>
              </w:rPr>
            </w:pPr>
            <w:r>
              <w:rPr>
                <w:rFonts w:asciiTheme="minorHAnsi" w:hAnsiTheme="minorHAnsi" w:cstheme="minorHAnsi"/>
                <w:szCs w:val="20"/>
                <w:lang w:val="en-GB"/>
              </w:rPr>
              <w:t>1.2.</w:t>
            </w:r>
            <w:r w:rsidR="002018BC">
              <w:rPr>
                <w:rFonts w:asciiTheme="minorHAnsi" w:hAnsiTheme="minorHAnsi" w:cstheme="minorHAnsi"/>
                <w:szCs w:val="20"/>
                <w:lang w:val="en-GB"/>
              </w:rPr>
              <w:t>2</w:t>
            </w:r>
            <w:r>
              <w:rPr>
                <w:rFonts w:asciiTheme="minorHAnsi" w:hAnsiTheme="minorHAnsi" w:cstheme="minorHAnsi"/>
                <w:szCs w:val="20"/>
                <w:lang w:val="en-GB"/>
              </w:rPr>
              <w:tab/>
            </w:r>
            <w:r w:rsidRPr="0098747B">
              <w:rPr>
                <w:rFonts w:asciiTheme="minorHAnsi" w:hAnsiTheme="minorHAnsi" w:cstheme="minorHAnsi"/>
                <w:szCs w:val="20"/>
                <w:lang w:val="en-GB"/>
              </w:rPr>
              <w:t xml:space="preserve">Advisory services to DRD </w:t>
            </w:r>
            <w:r>
              <w:rPr>
                <w:rFonts w:asciiTheme="minorHAnsi" w:hAnsiTheme="minorHAnsi" w:cstheme="minorHAnsi"/>
                <w:szCs w:val="20"/>
                <w:lang w:val="en-GB"/>
              </w:rPr>
              <w:t>(and MoEE) on National Electrification Plan (NEP)</w:t>
            </w:r>
            <w:r w:rsidR="00AC5BF8">
              <w:rPr>
                <w:rFonts w:asciiTheme="minorHAnsi" w:hAnsiTheme="minorHAnsi" w:cstheme="minorHAnsi"/>
                <w:szCs w:val="20"/>
                <w:lang w:val="en-GB"/>
              </w:rPr>
              <w:t>, based on results and recommendations from activities 1.1.1</w:t>
            </w:r>
          </w:p>
        </w:tc>
      </w:tr>
      <w:tr w:rsidR="006C205F" w:rsidRPr="00EB29BE" w14:paraId="34D3F458" w14:textId="77777777" w:rsidTr="00EB29BE">
        <w:trPr>
          <w:trHeight w:val="533"/>
        </w:trPr>
        <w:tc>
          <w:tcPr>
            <w:tcW w:w="3114" w:type="dxa"/>
            <w:vMerge/>
            <w:shd w:val="clear" w:color="auto" w:fill="FFF2CC" w:themeFill="accent4" w:themeFillTint="33"/>
          </w:tcPr>
          <w:p w14:paraId="6AE6E469" w14:textId="77777777" w:rsidR="006C205F" w:rsidRDefault="006C205F" w:rsidP="0098747B">
            <w:pPr>
              <w:tabs>
                <w:tab w:val="left" w:pos="455"/>
                <w:tab w:val="left" w:pos="1560"/>
              </w:tabs>
              <w:spacing w:after="0"/>
              <w:ind w:left="455" w:hanging="455"/>
              <w:jc w:val="left"/>
              <w:rPr>
                <w:rFonts w:asciiTheme="minorHAnsi" w:hAnsiTheme="minorHAnsi" w:cstheme="minorHAnsi"/>
                <w:szCs w:val="20"/>
                <w:lang w:val="en-GB"/>
              </w:rPr>
            </w:pPr>
          </w:p>
        </w:tc>
        <w:tc>
          <w:tcPr>
            <w:tcW w:w="6848" w:type="dxa"/>
          </w:tcPr>
          <w:p w14:paraId="75A048AB" w14:textId="51911EB5" w:rsidR="006C205F" w:rsidRPr="00EB29BE" w:rsidRDefault="00EB29BE" w:rsidP="0098747B">
            <w:pPr>
              <w:tabs>
                <w:tab w:val="left" w:pos="737"/>
                <w:tab w:val="left" w:pos="1560"/>
              </w:tabs>
              <w:spacing w:after="0"/>
              <w:ind w:left="737" w:hanging="737"/>
              <w:jc w:val="left"/>
              <w:rPr>
                <w:rFonts w:asciiTheme="minorHAnsi" w:hAnsiTheme="minorHAnsi" w:cstheme="minorHAnsi"/>
                <w:sz w:val="19"/>
                <w:szCs w:val="19"/>
              </w:rPr>
            </w:pPr>
            <w:r w:rsidRPr="00EB29BE">
              <w:rPr>
                <w:rFonts w:asciiTheme="minorHAnsi" w:hAnsiTheme="minorHAnsi" w:cstheme="minorHAnsi"/>
                <w:sz w:val="19"/>
                <w:szCs w:val="19"/>
              </w:rPr>
              <w:t>Main p</w:t>
            </w:r>
            <w:r w:rsidR="006C205F" w:rsidRPr="00EB29BE">
              <w:rPr>
                <w:rFonts w:asciiTheme="minorHAnsi" w:hAnsiTheme="minorHAnsi" w:cstheme="minorHAnsi"/>
                <w:sz w:val="19"/>
                <w:szCs w:val="19"/>
              </w:rPr>
              <w:t xml:space="preserve">artners: </w:t>
            </w:r>
            <w:r w:rsidRPr="00EB29BE">
              <w:rPr>
                <w:rFonts w:asciiTheme="minorHAnsi" w:hAnsiTheme="minorHAnsi" w:cstheme="minorHAnsi"/>
                <w:sz w:val="19"/>
                <w:szCs w:val="19"/>
              </w:rPr>
              <w:t>MoALI-DRD; GIZ</w:t>
            </w:r>
            <w:r w:rsidR="006C205F" w:rsidRPr="00EB29BE">
              <w:rPr>
                <w:rFonts w:asciiTheme="minorHAnsi" w:hAnsiTheme="minorHAnsi" w:cstheme="minorHAnsi"/>
                <w:sz w:val="19"/>
                <w:szCs w:val="19"/>
              </w:rPr>
              <w:t xml:space="preserve">; MoEE; </w:t>
            </w:r>
            <w:r w:rsidRPr="00026D6C">
              <w:rPr>
                <w:rFonts w:asciiTheme="minorHAnsi" w:hAnsiTheme="minorHAnsi" w:cstheme="minorHAnsi"/>
                <w:noProof/>
                <w:sz w:val="19"/>
                <w:szCs w:val="19"/>
              </w:rPr>
              <w:t>MoNR</w:t>
            </w:r>
            <w:r w:rsidR="00026D6C" w:rsidRPr="00026D6C">
              <w:rPr>
                <w:rFonts w:asciiTheme="minorHAnsi" w:hAnsiTheme="minorHAnsi" w:cstheme="minorHAnsi"/>
                <w:noProof/>
                <w:sz w:val="19"/>
                <w:szCs w:val="19"/>
              </w:rPr>
              <w:t>E</w:t>
            </w:r>
            <w:r w:rsidRPr="00026D6C">
              <w:rPr>
                <w:rFonts w:asciiTheme="minorHAnsi" w:hAnsiTheme="minorHAnsi" w:cstheme="minorHAnsi"/>
                <w:noProof/>
                <w:sz w:val="19"/>
                <w:szCs w:val="19"/>
              </w:rPr>
              <w:t>C</w:t>
            </w:r>
            <w:r w:rsidRPr="00EB29BE">
              <w:rPr>
                <w:rFonts w:asciiTheme="minorHAnsi" w:hAnsiTheme="minorHAnsi" w:cstheme="minorHAnsi"/>
                <w:sz w:val="19"/>
                <w:szCs w:val="19"/>
              </w:rPr>
              <w:t>-ECD</w:t>
            </w:r>
          </w:p>
          <w:p w14:paraId="36D56D6E" w14:textId="2E122351" w:rsidR="00EB29BE" w:rsidRPr="00EB29BE" w:rsidRDefault="00EB29BE" w:rsidP="0098747B">
            <w:pPr>
              <w:tabs>
                <w:tab w:val="left" w:pos="737"/>
                <w:tab w:val="left" w:pos="1560"/>
              </w:tabs>
              <w:spacing w:after="0"/>
              <w:ind w:left="737" w:hanging="737"/>
              <w:jc w:val="left"/>
              <w:rPr>
                <w:rFonts w:asciiTheme="minorHAnsi" w:hAnsiTheme="minorHAnsi" w:cstheme="minorHAnsi"/>
                <w:sz w:val="19"/>
                <w:szCs w:val="19"/>
              </w:rPr>
            </w:pPr>
            <w:r w:rsidRPr="00EB29BE">
              <w:rPr>
                <w:rFonts w:asciiTheme="minorHAnsi" w:hAnsiTheme="minorHAnsi" w:cstheme="minorHAnsi"/>
                <w:sz w:val="19"/>
                <w:szCs w:val="19"/>
              </w:rPr>
              <w:t>Other partners: REAM, Sm</w:t>
            </w:r>
            <w:r>
              <w:rPr>
                <w:rFonts w:asciiTheme="minorHAnsi" w:hAnsiTheme="minorHAnsi" w:cstheme="minorHAnsi"/>
                <w:sz w:val="19"/>
                <w:szCs w:val="19"/>
              </w:rPr>
              <w:t>art Power Myanmar (SPM)</w:t>
            </w:r>
          </w:p>
        </w:tc>
      </w:tr>
      <w:tr w:rsidR="00EB29BE" w14:paraId="0A2CF97C" w14:textId="77777777" w:rsidTr="00C2310C">
        <w:trPr>
          <w:trHeight w:val="834"/>
        </w:trPr>
        <w:tc>
          <w:tcPr>
            <w:tcW w:w="3114" w:type="dxa"/>
            <w:vMerge w:val="restart"/>
            <w:shd w:val="clear" w:color="auto" w:fill="FFF2CC" w:themeFill="accent4" w:themeFillTint="33"/>
          </w:tcPr>
          <w:p w14:paraId="536F1D70" w14:textId="44F963EB" w:rsidR="00EB29BE" w:rsidRDefault="00EB29BE" w:rsidP="0098747B">
            <w:pPr>
              <w:tabs>
                <w:tab w:val="left" w:pos="455"/>
                <w:tab w:val="left" w:pos="1560"/>
              </w:tabs>
              <w:spacing w:after="0"/>
              <w:ind w:left="455" w:hanging="455"/>
              <w:jc w:val="left"/>
              <w:rPr>
                <w:rFonts w:asciiTheme="minorHAnsi" w:hAnsiTheme="minorHAnsi" w:cstheme="minorHAnsi"/>
                <w:szCs w:val="20"/>
                <w:lang w:val="en-GB"/>
              </w:rPr>
            </w:pPr>
            <w:r>
              <w:rPr>
                <w:rFonts w:asciiTheme="minorHAnsi" w:hAnsiTheme="minorHAnsi" w:cstheme="minorHAnsi"/>
                <w:szCs w:val="20"/>
                <w:lang w:val="en-GB"/>
              </w:rPr>
              <w:t>1.3</w:t>
            </w:r>
            <w:r>
              <w:rPr>
                <w:rFonts w:asciiTheme="minorHAnsi" w:hAnsiTheme="minorHAnsi" w:cstheme="minorHAnsi"/>
                <w:szCs w:val="20"/>
                <w:lang w:val="en-GB"/>
              </w:rPr>
              <w:tab/>
            </w:r>
            <w:r w:rsidRPr="0098747B">
              <w:rPr>
                <w:rFonts w:asciiTheme="minorHAnsi" w:hAnsiTheme="minorHAnsi" w:cstheme="minorHAnsi"/>
                <w:szCs w:val="20"/>
                <w:lang w:val="en-GB"/>
              </w:rPr>
              <w:t xml:space="preserve">Completed least-cost </w:t>
            </w:r>
            <w:r w:rsidR="000E419E">
              <w:rPr>
                <w:rFonts w:asciiTheme="minorHAnsi" w:hAnsiTheme="minorHAnsi" w:cstheme="minorHAnsi"/>
                <w:szCs w:val="20"/>
                <w:lang w:val="en-GB"/>
              </w:rPr>
              <w:t>geospatial ana</w:t>
            </w:r>
            <w:r w:rsidR="00F14822">
              <w:rPr>
                <w:rFonts w:asciiTheme="minorHAnsi" w:hAnsiTheme="minorHAnsi" w:cstheme="minorHAnsi"/>
                <w:szCs w:val="20"/>
                <w:lang w:val="en-GB"/>
              </w:rPr>
              <w:t>lysis</w:t>
            </w:r>
            <w:r w:rsidRPr="0098747B">
              <w:rPr>
                <w:rFonts w:asciiTheme="minorHAnsi" w:hAnsiTheme="minorHAnsi" w:cstheme="minorHAnsi"/>
                <w:szCs w:val="20"/>
                <w:lang w:val="en-GB"/>
              </w:rPr>
              <w:t xml:space="preserve"> and investment prospectus plans in </w:t>
            </w:r>
            <w:r w:rsidRPr="00AF1EFA">
              <w:rPr>
                <w:rFonts w:asciiTheme="minorHAnsi" w:hAnsiTheme="minorHAnsi" w:cstheme="minorHAnsi"/>
                <w:noProof/>
                <w:szCs w:val="20"/>
                <w:lang w:val="en-GB"/>
              </w:rPr>
              <w:t>RURED</w:t>
            </w:r>
            <w:r w:rsidRPr="0098747B">
              <w:rPr>
                <w:rFonts w:asciiTheme="minorHAnsi" w:hAnsiTheme="minorHAnsi" w:cstheme="minorHAnsi"/>
                <w:szCs w:val="20"/>
                <w:lang w:val="en-GB"/>
              </w:rPr>
              <w:t xml:space="preserve"> Project Areas</w:t>
            </w:r>
          </w:p>
        </w:tc>
        <w:tc>
          <w:tcPr>
            <w:tcW w:w="6848" w:type="dxa"/>
          </w:tcPr>
          <w:p w14:paraId="7AD4C092" w14:textId="43522872" w:rsidR="00EB29BE" w:rsidRDefault="00EB29BE" w:rsidP="0098747B">
            <w:pPr>
              <w:tabs>
                <w:tab w:val="left" w:pos="737"/>
                <w:tab w:val="left" w:pos="1560"/>
              </w:tabs>
              <w:spacing w:after="0"/>
              <w:ind w:left="737" w:hanging="737"/>
              <w:jc w:val="left"/>
              <w:rPr>
                <w:rFonts w:asciiTheme="minorHAnsi" w:hAnsiTheme="minorHAnsi" w:cstheme="minorHAnsi"/>
                <w:szCs w:val="20"/>
                <w:lang w:val="en-GB"/>
              </w:rPr>
            </w:pPr>
            <w:r>
              <w:rPr>
                <w:rFonts w:asciiTheme="minorHAnsi" w:hAnsiTheme="minorHAnsi" w:cstheme="minorHAnsi"/>
                <w:szCs w:val="20"/>
                <w:lang w:val="en-GB"/>
              </w:rPr>
              <w:t>1.3.1</w:t>
            </w:r>
            <w:r>
              <w:rPr>
                <w:rFonts w:asciiTheme="minorHAnsi" w:hAnsiTheme="minorHAnsi" w:cstheme="minorHAnsi"/>
                <w:szCs w:val="20"/>
                <w:lang w:val="en-GB"/>
              </w:rPr>
              <w:tab/>
            </w:r>
            <w:r w:rsidR="00DE11BE" w:rsidRPr="00DE11BE">
              <w:rPr>
                <w:rFonts w:asciiTheme="minorHAnsi" w:hAnsiTheme="minorHAnsi" w:cstheme="minorHAnsi"/>
                <w:szCs w:val="20"/>
                <w:lang w:val="en-GB"/>
              </w:rPr>
              <w:t xml:space="preserve">Resource and demand assessment </w:t>
            </w:r>
            <w:r w:rsidR="00B94BD8">
              <w:rPr>
                <w:rFonts w:asciiTheme="minorHAnsi" w:hAnsiTheme="minorHAnsi" w:cstheme="minorHAnsi"/>
                <w:szCs w:val="20"/>
                <w:lang w:val="en-GB"/>
              </w:rPr>
              <w:t xml:space="preserve">and investment prospectus </w:t>
            </w:r>
            <w:r w:rsidR="00DE11BE" w:rsidRPr="00DE11BE">
              <w:rPr>
                <w:rFonts w:asciiTheme="minorHAnsi" w:hAnsiTheme="minorHAnsi" w:cstheme="minorHAnsi"/>
                <w:szCs w:val="20"/>
                <w:lang w:val="en-GB"/>
              </w:rPr>
              <w:t xml:space="preserve">in </w:t>
            </w:r>
            <w:r w:rsidR="006929A4">
              <w:rPr>
                <w:rFonts w:asciiTheme="minorHAnsi" w:hAnsiTheme="minorHAnsi" w:cstheme="minorHAnsi"/>
                <w:szCs w:val="20"/>
                <w:lang w:val="en-GB"/>
              </w:rPr>
              <w:t xml:space="preserve">Shan </w:t>
            </w:r>
            <w:r w:rsidR="00805F79">
              <w:rPr>
                <w:rFonts w:asciiTheme="minorHAnsi" w:hAnsiTheme="minorHAnsi" w:cstheme="minorHAnsi"/>
                <w:szCs w:val="20"/>
                <w:lang w:val="en-GB"/>
              </w:rPr>
              <w:t>State, T</w:t>
            </w:r>
            <w:r w:rsidR="006929A4">
              <w:rPr>
                <w:rFonts w:asciiTheme="minorHAnsi" w:hAnsiTheme="minorHAnsi" w:cstheme="minorHAnsi"/>
                <w:szCs w:val="20"/>
                <w:lang w:val="en-GB"/>
              </w:rPr>
              <w:t xml:space="preserve">anintharyi </w:t>
            </w:r>
            <w:r w:rsidR="00805F79">
              <w:rPr>
                <w:rFonts w:asciiTheme="minorHAnsi" w:hAnsiTheme="minorHAnsi" w:cstheme="minorHAnsi"/>
                <w:szCs w:val="20"/>
                <w:lang w:val="en-GB"/>
              </w:rPr>
              <w:t xml:space="preserve">and/or </w:t>
            </w:r>
            <w:r w:rsidR="009C1244">
              <w:rPr>
                <w:rFonts w:asciiTheme="minorHAnsi" w:hAnsiTheme="minorHAnsi" w:cstheme="minorHAnsi"/>
                <w:szCs w:val="20"/>
                <w:lang w:val="en-GB"/>
              </w:rPr>
              <w:t>Dry Zone.</w:t>
            </w:r>
          </w:p>
          <w:p w14:paraId="7692A666" w14:textId="30235DA3" w:rsidR="00EB29BE" w:rsidRDefault="00EB29BE" w:rsidP="0098747B">
            <w:pPr>
              <w:tabs>
                <w:tab w:val="left" w:pos="737"/>
                <w:tab w:val="left" w:pos="1560"/>
              </w:tabs>
              <w:spacing w:after="0"/>
              <w:ind w:left="737" w:hanging="737"/>
              <w:jc w:val="left"/>
              <w:rPr>
                <w:rFonts w:asciiTheme="minorHAnsi" w:hAnsiTheme="minorHAnsi" w:cstheme="minorHAnsi"/>
                <w:szCs w:val="20"/>
                <w:lang w:val="en-GB"/>
              </w:rPr>
            </w:pPr>
            <w:r>
              <w:rPr>
                <w:rFonts w:asciiTheme="minorHAnsi" w:hAnsiTheme="minorHAnsi" w:cstheme="minorHAnsi"/>
                <w:szCs w:val="20"/>
                <w:lang w:val="en-GB"/>
              </w:rPr>
              <w:t>1.3.2</w:t>
            </w:r>
            <w:r>
              <w:rPr>
                <w:rFonts w:asciiTheme="minorHAnsi" w:hAnsiTheme="minorHAnsi" w:cstheme="minorHAnsi"/>
                <w:szCs w:val="20"/>
                <w:lang w:val="en-GB"/>
              </w:rPr>
              <w:tab/>
            </w:r>
            <w:r w:rsidRPr="0098747B">
              <w:rPr>
                <w:rFonts w:asciiTheme="minorHAnsi" w:hAnsiTheme="minorHAnsi" w:cstheme="minorHAnsi"/>
                <w:szCs w:val="20"/>
                <w:lang w:val="en-GB"/>
              </w:rPr>
              <w:t>Too</w:t>
            </w:r>
            <w:r w:rsidR="00B94BD8">
              <w:rPr>
                <w:rFonts w:asciiTheme="minorHAnsi" w:hAnsiTheme="minorHAnsi" w:cstheme="minorHAnsi"/>
                <w:szCs w:val="20"/>
                <w:lang w:val="en-GB"/>
              </w:rPr>
              <w:t>ls</w:t>
            </w:r>
            <w:r w:rsidRPr="0098747B">
              <w:rPr>
                <w:rFonts w:asciiTheme="minorHAnsi" w:hAnsiTheme="minorHAnsi" w:cstheme="minorHAnsi"/>
                <w:szCs w:val="20"/>
                <w:lang w:val="en-GB"/>
              </w:rPr>
              <w:t xml:space="preserve"> developed for sub-national level rural and RE </w:t>
            </w:r>
            <w:r w:rsidR="00DE11BE">
              <w:rPr>
                <w:rFonts w:asciiTheme="minorHAnsi" w:hAnsiTheme="minorHAnsi" w:cstheme="minorHAnsi"/>
                <w:szCs w:val="20"/>
                <w:lang w:val="en-GB"/>
              </w:rPr>
              <w:t>off-grid planning</w:t>
            </w:r>
          </w:p>
          <w:p w14:paraId="68C93617" w14:textId="6141B526" w:rsidR="00EB29BE" w:rsidRDefault="00EB29BE" w:rsidP="00C2310C">
            <w:pPr>
              <w:tabs>
                <w:tab w:val="left" w:pos="737"/>
                <w:tab w:val="left" w:pos="1560"/>
              </w:tabs>
              <w:spacing w:after="0"/>
              <w:ind w:left="737" w:hanging="737"/>
              <w:jc w:val="left"/>
              <w:rPr>
                <w:rFonts w:asciiTheme="minorHAnsi" w:hAnsiTheme="minorHAnsi" w:cstheme="minorHAnsi"/>
                <w:szCs w:val="20"/>
                <w:lang w:val="en-GB"/>
              </w:rPr>
            </w:pPr>
          </w:p>
        </w:tc>
      </w:tr>
      <w:tr w:rsidR="00EB29BE" w14:paraId="0446B90F" w14:textId="77777777" w:rsidTr="00C2310C">
        <w:trPr>
          <w:trHeight w:val="279"/>
        </w:trPr>
        <w:tc>
          <w:tcPr>
            <w:tcW w:w="3114" w:type="dxa"/>
            <w:vMerge/>
            <w:shd w:val="clear" w:color="auto" w:fill="FFF2CC" w:themeFill="accent4" w:themeFillTint="33"/>
          </w:tcPr>
          <w:p w14:paraId="5DCE022A" w14:textId="77777777" w:rsidR="00EB29BE" w:rsidRDefault="00EB29BE" w:rsidP="0098747B">
            <w:pPr>
              <w:tabs>
                <w:tab w:val="left" w:pos="455"/>
                <w:tab w:val="left" w:pos="1560"/>
              </w:tabs>
              <w:spacing w:after="0"/>
              <w:ind w:left="455" w:hanging="455"/>
              <w:jc w:val="left"/>
              <w:rPr>
                <w:rFonts w:asciiTheme="minorHAnsi" w:hAnsiTheme="minorHAnsi" w:cstheme="minorHAnsi"/>
                <w:szCs w:val="20"/>
                <w:lang w:val="en-GB"/>
              </w:rPr>
            </w:pPr>
          </w:p>
        </w:tc>
        <w:tc>
          <w:tcPr>
            <w:tcW w:w="6848" w:type="dxa"/>
          </w:tcPr>
          <w:p w14:paraId="4335DC06" w14:textId="7A11EA56" w:rsidR="00EB29BE" w:rsidRPr="00EB29BE" w:rsidRDefault="00EB29BE" w:rsidP="0098747B">
            <w:pPr>
              <w:tabs>
                <w:tab w:val="left" w:pos="737"/>
                <w:tab w:val="left" w:pos="1560"/>
              </w:tabs>
              <w:spacing w:after="0"/>
              <w:ind w:left="737" w:hanging="737"/>
              <w:jc w:val="left"/>
              <w:rPr>
                <w:rFonts w:asciiTheme="minorHAnsi" w:hAnsiTheme="minorHAnsi" w:cstheme="minorHAnsi"/>
                <w:sz w:val="19"/>
                <w:szCs w:val="19"/>
                <w:lang w:val="en-GB"/>
              </w:rPr>
            </w:pPr>
            <w:r w:rsidRPr="00EB29BE">
              <w:rPr>
                <w:rFonts w:asciiTheme="minorHAnsi" w:hAnsiTheme="minorHAnsi" w:cstheme="minorHAnsi"/>
                <w:sz w:val="19"/>
                <w:szCs w:val="19"/>
                <w:lang w:val="en-GB"/>
              </w:rPr>
              <w:t xml:space="preserve">Partners: </w:t>
            </w:r>
            <w:r>
              <w:rPr>
                <w:rFonts w:asciiTheme="minorHAnsi" w:hAnsiTheme="minorHAnsi" w:cstheme="minorHAnsi"/>
                <w:sz w:val="19"/>
                <w:szCs w:val="19"/>
                <w:lang w:val="en-GB"/>
              </w:rPr>
              <w:t>DRD</w:t>
            </w:r>
            <w:r w:rsidRPr="00EB29BE">
              <w:rPr>
                <w:rFonts w:asciiTheme="minorHAnsi" w:hAnsiTheme="minorHAnsi" w:cstheme="minorHAnsi"/>
                <w:sz w:val="19"/>
                <w:szCs w:val="19"/>
                <w:lang w:val="en-GB"/>
              </w:rPr>
              <w:t>; selected region/State government, townships</w:t>
            </w:r>
            <w:r>
              <w:rPr>
                <w:rFonts w:asciiTheme="minorHAnsi" w:hAnsiTheme="minorHAnsi" w:cstheme="minorHAnsi"/>
                <w:sz w:val="19"/>
                <w:szCs w:val="19"/>
                <w:lang w:val="en-GB"/>
              </w:rPr>
              <w:t>; S</w:t>
            </w:r>
            <w:r w:rsidR="006A6A83">
              <w:rPr>
                <w:rFonts w:asciiTheme="minorHAnsi" w:hAnsiTheme="minorHAnsi" w:cstheme="minorHAnsi"/>
                <w:sz w:val="19"/>
                <w:szCs w:val="19"/>
                <w:lang w:val="en-GB"/>
              </w:rPr>
              <w:t>PM</w:t>
            </w:r>
            <w:r>
              <w:rPr>
                <w:rFonts w:asciiTheme="minorHAnsi" w:hAnsiTheme="minorHAnsi" w:cstheme="minorHAnsi"/>
                <w:sz w:val="19"/>
                <w:szCs w:val="19"/>
                <w:lang w:val="en-GB"/>
              </w:rPr>
              <w:t>, REAM</w:t>
            </w:r>
          </w:p>
        </w:tc>
      </w:tr>
    </w:tbl>
    <w:p w14:paraId="1B6DD5A9" w14:textId="77777777" w:rsidR="00684905" w:rsidRDefault="00684905" w:rsidP="00AB08C3">
      <w:pPr>
        <w:tabs>
          <w:tab w:val="left" w:pos="1560"/>
        </w:tabs>
        <w:spacing w:after="0"/>
        <w:jc w:val="left"/>
        <w:rPr>
          <w:rFonts w:asciiTheme="minorHAnsi" w:hAnsiTheme="minorHAnsi" w:cstheme="minorHAnsi"/>
          <w:szCs w:val="20"/>
          <w:lang w:val="en-GB"/>
        </w:rPr>
      </w:pPr>
    </w:p>
    <w:p w14:paraId="70FB19F5" w14:textId="30021452" w:rsidR="009B2A55" w:rsidRPr="00EE6687" w:rsidRDefault="002405DA" w:rsidP="009B2A55">
      <w:pPr>
        <w:tabs>
          <w:tab w:val="left" w:pos="1560"/>
        </w:tabs>
        <w:spacing w:after="0"/>
        <w:rPr>
          <w:rFonts w:asciiTheme="minorHAnsi" w:hAnsiTheme="minorHAnsi" w:cstheme="minorHAnsi"/>
          <w:szCs w:val="20"/>
        </w:rPr>
      </w:pPr>
      <w:r w:rsidRPr="002405DA">
        <w:rPr>
          <w:rFonts w:asciiTheme="minorHAnsi" w:hAnsiTheme="minorHAnsi" w:cstheme="minorHAnsi"/>
          <w:szCs w:val="20"/>
          <w:lang w:val="en-GB"/>
        </w:rPr>
        <w:t xml:space="preserve">The following paragraphs </w:t>
      </w:r>
      <w:r w:rsidRPr="00EE6687">
        <w:rPr>
          <w:rFonts w:asciiTheme="minorHAnsi" w:hAnsiTheme="minorHAnsi" w:cstheme="minorHAnsi"/>
          <w:szCs w:val="20"/>
          <w:lang w:val="en-GB"/>
        </w:rPr>
        <w:t xml:space="preserve">describe the Activities that will be conducted to deliver the expected Outputs to contribute to </w:t>
      </w:r>
      <w:r w:rsidR="00CF4424">
        <w:rPr>
          <w:rFonts w:asciiTheme="minorHAnsi" w:hAnsiTheme="minorHAnsi" w:cstheme="minorHAnsi"/>
          <w:szCs w:val="20"/>
          <w:lang w:val="en-GB"/>
        </w:rPr>
        <w:t xml:space="preserve">the </w:t>
      </w:r>
      <w:r w:rsidRPr="00CF4424">
        <w:rPr>
          <w:rFonts w:asciiTheme="minorHAnsi" w:hAnsiTheme="minorHAnsi" w:cstheme="minorHAnsi"/>
          <w:noProof/>
          <w:szCs w:val="20"/>
          <w:lang w:val="en-GB"/>
        </w:rPr>
        <w:t>realization</w:t>
      </w:r>
      <w:r w:rsidRPr="00EE6687">
        <w:rPr>
          <w:rFonts w:asciiTheme="minorHAnsi" w:hAnsiTheme="minorHAnsi" w:cstheme="minorHAnsi"/>
          <w:szCs w:val="20"/>
          <w:lang w:val="en-GB"/>
        </w:rPr>
        <w:t xml:space="preserve"> of Outcome 1.</w:t>
      </w:r>
      <w:r w:rsidR="009B2A55" w:rsidRPr="00EE6687">
        <w:rPr>
          <w:rFonts w:asciiTheme="minorHAnsi" w:hAnsiTheme="minorHAnsi" w:cstheme="minorHAnsi"/>
          <w:i/>
          <w:szCs w:val="20"/>
        </w:rPr>
        <w:t xml:space="preserve"> </w:t>
      </w:r>
      <w:r w:rsidR="009B2A55" w:rsidRPr="00EE6687">
        <w:rPr>
          <w:rFonts w:asciiTheme="minorHAnsi" w:hAnsiTheme="minorHAnsi" w:cstheme="minorHAnsi"/>
          <w:szCs w:val="20"/>
        </w:rPr>
        <w:t xml:space="preserve"> </w:t>
      </w:r>
      <w:r w:rsidR="00EE6687" w:rsidRPr="00EE6687">
        <w:rPr>
          <w:rFonts w:asciiTheme="minorHAnsi" w:hAnsiTheme="minorHAnsi" w:cstheme="minorHAnsi"/>
          <w:szCs w:val="20"/>
        </w:rPr>
        <w:t xml:space="preserve">GEF support </w:t>
      </w:r>
      <w:r w:rsidR="00717D58">
        <w:rPr>
          <w:rFonts w:asciiTheme="minorHAnsi" w:hAnsiTheme="minorHAnsi" w:cstheme="minorHAnsi"/>
          <w:szCs w:val="20"/>
        </w:rPr>
        <w:t xml:space="preserve">is </w:t>
      </w:r>
      <w:r w:rsidR="00EE6687" w:rsidRPr="00EE6687">
        <w:rPr>
          <w:rFonts w:asciiTheme="minorHAnsi" w:hAnsiTheme="minorHAnsi" w:cstheme="minorHAnsi"/>
          <w:szCs w:val="20"/>
        </w:rPr>
        <w:t xml:space="preserve">requested to obtain the following </w:t>
      </w:r>
      <w:r w:rsidR="00146F54">
        <w:rPr>
          <w:rFonts w:asciiTheme="minorHAnsi" w:hAnsiTheme="minorHAnsi" w:cstheme="minorHAnsi"/>
          <w:szCs w:val="20"/>
        </w:rPr>
        <w:t>deliverables:</w:t>
      </w:r>
    </w:p>
    <w:p w14:paraId="04588A96" w14:textId="1949B0DD" w:rsidR="00EE6687" w:rsidRPr="003D6D04" w:rsidRDefault="00EE6687" w:rsidP="002B35CB">
      <w:pPr>
        <w:pStyle w:val="ListParagraph"/>
        <w:numPr>
          <w:ilvl w:val="0"/>
          <w:numId w:val="85"/>
        </w:numPr>
        <w:tabs>
          <w:tab w:val="left" w:pos="1560"/>
        </w:tabs>
        <w:rPr>
          <w:rFonts w:asciiTheme="minorHAnsi" w:hAnsiTheme="minorHAnsi" w:cstheme="minorHAnsi"/>
          <w:sz w:val="20"/>
          <w:szCs w:val="20"/>
        </w:rPr>
      </w:pPr>
      <w:r w:rsidRPr="003D6D04">
        <w:rPr>
          <w:rFonts w:asciiTheme="minorHAnsi" w:hAnsiTheme="minorHAnsi" w:cstheme="minorHAnsi"/>
          <w:sz w:val="20"/>
          <w:szCs w:val="20"/>
        </w:rPr>
        <w:t xml:space="preserve">Detailed DREI study on solar and </w:t>
      </w:r>
      <w:r w:rsidRPr="00C27F3C">
        <w:rPr>
          <w:rFonts w:asciiTheme="minorHAnsi" w:hAnsiTheme="minorHAnsi" w:cstheme="minorHAnsi"/>
          <w:sz w:val="20"/>
          <w:szCs w:val="20"/>
        </w:rPr>
        <w:t xml:space="preserve">hydropower </w:t>
      </w:r>
      <w:r w:rsidRPr="00026D6C">
        <w:rPr>
          <w:rFonts w:asciiTheme="minorHAnsi" w:hAnsiTheme="minorHAnsi" w:cstheme="minorHAnsi"/>
          <w:noProof/>
          <w:sz w:val="20"/>
          <w:szCs w:val="20"/>
        </w:rPr>
        <w:t>min</w:t>
      </w:r>
      <w:r w:rsidR="00BF4651">
        <w:rPr>
          <w:rFonts w:asciiTheme="minorHAnsi" w:hAnsiTheme="minorHAnsi" w:cstheme="minorHAnsi"/>
          <w:noProof/>
          <w:sz w:val="20"/>
          <w:szCs w:val="20"/>
        </w:rPr>
        <w:t>i</w:t>
      </w:r>
      <w:r w:rsidRPr="00C27F3C">
        <w:rPr>
          <w:rFonts w:asciiTheme="minorHAnsi" w:hAnsiTheme="minorHAnsi" w:cstheme="minorHAnsi"/>
          <w:sz w:val="20"/>
          <w:szCs w:val="20"/>
        </w:rPr>
        <w:t>-grids (DREI: Deriskin</w:t>
      </w:r>
      <w:r w:rsidRPr="00A34000">
        <w:rPr>
          <w:rFonts w:asciiTheme="minorHAnsi" w:hAnsiTheme="minorHAnsi" w:cstheme="minorHAnsi"/>
          <w:sz w:val="20"/>
          <w:szCs w:val="20"/>
        </w:rPr>
        <w:t>g R</w:t>
      </w:r>
      <w:r w:rsidRPr="00783449">
        <w:rPr>
          <w:rFonts w:asciiTheme="minorHAnsi" w:hAnsiTheme="minorHAnsi" w:cstheme="minorHAnsi"/>
          <w:sz w:val="20"/>
          <w:szCs w:val="20"/>
        </w:rPr>
        <w:t>enewable Energy Investment)</w:t>
      </w:r>
    </w:p>
    <w:p w14:paraId="474FD95D" w14:textId="5134770E" w:rsidR="00EE6687" w:rsidRPr="004871AC" w:rsidRDefault="00B975E3" w:rsidP="002B35CB">
      <w:pPr>
        <w:pStyle w:val="ListParagraph"/>
        <w:numPr>
          <w:ilvl w:val="0"/>
          <w:numId w:val="85"/>
        </w:numPr>
        <w:tabs>
          <w:tab w:val="left" w:pos="1560"/>
        </w:tabs>
        <w:rPr>
          <w:rFonts w:asciiTheme="minorHAnsi" w:hAnsiTheme="minorHAnsi" w:cstheme="minorHAnsi"/>
          <w:sz w:val="20"/>
          <w:szCs w:val="20"/>
        </w:rPr>
      </w:pPr>
      <w:r>
        <w:rPr>
          <w:rFonts w:asciiTheme="minorHAnsi" w:hAnsiTheme="minorHAnsi" w:cstheme="minorHAnsi"/>
          <w:sz w:val="20"/>
          <w:szCs w:val="20"/>
        </w:rPr>
        <w:t>M</w:t>
      </w:r>
      <w:r w:rsidR="00EE6687" w:rsidRPr="003D6D04">
        <w:rPr>
          <w:rFonts w:asciiTheme="minorHAnsi" w:hAnsiTheme="minorHAnsi" w:cstheme="minorHAnsi"/>
          <w:sz w:val="20"/>
          <w:szCs w:val="20"/>
        </w:rPr>
        <w:t xml:space="preserve">arket </w:t>
      </w:r>
      <w:r w:rsidR="006D7F75">
        <w:rPr>
          <w:rFonts w:asciiTheme="minorHAnsi" w:hAnsiTheme="minorHAnsi" w:cstheme="minorHAnsi"/>
          <w:sz w:val="20"/>
          <w:szCs w:val="20"/>
        </w:rPr>
        <w:t xml:space="preserve">study </w:t>
      </w:r>
      <w:r w:rsidR="00EE6687" w:rsidRPr="003D6D04">
        <w:rPr>
          <w:rFonts w:asciiTheme="minorHAnsi" w:hAnsiTheme="minorHAnsi" w:cstheme="minorHAnsi"/>
          <w:sz w:val="20"/>
          <w:szCs w:val="20"/>
        </w:rPr>
        <w:t>.</w:t>
      </w:r>
      <w:r w:rsidR="001F2D6D">
        <w:rPr>
          <w:rFonts w:asciiTheme="minorHAnsi" w:hAnsiTheme="minorHAnsi" w:cstheme="minorHAnsi"/>
          <w:sz w:val="20"/>
          <w:szCs w:val="20"/>
        </w:rPr>
        <w:t xml:space="preserve"> </w:t>
      </w:r>
      <w:r w:rsidR="00587354">
        <w:rPr>
          <w:rFonts w:asciiTheme="minorHAnsi" w:hAnsiTheme="minorHAnsi" w:cstheme="minorHAnsi"/>
          <w:sz w:val="20"/>
          <w:szCs w:val="20"/>
        </w:rPr>
        <w:t>f</w:t>
      </w:r>
      <w:r w:rsidR="002A4532">
        <w:rPr>
          <w:rFonts w:asciiTheme="minorHAnsi" w:hAnsiTheme="minorHAnsi" w:cstheme="minorHAnsi"/>
          <w:sz w:val="20"/>
          <w:szCs w:val="20"/>
        </w:rPr>
        <w:t xml:space="preserve">ollowing from DREI results </w:t>
      </w:r>
      <w:r w:rsidR="00587354">
        <w:rPr>
          <w:rFonts w:asciiTheme="minorHAnsi" w:hAnsiTheme="minorHAnsi" w:cstheme="minorHAnsi"/>
          <w:sz w:val="20"/>
          <w:szCs w:val="20"/>
        </w:rPr>
        <w:t xml:space="preserve">as well as mini-grid costs development analysis. </w:t>
      </w:r>
    </w:p>
    <w:p w14:paraId="3FC982C0" w14:textId="4F4ACF6C" w:rsidR="004871AC" w:rsidRPr="004871AC" w:rsidRDefault="00146F54" w:rsidP="002B35CB">
      <w:pPr>
        <w:pStyle w:val="ListParagraph"/>
        <w:numPr>
          <w:ilvl w:val="0"/>
          <w:numId w:val="85"/>
        </w:numPr>
        <w:tabs>
          <w:tab w:val="left" w:pos="1560"/>
        </w:tabs>
        <w:rPr>
          <w:rFonts w:asciiTheme="minorHAnsi" w:hAnsiTheme="minorHAnsi" w:cstheme="minorHAnsi"/>
          <w:sz w:val="20"/>
          <w:szCs w:val="20"/>
        </w:rPr>
      </w:pPr>
      <w:r w:rsidRPr="00AF1EFA">
        <w:rPr>
          <w:rFonts w:asciiTheme="minorHAnsi" w:hAnsiTheme="minorHAnsi" w:cstheme="minorHAnsi"/>
          <w:noProof/>
          <w:sz w:val="20"/>
          <w:szCs w:val="20"/>
        </w:rPr>
        <w:t>Improved</w:t>
      </w:r>
      <w:r w:rsidRPr="001B3F66">
        <w:rPr>
          <w:rFonts w:asciiTheme="minorHAnsi" w:hAnsiTheme="minorHAnsi" w:cstheme="minorHAnsi"/>
          <w:sz w:val="20"/>
          <w:szCs w:val="20"/>
        </w:rPr>
        <w:t xml:space="preserve"> methodology w</w:t>
      </w:r>
      <w:r w:rsidRPr="001030B8">
        <w:rPr>
          <w:rFonts w:asciiTheme="minorHAnsi" w:hAnsiTheme="minorHAnsi" w:cstheme="minorHAnsi"/>
          <w:sz w:val="20"/>
          <w:szCs w:val="20"/>
        </w:rPr>
        <w:t>ith c</w:t>
      </w:r>
      <w:r w:rsidRPr="009921F8">
        <w:rPr>
          <w:rFonts w:asciiTheme="minorHAnsi" w:hAnsiTheme="minorHAnsi" w:cstheme="minorHAnsi"/>
          <w:sz w:val="20"/>
          <w:szCs w:val="20"/>
        </w:rPr>
        <w:t>ollected energy and greenhouse gas emission data on rural electricity as input for natio</w:t>
      </w:r>
      <w:r w:rsidRPr="00CC575F">
        <w:rPr>
          <w:rFonts w:asciiTheme="minorHAnsi" w:hAnsiTheme="minorHAnsi" w:cstheme="minorHAnsi"/>
          <w:sz w:val="20"/>
          <w:szCs w:val="20"/>
        </w:rPr>
        <w:t xml:space="preserve">nal GHG </w:t>
      </w:r>
      <w:r w:rsidRPr="004871AC">
        <w:rPr>
          <w:rFonts w:asciiTheme="minorHAnsi" w:hAnsiTheme="minorHAnsi" w:cstheme="minorHAnsi"/>
          <w:sz w:val="20"/>
          <w:szCs w:val="20"/>
        </w:rPr>
        <w:t>MRV (monitoring, reporting</w:t>
      </w:r>
      <w:r w:rsidR="00CF4424">
        <w:rPr>
          <w:rFonts w:asciiTheme="minorHAnsi" w:hAnsiTheme="minorHAnsi" w:cstheme="minorHAnsi"/>
          <w:sz w:val="20"/>
          <w:szCs w:val="20"/>
        </w:rPr>
        <w:t>,</w:t>
      </w:r>
      <w:r w:rsidRPr="004871AC">
        <w:rPr>
          <w:rFonts w:asciiTheme="minorHAnsi" w:hAnsiTheme="minorHAnsi" w:cstheme="minorHAnsi"/>
          <w:sz w:val="20"/>
          <w:szCs w:val="20"/>
        </w:rPr>
        <w:t xml:space="preserve"> </w:t>
      </w:r>
      <w:r w:rsidRPr="00CF4424">
        <w:rPr>
          <w:rFonts w:asciiTheme="minorHAnsi" w:hAnsiTheme="minorHAnsi" w:cstheme="minorHAnsi"/>
          <w:noProof/>
          <w:sz w:val="20"/>
          <w:szCs w:val="20"/>
        </w:rPr>
        <w:t>and</w:t>
      </w:r>
      <w:r w:rsidRPr="004871AC">
        <w:rPr>
          <w:rFonts w:asciiTheme="minorHAnsi" w:hAnsiTheme="minorHAnsi" w:cstheme="minorHAnsi"/>
          <w:sz w:val="20"/>
          <w:szCs w:val="20"/>
        </w:rPr>
        <w:t xml:space="preserve"> verification)</w:t>
      </w:r>
    </w:p>
    <w:p w14:paraId="4556695D" w14:textId="3B12C176" w:rsidR="00C27F3C" w:rsidRPr="003D6D04" w:rsidRDefault="00146F54" w:rsidP="002B35CB">
      <w:pPr>
        <w:pStyle w:val="ListParagraph"/>
        <w:numPr>
          <w:ilvl w:val="0"/>
          <w:numId w:val="85"/>
        </w:numPr>
        <w:tabs>
          <w:tab w:val="left" w:pos="1560"/>
        </w:tabs>
        <w:rPr>
          <w:rFonts w:asciiTheme="minorHAnsi" w:hAnsiTheme="minorHAnsi" w:cstheme="minorHAnsi"/>
          <w:sz w:val="20"/>
          <w:szCs w:val="20"/>
        </w:rPr>
      </w:pPr>
      <w:r w:rsidRPr="003D6D04">
        <w:rPr>
          <w:rFonts w:asciiTheme="minorHAnsi" w:hAnsiTheme="minorHAnsi" w:cstheme="minorHAnsi"/>
          <w:sz w:val="20"/>
          <w:szCs w:val="20"/>
        </w:rPr>
        <w:t xml:space="preserve">Consultancy and advisory support for DRD and </w:t>
      </w:r>
      <w:r w:rsidR="004871AC" w:rsidRPr="003D6D04">
        <w:rPr>
          <w:rFonts w:asciiTheme="minorHAnsi" w:hAnsiTheme="minorHAnsi" w:cstheme="minorHAnsi"/>
          <w:sz w:val="20"/>
          <w:szCs w:val="20"/>
        </w:rPr>
        <w:t xml:space="preserve">the </w:t>
      </w:r>
      <w:r w:rsidR="004871AC" w:rsidRPr="00026D6C">
        <w:rPr>
          <w:rFonts w:asciiTheme="minorHAnsi" w:hAnsiTheme="minorHAnsi" w:cstheme="minorHAnsi"/>
          <w:noProof/>
          <w:sz w:val="20"/>
          <w:szCs w:val="20"/>
        </w:rPr>
        <w:t>e</w:t>
      </w:r>
      <w:r w:rsidR="00BF4651">
        <w:rPr>
          <w:rFonts w:asciiTheme="minorHAnsi" w:hAnsiTheme="minorHAnsi" w:cstheme="minorHAnsi"/>
          <w:noProof/>
          <w:sz w:val="20"/>
          <w:szCs w:val="20"/>
        </w:rPr>
        <w:t>x</w:t>
      </w:r>
      <w:r w:rsidR="004871AC" w:rsidRPr="00026D6C">
        <w:rPr>
          <w:rFonts w:asciiTheme="minorHAnsi" w:hAnsiTheme="minorHAnsi" w:cstheme="minorHAnsi"/>
          <w:noProof/>
          <w:sz w:val="20"/>
          <w:szCs w:val="20"/>
        </w:rPr>
        <w:t>isting</w:t>
      </w:r>
      <w:r w:rsidR="004871AC" w:rsidRPr="003D6D04">
        <w:rPr>
          <w:rFonts w:asciiTheme="minorHAnsi" w:hAnsiTheme="minorHAnsi" w:cstheme="minorHAnsi"/>
          <w:sz w:val="20"/>
          <w:szCs w:val="20"/>
        </w:rPr>
        <w:t xml:space="preserve"> </w:t>
      </w:r>
      <w:r w:rsidRPr="003D6D04">
        <w:rPr>
          <w:rFonts w:asciiTheme="minorHAnsi" w:hAnsiTheme="minorHAnsi" w:cstheme="minorHAnsi"/>
          <w:sz w:val="20"/>
          <w:szCs w:val="20"/>
        </w:rPr>
        <w:t>‘electrification working group’</w:t>
      </w:r>
      <w:r w:rsidR="004871AC" w:rsidRPr="003D6D04">
        <w:rPr>
          <w:rFonts w:asciiTheme="minorHAnsi" w:hAnsiTheme="minorHAnsi" w:cstheme="minorHAnsi"/>
          <w:sz w:val="20"/>
          <w:szCs w:val="20"/>
        </w:rPr>
        <w:t xml:space="preserve"> formed by development partners</w:t>
      </w:r>
      <w:r w:rsidRPr="003D6D04">
        <w:rPr>
          <w:rFonts w:asciiTheme="minorHAnsi" w:hAnsiTheme="minorHAnsi" w:cstheme="minorHAnsi"/>
          <w:sz w:val="20"/>
          <w:szCs w:val="20"/>
        </w:rPr>
        <w:t xml:space="preserve">.  </w:t>
      </w:r>
    </w:p>
    <w:p w14:paraId="4D755C93" w14:textId="5ACDAAFE" w:rsidR="00C27F3C" w:rsidRPr="003D6D04" w:rsidRDefault="00146F54" w:rsidP="002B35CB">
      <w:pPr>
        <w:pStyle w:val="ListParagraph"/>
        <w:numPr>
          <w:ilvl w:val="0"/>
          <w:numId w:val="85"/>
        </w:numPr>
        <w:rPr>
          <w:rFonts w:asciiTheme="minorHAnsi" w:hAnsiTheme="minorHAnsi" w:cstheme="minorHAnsi"/>
          <w:sz w:val="20"/>
          <w:szCs w:val="20"/>
        </w:rPr>
      </w:pPr>
      <w:r w:rsidRPr="003D6D04">
        <w:rPr>
          <w:rFonts w:asciiTheme="minorHAnsi" w:hAnsiTheme="minorHAnsi" w:cstheme="minorHAnsi"/>
          <w:sz w:val="20"/>
          <w:szCs w:val="20"/>
        </w:rPr>
        <w:t xml:space="preserve">Least-cost </w:t>
      </w:r>
      <w:r w:rsidR="00F87828" w:rsidRPr="00F87828">
        <w:rPr>
          <w:rFonts w:asciiTheme="minorHAnsi" w:hAnsiTheme="minorHAnsi" w:cstheme="minorHAnsi"/>
          <w:sz w:val="20"/>
          <w:szCs w:val="20"/>
          <w:lang w:val="en-GB"/>
        </w:rPr>
        <w:t>geospatial analysis</w:t>
      </w:r>
      <w:r w:rsidR="00F87828" w:rsidRPr="0098747B">
        <w:rPr>
          <w:rFonts w:asciiTheme="minorHAnsi" w:hAnsiTheme="minorHAnsi" w:cstheme="minorHAnsi"/>
          <w:szCs w:val="20"/>
          <w:lang w:val="en-GB"/>
        </w:rPr>
        <w:t xml:space="preserve"> </w:t>
      </w:r>
      <w:r w:rsidR="00BF4651">
        <w:rPr>
          <w:rFonts w:asciiTheme="minorHAnsi" w:hAnsiTheme="minorHAnsi" w:cstheme="minorHAnsi"/>
          <w:sz w:val="20"/>
          <w:szCs w:val="20"/>
        </w:rPr>
        <w:t xml:space="preserve">in the </w:t>
      </w:r>
      <w:r w:rsidR="00AC5BF8">
        <w:rPr>
          <w:rFonts w:asciiTheme="minorHAnsi" w:hAnsiTheme="minorHAnsi" w:cstheme="minorHAnsi"/>
          <w:sz w:val="20"/>
          <w:szCs w:val="20"/>
        </w:rPr>
        <w:t>geo</w:t>
      </w:r>
      <w:r w:rsidR="00CC5A0F">
        <w:rPr>
          <w:rFonts w:asciiTheme="minorHAnsi" w:hAnsiTheme="minorHAnsi" w:cstheme="minorHAnsi"/>
          <w:sz w:val="20"/>
          <w:szCs w:val="20"/>
        </w:rPr>
        <w:t xml:space="preserve">graphical </w:t>
      </w:r>
      <w:r w:rsidR="00BF4651">
        <w:rPr>
          <w:rFonts w:asciiTheme="minorHAnsi" w:hAnsiTheme="minorHAnsi" w:cstheme="minorHAnsi"/>
          <w:sz w:val="20"/>
          <w:szCs w:val="20"/>
        </w:rPr>
        <w:t>focus areas of the RURED project (</w:t>
      </w:r>
      <w:r w:rsidR="004871AC">
        <w:rPr>
          <w:rFonts w:asciiTheme="minorHAnsi" w:hAnsiTheme="minorHAnsi" w:cstheme="minorHAnsi"/>
          <w:sz w:val="20"/>
          <w:szCs w:val="20"/>
        </w:rPr>
        <w:t>with</w:t>
      </w:r>
      <w:r w:rsidRPr="003D6D04">
        <w:rPr>
          <w:rFonts w:asciiTheme="minorHAnsi" w:hAnsiTheme="minorHAnsi" w:cstheme="minorHAnsi"/>
          <w:sz w:val="20"/>
          <w:szCs w:val="20"/>
        </w:rPr>
        <w:t xml:space="preserve"> </w:t>
      </w:r>
      <w:r w:rsidR="00CF4424">
        <w:rPr>
          <w:rFonts w:asciiTheme="minorHAnsi" w:hAnsiTheme="minorHAnsi" w:cstheme="minorHAnsi"/>
          <w:sz w:val="20"/>
          <w:szCs w:val="20"/>
        </w:rPr>
        <w:t xml:space="preserve">a </w:t>
      </w:r>
      <w:r w:rsidRPr="00CF4424">
        <w:rPr>
          <w:rFonts w:asciiTheme="minorHAnsi" w:hAnsiTheme="minorHAnsi" w:cstheme="minorHAnsi"/>
          <w:noProof/>
          <w:sz w:val="20"/>
          <w:szCs w:val="20"/>
        </w:rPr>
        <w:t>prospectus</w:t>
      </w:r>
      <w:r w:rsidRPr="003D6D04">
        <w:rPr>
          <w:rFonts w:asciiTheme="minorHAnsi" w:hAnsiTheme="minorHAnsi" w:cstheme="minorHAnsi"/>
          <w:sz w:val="20"/>
          <w:szCs w:val="20"/>
        </w:rPr>
        <w:t xml:space="preserve"> of investm</w:t>
      </w:r>
      <w:r w:rsidRPr="004871AC">
        <w:rPr>
          <w:rFonts w:asciiTheme="minorHAnsi" w:hAnsiTheme="minorHAnsi" w:cstheme="minorHAnsi"/>
          <w:sz w:val="20"/>
          <w:szCs w:val="20"/>
        </w:rPr>
        <w:t>ent opportunities in mini-grid energy systems in selected villages in these geographical are</w:t>
      </w:r>
      <w:r w:rsidR="00C27F3C" w:rsidRPr="003D6D04">
        <w:rPr>
          <w:rFonts w:asciiTheme="minorHAnsi" w:hAnsiTheme="minorHAnsi" w:cstheme="minorHAnsi"/>
          <w:sz w:val="20"/>
          <w:szCs w:val="20"/>
        </w:rPr>
        <w:t>a</w:t>
      </w:r>
      <w:r w:rsidR="00BF4651">
        <w:rPr>
          <w:rFonts w:asciiTheme="minorHAnsi" w:hAnsiTheme="minorHAnsi" w:cstheme="minorHAnsi"/>
          <w:sz w:val="20"/>
          <w:szCs w:val="20"/>
        </w:rPr>
        <w:t>s</w:t>
      </w:r>
      <w:r w:rsidR="00805F79">
        <w:rPr>
          <w:rFonts w:asciiTheme="minorHAnsi" w:hAnsiTheme="minorHAnsi" w:cstheme="minorHAnsi"/>
          <w:sz w:val="20"/>
          <w:szCs w:val="20"/>
        </w:rPr>
        <w:t xml:space="preserve">. From the PPG phase follows the suggestion of focusing on southern/eastern </w:t>
      </w:r>
      <w:r w:rsidR="00805F79" w:rsidRPr="003D6D04">
        <w:rPr>
          <w:rFonts w:asciiTheme="minorHAnsi" w:hAnsiTheme="minorHAnsi" w:cstheme="minorHAnsi"/>
          <w:sz w:val="20"/>
          <w:szCs w:val="20"/>
        </w:rPr>
        <w:t xml:space="preserve">Shan and </w:t>
      </w:r>
      <w:r w:rsidR="00805F79">
        <w:rPr>
          <w:rFonts w:asciiTheme="minorHAnsi" w:hAnsiTheme="minorHAnsi" w:cstheme="minorHAnsi"/>
          <w:sz w:val="20"/>
          <w:szCs w:val="20"/>
        </w:rPr>
        <w:t xml:space="preserve">coastal areas of </w:t>
      </w:r>
      <w:r w:rsidR="00805F79" w:rsidRPr="003D6D04">
        <w:rPr>
          <w:rFonts w:asciiTheme="minorHAnsi" w:hAnsiTheme="minorHAnsi" w:cstheme="minorHAnsi"/>
          <w:sz w:val="20"/>
          <w:szCs w:val="20"/>
        </w:rPr>
        <w:t>Tanintharyi</w:t>
      </w:r>
      <w:r w:rsidR="00BF4651">
        <w:rPr>
          <w:rFonts w:asciiTheme="minorHAnsi" w:hAnsiTheme="minorHAnsi" w:cstheme="minorHAnsi"/>
          <w:sz w:val="20"/>
          <w:szCs w:val="20"/>
        </w:rPr>
        <w:t xml:space="preserve"> </w:t>
      </w:r>
      <w:r w:rsidR="00805F79">
        <w:rPr>
          <w:rFonts w:asciiTheme="minorHAnsi" w:hAnsiTheme="minorHAnsi" w:cstheme="minorHAnsi"/>
          <w:sz w:val="20"/>
          <w:szCs w:val="20"/>
        </w:rPr>
        <w:t xml:space="preserve">as well Dry Zone areas </w:t>
      </w:r>
      <w:r w:rsidR="0046033B">
        <w:rPr>
          <w:rFonts w:asciiTheme="minorHAnsi" w:hAnsiTheme="minorHAnsi" w:cstheme="minorHAnsi"/>
          <w:sz w:val="20"/>
          <w:szCs w:val="20"/>
        </w:rPr>
        <w:t>(for</w:t>
      </w:r>
      <w:r w:rsidR="00BF4651">
        <w:rPr>
          <w:rFonts w:asciiTheme="minorHAnsi" w:hAnsiTheme="minorHAnsi" w:cstheme="minorHAnsi"/>
          <w:sz w:val="20"/>
          <w:szCs w:val="20"/>
        </w:rPr>
        <w:t xml:space="preserve"> the rationale of selecting these areas the reader is referred to </w:t>
      </w:r>
      <w:r w:rsidR="00BF4651">
        <w:rPr>
          <w:rFonts w:asciiTheme="minorHAnsi" w:hAnsiTheme="minorHAnsi" w:cstheme="minorHAnsi"/>
          <w:sz w:val="20"/>
          <w:szCs w:val="20"/>
        </w:rPr>
        <w:fldChar w:fldCharType="begin"/>
      </w:r>
      <w:r w:rsidR="00BF4651">
        <w:rPr>
          <w:rFonts w:asciiTheme="minorHAnsi" w:hAnsiTheme="minorHAnsi" w:cstheme="minorHAnsi"/>
          <w:sz w:val="20"/>
          <w:szCs w:val="20"/>
        </w:rPr>
        <w:instrText xml:space="preserve"> REF _Ref946718 \h </w:instrText>
      </w:r>
      <w:r w:rsidR="00BF4651">
        <w:rPr>
          <w:rFonts w:asciiTheme="minorHAnsi" w:hAnsiTheme="minorHAnsi" w:cstheme="minorHAnsi"/>
          <w:sz w:val="20"/>
          <w:szCs w:val="20"/>
        </w:rPr>
      </w:r>
      <w:r w:rsidR="00BF4651">
        <w:rPr>
          <w:rFonts w:asciiTheme="minorHAnsi" w:hAnsiTheme="minorHAnsi" w:cstheme="minorHAnsi"/>
          <w:sz w:val="20"/>
          <w:szCs w:val="20"/>
        </w:rPr>
        <w:fldChar w:fldCharType="separate"/>
      </w:r>
      <w:r w:rsidR="002C1700" w:rsidRPr="003D6D04">
        <w:rPr>
          <w:rFonts w:ascii="Arial" w:hAnsi="Arial" w:cs="Arial"/>
          <w:color w:val="0070C0"/>
          <w:sz w:val="18"/>
          <w:szCs w:val="18"/>
        </w:rPr>
        <w:t xml:space="preserve">Exhibit </w:t>
      </w:r>
      <w:r w:rsidR="002C1700">
        <w:rPr>
          <w:rFonts w:ascii="Arial" w:hAnsi="Arial" w:cs="Arial"/>
          <w:noProof/>
          <w:color w:val="0070C0"/>
          <w:sz w:val="18"/>
          <w:szCs w:val="18"/>
        </w:rPr>
        <w:t>9</w:t>
      </w:r>
      <w:r w:rsidR="00BF4651">
        <w:rPr>
          <w:rFonts w:asciiTheme="minorHAnsi" w:hAnsiTheme="minorHAnsi" w:cstheme="minorHAnsi"/>
          <w:sz w:val="20"/>
          <w:szCs w:val="20"/>
        </w:rPr>
        <w:fldChar w:fldCharType="end"/>
      </w:r>
      <w:r w:rsidR="00BF4651">
        <w:rPr>
          <w:rFonts w:asciiTheme="minorHAnsi" w:hAnsiTheme="minorHAnsi" w:cstheme="minorHAnsi"/>
          <w:sz w:val="20"/>
          <w:szCs w:val="20"/>
        </w:rPr>
        <w:t>)</w:t>
      </w:r>
      <w:r w:rsidR="00805F79">
        <w:rPr>
          <w:rFonts w:asciiTheme="minorHAnsi" w:hAnsiTheme="minorHAnsi" w:cstheme="minorHAnsi"/>
          <w:sz w:val="20"/>
          <w:szCs w:val="20"/>
        </w:rPr>
        <w:t>.</w:t>
      </w:r>
    </w:p>
    <w:p w14:paraId="141ABD94" w14:textId="60FFD4A8" w:rsidR="00B21544" w:rsidRPr="003D6D04" w:rsidRDefault="009761BD" w:rsidP="002B35CB">
      <w:pPr>
        <w:numPr>
          <w:ilvl w:val="0"/>
          <w:numId w:val="85"/>
        </w:numPr>
        <w:tabs>
          <w:tab w:val="left" w:pos="284"/>
          <w:tab w:val="left" w:pos="1560"/>
        </w:tabs>
        <w:rPr>
          <w:rFonts w:asciiTheme="minorHAnsi" w:hAnsiTheme="minorHAnsi" w:cstheme="minorHAnsi"/>
          <w:szCs w:val="20"/>
        </w:rPr>
      </w:pPr>
      <w:r>
        <w:rPr>
          <w:noProof/>
        </w:rPr>
        <w:lastRenderedPageBreak/>
        <mc:AlternateContent>
          <mc:Choice Requires="wps">
            <w:drawing>
              <wp:anchor distT="144145" distB="144145" distL="114300" distR="114300" simplePos="0" relativeHeight="251876864" behindDoc="0" locked="0" layoutInCell="1" allowOverlap="1" wp14:anchorId="1381D28C" wp14:editId="0C678147">
                <wp:simplePos x="0" y="0"/>
                <wp:positionH relativeFrom="margin">
                  <wp:posOffset>9525</wp:posOffset>
                </wp:positionH>
                <wp:positionV relativeFrom="margin">
                  <wp:posOffset>733425</wp:posOffset>
                </wp:positionV>
                <wp:extent cx="6492240" cy="5248275"/>
                <wp:effectExtent l="0" t="0" r="3810" b="9525"/>
                <wp:wrapTopAndBottom/>
                <wp:docPr id="8356" name="Text Box 2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92240" cy="5248275"/>
                        </a:xfrm>
                        <a:prstGeom prst="rect">
                          <a:avLst/>
                        </a:prstGeom>
                        <a:solidFill>
                          <a:srgbClr val="ED7D31">
                            <a:lumMod val="20000"/>
                            <a:lumOff val="80000"/>
                          </a:srgbClr>
                        </a:solidFill>
                        <a:ln>
                          <a:noFill/>
                        </a:ln>
                      </wps:spPr>
                      <wps:txbx>
                        <w:txbxContent>
                          <w:p w14:paraId="57B98B53" w14:textId="71600B45" w:rsidR="009705EC" w:rsidRDefault="009705EC" w:rsidP="003D6D04">
                            <w:pPr>
                              <w:pStyle w:val="Caption"/>
                              <w:tabs>
                                <w:tab w:val="left" w:pos="1134"/>
                              </w:tabs>
                              <w:ind w:left="1134" w:hanging="1134"/>
                              <w:rPr>
                                <w:rFonts w:ascii="Arial" w:hAnsi="Arial" w:cs="Arial"/>
                                <w:color w:val="2E74B5"/>
                                <w:sz w:val="18"/>
                              </w:rPr>
                            </w:pPr>
                            <w:bookmarkStart w:id="52" w:name="_Ref946718"/>
                            <w:bookmarkStart w:id="53" w:name="_Toc9395402"/>
                            <w:r w:rsidRPr="003D6D04">
                              <w:rPr>
                                <w:rFonts w:ascii="Arial" w:hAnsi="Arial" w:cs="Arial"/>
                                <w:color w:val="0070C0"/>
                                <w:sz w:val="18"/>
                                <w:szCs w:val="18"/>
                              </w:rPr>
                              <w:t xml:space="preserve">Exhibit </w:t>
                            </w:r>
                            <w:r w:rsidRPr="003D6D04">
                              <w:rPr>
                                <w:rFonts w:ascii="Arial" w:hAnsi="Arial" w:cs="Arial"/>
                                <w:color w:val="0070C0"/>
                                <w:sz w:val="18"/>
                                <w:szCs w:val="18"/>
                              </w:rPr>
                              <w:fldChar w:fldCharType="begin"/>
                            </w:r>
                            <w:r w:rsidRPr="003D6D04">
                              <w:rPr>
                                <w:rFonts w:ascii="Arial" w:hAnsi="Arial" w:cs="Arial"/>
                                <w:color w:val="0070C0"/>
                                <w:sz w:val="18"/>
                                <w:szCs w:val="18"/>
                              </w:rPr>
                              <w:instrText xml:space="preserve"> SEQ Exhibit \* ARABIC </w:instrText>
                            </w:r>
                            <w:r w:rsidRPr="003D6D04">
                              <w:rPr>
                                <w:rFonts w:ascii="Arial" w:hAnsi="Arial" w:cs="Arial"/>
                                <w:color w:val="0070C0"/>
                                <w:sz w:val="18"/>
                                <w:szCs w:val="18"/>
                              </w:rPr>
                              <w:fldChar w:fldCharType="separate"/>
                            </w:r>
                            <w:r>
                              <w:rPr>
                                <w:rFonts w:ascii="Arial" w:hAnsi="Arial" w:cs="Arial"/>
                                <w:noProof/>
                                <w:color w:val="0070C0"/>
                                <w:sz w:val="18"/>
                                <w:szCs w:val="18"/>
                              </w:rPr>
                              <w:t>9</w:t>
                            </w:r>
                            <w:r w:rsidRPr="003D6D04">
                              <w:rPr>
                                <w:rFonts w:ascii="Arial" w:hAnsi="Arial" w:cs="Arial"/>
                                <w:color w:val="0070C0"/>
                                <w:sz w:val="18"/>
                                <w:szCs w:val="18"/>
                              </w:rPr>
                              <w:fldChar w:fldCharType="end"/>
                            </w:r>
                            <w:bookmarkEnd w:id="52"/>
                            <w:r w:rsidRPr="003D6D04">
                              <w:rPr>
                                <w:rFonts w:ascii="Arial" w:hAnsi="Arial" w:cs="Arial"/>
                                <w:color w:val="0070C0"/>
                                <w:sz w:val="18"/>
                                <w:szCs w:val="18"/>
                              </w:rPr>
                              <w:tab/>
                            </w:r>
                            <w:r>
                              <w:rPr>
                                <w:rFonts w:ascii="Arial" w:hAnsi="Arial" w:cs="Arial"/>
                                <w:color w:val="2E74B5"/>
                                <w:sz w:val="18"/>
                              </w:rPr>
                              <w:t>Areas of geographical focus of RURED</w:t>
                            </w:r>
                            <w:bookmarkEnd w:id="53"/>
                          </w:p>
                          <w:p w14:paraId="0422C6BF" w14:textId="77777777" w:rsidR="009705EC" w:rsidRDefault="009705EC" w:rsidP="00A845D3"/>
                          <w:p w14:paraId="2ECA899D" w14:textId="6C6BF272" w:rsidR="009705EC" w:rsidRDefault="009705EC" w:rsidP="0093559C">
                            <w:pPr>
                              <w:jc w:val="left"/>
                              <w:rPr>
                                <w:sz w:val="19"/>
                                <w:szCs w:val="19"/>
                              </w:rPr>
                            </w:pPr>
                            <w:r>
                              <w:rPr>
                                <w:sz w:val="19"/>
                                <w:szCs w:val="19"/>
                              </w:rPr>
                              <w:t>The project has identified three States/Regions as possible locations: a</w:t>
                            </w:r>
                            <w:r w:rsidRPr="00006EE1">
                              <w:rPr>
                                <w:sz w:val="19"/>
                                <w:szCs w:val="19"/>
                              </w:rPr>
                              <w:t xml:space="preserve">) </w:t>
                            </w:r>
                            <w:r>
                              <w:rPr>
                                <w:sz w:val="19"/>
                                <w:szCs w:val="19"/>
                              </w:rPr>
                              <w:t xml:space="preserve">Tanintharyi, in particular the </w:t>
                            </w:r>
                            <w:r w:rsidRPr="00006EE1">
                              <w:rPr>
                                <w:sz w:val="19"/>
                                <w:szCs w:val="19"/>
                              </w:rPr>
                              <w:t>coastal areas; and b)</w:t>
                            </w:r>
                            <w:r>
                              <w:rPr>
                                <w:sz w:val="19"/>
                                <w:szCs w:val="19"/>
                              </w:rPr>
                              <w:t xml:space="preserve"> Shan State, in particular the </w:t>
                            </w:r>
                            <w:r w:rsidRPr="00006EE1">
                              <w:rPr>
                                <w:sz w:val="19"/>
                                <w:szCs w:val="19"/>
                              </w:rPr>
                              <w:t>mountainous areas of eastern/southern Shan</w:t>
                            </w:r>
                            <w:r>
                              <w:rPr>
                                <w:sz w:val="19"/>
                                <w:szCs w:val="19"/>
                              </w:rPr>
                              <w:t xml:space="preserve">, c) Dry Zone. A general description of these areas can be found in the Annex E.8. The project will select two of these three States/Regions based on a set of technical criteria as listed under Output 3.1, Activity 3.1.1. The selection of the project sites will follow a conflict sensitive approach, and aim for the inclusion of marginalized groups, and follow FPIC for IP principles. Project sites will not be selected in areas where consent has not been granted. The selection of the project sites will be undertaken in the initial stages of the project inception phase. </w:t>
                            </w:r>
                          </w:p>
                          <w:p w14:paraId="651DC0B1" w14:textId="4AA434A1" w:rsidR="009705EC" w:rsidRPr="000A318B" w:rsidRDefault="009705EC" w:rsidP="000A318B">
                            <w:pPr>
                              <w:jc w:val="left"/>
                              <w:rPr>
                                <w:sz w:val="19"/>
                                <w:szCs w:val="19"/>
                              </w:rPr>
                            </w:pPr>
                            <w:r w:rsidRPr="000A318B">
                              <w:rPr>
                                <w:sz w:val="19"/>
                                <w:szCs w:val="19"/>
                              </w:rPr>
                              <w:t xml:space="preserve">Thus far, these areas have been lagging behind in applying for the DRD-NEP support scheme for mini-grid systems. Many islands in Tanintharyi are remote and have low likelihood of getting connected to the national grid in the foreseeable future. On the other hand, the islands do have potential for productive uses of energy (PUE) focusing on fisheries as well as tourism. Communities now depend on expensive diesel generator, which can be replaced with solar mini-grid systems with lower cost for the end-users. Another reason is that </w:t>
                            </w:r>
                            <w:r>
                              <w:rPr>
                                <w:sz w:val="19"/>
                                <w:szCs w:val="19"/>
                              </w:rPr>
                              <w:t>suitable potential</w:t>
                            </w:r>
                            <w:r w:rsidRPr="000A318B">
                              <w:rPr>
                                <w:sz w:val="19"/>
                                <w:szCs w:val="19"/>
                              </w:rPr>
                              <w:t xml:space="preserve"> partners already work in </w:t>
                            </w:r>
                            <w:r>
                              <w:rPr>
                                <w:sz w:val="19"/>
                                <w:szCs w:val="19"/>
                              </w:rPr>
                              <w:t xml:space="preserve">coastal Tanintharyi and Shan State, </w:t>
                            </w:r>
                            <w:r w:rsidRPr="000A318B">
                              <w:rPr>
                                <w:sz w:val="19"/>
                                <w:szCs w:val="19"/>
                              </w:rPr>
                              <w:t xml:space="preserve">and the Project seeks to reinforce </w:t>
                            </w:r>
                            <w:r>
                              <w:rPr>
                                <w:sz w:val="19"/>
                                <w:szCs w:val="19"/>
                              </w:rPr>
                              <w:t xml:space="preserve">existing </w:t>
                            </w:r>
                            <w:r w:rsidRPr="000A318B">
                              <w:rPr>
                                <w:sz w:val="19"/>
                                <w:szCs w:val="19"/>
                              </w:rPr>
                              <w:t>activities</w:t>
                            </w:r>
                            <w:r>
                              <w:rPr>
                                <w:sz w:val="19"/>
                                <w:szCs w:val="19"/>
                              </w:rPr>
                              <w:t xml:space="preserve">.  </w:t>
                            </w:r>
                          </w:p>
                          <w:p w14:paraId="41763545" w14:textId="11BD85B6" w:rsidR="009705EC" w:rsidRPr="000A318B" w:rsidRDefault="009705EC" w:rsidP="000A318B">
                            <w:pPr>
                              <w:jc w:val="left"/>
                              <w:rPr>
                                <w:sz w:val="19"/>
                                <w:szCs w:val="19"/>
                              </w:rPr>
                            </w:pPr>
                            <w:r w:rsidRPr="000A318B">
                              <w:rPr>
                                <w:sz w:val="19"/>
                                <w:szCs w:val="19"/>
                              </w:rPr>
                              <w:t xml:space="preserve">Mini/micro hydropower technology, </w:t>
                            </w:r>
                            <w:r>
                              <w:rPr>
                                <w:sz w:val="19"/>
                                <w:szCs w:val="19"/>
                              </w:rPr>
                              <w:t xml:space="preserve">which is </w:t>
                            </w:r>
                            <w:r w:rsidRPr="000A318B">
                              <w:rPr>
                                <w:sz w:val="19"/>
                                <w:szCs w:val="19"/>
                              </w:rPr>
                              <w:t>very suitable in the region’s mountainous areas</w:t>
                            </w:r>
                            <w:r>
                              <w:rPr>
                                <w:sz w:val="19"/>
                                <w:szCs w:val="19"/>
                              </w:rPr>
                              <w:t>,</w:t>
                            </w:r>
                            <w:r w:rsidRPr="000A318B">
                              <w:rPr>
                                <w:sz w:val="19"/>
                                <w:szCs w:val="19"/>
                              </w:rPr>
                              <w:t xml:space="preserve"> has been under-represented in the DRD-NEP Call for Proposals possibly because the region has benefited more from DRD-NEP’s support for individual solar home systems. There is</w:t>
                            </w:r>
                            <w:r>
                              <w:rPr>
                                <w:sz w:val="19"/>
                                <w:szCs w:val="19"/>
                              </w:rPr>
                              <w:t xml:space="preserve"> good</w:t>
                            </w:r>
                            <w:r w:rsidRPr="000A318B">
                              <w:rPr>
                                <w:sz w:val="19"/>
                                <w:szCs w:val="19"/>
                              </w:rPr>
                              <w:t xml:space="preserve"> potential to have solar PV and mini/micro hydropower (and hybrid RE) mini-grids installed and integrated with PUE. Shan State </w:t>
                            </w:r>
                            <w:r>
                              <w:rPr>
                                <w:sz w:val="19"/>
                                <w:szCs w:val="19"/>
                              </w:rPr>
                              <w:t xml:space="preserve">already </w:t>
                            </w:r>
                            <w:r w:rsidRPr="000A318B">
                              <w:rPr>
                                <w:sz w:val="19"/>
                                <w:szCs w:val="19"/>
                              </w:rPr>
                              <w:t>has several thousands of mini/micro hydropower units (below 1 MW)</w:t>
                            </w:r>
                            <w:r>
                              <w:rPr>
                                <w:sz w:val="19"/>
                                <w:szCs w:val="19"/>
                              </w:rPr>
                              <w:t xml:space="preserve"> but</w:t>
                            </w:r>
                            <w:r w:rsidRPr="000A318B">
                              <w:rPr>
                                <w:sz w:val="19"/>
                                <w:szCs w:val="19"/>
                              </w:rPr>
                              <w:t xml:space="preserve"> </w:t>
                            </w:r>
                            <w:r>
                              <w:rPr>
                                <w:sz w:val="19"/>
                                <w:szCs w:val="19"/>
                              </w:rPr>
                              <w:t>several</w:t>
                            </w:r>
                            <w:r w:rsidRPr="000A318B">
                              <w:rPr>
                                <w:sz w:val="19"/>
                                <w:szCs w:val="19"/>
                              </w:rPr>
                              <w:t xml:space="preserve"> are characterized by low technical quality, while in some cases poor operation and maintenance </w:t>
                            </w:r>
                            <w:r>
                              <w:rPr>
                                <w:sz w:val="19"/>
                                <w:szCs w:val="19"/>
                              </w:rPr>
                              <w:t>h</w:t>
                            </w:r>
                            <w:r w:rsidRPr="000A318B">
                              <w:rPr>
                                <w:sz w:val="19"/>
                                <w:szCs w:val="19"/>
                              </w:rPr>
                              <w:t>as led to malfunctioning of systems. Nonetheless, the experience of grassroots (hydropower) mini-grid practitioners provides a strong foundation upon which off-grid electrification can be expanded further with RURED support.</w:t>
                            </w:r>
                          </w:p>
                          <w:p w14:paraId="6EE67247" w14:textId="0FDF47DD" w:rsidR="009705EC" w:rsidRPr="000A318B" w:rsidRDefault="009705EC" w:rsidP="000A318B">
                            <w:pPr>
                              <w:jc w:val="left"/>
                              <w:rPr>
                                <w:sz w:val="19"/>
                                <w:szCs w:val="19"/>
                              </w:rPr>
                            </w:pPr>
                            <w:r w:rsidRPr="00264720">
                              <w:rPr>
                                <w:sz w:val="19"/>
                                <w:szCs w:val="19"/>
                              </w:rPr>
                              <w:t>Coastal Tanintharyi</w:t>
                            </w:r>
                            <w:r w:rsidRPr="0093559C">
                              <w:rPr>
                                <w:sz w:val="19"/>
                                <w:szCs w:val="19"/>
                              </w:rPr>
                              <w:t xml:space="preserve">, </w:t>
                            </w:r>
                            <w:r w:rsidRPr="00264720">
                              <w:rPr>
                                <w:sz w:val="19"/>
                                <w:szCs w:val="19"/>
                              </w:rPr>
                              <w:t>Southern Shan</w:t>
                            </w:r>
                            <w:r w:rsidRPr="0093559C">
                              <w:rPr>
                                <w:sz w:val="19"/>
                                <w:szCs w:val="19"/>
                              </w:rPr>
                              <w:t>, and the Dry Zone</w:t>
                            </w:r>
                            <w:r w:rsidRPr="00264720">
                              <w:rPr>
                                <w:sz w:val="19"/>
                                <w:szCs w:val="19"/>
                              </w:rPr>
                              <w:t xml:space="preserve"> </w:t>
                            </w:r>
                            <w:r w:rsidRPr="0093559C">
                              <w:rPr>
                                <w:sz w:val="19"/>
                                <w:szCs w:val="19"/>
                              </w:rPr>
                              <w:t>are</w:t>
                            </w:r>
                            <w:r w:rsidRPr="00264720">
                              <w:rPr>
                                <w:sz w:val="19"/>
                                <w:szCs w:val="19"/>
                              </w:rPr>
                              <w:t xml:space="preserve"> recommended in the project preparation PPG phase,</w:t>
                            </w:r>
                            <w:r w:rsidRPr="00185BBD">
                              <w:rPr>
                                <w:sz w:val="19"/>
                                <w:szCs w:val="19"/>
                              </w:rPr>
                              <w:t xml:space="preserve"> but the Project does not necessarily exclude other areas</w:t>
                            </w:r>
                            <w:r w:rsidRPr="00CD6D83">
                              <w:rPr>
                                <w:sz w:val="19"/>
                                <w:szCs w:val="19"/>
                              </w:rPr>
                              <w:t>.</w:t>
                            </w:r>
                            <w:r w:rsidRPr="000A318B">
                              <w:rPr>
                                <w:sz w:val="19"/>
                                <w:szCs w:val="19"/>
                              </w:rPr>
                              <w:t xml:space="preserve"> For example, Shan government representatives (when interviewed by the PPG Team) suggested the Project could </w:t>
                            </w:r>
                            <w:r>
                              <w:rPr>
                                <w:sz w:val="19"/>
                                <w:szCs w:val="19"/>
                              </w:rPr>
                              <w:t xml:space="preserve">also </w:t>
                            </w:r>
                            <w:r w:rsidRPr="000A318B">
                              <w:rPr>
                                <w:sz w:val="19"/>
                                <w:szCs w:val="19"/>
                              </w:rPr>
                              <w:t xml:space="preserve">work in eastern Shan, which has more sensitive zones. The argument from a development viewpoint is that few NGOs work in these economically disadvantaged areas and presence of the Project could encourage other organizations to follow suit. In such case, the project will ensure proper consultation with </w:t>
                            </w:r>
                            <w:r>
                              <w:rPr>
                                <w:sz w:val="19"/>
                                <w:szCs w:val="19"/>
                              </w:rPr>
                              <w:t xml:space="preserve">the </w:t>
                            </w:r>
                            <w:r w:rsidRPr="000A318B">
                              <w:rPr>
                                <w:sz w:val="19"/>
                                <w:szCs w:val="19"/>
                              </w:rPr>
                              <w:t xml:space="preserve">Shan government, township authorities, indigenous people representatives, NGOs and civil society organizations before venturing into sensitive areas. </w:t>
                            </w:r>
                          </w:p>
                          <w:p w14:paraId="7A366E62" w14:textId="4AD77E11" w:rsidR="009705EC" w:rsidRDefault="009705EC">
                            <w:r>
                              <w:rPr>
                                <w:sz w:val="19"/>
                                <w:szCs w:val="19"/>
                              </w:rPr>
                              <w:t xml:space="preserve">Regarding Dry Zone, </w:t>
                            </w:r>
                            <w:r w:rsidRPr="000A318B">
                              <w:rPr>
                                <w:sz w:val="19"/>
                                <w:szCs w:val="19"/>
                              </w:rPr>
                              <w:t>REAM in partnership with A-Bank has installed about 60 solar PV solar drip irrigation systems. By having cultivated water in the dry season, this promotes health (growing of vegetables) and increase income (sales of crops).</w:t>
                            </w:r>
                            <w:r w:rsidRPr="00501BB0">
                              <w:rPr>
                                <w:sz w:val="19"/>
                                <w:szCs w:val="19"/>
                              </w:rPr>
                              <w:t xml:space="preserve"> </w:t>
                            </w:r>
                            <w:r>
                              <w:rPr>
                                <w:sz w:val="19"/>
                                <w:szCs w:val="19"/>
                              </w:rPr>
                              <w:t xml:space="preserve"> The Project will work with REAM and other partners to augment productive uses (to existing or new systems). </w:t>
                            </w:r>
                            <w:r w:rsidRPr="000A318B">
                              <w:rPr>
                                <w:sz w:val="19"/>
                                <w:szCs w:val="19"/>
                              </w:rPr>
                              <w:t>Although</w:t>
                            </w:r>
                            <w:r>
                              <w:rPr>
                                <w:sz w:val="19"/>
                                <w:szCs w:val="19"/>
                              </w:rPr>
                              <w:t xml:space="preserve"> </w:t>
                            </w:r>
                            <w:r w:rsidRPr="000A318B">
                              <w:rPr>
                                <w:sz w:val="19"/>
                                <w:szCs w:val="19"/>
                              </w:rPr>
                              <w:t>Shan and Tanintharyi</w:t>
                            </w:r>
                            <w:r>
                              <w:rPr>
                                <w:sz w:val="19"/>
                                <w:szCs w:val="19"/>
                              </w:rPr>
                              <w:t xml:space="preserve"> and Dry Zone, came out of the PPG phase, as possible project areas, </w:t>
                            </w:r>
                            <w:r w:rsidRPr="000A318B">
                              <w:rPr>
                                <w:sz w:val="19"/>
                                <w:szCs w:val="19"/>
                              </w:rPr>
                              <w:t xml:space="preserve">the Project </w:t>
                            </w:r>
                            <w:r>
                              <w:rPr>
                                <w:sz w:val="19"/>
                                <w:szCs w:val="19"/>
                              </w:rPr>
                              <w:t>can work</w:t>
                            </w:r>
                            <w:r w:rsidRPr="000A318B">
                              <w:rPr>
                                <w:sz w:val="19"/>
                                <w:szCs w:val="19"/>
                              </w:rPr>
                              <w:t xml:space="preserve"> with project partners </w:t>
                            </w:r>
                            <w:r>
                              <w:rPr>
                                <w:sz w:val="19"/>
                                <w:szCs w:val="19"/>
                              </w:rPr>
                              <w:t xml:space="preserve">based </w:t>
                            </w:r>
                            <w:r w:rsidRPr="000A318B">
                              <w:rPr>
                                <w:sz w:val="19"/>
                                <w:szCs w:val="19"/>
                              </w:rPr>
                              <w:t>in other regions or states</w:t>
                            </w:r>
                            <w:r>
                              <w:rPr>
                                <w:sz w:val="19"/>
                                <w:szCs w:val="19"/>
                              </w:rPr>
                              <w:t>.</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xmlns:w16="http://schemas.microsoft.com/office/word/2018/wordml" xmlns:w16cex="http://schemas.microsoft.com/office/word/2018/wordml/cex">
            <w:pict>
              <v:shape w14:anchorId="1381D28C" id="_x0000_s1034" type="#_x0000_t202" style="position:absolute;left:0;text-align:left;margin-left:.75pt;margin-top:57.75pt;width:511.2pt;height:413.25pt;z-index:251876864;visibility:visible;mso-wrap-style:square;mso-width-percent:0;mso-height-percent:0;mso-wrap-distance-left:9pt;mso-wrap-distance-top:11.35pt;mso-wrap-distance-right:9pt;mso-wrap-distance-bottom:11.35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" fillcolor="#fbe5d6" stroked="f">
                <v:textbox>
                  <w:txbxContent>
                    <w:p w14:paraId="57B98B53" w14:textId="71600B45" w:rsidR="009705EC" w:rsidRDefault="009705EC" w:rsidP="003D6D04">
                      <w:pPr>
                        <w:pStyle w:val="Caption"/>
                        <w:tabs>
                          <w:tab w:val="left" w:pos="1134"/>
                        </w:tabs>
                        <w:ind w:left="1134" w:hanging="1134"/>
                        <w:rPr>
                          <w:rFonts w:ascii="Arial" w:hAnsi="Arial" w:cs="Arial"/>
                          <w:color w:val="2E74B5"/>
                          <w:sz w:val="18"/>
                        </w:rPr>
                      </w:pPr>
                      <w:bookmarkStart w:id="68" w:name="_Ref946718"/>
                      <w:bookmarkStart w:id="69" w:name="_Toc9395402"/>
                      <w:r w:rsidRPr="003D6D04">
                        <w:rPr>
                          <w:rFonts w:ascii="Arial" w:hAnsi="Arial" w:cs="Arial"/>
                          <w:color w:val="0070C0"/>
                          <w:sz w:val="18"/>
                          <w:szCs w:val="18"/>
                        </w:rPr>
                        <w:t xml:space="preserve">Exhibit </w:t>
                      </w:r>
                      <w:r w:rsidRPr="003D6D04">
                        <w:rPr>
                          <w:rFonts w:ascii="Arial" w:hAnsi="Arial" w:cs="Arial"/>
                          <w:color w:val="0070C0"/>
                          <w:sz w:val="18"/>
                          <w:szCs w:val="18"/>
                        </w:rPr>
                        <w:fldChar w:fldCharType="begin"/>
                      </w:r>
                      <w:r w:rsidRPr="003D6D04">
                        <w:rPr>
                          <w:rFonts w:ascii="Arial" w:hAnsi="Arial" w:cs="Arial"/>
                          <w:color w:val="0070C0"/>
                          <w:sz w:val="18"/>
                          <w:szCs w:val="18"/>
                        </w:rPr>
                        <w:instrText xml:space="preserve"> SEQ Exhibit \* ARABIC </w:instrText>
                      </w:r>
                      <w:r w:rsidRPr="003D6D04">
                        <w:rPr>
                          <w:rFonts w:ascii="Arial" w:hAnsi="Arial" w:cs="Arial"/>
                          <w:color w:val="0070C0"/>
                          <w:sz w:val="18"/>
                          <w:szCs w:val="18"/>
                        </w:rPr>
                        <w:fldChar w:fldCharType="separate"/>
                      </w:r>
                      <w:r>
                        <w:rPr>
                          <w:rFonts w:ascii="Arial" w:hAnsi="Arial" w:cs="Arial"/>
                          <w:noProof/>
                          <w:color w:val="0070C0"/>
                          <w:sz w:val="18"/>
                          <w:szCs w:val="18"/>
                        </w:rPr>
                        <w:t>9</w:t>
                      </w:r>
                      <w:r w:rsidRPr="003D6D04">
                        <w:rPr>
                          <w:rFonts w:ascii="Arial" w:hAnsi="Arial" w:cs="Arial"/>
                          <w:color w:val="0070C0"/>
                          <w:sz w:val="18"/>
                          <w:szCs w:val="18"/>
                        </w:rPr>
                        <w:fldChar w:fldCharType="end"/>
                      </w:r>
                      <w:bookmarkEnd w:id="68"/>
                      <w:r w:rsidRPr="003D6D04">
                        <w:rPr>
                          <w:rFonts w:ascii="Arial" w:hAnsi="Arial" w:cs="Arial"/>
                          <w:color w:val="0070C0"/>
                          <w:sz w:val="18"/>
                          <w:szCs w:val="18"/>
                        </w:rPr>
                        <w:tab/>
                      </w:r>
                      <w:r>
                        <w:rPr>
                          <w:rFonts w:ascii="Arial" w:hAnsi="Arial" w:cs="Arial"/>
                          <w:color w:val="2E74B5"/>
                          <w:sz w:val="18"/>
                        </w:rPr>
                        <w:t>Areas of geographical focus of RURED</w:t>
                      </w:r>
                      <w:bookmarkEnd w:id="69"/>
                    </w:p>
                    <w:p w14:paraId="0422C6BF" w14:textId="77777777" w:rsidR="009705EC" w:rsidRDefault="009705EC" w:rsidP="00A845D3"/>
                    <w:p w14:paraId="2ECA899D" w14:textId="6C6BF272" w:rsidR="009705EC" w:rsidRDefault="009705EC" w:rsidP="0093559C">
                      <w:pPr>
                        <w:jc w:val="left"/>
                        <w:rPr>
                          <w:sz w:val="19"/>
                          <w:szCs w:val="19"/>
                        </w:rPr>
                      </w:pPr>
                      <w:r>
                        <w:rPr>
                          <w:sz w:val="19"/>
                          <w:szCs w:val="19"/>
                        </w:rPr>
                        <w:t>The project has identified three States/Regions as possible locations: a</w:t>
                      </w:r>
                      <w:r w:rsidRPr="00006EE1">
                        <w:rPr>
                          <w:sz w:val="19"/>
                          <w:szCs w:val="19"/>
                        </w:rPr>
                        <w:t xml:space="preserve">) </w:t>
                      </w:r>
                      <w:r>
                        <w:rPr>
                          <w:sz w:val="19"/>
                          <w:szCs w:val="19"/>
                        </w:rPr>
                        <w:t xml:space="preserve">Tanintharyi, in particular the </w:t>
                      </w:r>
                      <w:r w:rsidRPr="00006EE1">
                        <w:rPr>
                          <w:sz w:val="19"/>
                          <w:szCs w:val="19"/>
                        </w:rPr>
                        <w:t>coastal areas; and b)</w:t>
                      </w:r>
                      <w:r>
                        <w:rPr>
                          <w:sz w:val="19"/>
                          <w:szCs w:val="19"/>
                        </w:rPr>
                        <w:t xml:space="preserve"> Shan State, in particular the </w:t>
                      </w:r>
                      <w:r w:rsidRPr="00006EE1">
                        <w:rPr>
                          <w:sz w:val="19"/>
                          <w:szCs w:val="19"/>
                        </w:rPr>
                        <w:t>mountainous areas of eastern/southern Shan</w:t>
                      </w:r>
                      <w:r>
                        <w:rPr>
                          <w:sz w:val="19"/>
                          <w:szCs w:val="19"/>
                        </w:rPr>
                        <w:t xml:space="preserve">, c) Dry Zone. A general description of these areas can be found in the Annex E.8. The project will select two of these three States/Regions based on a set of technical criteria as listed under Output 3.1, Activity 3.1.1. The selection of the project sites will follow a conflict sensitive approach, and aim for the inclusion of marginalized groups, and follow FPIC for IP principles. Project sites will not be selected in areas where consent has not been granted. The selection of the project sites will be undertaken in the initial stages of the project inception phase. </w:t>
                      </w:r>
                    </w:p>
                    <w:p w14:paraId="651DC0B1" w14:textId="4AA434A1" w:rsidR="009705EC" w:rsidRPr="000A318B" w:rsidRDefault="009705EC" w:rsidP="000A318B">
                      <w:pPr>
                        <w:jc w:val="left"/>
                        <w:rPr>
                          <w:sz w:val="19"/>
                          <w:szCs w:val="19"/>
                        </w:rPr>
                      </w:pPr>
                      <w:r w:rsidRPr="000A318B">
                        <w:rPr>
                          <w:sz w:val="19"/>
                          <w:szCs w:val="19"/>
                        </w:rPr>
                        <w:t xml:space="preserve">Thus far, these areas have been lagging behind in applying for the DRD-NEP support scheme for mini-grid systems. Many islands in Tanintharyi are remote and have low likelihood of getting connected to the national grid in the foreseeable future. On the other hand, the islands do have potential for productive uses of energy (PUE) focusing on fisheries as well as tourism. Communities now depend on expensive diesel generator, which can be replaced with solar mini-grid systems with lower cost for the end-users. Another reason is that </w:t>
                      </w:r>
                      <w:r>
                        <w:rPr>
                          <w:sz w:val="19"/>
                          <w:szCs w:val="19"/>
                        </w:rPr>
                        <w:t>suitable potential</w:t>
                      </w:r>
                      <w:r w:rsidRPr="000A318B">
                        <w:rPr>
                          <w:sz w:val="19"/>
                          <w:szCs w:val="19"/>
                        </w:rPr>
                        <w:t xml:space="preserve"> partners already work in </w:t>
                      </w:r>
                      <w:r>
                        <w:rPr>
                          <w:sz w:val="19"/>
                          <w:szCs w:val="19"/>
                        </w:rPr>
                        <w:t xml:space="preserve">coastal Tanintharyi and Shan State, </w:t>
                      </w:r>
                      <w:r w:rsidRPr="000A318B">
                        <w:rPr>
                          <w:sz w:val="19"/>
                          <w:szCs w:val="19"/>
                        </w:rPr>
                        <w:t xml:space="preserve">and the Project seeks to reinforce </w:t>
                      </w:r>
                      <w:r>
                        <w:rPr>
                          <w:sz w:val="19"/>
                          <w:szCs w:val="19"/>
                        </w:rPr>
                        <w:t xml:space="preserve">existing </w:t>
                      </w:r>
                      <w:r w:rsidRPr="000A318B">
                        <w:rPr>
                          <w:sz w:val="19"/>
                          <w:szCs w:val="19"/>
                        </w:rPr>
                        <w:t>activities</w:t>
                      </w:r>
                      <w:r>
                        <w:rPr>
                          <w:sz w:val="19"/>
                          <w:szCs w:val="19"/>
                        </w:rPr>
                        <w:t xml:space="preserve">.  </w:t>
                      </w:r>
                    </w:p>
                    <w:p w14:paraId="41763545" w14:textId="11BD85B6" w:rsidR="009705EC" w:rsidRPr="000A318B" w:rsidRDefault="009705EC" w:rsidP="000A318B">
                      <w:pPr>
                        <w:jc w:val="left"/>
                        <w:rPr>
                          <w:sz w:val="19"/>
                          <w:szCs w:val="19"/>
                        </w:rPr>
                      </w:pPr>
                      <w:r w:rsidRPr="000A318B">
                        <w:rPr>
                          <w:sz w:val="19"/>
                          <w:szCs w:val="19"/>
                        </w:rPr>
                        <w:t xml:space="preserve">Mini/micro hydropower technology, </w:t>
                      </w:r>
                      <w:r>
                        <w:rPr>
                          <w:sz w:val="19"/>
                          <w:szCs w:val="19"/>
                        </w:rPr>
                        <w:t xml:space="preserve">which is </w:t>
                      </w:r>
                      <w:r w:rsidRPr="000A318B">
                        <w:rPr>
                          <w:sz w:val="19"/>
                          <w:szCs w:val="19"/>
                        </w:rPr>
                        <w:t>very suitable in the region’s mountainous areas</w:t>
                      </w:r>
                      <w:r>
                        <w:rPr>
                          <w:sz w:val="19"/>
                          <w:szCs w:val="19"/>
                        </w:rPr>
                        <w:t>,</w:t>
                      </w:r>
                      <w:r w:rsidRPr="000A318B">
                        <w:rPr>
                          <w:sz w:val="19"/>
                          <w:szCs w:val="19"/>
                        </w:rPr>
                        <w:t xml:space="preserve"> has been under-represented in the DRD-NEP Call for Proposals possibly because the region has benefited more from DRD-NEP’s support for individual solar home systems. There is</w:t>
                      </w:r>
                      <w:r>
                        <w:rPr>
                          <w:sz w:val="19"/>
                          <w:szCs w:val="19"/>
                        </w:rPr>
                        <w:t xml:space="preserve"> good</w:t>
                      </w:r>
                      <w:r w:rsidRPr="000A318B">
                        <w:rPr>
                          <w:sz w:val="19"/>
                          <w:szCs w:val="19"/>
                        </w:rPr>
                        <w:t xml:space="preserve"> potential to have solar PV and mini/micro hydropower (and hybrid RE) mini-grids installed and integrated with PUE. Shan State </w:t>
                      </w:r>
                      <w:r>
                        <w:rPr>
                          <w:sz w:val="19"/>
                          <w:szCs w:val="19"/>
                        </w:rPr>
                        <w:t xml:space="preserve">already </w:t>
                      </w:r>
                      <w:r w:rsidRPr="000A318B">
                        <w:rPr>
                          <w:sz w:val="19"/>
                          <w:szCs w:val="19"/>
                        </w:rPr>
                        <w:t>has several thousands of mini/micro hydropower units (below 1 MW)</w:t>
                      </w:r>
                      <w:r>
                        <w:rPr>
                          <w:sz w:val="19"/>
                          <w:szCs w:val="19"/>
                        </w:rPr>
                        <w:t xml:space="preserve"> but</w:t>
                      </w:r>
                      <w:r w:rsidRPr="000A318B">
                        <w:rPr>
                          <w:sz w:val="19"/>
                          <w:szCs w:val="19"/>
                        </w:rPr>
                        <w:t xml:space="preserve"> </w:t>
                      </w:r>
                      <w:r>
                        <w:rPr>
                          <w:sz w:val="19"/>
                          <w:szCs w:val="19"/>
                        </w:rPr>
                        <w:t>several</w:t>
                      </w:r>
                      <w:r w:rsidRPr="000A318B">
                        <w:rPr>
                          <w:sz w:val="19"/>
                          <w:szCs w:val="19"/>
                        </w:rPr>
                        <w:t xml:space="preserve"> are characterized by low technical quality, while in some cases poor operation and maintenance </w:t>
                      </w:r>
                      <w:r>
                        <w:rPr>
                          <w:sz w:val="19"/>
                          <w:szCs w:val="19"/>
                        </w:rPr>
                        <w:t>h</w:t>
                      </w:r>
                      <w:r w:rsidRPr="000A318B">
                        <w:rPr>
                          <w:sz w:val="19"/>
                          <w:szCs w:val="19"/>
                        </w:rPr>
                        <w:t>as led to malfunctioning of systems. Nonetheless, the experience of grassroots (hydropower) mini-grid practitioners provides a strong foundation upon which off-grid electrification can be expanded further with RURED support.</w:t>
                      </w:r>
                    </w:p>
                    <w:p w14:paraId="6EE67247" w14:textId="0FDF47DD" w:rsidR="009705EC" w:rsidRPr="000A318B" w:rsidRDefault="009705EC" w:rsidP="000A318B">
                      <w:pPr>
                        <w:jc w:val="left"/>
                        <w:rPr>
                          <w:sz w:val="19"/>
                          <w:szCs w:val="19"/>
                        </w:rPr>
                      </w:pPr>
                      <w:r w:rsidRPr="00264720">
                        <w:rPr>
                          <w:sz w:val="19"/>
                          <w:szCs w:val="19"/>
                        </w:rPr>
                        <w:t>Coastal Tanintharyi</w:t>
                      </w:r>
                      <w:r w:rsidRPr="0093559C">
                        <w:rPr>
                          <w:sz w:val="19"/>
                          <w:szCs w:val="19"/>
                        </w:rPr>
                        <w:t xml:space="preserve">, </w:t>
                      </w:r>
                      <w:r w:rsidRPr="00264720">
                        <w:rPr>
                          <w:sz w:val="19"/>
                          <w:szCs w:val="19"/>
                        </w:rPr>
                        <w:t>Southern Shan</w:t>
                      </w:r>
                      <w:r w:rsidRPr="0093559C">
                        <w:rPr>
                          <w:sz w:val="19"/>
                          <w:szCs w:val="19"/>
                        </w:rPr>
                        <w:t>, and the Dry Zone</w:t>
                      </w:r>
                      <w:r w:rsidRPr="00264720">
                        <w:rPr>
                          <w:sz w:val="19"/>
                          <w:szCs w:val="19"/>
                        </w:rPr>
                        <w:t xml:space="preserve"> </w:t>
                      </w:r>
                      <w:r w:rsidRPr="0093559C">
                        <w:rPr>
                          <w:sz w:val="19"/>
                          <w:szCs w:val="19"/>
                        </w:rPr>
                        <w:t>are</w:t>
                      </w:r>
                      <w:r w:rsidRPr="00264720">
                        <w:rPr>
                          <w:sz w:val="19"/>
                          <w:szCs w:val="19"/>
                        </w:rPr>
                        <w:t xml:space="preserve"> recommended in the project preparation PPG phase,</w:t>
                      </w:r>
                      <w:r w:rsidRPr="00185BBD">
                        <w:rPr>
                          <w:sz w:val="19"/>
                          <w:szCs w:val="19"/>
                        </w:rPr>
                        <w:t xml:space="preserve"> but the Project does not necessarily exclude other areas</w:t>
                      </w:r>
                      <w:r w:rsidRPr="00CD6D83">
                        <w:rPr>
                          <w:sz w:val="19"/>
                          <w:szCs w:val="19"/>
                        </w:rPr>
                        <w:t>.</w:t>
                      </w:r>
                      <w:r w:rsidRPr="000A318B">
                        <w:rPr>
                          <w:sz w:val="19"/>
                          <w:szCs w:val="19"/>
                        </w:rPr>
                        <w:t xml:space="preserve"> For example, Shan government representatives (when interviewed by the PPG Team) suggested the Project could </w:t>
                      </w:r>
                      <w:r>
                        <w:rPr>
                          <w:sz w:val="19"/>
                          <w:szCs w:val="19"/>
                        </w:rPr>
                        <w:t xml:space="preserve">also </w:t>
                      </w:r>
                      <w:r w:rsidRPr="000A318B">
                        <w:rPr>
                          <w:sz w:val="19"/>
                          <w:szCs w:val="19"/>
                        </w:rPr>
                        <w:t xml:space="preserve">work in eastern Shan, which has more sensitive zones. The argument from a development viewpoint is that few NGOs work in these economically disadvantaged areas and presence of the Project could encourage other organizations to follow suit. In such case, the project will ensure proper consultation with </w:t>
                      </w:r>
                      <w:r>
                        <w:rPr>
                          <w:sz w:val="19"/>
                          <w:szCs w:val="19"/>
                        </w:rPr>
                        <w:t xml:space="preserve">the </w:t>
                      </w:r>
                      <w:r w:rsidRPr="000A318B">
                        <w:rPr>
                          <w:sz w:val="19"/>
                          <w:szCs w:val="19"/>
                        </w:rPr>
                        <w:t xml:space="preserve">Shan government, township authorities, indigenous people representatives, NGOs and civil society organizations before venturing into sensitive areas. </w:t>
                      </w:r>
                    </w:p>
                    <w:p w14:paraId="7A366E62" w14:textId="4AD77E11" w:rsidR="009705EC" w:rsidRDefault="009705EC">
                      <w:r>
                        <w:rPr>
                          <w:sz w:val="19"/>
                          <w:szCs w:val="19"/>
                        </w:rPr>
                        <w:t xml:space="preserve">Regarding Dry Zone, </w:t>
                      </w:r>
                      <w:r w:rsidRPr="000A318B">
                        <w:rPr>
                          <w:sz w:val="19"/>
                          <w:szCs w:val="19"/>
                        </w:rPr>
                        <w:t>REAM in partnership with A-Bank has installed about 60 solar PV solar drip irrigation systems. By having cultivated water in the dry season, this promotes health (growing of vegetables) and increase income (sales of crops).</w:t>
                      </w:r>
                      <w:r w:rsidRPr="00501BB0">
                        <w:rPr>
                          <w:sz w:val="19"/>
                          <w:szCs w:val="19"/>
                        </w:rPr>
                        <w:t xml:space="preserve"> </w:t>
                      </w:r>
                      <w:r>
                        <w:rPr>
                          <w:sz w:val="19"/>
                          <w:szCs w:val="19"/>
                        </w:rPr>
                        <w:t xml:space="preserve"> The Project will work with REAM and other partners to augment productive uses (to existing or new systems). </w:t>
                      </w:r>
                      <w:r w:rsidRPr="000A318B">
                        <w:rPr>
                          <w:sz w:val="19"/>
                          <w:szCs w:val="19"/>
                        </w:rPr>
                        <w:t>Although</w:t>
                      </w:r>
                      <w:r>
                        <w:rPr>
                          <w:sz w:val="19"/>
                          <w:szCs w:val="19"/>
                        </w:rPr>
                        <w:t xml:space="preserve"> </w:t>
                      </w:r>
                      <w:r w:rsidRPr="000A318B">
                        <w:rPr>
                          <w:sz w:val="19"/>
                          <w:szCs w:val="19"/>
                        </w:rPr>
                        <w:t>Shan and Tanintharyi</w:t>
                      </w:r>
                      <w:r>
                        <w:rPr>
                          <w:sz w:val="19"/>
                          <w:szCs w:val="19"/>
                        </w:rPr>
                        <w:t xml:space="preserve"> and Dry Zone, came out of the PPG phase, as possible project areas, </w:t>
                      </w:r>
                      <w:r w:rsidRPr="000A318B">
                        <w:rPr>
                          <w:sz w:val="19"/>
                          <w:szCs w:val="19"/>
                        </w:rPr>
                        <w:t xml:space="preserve">the Project </w:t>
                      </w:r>
                      <w:r>
                        <w:rPr>
                          <w:sz w:val="19"/>
                          <w:szCs w:val="19"/>
                        </w:rPr>
                        <w:t>can work</w:t>
                      </w:r>
                      <w:r w:rsidRPr="000A318B">
                        <w:rPr>
                          <w:sz w:val="19"/>
                          <w:szCs w:val="19"/>
                        </w:rPr>
                        <w:t xml:space="preserve"> with project partners </w:t>
                      </w:r>
                      <w:r>
                        <w:rPr>
                          <w:sz w:val="19"/>
                          <w:szCs w:val="19"/>
                        </w:rPr>
                        <w:t xml:space="preserve">based </w:t>
                      </w:r>
                      <w:r w:rsidRPr="000A318B">
                        <w:rPr>
                          <w:sz w:val="19"/>
                          <w:szCs w:val="19"/>
                        </w:rPr>
                        <w:t>in other regions or states</w:t>
                      </w:r>
                      <w:r>
                        <w:rPr>
                          <w:sz w:val="19"/>
                          <w:szCs w:val="19"/>
                        </w:rPr>
                        <w:t>.</w:t>
                      </w:r>
                    </w:p>
                  </w:txbxContent>
                </v:textbox>
                <w10:wrap type="topAndBottom" anchorx="margin" anchory="margin"/>
              </v:shape>
            </w:pict>
          </mc:Fallback>
        </mc:AlternateContent>
      </w:r>
      <w:r w:rsidR="00C27F3C" w:rsidRPr="00C27F3C">
        <w:rPr>
          <w:rFonts w:asciiTheme="minorHAnsi" w:hAnsiTheme="minorHAnsi" w:cstheme="minorHAnsi"/>
          <w:szCs w:val="20"/>
        </w:rPr>
        <w:t>Development of tools and instru</w:t>
      </w:r>
      <w:r w:rsidR="00C27F3C" w:rsidRPr="00A34000">
        <w:rPr>
          <w:rFonts w:asciiTheme="minorHAnsi" w:hAnsiTheme="minorHAnsi" w:cstheme="minorHAnsi"/>
          <w:szCs w:val="20"/>
        </w:rPr>
        <w:t>ments that help fo</w:t>
      </w:r>
      <w:r w:rsidR="00C27F3C" w:rsidRPr="00783449">
        <w:rPr>
          <w:rFonts w:asciiTheme="minorHAnsi" w:hAnsiTheme="minorHAnsi" w:cstheme="minorHAnsi"/>
          <w:szCs w:val="20"/>
        </w:rPr>
        <w:t xml:space="preserve">rmulate </w:t>
      </w:r>
      <w:r w:rsidR="00C27F3C" w:rsidRPr="00AF1EFA">
        <w:rPr>
          <w:rFonts w:asciiTheme="minorHAnsi" w:hAnsiTheme="minorHAnsi" w:cstheme="minorHAnsi"/>
          <w:noProof/>
          <w:szCs w:val="20"/>
        </w:rPr>
        <w:t>least-</w:t>
      </w:r>
      <w:r w:rsidR="00C27F3C" w:rsidRPr="005360A5">
        <w:rPr>
          <w:rFonts w:asciiTheme="minorHAnsi" w:hAnsiTheme="minorHAnsi" w:cstheme="minorHAnsi"/>
          <w:noProof/>
          <w:szCs w:val="20"/>
        </w:rPr>
        <w:t>cost</w:t>
      </w:r>
      <w:r w:rsidR="00C27F3C" w:rsidRPr="005360A5">
        <w:rPr>
          <w:rFonts w:asciiTheme="minorHAnsi" w:hAnsiTheme="minorHAnsi" w:cstheme="minorHAnsi"/>
          <w:szCs w:val="20"/>
        </w:rPr>
        <w:t xml:space="preserve"> </w:t>
      </w:r>
      <w:r w:rsidR="005360A5" w:rsidRPr="005360A5">
        <w:rPr>
          <w:rFonts w:asciiTheme="minorHAnsi" w:hAnsiTheme="minorHAnsi" w:cstheme="minorHAnsi"/>
          <w:szCs w:val="20"/>
          <w:lang w:val="en-GB"/>
        </w:rPr>
        <w:t>geospatial analysis</w:t>
      </w:r>
      <w:r w:rsidR="005360A5" w:rsidRPr="0098747B">
        <w:rPr>
          <w:rFonts w:asciiTheme="minorHAnsi" w:hAnsiTheme="minorHAnsi" w:cstheme="minorHAnsi"/>
          <w:szCs w:val="20"/>
          <w:lang w:val="en-GB"/>
        </w:rPr>
        <w:t xml:space="preserve"> </w:t>
      </w:r>
      <w:r w:rsidR="00AF1EFA">
        <w:rPr>
          <w:rFonts w:asciiTheme="minorHAnsi" w:hAnsiTheme="minorHAnsi" w:cstheme="minorHAnsi"/>
          <w:szCs w:val="20"/>
        </w:rPr>
        <w:t>plans,</w:t>
      </w:r>
      <w:r w:rsidR="00C27F3C" w:rsidRPr="00D265E4">
        <w:rPr>
          <w:rFonts w:asciiTheme="minorHAnsi" w:hAnsiTheme="minorHAnsi" w:cstheme="minorHAnsi"/>
          <w:szCs w:val="20"/>
        </w:rPr>
        <w:t xml:space="preserve"> carry out RE </w:t>
      </w:r>
      <w:r w:rsidR="00C27F3C" w:rsidRPr="00717D58">
        <w:rPr>
          <w:rFonts w:asciiTheme="minorHAnsi" w:hAnsiTheme="minorHAnsi" w:cstheme="minorHAnsi"/>
          <w:szCs w:val="20"/>
        </w:rPr>
        <w:t>resource assessmen</w:t>
      </w:r>
      <w:r w:rsidR="00C27F3C" w:rsidRPr="008875D6">
        <w:rPr>
          <w:rFonts w:asciiTheme="minorHAnsi" w:hAnsiTheme="minorHAnsi" w:cstheme="minorHAnsi"/>
          <w:szCs w:val="20"/>
        </w:rPr>
        <w:t>t and identify RE mini-grid investment opportunit</w:t>
      </w:r>
      <w:r w:rsidR="00C27F3C" w:rsidRPr="00173AC3">
        <w:rPr>
          <w:rFonts w:asciiTheme="minorHAnsi" w:hAnsiTheme="minorHAnsi" w:cstheme="minorHAnsi"/>
          <w:szCs w:val="20"/>
        </w:rPr>
        <w:t>ies (manual, application</w:t>
      </w:r>
      <w:r w:rsidR="00026D6C">
        <w:rPr>
          <w:rFonts w:asciiTheme="minorHAnsi" w:hAnsiTheme="minorHAnsi" w:cstheme="minorHAnsi"/>
          <w:szCs w:val="20"/>
        </w:rPr>
        <w:t>,</w:t>
      </w:r>
      <w:r w:rsidR="00C27F3C" w:rsidRPr="00173AC3">
        <w:rPr>
          <w:rFonts w:asciiTheme="minorHAnsi" w:hAnsiTheme="minorHAnsi" w:cstheme="minorHAnsi"/>
          <w:szCs w:val="20"/>
        </w:rPr>
        <w:t xml:space="preserve"> </w:t>
      </w:r>
      <w:r w:rsidR="00C27F3C" w:rsidRPr="00026D6C">
        <w:rPr>
          <w:rFonts w:asciiTheme="minorHAnsi" w:hAnsiTheme="minorHAnsi" w:cstheme="minorHAnsi"/>
          <w:noProof/>
          <w:szCs w:val="20"/>
        </w:rPr>
        <w:t>and</w:t>
      </w:r>
      <w:r w:rsidR="00C27F3C" w:rsidRPr="00173AC3">
        <w:rPr>
          <w:rFonts w:asciiTheme="minorHAnsi" w:hAnsiTheme="minorHAnsi" w:cstheme="minorHAnsi"/>
          <w:szCs w:val="20"/>
        </w:rPr>
        <w:t xml:space="preserve"> adaptation of software for energy res</w:t>
      </w:r>
      <w:r w:rsidR="00C27F3C" w:rsidRPr="00974C2E">
        <w:rPr>
          <w:rFonts w:asciiTheme="minorHAnsi" w:hAnsiTheme="minorHAnsi" w:cstheme="minorHAnsi"/>
          <w:szCs w:val="20"/>
        </w:rPr>
        <w:t xml:space="preserve">ource, demand </w:t>
      </w:r>
      <w:r w:rsidR="00C27F3C" w:rsidRPr="00AF1EFA">
        <w:rPr>
          <w:rFonts w:asciiTheme="minorHAnsi" w:hAnsiTheme="minorHAnsi" w:cstheme="minorHAnsi"/>
          <w:noProof/>
          <w:szCs w:val="20"/>
        </w:rPr>
        <w:t>and</w:t>
      </w:r>
      <w:r w:rsidR="00C27F3C" w:rsidRPr="00974C2E">
        <w:rPr>
          <w:rFonts w:asciiTheme="minorHAnsi" w:hAnsiTheme="minorHAnsi" w:cstheme="minorHAnsi"/>
          <w:szCs w:val="20"/>
        </w:rPr>
        <w:t xml:space="preserve"> geospatial planning)</w:t>
      </w:r>
    </w:p>
    <w:p w14:paraId="2DC9D92D" w14:textId="670BB0E9" w:rsidR="002405DA" w:rsidRDefault="002405DA" w:rsidP="003D6D04">
      <w:pPr>
        <w:rPr>
          <w:lang w:val="en-GB"/>
        </w:rPr>
      </w:pPr>
    </w:p>
    <w:p w14:paraId="35EEE497" w14:textId="612DADEC" w:rsidR="002405DA" w:rsidRPr="002405DA" w:rsidRDefault="002405DA" w:rsidP="002405DA">
      <w:pPr>
        <w:tabs>
          <w:tab w:val="left" w:pos="1134"/>
        </w:tabs>
        <w:spacing w:after="0"/>
        <w:jc w:val="left"/>
        <w:rPr>
          <w:rFonts w:asciiTheme="minorHAnsi" w:hAnsiTheme="minorHAnsi" w:cstheme="minorHAnsi"/>
          <w:b/>
          <w:szCs w:val="20"/>
          <w:lang w:val="en-GB"/>
        </w:rPr>
      </w:pPr>
      <w:r w:rsidRPr="002405DA">
        <w:rPr>
          <w:rFonts w:asciiTheme="minorHAnsi" w:hAnsiTheme="minorHAnsi" w:cstheme="minorHAnsi"/>
          <w:b/>
          <w:szCs w:val="20"/>
          <w:lang w:val="en-GB"/>
        </w:rPr>
        <w:t xml:space="preserve">Output </w:t>
      </w:r>
      <w:r w:rsidR="0042647C" w:rsidRPr="002405DA">
        <w:rPr>
          <w:rFonts w:asciiTheme="minorHAnsi" w:hAnsiTheme="minorHAnsi" w:cstheme="minorHAnsi"/>
          <w:b/>
          <w:szCs w:val="20"/>
          <w:lang w:val="en-GB"/>
        </w:rPr>
        <w:t>1.1 DREI analyses</w:t>
      </w:r>
      <w:r w:rsidRPr="002405DA">
        <w:rPr>
          <w:rFonts w:asciiTheme="minorHAnsi" w:hAnsiTheme="minorHAnsi" w:cstheme="minorHAnsi"/>
          <w:b/>
          <w:szCs w:val="20"/>
          <w:lang w:val="en-GB"/>
        </w:rPr>
        <w:t xml:space="preserve"> conducted to support the implementation of the National Electrification Plan (NEP)</w:t>
      </w:r>
    </w:p>
    <w:p w14:paraId="41BDD65F" w14:textId="1F7B2E38" w:rsidR="00AB08C3" w:rsidRDefault="00AB08C3" w:rsidP="00AB08C3">
      <w:pPr>
        <w:tabs>
          <w:tab w:val="left" w:pos="1560"/>
        </w:tabs>
        <w:spacing w:after="0"/>
        <w:jc w:val="left"/>
        <w:rPr>
          <w:rFonts w:asciiTheme="minorHAnsi" w:hAnsiTheme="minorHAnsi" w:cstheme="minorHAnsi"/>
          <w:szCs w:val="20"/>
          <w:lang w:val="en-GB"/>
        </w:rPr>
      </w:pPr>
    </w:p>
    <w:p w14:paraId="105E1658" w14:textId="342058D2" w:rsidR="002405DA" w:rsidRDefault="002405DA" w:rsidP="002405DA">
      <w:pPr>
        <w:tabs>
          <w:tab w:val="left" w:pos="1276"/>
        </w:tabs>
        <w:spacing w:after="0"/>
        <w:ind w:left="1276" w:hanging="1276"/>
        <w:rPr>
          <w:rFonts w:asciiTheme="minorHAnsi" w:hAnsiTheme="minorHAnsi" w:cstheme="minorHAnsi"/>
          <w:i/>
          <w:szCs w:val="20"/>
          <w:lang w:val="en-GB"/>
        </w:rPr>
      </w:pPr>
      <w:r w:rsidRPr="002405DA">
        <w:rPr>
          <w:rFonts w:asciiTheme="minorHAnsi" w:hAnsiTheme="minorHAnsi" w:cstheme="minorHAnsi"/>
          <w:i/>
          <w:szCs w:val="20"/>
          <w:lang w:val="en-GB"/>
        </w:rPr>
        <w:t>Activity 1.1.1</w:t>
      </w:r>
      <w:r>
        <w:rPr>
          <w:rFonts w:asciiTheme="minorHAnsi" w:hAnsiTheme="minorHAnsi" w:cstheme="minorHAnsi"/>
          <w:i/>
          <w:szCs w:val="20"/>
          <w:lang w:val="en-GB"/>
        </w:rPr>
        <w:tab/>
      </w:r>
      <w:r w:rsidRPr="002405DA">
        <w:rPr>
          <w:rFonts w:asciiTheme="minorHAnsi" w:hAnsiTheme="minorHAnsi" w:cstheme="minorHAnsi"/>
          <w:i/>
          <w:szCs w:val="20"/>
          <w:lang w:val="en-GB"/>
        </w:rPr>
        <w:t>DREI analysis</w:t>
      </w:r>
      <w:r w:rsidRPr="002405DA">
        <w:rPr>
          <w:rFonts w:asciiTheme="minorHAnsi" w:hAnsiTheme="minorHAnsi" w:cstheme="minorHAnsi"/>
          <w:i/>
          <w:szCs w:val="20"/>
          <w:vertAlign w:val="superscript"/>
          <w:lang w:val="en-GB"/>
        </w:rPr>
        <w:footnoteReference w:id="21"/>
      </w:r>
      <w:r w:rsidRPr="002405DA">
        <w:rPr>
          <w:rFonts w:asciiTheme="minorHAnsi" w:hAnsiTheme="minorHAnsi" w:cstheme="minorHAnsi"/>
          <w:i/>
          <w:szCs w:val="20"/>
          <w:lang w:val="en-GB"/>
        </w:rPr>
        <w:t xml:space="preserve"> for small-scale RE </w:t>
      </w:r>
      <w:r w:rsidR="00356130">
        <w:rPr>
          <w:rFonts w:asciiTheme="minorHAnsi" w:hAnsiTheme="minorHAnsi" w:cstheme="minorHAnsi"/>
          <w:i/>
          <w:szCs w:val="20"/>
          <w:lang w:val="en-GB"/>
        </w:rPr>
        <w:t>(in Myanmar)</w:t>
      </w:r>
    </w:p>
    <w:p w14:paraId="6DC86AAC" w14:textId="2CDA7843" w:rsidR="002405DA" w:rsidRDefault="00BF4651" w:rsidP="002405DA">
      <w:pPr>
        <w:tabs>
          <w:tab w:val="left" w:pos="1560"/>
        </w:tabs>
        <w:spacing w:after="0"/>
        <w:rPr>
          <w:rFonts w:asciiTheme="minorHAnsi" w:hAnsiTheme="minorHAnsi" w:cstheme="minorHAnsi"/>
          <w:szCs w:val="20"/>
        </w:rPr>
      </w:pPr>
      <w:r w:rsidRPr="00BF4651">
        <w:rPr>
          <w:rFonts w:asciiTheme="minorHAnsi" w:hAnsiTheme="minorHAnsi" w:cstheme="minorHAnsi"/>
          <w:szCs w:val="20"/>
          <w:lang w:val="en-GB"/>
        </w:rPr>
        <w:t xml:space="preserve">This activity will involve expanding the preliminary DREI analysis </w:t>
      </w:r>
      <w:r w:rsidR="007F17D8">
        <w:rPr>
          <w:rFonts w:asciiTheme="minorHAnsi" w:hAnsiTheme="minorHAnsi" w:cstheme="minorHAnsi"/>
          <w:szCs w:val="20"/>
          <w:lang w:val="en-GB"/>
        </w:rPr>
        <w:t xml:space="preserve">performed at PPG </w:t>
      </w:r>
      <w:r w:rsidR="009C042E">
        <w:rPr>
          <w:rFonts w:asciiTheme="minorHAnsi" w:hAnsiTheme="minorHAnsi" w:cstheme="minorHAnsi"/>
          <w:szCs w:val="20"/>
          <w:lang w:val="en-GB"/>
        </w:rPr>
        <w:t xml:space="preserve">phase </w:t>
      </w:r>
      <w:r w:rsidR="009C042E" w:rsidRPr="00BF4651">
        <w:rPr>
          <w:rFonts w:asciiTheme="minorHAnsi" w:hAnsiTheme="minorHAnsi" w:cstheme="minorHAnsi"/>
          <w:szCs w:val="20"/>
          <w:lang w:val="en-GB"/>
        </w:rPr>
        <w:t>to</w:t>
      </w:r>
      <w:r w:rsidRPr="00BF4651">
        <w:rPr>
          <w:rFonts w:asciiTheme="minorHAnsi" w:hAnsiTheme="minorHAnsi" w:cstheme="minorHAnsi"/>
          <w:szCs w:val="20"/>
          <w:lang w:val="en-GB"/>
        </w:rPr>
        <w:t xml:space="preserve"> come to a complete analysis for solar mini-grids (</w:t>
      </w:r>
      <w:r w:rsidR="0052578A" w:rsidRPr="00BF4651">
        <w:rPr>
          <w:rFonts w:asciiTheme="minorHAnsi" w:hAnsiTheme="minorHAnsi" w:cstheme="minorHAnsi"/>
          <w:szCs w:val="20"/>
          <w:lang w:val="en-GB"/>
        </w:rPr>
        <w:t xml:space="preserve">investment risks and barriers; de-risking instruments and </w:t>
      </w:r>
      <w:r w:rsidR="0052578A" w:rsidRPr="00AF1EFA">
        <w:rPr>
          <w:rFonts w:asciiTheme="minorHAnsi" w:hAnsiTheme="minorHAnsi" w:cstheme="minorHAnsi"/>
          <w:noProof/>
          <w:szCs w:val="20"/>
          <w:lang w:val="en-GB"/>
        </w:rPr>
        <w:t>levelized</w:t>
      </w:r>
      <w:r w:rsidR="0052578A" w:rsidRPr="00BF4651">
        <w:rPr>
          <w:rFonts w:asciiTheme="minorHAnsi" w:hAnsiTheme="minorHAnsi" w:cstheme="minorHAnsi"/>
          <w:szCs w:val="20"/>
          <w:lang w:val="en-GB"/>
        </w:rPr>
        <w:t xml:space="preserve"> cost estimates</w:t>
      </w:r>
      <w:r w:rsidRPr="00BF4651">
        <w:rPr>
          <w:rFonts w:asciiTheme="minorHAnsi" w:hAnsiTheme="minorHAnsi" w:cstheme="minorHAnsi"/>
          <w:szCs w:val="20"/>
          <w:lang w:val="en-GB"/>
        </w:rPr>
        <w:t>)</w:t>
      </w:r>
      <w:r w:rsidR="0052578A">
        <w:rPr>
          <w:rFonts w:asciiTheme="minorHAnsi" w:hAnsiTheme="minorHAnsi" w:cstheme="minorHAnsi"/>
          <w:szCs w:val="20"/>
          <w:lang w:val="en-GB"/>
        </w:rPr>
        <w:t>.</w:t>
      </w:r>
      <w:r w:rsidRPr="00BF4651">
        <w:rPr>
          <w:rFonts w:asciiTheme="minorHAnsi" w:hAnsiTheme="minorHAnsi" w:cstheme="minorHAnsi"/>
          <w:szCs w:val="20"/>
          <w:lang w:val="en-GB"/>
        </w:rPr>
        <w:t xml:space="preserve"> </w:t>
      </w:r>
      <w:r w:rsidR="0052578A">
        <w:rPr>
          <w:rFonts w:asciiTheme="minorHAnsi" w:hAnsiTheme="minorHAnsi" w:cstheme="minorHAnsi"/>
          <w:szCs w:val="20"/>
          <w:lang w:val="en-GB"/>
        </w:rPr>
        <w:t>This may</w:t>
      </w:r>
      <w:r w:rsidRPr="00BF4651">
        <w:rPr>
          <w:rFonts w:asciiTheme="minorHAnsi" w:hAnsiTheme="minorHAnsi" w:cstheme="minorHAnsi"/>
          <w:szCs w:val="20"/>
          <w:lang w:val="en-GB"/>
        </w:rPr>
        <w:t xml:space="preserve"> possibly include also hydro mini-grids</w:t>
      </w:r>
      <w:r w:rsidR="002405DA" w:rsidRPr="002405DA">
        <w:rPr>
          <w:rFonts w:asciiTheme="minorHAnsi" w:hAnsiTheme="minorHAnsi" w:cstheme="minorHAnsi"/>
          <w:szCs w:val="20"/>
          <w:lang w:val="en-GB"/>
        </w:rPr>
        <w:t xml:space="preserve">. The DREI </w:t>
      </w:r>
      <w:r w:rsidR="002405DA" w:rsidRPr="002405DA">
        <w:rPr>
          <w:rFonts w:asciiTheme="minorHAnsi" w:hAnsiTheme="minorHAnsi" w:cstheme="minorHAnsi"/>
          <w:szCs w:val="20"/>
        </w:rPr>
        <w:t xml:space="preserve">analysis </w:t>
      </w:r>
      <w:r w:rsidR="0066722C">
        <w:rPr>
          <w:rFonts w:asciiTheme="minorHAnsi" w:hAnsiTheme="minorHAnsi" w:cstheme="minorHAnsi"/>
          <w:szCs w:val="20"/>
        </w:rPr>
        <w:t xml:space="preserve">will </w:t>
      </w:r>
      <w:r w:rsidR="002405DA" w:rsidRPr="002405DA">
        <w:rPr>
          <w:rFonts w:asciiTheme="minorHAnsi" w:hAnsiTheme="minorHAnsi" w:cstheme="minorHAnsi"/>
          <w:szCs w:val="20"/>
        </w:rPr>
        <w:t xml:space="preserve">systematically identify the barriers and associated </w:t>
      </w:r>
      <w:r w:rsidR="0042647C" w:rsidRPr="002405DA">
        <w:rPr>
          <w:rFonts w:asciiTheme="minorHAnsi" w:hAnsiTheme="minorHAnsi" w:cstheme="minorHAnsi"/>
          <w:szCs w:val="20"/>
        </w:rPr>
        <w:t>risks, which</w:t>
      </w:r>
      <w:r w:rsidR="002405DA" w:rsidRPr="002405DA">
        <w:rPr>
          <w:rFonts w:asciiTheme="minorHAnsi" w:hAnsiTheme="minorHAnsi" w:cstheme="minorHAnsi"/>
          <w:szCs w:val="20"/>
        </w:rPr>
        <w:t xml:space="preserve"> can hold back private sector investment in renewable energy. It should lead to conclusions that can help assist policymakers to put in place packages of targeted public interventions to address these risks. </w:t>
      </w:r>
      <w:r w:rsidR="00EE6687">
        <w:rPr>
          <w:rFonts w:asciiTheme="minorHAnsi" w:hAnsiTheme="minorHAnsi" w:cstheme="minorHAnsi"/>
          <w:szCs w:val="20"/>
        </w:rPr>
        <w:t xml:space="preserve">Data for the DREI study will partly come from the market and </w:t>
      </w:r>
      <w:r w:rsidR="00046CED">
        <w:rPr>
          <w:rFonts w:asciiTheme="minorHAnsi" w:hAnsiTheme="minorHAnsi" w:cstheme="minorHAnsi"/>
          <w:szCs w:val="20"/>
        </w:rPr>
        <w:t xml:space="preserve">the </w:t>
      </w:r>
      <w:r w:rsidR="00EE6687">
        <w:rPr>
          <w:rFonts w:asciiTheme="minorHAnsi" w:hAnsiTheme="minorHAnsi" w:cstheme="minorHAnsi"/>
          <w:szCs w:val="20"/>
        </w:rPr>
        <w:t>extended baseline assessment (activity 1.2.1</w:t>
      </w:r>
      <w:r w:rsidR="00213497">
        <w:rPr>
          <w:rFonts w:asciiTheme="minorHAnsi" w:hAnsiTheme="minorHAnsi" w:cstheme="minorHAnsi"/>
          <w:szCs w:val="20"/>
        </w:rPr>
        <w:t>).</w:t>
      </w:r>
      <w:r w:rsidR="00E60F81">
        <w:rPr>
          <w:rFonts w:asciiTheme="minorHAnsi" w:hAnsiTheme="minorHAnsi" w:cstheme="minorHAnsi"/>
          <w:szCs w:val="20"/>
        </w:rPr>
        <w:t xml:space="preserve"> The DREI study can be seen as an extension of the baseline </w:t>
      </w:r>
      <w:r w:rsidR="00E60F81">
        <w:rPr>
          <w:rFonts w:asciiTheme="minorHAnsi" w:hAnsiTheme="minorHAnsi" w:cstheme="minorHAnsi"/>
          <w:szCs w:val="20"/>
        </w:rPr>
        <w:lastRenderedPageBreak/>
        <w:t xml:space="preserve">assessment </w:t>
      </w:r>
      <w:r w:rsidR="00046CED">
        <w:rPr>
          <w:rFonts w:asciiTheme="minorHAnsi" w:hAnsiTheme="minorHAnsi" w:cstheme="minorHAnsi"/>
          <w:szCs w:val="20"/>
        </w:rPr>
        <w:t>focusing</w:t>
      </w:r>
      <w:r w:rsidR="00E60F81">
        <w:rPr>
          <w:rFonts w:asciiTheme="minorHAnsi" w:hAnsiTheme="minorHAnsi" w:cstheme="minorHAnsi"/>
          <w:szCs w:val="20"/>
        </w:rPr>
        <w:t xml:space="preserve"> on (financial) risks and risk mitigation.</w:t>
      </w:r>
      <w:r w:rsidR="006D7F75">
        <w:rPr>
          <w:rFonts w:asciiTheme="minorHAnsi" w:hAnsiTheme="minorHAnsi" w:cstheme="minorHAnsi"/>
          <w:szCs w:val="20"/>
        </w:rPr>
        <w:t xml:space="preserve"> A market study will follow up </w:t>
      </w:r>
      <w:r w:rsidR="00275680">
        <w:rPr>
          <w:rFonts w:asciiTheme="minorHAnsi" w:hAnsiTheme="minorHAnsi" w:cstheme="minorHAnsi"/>
          <w:szCs w:val="20"/>
        </w:rPr>
        <w:t>on the results of the DREI analysis in order to collect more baseline information on a number of specific risks</w:t>
      </w:r>
      <w:r w:rsidR="002445C6">
        <w:rPr>
          <w:rFonts w:asciiTheme="minorHAnsi" w:hAnsiTheme="minorHAnsi" w:cstheme="minorHAnsi"/>
          <w:szCs w:val="20"/>
        </w:rPr>
        <w:t xml:space="preserve"> to be used for advisory services in Activity 1.2.3</w:t>
      </w:r>
      <w:r w:rsidR="008155A3">
        <w:rPr>
          <w:rStyle w:val="FootnoteReference"/>
          <w:szCs w:val="20"/>
        </w:rPr>
        <w:footnoteReference w:id="22"/>
      </w:r>
      <w:r w:rsidR="00C23D68">
        <w:rPr>
          <w:rFonts w:asciiTheme="minorHAnsi" w:hAnsiTheme="minorHAnsi" w:cstheme="minorHAnsi"/>
          <w:szCs w:val="20"/>
        </w:rPr>
        <w:t xml:space="preserve">. An analysis of mini-grid costs, cost development and modeling towards future costs will thereby support analysis of </w:t>
      </w:r>
      <w:r w:rsidR="00261180">
        <w:rPr>
          <w:rFonts w:asciiTheme="minorHAnsi" w:hAnsiTheme="minorHAnsi" w:cstheme="minorHAnsi"/>
          <w:szCs w:val="20"/>
        </w:rPr>
        <w:t xml:space="preserve">long term development and </w:t>
      </w:r>
      <w:r w:rsidR="00FF7C88">
        <w:rPr>
          <w:rFonts w:asciiTheme="minorHAnsi" w:hAnsiTheme="minorHAnsi" w:cstheme="minorHAnsi"/>
          <w:szCs w:val="20"/>
        </w:rPr>
        <w:t xml:space="preserve">abatement </w:t>
      </w:r>
      <w:r w:rsidR="00261180">
        <w:rPr>
          <w:rFonts w:asciiTheme="minorHAnsi" w:hAnsiTheme="minorHAnsi" w:cstheme="minorHAnsi"/>
          <w:szCs w:val="20"/>
        </w:rPr>
        <w:t xml:space="preserve">of financial support for </w:t>
      </w:r>
      <w:r w:rsidR="00FF7C88">
        <w:rPr>
          <w:rFonts w:asciiTheme="minorHAnsi" w:hAnsiTheme="minorHAnsi" w:cstheme="minorHAnsi"/>
          <w:szCs w:val="20"/>
        </w:rPr>
        <w:t xml:space="preserve">mini-grids. </w:t>
      </w:r>
    </w:p>
    <w:p w14:paraId="5A2991D6" w14:textId="116367A9" w:rsidR="009E75C9" w:rsidRDefault="009E75C9" w:rsidP="002405DA">
      <w:pPr>
        <w:tabs>
          <w:tab w:val="left" w:pos="1560"/>
        </w:tabs>
        <w:spacing w:after="0"/>
        <w:rPr>
          <w:rFonts w:asciiTheme="minorHAnsi" w:hAnsiTheme="minorHAnsi" w:cstheme="minorHAnsi"/>
          <w:szCs w:val="20"/>
        </w:rPr>
      </w:pPr>
    </w:p>
    <w:p w14:paraId="1AC6283F" w14:textId="7FB38591" w:rsidR="002405DA" w:rsidRPr="002405DA" w:rsidRDefault="002405DA" w:rsidP="002405DA">
      <w:pPr>
        <w:tabs>
          <w:tab w:val="left" w:pos="1134"/>
        </w:tabs>
        <w:spacing w:after="0"/>
        <w:ind w:left="1134" w:hanging="1134"/>
        <w:rPr>
          <w:rFonts w:asciiTheme="minorHAnsi" w:hAnsiTheme="minorHAnsi" w:cstheme="minorHAnsi"/>
          <w:b/>
          <w:szCs w:val="20"/>
          <w:lang w:val="en-GB"/>
        </w:rPr>
      </w:pPr>
      <w:r w:rsidRPr="002405DA">
        <w:rPr>
          <w:rFonts w:asciiTheme="minorHAnsi" w:hAnsiTheme="minorHAnsi" w:cstheme="minorHAnsi"/>
          <w:b/>
          <w:szCs w:val="20"/>
          <w:lang w:val="en-GB"/>
        </w:rPr>
        <w:t>Output 1.2</w:t>
      </w:r>
      <w:r w:rsidRPr="002405DA">
        <w:rPr>
          <w:rFonts w:asciiTheme="minorHAnsi" w:hAnsiTheme="minorHAnsi" w:cstheme="minorHAnsi"/>
          <w:b/>
          <w:szCs w:val="20"/>
          <w:lang w:val="en-GB"/>
        </w:rPr>
        <w:tab/>
        <w:t>Advisory services provided to DRD, MoEE, ECD and to coordinate activities under NEP</w:t>
      </w:r>
    </w:p>
    <w:p w14:paraId="043DE013" w14:textId="537C31D4" w:rsidR="002405DA" w:rsidRPr="002405DA" w:rsidRDefault="002405DA" w:rsidP="002405DA">
      <w:pPr>
        <w:tabs>
          <w:tab w:val="left" w:pos="1276"/>
        </w:tabs>
        <w:spacing w:after="0"/>
        <w:ind w:left="1276" w:hanging="1276"/>
        <w:rPr>
          <w:rFonts w:asciiTheme="minorHAnsi" w:hAnsiTheme="minorHAnsi" w:cstheme="minorHAnsi"/>
          <w:szCs w:val="20"/>
          <w:lang w:val="en-GB"/>
        </w:rPr>
      </w:pPr>
    </w:p>
    <w:p w14:paraId="50A150B6" w14:textId="57086469" w:rsidR="00744CBC" w:rsidRPr="00744CBC" w:rsidRDefault="00744CBC" w:rsidP="009E75C9">
      <w:pPr>
        <w:tabs>
          <w:tab w:val="left" w:pos="1276"/>
        </w:tabs>
        <w:spacing w:after="0"/>
        <w:ind w:left="1276" w:hanging="1276"/>
        <w:rPr>
          <w:rFonts w:asciiTheme="minorHAnsi" w:hAnsiTheme="minorHAnsi" w:cstheme="minorHAnsi"/>
          <w:i/>
          <w:szCs w:val="20"/>
          <w:lang w:val="en-GB"/>
        </w:rPr>
      </w:pPr>
      <w:r>
        <w:rPr>
          <w:rFonts w:asciiTheme="minorHAnsi" w:hAnsiTheme="minorHAnsi" w:cstheme="minorHAnsi"/>
          <w:i/>
          <w:szCs w:val="20"/>
          <w:lang w:val="en-GB"/>
        </w:rPr>
        <w:t>Activity 1.2.</w:t>
      </w:r>
      <w:r w:rsidR="00C14BE5">
        <w:rPr>
          <w:rFonts w:asciiTheme="minorHAnsi" w:hAnsiTheme="minorHAnsi" w:cstheme="minorHAnsi"/>
          <w:i/>
          <w:szCs w:val="20"/>
          <w:lang w:val="en-GB"/>
        </w:rPr>
        <w:t>1</w:t>
      </w:r>
      <w:r>
        <w:rPr>
          <w:rFonts w:asciiTheme="minorHAnsi" w:hAnsiTheme="minorHAnsi" w:cstheme="minorHAnsi"/>
          <w:i/>
          <w:szCs w:val="20"/>
          <w:lang w:val="en-GB"/>
        </w:rPr>
        <w:tab/>
      </w:r>
      <w:r w:rsidRPr="00744CBC">
        <w:rPr>
          <w:rFonts w:asciiTheme="minorHAnsi" w:hAnsiTheme="minorHAnsi" w:cstheme="minorHAnsi"/>
          <w:i/>
          <w:szCs w:val="20"/>
          <w:lang w:val="en-GB"/>
        </w:rPr>
        <w:t xml:space="preserve">Advisory services to ECD of </w:t>
      </w:r>
      <w:r w:rsidRPr="00026D6C">
        <w:rPr>
          <w:rFonts w:asciiTheme="minorHAnsi" w:hAnsiTheme="minorHAnsi" w:cstheme="minorHAnsi"/>
          <w:i/>
          <w:noProof/>
          <w:szCs w:val="20"/>
          <w:lang w:val="en-GB"/>
        </w:rPr>
        <w:t>MoNR</w:t>
      </w:r>
      <w:r w:rsidR="00026D6C" w:rsidRPr="00026D6C">
        <w:rPr>
          <w:rFonts w:asciiTheme="minorHAnsi" w:hAnsiTheme="minorHAnsi" w:cstheme="minorHAnsi"/>
          <w:i/>
          <w:noProof/>
          <w:szCs w:val="20"/>
          <w:lang w:val="en-GB"/>
        </w:rPr>
        <w:t>E</w:t>
      </w:r>
      <w:r w:rsidRPr="00026D6C">
        <w:rPr>
          <w:rFonts w:asciiTheme="minorHAnsi" w:hAnsiTheme="minorHAnsi" w:cstheme="minorHAnsi"/>
          <w:i/>
          <w:noProof/>
          <w:szCs w:val="20"/>
          <w:lang w:val="en-GB"/>
        </w:rPr>
        <w:t>C</w:t>
      </w:r>
      <w:r w:rsidRPr="00744CBC">
        <w:rPr>
          <w:rFonts w:asciiTheme="minorHAnsi" w:hAnsiTheme="minorHAnsi" w:cstheme="minorHAnsi"/>
          <w:i/>
          <w:szCs w:val="20"/>
          <w:lang w:val="en-GB"/>
        </w:rPr>
        <w:t>, on off-grid electrification and their greenhouse gas (GHG) emission monitoring, verification and reporting</w:t>
      </w:r>
    </w:p>
    <w:p w14:paraId="7A13BA34" w14:textId="5BF185EA" w:rsidR="00AB08C3" w:rsidRDefault="004D36AD" w:rsidP="009E75C9">
      <w:pPr>
        <w:tabs>
          <w:tab w:val="left" w:pos="1560"/>
        </w:tabs>
        <w:spacing w:after="0"/>
        <w:rPr>
          <w:rFonts w:asciiTheme="minorHAnsi" w:hAnsiTheme="minorHAnsi" w:cstheme="minorHAnsi"/>
          <w:szCs w:val="20"/>
          <w:lang w:val="en-GB"/>
        </w:rPr>
      </w:pPr>
      <w:r w:rsidRPr="004D36AD">
        <w:rPr>
          <w:rFonts w:asciiTheme="minorHAnsi" w:hAnsiTheme="minorHAnsi" w:cstheme="minorHAnsi"/>
          <w:szCs w:val="20"/>
          <w:lang w:val="en-GB"/>
        </w:rPr>
        <w:t>The activity will help the Environmental Conservation Department (ECD) in the</w:t>
      </w:r>
      <w:r>
        <w:rPr>
          <w:rFonts w:asciiTheme="minorHAnsi" w:hAnsiTheme="minorHAnsi" w:cstheme="minorHAnsi"/>
          <w:szCs w:val="20"/>
          <w:lang w:val="en-GB"/>
        </w:rPr>
        <w:t xml:space="preserve"> formulation of</w:t>
      </w:r>
      <w:r w:rsidRPr="004D36AD">
        <w:rPr>
          <w:rFonts w:asciiTheme="minorHAnsi" w:hAnsiTheme="minorHAnsi" w:cstheme="minorHAnsi"/>
          <w:szCs w:val="20"/>
          <w:lang w:val="en-GB"/>
        </w:rPr>
        <w:t xml:space="preserve"> National Communication</w:t>
      </w:r>
      <w:r w:rsidR="00FD6641">
        <w:rPr>
          <w:rFonts w:asciiTheme="minorHAnsi" w:hAnsiTheme="minorHAnsi" w:cstheme="minorHAnsi"/>
          <w:szCs w:val="20"/>
          <w:lang w:val="en-GB"/>
        </w:rPr>
        <w:t xml:space="preserve">, </w:t>
      </w:r>
      <w:r w:rsidRPr="004D36AD">
        <w:rPr>
          <w:rFonts w:asciiTheme="minorHAnsi" w:hAnsiTheme="minorHAnsi" w:cstheme="minorHAnsi"/>
          <w:szCs w:val="20"/>
          <w:lang w:val="en-GB"/>
        </w:rPr>
        <w:t xml:space="preserve">Nationally Determined Contribution (NDC) </w:t>
      </w:r>
      <w:r w:rsidR="00FD6641">
        <w:rPr>
          <w:rFonts w:asciiTheme="minorHAnsi" w:hAnsiTheme="minorHAnsi" w:cstheme="minorHAnsi"/>
          <w:szCs w:val="20"/>
          <w:lang w:val="en-GB"/>
        </w:rPr>
        <w:t xml:space="preserve">and other climate-relevant </w:t>
      </w:r>
      <w:r>
        <w:rPr>
          <w:rFonts w:asciiTheme="minorHAnsi" w:hAnsiTheme="minorHAnsi" w:cstheme="minorHAnsi"/>
          <w:szCs w:val="20"/>
          <w:lang w:val="en-GB"/>
        </w:rPr>
        <w:t xml:space="preserve">reports by providing a methodology for the measurement </w:t>
      </w:r>
      <w:r w:rsidRPr="004D36AD">
        <w:rPr>
          <w:rFonts w:asciiTheme="minorHAnsi" w:hAnsiTheme="minorHAnsi" w:cstheme="minorHAnsi"/>
          <w:szCs w:val="20"/>
          <w:lang w:val="en-GB"/>
        </w:rPr>
        <w:t xml:space="preserve">and estimation of (changes) in GHG emissions from off-grid and renewable energy technologies </w:t>
      </w:r>
      <w:r>
        <w:rPr>
          <w:rFonts w:asciiTheme="minorHAnsi" w:hAnsiTheme="minorHAnsi" w:cstheme="minorHAnsi"/>
          <w:szCs w:val="20"/>
          <w:lang w:val="en-GB"/>
        </w:rPr>
        <w:t>at national and sub</w:t>
      </w:r>
      <w:r w:rsidR="002401C1">
        <w:rPr>
          <w:rFonts w:asciiTheme="minorHAnsi" w:hAnsiTheme="minorHAnsi" w:cstheme="minorHAnsi"/>
          <w:szCs w:val="20"/>
          <w:lang w:val="en-GB"/>
        </w:rPr>
        <w:t>-</w:t>
      </w:r>
      <w:r>
        <w:rPr>
          <w:rFonts w:asciiTheme="minorHAnsi" w:hAnsiTheme="minorHAnsi" w:cstheme="minorHAnsi"/>
          <w:szCs w:val="20"/>
          <w:lang w:val="en-GB"/>
        </w:rPr>
        <w:t>national level</w:t>
      </w:r>
      <w:r w:rsidR="002F2908">
        <w:rPr>
          <w:rFonts w:asciiTheme="minorHAnsi" w:hAnsiTheme="minorHAnsi" w:cstheme="minorHAnsi"/>
          <w:szCs w:val="20"/>
          <w:lang w:val="en-GB"/>
        </w:rPr>
        <w:t xml:space="preserve">, using data from </w:t>
      </w:r>
      <w:r w:rsidR="001B3F66">
        <w:rPr>
          <w:rFonts w:asciiTheme="minorHAnsi" w:hAnsiTheme="minorHAnsi" w:cstheme="minorHAnsi"/>
          <w:szCs w:val="20"/>
          <w:lang w:val="en-GB"/>
        </w:rPr>
        <w:t>A</w:t>
      </w:r>
      <w:r w:rsidR="002F2908">
        <w:rPr>
          <w:rFonts w:asciiTheme="minorHAnsi" w:hAnsiTheme="minorHAnsi" w:cstheme="minorHAnsi"/>
          <w:szCs w:val="20"/>
          <w:lang w:val="en-GB"/>
        </w:rPr>
        <w:t>ctivity 1.2.1 and other available data on off-grid energy systems.</w:t>
      </w:r>
      <w:r w:rsidR="00F747A8" w:rsidRPr="00F747A8">
        <w:t xml:space="preserve"> </w:t>
      </w:r>
      <w:r w:rsidR="00F747A8">
        <w:rPr>
          <w:rFonts w:asciiTheme="minorHAnsi" w:hAnsiTheme="minorHAnsi" w:cstheme="minorHAnsi"/>
          <w:szCs w:val="20"/>
          <w:lang w:val="en-GB"/>
        </w:rPr>
        <w:t xml:space="preserve">RURED will work with </w:t>
      </w:r>
      <w:r w:rsidR="003156CA">
        <w:rPr>
          <w:rFonts w:asciiTheme="minorHAnsi" w:hAnsiTheme="minorHAnsi" w:cstheme="minorHAnsi"/>
          <w:szCs w:val="20"/>
          <w:lang w:val="en-GB"/>
        </w:rPr>
        <w:t>ECD on the issue of</w:t>
      </w:r>
      <w:r w:rsidR="00F747A8" w:rsidRPr="00F747A8">
        <w:rPr>
          <w:rFonts w:asciiTheme="minorHAnsi" w:hAnsiTheme="minorHAnsi" w:cstheme="minorHAnsi"/>
          <w:szCs w:val="20"/>
          <w:lang w:val="en-GB"/>
        </w:rPr>
        <w:t xml:space="preserve"> PV related wastes</w:t>
      </w:r>
      <w:r w:rsidR="003156CA">
        <w:rPr>
          <w:rFonts w:asciiTheme="minorHAnsi" w:hAnsiTheme="minorHAnsi" w:cstheme="minorHAnsi"/>
          <w:szCs w:val="20"/>
          <w:lang w:val="en-GB"/>
        </w:rPr>
        <w:t xml:space="preserve">, i.e., the environmentally friendly disposal of </w:t>
      </w:r>
      <w:r w:rsidR="00F747A8" w:rsidRPr="00F747A8">
        <w:rPr>
          <w:rFonts w:asciiTheme="minorHAnsi" w:hAnsiTheme="minorHAnsi" w:cstheme="minorHAnsi"/>
          <w:szCs w:val="20"/>
          <w:lang w:val="en-GB"/>
        </w:rPr>
        <w:t xml:space="preserve">lead-acid/lithium batteries. The Project will </w:t>
      </w:r>
      <w:r w:rsidR="00E46A5B">
        <w:rPr>
          <w:rFonts w:asciiTheme="minorHAnsi" w:hAnsiTheme="minorHAnsi" w:cstheme="minorHAnsi"/>
          <w:szCs w:val="20"/>
          <w:lang w:val="en-GB"/>
        </w:rPr>
        <w:t xml:space="preserve">also </w:t>
      </w:r>
      <w:r w:rsidR="00F747A8" w:rsidRPr="00F747A8">
        <w:rPr>
          <w:rFonts w:asciiTheme="minorHAnsi" w:hAnsiTheme="minorHAnsi" w:cstheme="minorHAnsi"/>
          <w:szCs w:val="20"/>
          <w:lang w:val="en-GB"/>
        </w:rPr>
        <w:t>work</w:t>
      </w:r>
      <w:r w:rsidR="000A318B">
        <w:rPr>
          <w:rFonts w:asciiTheme="minorHAnsi" w:hAnsiTheme="minorHAnsi" w:cstheme="minorHAnsi"/>
          <w:szCs w:val="20"/>
          <w:lang w:val="en-GB"/>
        </w:rPr>
        <w:t xml:space="preserve"> </w:t>
      </w:r>
      <w:r w:rsidR="00F747A8" w:rsidRPr="00F747A8">
        <w:rPr>
          <w:rFonts w:asciiTheme="minorHAnsi" w:hAnsiTheme="minorHAnsi" w:cstheme="minorHAnsi"/>
          <w:szCs w:val="20"/>
          <w:lang w:val="en-GB"/>
        </w:rPr>
        <w:t xml:space="preserve">together </w:t>
      </w:r>
      <w:r w:rsidR="00F747A8">
        <w:rPr>
          <w:rFonts w:asciiTheme="minorHAnsi" w:hAnsiTheme="minorHAnsi" w:cstheme="minorHAnsi"/>
          <w:szCs w:val="20"/>
          <w:lang w:val="en-GB"/>
        </w:rPr>
        <w:t xml:space="preserve">with ECD </w:t>
      </w:r>
      <w:r w:rsidR="00F747A8" w:rsidRPr="00F747A8">
        <w:rPr>
          <w:rFonts w:asciiTheme="minorHAnsi" w:hAnsiTheme="minorHAnsi" w:cstheme="minorHAnsi"/>
          <w:szCs w:val="20"/>
          <w:lang w:val="en-GB"/>
        </w:rPr>
        <w:t xml:space="preserve">in natural resources management and watershed protection of the river basins </w:t>
      </w:r>
      <w:r w:rsidR="001B3F66">
        <w:rPr>
          <w:rFonts w:asciiTheme="minorHAnsi" w:hAnsiTheme="minorHAnsi" w:cstheme="minorHAnsi"/>
          <w:szCs w:val="20"/>
          <w:lang w:val="en-GB"/>
        </w:rPr>
        <w:t>(</w:t>
      </w:r>
      <w:r w:rsidR="00F747A8" w:rsidRPr="00F747A8">
        <w:rPr>
          <w:rFonts w:asciiTheme="minorHAnsi" w:hAnsiTheme="minorHAnsi" w:cstheme="minorHAnsi"/>
          <w:szCs w:val="20"/>
          <w:lang w:val="en-GB"/>
        </w:rPr>
        <w:t>in which the mini/micro hydro activities will be based</w:t>
      </w:r>
      <w:r w:rsidR="001B3F66">
        <w:rPr>
          <w:rFonts w:asciiTheme="minorHAnsi" w:hAnsiTheme="minorHAnsi" w:cstheme="minorHAnsi"/>
          <w:szCs w:val="20"/>
          <w:lang w:val="en-GB"/>
        </w:rPr>
        <w:t>) and environmental awareness.</w:t>
      </w:r>
    </w:p>
    <w:p w14:paraId="2B4974A2" w14:textId="487BAC9A" w:rsidR="004D36AD" w:rsidRDefault="004D36AD" w:rsidP="009E75C9">
      <w:pPr>
        <w:tabs>
          <w:tab w:val="left" w:pos="1560"/>
        </w:tabs>
        <w:spacing w:after="0"/>
        <w:rPr>
          <w:rFonts w:asciiTheme="minorHAnsi" w:hAnsiTheme="minorHAnsi" w:cstheme="minorHAnsi"/>
          <w:szCs w:val="20"/>
          <w:lang w:val="en-GB"/>
        </w:rPr>
      </w:pPr>
    </w:p>
    <w:p w14:paraId="3E384606" w14:textId="7800EB08" w:rsidR="004D36AD" w:rsidRPr="004D36AD" w:rsidRDefault="004D36AD" w:rsidP="009E75C9">
      <w:pPr>
        <w:tabs>
          <w:tab w:val="left" w:pos="1276"/>
        </w:tabs>
        <w:spacing w:after="0"/>
        <w:ind w:left="1276" w:hanging="1276"/>
        <w:rPr>
          <w:rFonts w:asciiTheme="minorHAnsi" w:hAnsiTheme="minorHAnsi" w:cstheme="minorHAnsi"/>
          <w:i/>
          <w:szCs w:val="20"/>
          <w:lang w:val="en-GB"/>
        </w:rPr>
      </w:pPr>
      <w:r w:rsidRPr="004D36AD">
        <w:rPr>
          <w:rFonts w:asciiTheme="minorHAnsi" w:hAnsiTheme="minorHAnsi" w:cstheme="minorHAnsi"/>
          <w:i/>
          <w:szCs w:val="20"/>
          <w:lang w:val="en-GB"/>
        </w:rPr>
        <w:t>Activity 1.2.</w:t>
      </w:r>
      <w:r w:rsidR="00C14BE5">
        <w:rPr>
          <w:rFonts w:asciiTheme="minorHAnsi" w:hAnsiTheme="minorHAnsi" w:cstheme="minorHAnsi"/>
          <w:i/>
          <w:szCs w:val="20"/>
          <w:lang w:val="en-GB"/>
        </w:rPr>
        <w:t>2</w:t>
      </w:r>
      <w:r w:rsidRPr="004D36AD">
        <w:rPr>
          <w:rFonts w:asciiTheme="minorHAnsi" w:hAnsiTheme="minorHAnsi" w:cstheme="minorHAnsi"/>
          <w:i/>
          <w:szCs w:val="20"/>
          <w:lang w:val="en-GB"/>
        </w:rPr>
        <w:tab/>
        <w:t>Advisory services to DRD (and MoEE) on National Electrification Plan (NEP)</w:t>
      </w:r>
    </w:p>
    <w:p w14:paraId="49784965" w14:textId="50FB97BD" w:rsidR="009768D8" w:rsidRDefault="000F6E4A" w:rsidP="009E75C9">
      <w:pPr>
        <w:tabs>
          <w:tab w:val="left" w:pos="1560"/>
        </w:tabs>
        <w:spacing w:after="0"/>
        <w:rPr>
          <w:rFonts w:asciiTheme="minorHAnsi" w:hAnsiTheme="minorHAnsi" w:cstheme="minorHAnsi"/>
          <w:szCs w:val="20"/>
          <w:lang w:val="en-GB"/>
        </w:rPr>
      </w:pPr>
      <w:r w:rsidRPr="00857C2A">
        <w:rPr>
          <w:rFonts w:asciiTheme="minorHAnsi" w:hAnsiTheme="minorHAnsi" w:cstheme="minorHAnsi"/>
          <w:szCs w:val="20"/>
          <w:lang w:val="en-GB"/>
        </w:rPr>
        <w:t xml:space="preserve">While </w:t>
      </w:r>
      <w:r>
        <w:rPr>
          <w:rFonts w:asciiTheme="minorHAnsi" w:hAnsiTheme="minorHAnsi" w:cstheme="minorHAnsi"/>
          <w:szCs w:val="20"/>
          <w:lang w:val="en-GB"/>
        </w:rPr>
        <w:t>several</w:t>
      </w:r>
      <w:r w:rsidRPr="00857C2A">
        <w:rPr>
          <w:rFonts w:asciiTheme="minorHAnsi" w:hAnsiTheme="minorHAnsi" w:cstheme="minorHAnsi"/>
          <w:szCs w:val="20"/>
          <w:lang w:val="en-GB"/>
        </w:rPr>
        <w:t xml:space="preserve"> meetings, conferences and (informal) discussions between donors, government entities and the private sector </w:t>
      </w:r>
      <w:r>
        <w:rPr>
          <w:rFonts w:asciiTheme="minorHAnsi" w:hAnsiTheme="minorHAnsi" w:cstheme="minorHAnsi"/>
          <w:szCs w:val="20"/>
          <w:lang w:val="en-GB"/>
        </w:rPr>
        <w:t xml:space="preserve">are being </w:t>
      </w:r>
      <w:r w:rsidRPr="00AF1EFA">
        <w:rPr>
          <w:rFonts w:asciiTheme="minorHAnsi" w:hAnsiTheme="minorHAnsi" w:cstheme="minorHAnsi"/>
          <w:noProof/>
          <w:szCs w:val="20"/>
          <w:lang w:val="en-GB"/>
        </w:rPr>
        <w:t>organised</w:t>
      </w:r>
      <w:r>
        <w:rPr>
          <w:rFonts w:asciiTheme="minorHAnsi" w:hAnsiTheme="minorHAnsi" w:cstheme="minorHAnsi"/>
          <w:szCs w:val="20"/>
          <w:lang w:val="en-GB"/>
        </w:rPr>
        <w:t xml:space="preserve"> </w:t>
      </w:r>
      <w:r w:rsidRPr="00857C2A">
        <w:rPr>
          <w:rFonts w:asciiTheme="minorHAnsi" w:hAnsiTheme="minorHAnsi" w:cstheme="minorHAnsi"/>
          <w:szCs w:val="20"/>
          <w:lang w:val="en-GB"/>
        </w:rPr>
        <w:t xml:space="preserve">on power sector development, Myanmar presently lacks an </w:t>
      </w:r>
      <w:r w:rsidR="002401C1" w:rsidRPr="00857C2A">
        <w:rPr>
          <w:rFonts w:asciiTheme="minorHAnsi" w:hAnsiTheme="minorHAnsi" w:cstheme="minorHAnsi"/>
          <w:szCs w:val="20"/>
          <w:lang w:val="en-GB"/>
        </w:rPr>
        <w:t>on-going</w:t>
      </w:r>
      <w:r w:rsidRPr="00857C2A">
        <w:rPr>
          <w:rFonts w:asciiTheme="minorHAnsi" w:hAnsiTheme="minorHAnsi" w:cstheme="minorHAnsi"/>
          <w:szCs w:val="20"/>
          <w:lang w:val="en-GB"/>
        </w:rPr>
        <w:t xml:space="preserve"> and institutionalised platform that can promote intra-ministerial coordination on </w:t>
      </w:r>
      <w:r>
        <w:rPr>
          <w:rFonts w:asciiTheme="minorHAnsi" w:hAnsiTheme="minorHAnsi" w:cstheme="minorHAnsi"/>
          <w:szCs w:val="20"/>
          <w:lang w:val="en-GB"/>
        </w:rPr>
        <w:t>on-</w:t>
      </w:r>
      <w:r w:rsidRPr="00857C2A">
        <w:rPr>
          <w:rFonts w:asciiTheme="minorHAnsi" w:hAnsiTheme="minorHAnsi" w:cstheme="minorHAnsi"/>
          <w:szCs w:val="20"/>
          <w:lang w:val="en-GB"/>
        </w:rPr>
        <w:t>grid extension (MoEE) and off-grid electrification (DRD of MoALI)</w:t>
      </w:r>
      <w:r>
        <w:rPr>
          <w:rFonts w:asciiTheme="minorHAnsi" w:hAnsiTheme="minorHAnsi" w:cstheme="minorHAnsi"/>
          <w:szCs w:val="20"/>
          <w:lang w:val="en-GB"/>
        </w:rPr>
        <w:t xml:space="preserve"> also including the Ministry of Border Affairs, </w:t>
      </w:r>
      <w:r w:rsidR="003646F0">
        <w:rPr>
          <w:rFonts w:asciiTheme="minorHAnsi" w:hAnsiTheme="minorHAnsi" w:cstheme="minorHAnsi"/>
          <w:szCs w:val="20"/>
          <w:lang w:val="en-GB"/>
        </w:rPr>
        <w:t>and on research and development (</w:t>
      </w:r>
      <w:r w:rsidR="008C2D09">
        <w:rPr>
          <w:rFonts w:asciiTheme="minorHAnsi" w:hAnsiTheme="minorHAnsi" w:cstheme="minorHAnsi"/>
          <w:szCs w:val="20"/>
          <w:lang w:val="en-GB"/>
        </w:rPr>
        <w:t>involving</w:t>
      </w:r>
      <w:r w:rsidR="003646F0">
        <w:rPr>
          <w:rFonts w:asciiTheme="minorHAnsi" w:hAnsiTheme="minorHAnsi" w:cstheme="minorHAnsi"/>
          <w:szCs w:val="20"/>
          <w:lang w:val="en-GB"/>
        </w:rPr>
        <w:t xml:space="preserve"> the </w:t>
      </w:r>
      <w:r>
        <w:rPr>
          <w:rFonts w:asciiTheme="minorHAnsi" w:hAnsiTheme="minorHAnsi" w:cstheme="minorHAnsi"/>
          <w:szCs w:val="20"/>
          <w:lang w:val="en-GB"/>
        </w:rPr>
        <w:t>Ministry of Education</w:t>
      </w:r>
      <w:r w:rsidR="003646F0">
        <w:rPr>
          <w:rFonts w:asciiTheme="minorHAnsi" w:hAnsiTheme="minorHAnsi" w:cstheme="minorHAnsi"/>
          <w:szCs w:val="20"/>
          <w:lang w:val="en-GB"/>
        </w:rPr>
        <w:t>)</w:t>
      </w:r>
      <w:r w:rsidR="00857C2A">
        <w:rPr>
          <w:rFonts w:asciiTheme="minorHAnsi" w:hAnsiTheme="minorHAnsi" w:cstheme="minorHAnsi"/>
          <w:szCs w:val="20"/>
          <w:lang w:val="en-GB"/>
        </w:rPr>
        <w:t xml:space="preserve">. </w:t>
      </w:r>
      <w:r w:rsidR="00857C2A" w:rsidRPr="00857C2A">
        <w:rPr>
          <w:rFonts w:asciiTheme="minorHAnsi" w:hAnsiTheme="minorHAnsi" w:cstheme="minorHAnsi"/>
          <w:szCs w:val="20"/>
          <w:lang w:val="en-GB"/>
        </w:rPr>
        <w:t xml:space="preserve"> The Project will </w:t>
      </w:r>
      <w:r w:rsidR="00E46A5B">
        <w:rPr>
          <w:rFonts w:asciiTheme="minorHAnsi" w:hAnsiTheme="minorHAnsi" w:cstheme="minorHAnsi"/>
          <w:szCs w:val="20"/>
          <w:lang w:val="en-GB"/>
        </w:rPr>
        <w:t>provide</w:t>
      </w:r>
      <w:r w:rsidR="00760266">
        <w:rPr>
          <w:rFonts w:asciiTheme="minorHAnsi" w:hAnsiTheme="minorHAnsi" w:cstheme="minorHAnsi"/>
          <w:szCs w:val="20"/>
          <w:lang w:val="en-GB"/>
        </w:rPr>
        <w:t xml:space="preserve"> advisory services </w:t>
      </w:r>
      <w:r>
        <w:rPr>
          <w:rFonts w:asciiTheme="minorHAnsi" w:hAnsiTheme="minorHAnsi" w:cstheme="minorHAnsi"/>
          <w:szCs w:val="20"/>
          <w:lang w:val="en-GB"/>
        </w:rPr>
        <w:t>(C</w:t>
      </w:r>
      <w:r w:rsidR="000A318B">
        <w:rPr>
          <w:rFonts w:asciiTheme="minorHAnsi" w:hAnsiTheme="minorHAnsi" w:cstheme="minorHAnsi"/>
          <w:szCs w:val="20"/>
          <w:lang w:val="en-GB"/>
        </w:rPr>
        <w:t xml:space="preserve">hief Technical </w:t>
      </w:r>
      <w:r>
        <w:rPr>
          <w:rFonts w:asciiTheme="minorHAnsi" w:hAnsiTheme="minorHAnsi" w:cstheme="minorHAnsi"/>
          <w:szCs w:val="20"/>
          <w:lang w:val="en-GB"/>
        </w:rPr>
        <w:t>A</w:t>
      </w:r>
      <w:r w:rsidR="000A318B">
        <w:rPr>
          <w:rFonts w:asciiTheme="minorHAnsi" w:hAnsiTheme="minorHAnsi" w:cstheme="minorHAnsi"/>
          <w:szCs w:val="20"/>
          <w:lang w:val="en-GB"/>
        </w:rPr>
        <w:t>dvisor</w:t>
      </w:r>
      <w:r>
        <w:rPr>
          <w:rFonts w:asciiTheme="minorHAnsi" w:hAnsiTheme="minorHAnsi" w:cstheme="minorHAnsi"/>
          <w:szCs w:val="20"/>
          <w:lang w:val="en-GB"/>
        </w:rPr>
        <w:t xml:space="preserve"> and short-term experts, as needed) </w:t>
      </w:r>
      <w:r w:rsidR="001B3F66">
        <w:rPr>
          <w:rFonts w:asciiTheme="minorHAnsi" w:hAnsiTheme="minorHAnsi" w:cstheme="minorHAnsi"/>
          <w:szCs w:val="20"/>
          <w:lang w:val="en-GB"/>
        </w:rPr>
        <w:t>to</w:t>
      </w:r>
      <w:r w:rsidR="00760266">
        <w:rPr>
          <w:rFonts w:asciiTheme="minorHAnsi" w:hAnsiTheme="minorHAnsi" w:cstheme="minorHAnsi"/>
          <w:szCs w:val="20"/>
          <w:lang w:val="en-GB"/>
        </w:rPr>
        <w:t xml:space="preserve"> the</w:t>
      </w:r>
      <w:r w:rsidR="00857C2A" w:rsidRPr="00857C2A">
        <w:rPr>
          <w:rFonts w:asciiTheme="minorHAnsi" w:hAnsiTheme="minorHAnsi" w:cstheme="minorHAnsi"/>
          <w:szCs w:val="20"/>
          <w:lang w:val="en-GB"/>
        </w:rPr>
        <w:t xml:space="preserve"> ‘e</w:t>
      </w:r>
      <w:r w:rsidR="00760266">
        <w:rPr>
          <w:rFonts w:asciiTheme="minorHAnsi" w:hAnsiTheme="minorHAnsi" w:cstheme="minorHAnsi"/>
          <w:szCs w:val="20"/>
          <w:lang w:val="en-GB"/>
        </w:rPr>
        <w:t xml:space="preserve">nergy access </w:t>
      </w:r>
      <w:r w:rsidR="00857C2A" w:rsidRPr="00857C2A">
        <w:rPr>
          <w:rFonts w:asciiTheme="minorHAnsi" w:hAnsiTheme="minorHAnsi" w:cstheme="minorHAnsi"/>
          <w:szCs w:val="20"/>
          <w:lang w:val="en-GB"/>
        </w:rPr>
        <w:t xml:space="preserve">working group’ </w:t>
      </w:r>
      <w:r w:rsidR="00760266">
        <w:rPr>
          <w:rFonts w:asciiTheme="minorHAnsi" w:hAnsiTheme="minorHAnsi" w:cstheme="minorHAnsi"/>
          <w:szCs w:val="20"/>
          <w:lang w:val="en-GB"/>
        </w:rPr>
        <w:t>of the ‘Energy Sector Coordination Group’</w:t>
      </w:r>
      <w:r w:rsidR="00E46A5B">
        <w:rPr>
          <w:rStyle w:val="FootnoteReference"/>
          <w:szCs w:val="20"/>
          <w:lang w:val="en-GB"/>
        </w:rPr>
        <w:footnoteReference w:id="23"/>
      </w:r>
      <w:r w:rsidR="00760266">
        <w:rPr>
          <w:rFonts w:asciiTheme="minorHAnsi" w:hAnsiTheme="minorHAnsi" w:cstheme="minorHAnsi"/>
          <w:szCs w:val="20"/>
          <w:lang w:val="en-GB"/>
        </w:rPr>
        <w:t xml:space="preserve"> and </w:t>
      </w:r>
      <w:r w:rsidR="001B3F66">
        <w:rPr>
          <w:rFonts w:asciiTheme="minorHAnsi" w:hAnsiTheme="minorHAnsi" w:cstheme="minorHAnsi"/>
          <w:szCs w:val="20"/>
          <w:lang w:val="en-GB"/>
        </w:rPr>
        <w:t xml:space="preserve">help it </w:t>
      </w:r>
      <w:r w:rsidR="00760266" w:rsidRPr="00AF1EFA">
        <w:rPr>
          <w:rFonts w:asciiTheme="minorHAnsi" w:hAnsiTheme="minorHAnsi" w:cstheme="minorHAnsi"/>
          <w:noProof/>
          <w:szCs w:val="20"/>
          <w:lang w:val="en-GB"/>
        </w:rPr>
        <w:t>expand</w:t>
      </w:r>
      <w:r w:rsidR="00760266">
        <w:rPr>
          <w:rFonts w:asciiTheme="minorHAnsi" w:hAnsiTheme="minorHAnsi" w:cstheme="minorHAnsi"/>
          <w:szCs w:val="20"/>
          <w:lang w:val="en-GB"/>
        </w:rPr>
        <w:t xml:space="preserve"> into a vehicle </w:t>
      </w:r>
      <w:r w:rsidR="00857C2A" w:rsidRPr="00857C2A">
        <w:rPr>
          <w:rFonts w:asciiTheme="minorHAnsi" w:hAnsiTheme="minorHAnsi" w:cstheme="minorHAnsi"/>
          <w:szCs w:val="20"/>
          <w:lang w:val="en-GB"/>
        </w:rPr>
        <w:t>for intra-ministerial cooperation and stakeholder dialogue required to develop supporting policy, regulatory measures and consensus behind an integrated on-grid and off-grid electrificati</w:t>
      </w:r>
      <w:r w:rsidR="00857C2A">
        <w:rPr>
          <w:rFonts w:asciiTheme="minorHAnsi" w:hAnsiTheme="minorHAnsi" w:cstheme="minorHAnsi"/>
          <w:szCs w:val="20"/>
          <w:lang w:val="en-GB"/>
        </w:rPr>
        <w:t xml:space="preserve">on </w:t>
      </w:r>
      <w:r w:rsidR="00857C2A" w:rsidRPr="00857C2A">
        <w:rPr>
          <w:rFonts w:asciiTheme="minorHAnsi" w:hAnsiTheme="minorHAnsi" w:cstheme="minorHAnsi"/>
          <w:szCs w:val="20"/>
          <w:lang w:val="en-GB"/>
        </w:rPr>
        <w:t>planning</w:t>
      </w:r>
      <w:r w:rsidR="00857C2A">
        <w:rPr>
          <w:rFonts w:asciiTheme="minorHAnsi" w:hAnsiTheme="minorHAnsi" w:cstheme="minorHAnsi"/>
          <w:szCs w:val="20"/>
          <w:lang w:val="en-GB"/>
        </w:rPr>
        <w:t xml:space="preserve">.  At a higher decision-making level, the re-establishing of the former Energy </w:t>
      </w:r>
      <w:r w:rsidR="00D61DA4">
        <w:rPr>
          <w:rFonts w:asciiTheme="minorHAnsi" w:hAnsiTheme="minorHAnsi" w:cstheme="minorHAnsi"/>
          <w:szCs w:val="20"/>
          <w:lang w:val="en-GB"/>
        </w:rPr>
        <w:t>Committees</w:t>
      </w:r>
      <w:r w:rsidR="001B3F66">
        <w:rPr>
          <w:rFonts w:asciiTheme="minorHAnsi" w:hAnsiTheme="minorHAnsi" w:cstheme="minorHAnsi"/>
          <w:szCs w:val="20"/>
          <w:lang w:val="en-GB"/>
        </w:rPr>
        <w:t xml:space="preserve"> (</w:t>
      </w:r>
      <w:r w:rsidR="00857C2A">
        <w:rPr>
          <w:rFonts w:asciiTheme="minorHAnsi" w:hAnsiTheme="minorHAnsi" w:cstheme="minorHAnsi"/>
          <w:szCs w:val="20"/>
          <w:lang w:val="en-GB"/>
        </w:rPr>
        <w:t xml:space="preserve">see Annex E.1) could be considered. </w:t>
      </w:r>
      <w:r w:rsidR="001B3F66">
        <w:rPr>
          <w:rFonts w:asciiTheme="minorHAnsi" w:hAnsiTheme="minorHAnsi" w:cstheme="minorHAnsi"/>
          <w:szCs w:val="20"/>
          <w:lang w:val="en-GB"/>
        </w:rPr>
        <w:t>Important issues for the ‘electrification working group’ to discuss are coordinated</w:t>
      </w:r>
      <w:r w:rsidR="00E46A5B">
        <w:rPr>
          <w:rFonts w:asciiTheme="minorHAnsi" w:hAnsiTheme="minorHAnsi" w:cstheme="minorHAnsi"/>
          <w:szCs w:val="20"/>
          <w:lang w:val="en-GB"/>
        </w:rPr>
        <w:t xml:space="preserve"> electrification planning</w:t>
      </w:r>
      <w:r w:rsidR="001B3F66">
        <w:rPr>
          <w:rFonts w:asciiTheme="minorHAnsi" w:hAnsiTheme="minorHAnsi" w:cstheme="minorHAnsi"/>
          <w:szCs w:val="20"/>
          <w:lang w:val="en-GB"/>
        </w:rPr>
        <w:t xml:space="preserve"> as well as </w:t>
      </w:r>
      <w:r w:rsidR="00D61DA4" w:rsidRPr="00D61DA4">
        <w:rPr>
          <w:rFonts w:asciiTheme="minorHAnsi" w:hAnsiTheme="minorHAnsi" w:cstheme="minorHAnsi"/>
          <w:szCs w:val="20"/>
          <w:lang w:val="en-GB"/>
        </w:rPr>
        <w:t xml:space="preserve">standards and regulations for mini-grids installation and operation and for the performance of </w:t>
      </w:r>
      <w:r w:rsidR="00E46A5B">
        <w:rPr>
          <w:rFonts w:asciiTheme="minorHAnsi" w:hAnsiTheme="minorHAnsi" w:cstheme="minorHAnsi"/>
          <w:szCs w:val="20"/>
          <w:lang w:val="en-GB"/>
        </w:rPr>
        <w:t xml:space="preserve">mini-grid and solar systems (in particular for </w:t>
      </w:r>
      <w:r w:rsidR="00D61DA4">
        <w:rPr>
          <w:rFonts w:asciiTheme="minorHAnsi" w:hAnsiTheme="minorHAnsi" w:cstheme="minorHAnsi"/>
          <w:szCs w:val="20"/>
          <w:lang w:val="en-GB"/>
        </w:rPr>
        <w:t>the State</w:t>
      </w:r>
      <w:r w:rsidR="001B3F66">
        <w:rPr>
          <w:rFonts w:asciiTheme="minorHAnsi" w:hAnsiTheme="minorHAnsi" w:cstheme="minorHAnsi"/>
          <w:szCs w:val="20"/>
          <w:lang w:val="en-GB"/>
        </w:rPr>
        <w:t>/Region</w:t>
      </w:r>
      <w:r w:rsidR="00D61DA4">
        <w:rPr>
          <w:rFonts w:asciiTheme="minorHAnsi" w:hAnsiTheme="minorHAnsi" w:cstheme="minorHAnsi"/>
          <w:szCs w:val="20"/>
          <w:lang w:val="en-GB"/>
        </w:rPr>
        <w:t>s RURED will focus on</w:t>
      </w:r>
      <w:r w:rsidR="00E46A5B">
        <w:rPr>
          <w:rFonts w:asciiTheme="minorHAnsi" w:hAnsiTheme="minorHAnsi" w:cstheme="minorHAnsi"/>
          <w:szCs w:val="20"/>
          <w:lang w:val="en-GB"/>
        </w:rPr>
        <w:t>)</w:t>
      </w:r>
      <w:r w:rsidR="001B3F66">
        <w:rPr>
          <w:rFonts w:asciiTheme="minorHAnsi" w:hAnsiTheme="minorHAnsi" w:cstheme="minorHAnsi"/>
          <w:szCs w:val="20"/>
          <w:lang w:val="en-GB"/>
        </w:rPr>
        <w:t>,</w:t>
      </w:r>
      <w:r w:rsidR="00E46A5B">
        <w:rPr>
          <w:rFonts w:asciiTheme="minorHAnsi" w:hAnsiTheme="minorHAnsi" w:cstheme="minorHAnsi"/>
          <w:szCs w:val="20"/>
          <w:lang w:val="en-GB"/>
        </w:rPr>
        <w:t xml:space="preserve"> </w:t>
      </w:r>
      <w:r w:rsidR="00D61DA4" w:rsidRPr="00D61DA4">
        <w:rPr>
          <w:rFonts w:asciiTheme="minorHAnsi" w:hAnsiTheme="minorHAnsi" w:cstheme="minorHAnsi"/>
          <w:szCs w:val="20"/>
          <w:lang w:val="en-GB"/>
        </w:rPr>
        <w:t xml:space="preserve">building on </w:t>
      </w:r>
      <w:r w:rsidR="002401C1">
        <w:rPr>
          <w:rFonts w:asciiTheme="minorHAnsi" w:hAnsiTheme="minorHAnsi" w:cstheme="minorHAnsi"/>
          <w:szCs w:val="20"/>
          <w:lang w:val="en-GB"/>
        </w:rPr>
        <w:t>on-going</w:t>
      </w:r>
      <w:r w:rsidR="002401C1" w:rsidRPr="00D61DA4">
        <w:rPr>
          <w:rFonts w:asciiTheme="minorHAnsi" w:hAnsiTheme="minorHAnsi" w:cstheme="minorHAnsi"/>
          <w:szCs w:val="20"/>
          <w:lang w:val="en-GB"/>
        </w:rPr>
        <w:t xml:space="preserve"> </w:t>
      </w:r>
      <w:r w:rsidR="00D61DA4" w:rsidRPr="00D61DA4">
        <w:rPr>
          <w:rFonts w:asciiTheme="minorHAnsi" w:hAnsiTheme="minorHAnsi" w:cstheme="minorHAnsi"/>
          <w:szCs w:val="20"/>
          <w:lang w:val="en-GB"/>
        </w:rPr>
        <w:t>work</w:t>
      </w:r>
      <w:r w:rsidR="001B3F66" w:rsidRPr="00D61DA4">
        <w:rPr>
          <w:rFonts w:asciiTheme="minorHAnsi" w:hAnsiTheme="minorHAnsi" w:cstheme="minorHAnsi"/>
          <w:szCs w:val="20"/>
          <w:lang w:val="en-GB"/>
        </w:rPr>
        <w:t xml:space="preserve"> </w:t>
      </w:r>
      <w:r w:rsidR="00D61DA4" w:rsidRPr="00D61DA4">
        <w:rPr>
          <w:rFonts w:asciiTheme="minorHAnsi" w:hAnsiTheme="minorHAnsi" w:cstheme="minorHAnsi"/>
          <w:szCs w:val="20"/>
          <w:lang w:val="en-GB"/>
        </w:rPr>
        <w:t xml:space="preserve">by GIZ </w:t>
      </w:r>
      <w:r w:rsidR="00B34A03">
        <w:rPr>
          <w:rFonts w:asciiTheme="minorHAnsi" w:hAnsiTheme="minorHAnsi" w:cstheme="minorHAnsi"/>
          <w:szCs w:val="20"/>
          <w:lang w:val="en-GB"/>
        </w:rPr>
        <w:t>on grid-</w:t>
      </w:r>
      <w:r w:rsidR="00D61DA4" w:rsidRPr="00D61DA4">
        <w:rPr>
          <w:rFonts w:asciiTheme="minorHAnsi" w:hAnsiTheme="minorHAnsi" w:cstheme="minorHAnsi"/>
          <w:szCs w:val="20"/>
          <w:lang w:val="en-GB"/>
        </w:rPr>
        <w:t>connection of mini-grid generators</w:t>
      </w:r>
      <w:r w:rsidR="0010232C">
        <w:rPr>
          <w:rFonts w:asciiTheme="minorHAnsi" w:hAnsiTheme="minorHAnsi" w:cstheme="minorHAnsi"/>
          <w:szCs w:val="20"/>
          <w:lang w:val="en-GB"/>
        </w:rPr>
        <w:t>.</w:t>
      </w:r>
    </w:p>
    <w:p w14:paraId="1013D4E1" w14:textId="20FA5BF8" w:rsidR="001C06B9" w:rsidRDefault="001C06B9" w:rsidP="009E75C9">
      <w:pPr>
        <w:tabs>
          <w:tab w:val="left" w:pos="1560"/>
        </w:tabs>
        <w:spacing w:after="0"/>
        <w:rPr>
          <w:rFonts w:asciiTheme="minorHAnsi" w:hAnsiTheme="minorHAnsi" w:cstheme="minorHAnsi"/>
          <w:szCs w:val="20"/>
          <w:lang w:val="en-GB"/>
        </w:rPr>
      </w:pPr>
    </w:p>
    <w:p w14:paraId="3B21FDBF" w14:textId="21C33C06" w:rsidR="000F6E4A" w:rsidRDefault="000F6E4A" w:rsidP="009E75C9">
      <w:pPr>
        <w:tabs>
          <w:tab w:val="left" w:pos="1560"/>
        </w:tabs>
        <w:spacing w:after="0"/>
        <w:rPr>
          <w:rFonts w:asciiTheme="minorHAnsi" w:hAnsiTheme="minorHAnsi" w:cstheme="minorHAnsi"/>
          <w:szCs w:val="20"/>
          <w:lang w:val="en-GB"/>
        </w:rPr>
      </w:pPr>
      <w:r w:rsidRPr="000F6E4A">
        <w:rPr>
          <w:rFonts w:asciiTheme="minorHAnsi" w:hAnsiTheme="minorHAnsi" w:cstheme="minorHAnsi"/>
          <w:szCs w:val="20"/>
          <w:lang w:val="en-GB"/>
        </w:rPr>
        <w:t xml:space="preserve">The </w:t>
      </w:r>
      <w:r w:rsidRPr="00AF1EFA">
        <w:rPr>
          <w:rFonts w:asciiTheme="minorHAnsi" w:hAnsiTheme="minorHAnsi" w:cstheme="minorHAnsi"/>
          <w:noProof/>
          <w:szCs w:val="20"/>
          <w:lang w:val="en-GB"/>
        </w:rPr>
        <w:t>RURED</w:t>
      </w:r>
      <w:r w:rsidRPr="000F6E4A">
        <w:rPr>
          <w:rFonts w:asciiTheme="minorHAnsi" w:hAnsiTheme="minorHAnsi" w:cstheme="minorHAnsi"/>
          <w:szCs w:val="20"/>
          <w:lang w:val="en-GB"/>
        </w:rPr>
        <w:t xml:space="preserve"> project will work with DRD (in coordination with WB and GIZ) on </w:t>
      </w:r>
      <w:r w:rsidR="003646F0">
        <w:rPr>
          <w:rFonts w:asciiTheme="minorHAnsi" w:hAnsiTheme="minorHAnsi" w:cstheme="minorHAnsi"/>
          <w:szCs w:val="20"/>
          <w:lang w:val="en-GB"/>
        </w:rPr>
        <w:t xml:space="preserve">assessing and developing </w:t>
      </w:r>
      <w:r w:rsidRPr="000F6E4A">
        <w:rPr>
          <w:rFonts w:asciiTheme="minorHAnsi" w:hAnsiTheme="minorHAnsi" w:cstheme="minorHAnsi"/>
          <w:szCs w:val="20"/>
          <w:lang w:val="en-GB"/>
        </w:rPr>
        <w:t xml:space="preserve">viable business and technology delivery models for off-grid systems that are </w:t>
      </w:r>
      <w:r w:rsidRPr="00AF1EFA">
        <w:rPr>
          <w:rFonts w:asciiTheme="minorHAnsi" w:hAnsiTheme="minorHAnsi" w:cstheme="minorHAnsi"/>
          <w:noProof/>
          <w:szCs w:val="20"/>
          <w:lang w:val="en-GB"/>
        </w:rPr>
        <w:t>financially</w:t>
      </w:r>
      <w:r w:rsidRPr="000F6E4A">
        <w:rPr>
          <w:rFonts w:asciiTheme="minorHAnsi" w:hAnsiTheme="minorHAnsi" w:cstheme="minorHAnsi"/>
          <w:szCs w:val="20"/>
          <w:lang w:val="en-GB"/>
        </w:rPr>
        <w:t xml:space="preserve">, socially and technologically sustainable (reducing the capital cost of RE systems and </w:t>
      </w:r>
      <w:r w:rsidRPr="00AF1EFA">
        <w:rPr>
          <w:rFonts w:asciiTheme="minorHAnsi" w:hAnsiTheme="minorHAnsi" w:cstheme="minorHAnsi"/>
          <w:noProof/>
          <w:szCs w:val="20"/>
          <w:lang w:val="en-GB"/>
        </w:rPr>
        <w:t>minimising</w:t>
      </w:r>
      <w:r w:rsidRPr="000F6E4A">
        <w:rPr>
          <w:rFonts w:asciiTheme="minorHAnsi" w:hAnsiTheme="minorHAnsi" w:cstheme="minorHAnsi"/>
          <w:szCs w:val="20"/>
          <w:lang w:val="en-GB"/>
        </w:rPr>
        <w:t xml:space="preserve"> government subsid</w:t>
      </w:r>
      <w:r w:rsidR="002401C1">
        <w:rPr>
          <w:rFonts w:asciiTheme="minorHAnsi" w:hAnsiTheme="minorHAnsi" w:cstheme="minorHAnsi"/>
          <w:szCs w:val="20"/>
          <w:lang w:val="en-GB"/>
        </w:rPr>
        <w:t>ies</w:t>
      </w:r>
      <w:r w:rsidRPr="000F6E4A">
        <w:rPr>
          <w:rFonts w:asciiTheme="minorHAnsi" w:hAnsiTheme="minorHAnsi" w:cstheme="minorHAnsi"/>
          <w:szCs w:val="20"/>
          <w:lang w:val="en-GB"/>
        </w:rPr>
        <w:t xml:space="preserve">). </w:t>
      </w:r>
      <w:r w:rsidR="000D526D">
        <w:rPr>
          <w:rFonts w:asciiTheme="minorHAnsi" w:hAnsiTheme="minorHAnsi" w:cstheme="minorHAnsi"/>
          <w:szCs w:val="20"/>
          <w:lang w:val="en-GB"/>
        </w:rPr>
        <w:t xml:space="preserve">The results and recommendations from activities 1.1.1 (DREI analysis and market analysis) </w:t>
      </w:r>
      <w:r w:rsidR="006D2214">
        <w:rPr>
          <w:rFonts w:asciiTheme="minorHAnsi" w:hAnsiTheme="minorHAnsi" w:cstheme="minorHAnsi"/>
          <w:szCs w:val="20"/>
          <w:lang w:val="en-GB"/>
        </w:rPr>
        <w:t xml:space="preserve">in combination with evidence from the support to mini-grid design and implementation with </w:t>
      </w:r>
      <w:r w:rsidR="00830436">
        <w:rPr>
          <w:rFonts w:asciiTheme="minorHAnsi" w:hAnsiTheme="minorHAnsi" w:cstheme="minorHAnsi"/>
          <w:szCs w:val="20"/>
          <w:lang w:val="en-GB"/>
        </w:rPr>
        <w:t>a strong emphasis on productive use of energy</w:t>
      </w:r>
      <w:r w:rsidR="005633B0">
        <w:rPr>
          <w:rFonts w:asciiTheme="minorHAnsi" w:hAnsiTheme="minorHAnsi" w:cstheme="minorHAnsi"/>
          <w:szCs w:val="20"/>
          <w:lang w:val="en-GB"/>
        </w:rPr>
        <w:t xml:space="preserve"> (output 3.1)</w:t>
      </w:r>
      <w:r w:rsidR="00830436">
        <w:rPr>
          <w:rFonts w:asciiTheme="minorHAnsi" w:hAnsiTheme="minorHAnsi" w:cstheme="minorHAnsi"/>
          <w:szCs w:val="20"/>
          <w:lang w:val="en-GB"/>
        </w:rPr>
        <w:t xml:space="preserve">, </w:t>
      </w:r>
      <w:r w:rsidR="00254DCA">
        <w:rPr>
          <w:rFonts w:asciiTheme="minorHAnsi" w:hAnsiTheme="minorHAnsi" w:cstheme="minorHAnsi"/>
          <w:szCs w:val="20"/>
          <w:lang w:val="en-GB"/>
        </w:rPr>
        <w:t xml:space="preserve">can contribute to the discussion on </w:t>
      </w:r>
      <w:r w:rsidR="00254DCA" w:rsidRPr="00D73757">
        <w:rPr>
          <w:sz w:val="19"/>
          <w:szCs w:val="19"/>
          <w:lang w:val="en-GB"/>
        </w:rPr>
        <w:t>long term sustainable support mechanisms for RE mini-grids, including the gradual phase out of subsidies</w:t>
      </w:r>
      <w:r w:rsidR="00254DCA">
        <w:rPr>
          <w:sz w:val="19"/>
          <w:szCs w:val="19"/>
          <w:lang w:val="en-GB"/>
        </w:rPr>
        <w:t xml:space="preserve"> and the need for policy that can support private sector financed mini-grid development. </w:t>
      </w:r>
      <w:r w:rsidRPr="000F6E4A">
        <w:rPr>
          <w:rFonts w:asciiTheme="minorHAnsi" w:hAnsiTheme="minorHAnsi" w:cstheme="minorHAnsi"/>
          <w:szCs w:val="20"/>
          <w:lang w:val="en-GB"/>
        </w:rPr>
        <w:t>The</w:t>
      </w:r>
      <w:r w:rsidR="00ED4865">
        <w:rPr>
          <w:rFonts w:asciiTheme="minorHAnsi" w:hAnsiTheme="minorHAnsi" w:cstheme="minorHAnsi"/>
          <w:szCs w:val="20"/>
          <w:lang w:val="en-GB"/>
        </w:rPr>
        <w:t>se</w:t>
      </w:r>
      <w:r w:rsidRPr="000F6E4A">
        <w:rPr>
          <w:rFonts w:asciiTheme="minorHAnsi" w:hAnsiTheme="minorHAnsi" w:cstheme="minorHAnsi"/>
          <w:szCs w:val="20"/>
          <w:lang w:val="en-GB"/>
        </w:rPr>
        <w:t xml:space="preserve"> inputs will be useful </w:t>
      </w:r>
      <w:r>
        <w:rPr>
          <w:rFonts w:asciiTheme="minorHAnsi" w:hAnsiTheme="minorHAnsi" w:cstheme="minorHAnsi"/>
          <w:szCs w:val="20"/>
          <w:lang w:val="en-GB"/>
        </w:rPr>
        <w:t xml:space="preserve">to </w:t>
      </w:r>
      <w:r w:rsidRPr="000F6E4A">
        <w:rPr>
          <w:rFonts w:asciiTheme="minorHAnsi" w:hAnsiTheme="minorHAnsi" w:cstheme="minorHAnsi"/>
          <w:szCs w:val="20"/>
          <w:lang w:val="en-GB"/>
        </w:rPr>
        <w:t>structure future DRD-NEP Call for Prop</w:t>
      </w:r>
      <w:r>
        <w:rPr>
          <w:rFonts w:asciiTheme="minorHAnsi" w:hAnsiTheme="minorHAnsi" w:cstheme="minorHAnsi"/>
          <w:szCs w:val="20"/>
          <w:lang w:val="en-GB"/>
        </w:rPr>
        <w:t>osals.</w:t>
      </w:r>
    </w:p>
    <w:p w14:paraId="5CC91363" w14:textId="021A5B9A" w:rsidR="009E75C9" w:rsidRDefault="009E75C9" w:rsidP="009E75C9">
      <w:pPr>
        <w:tabs>
          <w:tab w:val="left" w:pos="1560"/>
        </w:tabs>
        <w:spacing w:after="0"/>
        <w:rPr>
          <w:rFonts w:asciiTheme="minorHAnsi" w:hAnsiTheme="minorHAnsi" w:cstheme="minorHAnsi"/>
          <w:szCs w:val="20"/>
          <w:lang w:val="en-GB"/>
        </w:rPr>
      </w:pPr>
    </w:p>
    <w:p w14:paraId="3CCA336D" w14:textId="56457868" w:rsidR="00D61DA4" w:rsidRPr="00D61DA4" w:rsidRDefault="00D61DA4" w:rsidP="009E75C9">
      <w:pPr>
        <w:tabs>
          <w:tab w:val="left" w:pos="1134"/>
        </w:tabs>
        <w:spacing w:after="0"/>
        <w:rPr>
          <w:rFonts w:asciiTheme="minorHAnsi" w:hAnsiTheme="minorHAnsi" w:cstheme="minorHAnsi"/>
          <w:b/>
          <w:szCs w:val="20"/>
          <w:lang w:val="en-GB"/>
        </w:rPr>
      </w:pPr>
      <w:r w:rsidRPr="00D61DA4">
        <w:rPr>
          <w:rFonts w:asciiTheme="minorHAnsi" w:hAnsiTheme="minorHAnsi" w:cstheme="minorHAnsi"/>
          <w:b/>
          <w:szCs w:val="20"/>
          <w:lang w:val="en-GB"/>
        </w:rPr>
        <w:t>Output 1.3</w:t>
      </w:r>
      <w:r w:rsidRPr="00D61DA4">
        <w:rPr>
          <w:rFonts w:asciiTheme="minorHAnsi" w:hAnsiTheme="minorHAnsi" w:cstheme="minorHAnsi"/>
          <w:b/>
          <w:szCs w:val="20"/>
          <w:lang w:val="en-GB"/>
        </w:rPr>
        <w:tab/>
        <w:t>Completed least-cost</w:t>
      </w:r>
      <w:r w:rsidRPr="00F87828">
        <w:rPr>
          <w:rFonts w:asciiTheme="minorHAnsi" w:hAnsiTheme="minorHAnsi" w:cstheme="minorHAnsi"/>
          <w:b/>
          <w:szCs w:val="20"/>
          <w:lang w:val="en-GB"/>
        </w:rPr>
        <w:t xml:space="preserve"> </w:t>
      </w:r>
      <w:r w:rsidR="00F87828" w:rsidRPr="00895ECB">
        <w:rPr>
          <w:rFonts w:asciiTheme="minorHAnsi" w:hAnsiTheme="minorHAnsi" w:cstheme="minorHAnsi"/>
          <w:b/>
          <w:bCs/>
          <w:szCs w:val="20"/>
          <w:lang w:val="en-GB"/>
        </w:rPr>
        <w:t>geospatial analysis</w:t>
      </w:r>
      <w:r w:rsidR="00F87828" w:rsidRPr="00F87828">
        <w:rPr>
          <w:rFonts w:asciiTheme="minorHAnsi" w:hAnsiTheme="minorHAnsi" w:cstheme="minorHAnsi"/>
          <w:szCs w:val="20"/>
          <w:lang w:val="en-GB"/>
        </w:rPr>
        <w:t xml:space="preserve"> </w:t>
      </w:r>
      <w:r w:rsidRPr="00D61DA4">
        <w:rPr>
          <w:rFonts w:asciiTheme="minorHAnsi" w:hAnsiTheme="minorHAnsi" w:cstheme="minorHAnsi"/>
          <w:b/>
          <w:szCs w:val="20"/>
          <w:lang w:val="en-GB"/>
        </w:rPr>
        <w:t>and investment prospectus</w:t>
      </w:r>
      <w:r w:rsidR="0022692B">
        <w:rPr>
          <w:rFonts w:asciiTheme="minorHAnsi" w:hAnsiTheme="minorHAnsi" w:cstheme="minorHAnsi"/>
          <w:b/>
          <w:szCs w:val="20"/>
          <w:lang w:val="en-GB"/>
        </w:rPr>
        <w:t xml:space="preserve"> for</w:t>
      </w:r>
      <w:r w:rsidRPr="00D61DA4">
        <w:rPr>
          <w:rFonts w:asciiTheme="minorHAnsi" w:hAnsiTheme="minorHAnsi" w:cstheme="minorHAnsi"/>
          <w:b/>
          <w:szCs w:val="20"/>
          <w:lang w:val="en-GB"/>
        </w:rPr>
        <w:t xml:space="preserve"> </w:t>
      </w:r>
      <w:r w:rsidRPr="00AF1EFA">
        <w:rPr>
          <w:rFonts w:asciiTheme="minorHAnsi" w:hAnsiTheme="minorHAnsi" w:cstheme="minorHAnsi"/>
          <w:b/>
          <w:noProof/>
          <w:szCs w:val="20"/>
          <w:lang w:val="en-GB"/>
        </w:rPr>
        <w:t>RURED</w:t>
      </w:r>
      <w:r w:rsidRPr="00D61DA4">
        <w:rPr>
          <w:rFonts w:asciiTheme="minorHAnsi" w:hAnsiTheme="minorHAnsi" w:cstheme="minorHAnsi"/>
          <w:b/>
          <w:szCs w:val="20"/>
          <w:lang w:val="en-GB"/>
        </w:rPr>
        <w:t xml:space="preserve"> Project Areas</w:t>
      </w:r>
    </w:p>
    <w:p w14:paraId="67DF5B72" w14:textId="3B5F9C05" w:rsidR="00857C2A" w:rsidRDefault="00857C2A" w:rsidP="009E75C9">
      <w:pPr>
        <w:tabs>
          <w:tab w:val="left" w:pos="1560"/>
        </w:tabs>
        <w:spacing w:after="0"/>
        <w:rPr>
          <w:rFonts w:asciiTheme="minorHAnsi" w:hAnsiTheme="minorHAnsi" w:cstheme="minorHAnsi"/>
          <w:szCs w:val="20"/>
          <w:lang w:val="en-GB"/>
        </w:rPr>
      </w:pPr>
    </w:p>
    <w:p w14:paraId="661D3E40" w14:textId="6FD8152E" w:rsidR="00D61DA4" w:rsidRPr="009E75C9" w:rsidRDefault="009E75C9" w:rsidP="009E75C9">
      <w:pPr>
        <w:tabs>
          <w:tab w:val="left" w:pos="1276"/>
        </w:tabs>
        <w:spacing w:after="0"/>
        <w:ind w:left="1276" w:hanging="1276"/>
        <w:rPr>
          <w:rFonts w:asciiTheme="minorHAnsi" w:hAnsiTheme="minorHAnsi" w:cstheme="minorHAnsi"/>
          <w:i/>
          <w:szCs w:val="20"/>
          <w:lang w:val="en-GB"/>
        </w:rPr>
      </w:pPr>
      <w:r>
        <w:rPr>
          <w:rFonts w:asciiTheme="minorHAnsi" w:hAnsiTheme="minorHAnsi" w:cstheme="minorHAnsi"/>
          <w:i/>
          <w:szCs w:val="20"/>
          <w:lang w:val="en-GB"/>
        </w:rPr>
        <w:t>Activity 1.3.1</w:t>
      </w:r>
      <w:r>
        <w:rPr>
          <w:rFonts w:asciiTheme="minorHAnsi" w:hAnsiTheme="minorHAnsi" w:cstheme="minorHAnsi"/>
          <w:i/>
          <w:szCs w:val="20"/>
          <w:lang w:val="en-GB"/>
        </w:rPr>
        <w:tab/>
      </w:r>
      <w:r w:rsidR="00B21544">
        <w:rPr>
          <w:rFonts w:asciiTheme="minorHAnsi" w:hAnsiTheme="minorHAnsi" w:cstheme="minorHAnsi"/>
          <w:i/>
          <w:szCs w:val="20"/>
          <w:lang w:val="en-GB"/>
        </w:rPr>
        <w:t>Energy r</w:t>
      </w:r>
      <w:r w:rsidR="00DE11BE">
        <w:rPr>
          <w:rFonts w:asciiTheme="minorHAnsi" w:hAnsiTheme="minorHAnsi" w:cstheme="minorHAnsi"/>
          <w:i/>
          <w:szCs w:val="20"/>
          <w:lang w:val="en-GB"/>
        </w:rPr>
        <w:t>esource and demand a</w:t>
      </w:r>
      <w:r w:rsidRPr="009E75C9">
        <w:rPr>
          <w:rFonts w:asciiTheme="minorHAnsi" w:hAnsiTheme="minorHAnsi" w:cstheme="minorHAnsi"/>
          <w:i/>
          <w:szCs w:val="20"/>
          <w:lang w:val="en-GB"/>
        </w:rPr>
        <w:t>ssessment</w:t>
      </w:r>
      <w:r w:rsidR="005C1C38">
        <w:rPr>
          <w:rFonts w:asciiTheme="minorHAnsi" w:hAnsiTheme="minorHAnsi" w:cstheme="minorHAnsi"/>
          <w:i/>
          <w:szCs w:val="20"/>
          <w:lang w:val="en-GB"/>
        </w:rPr>
        <w:t xml:space="preserve"> and investment opportunities</w:t>
      </w:r>
      <w:r w:rsidRPr="009E75C9">
        <w:rPr>
          <w:rFonts w:asciiTheme="minorHAnsi" w:hAnsiTheme="minorHAnsi" w:cstheme="minorHAnsi"/>
          <w:i/>
          <w:szCs w:val="20"/>
          <w:lang w:val="en-GB"/>
        </w:rPr>
        <w:t xml:space="preserve"> in </w:t>
      </w:r>
      <w:r w:rsidR="00B21544">
        <w:rPr>
          <w:rFonts w:asciiTheme="minorHAnsi" w:hAnsiTheme="minorHAnsi" w:cstheme="minorHAnsi"/>
          <w:i/>
          <w:szCs w:val="20"/>
          <w:lang w:val="en-GB"/>
        </w:rPr>
        <w:t>areas of Tanintharyi</w:t>
      </w:r>
      <w:r w:rsidR="008761CD">
        <w:rPr>
          <w:rFonts w:asciiTheme="minorHAnsi" w:hAnsiTheme="minorHAnsi" w:cstheme="minorHAnsi"/>
          <w:i/>
          <w:szCs w:val="20"/>
          <w:lang w:val="en-GB"/>
        </w:rPr>
        <w:t>, Shan and</w:t>
      </w:r>
      <w:r w:rsidR="00F23129">
        <w:rPr>
          <w:rFonts w:asciiTheme="minorHAnsi" w:hAnsiTheme="minorHAnsi" w:cstheme="minorHAnsi"/>
          <w:i/>
          <w:szCs w:val="20"/>
          <w:lang w:val="en-GB"/>
        </w:rPr>
        <w:t>/or</w:t>
      </w:r>
      <w:r w:rsidR="008761CD">
        <w:rPr>
          <w:rFonts w:asciiTheme="minorHAnsi" w:hAnsiTheme="minorHAnsi" w:cstheme="minorHAnsi"/>
          <w:i/>
          <w:szCs w:val="20"/>
          <w:lang w:val="en-GB"/>
        </w:rPr>
        <w:t xml:space="preserve"> Dry Zone</w:t>
      </w:r>
    </w:p>
    <w:p w14:paraId="47127E46" w14:textId="682ED68B" w:rsidR="00B21544" w:rsidRDefault="00B21544" w:rsidP="009E75C9">
      <w:pPr>
        <w:tabs>
          <w:tab w:val="left" w:pos="1560"/>
        </w:tabs>
        <w:spacing w:after="0"/>
        <w:rPr>
          <w:rFonts w:asciiTheme="minorHAnsi" w:hAnsiTheme="minorHAnsi" w:cstheme="minorHAnsi"/>
          <w:szCs w:val="20"/>
          <w:lang w:val="en-GB"/>
        </w:rPr>
      </w:pPr>
      <w:r>
        <w:rPr>
          <w:rFonts w:asciiTheme="minorHAnsi" w:hAnsiTheme="minorHAnsi" w:cstheme="minorHAnsi"/>
          <w:szCs w:val="20"/>
          <w:lang w:val="en-GB"/>
        </w:rPr>
        <w:t xml:space="preserve">In the project preparation phase (PPG), the following areas were identified as the </w:t>
      </w:r>
      <w:r w:rsidRPr="009E75C9">
        <w:rPr>
          <w:rFonts w:asciiTheme="minorHAnsi" w:hAnsiTheme="minorHAnsi" w:cstheme="minorHAnsi"/>
          <w:szCs w:val="20"/>
          <w:lang w:val="en-GB"/>
        </w:rPr>
        <w:t>Project’s focus areas</w:t>
      </w:r>
      <w:r>
        <w:rPr>
          <w:rFonts w:asciiTheme="minorHAnsi" w:hAnsiTheme="minorHAnsi" w:cstheme="minorHAnsi"/>
          <w:szCs w:val="20"/>
          <w:lang w:val="en-GB"/>
        </w:rPr>
        <w:t>, which are: a)</w:t>
      </w:r>
      <w:r w:rsidRPr="009768D8">
        <w:rPr>
          <w:rFonts w:asciiTheme="minorHAnsi" w:hAnsiTheme="minorHAnsi" w:cstheme="minorHAnsi"/>
          <w:szCs w:val="20"/>
          <w:lang w:val="en-GB"/>
        </w:rPr>
        <w:t xml:space="preserve"> </w:t>
      </w:r>
      <w:r>
        <w:rPr>
          <w:rFonts w:asciiTheme="minorHAnsi" w:hAnsiTheme="minorHAnsi" w:cstheme="minorHAnsi"/>
          <w:szCs w:val="20"/>
          <w:lang w:val="en-GB"/>
        </w:rPr>
        <w:t xml:space="preserve">the coastal areas of </w:t>
      </w:r>
      <w:r w:rsidRPr="009768D8">
        <w:rPr>
          <w:rFonts w:asciiTheme="minorHAnsi" w:hAnsiTheme="minorHAnsi" w:cstheme="minorHAnsi"/>
          <w:szCs w:val="20"/>
          <w:lang w:val="en-GB"/>
        </w:rPr>
        <w:t>Tanintharyi (solar PV</w:t>
      </w:r>
      <w:r>
        <w:rPr>
          <w:rFonts w:asciiTheme="minorHAnsi" w:hAnsiTheme="minorHAnsi" w:cstheme="minorHAnsi"/>
          <w:szCs w:val="20"/>
          <w:lang w:val="en-GB"/>
        </w:rPr>
        <w:t>, and mini/micro hydropower</w:t>
      </w:r>
      <w:r w:rsidRPr="009768D8">
        <w:rPr>
          <w:rFonts w:asciiTheme="minorHAnsi" w:hAnsiTheme="minorHAnsi" w:cstheme="minorHAnsi"/>
          <w:szCs w:val="20"/>
          <w:lang w:val="en-GB"/>
        </w:rPr>
        <w:t xml:space="preserve">) with PUE </w:t>
      </w:r>
      <w:r w:rsidR="001030B8">
        <w:rPr>
          <w:rFonts w:asciiTheme="minorHAnsi" w:hAnsiTheme="minorHAnsi" w:cstheme="minorHAnsi"/>
          <w:szCs w:val="20"/>
          <w:lang w:val="en-GB"/>
        </w:rPr>
        <w:t xml:space="preserve">potential in </w:t>
      </w:r>
      <w:r w:rsidRPr="009768D8">
        <w:rPr>
          <w:rFonts w:asciiTheme="minorHAnsi" w:hAnsiTheme="minorHAnsi" w:cstheme="minorHAnsi"/>
          <w:szCs w:val="20"/>
          <w:lang w:val="en-GB"/>
        </w:rPr>
        <w:t>fisheries and fishing communities</w:t>
      </w:r>
      <w:r w:rsidR="001030B8">
        <w:rPr>
          <w:rFonts w:asciiTheme="minorHAnsi" w:hAnsiTheme="minorHAnsi" w:cstheme="minorHAnsi"/>
          <w:szCs w:val="20"/>
          <w:lang w:val="en-GB"/>
        </w:rPr>
        <w:t xml:space="preserve"> </w:t>
      </w:r>
      <w:r w:rsidR="001030B8">
        <w:rPr>
          <w:rFonts w:asciiTheme="minorHAnsi" w:hAnsiTheme="minorHAnsi" w:cstheme="minorHAnsi"/>
          <w:szCs w:val="20"/>
          <w:lang w:val="en-GB"/>
        </w:rPr>
        <w:lastRenderedPageBreak/>
        <w:t>and tourism</w:t>
      </w:r>
      <w:r w:rsidRPr="009768D8">
        <w:rPr>
          <w:rFonts w:asciiTheme="minorHAnsi" w:hAnsiTheme="minorHAnsi" w:cstheme="minorHAnsi"/>
          <w:szCs w:val="20"/>
          <w:lang w:val="en-GB"/>
        </w:rPr>
        <w:t xml:space="preserve">; </w:t>
      </w:r>
      <w:r>
        <w:rPr>
          <w:rFonts w:asciiTheme="minorHAnsi" w:hAnsiTheme="minorHAnsi" w:cstheme="minorHAnsi"/>
          <w:szCs w:val="20"/>
          <w:lang w:val="en-GB"/>
        </w:rPr>
        <w:t xml:space="preserve">b) </w:t>
      </w:r>
      <w:r w:rsidRPr="009768D8">
        <w:rPr>
          <w:rFonts w:asciiTheme="minorHAnsi" w:hAnsiTheme="minorHAnsi" w:cstheme="minorHAnsi"/>
          <w:szCs w:val="20"/>
          <w:lang w:val="en-GB"/>
        </w:rPr>
        <w:t xml:space="preserve">mountainous areas of </w:t>
      </w:r>
      <w:r>
        <w:rPr>
          <w:rFonts w:asciiTheme="minorHAnsi" w:hAnsiTheme="minorHAnsi" w:cstheme="minorHAnsi"/>
          <w:szCs w:val="20"/>
          <w:lang w:val="en-GB"/>
        </w:rPr>
        <w:t xml:space="preserve">eastern/southern </w:t>
      </w:r>
      <w:r w:rsidRPr="009768D8">
        <w:rPr>
          <w:rFonts w:asciiTheme="minorHAnsi" w:hAnsiTheme="minorHAnsi" w:cstheme="minorHAnsi"/>
          <w:szCs w:val="20"/>
          <w:lang w:val="en-GB"/>
        </w:rPr>
        <w:t xml:space="preserve">Shan, (solar PV and mini/micro hydropower) with PUE </w:t>
      </w:r>
      <w:r w:rsidR="001030B8">
        <w:rPr>
          <w:rFonts w:asciiTheme="minorHAnsi" w:hAnsiTheme="minorHAnsi" w:cstheme="minorHAnsi"/>
          <w:szCs w:val="20"/>
          <w:lang w:val="en-GB"/>
        </w:rPr>
        <w:t xml:space="preserve">(e.g. agro-processing) </w:t>
      </w:r>
      <w:r w:rsidRPr="009768D8">
        <w:rPr>
          <w:rFonts w:asciiTheme="minorHAnsi" w:hAnsiTheme="minorHAnsi" w:cstheme="minorHAnsi"/>
          <w:szCs w:val="20"/>
          <w:lang w:val="en-GB"/>
        </w:rPr>
        <w:t>integrated with small hydro</w:t>
      </w:r>
      <w:r w:rsidR="001030B8">
        <w:rPr>
          <w:rFonts w:asciiTheme="minorHAnsi" w:hAnsiTheme="minorHAnsi" w:cstheme="minorHAnsi"/>
          <w:szCs w:val="20"/>
          <w:lang w:val="en-GB"/>
        </w:rPr>
        <w:t xml:space="preserve"> development</w:t>
      </w:r>
      <w:r w:rsidR="008761CD">
        <w:rPr>
          <w:rFonts w:asciiTheme="minorHAnsi" w:hAnsiTheme="minorHAnsi" w:cstheme="minorHAnsi"/>
          <w:szCs w:val="20"/>
          <w:lang w:val="en-GB"/>
        </w:rPr>
        <w:t>; and</w:t>
      </w:r>
      <w:r w:rsidR="00F23129">
        <w:rPr>
          <w:rFonts w:asciiTheme="minorHAnsi" w:hAnsiTheme="minorHAnsi" w:cstheme="minorHAnsi"/>
          <w:szCs w:val="20"/>
          <w:lang w:val="en-GB"/>
        </w:rPr>
        <w:t>/or</w:t>
      </w:r>
      <w:r w:rsidR="008761CD">
        <w:rPr>
          <w:rFonts w:asciiTheme="minorHAnsi" w:hAnsiTheme="minorHAnsi" w:cstheme="minorHAnsi"/>
          <w:szCs w:val="20"/>
          <w:lang w:val="en-GB"/>
        </w:rPr>
        <w:t xml:space="preserve"> c)</w:t>
      </w:r>
      <w:r w:rsidR="00F23129">
        <w:rPr>
          <w:rFonts w:asciiTheme="minorHAnsi" w:hAnsiTheme="minorHAnsi" w:cstheme="minorHAnsi"/>
          <w:szCs w:val="20"/>
          <w:lang w:val="en-GB"/>
        </w:rPr>
        <w:t xml:space="preserve"> the Dry Zone areas.</w:t>
      </w:r>
    </w:p>
    <w:p w14:paraId="6214BA12" w14:textId="3B0B8EE9" w:rsidR="00B21544" w:rsidRDefault="00B21544" w:rsidP="009E75C9">
      <w:pPr>
        <w:tabs>
          <w:tab w:val="left" w:pos="1560"/>
        </w:tabs>
        <w:spacing w:after="0"/>
        <w:rPr>
          <w:rFonts w:asciiTheme="minorHAnsi" w:hAnsiTheme="minorHAnsi" w:cstheme="minorHAnsi"/>
          <w:szCs w:val="20"/>
          <w:lang w:val="en-GB"/>
        </w:rPr>
      </w:pPr>
    </w:p>
    <w:p w14:paraId="0194C61F" w14:textId="6E530B27" w:rsidR="00767E46" w:rsidRDefault="005C1C38" w:rsidP="009E75C9">
      <w:pPr>
        <w:tabs>
          <w:tab w:val="left" w:pos="1560"/>
        </w:tabs>
        <w:spacing w:after="0"/>
        <w:rPr>
          <w:rFonts w:asciiTheme="minorHAnsi" w:hAnsiTheme="minorHAnsi" w:cstheme="minorHAnsi"/>
          <w:szCs w:val="20"/>
          <w:lang w:val="en-GB"/>
        </w:rPr>
      </w:pPr>
      <w:r>
        <w:rPr>
          <w:rFonts w:asciiTheme="minorHAnsi" w:hAnsiTheme="minorHAnsi" w:cstheme="minorHAnsi"/>
          <w:szCs w:val="20"/>
          <w:lang w:val="en-GB"/>
        </w:rPr>
        <w:t>In these regions, t</w:t>
      </w:r>
      <w:r w:rsidR="009E75C9" w:rsidRPr="009E75C9">
        <w:rPr>
          <w:rFonts w:asciiTheme="minorHAnsi" w:hAnsiTheme="minorHAnsi" w:cstheme="minorHAnsi"/>
          <w:szCs w:val="20"/>
          <w:lang w:val="en-GB"/>
        </w:rPr>
        <w:t xml:space="preserve">he </w:t>
      </w:r>
      <w:r w:rsidR="001030B8">
        <w:rPr>
          <w:rFonts w:asciiTheme="minorHAnsi" w:hAnsiTheme="minorHAnsi" w:cstheme="minorHAnsi"/>
          <w:szCs w:val="20"/>
          <w:lang w:val="en-GB"/>
        </w:rPr>
        <w:t>RURED</w:t>
      </w:r>
      <w:r w:rsidR="009E75C9" w:rsidRPr="009E75C9">
        <w:rPr>
          <w:rFonts w:asciiTheme="minorHAnsi" w:hAnsiTheme="minorHAnsi" w:cstheme="minorHAnsi"/>
          <w:szCs w:val="20"/>
          <w:lang w:val="en-GB"/>
        </w:rPr>
        <w:t xml:space="preserve"> project will support least-cost energy access and investment planning using geospatial planning tools</w:t>
      </w:r>
      <w:r w:rsidR="003646F0">
        <w:rPr>
          <w:rFonts w:asciiTheme="minorHAnsi" w:hAnsiTheme="minorHAnsi" w:cstheme="minorHAnsi"/>
          <w:szCs w:val="20"/>
          <w:lang w:val="en-GB"/>
        </w:rPr>
        <w:t xml:space="preserve"> (see in </w:t>
      </w:r>
      <w:r w:rsidR="003646F0">
        <w:rPr>
          <w:rFonts w:asciiTheme="minorHAnsi" w:hAnsiTheme="minorHAnsi" w:cstheme="minorHAnsi"/>
          <w:szCs w:val="20"/>
          <w:lang w:val="en-GB"/>
        </w:rPr>
        <w:fldChar w:fldCharType="begin"/>
      </w:r>
      <w:r w:rsidR="003646F0">
        <w:rPr>
          <w:rFonts w:asciiTheme="minorHAnsi" w:hAnsiTheme="minorHAnsi" w:cstheme="minorHAnsi"/>
          <w:szCs w:val="20"/>
          <w:lang w:val="en-GB"/>
        </w:rPr>
        <w:instrText xml:space="preserve"> REF _Ref520646931 \h </w:instrText>
      </w:r>
      <w:r w:rsidR="003646F0">
        <w:rPr>
          <w:rFonts w:asciiTheme="minorHAnsi" w:hAnsiTheme="minorHAnsi" w:cstheme="minorHAnsi"/>
          <w:szCs w:val="20"/>
          <w:lang w:val="en-GB"/>
        </w:rPr>
      </w:r>
      <w:r w:rsidR="003646F0">
        <w:rPr>
          <w:rFonts w:asciiTheme="minorHAnsi" w:hAnsiTheme="minorHAnsi" w:cstheme="minorHAnsi"/>
          <w:szCs w:val="20"/>
          <w:lang w:val="en-GB"/>
        </w:rPr>
        <w:fldChar w:fldCharType="separate"/>
      </w:r>
      <w:r w:rsidR="002C1700" w:rsidRPr="009A5A05">
        <w:rPr>
          <w:rFonts w:ascii="Arial" w:hAnsi="Arial" w:cs="Arial"/>
          <w:color w:val="0070C0"/>
          <w:sz w:val="18"/>
          <w:szCs w:val="18"/>
        </w:rPr>
        <w:t xml:space="preserve">Exhibit </w:t>
      </w:r>
      <w:r w:rsidR="002C1700">
        <w:rPr>
          <w:rFonts w:ascii="Arial" w:hAnsi="Arial" w:cs="Arial"/>
          <w:noProof/>
          <w:color w:val="0070C0"/>
          <w:sz w:val="18"/>
          <w:szCs w:val="18"/>
        </w:rPr>
        <w:t>26</w:t>
      </w:r>
      <w:r w:rsidR="009C042E">
        <w:rPr>
          <w:rFonts w:ascii="Arial" w:hAnsi="Arial" w:cs="Arial"/>
          <w:noProof/>
          <w:color w:val="0070C0"/>
          <w:sz w:val="18"/>
          <w:szCs w:val="18"/>
        </w:rPr>
        <w:t xml:space="preserve"> </w:t>
      </w:r>
      <w:r w:rsidR="009C042E">
        <w:rPr>
          <w:rFonts w:ascii="Arial" w:hAnsi="Arial" w:cs="Arial"/>
          <w:noProof/>
          <w:sz w:val="18"/>
          <w:szCs w:val="18"/>
        </w:rPr>
        <w:t xml:space="preserve">and </w:t>
      </w:r>
      <w:r w:rsidR="003646F0">
        <w:rPr>
          <w:rFonts w:asciiTheme="minorHAnsi" w:hAnsiTheme="minorHAnsi" w:cstheme="minorHAnsi"/>
          <w:szCs w:val="20"/>
          <w:lang w:val="en-GB"/>
        </w:rPr>
        <w:fldChar w:fldCharType="end"/>
      </w:r>
      <w:r w:rsidR="001030B8">
        <w:rPr>
          <w:rFonts w:asciiTheme="minorHAnsi" w:hAnsiTheme="minorHAnsi" w:cstheme="minorHAnsi"/>
          <w:szCs w:val="20"/>
          <w:lang w:val="en-GB"/>
        </w:rPr>
        <w:fldChar w:fldCharType="begin"/>
      </w:r>
      <w:r w:rsidR="001030B8">
        <w:rPr>
          <w:rFonts w:asciiTheme="minorHAnsi" w:hAnsiTheme="minorHAnsi" w:cstheme="minorHAnsi"/>
          <w:szCs w:val="20"/>
          <w:lang w:val="en-GB"/>
        </w:rPr>
        <w:instrText xml:space="preserve"> REF _Ref900281 \h </w:instrText>
      </w:r>
      <w:r w:rsidR="001030B8">
        <w:rPr>
          <w:rFonts w:asciiTheme="minorHAnsi" w:hAnsiTheme="minorHAnsi" w:cstheme="minorHAnsi"/>
          <w:szCs w:val="20"/>
          <w:lang w:val="en-GB"/>
        </w:rPr>
      </w:r>
      <w:r w:rsidR="001030B8">
        <w:rPr>
          <w:rFonts w:asciiTheme="minorHAnsi" w:hAnsiTheme="minorHAnsi" w:cstheme="minorHAnsi"/>
          <w:szCs w:val="20"/>
          <w:lang w:val="en-GB"/>
        </w:rPr>
        <w:fldChar w:fldCharType="separate"/>
      </w:r>
      <w:r w:rsidR="002C1700" w:rsidRPr="009A5A05">
        <w:rPr>
          <w:rFonts w:ascii="Arial" w:hAnsi="Arial" w:cs="Arial"/>
          <w:color w:val="0070C0"/>
          <w:sz w:val="18"/>
          <w:szCs w:val="18"/>
        </w:rPr>
        <w:t xml:space="preserve">Exhibit </w:t>
      </w:r>
      <w:r w:rsidR="002C1700">
        <w:rPr>
          <w:rFonts w:ascii="Arial" w:hAnsi="Arial" w:cs="Arial"/>
          <w:noProof/>
          <w:color w:val="0070C0"/>
          <w:sz w:val="18"/>
          <w:szCs w:val="18"/>
        </w:rPr>
        <w:t>27</w:t>
      </w:r>
      <w:r w:rsidR="001030B8">
        <w:rPr>
          <w:rFonts w:asciiTheme="minorHAnsi" w:hAnsiTheme="minorHAnsi" w:cstheme="minorHAnsi"/>
          <w:szCs w:val="20"/>
          <w:lang w:val="en-GB"/>
        </w:rPr>
        <w:fldChar w:fldCharType="end"/>
      </w:r>
      <w:r w:rsidR="003646F0">
        <w:rPr>
          <w:rFonts w:asciiTheme="minorHAnsi" w:hAnsiTheme="minorHAnsi" w:cstheme="minorHAnsi"/>
          <w:szCs w:val="20"/>
          <w:lang w:val="en-GB"/>
        </w:rPr>
        <w:t xml:space="preserve"> in Annex E on the use of geospatial planning</w:t>
      </w:r>
      <w:r w:rsidR="001030B8">
        <w:rPr>
          <w:rFonts w:asciiTheme="minorHAnsi" w:hAnsiTheme="minorHAnsi" w:cstheme="minorHAnsi"/>
          <w:szCs w:val="20"/>
          <w:lang w:val="en-GB"/>
        </w:rPr>
        <w:t xml:space="preserve"> and resource assessment tools and software</w:t>
      </w:r>
      <w:r w:rsidR="003646F0">
        <w:rPr>
          <w:rFonts w:asciiTheme="minorHAnsi" w:hAnsiTheme="minorHAnsi" w:cstheme="minorHAnsi"/>
          <w:szCs w:val="20"/>
          <w:lang w:val="en-GB"/>
        </w:rPr>
        <w:t xml:space="preserve">). </w:t>
      </w:r>
      <w:r w:rsidR="00E832C0">
        <w:rPr>
          <w:rFonts w:asciiTheme="minorHAnsi" w:hAnsiTheme="minorHAnsi" w:cstheme="minorHAnsi"/>
          <w:szCs w:val="20"/>
          <w:lang w:val="en-GB"/>
        </w:rPr>
        <w:t>Th</w:t>
      </w:r>
      <w:r w:rsidR="003646F0">
        <w:rPr>
          <w:rFonts w:asciiTheme="minorHAnsi" w:hAnsiTheme="minorHAnsi" w:cstheme="minorHAnsi"/>
          <w:szCs w:val="20"/>
          <w:lang w:val="en-GB"/>
        </w:rPr>
        <w:t>is</w:t>
      </w:r>
      <w:r w:rsidR="00E832C0">
        <w:rPr>
          <w:rFonts w:asciiTheme="minorHAnsi" w:hAnsiTheme="minorHAnsi" w:cstheme="minorHAnsi"/>
          <w:szCs w:val="20"/>
          <w:lang w:val="en-GB"/>
        </w:rPr>
        <w:t xml:space="preserve"> assessment will link energy infrastructure planning with e</w:t>
      </w:r>
      <w:r w:rsidR="009E75C9" w:rsidRPr="009E75C9">
        <w:rPr>
          <w:rFonts w:asciiTheme="minorHAnsi" w:hAnsiTheme="minorHAnsi" w:cstheme="minorHAnsi"/>
          <w:szCs w:val="20"/>
          <w:lang w:val="en-GB"/>
        </w:rPr>
        <w:t xml:space="preserve">conomic </w:t>
      </w:r>
      <w:r w:rsidR="00E832C0">
        <w:rPr>
          <w:rFonts w:asciiTheme="minorHAnsi" w:hAnsiTheme="minorHAnsi" w:cstheme="minorHAnsi"/>
          <w:szCs w:val="20"/>
          <w:lang w:val="en-GB"/>
        </w:rPr>
        <w:t>potential</w:t>
      </w:r>
      <w:r w:rsidR="009E75C9" w:rsidRPr="009E75C9">
        <w:rPr>
          <w:rFonts w:asciiTheme="minorHAnsi" w:hAnsiTheme="minorHAnsi" w:cstheme="minorHAnsi"/>
          <w:szCs w:val="20"/>
          <w:lang w:val="en-GB"/>
        </w:rPr>
        <w:t xml:space="preserve"> (productive uses) and </w:t>
      </w:r>
      <w:r w:rsidR="00E832C0">
        <w:rPr>
          <w:rFonts w:asciiTheme="minorHAnsi" w:hAnsiTheme="minorHAnsi" w:cstheme="minorHAnsi"/>
          <w:szCs w:val="20"/>
          <w:lang w:val="en-GB"/>
        </w:rPr>
        <w:t>need for s</w:t>
      </w:r>
      <w:r w:rsidR="009E75C9" w:rsidRPr="009E75C9">
        <w:rPr>
          <w:rFonts w:asciiTheme="minorHAnsi" w:hAnsiTheme="minorHAnsi" w:cstheme="minorHAnsi"/>
          <w:szCs w:val="20"/>
          <w:lang w:val="en-GB"/>
        </w:rPr>
        <w:t>ocial services (schools and health facilities</w:t>
      </w:r>
      <w:r w:rsidR="00B34A03">
        <w:rPr>
          <w:rFonts w:asciiTheme="minorHAnsi" w:hAnsiTheme="minorHAnsi" w:cstheme="minorHAnsi"/>
          <w:szCs w:val="20"/>
          <w:lang w:val="en-GB"/>
        </w:rPr>
        <w:t>)</w:t>
      </w:r>
      <w:r w:rsidR="001030B8">
        <w:rPr>
          <w:rFonts w:asciiTheme="minorHAnsi" w:hAnsiTheme="minorHAnsi" w:cstheme="minorHAnsi"/>
          <w:szCs w:val="20"/>
          <w:lang w:val="en-GB"/>
        </w:rPr>
        <w:t xml:space="preserve">, population and </w:t>
      </w:r>
      <w:r w:rsidR="002401C1">
        <w:rPr>
          <w:rFonts w:asciiTheme="minorHAnsi" w:hAnsiTheme="minorHAnsi" w:cstheme="minorHAnsi"/>
          <w:szCs w:val="20"/>
          <w:lang w:val="en-GB"/>
        </w:rPr>
        <w:t xml:space="preserve">the </w:t>
      </w:r>
      <w:r w:rsidR="001030B8">
        <w:rPr>
          <w:rFonts w:asciiTheme="minorHAnsi" w:hAnsiTheme="minorHAnsi" w:cstheme="minorHAnsi"/>
          <w:szCs w:val="20"/>
          <w:lang w:val="en-GB"/>
        </w:rPr>
        <w:t>biophysical characteristics of the region</w:t>
      </w:r>
      <w:r w:rsidR="009768D8">
        <w:rPr>
          <w:rFonts w:asciiTheme="minorHAnsi" w:hAnsiTheme="minorHAnsi" w:cstheme="minorHAnsi"/>
          <w:szCs w:val="20"/>
          <w:lang w:val="en-GB"/>
        </w:rPr>
        <w:t>.</w:t>
      </w:r>
      <w:r w:rsidR="008D056F">
        <w:rPr>
          <w:rFonts w:asciiTheme="minorHAnsi" w:hAnsiTheme="minorHAnsi" w:cstheme="minorHAnsi"/>
          <w:szCs w:val="20"/>
          <w:lang w:val="en-GB"/>
        </w:rPr>
        <w:t xml:space="preserve"> </w:t>
      </w:r>
      <w:r w:rsidR="007436E0">
        <w:rPr>
          <w:rFonts w:asciiTheme="minorHAnsi" w:hAnsiTheme="minorHAnsi" w:cstheme="minorHAnsi"/>
          <w:szCs w:val="20"/>
          <w:lang w:val="en-GB"/>
        </w:rPr>
        <w:t>T</w:t>
      </w:r>
      <w:r w:rsidR="00E60F79">
        <w:rPr>
          <w:rFonts w:asciiTheme="minorHAnsi" w:hAnsiTheme="minorHAnsi" w:cstheme="minorHAnsi"/>
          <w:szCs w:val="20"/>
          <w:lang w:val="en-GB"/>
        </w:rPr>
        <w:t xml:space="preserve">he </w:t>
      </w:r>
      <w:r w:rsidR="00A57DAE">
        <w:rPr>
          <w:rFonts w:asciiTheme="minorHAnsi" w:hAnsiTheme="minorHAnsi" w:cstheme="minorHAnsi"/>
          <w:szCs w:val="20"/>
          <w:lang w:val="en-GB"/>
        </w:rPr>
        <w:t xml:space="preserve">economic potential of </w:t>
      </w:r>
      <w:r w:rsidR="00B7276D">
        <w:rPr>
          <w:rFonts w:asciiTheme="minorHAnsi" w:hAnsiTheme="minorHAnsi" w:cstheme="minorHAnsi"/>
          <w:szCs w:val="20"/>
          <w:lang w:val="en-GB"/>
        </w:rPr>
        <w:t xml:space="preserve">various income generating avenues </w:t>
      </w:r>
      <w:r w:rsidR="007436E0">
        <w:rPr>
          <w:rFonts w:asciiTheme="minorHAnsi" w:hAnsiTheme="minorHAnsi" w:cstheme="minorHAnsi"/>
          <w:szCs w:val="20"/>
          <w:lang w:val="en-GB"/>
        </w:rPr>
        <w:t xml:space="preserve">e.g. </w:t>
      </w:r>
      <w:r w:rsidR="007436E0">
        <w:t xml:space="preserve">grain mills, garment factories, hospitals, or a business district of shops ensures sufficient demand and revenues. </w:t>
      </w:r>
      <w:r w:rsidR="007436E0">
        <w:rPr>
          <w:rFonts w:asciiTheme="minorHAnsi" w:hAnsiTheme="minorHAnsi" w:cstheme="minorHAnsi"/>
          <w:szCs w:val="20"/>
          <w:lang w:val="en-GB"/>
        </w:rPr>
        <w:t xml:space="preserve">As part of the geospatial analysis, existing demand in communities can be identified </w:t>
      </w:r>
      <w:r w:rsidR="005A5A6F">
        <w:rPr>
          <w:rFonts w:asciiTheme="minorHAnsi" w:hAnsiTheme="minorHAnsi" w:cstheme="minorHAnsi"/>
          <w:szCs w:val="20"/>
          <w:lang w:val="en-GB"/>
        </w:rPr>
        <w:t xml:space="preserve">by using (night time) satellite imagery </w:t>
      </w:r>
      <w:r w:rsidR="00B708BA">
        <w:rPr>
          <w:rFonts w:asciiTheme="minorHAnsi" w:hAnsiTheme="minorHAnsi" w:cstheme="minorHAnsi"/>
          <w:szCs w:val="20"/>
          <w:lang w:val="en-GB"/>
        </w:rPr>
        <w:t>combined with other information from visits to communities</w:t>
      </w:r>
      <w:r w:rsidR="005A3295">
        <w:rPr>
          <w:rFonts w:asciiTheme="minorHAnsi" w:hAnsiTheme="minorHAnsi" w:cstheme="minorHAnsi"/>
          <w:szCs w:val="20"/>
          <w:lang w:val="en-GB"/>
        </w:rPr>
        <w:t xml:space="preserve"> or new approaches as already developed </w:t>
      </w:r>
      <w:r w:rsidR="00D42F8F">
        <w:rPr>
          <w:rFonts w:asciiTheme="minorHAnsi" w:hAnsiTheme="minorHAnsi" w:cstheme="minorHAnsi"/>
          <w:szCs w:val="20"/>
          <w:lang w:val="en-GB"/>
        </w:rPr>
        <w:t xml:space="preserve">(for example </w:t>
      </w:r>
      <w:r w:rsidR="005A3295">
        <w:rPr>
          <w:rFonts w:asciiTheme="minorHAnsi" w:hAnsiTheme="minorHAnsi" w:cstheme="minorHAnsi"/>
          <w:szCs w:val="20"/>
          <w:lang w:val="en-GB"/>
        </w:rPr>
        <w:t xml:space="preserve">in </w:t>
      </w:r>
      <w:r w:rsidR="000A5E42">
        <w:rPr>
          <w:rFonts w:asciiTheme="minorHAnsi" w:hAnsiTheme="minorHAnsi" w:cstheme="minorHAnsi"/>
          <w:szCs w:val="20"/>
          <w:lang w:val="en-GB"/>
        </w:rPr>
        <w:t>Nigeria</w:t>
      </w:r>
      <w:r w:rsidR="00D42F8F">
        <w:rPr>
          <w:rFonts w:asciiTheme="minorHAnsi" w:hAnsiTheme="minorHAnsi" w:cstheme="minorHAnsi"/>
          <w:szCs w:val="20"/>
          <w:lang w:val="en-GB"/>
        </w:rPr>
        <w:t>)</w:t>
      </w:r>
      <w:r w:rsidR="005A3295">
        <w:rPr>
          <w:rFonts w:asciiTheme="minorHAnsi" w:hAnsiTheme="minorHAnsi" w:cstheme="minorHAnsi"/>
          <w:szCs w:val="20"/>
          <w:lang w:val="en-GB"/>
        </w:rPr>
        <w:t xml:space="preserve"> using smartphone apps</w:t>
      </w:r>
      <w:r w:rsidR="00C92CE5">
        <w:rPr>
          <w:rStyle w:val="FootnoteReference"/>
          <w:szCs w:val="20"/>
          <w:lang w:val="en-GB"/>
        </w:rPr>
        <w:footnoteReference w:id="24"/>
      </w:r>
      <w:r w:rsidR="00CB0725">
        <w:rPr>
          <w:rFonts w:asciiTheme="minorHAnsi" w:hAnsiTheme="minorHAnsi" w:cstheme="minorHAnsi"/>
          <w:szCs w:val="20"/>
          <w:lang w:val="en-GB"/>
        </w:rPr>
        <w:t>.</w:t>
      </w:r>
      <w:r w:rsidR="005A3295">
        <w:rPr>
          <w:rFonts w:asciiTheme="minorHAnsi" w:hAnsiTheme="minorHAnsi" w:cstheme="minorHAnsi"/>
          <w:szCs w:val="20"/>
          <w:lang w:val="en-GB"/>
        </w:rPr>
        <w:t xml:space="preserve"> </w:t>
      </w:r>
      <w:r w:rsidR="00EA2E71">
        <w:rPr>
          <w:rFonts w:asciiTheme="minorHAnsi" w:hAnsiTheme="minorHAnsi" w:cstheme="minorHAnsi"/>
          <w:szCs w:val="20"/>
          <w:lang w:val="en-GB"/>
        </w:rPr>
        <w:t>Also surveys can be conducted using data collection apps, which can be useful in Myanmar given th</w:t>
      </w:r>
      <w:r w:rsidR="005602CC">
        <w:rPr>
          <w:rFonts w:asciiTheme="minorHAnsi" w:hAnsiTheme="minorHAnsi" w:cstheme="minorHAnsi"/>
          <w:szCs w:val="20"/>
          <w:lang w:val="en-GB"/>
        </w:rPr>
        <w:t>e already very high</w:t>
      </w:r>
      <w:r w:rsidR="002533BE">
        <w:rPr>
          <w:rFonts w:asciiTheme="minorHAnsi" w:hAnsiTheme="minorHAnsi" w:cstheme="minorHAnsi"/>
          <w:szCs w:val="20"/>
          <w:lang w:val="en-GB"/>
        </w:rPr>
        <w:t xml:space="preserve"> </w:t>
      </w:r>
      <w:r w:rsidR="005602CC">
        <w:rPr>
          <w:rFonts w:asciiTheme="minorHAnsi" w:hAnsiTheme="minorHAnsi" w:cstheme="minorHAnsi"/>
          <w:szCs w:val="20"/>
          <w:lang w:val="en-GB"/>
        </w:rPr>
        <w:t xml:space="preserve">smart phone </w:t>
      </w:r>
      <w:r w:rsidR="00DF252D">
        <w:rPr>
          <w:rFonts w:asciiTheme="minorHAnsi" w:hAnsiTheme="minorHAnsi" w:cstheme="minorHAnsi"/>
          <w:szCs w:val="20"/>
          <w:lang w:val="en-GB"/>
        </w:rPr>
        <w:t>penetration rate</w:t>
      </w:r>
      <w:r w:rsidR="00997CD6">
        <w:rPr>
          <w:rFonts w:asciiTheme="minorHAnsi" w:hAnsiTheme="minorHAnsi" w:cstheme="minorHAnsi"/>
          <w:szCs w:val="20"/>
          <w:lang w:val="en-GB"/>
        </w:rPr>
        <w:t xml:space="preserve"> and the presence of Village Electrification Committees who could collect data and submit this via a data-collection app. </w:t>
      </w:r>
      <w:r w:rsidR="003646F0">
        <w:rPr>
          <w:rFonts w:asciiTheme="minorHAnsi" w:hAnsiTheme="minorHAnsi" w:cstheme="minorHAnsi"/>
          <w:szCs w:val="20"/>
          <w:lang w:val="en-GB"/>
        </w:rPr>
        <w:t xml:space="preserve">Based on this assessment the geographical </w:t>
      </w:r>
      <w:r w:rsidR="001030B8">
        <w:rPr>
          <w:rFonts w:asciiTheme="minorHAnsi" w:hAnsiTheme="minorHAnsi" w:cstheme="minorHAnsi"/>
          <w:szCs w:val="20"/>
          <w:lang w:val="en-GB"/>
        </w:rPr>
        <w:t xml:space="preserve">focus </w:t>
      </w:r>
      <w:r w:rsidR="003646F0">
        <w:rPr>
          <w:rFonts w:asciiTheme="minorHAnsi" w:hAnsiTheme="minorHAnsi" w:cstheme="minorHAnsi"/>
          <w:szCs w:val="20"/>
          <w:lang w:val="en-GB"/>
        </w:rPr>
        <w:t xml:space="preserve">area </w:t>
      </w:r>
      <w:r w:rsidR="001030B8">
        <w:rPr>
          <w:rFonts w:asciiTheme="minorHAnsi" w:hAnsiTheme="minorHAnsi" w:cstheme="minorHAnsi"/>
          <w:szCs w:val="20"/>
          <w:lang w:val="en-GB"/>
        </w:rPr>
        <w:t xml:space="preserve">of </w:t>
      </w:r>
      <w:r w:rsidR="001030B8" w:rsidRPr="00AF1EFA">
        <w:rPr>
          <w:rFonts w:asciiTheme="minorHAnsi" w:hAnsiTheme="minorHAnsi" w:cstheme="minorHAnsi"/>
          <w:noProof/>
          <w:szCs w:val="20"/>
          <w:lang w:val="en-GB"/>
        </w:rPr>
        <w:t>RURED</w:t>
      </w:r>
      <w:r w:rsidR="001030B8">
        <w:rPr>
          <w:rFonts w:asciiTheme="minorHAnsi" w:hAnsiTheme="minorHAnsi" w:cstheme="minorHAnsi"/>
          <w:szCs w:val="20"/>
          <w:lang w:val="en-GB"/>
        </w:rPr>
        <w:t xml:space="preserve"> </w:t>
      </w:r>
      <w:r w:rsidR="003646F0">
        <w:rPr>
          <w:rFonts w:asciiTheme="minorHAnsi" w:hAnsiTheme="minorHAnsi" w:cstheme="minorHAnsi"/>
          <w:szCs w:val="20"/>
          <w:lang w:val="en-GB"/>
        </w:rPr>
        <w:t xml:space="preserve">will be narrowed to the most </w:t>
      </w:r>
      <w:r w:rsidR="00213497">
        <w:rPr>
          <w:rFonts w:asciiTheme="minorHAnsi" w:hAnsiTheme="minorHAnsi" w:cstheme="minorHAnsi"/>
          <w:szCs w:val="20"/>
          <w:lang w:val="en-GB"/>
        </w:rPr>
        <w:t>promising</w:t>
      </w:r>
      <w:r w:rsidR="003646F0">
        <w:rPr>
          <w:rFonts w:asciiTheme="minorHAnsi" w:hAnsiTheme="minorHAnsi" w:cstheme="minorHAnsi"/>
          <w:szCs w:val="20"/>
          <w:lang w:val="en-GB"/>
        </w:rPr>
        <w:t xml:space="preserve"> townships </w:t>
      </w:r>
      <w:r w:rsidR="00610E17">
        <w:rPr>
          <w:rFonts w:asciiTheme="minorHAnsi" w:hAnsiTheme="minorHAnsi" w:cstheme="minorHAnsi"/>
          <w:szCs w:val="20"/>
          <w:lang w:val="en-GB"/>
        </w:rPr>
        <w:t xml:space="preserve">from two of the three States/Region </w:t>
      </w:r>
      <w:r w:rsidR="003646F0">
        <w:rPr>
          <w:rFonts w:asciiTheme="minorHAnsi" w:hAnsiTheme="minorHAnsi" w:cstheme="minorHAnsi"/>
          <w:szCs w:val="20"/>
          <w:lang w:val="en-GB"/>
        </w:rPr>
        <w:t xml:space="preserve">from which villages </w:t>
      </w:r>
      <w:r w:rsidR="002401C1">
        <w:rPr>
          <w:rFonts w:asciiTheme="minorHAnsi" w:hAnsiTheme="minorHAnsi" w:cstheme="minorHAnsi"/>
          <w:szCs w:val="20"/>
          <w:lang w:val="en-GB"/>
        </w:rPr>
        <w:t xml:space="preserve">will be selected for support </w:t>
      </w:r>
      <w:r w:rsidR="003646F0">
        <w:rPr>
          <w:rFonts w:asciiTheme="minorHAnsi" w:hAnsiTheme="minorHAnsi" w:cstheme="minorHAnsi"/>
          <w:szCs w:val="20"/>
          <w:lang w:val="en-GB"/>
        </w:rPr>
        <w:t>under Output 3.1 (</w:t>
      </w:r>
      <w:r w:rsidR="009C042E">
        <w:rPr>
          <w:rFonts w:asciiTheme="minorHAnsi" w:hAnsiTheme="minorHAnsi" w:cstheme="minorHAnsi"/>
          <w:szCs w:val="20"/>
          <w:lang w:val="en-GB"/>
        </w:rPr>
        <w:t xml:space="preserve">following the </w:t>
      </w:r>
      <w:r w:rsidR="003646F0">
        <w:rPr>
          <w:rFonts w:asciiTheme="minorHAnsi" w:hAnsiTheme="minorHAnsi" w:cstheme="minorHAnsi"/>
          <w:szCs w:val="20"/>
          <w:lang w:val="en-GB"/>
        </w:rPr>
        <w:t>process described in</w:t>
      </w:r>
      <w:r w:rsidR="009C042E">
        <w:rPr>
          <w:rFonts w:asciiTheme="minorHAnsi" w:hAnsiTheme="minorHAnsi" w:cstheme="minorHAnsi"/>
          <w:szCs w:val="20"/>
          <w:lang w:val="en-GB"/>
        </w:rPr>
        <w:t xml:space="preserve"> </w:t>
      </w:r>
      <w:r w:rsidR="009C042E" w:rsidRPr="009C042E">
        <w:rPr>
          <w:rFonts w:asciiTheme="minorHAnsi" w:hAnsiTheme="minorHAnsi" w:cstheme="minorHAnsi"/>
          <w:szCs w:val="20"/>
          <w:lang w:val="en-GB"/>
        </w:rPr>
        <w:fldChar w:fldCharType="begin"/>
      </w:r>
      <w:r w:rsidR="009C042E" w:rsidRPr="009C042E">
        <w:rPr>
          <w:rFonts w:asciiTheme="minorHAnsi" w:hAnsiTheme="minorHAnsi" w:cstheme="minorHAnsi"/>
          <w:szCs w:val="20"/>
          <w:lang w:val="en-GB"/>
        </w:rPr>
        <w:instrText xml:space="preserve"> REF _Ref9395774 \h  \* MERGEFORMAT </w:instrText>
      </w:r>
      <w:r w:rsidR="009C042E" w:rsidRPr="009C042E">
        <w:rPr>
          <w:rFonts w:asciiTheme="minorHAnsi" w:hAnsiTheme="minorHAnsi" w:cstheme="minorHAnsi"/>
          <w:szCs w:val="20"/>
          <w:lang w:val="en-GB"/>
        </w:rPr>
      </w:r>
      <w:r w:rsidR="009C042E" w:rsidRPr="009C042E">
        <w:rPr>
          <w:rFonts w:asciiTheme="minorHAnsi" w:hAnsiTheme="minorHAnsi" w:cstheme="minorHAnsi"/>
          <w:szCs w:val="20"/>
          <w:lang w:val="en-GB"/>
        </w:rPr>
        <w:fldChar w:fldCharType="separate"/>
      </w:r>
      <w:r w:rsidR="009C042E" w:rsidRPr="009C042E">
        <w:rPr>
          <w:rFonts w:ascii="Arial" w:hAnsi="Arial" w:cs="Arial"/>
          <w:color w:val="0070C0"/>
          <w:sz w:val="18"/>
          <w:szCs w:val="18"/>
        </w:rPr>
        <w:t xml:space="preserve">Exhibit </w:t>
      </w:r>
      <w:r w:rsidR="009C042E" w:rsidRPr="009C042E">
        <w:rPr>
          <w:rFonts w:ascii="Arial" w:hAnsi="Arial" w:cs="Arial"/>
          <w:noProof/>
          <w:color w:val="0070C0"/>
          <w:sz w:val="18"/>
          <w:szCs w:val="18"/>
        </w:rPr>
        <w:t>10</w:t>
      </w:r>
      <w:r w:rsidR="009C042E" w:rsidRPr="009C042E">
        <w:rPr>
          <w:rFonts w:asciiTheme="minorHAnsi" w:hAnsiTheme="minorHAnsi" w:cstheme="minorHAnsi"/>
          <w:szCs w:val="20"/>
          <w:lang w:val="en-GB"/>
        </w:rPr>
        <w:fldChar w:fldCharType="end"/>
      </w:r>
      <w:r w:rsidR="003646F0">
        <w:rPr>
          <w:rFonts w:asciiTheme="minorHAnsi" w:hAnsiTheme="minorHAnsi" w:cstheme="minorHAnsi"/>
          <w:szCs w:val="20"/>
          <w:lang w:val="en-GB"/>
        </w:rPr>
        <w:t>)</w:t>
      </w:r>
    </w:p>
    <w:p w14:paraId="53A899A2" w14:textId="32B5FE16" w:rsidR="00767E46" w:rsidRDefault="00767E46" w:rsidP="009E75C9">
      <w:pPr>
        <w:tabs>
          <w:tab w:val="left" w:pos="1560"/>
        </w:tabs>
        <w:spacing w:after="0"/>
        <w:rPr>
          <w:rFonts w:asciiTheme="minorHAnsi" w:hAnsiTheme="minorHAnsi" w:cstheme="minorHAnsi"/>
          <w:szCs w:val="20"/>
          <w:lang w:val="en-GB"/>
        </w:rPr>
      </w:pPr>
    </w:p>
    <w:p w14:paraId="0F8870B6" w14:textId="59AA2909" w:rsidR="004D36AD" w:rsidRDefault="009E75C9" w:rsidP="009E75C9">
      <w:pPr>
        <w:tabs>
          <w:tab w:val="left" w:pos="1560"/>
        </w:tabs>
        <w:spacing w:after="0"/>
        <w:rPr>
          <w:rFonts w:asciiTheme="minorHAnsi" w:hAnsiTheme="minorHAnsi" w:cstheme="minorHAnsi"/>
          <w:szCs w:val="20"/>
          <w:lang w:val="en-GB"/>
        </w:rPr>
      </w:pPr>
      <w:r>
        <w:rPr>
          <w:rFonts w:asciiTheme="minorHAnsi" w:hAnsiTheme="minorHAnsi" w:cstheme="minorHAnsi"/>
          <w:szCs w:val="20"/>
          <w:lang w:val="en-GB"/>
        </w:rPr>
        <w:t xml:space="preserve">The assessment will look, among </w:t>
      </w:r>
      <w:r w:rsidRPr="003A5E45">
        <w:rPr>
          <w:rFonts w:asciiTheme="minorHAnsi" w:hAnsiTheme="minorHAnsi" w:cstheme="minorHAnsi"/>
          <w:noProof/>
          <w:szCs w:val="20"/>
          <w:lang w:val="en-GB"/>
        </w:rPr>
        <w:t>other</w:t>
      </w:r>
      <w:r w:rsidR="003A5E45">
        <w:rPr>
          <w:rFonts w:asciiTheme="minorHAnsi" w:hAnsiTheme="minorHAnsi" w:cstheme="minorHAnsi"/>
          <w:noProof/>
          <w:szCs w:val="20"/>
          <w:lang w:val="en-GB"/>
        </w:rPr>
        <w:t>s</w:t>
      </w:r>
      <w:r>
        <w:rPr>
          <w:rFonts w:asciiTheme="minorHAnsi" w:hAnsiTheme="minorHAnsi" w:cstheme="minorHAnsi"/>
          <w:szCs w:val="20"/>
          <w:lang w:val="en-GB"/>
        </w:rPr>
        <w:t>, at a) r</w:t>
      </w:r>
      <w:r w:rsidRPr="009E75C9">
        <w:rPr>
          <w:rFonts w:asciiTheme="minorHAnsi" w:hAnsiTheme="minorHAnsi" w:cstheme="minorHAnsi"/>
          <w:szCs w:val="20"/>
          <w:lang w:val="en-GB"/>
        </w:rPr>
        <w:t>eview of existing plans and studies</w:t>
      </w:r>
      <w:r>
        <w:rPr>
          <w:rFonts w:asciiTheme="minorHAnsi" w:hAnsiTheme="minorHAnsi" w:cstheme="minorHAnsi"/>
          <w:szCs w:val="20"/>
          <w:lang w:val="en-GB"/>
        </w:rPr>
        <w:t>, r</w:t>
      </w:r>
      <w:r w:rsidRPr="009E75C9">
        <w:rPr>
          <w:rFonts w:asciiTheme="minorHAnsi" w:hAnsiTheme="minorHAnsi" w:cstheme="minorHAnsi"/>
          <w:szCs w:val="20"/>
          <w:lang w:val="en-GB"/>
        </w:rPr>
        <w:t>esource assessment (hydro, and/or other)</w:t>
      </w:r>
      <w:r>
        <w:rPr>
          <w:rFonts w:asciiTheme="minorHAnsi" w:hAnsiTheme="minorHAnsi" w:cstheme="minorHAnsi"/>
          <w:szCs w:val="20"/>
          <w:lang w:val="en-GB"/>
        </w:rPr>
        <w:t xml:space="preserve">, </w:t>
      </w:r>
      <w:r w:rsidR="009409CA">
        <w:rPr>
          <w:rFonts w:asciiTheme="minorHAnsi" w:hAnsiTheme="minorHAnsi" w:cstheme="minorHAnsi"/>
          <w:szCs w:val="20"/>
          <w:lang w:val="en-GB"/>
        </w:rPr>
        <w:t xml:space="preserve">b) role of private sector and CSOs, </w:t>
      </w:r>
      <w:r>
        <w:rPr>
          <w:rFonts w:asciiTheme="minorHAnsi" w:hAnsiTheme="minorHAnsi" w:cstheme="minorHAnsi"/>
          <w:szCs w:val="20"/>
          <w:lang w:val="en-GB"/>
        </w:rPr>
        <w:t>and c) ma</w:t>
      </w:r>
      <w:r w:rsidRPr="009E75C9">
        <w:rPr>
          <w:rFonts w:asciiTheme="minorHAnsi" w:hAnsiTheme="minorHAnsi" w:cstheme="minorHAnsi"/>
          <w:szCs w:val="20"/>
          <w:lang w:val="en-GB"/>
        </w:rPr>
        <w:t>p existing and proposed mini-grids (hydro, solar) using geospatial planning tools to develop off-grid and RE plans (demand, distance to the grid, economic activity and PUE; costing of RE supply options, linked with RE resource assessment)</w:t>
      </w:r>
      <w:r>
        <w:rPr>
          <w:rFonts w:asciiTheme="minorHAnsi" w:hAnsiTheme="minorHAnsi" w:cstheme="minorHAnsi"/>
          <w:szCs w:val="20"/>
          <w:lang w:val="en-GB"/>
        </w:rPr>
        <w:t>.</w:t>
      </w:r>
      <w:r w:rsidR="00767E46">
        <w:rPr>
          <w:rFonts w:asciiTheme="minorHAnsi" w:hAnsiTheme="minorHAnsi" w:cstheme="minorHAnsi"/>
          <w:szCs w:val="20"/>
          <w:lang w:val="en-GB"/>
        </w:rPr>
        <w:t xml:space="preserve"> </w:t>
      </w:r>
      <w:r w:rsidR="00213497">
        <w:rPr>
          <w:rFonts w:asciiTheme="minorHAnsi" w:hAnsiTheme="minorHAnsi" w:cstheme="minorHAnsi"/>
          <w:szCs w:val="20"/>
          <w:lang w:val="en-GB"/>
        </w:rPr>
        <w:t xml:space="preserve">The activity will coordinate </w:t>
      </w:r>
      <w:r w:rsidR="002401C1">
        <w:rPr>
          <w:rFonts w:asciiTheme="minorHAnsi" w:hAnsiTheme="minorHAnsi" w:cstheme="minorHAnsi"/>
          <w:szCs w:val="20"/>
          <w:lang w:val="en-GB"/>
        </w:rPr>
        <w:t>on-going</w:t>
      </w:r>
      <w:r w:rsidR="00213497">
        <w:rPr>
          <w:rFonts w:asciiTheme="minorHAnsi" w:hAnsiTheme="minorHAnsi" w:cstheme="minorHAnsi"/>
          <w:szCs w:val="20"/>
          <w:lang w:val="en-GB"/>
        </w:rPr>
        <w:t xml:space="preserve"> or planned efforts of </w:t>
      </w:r>
      <w:r w:rsidR="00B21544">
        <w:rPr>
          <w:rFonts w:asciiTheme="minorHAnsi" w:hAnsiTheme="minorHAnsi" w:cstheme="minorHAnsi"/>
          <w:szCs w:val="20"/>
          <w:lang w:val="en-GB"/>
        </w:rPr>
        <w:t xml:space="preserve">DRD and townships, as well as analysis </w:t>
      </w:r>
      <w:r w:rsidR="00B21544" w:rsidRPr="00AF1EFA">
        <w:rPr>
          <w:rFonts w:asciiTheme="minorHAnsi" w:hAnsiTheme="minorHAnsi" w:cstheme="minorHAnsi"/>
          <w:noProof/>
          <w:szCs w:val="20"/>
          <w:lang w:val="en-GB"/>
        </w:rPr>
        <w:t>done</w:t>
      </w:r>
      <w:r w:rsidR="00B21544">
        <w:rPr>
          <w:rFonts w:asciiTheme="minorHAnsi" w:hAnsiTheme="minorHAnsi" w:cstheme="minorHAnsi"/>
          <w:szCs w:val="20"/>
          <w:lang w:val="en-GB"/>
        </w:rPr>
        <w:t xml:space="preserve"> by non-government project partners, such as </w:t>
      </w:r>
      <w:r w:rsidR="00213497">
        <w:rPr>
          <w:rFonts w:asciiTheme="minorHAnsi" w:hAnsiTheme="minorHAnsi" w:cstheme="minorHAnsi"/>
          <w:szCs w:val="20"/>
          <w:lang w:val="en-GB"/>
        </w:rPr>
        <w:t>Smart Power</w:t>
      </w:r>
      <w:r w:rsidR="00B21544">
        <w:rPr>
          <w:rFonts w:asciiTheme="minorHAnsi" w:hAnsiTheme="minorHAnsi" w:cstheme="minorHAnsi"/>
          <w:szCs w:val="20"/>
          <w:lang w:val="en-GB"/>
        </w:rPr>
        <w:t xml:space="preserve"> </w:t>
      </w:r>
      <w:r w:rsidR="00213497">
        <w:rPr>
          <w:rFonts w:asciiTheme="minorHAnsi" w:hAnsiTheme="minorHAnsi" w:cstheme="minorHAnsi"/>
          <w:szCs w:val="20"/>
          <w:lang w:val="en-GB"/>
        </w:rPr>
        <w:t>Myanmar (SPM)</w:t>
      </w:r>
      <w:r w:rsidR="009921F8">
        <w:rPr>
          <w:rFonts w:asciiTheme="minorHAnsi" w:hAnsiTheme="minorHAnsi" w:cstheme="minorHAnsi"/>
          <w:szCs w:val="20"/>
          <w:lang w:val="en-GB"/>
        </w:rPr>
        <w:t xml:space="preserve">, </w:t>
      </w:r>
      <w:r w:rsidR="00213497" w:rsidRPr="00AF1EFA">
        <w:rPr>
          <w:rFonts w:asciiTheme="minorHAnsi" w:hAnsiTheme="minorHAnsi" w:cstheme="minorHAnsi"/>
          <w:noProof/>
          <w:szCs w:val="20"/>
          <w:lang w:val="en-GB"/>
        </w:rPr>
        <w:t>HyCEM</w:t>
      </w:r>
      <w:r w:rsidR="009921F8">
        <w:rPr>
          <w:rFonts w:asciiTheme="minorHAnsi" w:hAnsiTheme="minorHAnsi" w:cstheme="minorHAnsi"/>
          <w:szCs w:val="20"/>
          <w:lang w:val="en-GB"/>
        </w:rPr>
        <w:t>, and REAM.</w:t>
      </w:r>
    </w:p>
    <w:p w14:paraId="0FFADF81" w14:textId="2F83E0E5" w:rsidR="005C1C38" w:rsidRDefault="005C1C38" w:rsidP="009E75C9">
      <w:pPr>
        <w:tabs>
          <w:tab w:val="left" w:pos="1560"/>
        </w:tabs>
        <w:spacing w:after="0"/>
        <w:rPr>
          <w:rFonts w:asciiTheme="minorHAnsi" w:hAnsiTheme="minorHAnsi" w:cstheme="minorHAnsi"/>
          <w:szCs w:val="20"/>
          <w:lang w:val="en-GB"/>
        </w:rPr>
      </w:pPr>
    </w:p>
    <w:p w14:paraId="0EC01F43" w14:textId="42291A34" w:rsidR="005C192A" w:rsidRDefault="005C1C38" w:rsidP="009E75C9">
      <w:pPr>
        <w:tabs>
          <w:tab w:val="left" w:pos="1560"/>
        </w:tabs>
        <w:spacing w:after="0"/>
        <w:rPr>
          <w:rFonts w:asciiTheme="minorHAnsi" w:hAnsiTheme="minorHAnsi" w:cstheme="minorHAnsi"/>
          <w:szCs w:val="20"/>
          <w:lang w:val="en-GB"/>
        </w:rPr>
      </w:pPr>
      <w:r>
        <w:rPr>
          <w:rFonts w:asciiTheme="minorHAnsi" w:hAnsiTheme="minorHAnsi" w:cstheme="minorHAnsi"/>
          <w:szCs w:val="20"/>
          <w:lang w:val="en-GB"/>
        </w:rPr>
        <w:t>Based on the above-mentioned assessment, the Project will identify (in close coordination with DRD and other project partners)</w:t>
      </w:r>
      <w:r w:rsidRPr="00D601F9">
        <w:rPr>
          <w:rFonts w:asciiTheme="minorHAnsi" w:hAnsiTheme="minorHAnsi" w:cstheme="minorHAnsi"/>
          <w:szCs w:val="20"/>
          <w:lang w:val="en-GB"/>
        </w:rPr>
        <w:t xml:space="preserve"> </w:t>
      </w:r>
      <w:r w:rsidR="009921F8">
        <w:rPr>
          <w:rFonts w:asciiTheme="minorHAnsi" w:hAnsiTheme="minorHAnsi" w:cstheme="minorHAnsi"/>
          <w:szCs w:val="20"/>
          <w:lang w:val="en-GB"/>
        </w:rPr>
        <w:t xml:space="preserve">an investment prospectus of </w:t>
      </w:r>
      <w:r w:rsidRPr="00D601F9">
        <w:rPr>
          <w:rFonts w:asciiTheme="minorHAnsi" w:hAnsiTheme="minorHAnsi" w:cstheme="minorHAnsi"/>
          <w:szCs w:val="20"/>
          <w:lang w:val="en-GB"/>
        </w:rPr>
        <w:t>promising clusters of villages and RE sites</w:t>
      </w:r>
      <w:r w:rsidRPr="00D601F9">
        <w:t xml:space="preserve"> </w:t>
      </w:r>
      <w:r w:rsidRPr="00D601F9">
        <w:rPr>
          <w:rFonts w:asciiTheme="minorHAnsi" w:hAnsiTheme="minorHAnsi" w:cstheme="minorHAnsi"/>
          <w:szCs w:val="20"/>
          <w:lang w:val="en-GB"/>
        </w:rPr>
        <w:t xml:space="preserve">with </w:t>
      </w:r>
      <w:r>
        <w:rPr>
          <w:rFonts w:asciiTheme="minorHAnsi" w:hAnsiTheme="minorHAnsi" w:cstheme="minorHAnsi"/>
          <w:szCs w:val="20"/>
          <w:lang w:val="en-GB"/>
        </w:rPr>
        <w:t xml:space="preserve">an </w:t>
      </w:r>
      <w:r w:rsidRPr="003A5E45">
        <w:rPr>
          <w:rFonts w:asciiTheme="minorHAnsi" w:hAnsiTheme="minorHAnsi" w:cstheme="minorHAnsi"/>
          <w:noProof/>
          <w:szCs w:val="20"/>
          <w:lang w:val="en-GB"/>
        </w:rPr>
        <w:t>overview</w:t>
      </w:r>
      <w:r w:rsidRPr="00D601F9">
        <w:rPr>
          <w:rFonts w:asciiTheme="minorHAnsi" w:hAnsiTheme="minorHAnsi" w:cstheme="minorHAnsi"/>
          <w:szCs w:val="20"/>
          <w:lang w:val="en-GB"/>
        </w:rPr>
        <w:t xml:space="preserve"> of costs and benefits of mini-grids linked with PUE and livelihood enhancement activities in the selected</w:t>
      </w:r>
      <w:r>
        <w:rPr>
          <w:rFonts w:asciiTheme="minorHAnsi" w:hAnsiTheme="minorHAnsi" w:cstheme="minorHAnsi"/>
          <w:szCs w:val="20"/>
          <w:lang w:val="en-GB"/>
        </w:rPr>
        <w:t xml:space="preserve"> villages</w:t>
      </w:r>
      <w:r w:rsidR="000A318B">
        <w:rPr>
          <w:rFonts w:asciiTheme="minorHAnsi" w:hAnsiTheme="minorHAnsi" w:cstheme="minorHAnsi"/>
          <w:szCs w:val="20"/>
          <w:lang w:val="en-GB"/>
        </w:rPr>
        <w:t>.</w:t>
      </w:r>
      <w:r>
        <w:rPr>
          <w:rFonts w:asciiTheme="minorHAnsi" w:hAnsiTheme="minorHAnsi" w:cstheme="minorHAnsi"/>
          <w:szCs w:val="20"/>
          <w:lang w:val="en-GB"/>
        </w:rPr>
        <w:t xml:space="preserve"> </w:t>
      </w:r>
      <w:r w:rsidR="005C192A" w:rsidRPr="005C192A">
        <w:rPr>
          <w:rFonts w:asciiTheme="minorHAnsi" w:hAnsiTheme="minorHAnsi" w:cstheme="minorHAnsi"/>
          <w:szCs w:val="20"/>
          <w:lang w:val="en-GB"/>
        </w:rPr>
        <w:t xml:space="preserve">Clustering villages </w:t>
      </w:r>
      <w:r w:rsidR="005C192A" w:rsidRPr="00AF1EFA">
        <w:rPr>
          <w:rFonts w:asciiTheme="minorHAnsi" w:hAnsiTheme="minorHAnsi" w:cstheme="minorHAnsi"/>
          <w:noProof/>
          <w:szCs w:val="20"/>
          <w:lang w:val="en-GB"/>
        </w:rPr>
        <w:t>has</w:t>
      </w:r>
      <w:r w:rsidR="005C192A" w:rsidRPr="005C192A">
        <w:rPr>
          <w:rFonts w:asciiTheme="minorHAnsi" w:hAnsiTheme="minorHAnsi" w:cstheme="minorHAnsi"/>
          <w:szCs w:val="20"/>
          <w:lang w:val="en-GB"/>
        </w:rPr>
        <w:t xml:space="preserve"> the advantage that this approach creates a group of mini-grids, which can lower the unit cost of energy for consumers, </w:t>
      </w:r>
      <w:r w:rsidR="005C192A" w:rsidRPr="00AF1EFA">
        <w:rPr>
          <w:rFonts w:asciiTheme="minorHAnsi" w:hAnsiTheme="minorHAnsi" w:cstheme="minorHAnsi"/>
          <w:noProof/>
          <w:szCs w:val="20"/>
          <w:lang w:val="en-GB"/>
        </w:rPr>
        <w:t>maximise</w:t>
      </w:r>
      <w:r w:rsidR="000A318B">
        <w:rPr>
          <w:rFonts w:asciiTheme="minorHAnsi" w:hAnsiTheme="minorHAnsi" w:cstheme="minorHAnsi"/>
          <w:szCs w:val="20"/>
          <w:lang w:val="en-GB"/>
        </w:rPr>
        <w:t xml:space="preserve"> </w:t>
      </w:r>
      <w:r w:rsidR="005C192A" w:rsidRPr="005C192A">
        <w:rPr>
          <w:rFonts w:asciiTheme="minorHAnsi" w:hAnsiTheme="minorHAnsi" w:cstheme="minorHAnsi"/>
          <w:szCs w:val="20"/>
          <w:lang w:val="en-GB"/>
        </w:rPr>
        <w:t xml:space="preserve">the return on investment, and lower overhead and project development costs of RE providers and developers. </w:t>
      </w:r>
    </w:p>
    <w:p w14:paraId="6231E153" w14:textId="492959C7" w:rsidR="005C192A" w:rsidRDefault="005C192A" w:rsidP="009E75C9">
      <w:pPr>
        <w:tabs>
          <w:tab w:val="left" w:pos="1560"/>
        </w:tabs>
        <w:spacing w:after="0"/>
        <w:rPr>
          <w:rFonts w:asciiTheme="minorHAnsi" w:hAnsiTheme="minorHAnsi" w:cstheme="minorHAnsi"/>
          <w:szCs w:val="20"/>
          <w:lang w:val="en-GB"/>
        </w:rPr>
      </w:pPr>
    </w:p>
    <w:p w14:paraId="6B7BCA68" w14:textId="36D0AFB2" w:rsidR="005C1C38" w:rsidRDefault="005C192A" w:rsidP="009E75C9">
      <w:pPr>
        <w:tabs>
          <w:tab w:val="left" w:pos="1560"/>
        </w:tabs>
        <w:spacing w:after="0"/>
        <w:rPr>
          <w:rFonts w:asciiTheme="minorHAnsi" w:hAnsiTheme="minorHAnsi" w:cstheme="minorHAnsi"/>
          <w:szCs w:val="20"/>
          <w:lang w:val="en-GB"/>
        </w:rPr>
      </w:pPr>
      <w:r w:rsidRPr="005C192A">
        <w:rPr>
          <w:rFonts w:asciiTheme="minorHAnsi" w:hAnsiTheme="minorHAnsi" w:cstheme="minorHAnsi"/>
          <w:szCs w:val="20"/>
          <w:lang w:val="en-GB"/>
        </w:rPr>
        <w:t xml:space="preserve">Under this activity workshops will be </w:t>
      </w:r>
      <w:r w:rsidRPr="00026D6C">
        <w:rPr>
          <w:rFonts w:asciiTheme="minorHAnsi" w:hAnsiTheme="minorHAnsi" w:cstheme="minorHAnsi"/>
          <w:noProof/>
          <w:szCs w:val="20"/>
          <w:lang w:val="en-GB"/>
        </w:rPr>
        <w:t>organised</w:t>
      </w:r>
      <w:r w:rsidRPr="005C192A">
        <w:rPr>
          <w:rFonts w:asciiTheme="minorHAnsi" w:hAnsiTheme="minorHAnsi" w:cstheme="minorHAnsi"/>
          <w:szCs w:val="20"/>
          <w:lang w:val="en-GB"/>
        </w:rPr>
        <w:t xml:space="preserve"> to present findings and crowd</w:t>
      </w:r>
      <w:r w:rsidR="000A318B">
        <w:rPr>
          <w:rFonts w:asciiTheme="minorHAnsi" w:hAnsiTheme="minorHAnsi" w:cstheme="minorHAnsi"/>
          <w:szCs w:val="20"/>
          <w:lang w:val="en-GB"/>
        </w:rPr>
        <w:t>-</w:t>
      </w:r>
      <w:r w:rsidRPr="005C192A">
        <w:rPr>
          <w:rFonts w:asciiTheme="minorHAnsi" w:hAnsiTheme="minorHAnsi" w:cstheme="minorHAnsi"/>
          <w:szCs w:val="20"/>
          <w:lang w:val="en-GB"/>
        </w:rPr>
        <w:t>in financing from domestic and international sources and the private sector for the development of off-grid electrification in the selected project areas.</w:t>
      </w:r>
      <w:r w:rsidR="008C2D09">
        <w:rPr>
          <w:rFonts w:asciiTheme="minorHAnsi" w:hAnsiTheme="minorHAnsi" w:cstheme="minorHAnsi"/>
          <w:szCs w:val="20"/>
          <w:lang w:val="en-GB"/>
        </w:rPr>
        <w:t xml:space="preserve"> </w:t>
      </w:r>
      <w:r w:rsidR="009921F8">
        <w:rPr>
          <w:rFonts w:asciiTheme="minorHAnsi" w:hAnsiTheme="minorHAnsi" w:cstheme="minorHAnsi"/>
          <w:szCs w:val="20"/>
          <w:lang w:val="en-GB"/>
        </w:rPr>
        <w:t xml:space="preserve">The </w:t>
      </w:r>
      <w:r w:rsidR="00CC50FB">
        <w:rPr>
          <w:rFonts w:asciiTheme="minorHAnsi" w:hAnsiTheme="minorHAnsi" w:cstheme="minorHAnsi"/>
          <w:szCs w:val="20"/>
          <w:lang w:val="en-GB"/>
        </w:rPr>
        <w:t>prospectus will</w:t>
      </w:r>
      <w:r w:rsidR="005C1C38">
        <w:rPr>
          <w:rFonts w:asciiTheme="minorHAnsi" w:hAnsiTheme="minorHAnsi" w:cstheme="minorHAnsi"/>
          <w:szCs w:val="20"/>
          <w:lang w:val="en-GB"/>
        </w:rPr>
        <w:t xml:space="preserve"> be used in Activity 3.1.1 as a basis for the final selection of villages that will be supported by the RURED Project.</w:t>
      </w:r>
    </w:p>
    <w:p w14:paraId="1B73D556" w14:textId="7B826F54" w:rsidR="00A845D3" w:rsidRDefault="005C1C38" w:rsidP="009E75C9">
      <w:pPr>
        <w:tabs>
          <w:tab w:val="left" w:pos="1560"/>
        </w:tabs>
        <w:spacing w:after="0"/>
        <w:rPr>
          <w:rFonts w:asciiTheme="minorHAnsi" w:hAnsiTheme="minorHAnsi" w:cstheme="minorHAnsi"/>
          <w:szCs w:val="20"/>
          <w:lang w:val="en-GB"/>
        </w:rPr>
      </w:pPr>
      <w:r>
        <w:rPr>
          <w:rFonts w:asciiTheme="minorHAnsi" w:hAnsiTheme="minorHAnsi" w:cstheme="minorHAnsi"/>
          <w:szCs w:val="20"/>
          <w:lang w:val="en-GB"/>
        </w:rPr>
        <w:t xml:space="preserve"> </w:t>
      </w:r>
    </w:p>
    <w:p w14:paraId="66EDC3CA" w14:textId="7F732663" w:rsidR="009E75C9" w:rsidRDefault="009E75C9" w:rsidP="00D601F9">
      <w:pPr>
        <w:tabs>
          <w:tab w:val="left" w:pos="1276"/>
        </w:tabs>
        <w:spacing w:after="0"/>
        <w:ind w:left="1276" w:hanging="1276"/>
        <w:rPr>
          <w:rFonts w:asciiTheme="minorHAnsi" w:hAnsiTheme="minorHAnsi" w:cstheme="minorHAnsi"/>
          <w:i/>
          <w:szCs w:val="20"/>
          <w:lang w:val="en-GB"/>
        </w:rPr>
      </w:pPr>
      <w:r>
        <w:rPr>
          <w:rFonts w:asciiTheme="minorHAnsi" w:hAnsiTheme="minorHAnsi" w:cstheme="minorHAnsi"/>
          <w:i/>
          <w:szCs w:val="20"/>
          <w:lang w:val="en-GB"/>
        </w:rPr>
        <w:t>Activity 1.3.2</w:t>
      </w:r>
      <w:r>
        <w:rPr>
          <w:rFonts w:asciiTheme="minorHAnsi" w:hAnsiTheme="minorHAnsi" w:cstheme="minorHAnsi"/>
          <w:i/>
          <w:szCs w:val="20"/>
          <w:lang w:val="en-GB"/>
        </w:rPr>
        <w:tab/>
      </w:r>
      <w:r w:rsidRPr="009E75C9">
        <w:rPr>
          <w:rFonts w:asciiTheme="minorHAnsi" w:hAnsiTheme="minorHAnsi" w:cstheme="minorHAnsi"/>
          <w:i/>
          <w:szCs w:val="20"/>
          <w:lang w:val="en-GB"/>
        </w:rPr>
        <w:t>Tool</w:t>
      </w:r>
      <w:r w:rsidR="005C1C38">
        <w:rPr>
          <w:rFonts w:asciiTheme="minorHAnsi" w:hAnsiTheme="minorHAnsi" w:cstheme="minorHAnsi"/>
          <w:i/>
          <w:szCs w:val="20"/>
          <w:lang w:val="en-GB"/>
        </w:rPr>
        <w:t xml:space="preserve">s </w:t>
      </w:r>
      <w:r w:rsidRPr="009E75C9">
        <w:rPr>
          <w:rFonts w:asciiTheme="minorHAnsi" w:hAnsiTheme="minorHAnsi" w:cstheme="minorHAnsi"/>
          <w:i/>
          <w:szCs w:val="20"/>
          <w:lang w:val="en-GB"/>
        </w:rPr>
        <w:t>developed for sub-national level rural and RE planning (RE, off-grid)</w:t>
      </w:r>
    </w:p>
    <w:p w14:paraId="5BD75733" w14:textId="47E0E30D" w:rsidR="009E75C9" w:rsidRDefault="00EE6687" w:rsidP="0010232C">
      <w:pPr>
        <w:spacing w:after="0"/>
        <w:rPr>
          <w:rFonts w:asciiTheme="minorHAnsi" w:hAnsiTheme="minorHAnsi" w:cstheme="minorHAnsi"/>
          <w:szCs w:val="20"/>
          <w:lang w:val="en-GB"/>
        </w:rPr>
      </w:pPr>
      <w:r>
        <w:rPr>
          <w:rFonts w:asciiTheme="minorHAnsi" w:hAnsiTheme="minorHAnsi" w:cstheme="minorHAnsi"/>
          <w:szCs w:val="20"/>
          <w:lang w:val="en-GB"/>
        </w:rPr>
        <w:t>Taking into account the experiences and results of activity 1.3.1, a t</w:t>
      </w:r>
      <w:r w:rsidR="00D601F9" w:rsidRPr="00D601F9">
        <w:rPr>
          <w:rFonts w:asciiTheme="minorHAnsi" w:hAnsiTheme="minorHAnsi" w:cstheme="minorHAnsi"/>
          <w:szCs w:val="20"/>
          <w:lang w:val="en-GB"/>
        </w:rPr>
        <w:t>oolkit (manual)</w:t>
      </w:r>
      <w:r w:rsidR="00573FDD">
        <w:rPr>
          <w:rStyle w:val="FootnoteReference"/>
          <w:szCs w:val="20"/>
          <w:lang w:val="en-GB"/>
        </w:rPr>
        <w:footnoteReference w:id="25"/>
      </w:r>
      <w:r w:rsidR="00D601F9" w:rsidRPr="00D601F9">
        <w:rPr>
          <w:rFonts w:asciiTheme="minorHAnsi" w:hAnsiTheme="minorHAnsi" w:cstheme="minorHAnsi"/>
          <w:szCs w:val="20"/>
          <w:lang w:val="en-GB"/>
        </w:rPr>
        <w:t xml:space="preserve"> </w:t>
      </w:r>
      <w:r>
        <w:rPr>
          <w:rFonts w:asciiTheme="minorHAnsi" w:hAnsiTheme="minorHAnsi" w:cstheme="minorHAnsi"/>
          <w:szCs w:val="20"/>
          <w:lang w:val="en-GB"/>
        </w:rPr>
        <w:t xml:space="preserve">will be </w:t>
      </w:r>
      <w:r w:rsidR="00D601F9" w:rsidRPr="00D601F9">
        <w:rPr>
          <w:rFonts w:asciiTheme="minorHAnsi" w:hAnsiTheme="minorHAnsi" w:cstheme="minorHAnsi"/>
          <w:szCs w:val="20"/>
          <w:lang w:val="en-GB"/>
        </w:rPr>
        <w:t xml:space="preserve">developed for sub-national level rural and RE planning </w:t>
      </w:r>
      <w:r w:rsidR="000A318B">
        <w:rPr>
          <w:rFonts w:asciiTheme="minorHAnsi" w:hAnsiTheme="minorHAnsi" w:cstheme="minorHAnsi"/>
          <w:szCs w:val="20"/>
          <w:lang w:val="en-GB"/>
        </w:rPr>
        <w:t xml:space="preserve">that will be </w:t>
      </w:r>
      <w:r w:rsidR="0010232C" w:rsidRPr="0010232C">
        <w:rPr>
          <w:rFonts w:asciiTheme="minorHAnsi" w:hAnsiTheme="minorHAnsi" w:cstheme="minorHAnsi"/>
          <w:szCs w:val="20"/>
          <w:lang w:val="en-GB"/>
        </w:rPr>
        <w:t>accompanied by guidelines that support a) the mainstreaming of PUE and integration with other rural development strategies and policies (agriculture, natural resources, disaster mitigation); and b) practical implementation of quality standards for off-grid systems and requirements and modalities of future grid connection of mini-grid systems (compensation, operation as distributor, generator or electricity retailer)</w:t>
      </w:r>
      <w:r w:rsidR="005C1C38">
        <w:rPr>
          <w:rFonts w:asciiTheme="minorHAnsi" w:hAnsiTheme="minorHAnsi" w:cstheme="minorHAnsi"/>
          <w:szCs w:val="20"/>
          <w:lang w:val="en-GB"/>
        </w:rPr>
        <w:t>.</w:t>
      </w:r>
    </w:p>
    <w:p w14:paraId="3E4BE2DC" w14:textId="2E834CAC" w:rsidR="005C1C38" w:rsidRDefault="005C1C38" w:rsidP="0010232C">
      <w:pPr>
        <w:spacing w:after="0"/>
        <w:rPr>
          <w:rFonts w:asciiTheme="minorHAnsi" w:hAnsiTheme="minorHAnsi" w:cstheme="minorHAnsi"/>
          <w:szCs w:val="20"/>
          <w:lang w:val="en-GB"/>
        </w:rPr>
      </w:pPr>
    </w:p>
    <w:p w14:paraId="545A93FC" w14:textId="5215BBEF" w:rsidR="005C1C38" w:rsidRDefault="000A318B" w:rsidP="0010232C">
      <w:pPr>
        <w:spacing w:after="0"/>
        <w:rPr>
          <w:rFonts w:asciiTheme="minorHAnsi" w:hAnsiTheme="minorHAnsi" w:cstheme="minorHAnsi"/>
          <w:szCs w:val="20"/>
          <w:lang w:val="en-GB"/>
        </w:rPr>
      </w:pPr>
      <w:r>
        <w:rPr>
          <w:rFonts w:asciiTheme="minorHAnsi" w:hAnsiTheme="minorHAnsi" w:cstheme="minorHAnsi"/>
          <w:szCs w:val="20"/>
          <w:lang w:val="en-GB"/>
        </w:rPr>
        <w:t>E</w:t>
      </w:r>
      <w:r w:rsidR="005C1C38">
        <w:rPr>
          <w:rFonts w:asciiTheme="minorHAnsi" w:hAnsiTheme="minorHAnsi" w:cstheme="minorHAnsi"/>
          <w:szCs w:val="20"/>
          <w:lang w:val="en-GB"/>
        </w:rPr>
        <w:t>xisting software tools will be used</w:t>
      </w:r>
      <w:r>
        <w:rPr>
          <w:rFonts w:asciiTheme="minorHAnsi" w:hAnsiTheme="minorHAnsi" w:cstheme="minorHAnsi"/>
          <w:szCs w:val="20"/>
          <w:lang w:val="en-GB"/>
        </w:rPr>
        <w:t xml:space="preserve"> as much as possible</w:t>
      </w:r>
      <w:r w:rsidR="005C1C38">
        <w:rPr>
          <w:rFonts w:asciiTheme="minorHAnsi" w:hAnsiTheme="minorHAnsi" w:cstheme="minorHAnsi"/>
          <w:szCs w:val="20"/>
          <w:lang w:val="en-GB"/>
        </w:rPr>
        <w:t xml:space="preserve"> such as the geospatial tool used in previous Dry Zone assessments (described in </w:t>
      </w:r>
      <w:r w:rsidR="005C1C38">
        <w:rPr>
          <w:rFonts w:asciiTheme="minorHAnsi" w:hAnsiTheme="minorHAnsi" w:cstheme="minorHAnsi"/>
          <w:szCs w:val="20"/>
          <w:lang w:val="en-GB"/>
        </w:rPr>
        <w:fldChar w:fldCharType="begin"/>
      </w:r>
      <w:r w:rsidR="005C1C38">
        <w:rPr>
          <w:rFonts w:asciiTheme="minorHAnsi" w:hAnsiTheme="minorHAnsi" w:cstheme="minorHAnsi"/>
          <w:szCs w:val="20"/>
          <w:lang w:val="en-GB"/>
        </w:rPr>
        <w:instrText xml:space="preserve"> REF _Ref520646931 \h </w:instrText>
      </w:r>
      <w:r w:rsidR="005C1C38">
        <w:rPr>
          <w:rFonts w:asciiTheme="minorHAnsi" w:hAnsiTheme="minorHAnsi" w:cstheme="minorHAnsi"/>
          <w:szCs w:val="20"/>
          <w:lang w:val="en-GB"/>
        </w:rPr>
      </w:r>
      <w:r w:rsidR="005C1C38">
        <w:rPr>
          <w:rFonts w:asciiTheme="minorHAnsi" w:hAnsiTheme="minorHAnsi" w:cstheme="minorHAnsi"/>
          <w:szCs w:val="20"/>
          <w:lang w:val="en-GB"/>
        </w:rPr>
        <w:fldChar w:fldCharType="separate"/>
      </w:r>
      <w:r w:rsidR="002C1700" w:rsidRPr="009A5A05">
        <w:rPr>
          <w:rFonts w:ascii="Arial" w:hAnsi="Arial" w:cs="Arial"/>
          <w:color w:val="0070C0"/>
          <w:sz w:val="18"/>
          <w:szCs w:val="18"/>
        </w:rPr>
        <w:t xml:space="preserve">Exhibit </w:t>
      </w:r>
      <w:r w:rsidR="002C1700">
        <w:rPr>
          <w:rFonts w:ascii="Arial" w:hAnsi="Arial" w:cs="Arial"/>
          <w:noProof/>
          <w:color w:val="0070C0"/>
          <w:sz w:val="18"/>
          <w:szCs w:val="18"/>
        </w:rPr>
        <w:t>26</w:t>
      </w:r>
      <w:r w:rsidR="00814ECF">
        <w:rPr>
          <w:rFonts w:ascii="Arial" w:hAnsi="Arial" w:cs="Arial"/>
          <w:noProof/>
          <w:color w:val="0070C0"/>
          <w:sz w:val="18"/>
          <w:szCs w:val="18"/>
        </w:rPr>
        <w:t xml:space="preserve"> </w:t>
      </w:r>
      <w:r w:rsidR="005C1C38">
        <w:rPr>
          <w:rFonts w:asciiTheme="minorHAnsi" w:hAnsiTheme="minorHAnsi" w:cstheme="minorHAnsi"/>
          <w:szCs w:val="20"/>
          <w:lang w:val="en-GB"/>
        </w:rPr>
        <w:fldChar w:fldCharType="end"/>
      </w:r>
      <w:r w:rsidR="005C1C38">
        <w:rPr>
          <w:rFonts w:asciiTheme="minorHAnsi" w:hAnsiTheme="minorHAnsi" w:cstheme="minorHAnsi"/>
          <w:szCs w:val="20"/>
          <w:lang w:val="en-GB"/>
        </w:rPr>
        <w:t xml:space="preserve">in Annex E) and other RE assessment software (CORE-KIT and </w:t>
      </w:r>
      <w:proofErr w:type="spellStart"/>
      <w:r w:rsidR="005C1C38">
        <w:rPr>
          <w:rFonts w:asciiTheme="minorHAnsi" w:hAnsiTheme="minorHAnsi" w:cstheme="minorHAnsi"/>
          <w:szCs w:val="20"/>
          <w:lang w:val="en-GB"/>
        </w:rPr>
        <w:t>Hydrostreamer</w:t>
      </w:r>
      <w:proofErr w:type="spellEnd"/>
      <w:r w:rsidR="005C1C38">
        <w:rPr>
          <w:rFonts w:asciiTheme="minorHAnsi" w:hAnsiTheme="minorHAnsi" w:cstheme="minorHAnsi"/>
          <w:szCs w:val="20"/>
          <w:lang w:val="en-GB"/>
        </w:rPr>
        <w:t xml:space="preserve">, described in </w:t>
      </w:r>
      <w:r w:rsidR="005C1C38">
        <w:rPr>
          <w:rFonts w:asciiTheme="minorHAnsi" w:hAnsiTheme="minorHAnsi" w:cstheme="minorHAnsi"/>
          <w:szCs w:val="20"/>
          <w:lang w:val="en-GB"/>
        </w:rPr>
        <w:fldChar w:fldCharType="begin"/>
      </w:r>
      <w:r w:rsidR="005C1C38">
        <w:rPr>
          <w:rFonts w:asciiTheme="minorHAnsi" w:hAnsiTheme="minorHAnsi" w:cstheme="minorHAnsi"/>
          <w:szCs w:val="20"/>
          <w:lang w:val="en-GB"/>
        </w:rPr>
        <w:instrText xml:space="preserve"> REF _Ref532951487 \h </w:instrText>
      </w:r>
      <w:r w:rsidR="005C1C38">
        <w:rPr>
          <w:rFonts w:asciiTheme="minorHAnsi" w:hAnsiTheme="minorHAnsi" w:cstheme="minorHAnsi"/>
          <w:szCs w:val="20"/>
          <w:lang w:val="en-GB"/>
        </w:rPr>
      </w:r>
      <w:r w:rsidR="005C1C38">
        <w:rPr>
          <w:rFonts w:asciiTheme="minorHAnsi" w:hAnsiTheme="minorHAnsi" w:cstheme="minorHAnsi"/>
          <w:szCs w:val="20"/>
          <w:lang w:val="en-GB"/>
        </w:rPr>
        <w:fldChar w:fldCharType="separate"/>
      </w:r>
      <w:r w:rsidR="002C1700" w:rsidRPr="009A5A05">
        <w:rPr>
          <w:rFonts w:ascii="Arial" w:hAnsi="Arial" w:cs="Arial"/>
          <w:color w:val="0070C0"/>
          <w:sz w:val="18"/>
          <w:szCs w:val="18"/>
        </w:rPr>
        <w:t xml:space="preserve">Exhibit </w:t>
      </w:r>
      <w:r w:rsidR="002C1700">
        <w:rPr>
          <w:rFonts w:ascii="Arial" w:hAnsi="Arial" w:cs="Arial"/>
          <w:noProof/>
          <w:color w:val="0070C0"/>
          <w:sz w:val="18"/>
          <w:szCs w:val="18"/>
        </w:rPr>
        <w:t>27</w:t>
      </w:r>
      <w:r w:rsidR="00814ECF">
        <w:rPr>
          <w:rFonts w:ascii="Arial" w:hAnsi="Arial" w:cs="Arial"/>
          <w:noProof/>
          <w:color w:val="0070C0"/>
          <w:sz w:val="18"/>
          <w:szCs w:val="18"/>
        </w:rPr>
        <w:t xml:space="preserve"> </w:t>
      </w:r>
      <w:r w:rsidR="005C1C38">
        <w:rPr>
          <w:rFonts w:asciiTheme="minorHAnsi" w:hAnsiTheme="minorHAnsi" w:cstheme="minorHAnsi"/>
          <w:szCs w:val="20"/>
          <w:lang w:val="en-GB"/>
        </w:rPr>
        <w:fldChar w:fldCharType="end"/>
      </w:r>
      <w:r w:rsidR="005C1C38">
        <w:rPr>
          <w:rFonts w:asciiTheme="minorHAnsi" w:hAnsiTheme="minorHAnsi" w:cstheme="minorHAnsi"/>
          <w:szCs w:val="20"/>
          <w:lang w:val="en-GB"/>
        </w:rPr>
        <w:t xml:space="preserve">). On its turn, RURED will support the further development of CORE-KIT by providing the information on areas and villages that will expand CORE-KIT’s database. In addition, local, watershed-based, energy planning (in the </w:t>
      </w:r>
      <w:r w:rsidR="005C1C38" w:rsidRPr="003A5E45">
        <w:rPr>
          <w:rFonts w:asciiTheme="minorHAnsi" w:hAnsiTheme="minorHAnsi" w:cstheme="minorHAnsi"/>
          <w:noProof/>
          <w:szCs w:val="20"/>
          <w:lang w:val="en-GB"/>
        </w:rPr>
        <w:t>case</w:t>
      </w:r>
      <w:r w:rsidR="005C1C38">
        <w:rPr>
          <w:rFonts w:asciiTheme="minorHAnsi" w:hAnsiTheme="minorHAnsi" w:cstheme="minorHAnsi"/>
          <w:szCs w:val="20"/>
          <w:lang w:val="en-GB"/>
        </w:rPr>
        <w:t xml:space="preserve"> of hydropower) will be coordinated with CSOs that are involved in natural resources management and watershed area protection</w:t>
      </w:r>
      <w:r w:rsidR="005C1C38">
        <w:rPr>
          <w:rStyle w:val="FootnoteReference"/>
          <w:szCs w:val="20"/>
          <w:lang w:val="en-GB"/>
        </w:rPr>
        <w:footnoteReference w:id="26"/>
      </w:r>
      <w:r w:rsidR="005C1C38">
        <w:rPr>
          <w:rFonts w:asciiTheme="minorHAnsi" w:hAnsiTheme="minorHAnsi" w:cstheme="minorHAnsi"/>
          <w:szCs w:val="20"/>
          <w:lang w:val="en-GB"/>
        </w:rPr>
        <w:t xml:space="preserve">.  </w:t>
      </w:r>
    </w:p>
    <w:p w14:paraId="4A67DC5F" w14:textId="66E04902" w:rsidR="005C1C38" w:rsidRDefault="005C1C38" w:rsidP="0010232C">
      <w:pPr>
        <w:spacing w:after="0"/>
        <w:rPr>
          <w:rFonts w:asciiTheme="minorHAnsi" w:hAnsiTheme="minorHAnsi" w:cstheme="minorHAnsi"/>
          <w:szCs w:val="20"/>
          <w:lang w:val="en-GB"/>
        </w:rPr>
      </w:pPr>
    </w:p>
    <w:p w14:paraId="5729B59B" w14:textId="198B8B72" w:rsidR="008D056F" w:rsidRDefault="008C2D09" w:rsidP="008D056F">
      <w:pPr>
        <w:keepNext/>
        <w:tabs>
          <w:tab w:val="left" w:pos="426"/>
          <w:tab w:val="left" w:pos="1560"/>
        </w:tabs>
        <w:spacing w:before="240" w:line="22" w:lineRule="atLeast"/>
        <w:ind w:left="1560" w:hanging="1560"/>
        <w:jc w:val="left"/>
        <w:outlineLvl w:val="2"/>
        <w:rPr>
          <w:rFonts w:eastAsia="Times New Roman" w:cs="Calibri"/>
          <w:bCs/>
          <w:i/>
          <w:color w:val="002060"/>
          <w:sz w:val="22"/>
          <w:szCs w:val="20"/>
        </w:rPr>
      </w:pPr>
      <w:bookmarkStart w:id="54" w:name="_Toc496963805"/>
      <w:bookmarkStart w:id="55" w:name="_Toc496966655"/>
      <w:bookmarkStart w:id="56" w:name="_Toc496966950"/>
      <w:bookmarkStart w:id="57" w:name="_Toc497848297"/>
      <w:r>
        <w:rPr>
          <w:rFonts w:eastAsia="Times New Roman" w:cs="Calibri"/>
          <w:bCs/>
          <w:i/>
          <w:color w:val="002060"/>
          <w:sz w:val="22"/>
          <w:szCs w:val="20"/>
          <w:lang w:val="en-GB"/>
        </w:rPr>
        <w:t>C</w:t>
      </w:r>
      <w:r w:rsidR="008D056F" w:rsidRPr="00825E44">
        <w:rPr>
          <w:rFonts w:eastAsia="Times New Roman" w:cs="Calibri"/>
          <w:bCs/>
          <w:i/>
          <w:color w:val="002060"/>
          <w:sz w:val="22"/>
          <w:szCs w:val="20"/>
          <w:lang w:val="en-GB"/>
        </w:rPr>
        <w:t>omponent 2</w:t>
      </w:r>
      <w:r w:rsidR="008D056F" w:rsidRPr="00825E44">
        <w:rPr>
          <w:rFonts w:eastAsia="Times New Roman" w:cs="Calibri"/>
          <w:bCs/>
          <w:i/>
          <w:color w:val="002060"/>
          <w:sz w:val="22"/>
          <w:szCs w:val="20"/>
          <w:lang w:val="en-GB"/>
        </w:rPr>
        <w:tab/>
      </w:r>
      <w:bookmarkStart w:id="58" w:name="_Hlk528152080"/>
      <w:bookmarkEnd w:id="54"/>
      <w:bookmarkEnd w:id="55"/>
      <w:bookmarkEnd w:id="56"/>
      <w:bookmarkEnd w:id="57"/>
      <w:r w:rsidR="008D056F" w:rsidRPr="00335D39">
        <w:rPr>
          <w:rFonts w:eastAsia="Times New Roman" w:cs="Calibri"/>
          <w:bCs/>
          <w:i/>
          <w:color w:val="002060"/>
          <w:sz w:val="22"/>
          <w:szCs w:val="20"/>
        </w:rPr>
        <w:t>Strengthened capacity and awareness for market enablers and beneficiaries on rural renewable energy application</w:t>
      </w:r>
      <w:bookmarkEnd w:id="58"/>
    </w:p>
    <w:p w14:paraId="33E96937" w14:textId="73B8AA70" w:rsidR="00AB08C3" w:rsidRDefault="00AB08C3" w:rsidP="00AB08C3">
      <w:pPr>
        <w:tabs>
          <w:tab w:val="left" w:pos="1560"/>
        </w:tabs>
        <w:spacing w:after="0"/>
        <w:jc w:val="left"/>
        <w:rPr>
          <w:rFonts w:asciiTheme="minorHAnsi" w:hAnsiTheme="minorHAnsi" w:cstheme="minorHAnsi"/>
          <w:szCs w:val="20"/>
          <w:lang w:val="en-GB"/>
        </w:rPr>
      </w:pPr>
    </w:p>
    <w:tbl>
      <w:tblPr>
        <w:tblStyle w:val="TableGrid"/>
        <w:tblW w:w="0" w:type="auto"/>
        <w:tblLook w:val="04A0" w:firstRow="1" w:lastRow="0" w:firstColumn="1" w:lastColumn="0" w:noHBand="0" w:noVBand="1"/>
      </w:tblPr>
      <w:tblGrid>
        <w:gridCol w:w="3114"/>
        <w:gridCol w:w="6848"/>
      </w:tblGrid>
      <w:tr w:rsidR="009768D8" w14:paraId="5BAD2C9D" w14:textId="77777777" w:rsidTr="009768D8">
        <w:tc>
          <w:tcPr>
            <w:tcW w:w="3114" w:type="dxa"/>
          </w:tcPr>
          <w:p w14:paraId="7D65925F" w14:textId="77777777" w:rsidR="009768D8" w:rsidRPr="002405DA" w:rsidRDefault="009768D8" w:rsidP="009768D8">
            <w:pPr>
              <w:tabs>
                <w:tab w:val="left" w:pos="1560"/>
              </w:tabs>
              <w:spacing w:after="0"/>
              <w:jc w:val="left"/>
              <w:rPr>
                <w:rFonts w:asciiTheme="minorHAnsi" w:hAnsiTheme="minorHAnsi" w:cstheme="minorHAnsi"/>
                <w:i/>
                <w:szCs w:val="20"/>
                <w:lang w:val="en-GB"/>
              </w:rPr>
            </w:pPr>
            <w:r w:rsidRPr="002405DA">
              <w:rPr>
                <w:rFonts w:asciiTheme="minorHAnsi" w:hAnsiTheme="minorHAnsi" w:cstheme="minorHAnsi"/>
                <w:i/>
                <w:szCs w:val="20"/>
                <w:lang w:val="en-GB"/>
              </w:rPr>
              <w:t>Output</w:t>
            </w:r>
          </w:p>
        </w:tc>
        <w:tc>
          <w:tcPr>
            <w:tcW w:w="6848" w:type="dxa"/>
          </w:tcPr>
          <w:p w14:paraId="3CAD33E8" w14:textId="77777777" w:rsidR="009768D8" w:rsidRPr="002405DA" w:rsidRDefault="009768D8" w:rsidP="009768D8">
            <w:pPr>
              <w:tabs>
                <w:tab w:val="left" w:pos="1560"/>
              </w:tabs>
              <w:spacing w:after="0"/>
              <w:jc w:val="left"/>
              <w:rPr>
                <w:rFonts w:asciiTheme="minorHAnsi" w:hAnsiTheme="minorHAnsi" w:cstheme="minorHAnsi"/>
                <w:i/>
                <w:szCs w:val="20"/>
                <w:lang w:val="en-GB"/>
              </w:rPr>
            </w:pPr>
            <w:r w:rsidRPr="002405DA">
              <w:rPr>
                <w:rFonts w:asciiTheme="minorHAnsi" w:hAnsiTheme="minorHAnsi" w:cstheme="minorHAnsi"/>
                <w:i/>
                <w:szCs w:val="20"/>
                <w:lang w:val="en-GB"/>
              </w:rPr>
              <w:t>Activity</w:t>
            </w:r>
          </w:p>
        </w:tc>
      </w:tr>
      <w:tr w:rsidR="009768D8" w14:paraId="05D0F249" w14:textId="77777777" w:rsidTr="008D056F">
        <w:tc>
          <w:tcPr>
            <w:tcW w:w="9962" w:type="dxa"/>
            <w:gridSpan w:val="2"/>
            <w:shd w:val="clear" w:color="auto" w:fill="E2EFD9" w:themeFill="accent6" w:themeFillTint="33"/>
          </w:tcPr>
          <w:p w14:paraId="1D955B01" w14:textId="085534D2" w:rsidR="009768D8" w:rsidRPr="002405DA" w:rsidRDefault="009768D8" w:rsidP="009768D8">
            <w:pPr>
              <w:tabs>
                <w:tab w:val="left" w:pos="1164"/>
                <w:tab w:val="left" w:pos="1560"/>
              </w:tabs>
              <w:spacing w:after="0"/>
              <w:ind w:left="1164" w:hanging="1164"/>
              <w:jc w:val="left"/>
              <w:rPr>
                <w:rFonts w:asciiTheme="minorHAnsi" w:hAnsiTheme="minorHAnsi" w:cstheme="minorHAnsi"/>
                <w:b/>
                <w:szCs w:val="20"/>
                <w:lang w:val="en-GB"/>
              </w:rPr>
            </w:pPr>
            <w:r w:rsidRPr="002405DA">
              <w:rPr>
                <w:rFonts w:asciiTheme="minorHAnsi" w:hAnsiTheme="minorHAnsi" w:cstheme="minorHAnsi"/>
                <w:b/>
                <w:szCs w:val="20"/>
                <w:lang w:val="en-GB"/>
              </w:rPr>
              <w:t xml:space="preserve">Outcome </w:t>
            </w:r>
            <w:r w:rsidR="008D056F">
              <w:rPr>
                <w:rFonts w:asciiTheme="minorHAnsi" w:hAnsiTheme="minorHAnsi" w:cstheme="minorHAnsi"/>
                <w:b/>
                <w:szCs w:val="20"/>
                <w:lang w:val="en-GB"/>
              </w:rPr>
              <w:t>2</w:t>
            </w:r>
            <w:r w:rsidRPr="002405DA">
              <w:rPr>
                <w:rFonts w:asciiTheme="minorHAnsi" w:hAnsiTheme="minorHAnsi" w:cstheme="minorHAnsi"/>
                <w:b/>
                <w:szCs w:val="20"/>
                <w:lang w:val="en-GB"/>
              </w:rPr>
              <w:tab/>
            </w:r>
            <w:r w:rsidR="008D056F" w:rsidRPr="008D056F">
              <w:rPr>
                <w:rFonts w:asciiTheme="minorHAnsi" w:hAnsiTheme="minorHAnsi" w:cstheme="minorHAnsi"/>
                <w:b/>
                <w:szCs w:val="20"/>
                <w:lang w:val="en-GB"/>
              </w:rPr>
              <w:t xml:space="preserve">Awareness and knowledge enhanced of </w:t>
            </w:r>
            <w:r w:rsidR="00C2310C">
              <w:rPr>
                <w:rFonts w:asciiTheme="minorHAnsi" w:hAnsiTheme="minorHAnsi" w:cstheme="minorHAnsi"/>
                <w:b/>
                <w:szCs w:val="20"/>
                <w:lang w:val="en-GB"/>
              </w:rPr>
              <w:t xml:space="preserve">government entities, </w:t>
            </w:r>
            <w:r w:rsidR="008D056F" w:rsidRPr="008D056F">
              <w:rPr>
                <w:rFonts w:asciiTheme="minorHAnsi" w:hAnsiTheme="minorHAnsi" w:cstheme="minorHAnsi"/>
                <w:b/>
                <w:szCs w:val="20"/>
                <w:lang w:val="en-GB"/>
              </w:rPr>
              <w:t>market</w:t>
            </w:r>
            <w:r w:rsidR="00C2310C">
              <w:rPr>
                <w:rFonts w:asciiTheme="minorHAnsi" w:hAnsiTheme="minorHAnsi" w:cstheme="minorHAnsi"/>
                <w:b/>
                <w:szCs w:val="20"/>
                <w:lang w:val="en-GB"/>
              </w:rPr>
              <w:t xml:space="preserve"> enablers</w:t>
            </w:r>
            <w:r w:rsidR="008D056F" w:rsidRPr="008D056F">
              <w:rPr>
                <w:rFonts w:asciiTheme="minorHAnsi" w:hAnsiTheme="minorHAnsi" w:cstheme="minorHAnsi"/>
                <w:b/>
                <w:szCs w:val="20"/>
                <w:lang w:val="en-GB"/>
              </w:rPr>
              <w:t xml:space="preserve"> </w:t>
            </w:r>
            <w:r w:rsidR="008D056F" w:rsidRPr="00AF1EFA">
              <w:rPr>
                <w:rFonts w:asciiTheme="minorHAnsi" w:hAnsiTheme="minorHAnsi" w:cstheme="minorHAnsi"/>
                <w:b/>
                <w:noProof/>
                <w:szCs w:val="20"/>
                <w:lang w:val="en-GB"/>
              </w:rPr>
              <w:t>and</w:t>
            </w:r>
            <w:r w:rsidR="008D056F" w:rsidRPr="008D056F">
              <w:rPr>
                <w:rFonts w:asciiTheme="minorHAnsi" w:hAnsiTheme="minorHAnsi" w:cstheme="minorHAnsi"/>
                <w:b/>
                <w:szCs w:val="20"/>
                <w:lang w:val="en-GB"/>
              </w:rPr>
              <w:t xml:space="preserve"> beneficiaries</w:t>
            </w:r>
          </w:p>
        </w:tc>
      </w:tr>
      <w:tr w:rsidR="009768D8" w14:paraId="5F1AE7B8" w14:textId="77777777" w:rsidTr="009768D8">
        <w:trPr>
          <w:trHeight w:val="648"/>
        </w:trPr>
        <w:tc>
          <w:tcPr>
            <w:tcW w:w="3114" w:type="dxa"/>
            <w:vMerge w:val="restart"/>
            <w:shd w:val="clear" w:color="auto" w:fill="FFF2CC" w:themeFill="accent4" w:themeFillTint="33"/>
          </w:tcPr>
          <w:p w14:paraId="3BEB817C" w14:textId="38C2DB93" w:rsidR="009768D8" w:rsidRDefault="008D056F" w:rsidP="009768D8">
            <w:pPr>
              <w:tabs>
                <w:tab w:val="left" w:pos="416"/>
                <w:tab w:val="left" w:pos="1560"/>
              </w:tabs>
              <w:spacing w:after="0"/>
              <w:ind w:left="455" w:hanging="455"/>
              <w:jc w:val="left"/>
              <w:rPr>
                <w:rFonts w:asciiTheme="minorHAnsi" w:hAnsiTheme="minorHAnsi" w:cstheme="minorHAnsi"/>
                <w:szCs w:val="20"/>
                <w:lang w:val="en-GB"/>
              </w:rPr>
            </w:pPr>
            <w:r>
              <w:rPr>
                <w:rFonts w:asciiTheme="minorHAnsi" w:hAnsiTheme="minorHAnsi" w:cstheme="minorHAnsi"/>
                <w:szCs w:val="20"/>
                <w:lang w:val="en-GB"/>
              </w:rPr>
              <w:t>2</w:t>
            </w:r>
            <w:r w:rsidR="009768D8">
              <w:rPr>
                <w:rFonts w:asciiTheme="minorHAnsi" w:hAnsiTheme="minorHAnsi" w:cstheme="minorHAnsi"/>
                <w:szCs w:val="20"/>
                <w:lang w:val="en-GB"/>
              </w:rPr>
              <w:t>.1</w:t>
            </w:r>
            <w:r w:rsidR="009768D8">
              <w:rPr>
                <w:rFonts w:asciiTheme="minorHAnsi" w:hAnsiTheme="minorHAnsi" w:cstheme="minorHAnsi"/>
                <w:szCs w:val="20"/>
                <w:lang w:val="en-GB"/>
              </w:rPr>
              <w:tab/>
            </w:r>
            <w:r w:rsidRPr="008D056F">
              <w:rPr>
                <w:rFonts w:asciiTheme="minorHAnsi" w:hAnsiTheme="minorHAnsi" w:cstheme="minorHAnsi"/>
                <w:szCs w:val="20"/>
                <w:lang w:val="en-GB"/>
              </w:rPr>
              <w:t>Capacity needs assessment conducted for national and local government entities, RE market actors and beneficiaries</w:t>
            </w:r>
          </w:p>
        </w:tc>
        <w:tc>
          <w:tcPr>
            <w:tcW w:w="6848" w:type="dxa"/>
          </w:tcPr>
          <w:p w14:paraId="54D336E8" w14:textId="747A4997" w:rsidR="009768D8" w:rsidRDefault="008D056F" w:rsidP="009768D8">
            <w:pPr>
              <w:tabs>
                <w:tab w:val="left" w:pos="737"/>
                <w:tab w:val="left" w:pos="1560"/>
              </w:tabs>
              <w:spacing w:after="0"/>
              <w:ind w:left="737" w:hanging="708"/>
              <w:jc w:val="left"/>
              <w:rPr>
                <w:rFonts w:asciiTheme="minorHAnsi" w:hAnsiTheme="minorHAnsi" w:cstheme="minorHAnsi"/>
                <w:szCs w:val="20"/>
                <w:lang w:val="en-GB"/>
              </w:rPr>
            </w:pPr>
            <w:r>
              <w:rPr>
                <w:rFonts w:asciiTheme="minorHAnsi" w:hAnsiTheme="minorHAnsi" w:cstheme="minorHAnsi"/>
                <w:szCs w:val="20"/>
                <w:lang w:val="en-GB"/>
              </w:rPr>
              <w:t>2</w:t>
            </w:r>
            <w:r w:rsidR="009768D8">
              <w:rPr>
                <w:rFonts w:asciiTheme="minorHAnsi" w:hAnsiTheme="minorHAnsi" w:cstheme="minorHAnsi"/>
                <w:szCs w:val="20"/>
                <w:lang w:val="en-GB"/>
              </w:rPr>
              <w:t>.1.1</w:t>
            </w:r>
            <w:r w:rsidR="009768D8">
              <w:rPr>
                <w:rFonts w:asciiTheme="minorHAnsi" w:hAnsiTheme="minorHAnsi" w:cstheme="minorHAnsi"/>
                <w:szCs w:val="20"/>
                <w:lang w:val="en-GB"/>
              </w:rPr>
              <w:tab/>
            </w:r>
            <w:r w:rsidR="00A34000" w:rsidRPr="00A34000">
              <w:rPr>
                <w:rFonts w:asciiTheme="minorHAnsi" w:hAnsiTheme="minorHAnsi" w:cstheme="minorHAnsi"/>
                <w:szCs w:val="20"/>
                <w:lang w:val="en-GB"/>
              </w:rPr>
              <w:t>Capacity needs assessment national and local government entities, RE market actors and village-level entities</w:t>
            </w:r>
            <w:r w:rsidR="00083AD2">
              <w:rPr>
                <w:rStyle w:val="FootnoteReference"/>
                <w:szCs w:val="20"/>
                <w:lang w:val="en-GB"/>
              </w:rPr>
              <w:footnoteReference w:id="27"/>
            </w:r>
          </w:p>
          <w:p w14:paraId="45EE3959" w14:textId="77777777" w:rsidR="009768D8" w:rsidRDefault="009768D8" w:rsidP="009768D8">
            <w:pPr>
              <w:tabs>
                <w:tab w:val="left" w:pos="737"/>
                <w:tab w:val="left" w:pos="1560"/>
              </w:tabs>
              <w:spacing w:after="0"/>
              <w:ind w:left="737" w:hanging="708"/>
              <w:jc w:val="left"/>
              <w:rPr>
                <w:rFonts w:asciiTheme="minorHAnsi" w:hAnsiTheme="minorHAnsi" w:cstheme="minorHAnsi"/>
                <w:szCs w:val="20"/>
                <w:lang w:val="en-GB"/>
              </w:rPr>
            </w:pPr>
            <w:r w:rsidRPr="0098747B">
              <w:rPr>
                <w:rFonts w:asciiTheme="minorHAnsi" w:hAnsiTheme="minorHAnsi" w:cstheme="minorHAnsi"/>
                <w:szCs w:val="20"/>
                <w:lang w:val="en-GB"/>
              </w:rPr>
              <w:tab/>
            </w:r>
          </w:p>
        </w:tc>
      </w:tr>
      <w:tr w:rsidR="009768D8" w14:paraId="545AB62A" w14:textId="77777777" w:rsidTr="006322F4">
        <w:trPr>
          <w:trHeight w:val="610"/>
        </w:trPr>
        <w:tc>
          <w:tcPr>
            <w:tcW w:w="3114" w:type="dxa"/>
            <w:vMerge/>
            <w:shd w:val="clear" w:color="auto" w:fill="FFF2CC" w:themeFill="accent4" w:themeFillTint="33"/>
          </w:tcPr>
          <w:p w14:paraId="26385643" w14:textId="77777777" w:rsidR="009768D8" w:rsidRDefault="009768D8" w:rsidP="009768D8">
            <w:pPr>
              <w:tabs>
                <w:tab w:val="left" w:pos="416"/>
                <w:tab w:val="left" w:pos="1560"/>
              </w:tabs>
              <w:spacing w:after="0"/>
              <w:ind w:left="455" w:hanging="455"/>
              <w:jc w:val="left"/>
              <w:rPr>
                <w:rFonts w:asciiTheme="minorHAnsi" w:hAnsiTheme="minorHAnsi" w:cstheme="minorHAnsi"/>
                <w:szCs w:val="20"/>
                <w:lang w:val="en-GB"/>
              </w:rPr>
            </w:pPr>
          </w:p>
        </w:tc>
        <w:tc>
          <w:tcPr>
            <w:tcW w:w="6848" w:type="dxa"/>
          </w:tcPr>
          <w:p w14:paraId="5A5208B4" w14:textId="7EF4197B" w:rsidR="009768D8" w:rsidRPr="006C205F" w:rsidRDefault="009768D8" w:rsidP="009768D8">
            <w:pPr>
              <w:tabs>
                <w:tab w:val="left" w:pos="737"/>
                <w:tab w:val="left" w:pos="1560"/>
              </w:tabs>
              <w:spacing w:after="0"/>
              <w:ind w:left="737" w:hanging="708"/>
              <w:jc w:val="left"/>
              <w:rPr>
                <w:rFonts w:asciiTheme="minorHAnsi" w:hAnsiTheme="minorHAnsi" w:cstheme="minorHAnsi"/>
                <w:sz w:val="19"/>
                <w:szCs w:val="19"/>
                <w:lang w:val="en-GB"/>
              </w:rPr>
            </w:pPr>
            <w:r w:rsidRPr="006C205F">
              <w:rPr>
                <w:rFonts w:asciiTheme="minorHAnsi" w:hAnsiTheme="minorHAnsi" w:cstheme="minorHAnsi"/>
                <w:sz w:val="19"/>
                <w:szCs w:val="19"/>
                <w:lang w:val="en-GB"/>
              </w:rPr>
              <w:t xml:space="preserve">Main partner: </w:t>
            </w:r>
            <w:r w:rsidR="008D056F">
              <w:rPr>
                <w:rFonts w:asciiTheme="minorHAnsi" w:hAnsiTheme="minorHAnsi" w:cstheme="minorHAnsi"/>
                <w:sz w:val="19"/>
                <w:szCs w:val="19"/>
                <w:lang w:val="en-GB"/>
              </w:rPr>
              <w:t>DRD, State governments, DRI, REAM, S</w:t>
            </w:r>
            <w:r w:rsidR="000D6663">
              <w:rPr>
                <w:rFonts w:asciiTheme="minorHAnsi" w:hAnsiTheme="minorHAnsi" w:cstheme="minorHAnsi"/>
                <w:sz w:val="19"/>
                <w:szCs w:val="19"/>
                <w:lang w:val="en-GB"/>
              </w:rPr>
              <w:t>PM</w:t>
            </w:r>
            <w:r w:rsidR="008D056F">
              <w:rPr>
                <w:rFonts w:asciiTheme="minorHAnsi" w:hAnsiTheme="minorHAnsi" w:cstheme="minorHAnsi"/>
                <w:sz w:val="19"/>
                <w:szCs w:val="19"/>
                <w:lang w:val="en-GB"/>
              </w:rPr>
              <w:t>, DRI</w:t>
            </w:r>
          </w:p>
          <w:p w14:paraId="1824BC5B" w14:textId="5FCB2781" w:rsidR="009768D8" w:rsidRDefault="009768D8" w:rsidP="009768D8">
            <w:pPr>
              <w:tabs>
                <w:tab w:val="left" w:pos="29"/>
                <w:tab w:val="left" w:pos="1560"/>
              </w:tabs>
              <w:spacing w:after="0"/>
              <w:ind w:left="29"/>
              <w:jc w:val="left"/>
              <w:rPr>
                <w:rFonts w:asciiTheme="minorHAnsi" w:hAnsiTheme="minorHAnsi" w:cstheme="minorHAnsi"/>
                <w:szCs w:val="20"/>
                <w:lang w:val="en-GB"/>
              </w:rPr>
            </w:pPr>
            <w:r w:rsidRPr="006C205F">
              <w:rPr>
                <w:rFonts w:asciiTheme="minorHAnsi" w:hAnsiTheme="minorHAnsi" w:cstheme="minorHAnsi"/>
                <w:sz w:val="19"/>
                <w:szCs w:val="19"/>
                <w:lang w:val="en-GB"/>
              </w:rPr>
              <w:t xml:space="preserve">Other partners: </w:t>
            </w:r>
            <w:r w:rsidR="008D056F">
              <w:rPr>
                <w:rFonts w:asciiTheme="minorHAnsi" w:hAnsiTheme="minorHAnsi" w:cstheme="minorHAnsi"/>
                <w:sz w:val="19"/>
                <w:szCs w:val="19"/>
                <w:lang w:val="en-GB"/>
              </w:rPr>
              <w:t>RE associations (HyCEM, UMFCCI Solar Group)</w:t>
            </w:r>
          </w:p>
        </w:tc>
      </w:tr>
      <w:tr w:rsidR="009768D8" w14:paraId="5F678353" w14:textId="77777777" w:rsidTr="009768D8">
        <w:trPr>
          <w:trHeight w:val="976"/>
        </w:trPr>
        <w:tc>
          <w:tcPr>
            <w:tcW w:w="3114" w:type="dxa"/>
            <w:vMerge w:val="restart"/>
            <w:shd w:val="clear" w:color="auto" w:fill="FFF2CC" w:themeFill="accent4" w:themeFillTint="33"/>
          </w:tcPr>
          <w:p w14:paraId="370B518F" w14:textId="0D4D7E98" w:rsidR="009768D8" w:rsidRDefault="008D056F" w:rsidP="009768D8">
            <w:pPr>
              <w:tabs>
                <w:tab w:val="left" w:pos="455"/>
                <w:tab w:val="left" w:pos="1560"/>
              </w:tabs>
              <w:spacing w:after="0"/>
              <w:ind w:left="455" w:hanging="455"/>
              <w:jc w:val="left"/>
              <w:rPr>
                <w:rFonts w:asciiTheme="minorHAnsi" w:hAnsiTheme="minorHAnsi" w:cstheme="minorHAnsi"/>
                <w:szCs w:val="20"/>
                <w:lang w:val="en-GB"/>
              </w:rPr>
            </w:pPr>
            <w:r>
              <w:rPr>
                <w:rFonts w:asciiTheme="minorHAnsi" w:hAnsiTheme="minorHAnsi" w:cstheme="minorHAnsi"/>
                <w:szCs w:val="20"/>
                <w:lang w:val="en-GB"/>
              </w:rPr>
              <w:t>2</w:t>
            </w:r>
            <w:r w:rsidR="009768D8">
              <w:rPr>
                <w:rFonts w:asciiTheme="minorHAnsi" w:hAnsiTheme="minorHAnsi" w:cstheme="minorHAnsi"/>
                <w:szCs w:val="20"/>
                <w:lang w:val="en-GB"/>
              </w:rPr>
              <w:t>.2</w:t>
            </w:r>
            <w:r w:rsidR="009768D8">
              <w:rPr>
                <w:rFonts w:asciiTheme="minorHAnsi" w:hAnsiTheme="minorHAnsi" w:cstheme="minorHAnsi"/>
                <w:szCs w:val="20"/>
                <w:lang w:val="en-GB"/>
              </w:rPr>
              <w:tab/>
            </w:r>
            <w:r w:rsidRPr="008D056F">
              <w:rPr>
                <w:rFonts w:asciiTheme="minorHAnsi" w:hAnsiTheme="minorHAnsi" w:cstheme="minorHAnsi"/>
                <w:szCs w:val="20"/>
                <w:lang w:val="en-GB"/>
              </w:rPr>
              <w:t>Capacity strengthening activities designed and delivered for government entities</w:t>
            </w:r>
            <w:r w:rsidR="00F93415">
              <w:rPr>
                <w:rFonts w:asciiTheme="minorHAnsi" w:hAnsiTheme="minorHAnsi" w:cstheme="minorHAnsi"/>
                <w:szCs w:val="20"/>
                <w:lang w:val="en-GB"/>
              </w:rPr>
              <w:t xml:space="preserve">, </w:t>
            </w:r>
            <w:r w:rsidRPr="008D056F">
              <w:rPr>
                <w:rFonts w:asciiTheme="minorHAnsi" w:hAnsiTheme="minorHAnsi" w:cstheme="minorHAnsi"/>
                <w:szCs w:val="20"/>
                <w:lang w:val="en-GB"/>
              </w:rPr>
              <w:t>market actors</w:t>
            </w:r>
            <w:r w:rsidR="00F93415">
              <w:rPr>
                <w:rFonts w:asciiTheme="minorHAnsi" w:hAnsiTheme="minorHAnsi" w:cstheme="minorHAnsi"/>
                <w:szCs w:val="20"/>
                <w:lang w:val="en-GB"/>
              </w:rPr>
              <w:t xml:space="preserve"> and beneficiaries</w:t>
            </w:r>
          </w:p>
        </w:tc>
        <w:tc>
          <w:tcPr>
            <w:tcW w:w="6848" w:type="dxa"/>
          </w:tcPr>
          <w:p w14:paraId="4844AECB" w14:textId="0E9333D1" w:rsidR="009768D8" w:rsidRDefault="00BB539E" w:rsidP="009768D8">
            <w:pPr>
              <w:tabs>
                <w:tab w:val="left" w:pos="737"/>
                <w:tab w:val="left" w:pos="1560"/>
              </w:tabs>
              <w:spacing w:after="0"/>
              <w:ind w:left="737" w:hanging="737"/>
              <w:jc w:val="left"/>
              <w:rPr>
                <w:rFonts w:asciiTheme="minorHAnsi" w:hAnsiTheme="minorHAnsi" w:cstheme="minorHAnsi"/>
                <w:szCs w:val="20"/>
                <w:lang w:val="en-GB"/>
              </w:rPr>
            </w:pPr>
            <w:r>
              <w:rPr>
                <w:rFonts w:asciiTheme="minorHAnsi" w:hAnsiTheme="minorHAnsi" w:cstheme="minorHAnsi"/>
                <w:szCs w:val="20"/>
                <w:lang w:val="en-GB"/>
              </w:rPr>
              <w:t>2</w:t>
            </w:r>
            <w:r w:rsidR="009768D8">
              <w:rPr>
                <w:rFonts w:asciiTheme="minorHAnsi" w:hAnsiTheme="minorHAnsi" w:cstheme="minorHAnsi"/>
                <w:szCs w:val="20"/>
                <w:lang w:val="en-GB"/>
              </w:rPr>
              <w:t>.2.1</w:t>
            </w:r>
            <w:r w:rsidR="009768D8">
              <w:rPr>
                <w:rFonts w:asciiTheme="minorHAnsi" w:hAnsiTheme="minorHAnsi" w:cstheme="minorHAnsi"/>
                <w:szCs w:val="20"/>
                <w:lang w:val="en-GB"/>
              </w:rPr>
              <w:tab/>
            </w:r>
            <w:r w:rsidR="00FA1491" w:rsidRPr="00FA1491">
              <w:rPr>
                <w:rFonts w:asciiTheme="minorHAnsi" w:hAnsiTheme="minorHAnsi" w:cstheme="minorHAnsi"/>
                <w:szCs w:val="20"/>
                <w:lang w:val="en-GB"/>
              </w:rPr>
              <w:t>Seminar</w:t>
            </w:r>
            <w:r w:rsidR="00452607">
              <w:rPr>
                <w:rFonts w:asciiTheme="minorHAnsi" w:hAnsiTheme="minorHAnsi" w:cstheme="minorHAnsi"/>
                <w:szCs w:val="20"/>
                <w:lang w:val="en-GB"/>
              </w:rPr>
              <w:t>s</w:t>
            </w:r>
            <w:r w:rsidR="00FA1491" w:rsidRPr="00FA1491">
              <w:rPr>
                <w:rFonts w:asciiTheme="minorHAnsi" w:hAnsiTheme="minorHAnsi" w:cstheme="minorHAnsi"/>
                <w:szCs w:val="20"/>
                <w:lang w:val="en-GB"/>
              </w:rPr>
              <w:t xml:space="preserve">/workshops for government entities and market actors on best practices and lessons </w:t>
            </w:r>
            <w:r w:rsidR="00FA1491" w:rsidRPr="00AF1EFA">
              <w:rPr>
                <w:rFonts w:asciiTheme="minorHAnsi" w:hAnsiTheme="minorHAnsi" w:cstheme="minorHAnsi"/>
                <w:noProof/>
                <w:szCs w:val="20"/>
                <w:lang w:val="en-GB"/>
              </w:rPr>
              <w:t>learnt</w:t>
            </w:r>
            <w:r w:rsidR="00FA1491" w:rsidRPr="00FA1491">
              <w:rPr>
                <w:rFonts w:asciiTheme="minorHAnsi" w:hAnsiTheme="minorHAnsi" w:cstheme="minorHAnsi"/>
                <w:szCs w:val="20"/>
                <w:lang w:val="en-GB"/>
              </w:rPr>
              <w:t xml:space="preserve"> in off-grid RE electrification</w:t>
            </w:r>
          </w:p>
          <w:p w14:paraId="0DF28567" w14:textId="3B2ABE32" w:rsidR="009768D8" w:rsidRDefault="00BB539E" w:rsidP="009768D8">
            <w:pPr>
              <w:tabs>
                <w:tab w:val="left" w:pos="737"/>
                <w:tab w:val="left" w:pos="1560"/>
              </w:tabs>
              <w:spacing w:after="0"/>
              <w:ind w:left="737" w:hanging="737"/>
              <w:jc w:val="left"/>
              <w:rPr>
                <w:rFonts w:asciiTheme="minorHAnsi" w:hAnsiTheme="minorHAnsi" w:cstheme="minorHAnsi"/>
                <w:szCs w:val="20"/>
                <w:lang w:val="en-GB"/>
              </w:rPr>
            </w:pPr>
            <w:r>
              <w:rPr>
                <w:rFonts w:asciiTheme="minorHAnsi" w:hAnsiTheme="minorHAnsi" w:cstheme="minorHAnsi"/>
                <w:szCs w:val="20"/>
                <w:lang w:val="en-GB"/>
              </w:rPr>
              <w:t>2</w:t>
            </w:r>
            <w:r w:rsidR="009768D8">
              <w:rPr>
                <w:rFonts w:asciiTheme="minorHAnsi" w:hAnsiTheme="minorHAnsi" w:cstheme="minorHAnsi"/>
                <w:szCs w:val="20"/>
                <w:lang w:val="en-GB"/>
              </w:rPr>
              <w:t>.2.2</w:t>
            </w:r>
            <w:r w:rsidR="009768D8">
              <w:rPr>
                <w:rFonts w:asciiTheme="minorHAnsi" w:hAnsiTheme="minorHAnsi" w:cstheme="minorHAnsi"/>
                <w:szCs w:val="20"/>
                <w:lang w:val="en-GB"/>
              </w:rPr>
              <w:tab/>
            </w:r>
            <w:r w:rsidR="00FA1491" w:rsidRPr="00FA1491">
              <w:rPr>
                <w:rFonts w:asciiTheme="minorHAnsi" w:hAnsiTheme="minorHAnsi" w:cstheme="minorHAnsi"/>
                <w:szCs w:val="20"/>
                <w:lang w:val="en-GB"/>
              </w:rPr>
              <w:t xml:space="preserve">Technical training designed and delivered for RE </w:t>
            </w:r>
            <w:r w:rsidR="00FA1491">
              <w:rPr>
                <w:rFonts w:asciiTheme="minorHAnsi" w:hAnsiTheme="minorHAnsi" w:cstheme="minorHAnsi"/>
                <w:szCs w:val="20"/>
                <w:lang w:val="en-GB"/>
              </w:rPr>
              <w:t xml:space="preserve">companies, energy </w:t>
            </w:r>
            <w:r w:rsidR="00FA1491" w:rsidRPr="00FA1491">
              <w:rPr>
                <w:rFonts w:asciiTheme="minorHAnsi" w:hAnsiTheme="minorHAnsi" w:cstheme="minorHAnsi"/>
                <w:szCs w:val="20"/>
                <w:lang w:val="en-GB"/>
              </w:rPr>
              <w:t xml:space="preserve">service </w:t>
            </w:r>
            <w:r w:rsidR="00FA1491">
              <w:rPr>
                <w:rFonts w:asciiTheme="minorHAnsi" w:hAnsiTheme="minorHAnsi" w:cstheme="minorHAnsi"/>
                <w:szCs w:val="20"/>
                <w:lang w:val="en-GB"/>
              </w:rPr>
              <w:t>companies</w:t>
            </w:r>
            <w:r w:rsidR="00FA1491" w:rsidRPr="00FA1491">
              <w:rPr>
                <w:rFonts w:asciiTheme="minorHAnsi" w:hAnsiTheme="minorHAnsi" w:cstheme="minorHAnsi"/>
                <w:szCs w:val="20"/>
                <w:lang w:val="en-GB"/>
              </w:rPr>
              <w:t xml:space="preserve"> </w:t>
            </w:r>
            <w:r w:rsidR="00FA1491" w:rsidRPr="00AF1EFA">
              <w:rPr>
                <w:rFonts w:asciiTheme="minorHAnsi" w:hAnsiTheme="minorHAnsi" w:cstheme="minorHAnsi"/>
                <w:noProof/>
                <w:szCs w:val="20"/>
                <w:lang w:val="en-GB"/>
              </w:rPr>
              <w:t>and</w:t>
            </w:r>
            <w:r w:rsidR="00FA1491" w:rsidRPr="00FA1491">
              <w:rPr>
                <w:rFonts w:asciiTheme="minorHAnsi" w:hAnsiTheme="minorHAnsi" w:cstheme="minorHAnsi"/>
                <w:szCs w:val="20"/>
                <w:lang w:val="en-GB"/>
              </w:rPr>
              <w:t xml:space="preserve"> </w:t>
            </w:r>
            <w:r w:rsidR="00FA1491">
              <w:rPr>
                <w:rFonts w:asciiTheme="minorHAnsi" w:hAnsiTheme="minorHAnsi" w:cstheme="minorHAnsi"/>
                <w:szCs w:val="20"/>
                <w:lang w:val="en-GB"/>
              </w:rPr>
              <w:t>village organizations</w:t>
            </w:r>
            <w:r w:rsidR="00FA1491" w:rsidRPr="00FA1491">
              <w:rPr>
                <w:rFonts w:asciiTheme="minorHAnsi" w:hAnsiTheme="minorHAnsi" w:cstheme="minorHAnsi"/>
                <w:szCs w:val="20"/>
                <w:lang w:val="en-GB"/>
              </w:rPr>
              <w:t xml:space="preserve"> on various aspects of rural RE</w:t>
            </w:r>
            <w:r w:rsidR="00FA1491">
              <w:rPr>
                <w:rFonts w:asciiTheme="minorHAnsi" w:hAnsiTheme="minorHAnsi" w:cstheme="minorHAnsi"/>
                <w:szCs w:val="20"/>
                <w:lang w:val="en-GB"/>
              </w:rPr>
              <w:t xml:space="preserve"> electrification</w:t>
            </w:r>
          </w:p>
          <w:p w14:paraId="5140FCAF" w14:textId="161A56F6" w:rsidR="009768D8" w:rsidRDefault="00BB539E" w:rsidP="009768D8">
            <w:pPr>
              <w:tabs>
                <w:tab w:val="left" w:pos="737"/>
                <w:tab w:val="left" w:pos="1560"/>
              </w:tabs>
              <w:spacing w:after="0"/>
              <w:ind w:left="737" w:hanging="737"/>
              <w:jc w:val="left"/>
              <w:rPr>
                <w:rFonts w:asciiTheme="minorHAnsi" w:hAnsiTheme="minorHAnsi" w:cstheme="minorHAnsi"/>
                <w:szCs w:val="20"/>
                <w:lang w:val="en-GB"/>
              </w:rPr>
            </w:pPr>
            <w:r>
              <w:rPr>
                <w:rFonts w:asciiTheme="minorHAnsi" w:hAnsiTheme="minorHAnsi" w:cstheme="minorHAnsi"/>
                <w:szCs w:val="20"/>
                <w:lang w:val="en-GB"/>
              </w:rPr>
              <w:t>2</w:t>
            </w:r>
            <w:r w:rsidR="009768D8">
              <w:rPr>
                <w:rFonts w:asciiTheme="minorHAnsi" w:hAnsiTheme="minorHAnsi" w:cstheme="minorHAnsi"/>
                <w:szCs w:val="20"/>
                <w:lang w:val="en-GB"/>
              </w:rPr>
              <w:t>.2.3</w:t>
            </w:r>
            <w:r w:rsidR="009768D8">
              <w:rPr>
                <w:rFonts w:asciiTheme="minorHAnsi" w:hAnsiTheme="minorHAnsi" w:cstheme="minorHAnsi"/>
                <w:szCs w:val="20"/>
                <w:lang w:val="en-GB"/>
              </w:rPr>
              <w:tab/>
            </w:r>
            <w:r w:rsidR="00A530BB" w:rsidRPr="00A530BB">
              <w:rPr>
                <w:rFonts w:asciiTheme="minorHAnsi" w:hAnsiTheme="minorHAnsi" w:cstheme="minorHAnsi"/>
                <w:szCs w:val="20"/>
                <w:lang w:val="en-GB"/>
              </w:rPr>
              <w:t>Guidelines established for the voluntary certification of RE technology installers and rural energy service companies (RESCOs)</w:t>
            </w:r>
          </w:p>
          <w:p w14:paraId="2BF48A39" w14:textId="2EE8264F" w:rsidR="00475BCB" w:rsidRDefault="00475BCB" w:rsidP="009768D8">
            <w:pPr>
              <w:tabs>
                <w:tab w:val="left" w:pos="737"/>
                <w:tab w:val="left" w:pos="1560"/>
              </w:tabs>
              <w:spacing w:after="0"/>
              <w:ind w:left="737" w:hanging="737"/>
              <w:jc w:val="left"/>
              <w:rPr>
                <w:rFonts w:asciiTheme="minorHAnsi" w:hAnsiTheme="minorHAnsi" w:cstheme="minorHAnsi"/>
                <w:szCs w:val="20"/>
                <w:lang w:val="en-GB"/>
              </w:rPr>
            </w:pPr>
            <w:r>
              <w:rPr>
                <w:rFonts w:asciiTheme="minorHAnsi" w:hAnsiTheme="minorHAnsi" w:cstheme="minorHAnsi"/>
                <w:szCs w:val="20"/>
                <w:lang w:val="en-GB"/>
              </w:rPr>
              <w:t>2.2.4</w:t>
            </w:r>
            <w:r>
              <w:rPr>
                <w:rFonts w:asciiTheme="minorHAnsi" w:hAnsiTheme="minorHAnsi" w:cstheme="minorHAnsi"/>
                <w:szCs w:val="20"/>
                <w:lang w:val="en-GB"/>
              </w:rPr>
              <w:tab/>
            </w:r>
            <w:r w:rsidR="00F93415">
              <w:rPr>
                <w:rFonts w:asciiTheme="minorHAnsi" w:hAnsiTheme="minorHAnsi" w:cstheme="minorHAnsi"/>
                <w:szCs w:val="20"/>
                <w:lang w:val="en-GB"/>
              </w:rPr>
              <w:t>Managerial and technical s</w:t>
            </w:r>
            <w:r w:rsidRPr="00475BCB">
              <w:rPr>
                <w:rFonts w:asciiTheme="minorHAnsi" w:hAnsiTheme="minorHAnsi" w:cstheme="minorHAnsi"/>
                <w:szCs w:val="20"/>
                <w:lang w:val="en-GB"/>
              </w:rPr>
              <w:t xml:space="preserve">kills enhancement at </w:t>
            </w:r>
            <w:r w:rsidRPr="00AF1EFA">
              <w:rPr>
                <w:rFonts w:asciiTheme="minorHAnsi" w:hAnsiTheme="minorHAnsi" w:cstheme="minorHAnsi"/>
                <w:noProof/>
                <w:szCs w:val="20"/>
                <w:lang w:val="en-GB"/>
              </w:rPr>
              <w:t>local</w:t>
            </w:r>
            <w:r w:rsidRPr="00475BCB">
              <w:rPr>
                <w:rFonts w:asciiTheme="minorHAnsi" w:hAnsiTheme="minorHAnsi" w:cstheme="minorHAnsi"/>
                <w:szCs w:val="20"/>
                <w:lang w:val="en-GB"/>
              </w:rPr>
              <w:t xml:space="preserve"> level</w:t>
            </w:r>
            <w:r w:rsidR="00087891">
              <w:rPr>
                <w:rFonts w:asciiTheme="minorHAnsi" w:hAnsiTheme="minorHAnsi" w:cstheme="minorHAnsi"/>
                <w:szCs w:val="20"/>
                <w:lang w:val="en-GB"/>
              </w:rPr>
              <w:t xml:space="preserve"> that is gender-responsive and socially inclusive</w:t>
            </w:r>
            <w:r w:rsidR="00501BB0">
              <w:rPr>
                <w:rFonts w:asciiTheme="minorHAnsi" w:hAnsiTheme="minorHAnsi" w:cstheme="minorHAnsi"/>
                <w:szCs w:val="20"/>
                <w:lang w:val="en-GB"/>
              </w:rPr>
              <w:t>)</w:t>
            </w:r>
          </w:p>
        </w:tc>
      </w:tr>
      <w:tr w:rsidR="009768D8" w:rsidRPr="00EB29BE" w14:paraId="45774E21" w14:textId="77777777" w:rsidTr="009768D8">
        <w:trPr>
          <w:trHeight w:val="533"/>
        </w:trPr>
        <w:tc>
          <w:tcPr>
            <w:tcW w:w="3114" w:type="dxa"/>
            <w:vMerge/>
            <w:shd w:val="clear" w:color="auto" w:fill="FFF2CC" w:themeFill="accent4" w:themeFillTint="33"/>
          </w:tcPr>
          <w:p w14:paraId="2125E018" w14:textId="77777777" w:rsidR="009768D8" w:rsidRDefault="009768D8" w:rsidP="009768D8">
            <w:pPr>
              <w:tabs>
                <w:tab w:val="left" w:pos="455"/>
                <w:tab w:val="left" w:pos="1560"/>
              </w:tabs>
              <w:spacing w:after="0"/>
              <w:ind w:left="455" w:hanging="455"/>
              <w:jc w:val="left"/>
              <w:rPr>
                <w:rFonts w:asciiTheme="minorHAnsi" w:hAnsiTheme="minorHAnsi" w:cstheme="minorHAnsi"/>
                <w:szCs w:val="20"/>
                <w:lang w:val="en-GB"/>
              </w:rPr>
            </w:pPr>
          </w:p>
        </w:tc>
        <w:tc>
          <w:tcPr>
            <w:tcW w:w="6848" w:type="dxa"/>
          </w:tcPr>
          <w:p w14:paraId="7BE2C39D" w14:textId="22EA2A11" w:rsidR="009768D8" w:rsidRPr="00EB29BE" w:rsidRDefault="00BB539E" w:rsidP="009768D8">
            <w:pPr>
              <w:tabs>
                <w:tab w:val="left" w:pos="737"/>
                <w:tab w:val="left" w:pos="1560"/>
              </w:tabs>
              <w:spacing w:after="0"/>
              <w:ind w:left="737" w:hanging="737"/>
              <w:jc w:val="left"/>
              <w:rPr>
                <w:rFonts w:asciiTheme="minorHAnsi" w:hAnsiTheme="minorHAnsi" w:cstheme="minorHAnsi"/>
                <w:sz w:val="19"/>
                <w:szCs w:val="19"/>
              </w:rPr>
            </w:pPr>
            <w:r>
              <w:rPr>
                <w:rFonts w:asciiTheme="minorHAnsi" w:hAnsiTheme="minorHAnsi" w:cstheme="minorHAnsi"/>
                <w:sz w:val="19"/>
                <w:szCs w:val="19"/>
              </w:rPr>
              <w:t xml:space="preserve">Partners: REAM, SPM, </w:t>
            </w:r>
            <w:r w:rsidR="00FA1491">
              <w:rPr>
                <w:rFonts w:asciiTheme="minorHAnsi" w:hAnsiTheme="minorHAnsi" w:cstheme="minorHAnsi"/>
                <w:sz w:val="19"/>
                <w:szCs w:val="19"/>
              </w:rPr>
              <w:t>DRI, DTVE</w:t>
            </w:r>
            <w:r w:rsidR="00475BCB">
              <w:rPr>
                <w:rFonts w:asciiTheme="minorHAnsi" w:hAnsiTheme="minorHAnsi" w:cstheme="minorHAnsi"/>
                <w:sz w:val="19"/>
                <w:szCs w:val="19"/>
              </w:rPr>
              <w:t xml:space="preserve"> and vocational training institutes</w:t>
            </w:r>
            <w:r w:rsidR="00FA1491">
              <w:rPr>
                <w:rFonts w:asciiTheme="minorHAnsi" w:hAnsiTheme="minorHAnsi" w:cstheme="minorHAnsi"/>
                <w:sz w:val="19"/>
                <w:szCs w:val="19"/>
              </w:rPr>
              <w:t>, HyCEM, Solar Group</w:t>
            </w:r>
          </w:p>
        </w:tc>
      </w:tr>
      <w:tr w:rsidR="00782849" w14:paraId="24506AFF" w14:textId="77777777" w:rsidTr="0072734D">
        <w:trPr>
          <w:trHeight w:val="900"/>
        </w:trPr>
        <w:tc>
          <w:tcPr>
            <w:tcW w:w="3114" w:type="dxa"/>
            <w:vMerge w:val="restart"/>
            <w:shd w:val="clear" w:color="auto" w:fill="FFF2CC" w:themeFill="accent4" w:themeFillTint="33"/>
          </w:tcPr>
          <w:p w14:paraId="0CFD17A4" w14:textId="6D9A4EEB" w:rsidR="00782849" w:rsidRDefault="00782849" w:rsidP="009768D8">
            <w:pPr>
              <w:tabs>
                <w:tab w:val="left" w:pos="455"/>
                <w:tab w:val="left" w:pos="1560"/>
              </w:tabs>
              <w:spacing w:after="0"/>
              <w:ind w:left="455" w:hanging="455"/>
              <w:jc w:val="left"/>
              <w:rPr>
                <w:rFonts w:asciiTheme="minorHAnsi" w:hAnsiTheme="minorHAnsi" w:cstheme="minorHAnsi"/>
                <w:szCs w:val="20"/>
                <w:lang w:val="en-GB"/>
              </w:rPr>
            </w:pPr>
            <w:r>
              <w:rPr>
                <w:rFonts w:asciiTheme="minorHAnsi" w:hAnsiTheme="minorHAnsi" w:cstheme="minorHAnsi"/>
                <w:szCs w:val="20"/>
                <w:lang w:val="en-GB"/>
              </w:rPr>
              <w:t>2.3</w:t>
            </w:r>
            <w:r>
              <w:rPr>
                <w:rFonts w:asciiTheme="minorHAnsi" w:hAnsiTheme="minorHAnsi" w:cstheme="minorHAnsi"/>
                <w:szCs w:val="20"/>
                <w:lang w:val="en-GB"/>
              </w:rPr>
              <w:tab/>
            </w:r>
            <w:bookmarkStart w:id="59" w:name="_Hlk533006615"/>
            <w:r w:rsidRPr="008D056F">
              <w:rPr>
                <w:rFonts w:asciiTheme="minorHAnsi" w:hAnsiTheme="minorHAnsi" w:cstheme="minorHAnsi"/>
                <w:szCs w:val="20"/>
                <w:lang w:val="en-GB"/>
              </w:rPr>
              <w:t xml:space="preserve">Training on RE and off-grid systems </w:t>
            </w:r>
            <w:r w:rsidRPr="00AF1EFA">
              <w:rPr>
                <w:rFonts w:asciiTheme="minorHAnsi" w:hAnsiTheme="minorHAnsi" w:cstheme="minorHAnsi"/>
                <w:noProof/>
                <w:szCs w:val="20"/>
                <w:lang w:val="en-GB"/>
              </w:rPr>
              <w:t>institutionalised</w:t>
            </w:r>
            <w:bookmarkEnd w:id="59"/>
          </w:p>
        </w:tc>
        <w:tc>
          <w:tcPr>
            <w:tcW w:w="6848" w:type="dxa"/>
          </w:tcPr>
          <w:p w14:paraId="6480A546" w14:textId="725EEFBF" w:rsidR="00782849" w:rsidRDefault="00782849" w:rsidP="00782849">
            <w:pPr>
              <w:tabs>
                <w:tab w:val="left" w:pos="737"/>
                <w:tab w:val="left" w:pos="1560"/>
              </w:tabs>
              <w:spacing w:after="0"/>
              <w:ind w:left="737" w:hanging="737"/>
              <w:jc w:val="left"/>
              <w:rPr>
                <w:rFonts w:asciiTheme="minorHAnsi" w:hAnsiTheme="minorHAnsi" w:cstheme="minorHAnsi"/>
                <w:szCs w:val="20"/>
                <w:lang w:val="en-GB"/>
              </w:rPr>
            </w:pPr>
            <w:r>
              <w:rPr>
                <w:rFonts w:asciiTheme="minorHAnsi" w:hAnsiTheme="minorHAnsi" w:cstheme="minorHAnsi"/>
                <w:szCs w:val="20"/>
                <w:lang w:val="en-GB"/>
              </w:rPr>
              <w:t>2.</w:t>
            </w:r>
            <w:r w:rsidR="00C57F3B">
              <w:rPr>
                <w:rFonts w:asciiTheme="minorHAnsi" w:hAnsiTheme="minorHAnsi" w:cstheme="minorHAnsi"/>
                <w:szCs w:val="20"/>
                <w:lang w:val="en-GB"/>
              </w:rPr>
              <w:t>3</w:t>
            </w:r>
            <w:r>
              <w:rPr>
                <w:rFonts w:asciiTheme="minorHAnsi" w:hAnsiTheme="minorHAnsi" w:cstheme="minorHAnsi"/>
                <w:szCs w:val="20"/>
                <w:lang w:val="en-GB"/>
              </w:rPr>
              <w:t>.1</w:t>
            </w:r>
            <w:r>
              <w:rPr>
                <w:rFonts w:asciiTheme="minorHAnsi" w:hAnsiTheme="minorHAnsi" w:cstheme="minorHAnsi"/>
                <w:szCs w:val="20"/>
                <w:lang w:val="en-GB"/>
              </w:rPr>
              <w:tab/>
            </w:r>
            <w:r w:rsidR="00C57F3B">
              <w:rPr>
                <w:rFonts w:asciiTheme="minorHAnsi" w:hAnsiTheme="minorHAnsi" w:cstheme="minorHAnsi"/>
                <w:szCs w:val="20"/>
                <w:lang w:val="en-GB"/>
              </w:rPr>
              <w:t>T</w:t>
            </w:r>
            <w:r>
              <w:rPr>
                <w:rFonts w:asciiTheme="minorHAnsi" w:hAnsiTheme="minorHAnsi" w:cstheme="minorHAnsi"/>
                <w:szCs w:val="20"/>
                <w:lang w:val="en-GB"/>
              </w:rPr>
              <w:t>echnical support to strengthen DRI’s Renewable Energy and Electronic</w:t>
            </w:r>
            <w:r w:rsidR="00C57F3B">
              <w:rPr>
                <w:rFonts w:asciiTheme="minorHAnsi" w:hAnsiTheme="minorHAnsi" w:cstheme="minorHAnsi"/>
                <w:szCs w:val="20"/>
                <w:lang w:val="en-GB"/>
              </w:rPr>
              <w:t xml:space="preserve"> Technology Centre</w:t>
            </w:r>
            <w:r w:rsidR="008C2D09">
              <w:rPr>
                <w:rFonts w:asciiTheme="minorHAnsi" w:hAnsiTheme="minorHAnsi" w:cstheme="minorHAnsi"/>
                <w:szCs w:val="20"/>
                <w:lang w:val="en-GB"/>
              </w:rPr>
              <w:t xml:space="preserve"> </w:t>
            </w:r>
            <w:r w:rsidR="00C57F3B">
              <w:rPr>
                <w:rFonts w:asciiTheme="minorHAnsi" w:hAnsiTheme="minorHAnsi" w:cstheme="minorHAnsi"/>
                <w:szCs w:val="20"/>
                <w:lang w:val="en-GB"/>
              </w:rPr>
              <w:t xml:space="preserve">and </w:t>
            </w:r>
            <w:r w:rsidR="008C2D09">
              <w:rPr>
                <w:rFonts w:asciiTheme="minorHAnsi" w:hAnsiTheme="minorHAnsi" w:cstheme="minorHAnsi"/>
                <w:szCs w:val="20"/>
                <w:lang w:val="en-GB"/>
              </w:rPr>
              <w:t xml:space="preserve">selected </w:t>
            </w:r>
            <w:r w:rsidR="00C57F3B">
              <w:rPr>
                <w:rFonts w:asciiTheme="minorHAnsi" w:hAnsiTheme="minorHAnsi" w:cstheme="minorHAnsi"/>
                <w:szCs w:val="20"/>
                <w:lang w:val="en-GB"/>
              </w:rPr>
              <w:t>universities</w:t>
            </w:r>
          </w:p>
          <w:p w14:paraId="12A6CE98" w14:textId="0CD36A0B" w:rsidR="00782849" w:rsidRDefault="00C57F3B" w:rsidP="009768D8">
            <w:pPr>
              <w:tabs>
                <w:tab w:val="left" w:pos="737"/>
                <w:tab w:val="left" w:pos="1560"/>
              </w:tabs>
              <w:spacing w:after="0"/>
              <w:ind w:left="737" w:hanging="737"/>
              <w:jc w:val="left"/>
              <w:rPr>
                <w:rFonts w:asciiTheme="minorHAnsi" w:hAnsiTheme="minorHAnsi" w:cstheme="minorHAnsi"/>
                <w:szCs w:val="20"/>
                <w:lang w:val="en-GB"/>
              </w:rPr>
            </w:pPr>
            <w:r>
              <w:rPr>
                <w:rFonts w:asciiTheme="minorHAnsi" w:hAnsiTheme="minorHAnsi" w:cstheme="minorHAnsi"/>
                <w:szCs w:val="20"/>
                <w:lang w:val="en-GB"/>
              </w:rPr>
              <w:t>2.3.2</w:t>
            </w:r>
            <w:r>
              <w:rPr>
                <w:rFonts w:asciiTheme="minorHAnsi" w:hAnsiTheme="minorHAnsi" w:cstheme="minorHAnsi"/>
                <w:szCs w:val="20"/>
                <w:lang w:val="en-GB"/>
              </w:rPr>
              <w:tab/>
              <w:t xml:space="preserve">Technical support to vocational training </w:t>
            </w:r>
            <w:r w:rsidRPr="00AF1EFA">
              <w:rPr>
                <w:rFonts w:asciiTheme="minorHAnsi" w:hAnsiTheme="minorHAnsi" w:cstheme="minorHAnsi"/>
                <w:noProof/>
                <w:szCs w:val="20"/>
                <w:lang w:val="en-GB"/>
              </w:rPr>
              <w:t>centres</w:t>
            </w:r>
          </w:p>
        </w:tc>
      </w:tr>
      <w:tr w:rsidR="00782849" w14:paraId="10B06F85" w14:textId="77777777" w:rsidTr="00782849">
        <w:trPr>
          <w:trHeight w:val="329"/>
        </w:trPr>
        <w:tc>
          <w:tcPr>
            <w:tcW w:w="3114" w:type="dxa"/>
            <w:vMerge/>
            <w:shd w:val="clear" w:color="auto" w:fill="FFF2CC" w:themeFill="accent4" w:themeFillTint="33"/>
          </w:tcPr>
          <w:p w14:paraId="1B04DB2F" w14:textId="77777777" w:rsidR="00782849" w:rsidRDefault="00782849" w:rsidP="009768D8">
            <w:pPr>
              <w:tabs>
                <w:tab w:val="left" w:pos="455"/>
                <w:tab w:val="left" w:pos="1560"/>
              </w:tabs>
              <w:spacing w:after="0"/>
              <w:ind w:left="455" w:hanging="455"/>
              <w:jc w:val="left"/>
              <w:rPr>
                <w:rFonts w:asciiTheme="minorHAnsi" w:hAnsiTheme="minorHAnsi" w:cstheme="minorHAnsi"/>
                <w:szCs w:val="20"/>
                <w:lang w:val="en-GB"/>
              </w:rPr>
            </w:pPr>
          </w:p>
        </w:tc>
        <w:tc>
          <w:tcPr>
            <w:tcW w:w="6848" w:type="dxa"/>
          </w:tcPr>
          <w:p w14:paraId="7631D6DD" w14:textId="03162C5A" w:rsidR="00CB436E" w:rsidRPr="00CB436E" w:rsidRDefault="00A84A4B" w:rsidP="009768D8">
            <w:pPr>
              <w:tabs>
                <w:tab w:val="left" w:pos="737"/>
                <w:tab w:val="left" w:pos="1560"/>
              </w:tabs>
              <w:spacing w:after="0"/>
              <w:ind w:left="737" w:hanging="737"/>
              <w:jc w:val="left"/>
              <w:rPr>
                <w:rFonts w:asciiTheme="minorHAnsi" w:hAnsiTheme="minorHAnsi" w:cstheme="minorHAnsi"/>
                <w:sz w:val="19"/>
                <w:szCs w:val="19"/>
                <w:lang w:val="en-GB"/>
              </w:rPr>
            </w:pPr>
            <w:r w:rsidRPr="00CB436E">
              <w:rPr>
                <w:rFonts w:asciiTheme="minorHAnsi" w:hAnsiTheme="minorHAnsi" w:cstheme="minorHAnsi"/>
                <w:sz w:val="19"/>
                <w:szCs w:val="19"/>
                <w:lang w:val="en-GB"/>
              </w:rPr>
              <w:t xml:space="preserve">Main partners: </w:t>
            </w:r>
            <w:r w:rsidR="00CB436E" w:rsidRPr="00CB436E">
              <w:rPr>
                <w:rFonts w:asciiTheme="minorHAnsi" w:hAnsiTheme="minorHAnsi" w:cstheme="minorHAnsi"/>
                <w:sz w:val="19"/>
                <w:szCs w:val="19"/>
                <w:lang w:val="en-GB"/>
              </w:rPr>
              <w:t>DRI and DTVE (Ministry of Education)</w:t>
            </w:r>
          </w:p>
          <w:p w14:paraId="24594B74" w14:textId="3F206F84" w:rsidR="00782849" w:rsidRDefault="00CB436E" w:rsidP="00CB436E">
            <w:pPr>
              <w:tabs>
                <w:tab w:val="left" w:pos="0"/>
                <w:tab w:val="left" w:pos="1560"/>
              </w:tabs>
              <w:spacing w:after="0"/>
              <w:ind w:left="29" w:hanging="29"/>
              <w:jc w:val="left"/>
              <w:rPr>
                <w:rFonts w:asciiTheme="minorHAnsi" w:hAnsiTheme="minorHAnsi" w:cstheme="minorHAnsi"/>
                <w:szCs w:val="20"/>
                <w:lang w:val="en-GB"/>
              </w:rPr>
            </w:pPr>
            <w:r w:rsidRPr="00CB436E">
              <w:rPr>
                <w:rFonts w:asciiTheme="minorHAnsi" w:hAnsiTheme="minorHAnsi" w:cstheme="minorHAnsi"/>
                <w:sz w:val="19"/>
                <w:szCs w:val="19"/>
                <w:lang w:val="en-GB"/>
              </w:rPr>
              <w:t xml:space="preserve">Other partners: </w:t>
            </w:r>
            <w:r w:rsidR="00A84A4B" w:rsidRPr="00CB436E">
              <w:rPr>
                <w:rFonts w:asciiTheme="minorHAnsi" w:hAnsiTheme="minorHAnsi" w:cstheme="minorHAnsi"/>
                <w:sz w:val="19"/>
                <w:szCs w:val="19"/>
                <w:lang w:val="en-GB"/>
              </w:rPr>
              <w:t xml:space="preserve">GIZ, REAM, </w:t>
            </w:r>
            <w:r w:rsidRPr="00CB436E">
              <w:rPr>
                <w:rFonts w:asciiTheme="minorHAnsi" w:hAnsiTheme="minorHAnsi" w:cstheme="minorHAnsi"/>
                <w:sz w:val="19"/>
                <w:szCs w:val="19"/>
                <w:lang w:val="en-GB"/>
              </w:rPr>
              <w:t>S</w:t>
            </w:r>
            <w:r w:rsidR="00107C30">
              <w:rPr>
                <w:rFonts w:asciiTheme="minorHAnsi" w:hAnsiTheme="minorHAnsi" w:cstheme="minorHAnsi"/>
                <w:sz w:val="19"/>
                <w:szCs w:val="19"/>
                <w:lang w:val="en-GB"/>
              </w:rPr>
              <w:t>P</w:t>
            </w:r>
            <w:r w:rsidRPr="00CB436E">
              <w:rPr>
                <w:rFonts w:asciiTheme="minorHAnsi" w:hAnsiTheme="minorHAnsi" w:cstheme="minorHAnsi"/>
                <w:sz w:val="19"/>
                <w:szCs w:val="19"/>
                <w:lang w:val="en-GB"/>
              </w:rPr>
              <w:t>M;</w:t>
            </w:r>
            <w:r w:rsidR="00A84A4B" w:rsidRPr="00CB436E">
              <w:rPr>
                <w:rFonts w:asciiTheme="minorHAnsi" w:hAnsiTheme="minorHAnsi" w:cstheme="minorHAnsi"/>
                <w:sz w:val="19"/>
                <w:szCs w:val="19"/>
                <w:lang w:val="en-GB"/>
              </w:rPr>
              <w:t xml:space="preserve"> selected universities and (vocational training) institutes</w:t>
            </w:r>
          </w:p>
        </w:tc>
      </w:tr>
      <w:tr w:rsidR="00782849" w14:paraId="778D068F" w14:textId="77777777" w:rsidTr="0008037B">
        <w:trPr>
          <w:trHeight w:val="284"/>
        </w:trPr>
        <w:tc>
          <w:tcPr>
            <w:tcW w:w="3114" w:type="dxa"/>
            <w:vMerge w:val="restart"/>
            <w:shd w:val="clear" w:color="auto" w:fill="FFF2CC" w:themeFill="accent4" w:themeFillTint="33"/>
          </w:tcPr>
          <w:p w14:paraId="31F8CB7B" w14:textId="15B1B4D5" w:rsidR="00782849" w:rsidRDefault="00CB436E" w:rsidP="009768D8">
            <w:pPr>
              <w:tabs>
                <w:tab w:val="left" w:pos="455"/>
                <w:tab w:val="left" w:pos="1560"/>
              </w:tabs>
              <w:spacing w:after="0"/>
              <w:ind w:left="455" w:hanging="455"/>
              <w:jc w:val="left"/>
              <w:rPr>
                <w:rFonts w:asciiTheme="minorHAnsi" w:hAnsiTheme="minorHAnsi" w:cstheme="minorHAnsi"/>
                <w:szCs w:val="20"/>
                <w:lang w:val="en-GB"/>
              </w:rPr>
            </w:pPr>
            <w:r w:rsidRPr="00CB436E">
              <w:rPr>
                <w:rFonts w:asciiTheme="minorHAnsi" w:hAnsiTheme="minorHAnsi" w:cstheme="minorHAnsi"/>
                <w:szCs w:val="20"/>
                <w:lang w:val="en-GB"/>
              </w:rPr>
              <w:t>2.4</w:t>
            </w:r>
            <w:r w:rsidRPr="00CB436E">
              <w:rPr>
                <w:rFonts w:asciiTheme="minorHAnsi" w:hAnsiTheme="minorHAnsi" w:cstheme="minorHAnsi"/>
                <w:szCs w:val="20"/>
                <w:lang w:val="en-GB"/>
              </w:rPr>
              <w:tab/>
              <w:t xml:space="preserve">Experiences and knowledge captured, lessons </w:t>
            </w:r>
            <w:r w:rsidRPr="00AF1EFA">
              <w:rPr>
                <w:rFonts w:asciiTheme="minorHAnsi" w:hAnsiTheme="minorHAnsi" w:cstheme="minorHAnsi"/>
                <w:noProof/>
                <w:szCs w:val="20"/>
                <w:lang w:val="en-GB"/>
              </w:rPr>
              <w:t>learnt</w:t>
            </w:r>
            <w:r w:rsidRPr="00CB436E">
              <w:rPr>
                <w:rFonts w:asciiTheme="minorHAnsi" w:hAnsiTheme="minorHAnsi" w:cstheme="minorHAnsi"/>
                <w:szCs w:val="20"/>
                <w:lang w:val="en-GB"/>
              </w:rPr>
              <w:t xml:space="preserve"> and info disseminated</w:t>
            </w:r>
          </w:p>
        </w:tc>
        <w:tc>
          <w:tcPr>
            <w:tcW w:w="6848" w:type="dxa"/>
          </w:tcPr>
          <w:p w14:paraId="30A2FB3C" w14:textId="5CA940F8" w:rsidR="00CB436E" w:rsidRDefault="00CB436E" w:rsidP="0008037B">
            <w:pPr>
              <w:tabs>
                <w:tab w:val="left" w:pos="737"/>
                <w:tab w:val="left" w:pos="1560"/>
              </w:tabs>
              <w:spacing w:after="0"/>
              <w:ind w:left="737" w:hanging="737"/>
              <w:jc w:val="left"/>
              <w:rPr>
                <w:rFonts w:asciiTheme="minorHAnsi" w:hAnsiTheme="minorHAnsi" w:cstheme="minorHAnsi"/>
                <w:szCs w:val="20"/>
                <w:lang w:val="en-GB"/>
              </w:rPr>
            </w:pPr>
            <w:r w:rsidRPr="00CB436E">
              <w:rPr>
                <w:rFonts w:asciiTheme="minorHAnsi" w:hAnsiTheme="minorHAnsi" w:cstheme="minorHAnsi"/>
                <w:szCs w:val="20"/>
                <w:lang w:val="en-GB"/>
              </w:rPr>
              <w:t>2.4.1</w:t>
            </w:r>
            <w:r w:rsidRPr="00CB436E">
              <w:rPr>
                <w:rFonts w:asciiTheme="minorHAnsi" w:hAnsiTheme="minorHAnsi" w:cstheme="minorHAnsi"/>
                <w:szCs w:val="20"/>
                <w:lang w:val="en-GB"/>
              </w:rPr>
              <w:tab/>
            </w:r>
            <w:bookmarkStart w:id="60" w:name="_Hlk533011251"/>
            <w:r w:rsidRPr="00CB436E">
              <w:rPr>
                <w:rFonts w:asciiTheme="minorHAnsi" w:hAnsiTheme="minorHAnsi" w:cstheme="minorHAnsi"/>
                <w:szCs w:val="20"/>
                <w:lang w:val="en-GB"/>
              </w:rPr>
              <w:t>Development of a platform for info and knowledge sharin</w:t>
            </w:r>
            <w:bookmarkEnd w:id="60"/>
            <w:r w:rsidR="0008037B">
              <w:rPr>
                <w:rFonts w:asciiTheme="minorHAnsi" w:hAnsiTheme="minorHAnsi" w:cstheme="minorHAnsi"/>
                <w:szCs w:val="20"/>
                <w:lang w:val="en-GB"/>
              </w:rPr>
              <w:t>g</w:t>
            </w:r>
          </w:p>
        </w:tc>
      </w:tr>
      <w:tr w:rsidR="00782849" w14:paraId="2B21D640" w14:textId="77777777" w:rsidTr="009768D8">
        <w:trPr>
          <w:trHeight w:val="504"/>
        </w:trPr>
        <w:tc>
          <w:tcPr>
            <w:tcW w:w="3114" w:type="dxa"/>
            <w:vMerge/>
            <w:shd w:val="clear" w:color="auto" w:fill="FFF2CC" w:themeFill="accent4" w:themeFillTint="33"/>
          </w:tcPr>
          <w:p w14:paraId="3C2580F1" w14:textId="77777777" w:rsidR="00782849" w:rsidRDefault="00782849" w:rsidP="009768D8">
            <w:pPr>
              <w:tabs>
                <w:tab w:val="left" w:pos="455"/>
                <w:tab w:val="left" w:pos="1560"/>
              </w:tabs>
              <w:spacing w:after="0"/>
              <w:ind w:left="455" w:hanging="455"/>
              <w:jc w:val="left"/>
              <w:rPr>
                <w:rFonts w:asciiTheme="minorHAnsi" w:hAnsiTheme="minorHAnsi" w:cstheme="minorHAnsi"/>
                <w:szCs w:val="20"/>
                <w:lang w:val="en-GB"/>
              </w:rPr>
            </w:pPr>
          </w:p>
        </w:tc>
        <w:tc>
          <w:tcPr>
            <w:tcW w:w="6848" w:type="dxa"/>
          </w:tcPr>
          <w:p w14:paraId="56FFA432" w14:textId="77777777" w:rsidR="00782849" w:rsidRDefault="00CB436E" w:rsidP="009768D8">
            <w:pPr>
              <w:tabs>
                <w:tab w:val="left" w:pos="737"/>
                <w:tab w:val="left" w:pos="1560"/>
              </w:tabs>
              <w:spacing w:after="0"/>
              <w:ind w:left="737" w:hanging="737"/>
              <w:jc w:val="left"/>
              <w:rPr>
                <w:rFonts w:asciiTheme="minorHAnsi" w:hAnsiTheme="minorHAnsi" w:cstheme="minorHAnsi"/>
                <w:sz w:val="19"/>
                <w:szCs w:val="19"/>
                <w:lang w:val="en-GB"/>
              </w:rPr>
            </w:pPr>
            <w:r>
              <w:rPr>
                <w:rFonts w:asciiTheme="minorHAnsi" w:hAnsiTheme="minorHAnsi" w:cstheme="minorHAnsi"/>
                <w:sz w:val="19"/>
                <w:szCs w:val="19"/>
                <w:lang w:val="en-GB"/>
              </w:rPr>
              <w:t>Main partners: REAM, HyCEM, HIVOS, Spektrum-</w:t>
            </w:r>
            <w:r w:rsidRPr="00AF1EFA">
              <w:rPr>
                <w:rFonts w:asciiTheme="minorHAnsi" w:hAnsiTheme="minorHAnsi" w:cstheme="minorHAnsi"/>
                <w:noProof/>
                <w:sz w:val="19"/>
                <w:szCs w:val="19"/>
                <w:lang w:val="en-GB"/>
              </w:rPr>
              <w:t>SDKN</w:t>
            </w:r>
          </w:p>
          <w:p w14:paraId="05D08242" w14:textId="23D3648E" w:rsidR="007A3252" w:rsidRPr="00EB29BE" w:rsidRDefault="007A3252" w:rsidP="009768D8">
            <w:pPr>
              <w:tabs>
                <w:tab w:val="left" w:pos="737"/>
                <w:tab w:val="left" w:pos="1560"/>
              </w:tabs>
              <w:spacing w:after="0"/>
              <w:ind w:left="737" w:hanging="737"/>
              <w:jc w:val="left"/>
              <w:rPr>
                <w:rFonts w:asciiTheme="minorHAnsi" w:hAnsiTheme="minorHAnsi" w:cstheme="minorHAnsi"/>
                <w:sz w:val="19"/>
                <w:szCs w:val="19"/>
                <w:lang w:val="en-GB"/>
              </w:rPr>
            </w:pPr>
            <w:r>
              <w:rPr>
                <w:rFonts w:asciiTheme="minorHAnsi" w:hAnsiTheme="minorHAnsi" w:cstheme="minorHAnsi"/>
                <w:sz w:val="19"/>
                <w:szCs w:val="19"/>
                <w:lang w:val="en-GB"/>
              </w:rPr>
              <w:t>Other partners: DRD and development partners</w:t>
            </w:r>
          </w:p>
        </w:tc>
      </w:tr>
      <w:tr w:rsidR="0008037B" w14:paraId="027521B3" w14:textId="77777777" w:rsidTr="009768D8">
        <w:trPr>
          <w:trHeight w:val="504"/>
        </w:trPr>
        <w:tc>
          <w:tcPr>
            <w:tcW w:w="3114" w:type="dxa"/>
            <w:shd w:val="clear" w:color="auto" w:fill="FFF2CC" w:themeFill="accent4" w:themeFillTint="33"/>
          </w:tcPr>
          <w:p w14:paraId="4BA4D455" w14:textId="7F6182F2" w:rsidR="0008037B" w:rsidRDefault="0008037B" w:rsidP="009768D8">
            <w:pPr>
              <w:tabs>
                <w:tab w:val="left" w:pos="455"/>
                <w:tab w:val="left" w:pos="1560"/>
              </w:tabs>
              <w:spacing w:after="0"/>
              <w:ind w:left="455" w:hanging="455"/>
              <w:jc w:val="left"/>
              <w:rPr>
                <w:rFonts w:asciiTheme="minorHAnsi" w:hAnsiTheme="minorHAnsi" w:cstheme="minorHAnsi"/>
                <w:szCs w:val="20"/>
                <w:lang w:val="en-GB"/>
              </w:rPr>
            </w:pPr>
            <w:r>
              <w:rPr>
                <w:rFonts w:asciiTheme="minorHAnsi" w:hAnsiTheme="minorHAnsi" w:cstheme="minorHAnsi"/>
                <w:szCs w:val="20"/>
                <w:lang w:val="en-GB"/>
              </w:rPr>
              <w:t xml:space="preserve">2.5 </w:t>
            </w:r>
            <w:r>
              <w:rPr>
                <w:rFonts w:asciiTheme="minorHAnsi" w:hAnsiTheme="minorHAnsi" w:cstheme="minorHAnsi"/>
                <w:szCs w:val="20"/>
                <w:lang w:val="en-GB"/>
              </w:rPr>
              <w:tab/>
              <w:t>Monitoring and evaluation</w:t>
            </w:r>
          </w:p>
        </w:tc>
        <w:tc>
          <w:tcPr>
            <w:tcW w:w="6848" w:type="dxa"/>
          </w:tcPr>
          <w:p w14:paraId="4CA50B6B" w14:textId="6851B9FB" w:rsidR="0008037B" w:rsidRDefault="0008037B" w:rsidP="009768D8">
            <w:pPr>
              <w:tabs>
                <w:tab w:val="left" w:pos="737"/>
                <w:tab w:val="left" w:pos="1560"/>
              </w:tabs>
              <w:spacing w:after="0"/>
              <w:ind w:left="737" w:hanging="737"/>
              <w:jc w:val="left"/>
              <w:rPr>
                <w:rFonts w:asciiTheme="minorHAnsi" w:hAnsiTheme="minorHAnsi" w:cstheme="minorHAnsi"/>
                <w:szCs w:val="20"/>
                <w:lang w:val="en-GB"/>
              </w:rPr>
            </w:pPr>
            <w:r>
              <w:rPr>
                <w:rFonts w:asciiTheme="minorHAnsi" w:hAnsiTheme="minorHAnsi" w:cstheme="minorHAnsi"/>
                <w:szCs w:val="20"/>
                <w:lang w:val="en-GB"/>
              </w:rPr>
              <w:t>2.5.1</w:t>
            </w:r>
            <w:r>
              <w:rPr>
                <w:rFonts w:asciiTheme="minorHAnsi" w:hAnsiTheme="minorHAnsi" w:cstheme="minorHAnsi"/>
                <w:szCs w:val="20"/>
                <w:lang w:val="en-GB"/>
              </w:rPr>
              <w:tab/>
              <w:t>Mandatory project M&amp;E (see Chapter 7)</w:t>
            </w:r>
          </w:p>
          <w:p w14:paraId="0D72A6C9" w14:textId="6DADC5E0" w:rsidR="0008037B" w:rsidRDefault="0008037B" w:rsidP="009768D8">
            <w:pPr>
              <w:tabs>
                <w:tab w:val="left" w:pos="737"/>
                <w:tab w:val="left" w:pos="1560"/>
              </w:tabs>
              <w:spacing w:after="0"/>
              <w:ind w:left="737" w:hanging="737"/>
              <w:jc w:val="left"/>
              <w:rPr>
                <w:rFonts w:asciiTheme="minorHAnsi" w:hAnsiTheme="minorHAnsi" w:cstheme="minorHAnsi"/>
                <w:sz w:val="19"/>
                <w:szCs w:val="19"/>
                <w:lang w:val="en-GB"/>
              </w:rPr>
            </w:pPr>
            <w:r>
              <w:rPr>
                <w:rFonts w:asciiTheme="minorHAnsi" w:hAnsiTheme="minorHAnsi" w:cstheme="minorHAnsi"/>
                <w:sz w:val="19"/>
                <w:szCs w:val="19"/>
                <w:lang w:val="en-GB"/>
              </w:rPr>
              <w:t xml:space="preserve">Main partners: DRD and Project Board </w:t>
            </w:r>
            <w:r w:rsidRPr="00AF1EFA">
              <w:rPr>
                <w:rFonts w:asciiTheme="minorHAnsi" w:hAnsiTheme="minorHAnsi" w:cstheme="minorHAnsi"/>
                <w:noProof/>
                <w:sz w:val="19"/>
                <w:szCs w:val="19"/>
                <w:lang w:val="en-GB"/>
              </w:rPr>
              <w:t>memebrs</w:t>
            </w:r>
          </w:p>
        </w:tc>
      </w:tr>
    </w:tbl>
    <w:p w14:paraId="1582B959" w14:textId="3436E71B" w:rsidR="00AB08C3" w:rsidRPr="009768D8" w:rsidRDefault="00AB08C3" w:rsidP="00AB08C3">
      <w:pPr>
        <w:tabs>
          <w:tab w:val="left" w:pos="1560"/>
        </w:tabs>
        <w:spacing w:after="0"/>
        <w:jc w:val="left"/>
        <w:rPr>
          <w:rFonts w:asciiTheme="minorHAnsi" w:hAnsiTheme="minorHAnsi" w:cstheme="minorHAnsi"/>
          <w:szCs w:val="20"/>
        </w:rPr>
      </w:pPr>
    </w:p>
    <w:p w14:paraId="4F416FE3" w14:textId="0F171D45" w:rsidR="00A34000" w:rsidRPr="00A34000" w:rsidRDefault="008D056F" w:rsidP="00A34000">
      <w:pPr>
        <w:tabs>
          <w:tab w:val="left" w:pos="1560"/>
        </w:tabs>
        <w:spacing w:after="0"/>
        <w:jc w:val="left"/>
        <w:rPr>
          <w:rFonts w:asciiTheme="minorHAnsi" w:hAnsiTheme="minorHAnsi" w:cstheme="minorHAnsi"/>
          <w:szCs w:val="20"/>
          <w:lang w:val="en-GB"/>
        </w:rPr>
      </w:pPr>
      <w:r w:rsidRPr="002405DA">
        <w:rPr>
          <w:rFonts w:asciiTheme="minorHAnsi" w:hAnsiTheme="minorHAnsi" w:cstheme="minorHAnsi"/>
          <w:szCs w:val="20"/>
          <w:lang w:val="en-GB"/>
        </w:rPr>
        <w:t xml:space="preserve">The following </w:t>
      </w:r>
      <w:r w:rsidRPr="00A34000">
        <w:rPr>
          <w:rFonts w:asciiTheme="minorHAnsi" w:hAnsiTheme="minorHAnsi" w:cstheme="minorHAnsi"/>
          <w:szCs w:val="20"/>
          <w:lang w:val="en-GB"/>
        </w:rPr>
        <w:t xml:space="preserve">paragraphs describe the Activities that will be conducted to deliver the expected Outputs to contribute to </w:t>
      </w:r>
      <w:r w:rsidR="00026D6C">
        <w:rPr>
          <w:rFonts w:asciiTheme="minorHAnsi" w:hAnsiTheme="minorHAnsi" w:cstheme="minorHAnsi"/>
          <w:szCs w:val="20"/>
          <w:lang w:val="en-GB"/>
        </w:rPr>
        <w:t xml:space="preserve">the </w:t>
      </w:r>
      <w:r w:rsidRPr="00026D6C">
        <w:rPr>
          <w:rFonts w:asciiTheme="minorHAnsi" w:hAnsiTheme="minorHAnsi" w:cstheme="minorHAnsi"/>
          <w:noProof/>
          <w:szCs w:val="20"/>
          <w:lang w:val="en-GB"/>
        </w:rPr>
        <w:t>realization</w:t>
      </w:r>
      <w:r w:rsidRPr="00A34000">
        <w:rPr>
          <w:rFonts w:asciiTheme="minorHAnsi" w:hAnsiTheme="minorHAnsi" w:cstheme="minorHAnsi"/>
          <w:szCs w:val="20"/>
          <w:lang w:val="en-GB"/>
        </w:rPr>
        <w:t xml:space="preserve"> of Outcome </w:t>
      </w:r>
      <w:r w:rsidR="000A318B">
        <w:rPr>
          <w:rFonts w:asciiTheme="minorHAnsi" w:hAnsiTheme="minorHAnsi" w:cstheme="minorHAnsi"/>
          <w:szCs w:val="20"/>
          <w:lang w:val="en-GB"/>
        </w:rPr>
        <w:t>2</w:t>
      </w:r>
      <w:r w:rsidRPr="00A34000">
        <w:rPr>
          <w:rFonts w:asciiTheme="minorHAnsi" w:hAnsiTheme="minorHAnsi" w:cstheme="minorHAnsi"/>
          <w:szCs w:val="20"/>
          <w:lang w:val="en-GB"/>
        </w:rPr>
        <w:t>.</w:t>
      </w:r>
      <w:r w:rsidR="00A34000" w:rsidRPr="00A34000">
        <w:rPr>
          <w:szCs w:val="20"/>
        </w:rPr>
        <w:t xml:space="preserve"> </w:t>
      </w:r>
      <w:r w:rsidR="00A34000" w:rsidRPr="00A34000">
        <w:rPr>
          <w:rFonts w:asciiTheme="minorHAnsi" w:hAnsiTheme="minorHAnsi" w:cstheme="minorHAnsi"/>
          <w:szCs w:val="20"/>
          <w:lang w:val="en-GB"/>
        </w:rPr>
        <w:t xml:space="preserve">GEF support will be requested to obtain the following </w:t>
      </w:r>
      <w:r w:rsidR="00717D58">
        <w:rPr>
          <w:rFonts w:asciiTheme="minorHAnsi" w:hAnsiTheme="minorHAnsi" w:cstheme="minorHAnsi"/>
          <w:szCs w:val="20"/>
          <w:lang w:val="en-GB"/>
        </w:rPr>
        <w:t>results:</w:t>
      </w:r>
    </w:p>
    <w:p w14:paraId="0EB8A8D6" w14:textId="4ADD7522" w:rsidR="008D056F" w:rsidRDefault="00A34000" w:rsidP="002B35CB">
      <w:pPr>
        <w:pStyle w:val="ListParagraph"/>
        <w:numPr>
          <w:ilvl w:val="0"/>
          <w:numId w:val="86"/>
        </w:numPr>
        <w:tabs>
          <w:tab w:val="left" w:pos="1560"/>
        </w:tabs>
        <w:ind w:left="284" w:hanging="284"/>
        <w:rPr>
          <w:rFonts w:asciiTheme="minorHAnsi" w:hAnsiTheme="minorHAnsi" w:cstheme="minorHAnsi"/>
          <w:sz w:val="20"/>
          <w:szCs w:val="20"/>
          <w:lang w:val="en-GB"/>
        </w:rPr>
      </w:pPr>
      <w:r>
        <w:rPr>
          <w:rFonts w:asciiTheme="minorHAnsi" w:hAnsiTheme="minorHAnsi" w:cstheme="minorHAnsi"/>
          <w:sz w:val="20"/>
          <w:szCs w:val="20"/>
          <w:lang w:val="en-GB"/>
        </w:rPr>
        <w:t xml:space="preserve">Capacity gap and needs assessment of </w:t>
      </w:r>
      <w:r w:rsidRPr="00A34000">
        <w:rPr>
          <w:rFonts w:asciiTheme="minorHAnsi" w:hAnsiTheme="minorHAnsi" w:cstheme="minorHAnsi"/>
          <w:sz w:val="20"/>
          <w:szCs w:val="20"/>
          <w:lang w:val="en-GB"/>
        </w:rPr>
        <w:t>national</w:t>
      </w:r>
      <w:r w:rsidR="004701FF">
        <w:rPr>
          <w:rFonts w:asciiTheme="minorHAnsi" w:hAnsiTheme="minorHAnsi" w:cstheme="minorHAnsi"/>
          <w:sz w:val="20"/>
          <w:szCs w:val="20"/>
          <w:lang w:val="en-GB"/>
        </w:rPr>
        <w:t>, subnational</w:t>
      </w:r>
      <w:r w:rsidRPr="00A34000">
        <w:rPr>
          <w:rFonts w:asciiTheme="minorHAnsi" w:hAnsiTheme="minorHAnsi" w:cstheme="minorHAnsi"/>
          <w:sz w:val="20"/>
          <w:szCs w:val="20"/>
          <w:lang w:val="en-GB"/>
        </w:rPr>
        <w:t xml:space="preserve"> and local government entities, RE market actors and village-level entities</w:t>
      </w:r>
      <w:r w:rsidR="00A62054">
        <w:rPr>
          <w:rFonts w:asciiTheme="minorHAnsi" w:hAnsiTheme="minorHAnsi" w:cstheme="minorHAnsi"/>
          <w:sz w:val="20"/>
          <w:szCs w:val="20"/>
          <w:lang w:val="en-GB"/>
        </w:rPr>
        <w:t xml:space="preserve"> with recommended action in a capacity strengthening plan</w:t>
      </w:r>
      <w:r w:rsidR="00501BB0">
        <w:rPr>
          <w:rFonts w:asciiTheme="minorHAnsi" w:hAnsiTheme="minorHAnsi" w:cstheme="minorHAnsi"/>
          <w:sz w:val="20"/>
          <w:szCs w:val="20"/>
          <w:lang w:val="en-GB"/>
        </w:rPr>
        <w:t xml:space="preserve"> (including </w:t>
      </w:r>
      <w:r w:rsidR="00501BB0" w:rsidRPr="00501BB0">
        <w:rPr>
          <w:rFonts w:asciiTheme="minorHAnsi" w:hAnsiTheme="minorHAnsi" w:cstheme="minorHAnsi"/>
          <w:sz w:val="20"/>
          <w:szCs w:val="20"/>
          <w:lang w:val="en-GB"/>
        </w:rPr>
        <w:t>female-headed households, women more broadly and IPs to assess if there are particularly gaps in capacity among these groups</w:t>
      </w:r>
      <w:r w:rsidR="00501BB0">
        <w:rPr>
          <w:rFonts w:asciiTheme="minorHAnsi" w:hAnsiTheme="minorHAnsi" w:cstheme="minorHAnsi"/>
          <w:sz w:val="20"/>
          <w:szCs w:val="20"/>
          <w:lang w:val="en-GB"/>
        </w:rPr>
        <w:t>)</w:t>
      </w:r>
    </w:p>
    <w:p w14:paraId="66194923" w14:textId="2BE74842" w:rsidR="00176D50" w:rsidRDefault="00176D50" w:rsidP="002B35CB">
      <w:pPr>
        <w:pStyle w:val="ListParagraph"/>
        <w:numPr>
          <w:ilvl w:val="0"/>
          <w:numId w:val="86"/>
        </w:numPr>
        <w:tabs>
          <w:tab w:val="left" w:pos="1560"/>
        </w:tabs>
        <w:ind w:left="284" w:hanging="284"/>
        <w:rPr>
          <w:rFonts w:asciiTheme="minorHAnsi" w:hAnsiTheme="minorHAnsi" w:cstheme="minorHAnsi"/>
          <w:sz w:val="20"/>
          <w:szCs w:val="20"/>
          <w:lang w:val="en-GB"/>
        </w:rPr>
      </w:pPr>
      <w:r w:rsidRPr="00AF1EFA">
        <w:rPr>
          <w:rFonts w:asciiTheme="minorHAnsi" w:hAnsiTheme="minorHAnsi" w:cstheme="minorHAnsi"/>
          <w:noProof/>
          <w:sz w:val="20"/>
          <w:szCs w:val="20"/>
          <w:lang w:val="en-GB"/>
        </w:rPr>
        <w:t>Organisation</w:t>
      </w:r>
      <w:r w:rsidRPr="00176D50">
        <w:rPr>
          <w:rFonts w:asciiTheme="minorHAnsi" w:hAnsiTheme="minorHAnsi" w:cstheme="minorHAnsi"/>
          <w:sz w:val="20"/>
          <w:szCs w:val="20"/>
          <w:lang w:val="en-GB"/>
        </w:rPr>
        <w:t xml:space="preserve"> and delivery of s</w:t>
      </w:r>
      <w:r w:rsidR="00A34000" w:rsidRPr="00176D50">
        <w:rPr>
          <w:rFonts w:asciiTheme="minorHAnsi" w:hAnsiTheme="minorHAnsi" w:cstheme="minorHAnsi"/>
          <w:sz w:val="20"/>
          <w:szCs w:val="20"/>
          <w:lang w:val="en-GB"/>
        </w:rPr>
        <w:t xml:space="preserve">eminar and workshops </w:t>
      </w:r>
      <w:r w:rsidRPr="00176D50">
        <w:rPr>
          <w:rFonts w:asciiTheme="minorHAnsi" w:hAnsiTheme="minorHAnsi" w:cstheme="minorHAnsi"/>
          <w:sz w:val="20"/>
          <w:szCs w:val="20"/>
          <w:lang w:val="en-GB"/>
        </w:rPr>
        <w:t xml:space="preserve">and technical training with the </w:t>
      </w:r>
      <w:r>
        <w:rPr>
          <w:rFonts w:asciiTheme="minorHAnsi" w:hAnsiTheme="minorHAnsi" w:cstheme="minorHAnsi"/>
          <w:sz w:val="20"/>
          <w:szCs w:val="20"/>
          <w:lang w:val="en-GB"/>
        </w:rPr>
        <w:t>p</w:t>
      </w:r>
      <w:r w:rsidRPr="00176D50">
        <w:rPr>
          <w:rFonts w:asciiTheme="minorHAnsi" w:hAnsiTheme="minorHAnsi" w:cstheme="minorHAnsi"/>
          <w:sz w:val="20"/>
          <w:szCs w:val="20"/>
          <w:lang w:val="en-GB"/>
        </w:rPr>
        <w:t xml:space="preserve">articipation of qualified </w:t>
      </w:r>
      <w:r>
        <w:rPr>
          <w:rFonts w:asciiTheme="minorHAnsi" w:hAnsiTheme="minorHAnsi" w:cstheme="minorHAnsi"/>
          <w:sz w:val="20"/>
          <w:szCs w:val="20"/>
          <w:lang w:val="en-GB"/>
        </w:rPr>
        <w:t>international and national</w:t>
      </w:r>
      <w:r w:rsidRPr="00176D50">
        <w:rPr>
          <w:rFonts w:asciiTheme="minorHAnsi" w:hAnsiTheme="minorHAnsi" w:cstheme="minorHAnsi"/>
          <w:sz w:val="20"/>
          <w:szCs w:val="20"/>
          <w:lang w:val="en-GB"/>
        </w:rPr>
        <w:t xml:space="preserve"> experts</w:t>
      </w:r>
      <w:r>
        <w:rPr>
          <w:rFonts w:asciiTheme="minorHAnsi" w:hAnsiTheme="minorHAnsi" w:cstheme="minorHAnsi"/>
          <w:sz w:val="20"/>
          <w:szCs w:val="20"/>
          <w:lang w:val="en-GB"/>
        </w:rPr>
        <w:t>. Linked with technical training will be the intro</w:t>
      </w:r>
      <w:r w:rsidR="00D61A06">
        <w:rPr>
          <w:rFonts w:asciiTheme="minorHAnsi" w:hAnsiTheme="minorHAnsi" w:cstheme="minorHAnsi"/>
          <w:sz w:val="20"/>
          <w:szCs w:val="20"/>
          <w:lang w:val="en-GB"/>
        </w:rPr>
        <w:t xml:space="preserve">duction of an industry-based certification system </w:t>
      </w:r>
      <w:r w:rsidR="00D61A06" w:rsidRPr="00D61A06">
        <w:rPr>
          <w:rFonts w:asciiTheme="minorHAnsi" w:hAnsiTheme="minorHAnsi" w:cstheme="minorHAnsi"/>
          <w:sz w:val="20"/>
          <w:szCs w:val="20"/>
          <w:lang w:val="en-GB"/>
        </w:rPr>
        <w:t>of RE technology installers and rural energy service companies</w:t>
      </w:r>
    </w:p>
    <w:p w14:paraId="62CBD70E" w14:textId="5CD4C89C" w:rsidR="00227F5D" w:rsidRPr="00176D50" w:rsidRDefault="00B5408C" w:rsidP="002B35CB">
      <w:pPr>
        <w:pStyle w:val="ListParagraph"/>
        <w:numPr>
          <w:ilvl w:val="0"/>
          <w:numId w:val="86"/>
        </w:numPr>
        <w:tabs>
          <w:tab w:val="left" w:pos="1560"/>
        </w:tabs>
        <w:ind w:left="284" w:hanging="284"/>
        <w:rPr>
          <w:rFonts w:asciiTheme="minorHAnsi" w:hAnsiTheme="minorHAnsi" w:cstheme="minorHAnsi"/>
          <w:sz w:val="20"/>
          <w:szCs w:val="20"/>
          <w:lang w:val="en-GB"/>
        </w:rPr>
      </w:pPr>
      <w:r>
        <w:rPr>
          <w:rFonts w:asciiTheme="minorHAnsi" w:hAnsiTheme="minorHAnsi" w:cstheme="minorHAnsi"/>
          <w:sz w:val="20"/>
          <w:szCs w:val="20"/>
          <w:lang w:val="en-GB"/>
        </w:rPr>
        <w:t>Manuals</w:t>
      </w:r>
      <w:r w:rsidR="00227F5D" w:rsidRPr="00227F5D">
        <w:rPr>
          <w:rFonts w:asciiTheme="minorHAnsi" w:hAnsiTheme="minorHAnsi" w:cstheme="minorHAnsi"/>
          <w:sz w:val="20"/>
          <w:szCs w:val="20"/>
          <w:lang w:val="en-GB"/>
        </w:rPr>
        <w:t xml:space="preserve"> on design, installation </w:t>
      </w:r>
      <w:r w:rsidR="00227F5D" w:rsidRPr="00AF1EFA">
        <w:rPr>
          <w:rFonts w:asciiTheme="minorHAnsi" w:hAnsiTheme="minorHAnsi" w:cstheme="minorHAnsi"/>
          <w:noProof/>
          <w:sz w:val="20"/>
          <w:szCs w:val="20"/>
          <w:lang w:val="en-GB"/>
        </w:rPr>
        <w:t>and</w:t>
      </w:r>
      <w:r w:rsidR="00227F5D" w:rsidRPr="00227F5D">
        <w:rPr>
          <w:rFonts w:asciiTheme="minorHAnsi" w:hAnsiTheme="minorHAnsi" w:cstheme="minorHAnsi"/>
          <w:sz w:val="20"/>
          <w:szCs w:val="20"/>
          <w:lang w:val="en-GB"/>
        </w:rPr>
        <w:t xml:space="preserve"> operation of rural RE for technicians and developers developed</w:t>
      </w:r>
      <w:r w:rsidR="00227F5D">
        <w:rPr>
          <w:rFonts w:asciiTheme="minorHAnsi" w:hAnsiTheme="minorHAnsi" w:cstheme="minorHAnsi"/>
          <w:sz w:val="20"/>
          <w:szCs w:val="20"/>
          <w:lang w:val="en-GB"/>
        </w:rPr>
        <w:t xml:space="preserve"> (in local language)</w:t>
      </w:r>
    </w:p>
    <w:p w14:paraId="14662972" w14:textId="7200CA49" w:rsidR="008A1EE2" w:rsidRDefault="008A1EE2" w:rsidP="002B35CB">
      <w:pPr>
        <w:pStyle w:val="ListParagraph"/>
        <w:numPr>
          <w:ilvl w:val="0"/>
          <w:numId w:val="86"/>
        </w:numPr>
        <w:tabs>
          <w:tab w:val="left" w:pos="1560"/>
        </w:tabs>
        <w:ind w:left="284" w:hanging="284"/>
        <w:rPr>
          <w:rFonts w:asciiTheme="minorHAnsi" w:hAnsiTheme="minorHAnsi" w:cstheme="minorHAnsi"/>
          <w:sz w:val="20"/>
          <w:szCs w:val="20"/>
          <w:lang w:val="en-GB"/>
        </w:rPr>
      </w:pPr>
      <w:r>
        <w:rPr>
          <w:rFonts w:asciiTheme="minorHAnsi" w:hAnsiTheme="minorHAnsi" w:cstheme="minorHAnsi"/>
          <w:sz w:val="20"/>
          <w:szCs w:val="20"/>
          <w:lang w:val="en-GB"/>
        </w:rPr>
        <w:lastRenderedPageBreak/>
        <w:t>D</w:t>
      </w:r>
      <w:r w:rsidRPr="008A1EE2">
        <w:rPr>
          <w:rFonts w:asciiTheme="minorHAnsi" w:hAnsiTheme="minorHAnsi" w:cstheme="minorHAnsi"/>
          <w:sz w:val="20"/>
          <w:szCs w:val="20"/>
          <w:lang w:val="en-GB"/>
        </w:rPr>
        <w:t xml:space="preserve">esign and delivery of </w:t>
      </w:r>
      <w:r w:rsidR="00367CEF">
        <w:rPr>
          <w:rFonts w:asciiTheme="minorHAnsi" w:hAnsiTheme="minorHAnsi" w:cstheme="minorHAnsi"/>
          <w:sz w:val="20"/>
          <w:szCs w:val="20"/>
          <w:lang w:val="en-GB"/>
        </w:rPr>
        <w:t xml:space="preserve">gender-responsive and socially inclusive </w:t>
      </w:r>
      <w:r w:rsidRPr="008A1EE2">
        <w:rPr>
          <w:rFonts w:asciiTheme="minorHAnsi" w:hAnsiTheme="minorHAnsi" w:cstheme="minorHAnsi"/>
          <w:sz w:val="20"/>
          <w:szCs w:val="20"/>
          <w:lang w:val="en-GB"/>
        </w:rPr>
        <w:t>village-level awareness and knowledge enhancement</w:t>
      </w:r>
      <w:r>
        <w:rPr>
          <w:rFonts w:asciiTheme="minorHAnsi" w:hAnsiTheme="minorHAnsi" w:cstheme="minorHAnsi"/>
          <w:sz w:val="20"/>
          <w:szCs w:val="20"/>
          <w:lang w:val="en-GB"/>
        </w:rPr>
        <w:t xml:space="preserve"> activities</w:t>
      </w:r>
    </w:p>
    <w:p w14:paraId="28595D50" w14:textId="55D6DC19" w:rsidR="00A62054" w:rsidRPr="003D6D04" w:rsidRDefault="00442276" w:rsidP="002B35CB">
      <w:pPr>
        <w:pStyle w:val="ListParagraph"/>
        <w:numPr>
          <w:ilvl w:val="0"/>
          <w:numId w:val="86"/>
        </w:numPr>
        <w:tabs>
          <w:tab w:val="left" w:pos="1560"/>
        </w:tabs>
        <w:ind w:left="284" w:hanging="284"/>
        <w:rPr>
          <w:rFonts w:asciiTheme="minorHAnsi" w:hAnsiTheme="minorHAnsi" w:cstheme="minorHAnsi"/>
          <w:szCs w:val="20"/>
          <w:lang w:val="en-GB"/>
        </w:rPr>
      </w:pPr>
      <w:r>
        <w:rPr>
          <w:rFonts w:asciiTheme="minorHAnsi" w:hAnsiTheme="minorHAnsi" w:cstheme="minorHAnsi"/>
          <w:sz w:val="20"/>
          <w:szCs w:val="20"/>
          <w:lang w:val="en-GB"/>
        </w:rPr>
        <w:t>S</w:t>
      </w:r>
      <w:r w:rsidR="00A62054">
        <w:rPr>
          <w:rFonts w:asciiTheme="minorHAnsi" w:hAnsiTheme="minorHAnsi" w:cstheme="minorHAnsi"/>
          <w:sz w:val="20"/>
          <w:szCs w:val="20"/>
          <w:lang w:val="en-GB"/>
        </w:rPr>
        <w:t>trengthen</w:t>
      </w:r>
      <w:r>
        <w:rPr>
          <w:rFonts w:asciiTheme="minorHAnsi" w:hAnsiTheme="minorHAnsi" w:cstheme="minorHAnsi"/>
          <w:sz w:val="20"/>
          <w:szCs w:val="20"/>
          <w:lang w:val="en-GB"/>
        </w:rPr>
        <w:t>ed</w:t>
      </w:r>
      <w:r w:rsidR="00A62054">
        <w:rPr>
          <w:rFonts w:asciiTheme="minorHAnsi" w:hAnsiTheme="minorHAnsi" w:cstheme="minorHAnsi"/>
          <w:sz w:val="20"/>
          <w:szCs w:val="20"/>
          <w:lang w:val="en-GB"/>
        </w:rPr>
        <w:t xml:space="preserve"> </w:t>
      </w:r>
      <w:r w:rsidR="00783449" w:rsidRPr="00783449">
        <w:rPr>
          <w:rFonts w:asciiTheme="minorHAnsi" w:hAnsiTheme="minorHAnsi" w:cstheme="minorHAnsi"/>
          <w:sz w:val="20"/>
          <w:szCs w:val="20"/>
          <w:lang w:val="en-GB"/>
        </w:rPr>
        <w:t>Renewable Energy and Electronic Technology Centre</w:t>
      </w:r>
      <w:r w:rsidR="00783449">
        <w:rPr>
          <w:rFonts w:asciiTheme="minorHAnsi" w:hAnsiTheme="minorHAnsi" w:cstheme="minorHAnsi"/>
          <w:sz w:val="20"/>
          <w:szCs w:val="20"/>
          <w:lang w:val="en-GB"/>
        </w:rPr>
        <w:t xml:space="preserve"> (DRI) </w:t>
      </w:r>
      <w:r>
        <w:rPr>
          <w:rFonts w:asciiTheme="minorHAnsi" w:hAnsiTheme="minorHAnsi" w:cstheme="minorHAnsi"/>
          <w:sz w:val="20"/>
          <w:szCs w:val="20"/>
          <w:lang w:val="en-GB"/>
        </w:rPr>
        <w:t xml:space="preserve">and capacity </w:t>
      </w:r>
      <w:r w:rsidRPr="00AF1EFA">
        <w:rPr>
          <w:rFonts w:asciiTheme="minorHAnsi" w:hAnsiTheme="minorHAnsi" w:cstheme="minorHAnsi"/>
          <w:noProof/>
          <w:sz w:val="20"/>
          <w:szCs w:val="20"/>
          <w:lang w:val="en-GB"/>
        </w:rPr>
        <w:t>enhance</w:t>
      </w:r>
      <w:r w:rsidR="005B79BB">
        <w:rPr>
          <w:rFonts w:asciiTheme="minorHAnsi" w:hAnsiTheme="minorHAnsi" w:cstheme="minorHAnsi"/>
          <w:noProof/>
          <w:sz w:val="20"/>
          <w:szCs w:val="20"/>
          <w:lang w:val="en-GB"/>
        </w:rPr>
        <w:t>ment</w:t>
      </w:r>
      <w:r>
        <w:rPr>
          <w:rFonts w:asciiTheme="minorHAnsi" w:hAnsiTheme="minorHAnsi" w:cstheme="minorHAnsi"/>
          <w:sz w:val="20"/>
          <w:szCs w:val="20"/>
          <w:lang w:val="en-GB"/>
        </w:rPr>
        <w:t xml:space="preserve"> of</w:t>
      </w:r>
      <w:r w:rsidR="00783449" w:rsidRPr="00783449">
        <w:rPr>
          <w:rFonts w:asciiTheme="minorHAnsi" w:hAnsiTheme="minorHAnsi" w:cstheme="minorHAnsi"/>
          <w:sz w:val="20"/>
          <w:szCs w:val="20"/>
          <w:lang w:val="en-GB"/>
        </w:rPr>
        <w:t xml:space="preserve"> technical and vocational training </w:t>
      </w:r>
      <w:r w:rsidR="00783449" w:rsidRPr="00AF1EFA">
        <w:rPr>
          <w:rFonts w:asciiTheme="minorHAnsi" w:hAnsiTheme="minorHAnsi" w:cstheme="minorHAnsi"/>
          <w:noProof/>
          <w:sz w:val="20"/>
          <w:szCs w:val="20"/>
          <w:lang w:val="en-GB"/>
        </w:rPr>
        <w:t>centres</w:t>
      </w:r>
      <w:r w:rsidR="00783449">
        <w:rPr>
          <w:rFonts w:asciiTheme="minorHAnsi" w:hAnsiTheme="minorHAnsi" w:cstheme="minorHAnsi"/>
          <w:sz w:val="20"/>
          <w:szCs w:val="20"/>
          <w:lang w:val="en-GB"/>
        </w:rPr>
        <w:t xml:space="preserve"> (</w:t>
      </w:r>
      <w:r>
        <w:rPr>
          <w:rFonts w:asciiTheme="minorHAnsi" w:hAnsiTheme="minorHAnsi" w:cstheme="minorHAnsi"/>
          <w:sz w:val="20"/>
          <w:szCs w:val="20"/>
          <w:lang w:val="en-GB"/>
        </w:rPr>
        <w:t>DTVE)</w:t>
      </w:r>
    </w:p>
    <w:p w14:paraId="5B75101C" w14:textId="77777777" w:rsidR="000A318B" w:rsidRDefault="000A318B" w:rsidP="008D056F">
      <w:pPr>
        <w:tabs>
          <w:tab w:val="left" w:pos="1276"/>
        </w:tabs>
        <w:spacing w:after="0"/>
        <w:ind w:left="1276" w:hanging="1276"/>
        <w:jc w:val="left"/>
        <w:rPr>
          <w:rFonts w:asciiTheme="minorHAnsi" w:hAnsiTheme="minorHAnsi" w:cstheme="minorHAnsi"/>
          <w:b/>
          <w:szCs w:val="20"/>
          <w:lang w:val="en-GB"/>
        </w:rPr>
      </w:pPr>
    </w:p>
    <w:p w14:paraId="5E29E605" w14:textId="541FF1B9" w:rsidR="008D056F" w:rsidRPr="008D056F" w:rsidRDefault="008D056F" w:rsidP="008D056F">
      <w:pPr>
        <w:tabs>
          <w:tab w:val="left" w:pos="1276"/>
        </w:tabs>
        <w:spacing w:after="0"/>
        <w:ind w:left="1276" w:hanging="1276"/>
        <w:jc w:val="left"/>
        <w:rPr>
          <w:rFonts w:asciiTheme="minorHAnsi" w:hAnsiTheme="minorHAnsi" w:cstheme="minorHAnsi"/>
          <w:b/>
          <w:szCs w:val="20"/>
          <w:lang w:val="en-GB"/>
        </w:rPr>
      </w:pPr>
      <w:r w:rsidRPr="008D056F">
        <w:rPr>
          <w:rFonts w:asciiTheme="minorHAnsi" w:hAnsiTheme="minorHAnsi" w:cstheme="minorHAnsi"/>
          <w:b/>
          <w:szCs w:val="20"/>
          <w:lang w:val="en-GB"/>
        </w:rPr>
        <w:t>Output 2.1</w:t>
      </w:r>
      <w:r w:rsidRPr="008D056F">
        <w:rPr>
          <w:b/>
        </w:rPr>
        <w:t xml:space="preserve"> </w:t>
      </w:r>
      <w:r w:rsidRPr="008D056F">
        <w:rPr>
          <w:b/>
        </w:rPr>
        <w:tab/>
      </w:r>
      <w:r w:rsidRPr="008D056F">
        <w:rPr>
          <w:rFonts w:asciiTheme="minorHAnsi" w:hAnsiTheme="minorHAnsi" w:cstheme="minorHAnsi"/>
          <w:b/>
          <w:szCs w:val="20"/>
          <w:lang w:val="en-GB"/>
        </w:rPr>
        <w:t>Capacity needs assessment conducted for national</w:t>
      </w:r>
      <w:r w:rsidR="00E642CB">
        <w:rPr>
          <w:rFonts w:asciiTheme="minorHAnsi" w:hAnsiTheme="minorHAnsi" w:cstheme="minorHAnsi"/>
          <w:b/>
          <w:szCs w:val="20"/>
          <w:lang w:val="en-GB"/>
        </w:rPr>
        <w:t>, subnational</w:t>
      </w:r>
      <w:r w:rsidRPr="008D056F">
        <w:rPr>
          <w:rFonts w:asciiTheme="minorHAnsi" w:hAnsiTheme="minorHAnsi" w:cstheme="minorHAnsi"/>
          <w:b/>
          <w:szCs w:val="20"/>
          <w:lang w:val="en-GB"/>
        </w:rPr>
        <w:t xml:space="preserve"> and local government entities, RE market actors and beneficiaries</w:t>
      </w:r>
    </w:p>
    <w:p w14:paraId="148839E2" w14:textId="49213CC3" w:rsidR="009768D8" w:rsidRDefault="009768D8" w:rsidP="00AB08C3">
      <w:pPr>
        <w:tabs>
          <w:tab w:val="left" w:pos="1560"/>
        </w:tabs>
        <w:spacing w:after="0"/>
        <w:jc w:val="left"/>
        <w:rPr>
          <w:rFonts w:asciiTheme="minorHAnsi" w:hAnsiTheme="minorHAnsi" w:cstheme="minorHAnsi"/>
          <w:szCs w:val="20"/>
          <w:lang w:val="en-GB"/>
        </w:rPr>
      </w:pPr>
    </w:p>
    <w:p w14:paraId="1B24DE62" w14:textId="1E280EFA" w:rsidR="009768D8" w:rsidRPr="001E47EC" w:rsidRDefault="001E47EC" w:rsidP="001E47EC">
      <w:pPr>
        <w:tabs>
          <w:tab w:val="left" w:pos="1276"/>
        </w:tabs>
        <w:spacing w:after="0"/>
        <w:ind w:left="1276" w:hanging="1276"/>
        <w:jc w:val="left"/>
        <w:rPr>
          <w:rFonts w:asciiTheme="minorHAnsi" w:hAnsiTheme="minorHAnsi" w:cstheme="minorHAnsi"/>
          <w:i/>
          <w:szCs w:val="20"/>
          <w:lang w:val="en-GB"/>
        </w:rPr>
      </w:pPr>
      <w:r w:rsidRPr="001E47EC">
        <w:rPr>
          <w:rFonts w:asciiTheme="minorHAnsi" w:hAnsiTheme="minorHAnsi" w:cstheme="minorHAnsi"/>
          <w:i/>
          <w:szCs w:val="20"/>
          <w:lang w:val="en-GB"/>
        </w:rPr>
        <w:t>Activity 2.1.1</w:t>
      </w:r>
      <w:r w:rsidRPr="001E47EC">
        <w:rPr>
          <w:rFonts w:asciiTheme="minorHAnsi" w:hAnsiTheme="minorHAnsi" w:cstheme="minorHAnsi"/>
          <w:i/>
          <w:szCs w:val="20"/>
          <w:lang w:val="en-GB"/>
        </w:rPr>
        <w:tab/>
        <w:t>Capacity needs assessment</w:t>
      </w:r>
      <w:r w:rsidR="00A62054">
        <w:rPr>
          <w:rFonts w:asciiTheme="minorHAnsi" w:hAnsiTheme="minorHAnsi" w:cstheme="minorHAnsi"/>
          <w:i/>
          <w:szCs w:val="20"/>
          <w:lang w:val="en-GB"/>
        </w:rPr>
        <w:t xml:space="preserve"> </w:t>
      </w:r>
      <w:r w:rsidR="00C27F3C" w:rsidRPr="00C27F3C">
        <w:rPr>
          <w:rFonts w:asciiTheme="minorHAnsi" w:hAnsiTheme="minorHAnsi" w:cstheme="minorHAnsi"/>
          <w:i/>
          <w:szCs w:val="20"/>
          <w:lang w:val="en-GB"/>
        </w:rPr>
        <w:t>national</w:t>
      </w:r>
      <w:r w:rsidR="00495521">
        <w:rPr>
          <w:rFonts w:asciiTheme="minorHAnsi" w:hAnsiTheme="minorHAnsi" w:cstheme="minorHAnsi"/>
          <w:i/>
          <w:szCs w:val="20"/>
          <w:lang w:val="en-GB"/>
        </w:rPr>
        <w:t>, subnational</w:t>
      </w:r>
      <w:r w:rsidR="00C27F3C" w:rsidRPr="00C27F3C">
        <w:rPr>
          <w:rFonts w:asciiTheme="minorHAnsi" w:hAnsiTheme="minorHAnsi" w:cstheme="minorHAnsi"/>
          <w:i/>
          <w:szCs w:val="20"/>
          <w:lang w:val="en-GB"/>
        </w:rPr>
        <w:t xml:space="preserve"> and local government entities, RE market actors and </w:t>
      </w:r>
      <w:r w:rsidR="00A34000">
        <w:rPr>
          <w:rFonts w:asciiTheme="minorHAnsi" w:hAnsiTheme="minorHAnsi" w:cstheme="minorHAnsi"/>
          <w:i/>
          <w:szCs w:val="20"/>
          <w:lang w:val="en-GB"/>
        </w:rPr>
        <w:t>village-level entities</w:t>
      </w:r>
    </w:p>
    <w:p w14:paraId="2EE631EE" w14:textId="208CED12" w:rsidR="009768D8" w:rsidRDefault="001E47EC" w:rsidP="006A6A83">
      <w:pPr>
        <w:tabs>
          <w:tab w:val="left" w:pos="1560"/>
        </w:tabs>
        <w:spacing w:after="0"/>
        <w:rPr>
          <w:rFonts w:asciiTheme="minorHAnsi" w:hAnsiTheme="minorHAnsi" w:cstheme="minorHAnsi"/>
          <w:szCs w:val="20"/>
          <w:lang w:val="en-GB"/>
        </w:rPr>
      </w:pPr>
      <w:r>
        <w:rPr>
          <w:rFonts w:asciiTheme="minorHAnsi" w:hAnsiTheme="minorHAnsi" w:cstheme="minorHAnsi"/>
          <w:szCs w:val="20"/>
          <w:lang w:val="en-GB"/>
        </w:rPr>
        <w:t>The activity will map the gaps in technical, planning and managerial capacity of government entities (national, State/region, township)</w:t>
      </w:r>
      <w:r w:rsidR="00623440">
        <w:rPr>
          <w:rFonts w:asciiTheme="minorHAnsi" w:hAnsiTheme="minorHAnsi" w:cstheme="minorHAnsi"/>
          <w:szCs w:val="20"/>
          <w:lang w:val="en-GB"/>
        </w:rPr>
        <w:t>. At</w:t>
      </w:r>
      <w:r>
        <w:rPr>
          <w:rFonts w:asciiTheme="minorHAnsi" w:hAnsiTheme="minorHAnsi" w:cstheme="minorHAnsi"/>
          <w:szCs w:val="20"/>
          <w:lang w:val="en-GB"/>
        </w:rPr>
        <w:t xml:space="preserve"> the subnational level,</w:t>
      </w:r>
      <w:r w:rsidR="0072734D">
        <w:rPr>
          <w:rFonts w:asciiTheme="minorHAnsi" w:hAnsiTheme="minorHAnsi" w:cstheme="minorHAnsi"/>
          <w:szCs w:val="20"/>
          <w:lang w:val="en-GB"/>
        </w:rPr>
        <w:t xml:space="preserve"> </w:t>
      </w:r>
      <w:r w:rsidR="00623440">
        <w:rPr>
          <w:rFonts w:asciiTheme="minorHAnsi" w:hAnsiTheme="minorHAnsi" w:cstheme="minorHAnsi"/>
          <w:szCs w:val="20"/>
          <w:lang w:val="en-GB"/>
        </w:rPr>
        <w:t xml:space="preserve">it </w:t>
      </w:r>
      <w:r w:rsidR="0072734D">
        <w:rPr>
          <w:rFonts w:asciiTheme="minorHAnsi" w:hAnsiTheme="minorHAnsi" w:cstheme="minorHAnsi"/>
          <w:szCs w:val="20"/>
          <w:lang w:val="en-GB"/>
        </w:rPr>
        <w:t xml:space="preserve">will focus </w:t>
      </w:r>
      <w:r>
        <w:rPr>
          <w:rFonts w:asciiTheme="minorHAnsi" w:hAnsiTheme="minorHAnsi" w:cstheme="minorHAnsi"/>
          <w:szCs w:val="20"/>
          <w:lang w:val="en-GB"/>
        </w:rPr>
        <w:t xml:space="preserve">on the </w:t>
      </w:r>
      <w:r w:rsidRPr="00AF1EFA">
        <w:rPr>
          <w:rFonts w:asciiTheme="minorHAnsi" w:hAnsiTheme="minorHAnsi" w:cstheme="minorHAnsi"/>
          <w:noProof/>
          <w:szCs w:val="20"/>
          <w:lang w:val="en-GB"/>
        </w:rPr>
        <w:t>RURED</w:t>
      </w:r>
      <w:r>
        <w:rPr>
          <w:rFonts w:asciiTheme="minorHAnsi" w:hAnsiTheme="minorHAnsi" w:cstheme="minorHAnsi"/>
          <w:szCs w:val="20"/>
          <w:lang w:val="en-GB"/>
        </w:rPr>
        <w:t xml:space="preserve"> Project Areas (see Output 1.3) and assess capacity building needs. Similarly, the gaps and capacity need of market actors (developers, energy service companies, NGOs/CSOs, technicians/installers) will be </w:t>
      </w:r>
      <w:r w:rsidR="00BF56E2">
        <w:rPr>
          <w:rFonts w:asciiTheme="minorHAnsi" w:hAnsiTheme="minorHAnsi" w:cstheme="minorHAnsi"/>
          <w:szCs w:val="20"/>
          <w:lang w:val="en-GB"/>
        </w:rPr>
        <w:t xml:space="preserve">assessed with particular attention to </w:t>
      </w:r>
      <w:r>
        <w:rPr>
          <w:rFonts w:asciiTheme="minorHAnsi" w:hAnsiTheme="minorHAnsi" w:cstheme="minorHAnsi"/>
          <w:szCs w:val="20"/>
          <w:lang w:val="en-GB"/>
        </w:rPr>
        <w:t>the design, installation, operation</w:t>
      </w:r>
      <w:r w:rsidR="006B3544">
        <w:rPr>
          <w:rFonts w:asciiTheme="minorHAnsi" w:hAnsiTheme="minorHAnsi" w:cstheme="minorHAnsi"/>
          <w:szCs w:val="20"/>
          <w:lang w:val="en-GB"/>
        </w:rPr>
        <w:t>,</w:t>
      </w:r>
      <w:r>
        <w:rPr>
          <w:rFonts w:asciiTheme="minorHAnsi" w:hAnsiTheme="minorHAnsi" w:cstheme="minorHAnsi"/>
          <w:szCs w:val="20"/>
          <w:lang w:val="en-GB"/>
        </w:rPr>
        <w:t xml:space="preserve"> planning and finance of off-grid RE systems. Last but not least, the capacity needs of beneficiaries will be </w:t>
      </w:r>
      <w:r w:rsidR="00442276" w:rsidRPr="00AF1EFA">
        <w:rPr>
          <w:rFonts w:asciiTheme="minorHAnsi" w:hAnsiTheme="minorHAnsi" w:cstheme="minorHAnsi"/>
          <w:noProof/>
          <w:szCs w:val="20"/>
          <w:lang w:val="en-GB"/>
        </w:rPr>
        <w:t>analysed</w:t>
      </w:r>
      <w:r w:rsidR="00442276">
        <w:rPr>
          <w:rFonts w:asciiTheme="minorHAnsi" w:hAnsiTheme="minorHAnsi" w:cstheme="minorHAnsi"/>
          <w:szCs w:val="20"/>
          <w:lang w:val="en-GB"/>
        </w:rPr>
        <w:t xml:space="preserve"> </w:t>
      </w:r>
      <w:r>
        <w:rPr>
          <w:rFonts w:asciiTheme="minorHAnsi" w:hAnsiTheme="minorHAnsi" w:cstheme="minorHAnsi"/>
          <w:szCs w:val="20"/>
          <w:lang w:val="en-GB"/>
        </w:rPr>
        <w:t>(village electrification committees, cooperat</w:t>
      </w:r>
      <w:r w:rsidR="00A36ECB">
        <w:rPr>
          <w:rFonts w:asciiTheme="minorHAnsi" w:hAnsiTheme="minorHAnsi" w:cstheme="minorHAnsi"/>
          <w:szCs w:val="20"/>
          <w:lang w:val="en-GB"/>
        </w:rPr>
        <w:t>ives</w:t>
      </w:r>
      <w:r>
        <w:rPr>
          <w:rFonts w:asciiTheme="minorHAnsi" w:hAnsiTheme="minorHAnsi" w:cstheme="minorHAnsi"/>
          <w:szCs w:val="20"/>
          <w:lang w:val="en-GB"/>
        </w:rPr>
        <w:t>)</w:t>
      </w:r>
      <w:r w:rsidR="00836980">
        <w:rPr>
          <w:rFonts w:asciiTheme="minorHAnsi" w:hAnsiTheme="minorHAnsi" w:cstheme="minorHAnsi"/>
          <w:szCs w:val="20"/>
          <w:lang w:val="en-GB"/>
        </w:rPr>
        <w:t>, with efforts in the planning phase to ensure that the capacity assessments take into account the differences between various segments of the populations, including female-headed households, gendered differences in technical capacity and end-use, as well as the needs to IPs in those communities</w:t>
      </w:r>
      <w:r>
        <w:rPr>
          <w:rFonts w:asciiTheme="minorHAnsi" w:hAnsiTheme="minorHAnsi" w:cstheme="minorHAnsi"/>
          <w:szCs w:val="20"/>
          <w:lang w:val="en-GB"/>
        </w:rPr>
        <w:t xml:space="preserve">. The activity </w:t>
      </w:r>
      <w:r w:rsidR="00A34000">
        <w:rPr>
          <w:rFonts w:asciiTheme="minorHAnsi" w:hAnsiTheme="minorHAnsi" w:cstheme="minorHAnsi"/>
          <w:szCs w:val="20"/>
          <w:lang w:val="en-GB"/>
        </w:rPr>
        <w:t xml:space="preserve">will build on </w:t>
      </w:r>
      <w:r>
        <w:rPr>
          <w:rFonts w:asciiTheme="minorHAnsi" w:hAnsiTheme="minorHAnsi" w:cstheme="minorHAnsi"/>
          <w:szCs w:val="20"/>
          <w:lang w:val="en-GB"/>
        </w:rPr>
        <w:t xml:space="preserve">the extended baseline analysis of </w:t>
      </w:r>
      <w:r w:rsidRPr="001E47EC">
        <w:rPr>
          <w:rFonts w:asciiTheme="minorHAnsi" w:hAnsiTheme="minorHAnsi" w:cstheme="minorHAnsi"/>
          <w:szCs w:val="20"/>
          <w:lang w:val="en-GB"/>
        </w:rPr>
        <w:t>Output 1.1 (activit</w:t>
      </w:r>
      <w:r w:rsidR="00443897">
        <w:rPr>
          <w:rFonts w:asciiTheme="minorHAnsi" w:hAnsiTheme="minorHAnsi" w:cstheme="minorHAnsi"/>
          <w:szCs w:val="20"/>
          <w:lang w:val="en-GB"/>
        </w:rPr>
        <w:t>y</w:t>
      </w:r>
      <w:r w:rsidRPr="001E47EC">
        <w:rPr>
          <w:rFonts w:asciiTheme="minorHAnsi" w:hAnsiTheme="minorHAnsi" w:cstheme="minorHAnsi"/>
          <w:szCs w:val="20"/>
          <w:lang w:val="en-GB"/>
        </w:rPr>
        <w:t xml:space="preserve"> 1.1.1)</w:t>
      </w:r>
      <w:r>
        <w:rPr>
          <w:rFonts w:asciiTheme="minorHAnsi" w:hAnsiTheme="minorHAnsi" w:cstheme="minorHAnsi"/>
          <w:szCs w:val="20"/>
          <w:lang w:val="en-GB"/>
        </w:rPr>
        <w:t xml:space="preserve">. </w:t>
      </w:r>
      <w:r w:rsidR="00A34000" w:rsidRPr="00A34000">
        <w:t xml:space="preserve"> </w:t>
      </w:r>
      <w:r w:rsidR="00A34000">
        <w:rPr>
          <w:rFonts w:asciiTheme="minorHAnsi" w:hAnsiTheme="minorHAnsi" w:cstheme="minorHAnsi"/>
          <w:szCs w:val="20"/>
          <w:lang w:val="en-GB"/>
        </w:rPr>
        <w:t xml:space="preserve">The activity will be implemented in cooperation with DRD, Ministry of Education, the </w:t>
      </w:r>
      <w:r w:rsidR="00442276" w:rsidRPr="00A34000">
        <w:rPr>
          <w:rFonts w:asciiTheme="minorHAnsi" w:hAnsiTheme="minorHAnsi" w:cstheme="minorHAnsi"/>
          <w:szCs w:val="20"/>
          <w:lang w:val="en-GB"/>
        </w:rPr>
        <w:t>‘</w:t>
      </w:r>
      <w:r w:rsidR="00A34000" w:rsidRPr="00A34000">
        <w:rPr>
          <w:rFonts w:asciiTheme="minorHAnsi" w:hAnsiTheme="minorHAnsi" w:cstheme="minorHAnsi"/>
          <w:szCs w:val="20"/>
          <w:lang w:val="en-GB"/>
        </w:rPr>
        <w:t>energy access working group’ of the ‘Energy Sector Coordination Group’</w:t>
      </w:r>
      <w:r w:rsidR="00A34000">
        <w:rPr>
          <w:rFonts w:asciiTheme="minorHAnsi" w:hAnsiTheme="minorHAnsi" w:cstheme="minorHAnsi"/>
          <w:szCs w:val="20"/>
          <w:lang w:val="en-GB"/>
        </w:rPr>
        <w:t xml:space="preserve">, SPM, and private sector </w:t>
      </w:r>
      <w:r w:rsidR="00A34000" w:rsidRPr="00AF1EFA">
        <w:rPr>
          <w:rFonts w:asciiTheme="minorHAnsi" w:hAnsiTheme="minorHAnsi" w:cstheme="minorHAnsi"/>
          <w:noProof/>
          <w:szCs w:val="20"/>
          <w:lang w:val="en-GB"/>
        </w:rPr>
        <w:t>organisations</w:t>
      </w:r>
      <w:r w:rsidR="00A34000">
        <w:rPr>
          <w:rFonts w:asciiTheme="minorHAnsi" w:hAnsiTheme="minorHAnsi" w:cstheme="minorHAnsi"/>
          <w:szCs w:val="20"/>
          <w:lang w:val="en-GB"/>
        </w:rPr>
        <w:t xml:space="preserve"> (HyCEM, REAM)</w:t>
      </w:r>
      <w:r w:rsidR="00176D50">
        <w:rPr>
          <w:rFonts w:asciiTheme="minorHAnsi" w:hAnsiTheme="minorHAnsi" w:cstheme="minorHAnsi"/>
          <w:szCs w:val="20"/>
          <w:lang w:val="en-GB"/>
        </w:rPr>
        <w:t xml:space="preserve">. The activity will result in a detailed capacity building plan for </w:t>
      </w:r>
      <w:r w:rsidR="00176D50" w:rsidRPr="00AF1EFA">
        <w:rPr>
          <w:rFonts w:asciiTheme="minorHAnsi" w:hAnsiTheme="minorHAnsi" w:cstheme="minorHAnsi"/>
          <w:noProof/>
          <w:szCs w:val="20"/>
          <w:lang w:val="en-GB"/>
        </w:rPr>
        <w:t>the Outputs</w:t>
      </w:r>
      <w:r w:rsidR="00176D50">
        <w:rPr>
          <w:rFonts w:asciiTheme="minorHAnsi" w:hAnsiTheme="minorHAnsi" w:cstheme="minorHAnsi"/>
          <w:szCs w:val="20"/>
          <w:lang w:val="en-GB"/>
        </w:rPr>
        <w:t xml:space="preserve"> 2.2 and 2.3. To encourage </w:t>
      </w:r>
      <w:r w:rsidR="00A62054" w:rsidRPr="00AF1EFA">
        <w:rPr>
          <w:rFonts w:asciiTheme="minorHAnsi" w:hAnsiTheme="minorHAnsi" w:cstheme="minorHAnsi"/>
          <w:noProof/>
          <w:szCs w:val="20"/>
          <w:lang w:val="en-GB"/>
        </w:rPr>
        <w:t>institutionalisation</w:t>
      </w:r>
      <w:r w:rsidR="00176D50">
        <w:rPr>
          <w:rFonts w:asciiTheme="minorHAnsi" w:hAnsiTheme="minorHAnsi" w:cstheme="minorHAnsi"/>
          <w:szCs w:val="20"/>
          <w:lang w:val="en-GB"/>
        </w:rPr>
        <w:t xml:space="preserve">, the plan will identify partner </w:t>
      </w:r>
      <w:r w:rsidR="00176D50" w:rsidRPr="00AF1EFA">
        <w:rPr>
          <w:rFonts w:asciiTheme="minorHAnsi" w:hAnsiTheme="minorHAnsi" w:cstheme="minorHAnsi"/>
          <w:noProof/>
          <w:szCs w:val="20"/>
          <w:lang w:val="en-GB"/>
        </w:rPr>
        <w:t>organisations</w:t>
      </w:r>
      <w:r w:rsidR="00176D50">
        <w:rPr>
          <w:rFonts w:asciiTheme="minorHAnsi" w:hAnsiTheme="minorHAnsi" w:cstheme="minorHAnsi"/>
          <w:szCs w:val="20"/>
          <w:lang w:val="en-GB"/>
        </w:rPr>
        <w:t xml:space="preserve"> that will take a lead in </w:t>
      </w:r>
      <w:r w:rsidR="00176D50" w:rsidRPr="00AF1EFA">
        <w:rPr>
          <w:rFonts w:asciiTheme="minorHAnsi" w:hAnsiTheme="minorHAnsi" w:cstheme="minorHAnsi"/>
          <w:noProof/>
          <w:szCs w:val="20"/>
          <w:lang w:val="en-GB"/>
        </w:rPr>
        <w:t>organising</w:t>
      </w:r>
      <w:r w:rsidR="00176D50">
        <w:rPr>
          <w:rFonts w:asciiTheme="minorHAnsi" w:hAnsiTheme="minorHAnsi" w:cstheme="minorHAnsi"/>
          <w:szCs w:val="20"/>
          <w:lang w:val="en-GB"/>
        </w:rPr>
        <w:t xml:space="preserve"> capacity building activities, depending on topics, scope and expected target group.</w:t>
      </w:r>
      <w:r w:rsidR="00836980">
        <w:rPr>
          <w:rFonts w:asciiTheme="minorHAnsi" w:hAnsiTheme="minorHAnsi" w:cstheme="minorHAnsi"/>
          <w:szCs w:val="20"/>
          <w:lang w:val="en-GB"/>
        </w:rPr>
        <w:t xml:space="preserve"> Partner organizations will include locally relevant women’s NGOs and representative organizations for IPs (CSOs in</w:t>
      </w:r>
      <w:r w:rsidR="00610E17">
        <w:rPr>
          <w:rFonts w:asciiTheme="minorHAnsi" w:hAnsiTheme="minorHAnsi" w:cstheme="minorHAnsi"/>
          <w:szCs w:val="20"/>
          <w:lang w:val="en-GB"/>
        </w:rPr>
        <w:t xml:space="preserve"> </w:t>
      </w:r>
      <w:r w:rsidR="00836980">
        <w:rPr>
          <w:rFonts w:asciiTheme="minorHAnsi" w:hAnsiTheme="minorHAnsi" w:cstheme="minorHAnsi"/>
          <w:szCs w:val="20"/>
          <w:lang w:val="en-GB"/>
        </w:rPr>
        <w:t>Tanintharyi</w:t>
      </w:r>
      <w:r w:rsidR="00610E17">
        <w:rPr>
          <w:rFonts w:asciiTheme="minorHAnsi" w:hAnsiTheme="minorHAnsi" w:cstheme="minorHAnsi"/>
          <w:szCs w:val="20"/>
          <w:lang w:val="en-GB"/>
        </w:rPr>
        <w:t xml:space="preserve">, Shan and Dry Zone </w:t>
      </w:r>
      <w:r w:rsidR="00836980">
        <w:rPr>
          <w:rFonts w:asciiTheme="minorHAnsi" w:hAnsiTheme="minorHAnsi" w:cstheme="minorHAnsi"/>
          <w:szCs w:val="20"/>
          <w:lang w:val="en-GB"/>
        </w:rPr>
        <w:t>respectively).</w:t>
      </w:r>
    </w:p>
    <w:p w14:paraId="01459F27" w14:textId="14E7064E" w:rsidR="009768D8" w:rsidRDefault="009768D8" w:rsidP="006A6A83">
      <w:pPr>
        <w:tabs>
          <w:tab w:val="left" w:pos="1560"/>
        </w:tabs>
        <w:spacing w:after="0"/>
        <w:rPr>
          <w:rFonts w:asciiTheme="minorHAnsi" w:hAnsiTheme="minorHAnsi" w:cstheme="minorHAnsi"/>
          <w:szCs w:val="20"/>
          <w:lang w:val="en-GB"/>
        </w:rPr>
      </w:pPr>
    </w:p>
    <w:p w14:paraId="7DE998ED" w14:textId="1DF891CE" w:rsidR="006322F4" w:rsidRDefault="006322F4" w:rsidP="006A6A83">
      <w:pPr>
        <w:tabs>
          <w:tab w:val="left" w:pos="1276"/>
        </w:tabs>
        <w:spacing w:after="0"/>
        <w:rPr>
          <w:rFonts w:asciiTheme="minorHAnsi" w:hAnsiTheme="minorHAnsi" w:cstheme="minorHAnsi"/>
          <w:szCs w:val="20"/>
          <w:lang w:val="en-GB"/>
        </w:rPr>
      </w:pPr>
      <w:r w:rsidRPr="008D056F">
        <w:rPr>
          <w:rFonts w:asciiTheme="minorHAnsi" w:hAnsiTheme="minorHAnsi" w:cstheme="minorHAnsi"/>
          <w:b/>
          <w:szCs w:val="20"/>
          <w:lang w:val="en-GB"/>
        </w:rPr>
        <w:t>Output 2.</w:t>
      </w:r>
      <w:r>
        <w:rPr>
          <w:rFonts w:asciiTheme="minorHAnsi" w:hAnsiTheme="minorHAnsi" w:cstheme="minorHAnsi"/>
          <w:b/>
          <w:szCs w:val="20"/>
          <w:lang w:val="en-GB"/>
        </w:rPr>
        <w:t>2</w:t>
      </w:r>
      <w:r w:rsidRPr="008D056F">
        <w:rPr>
          <w:b/>
        </w:rPr>
        <w:t xml:space="preserve"> </w:t>
      </w:r>
      <w:r w:rsidRPr="008D056F">
        <w:rPr>
          <w:b/>
        </w:rPr>
        <w:tab/>
      </w:r>
      <w:r w:rsidRPr="006322F4">
        <w:rPr>
          <w:rFonts w:asciiTheme="minorHAnsi" w:hAnsiTheme="minorHAnsi" w:cstheme="minorHAnsi"/>
          <w:b/>
          <w:szCs w:val="20"/>
          <w:lang w:val="en-GB"/>
        </w:rPr>
        <w:t>Capacity strengthening activities designed and delivered for government entities and market actors</w:t>
      </w:r>
    </w:p>
    <w:p w14:paraId="692FE4DF" w14:textId="6D6C37CB" w:rsidR="006322F4" w:rsidRDefault="006322F4" w:rsidP="006A6A83">
      <w:pPr>
        <w:tabs>
          <w:tab w:val="left" w:pos="1560"/>
        </w:tabs>
        <w:spacing w:after="0"/>
        <w:rPr>
          <w:rFonts w:asciiTheme="minorHAnsi" w:hAnsiTheme="minorHAnsi" w:cstheme="minorHAnsi"/>
          <w:szCs w:val="20"/>
          <w:lang w:val="en-GB"/>
        </w:rPr>
      </w:pPr>
    </w:p>
    <w:p w14:paraId="3E500221" w14:textId="05E44FFB" w:rsidR="009768D8" w:rsidRDefault="006322F4" w:rsidP="006A6A83">
      <w:pPr>
        <w:tabs>
          <w:tab w:val="left" w:pos="1276"/>
        </w:tabs>
        <w:spacing w:after="0"/>
        <w:ind w:left="1276" w:hanging="1276"/>
        <w:rPr>
          <w:rFonts w:asciiTheme="minorHAnsi" w:hAnsiTheme="minorHAnsi" w:cstheme="minorHAnsi"/>
          <w:szCs w:val="20"/>
          <w:lang w:val="en-GB"/>
        </w:rPr>
      </w:pPr>
      <w:r w:rsidRPr="001E47EC">
        <w:rPr>
          <w:rFonts w:asciiTheme="minorHAnsi" w:hAnsiTheme="minorHAnsi" w:cstheme="minorHAnsi"/>
          <w:i/>
          <w:szCs w:val="20"/>
          <w:lang w:val="en-GB"/>
        </w:rPr>
        <w:t>Activity 2.</w:t>
      </w:r>
      <w:r>
        <w:rPr>
          <w:rFonts w:asciiTheme="minorHAnsi" w:hAnsiTheme="minorHAnsi" w:cstheme="minorHAnsi"/>
          <w:i/>
          <w:szCs w:val="20"/>
          <w:lang w:val="en-GB"/>
        </w:rPr>
        <w:t>2</w:t>
      </w:r>
      <w:r w:rsidRPr="001E47EC">
        <w:rPr>
          <w:rFonts w:asciiTheme="minorHAnsi" w:hAnsiTheme="minorHAnsi" w:cstheme="minorHAnsi"/>
          <w:i/>
          <w:szCs w:val="20"/>
          <w:lang w:val="en-GB"/>
        </w:rPr>
        <w:t>.1</w:t>
      </w:r>
      <w:r w:rsidRPr="001E47EC">
        <w:rPr>
          <w:rFonts w:asciiTheme="minorHAnsi" w:hAnsiTheme="minorHAnsi" w:cstheme="minorHAnsi"/>
          <w:i/>
          <w:szCs w:val="20"/>
          <w:lang w:val="en-GB"/>
        </w:rPr>
        <w:tab/>
      </w:r>
      <w:r w:rsidRPr="006322F4">
        <w:rPr>
          <w:rFonts w:asciiTheme="minorHAnsi" w:hAnsiTheme="minorHAnsi" w:cstheme="minorHAnsi"/>
          <w:i/>
          <w:szCs w:val="20"/>
          <w:lang w:val="en-GB"/>
        </w:rPr>
        <w:t xml:space="preserve">Seminar/workshops </w:t>
      </w:r>
      <w:bookmarkStart w:id="61" w:name="_Hlk706633"/>
      <w:r w:rsidRPr="006322F4">
        <w:rPr>
          <w:rFonts w:asciiTheme="minorHAnsi" w:hAnsiTheme="minorHAnsi" w:cstheme="minorHAnsi"/>
          <w:i/>
          <w:szCs w:val="20"/>
          <w:lang w:val="en-GB"/>
        </w:rPr>
        <w:t xml:space="preserve">for government entities and market actors </w:t>
      </w:r>
      <w:bookmarkEnd w:id="61"/>
      <w:r w:rsidRPr="006322F4">
        <w:rPr>
          <w:rFonts w:asciiTheme="minorHAnsi" w:hAnsiTheme="minorHAnsi" w:cstheme="minorHAnsi"/>
          <w:i/>
          <w:szCs w:val="20"/>
          <w:lang w:val="en-GB"/>
        </w:rPr>
        <w:t xml:space="preserve">on best practices and lessons </w:t>
      </w:r>
      <w:r w:rsidRPr="00AF1EFA">
        <w:rPr>
          <w:rFonts w:asciiTheme="minorHAnsi" w:hAnsiTheme="minorHAnsi" w:cstheme="minorHAnsi"/>
          <w:i/>
          <w:noProof/>
          <w:szCs w:val="20"/>
          <w:lang w:val="en-GB"/>
        </w:rPr>
        <w:t>learnt</w:t>
      </w:r>
      <w:r w:rsidRPr="006322F4">
        <w:rPr>
          <w:rFonts w:asciiTheme="minorHAnsi" w:hAnsiTheme="minorHAnsi" w:cstheme="minorHAnsi"/>
          <w:i/>
          <w:szCs w:val="20"/>
          <w:lang w:val="en-GB"/>
        </w:rPr>
        <w:t xml:space="preserve"> in off-grid RE electrification</w:t>
      </w:r>
    </w:p>
    <w:p w14:paraId="7A35BF66" w14:textId="1FF47068" w:rsidR="009768D8" w:rsidRDefault="006322F4" w:rsidP="006A6A83">
      <w:pPr>
        <w:tabs>
          <w:tab w:val="left" w:pos="1560"/>
        </w:tabs>
        <w:spacing w:after="0"/>
        <w:rPr>
          <w:rFonts w:asciiTheme="minorHAnsi" w:hAnsiTheme="minorHAnsi" w:cstheme="minorHAnsi"/>
          <w:szCs w:val="20"/>
          <w:lang w:val="en-GB"/>
        </w:rPr>
      </w:pPr>
      <w:r>
        <w:rPr>
          <w:rFonts w:asciiTheme="minorHAnsi" w:hAnsiTheme="minorHAnsi" w:cstheme="minorHAnsi"/>
          <w:szCs w:val="20"/>
          <w:lang w:val="en-GB"/>
        </w:rPr>
        <w:t xml:space="preserve">The activity will </w:t>
      </w:r>
      <w:r w:rsidR="005B79BB">
        <w:rPr>
          <w:rFonts w:asciiTheme="minorHAnsi" w:hAnsiTheme="minorHAnsi" w:cstheme="minorHAnsi"/>
          <w:szCs w:val="20"/>
          <w:lang w:val="en-GB"/>
        </w:rPr>
        <w:t xml:space="preserve">support </w:t>
      </w:r>
      <w:r>
        <w:rPr>
          <w:rFonts w:asciiTheme="minorHAnsi" w:hAnsiTheme="minorHAnsi" w:cstheme="minorHAnsi"/>
          <w:szCs w:val="20"/>
          <w:lang w:val="en-GB"/>
        </w:rPr>
        <w:t xml:space="preserve">awareness building and knowledge dissemination events </w:t>
      </w:r>
      <w:r w:rsidRPr="006322F4">
        <w:rPr>
          <w:rFonts w:asciiTheme="minorHAnsi" w:hAnsiTheme="minorHAnsi" w:cstheme="minorHAnsi"/>
          <w:szCs w:val="20"/>
          <w:lang w:val="en-GB"/>
        </w:rPr>
        <w:t>on best practices in the integration of PUE and livelihood consideration</w:t>
      </w:r>
      <w:r w:rsidR="005B79BB">
        <w:rPr>
          <w:rFonts w:asciiTheme="minorHAnsi" w:hAnsiTheme="minorHAnsi" w:cstheme="minorHAnsi"/>
          <w:szCs w:val="20"/>
          <w:lang w:val="en-GB"/>
        </w:rPr>
        <w:t>s</w:t>
      </w:r>
      <w:r w:rsidRPr="006322F4">
        <w:rPr>
          <w:rFonts w:asciiTheme="minorHAnsi" w:hAnsiTheme="minorHAnsi" w:cstheme="minorHAnsi"/>
          <w:szCs w:val="20"/>
          <w:lang w:val="en-GB"/>
        </w:rPr>
        <w:t xml:space="preserve"> in site selection, mini-grid design and costing, financial/economic analysis and appropriate business models</w:t>
      </w:r>
      <w:r>
        <w:rPr>
          <w:rFonts w:asciiTheme="minorHAnsi" w:hAnsiTheme="minorHAnsi" w:cstheme="minorHAnsi"/>
          <w:szCs w:val="20"/>
          <w:lang w:val="en-GB"/>
        </w:rPr>
        <w:t xml:space="preserve"> </w:t>
      </w:r>
      <w:r w:rsidR="006B3544">
        <w:rPr>
          <w:rFonts w:asciiTheme="minorHAnsi" w:hAnsiTheme="minorHAnsi" w:cstheme="minorHAnsi"/>
          <w:szCs w:val="20"/>
          <w:lang w:val="en-GB"/>
        </w:rPr>
        <w:t xml:space="preserve">including </w:t>
      </w:r>
      <w:r>
        <w:rPr>
          <w:rFonts w:asciiTheme="minorHAnsi" w:hAnsiTheme="minorHAnsi" w:cstheme="minorHAnsi"/>
          <w:szCs w:val="20"/>
          <w:lang w:val="en-GB"/>
        </w:rPr>
        <w:t>financing options.</w:t>
      </w:r>
      <w:r w:rsidR="00DC113A">
        <w:rPr>
          <w:rFonts w:asciiTheme="minorHAnsi" w:hAnsiTheme="minorHAnsi" w:cstheme="minorHAnsi"/>
          <w:szCs w:val="20"/>
          <w:lang w:val="en-GB"/>
        </w:rPr>
        <w:t xml:space="preserve"> Apart from info</w:t>
      </w:r>
      <w:r w:rsidR="005B79BB">
        <w:rPr>
          <w:rFonts w:asciiTheme="minorHAnsi" w:hAnsiTheme="minorHAnsi" w:cstheme="minorHAnsi"/>
          <w:szCs w:val="20"/>
          <w:lang w:val="en-GB"/>
        </w:rPr>
        <w:t>rmation</w:t>
      </w:r>
      <w:r w:rsidR="00DC113A">
        <w:rPr>
          <w:rFonts w:asciiTheme="minorHAnsi" w:hAnsiTheme="minorHAnsi" w:cstheme="minorHAnsi"/>
          <w:szCs w:val="20"/>
          <w:lang w:val="en-GB"/>
        </w:rPr>
        <w:t xml:space="preserve"> dissemination, the events will create an opportunity for project developers </w:t>
      </w:r>
      <w:r w:rsidR="00292D79">
        <w:rPr>
          <w:rFonts w:asciiTheme="minorHAnsi" w:hAnsiTheme="minorHAnsi" w:cstheme="minorHAnsi"/>
          <w:szCs w:val="20"/>
          <w:lang w:val="en-GB"/>
        </w:rPr>
        <w:t xml:space="preserve">to discuss </w:t>
      </w:r>
      <w:r w:rsidR="00A34000">
        <w:rPr>
          <w:rFonts w:asciiTheme="minorHAnsi" w:hAnsiTheme="minorHAnsi" w:cstheme="minorHAnsi"/>
          <w:szCs w:val="20"/>
          <w:lang w:val="en-GB"/>
        </w:rPr>
        <w:t xml:space="preserve">issues in rural electrification </w:t>
      </w:r>
      <w:r w:rsidR="00292D79">
        <w:rPr>
          <w:rFonts w:asciiTheme="minorHAnsi" w:hAnsiTheme="minorHAnsi" w:cstheme="minorHAnsi"/>
          <w:szCs w:val="20"/>
          <w:lang w:val="en-GB"/>
        </w:rPr>
        <w:t>with government officials</w:t>
      </w:r>
      <w:r w:rsidR="006B3544">
        <w:rPr>
          <w:rFonts w:asciiTheme="minorHAnsi" w:hAnsiTheme="minorHAnsi" w:cstheme="minorHAnsi"/>
          <w:szCs w:val="20"/>
          <w:lang w:val="en-GB"/>
        </w:rPr>
        <w:t xml:space="preserve"> </w:t>
      </w:r>
      <w:r w:rsidR="00A34000">
        <w:rPr>
          <w:rFonts w:asciiTheme="minorHAnsi" w:hAnsiTheme="minorHAnsi" w:cstheme="minorHAnsi"/>
          <w:szCs w:val="20"/>
          <w:lang w:val="en-GB"/>
        </w:rPr>
        <w:t xml:space="preserve">and </w:t>
      </w:r>
      <w:r w:rsidR="005B79BB">
        <w:rPr>
          <w:rFonts w:asciiTheme="minorHAnsi" w:hAnsiTheme="minorHAnsi" w:cstheme="minorHAnsi"/>
          <w:szCs w:val="20"/>
          <w:lang w:val="en-GB"/>
        </w:rPr>
        <w:t xml:space="preserve">will serve </w:t>
      </w:r>
      <w:r w:rsidR="00A34000">
        <w:rPr>
          <w:rFonts w:asciiTheme="minorHAnsi" w:hAnsiTheme="minorHAnsi" w:cstheme="minorHAnsi"/>
          <w:szCs w:val="20"/>
          <w:lang w:val="en-GB"/>
        </w:rPr>
        <w:t xml:space="preserve">as a feedback mechanism for the </w:t>
      </w:r>
      <w:r w:rsidR="00A34000" w:rsidRPr="00026D6C">
        <w:rPr>
          <w:rFonts w:asciiTheme="minorHAnsi" w:hAnsiTheme="minorHAnsi" w:cstheme="minorHAnsi"/>
          <w:noProof/>
          <w:szCs w:val="20"/>
          <w:lang w:val="en-GB"/>
        </w:rPr>
        <w:t>government</w:t>
      </w:r>
      <w:r w:rsidR="00A34000">
        <w:rPr>
          <w:rFonts w:asciiTheme="minorHAnsi" w:hAnsiTheme="minorHAnsi" w:cstheme="minorHAnsi"/>
          <w:szCs w:val="20"/>
          <w:lang w:val="en-GB"/>
        </w:rPr>
        <w:t xml:space="preserve"> counterparts to play their role as </w:t>
      </w:r>
      <w:r w:rsidR="008C16A8">
        <w:rPr>
          <w:rFonts w:asciiTheme="minorHAnsi" w:hAnsiTheme="minorHAnsi" w:cstheme="minorHAnsi"/>
          <w:szCs w:val="20"/>
          <w:lang w:val="en-GB"/>
        </w:rPr>
        <w:t xml:space="preserve">an </w:t>
      </w:r>
      <w:r w:rsidR="00A34000">
        <w:rPr>
          <w:rFonts w:asciiTheme="minorHAnsi" w:hAnsiTheme="minorHAnsi" w:cstheme="minorHAnsi"/>
          <w:szCs w:val="20"/>
          <w:lang w:val="en-GB"/>
        </w:rPr>
        <w:t xml:space="preserve">enabler. </w:t>
      </w:r>
      <w:r w:rsidR="00285084">
        <w:t xml:space="preserve"> Apart from subject-</w:t>
      </w:r>
      <w:r w:rsidR="005B79BB">
        <w:t xml:space="preserve">specific </w:t>
      </w:r>
      <w:r w:rsidR="00285084">
        <w:t>workshops, there will be at least one</w:t>
      </w:r>
      <w:r w:rsidR="00285084" w:rsidRPr="00285084">
        <w:rPr>
          <w:rFonts w:asciiTheme="minorHAnsi" w:hAnsiTheme="minorHAnsi" w:cstheme="minorHAnsi"/>
          <w:szCs w:val="20"/>
          <w:lang w:val="en-GB"/>
        </w:rPr>
        <w:t xml:space="preserve"> Round-Table Event with </w:t>
      </w:r>
      <w:r w:rsidR="00285084" w:rsidRPr="00AF1EFA">
        <w:rPr>
          <w:rFonts w:asciiTheme="minorHAnsi" w:hAnsiTheme="minorHAnsi" w:cstheme="minorHAnsi"/>
          <w:noProof/>
          <w:szCs w:val="20"/>
          <w:lang w:val="en-GB"/>
        </w:rPr>
        <w:t>government</w:t>
      </w:r>
      <w:r w:rsidR="00285084" w:rsidRPr="00285084">
        <w:rPr>
          <w:rFonts w:asciiTheme="minorHAnsi" w:hAnsiTheme="minorHAnsi" w:cstheme="minorHAnsi"/>
          <w:szCs w:val="20"/>
          <w:lang w:val="en-GB"/>
        </w:rPr>
        <w:t>, donors, local banks, and civil society, for advocacy and developing solutions to key challenges.</w:t>
      </w:r>
      <w:r w:rsidR="00176D50" w:rsidRPr="00176D50">
        <w:t xml:space="preserve"> </w:t>
      </w:r>
      <w:r w:rsidR="00176D50" w:rsidRPr="00176D50">
        <w:rPr>
          <w:rFonts w:asciiTheme="minorHAnsi" w:hAnsiTheme="minorHAnsi" w:cstheme="minorHAnsi"/>
          <w:szCs w:val="20"/>
          <w:lang w:val="en-GB"/>
        </w:rPr>
        <w:t xml:space="preserve">The activity will be implemented in cooperation with DRD, Ministry of Education, the </w:t>
      </w:r>
      <w:r w:rsidR="005B79BB">
        <w:rPr>
          <w:rFonts w:asciiTheme="minorHAnsi" w:hAnsiTheme="minorHAnsi" w:cstheme="minorHAnsi"/>
          <w:szCs w:val="20"/>
          <w:lang w:val="en-GB"/>
        </w:rPr>
        <w:t>afore</w:t>
      </w:r>
      <w:r w:rsidR="00442276" w:rsidRPr="00176D50">
        <w:rPr>
          <w:rFonts w:asciiTheme="minorHAnsi" w:hAnsiTheme="minorHAnsi" w:cstheme="minorHAnsi"/>
          <w:szCs w:val="20"/>
          <w:lang w:val="en-GB"/>
        </w:rPr>
        <w:t>mentioned ‘</w:t>
      </w:r>
      <w:r w:rsidR="00176D50" w:rsidRPr="00176D50">
        <w:rPr>
          <w:rFonts w:asciiTheme="minorHAnsi" w:hAnsiTheme="minorHAnsi" w:cstheme="minorHAnsi"/>
          <w:szCs w:val="20"/>
          <w:lang w:val="en-GB"/>
        </w:rPr>
        <w:t>energy access working group</w:t>
      </w:r>
      <w:r w:rsidR="00D96B15">
        <w:rPr>
          <w:rFonts w:asciiTheme="minorHAnsi" w:hAnsiTheme="minorHAnsi" w:cstheme="minorHAnsi"/>
          <w:szCs w:val="20"/>
          <w:lang w:val="en-GB"/>
        </w:rPr>
        <w:t>’</w:t>
      </w:r>
      <w:r w:rsidR="00176D50" w:rsidRPr="00176D50">
        <w:rPr>
          <w:rFonts w:asciiTheme="minorHAnsi" w:hAnsiTheme="minorHAnsi" w:cstheme="minorHAnsi"/>
          <w:szCs w:val="20"/>
          <w:lang w:val="en-GB"/>
        </w:rPr>
        <w:t xml:space="preserve">, SPM, and private sector </w:t>
      </w:r>
      <w:r w:rsidR="00176D50" w:rsidRPr="00AF1EFA">
        <w:rPr>
          <w:rFonts w:asciiTheme="minorHAnsi" w:hAnsiTheme="minorHAnsi" w:cstheme="minorHAnsi"/>
          <w:noProof/>
          <w:szCs w:val="20"/>
          <w:lang w:val="en-GB"/>
        </w:rPr>
        <w:t>organisations</w:t>
      </w:r>
      <w:r w:rsidR="00176D50" w:rsidRPr="00176D50">
        <w:rPr>
          <w:rFonts w:asciiTheme="minorHAnsi" w:hAnsiTheme="minorHAnsi" w:cstheme="minorHAnsi"/>
          <w:szCs w:val="20"/>
          <w:lang w:val="en-GB"/>
        </w:rPr>
        <w:t xml:space="preserve"> (HyCEM, REAM)</w:t>
      </w:r>
      <w:r w:rsidR="00176D50">
        <w:rPr>
          <w:rFonts w:asciiTheme="minorHAnsi" w:hAnsiTheme="minorHAnsi" w:cstheme="minorHAnsi"/>
          <w:szCs w:val="20"/>
          <w:lang w:val="en-GB"/>
        </w:rPr>
        <w:t xml:space="preserve">. Depending on the topic, a partner </w:t>
      </w:r>
      <w:r w:rsidR="00176D50" w:rsidRPr="00AF1EFA">
        <w:rPr>
          <w:rFonts w:asciiTheme="minorHAnsi" w:hAnsiTheme="minorHAnsi" w:cstheme="minorHAnsi"/>
          <w:noProof/>
          <w:szCs w:val="20"/>
          <w:lang w:val="en-GB"/>
        </w:rPr>
        <w:t>organisation</w:t>
      </w:r>
      <w:r w:rsidR="00176D50">
        <w:rPr>
          <w:rFonts w:asciiTheme="minorHAnsi" w:hAnsiTheme="minorHAnsi" w:cstheme="minorHAnsi"/>
          <w:szCs w:val="20"/>
          <w:lang w:val="en-GB"/>
        </w:rPr>
        <w:t xml:space="preserve"> can take charge</w:t>
      </w:r>
      <w:r w:rsidR="00A62054">
        <w:rPr>
          <w:rFonts w:asciiTheme="minorHAnsi" w:hAnsiTheme="minorHAnsi" w:cstheme="minorHAnsi"/>
          <w:szCs w:val="20"/>
          <w:lang w:val="en-GB"/>
        </w:rPr>
        <w:t xml:space="preserve"> (this will be defined in the capacity strengthening plan of Activity 2.1.1) </w:t>
      </w:r>
    </w:p>
    <w:p w14:paraId="2E50BCE8" w14:textId="6A6BDF8E" w:rsidR="006322F4" w:rsidRDefault="006322F4" w:rsidP="006A6A83">
      <w:pPr>
        <w:tabs>
          <w:tab w:val="left" w:pos="1560"/>
        </w:tabs>
        <w:spacing w:after="0"/>
        <w:rPr>
          <w:rFonts w:asciiTheme="minorHAnsi" w:hAnsiTheme="minorHAnsi" w:cstheme="minorHAnsi"/>
          <w:szCs w:val="20"/>
          <w:lang w:val="en-GB"/>
        </w:rPr>
      </w:pPr>
    </w:p>
    <w:p w14:paraId="7482F170" w14:textId="4CAA9E23" w:rsidR="006322F4" w:rsidRDefault="006322F4" w:rsidP="006A6A83">
      <w:pPr>
        <w:tabs>
          <w:tab w:val="left" w:pos="1276"/>
        </w:tabs>
        <w:spacing w:after="0"/>
        <w:ind w:left="1276" w:hanging="1276"/>
        <w:rPr>
          <w:rFonts w:asciiTheme="minorHAnsi" w:hAnsiTheme="minorHAnsi" w:cstheme="minorHAnsi"/>
          <w:i/>
          <w:szCs w:val="20"/>
          <w:lang w:val="en-GB"/>
        </w:rPr>
      </w:pPr>
      <w:r>
        <w:rPr>
          <w:rFonts w:asciiTheme="minorHAnsi" w:hAnsiTheme="minorHAnsi" w:cstheme="minorHAnsi"/>
          <w:i/>
          <w:szCs w:val="20"/>
          <w:lang w:val="en-GB"/>
        </w:rPr>
        <w:t>Activity 2.2.2</w:t>
      </w:r>
      <w:r>
        <w:rPr>
          <w:rFonts w:asciiTheme="minorHAnsi" w:hAnsiTheme="minorHAnsi" w:cstheme="minorHAnsi"/>
          <w:i/>
          <w:szCs w:val="20"/>
          <w:lang w:val="en-GB"/>
        </w:rPr>
        <w:tab/>
      </w:r>
      <w:r w:rsidR="00FA1491" w:rsidRPr="00FA1491">
        <w:rPr>
          <w:rFonts w:asciiTheme="minorHAnsi" w:hAnsiTheme="minorHAnsi" w:cstheme="minorHAnsi"/>
          <w:i/>
          <w:szCs w:val="20"/>
          <w:lang w:val="en-GB"/>
        </w:rPr>
        <w:t xml:space="preserve">Technical training designed and delivered for RE companies, energy service companies </w:t>
      </w:r>
      <w:r w:rsidR="00FA1491" w:rsidRPr="00AF1EFA">
        <w:rPr>
          <w:rFonts w:asciiTheme="minorHAnsi" w:hAnsiTheme="minorHAnsi" w:cstheme="minorHAnsi"/>
          <w:i/>
          <w:noProof/>
          <w:szCs w:val="20"/>
          <w:lang w:val="en-GB"/>
        </w:rPr>
        <w:t>and</w:t>
      </w:r>
      <w:r w:rsidR="00FA1491" w:rsidRPr="00FA1491">
        <w:rPr>
          <w:rFonts w:asciiTheme="minorHAnsi" w:hAnsiTheme="minorHAnsi" w:cstheme="minorHAnsi"/>
          <w:i/>
          <w:szCs w:val="20"/>
          <w:lang w:val="en-GB"/>
        </w:rPr>
        <w:t xml:space="preserve"> village organizations on various aspects of rural RE</w:t>
      </w:r>
      <w:r w:rsidR="00FA1491">
        <w:rPr>
          <w:rFonts w:asciiTheme="minorHAnsi" w:hAnsiTheme="minorHAnsi" w:cstheme="minorHAnsi"/>
          <w:i/>
          <w:szCs w:val="20"/>
          <w:lang w:val="en-GB"/>
        </w:rPr>
        <w:t xml:space="preserve"> electrification</w:t>
      </w:r>
    </w:p>
    <w:p w14:paraId="1DAE713E" w14:textId="72D8849C" w:rsidR="00FA1491" w:rsidRPr="00FA1491" w:rsidRDefault="007F066B" w:rsidP="006A6A83">
      <w:pPr>
        <w:tabs>
          <w:tab w:val="left" w:pos="0"/>
        </w:tabs>
        <w:spacing w:after="0"/>
        <w:rPr>
          <w:rFonts w:asciiTheme="minorHAnsi" w:hAnsiTheme="minorHAnsi" w:cstheme="minorHAnsi"/>
          <w:szCs w:val="20"/>
          <w:lang w:val="en-GB"/>
        </w:rPr>
      </w:pPr>
      <w:r>
        <w:rPr>
          <w:rFonts w:asciiTheme="minorHAnsi" w:hAnsiTheme="minorHAnsi" w:cstheme="minorHAnsi"/>
          <w:szCs w:val="20"/>
          <w:lang w:val="en-GB"/>
        </w:rPr>
        <w:t xml:space="preserve">The activity will consist </w:t>
      </w:r>
      <w:r w:rsidRPr="003A5E45">
        <w:rPr>
          <w:rFonts w:asciiTheme="minorHAnsi" w:hAnsiTheme="minorHAnsi" w:cstheme="minorHAnsi"/>
          <w:noProof/>
          <w:szCs w:val="20"/>
          <w:lang w:val="en-GB"/>
        </w:rPr>
        <w:t>o</w:t>
      </w:r>
      <w:r w:rsidR="003A5E45">
        <w:rPr>
          <w:rFonts w:asciiTheme="minorHAnsi" w:hAnsiTheme="minorHAnsi" w:cstheme="minorHAnsi"/>
          <w:noProof/>
          <w:szCs w:val="20"/>
          <w:lang w:val="en-GB"/>
        </w:rPr>
        <w:t>f</w:t>
      </w:r>
      <w:r>
        <w:rPr>
          <w:rFonts w:asciiTheme="minorHAnsi" w:hAnsiTheme="minorHAnsi" w:cstheme="minorHAnsi"/>
          <w:szCs w:val="20"/>
          <w:lang w:val="en-GB"/>
        </w:rPr>
        <w:t xml:space="preserve"> tailor-made technical training for </w:t>
      </w:r>
      <w:r w:rsidR="00A34000">
        <w:rPr>
          <w:rFonts w:asciiTheme="minorHAnsi" w:hAnsiTheme="minorHAnsi" w:cstheme="minorHAnsi"/>
          <w:szCs w:val="20"/>
          <w:lang w:val="en-GB"/>
        </w:rPr>
        <w:t xml:space="preserve">proponents of </w:t>
      </w:r>
      <w:r w:rsidRPr="007F066B">
        <w:rPr>
          <w:rFonts w:asciiTheme="minorHAnsi" w:hAnsiTheme="minorHAnsi" w:cstheme="minorHAnsi"/>
          <w:szCs w:val="20"/>
          <w:lang w:val="en-GB"/>
        </w:rPr>
        <w:t xml:space="preserve">solar mini-grids and stand-alone solar </w:t>
      </w:r>
      <w:r w:rsidRPr="00AF1EFA">
        <w:rPr>
          <w:rFonts w:asciiTheme="minorHAnsi" w:hAnsiTheme="minorHAnsi" w:cstheme="minorHAnsi"/>
          <w:noProof/>
          <w:szCs w:val="20"/>
          <w:lang w:val="en-GB"/>
        </w:rPr>
        <w:t>PV,</w:t>
      </w:r>
      <w:r>
        <w:rPr>
          <w:rFonts w:asciiTheme="minorHAnsi" w:hAnsiTheme="minorHAnsi" w:cstheme="minorHAnsi"/>
          <w:szCs w:val="20"/>
          <w:lang w:val="en-GB"/>
        </w:rPr>
        <w:t xml:space="preserve"> and </w:t>
      </w:r>
      <w:r w:rsidRPr="007F066B">
        <w:rPr>
          <w:rFonts w:asciiTheme="minorHAnsi" w:hAnsiTheme="minorHAnsi" w:cstheme="minorHAnsi"/>
          <w:szCs w:val="20"/>
          <w:lang w:val="en-GB"/>
        </w:rPr>
        <w:t>mini and micro hydropower mini-grids</w:t>
      </w:r>
    </w:p>
    <w:p w14:paraId="2275D808" w14:textId="1CE94BFF" w:rsidR="007F066B" w:rsidRPr="007F066B" w:rsidRDefault="007F066B" w:rsidP="006A6A83">
      <w:pPr>
        <w:tabs>
          <w:tab w:val="left" w:pos="284"/>
        </w:tabs>
        <w:spacing w:after="0"/>
        <w:ind w:left="284" w:hanging="284"/>
        <w:rPr>
          <w:rFonts w:asciiTheme="minorHAnsi" w:hAnsiTheme="minorHAnsi" w:cstheme="minorHAnsi"/>
          <w:szCs w:val="20"/>
          <w:lang w:val="en-GB"/>
        </w:rPr>
      </w:pPr>
      <w:r w:rsidRPr="007F066B">
        <w:rPr>
          <w:rFonts w:asciiTheme="minorHAnsi" w:hAnsiTheme="minorHAnsi" w:cstheme="minorHAnsi"/>
          <w:szCs w:val="20"/>
          <w:lang w:val="en-GB"/>
        </w:rPr>
        <w:t>o</w:t>
      </w:r>
      <w:r w:rsidRPr="007F066B">
        <w:rPr>
          <w:rFonts w:asciiTheme="minorHAnsi" w:hAnsiTheme="minorHAnsi" w:cstheme="minorHAnsi"/>
          <w:szCs w:val="20"/>
          <w:lang w:val="en-GB"/>
        </w:rPr>
        <w:tab/>
        <w:t>RE system design and installation</w:t>
      </w:r>
      <w:r>
        <w:rPr>
          <w:rFonts w:asciiTheme="minorHAnsi" w:hAnsiTheme="minorHAnsi" w:cstheme="minorHAnsi"/>
          <w:szCs w:val="20"/>
          <w:lang w:val="en-GB"/>
        </w:rPr>
        <w:t xml:space="preserve">, including </w:t>
      </w:r>
      <w:r w:rsidRPr="007F066B">
        <w:rPr>
          <w:rFonts w:asciiTheme="minorHAnsi" w:hAnsiTheme="minorHAnsi" w:cstheme="minorHAnsi"/>
          <w:szCs w:val="20"/>
          <w:lang w:val="en-GB"/>
        </w:rPr>
        <w:t xml:space="preserve">resource </w:t>
      </w:r>
      <w:r>
        <w:rPr>
          <w:rFonts w:asciiTheme="minorHAnsi" w:hAnsiTheme="minorHAnsi" w:cstheme="minorHAnsi"/>
          <w:szCs w:val="20"/>
          <w:lang w:val="en-GB"/>
        </w:rPr>
        <w:t xml:space="preserve">and least-cost </w:t>
      </w:r>
      <w:r w:rsidR="005360A5" w:rsidRPr="005360A5">
        <w:rPr>
          <w:rFonts w:asciiTheme="minorHAnsi" w:hAnsiTheme="minorHAnsi" w:cstheme="minorHAnsi"/>
          <w:szCs w:val="20"/>
          <w:lang w:val="en-GB"/>
        </w:rPr>
        <w:t>geospatial analysis</w:t>
      </w:r>
      <w:r w:rsidRPr="007F066B">
        <w:rPr>
          <w:rFonts w:asciiTheme="minorHAnsi" w:hAnsiTheme="minorHAnsi" w:cstheme="minorHAnsi"/>
          <w:szCs w:val="20"/>
          <w:lang w:val="en-GB"/>
        </w:rPr>
        <w:t>; supply and demand analysis; design, installation</w:t>
      </w:r>
      <w:r>
        <w:rPr>
          <w:rFonts w:asciiTheme="minorHAnsi" w:hAnsiTheme="minorHAnsi" w:cstheme="minorHAnsi"/>
          <w:szCs w:val="20"/>
          <w:lang w:val="en-GB"/>
        </w:rPr>
        <w:t xml:space="preserve"> (c</w:t>
      </w:r>
      <w:r w:rsidRPr="007F066B">
        <w:rPr>
          <w:rFonts w:asciiTheme="minorHAnsi" w:hAnsiTheme="minorHAnsi" w:cstheme="minorHAnsi"/>
          <w:szCs w:val="20"/>
          <w:lang w:val="en-GB"/>
        </w:rPr>
        <w:t>onsidering the latest standards, guidelines</w:t>
      </w:r>
      <w:r w:rsidR="00026D6C">
        <w:rPr>
          <w:rFonts w:asciiTheme="minorHAnsi" w:hAnsiTheme="minorHAnsi" w:cstheme="minorHAnsi"/>
          <w:szCs w:val="20"/>
          <w:lang w:val="en-GB"/>
        </w:rPr>
        <w:t>,</w:t>
      </w:r>
      <w:r w:rsidRPr="007F066B">
        <w:rPr>
          <w:rFonts w:asciiTheme="minorHAnsi" w:hAnsiTheme="minorHAnsi" w:cstheme="minorHAnsi"/>
          <w:szCs w:val="20"/>
          <w:lang w:val="en-GB"/>
        </w:rPr>
        <w:t xml:space="preserve"> </w:t>
      </w:r>
      <w:r w:rsidRPr="00026D6C">
        <w:rPr>
          <w:rFonts w:asciiTheme="minorHAnsi" w:hAnsiTheme="minorHAnsi" w:cstheme="minorHAnsi"/>
          <w:noProof/>
          <w:szCs w:val="20"/>
          <w:lang w:val="en-GB"/>
        </w:rPr>
        <w:t>and</w:t>
      </w:r>
      <w:r w:rsidRPr="007F066B">
        <w:rPr>
          <w:rFonts w:asciiTheme="minorHAnsi" w:hAnsiTheme="minorHAnsi" w:cstheme="minorHAnsi"/>
          <w:szCs w:val="20"/>
          <w:lang w:val="en-GB"/>
        </w:rPr>
        <w:t xml:space="preserve"> regulations</w:t>
      </w:r>
      <w:r>
        <w:rPr>
          <w:rFonts w:asciiTheme="minorHAnsi" w:hAnsiTheme="minorHAnsi" w:cstheme="minorHAnsi"/>
          <w:szCs w:val="20"/>
          <w:lang w:val="en-GB"/>
        </w:rPr>
        <w:t>, s</w:t>
      </w:r>
      <w:r w:rsidRPr="007F066B">
        <w:rPr>
          <w:rFonts w:asciiTheme="minorHAnsi" w:hAnsiTheme="minorHAnsi" w:cstheme="minorHAnsi"/>
          <w:szCs w:val="20"/>
          <w:lang w:val="en-GB"/>
        </w:rPr>
        <w:t>ee Activity 1.2.4</w:t>
      </w:r>
      <w:r w:rsidR="0072734D">
        <w:rPr>
          <w:rFonts w:asciiTheme="minorHAnsi" w:hAnsiTheme="minorHAnsi" w:cstheme="minorHAnsi"/>
          <w:szCs w:val="20"/>
          <w:lang w:val="en-GB"/>
        </w:rPr>
        <w:t>)</w:t>
      </w:r>
      <w:r w:rsidRPr="007F066B">
        <w:rPr>
          <w:rFonts w:asciiTheme="minorHAnsi" w:hAnsiTheme="minorHAnsi" w:cstheme="minorHAnsi"/>
          <w:szCs w:val="20"/>
          <w:lang w:val="en-GB"/>
        </w:rPr>
        <w:t xml:space="preserve"> </w:t>
      </w:r>
    </w:p>
    <w:p w14:paraId="4A8BB02C" w14:textId="737084CB" w:rsidR="009768D8" w:rsidRPr="00285084" w:rsidRDefault="007F066B" w:rsidP="006A6A83">
      <w:pPr>
        <w:tabs>
          <w:tab w:val="left" w:pos="284"/>
        </w:tabs>
        <w:spacing w:after="0"/>
        <w:ind w:left="284" w:hanging="284"/>
        <w:rPr>
          <w:rFonts w:asciiTheme="minorHAnsi" w:hAnsiTheme="minorHAnsi" w:cstheme="minorHAnsi"/>
          <w:szCs w:val="20"/>
          <w:lang w:val="en-GB"/>
        </w:rPr>
      </w:pPr>
      <w:r w:rsidRPr="007F066B">
        <w:rPr>
          <w:rFonts w:asciiTheme="minorHAnsi" w:hAnsiTheme="minorHAnsi" w:cstheme="minorHAnsi"/>
          <w:szCs w:val="20"/>
          <w:lang w:val="en-GB"/>
        </w:rPr>
        <w:t>o</w:t>
      </w:r>
      <w:r w:rsidRPr="007F066B">
        <w:rPr>
          <w:rFonts w:asciiTheme="minorHAnsi" w:hAnsiTheme="minorHAnsi" w:cstheme="minorHAnsi"/>
          <w:szCs w:val="20"/>
          <w:lang w:val="en-GB"/>
        </w:rPr>
        <w:tab/>
        <w:t xml:space="preserve">Estimation of household demand, willingness and ability to pay (WTP/ATP), </w:t>
      </w:r>
      <w:r w:rsidR="00A34000">
        <w:rPr>
          <w:rFonts w:asciiTheme="minorHAnsi" w:hAnsiTheme="minorHAnsi" w:cstheme="minorHAnsi"/>
          <w:szCs w:val="20"/>
          <w:lang w:val="en-GB"/>
        </w:rPr>
        <w:t xml:space="preserve">payment systems (e.g. ‘pay-as-you-go’), </w:t>
      </w:r>
      <w:r w:rsidRPr="007F066B">
        <w:rPr>
          <w:rFonts w:asciiTheme="minorHAnsi" w:hAnsiTheme="minorHAnsi" w:cstheme="minorHAnsi"/>
          <w:szCs w:val="20"/>
          <w:lang w:val="en-GB"/>
        </w:rPr>
        <w:t xml:space="preserve">demand </w:t>
      </w:r>
      <w:r>
        <w:rPr>
          <w:rFonts w:asciiTheme="minorHAnsi" w:hAnsiTheme="minorHAnsi" w:cstheme="minorHAnsi"/>
          <w:szCs w:val="20"/>
          <w:lang w:val="en-GB"/>
        </w:rPr>
        <w:t>stimulation and</w:t>
      </w:r>
      <w:r w:rsidRPr="007F066B">
        <w:rPr>
          <w:rFonts w:asciiTheme="minorHAnsi" w:hAnsiTheme="minorHAnsi" w:cstheme="minorHAnsi"/>
          <w:szCs w:val="20"/>
          <w:lang w:val="en-GB"/>
        </w:rPr>
        <w:t xml:space="preserve"> </w:t>
      </w:r>
      <w:r>
        <w:rPr>
          <w:rFonts w:asciiTheme="minorHAnsi" w:hAnsiTheme="minorHAnsi" w:cstheme="minorHAnsi"/>
          <w:szCs w:val="20"/>
          <w:lang w:val="en-GB"/>
        </w:rPr>
        <w:t xml:space="preserve">integration with the design </w:t>
      </w:r>
      <w:r w:rsidRPr="00285084">
        <w:rPr>
          <w:rFonts w:asciiTheme="minorHAnsi" w:hAnsiTheme="minorHAnsi" w:cstheme="minorHAnsi"/>
          <w:szCs w:val="20"/>
          <w:lang w:val="en-GB"/>
        </w:rPr>
        <w:t>and planning of productive uses and rural livelihood activities (e.g., agro-processing, cold storage, battery charging, ICT, small wood and metal workshops; village stores, tourism, etc.)</w:t>
      </w:r>
    </w:p>
    <w:p w14:paraId="7D1DD868" w14:textId="207CAAD0" w:rsidR="00285084" w:rsidRPr="00285084" w:rsidRDefault="004944A1" w:rsidP="002B35CB">
      <w:pPr>
        <w:pStyle w:val="ListParagraph"/>
        <w:numPr>
          <w:ilvl w:val="0"/>
          <w:numId w:val="79"/>
        </w:numPr>
        <w:tabs>
          <w:tab w:val="left" w:pos="284"/>
        </w:tabs>
        <w:ind w:left="284" w:hanging="284"/>
        <w:jc w:val="both"/>
        <w:rPr>
          <w:rFonts w:asciiTheme="minorHAnsi" w:hAnsiTheme="minorHAnsi" w:cstheme="minorHAnsi"/>
          <w:sz w:val="20"/>
          <w:szCs w:val="20"/>
          <w:lang w:val="en-GB"/>
        </w:rPr>
      </w:pPr>
      <w:r>
        <w:rPr>
          <w:rFonts w:asciiTheme="minorHAnsi" w:hAnsiTheme="minorHAnsi" w:cstheme="minorHAnsi"/>
          <w:sz w:val="20"/>
          <w:szCs w:val="20"/>
          <w:lang w:val="en-GB"/>
        </w:rPr>
        <w:t>Training on the</w:t>
      </w:r>
      <w:r w:rsidR="00D96B15">
        <w:rPr>
          <w:rFonts w:asciiTheme="minorHAnsi" w:hAnsiTheme="minorHAnsi" w:cstheme="minorHAnsi"/>
          <w:sz w:val="20"/>
          <w:szCs w:val="20"/>
          <w:lang w:val="en-GB"/>
        </w:rPr>
        <w:t xml:space="preserve"> f</w:t>
      </w:r>
      <w:r w:rsidR="00285084">
        <w:rPr>
          <w:rFonts w:asciiTheme="minorHAnsi" w:hAnsiTheme="minorHAnsi" w:cstheme="minorHAnsi"/>
          <w:sz w:val="20"/>
          <w:szCs w:val="20"/>
          <w:lang w:val="en-GB"/>
        </w:rPr>
        <w:t xml:space="preserve">ormulation of feasibility studies and bankable proposals </w:t>
      </w:r>
      <w:r w:rsidR="00D96B15">
        <w:rPr>
          <w:rFonts w:asciiTheme="minorHAnsi" w:hAnsiTheme="minorHAnsi" w:cstheme="minorHAnsi"/>
          <w:sz w:val="20"/>
          <w:szCs w:val="20"/>
          <w:lang w:val="en-GB"/>
        </w:rPr>
        <w:t>(to be submitted to</w:t>
      </w:r>
      <w:r w:rsidR="00285084">
        <w:rPr>
          <w:rFonts w:asciiTheme="minorHAnsi" w:hAnsiTheme="minorHAnsi" w:cstheme="minorHAnsi"/>
          <w:sz w:val="20"/>
          <w:szCs w:val="20"/>
          <w:lang w:val="en-GB"/>
        </w:rPr>
        <w:t xml:space="preserve"> DRD-NEP Call for Proposals</w:t>
      </w:r>
      <w:r w:rsidR="00D96B15">
        <w:rPr>
          <w:rFonts w:asciiTheme="minorHAnsi" w:hAnsiTheme="minorHAnsi" w:cstheme="minorHAnsi"/>
          <w:sz w:val="20"/>
          <w:szCs w:val="20"/>
          <w:lang w:val="en-GB"/>
        </w:rPr>
        <w:t xml:space="preserve">, </w:t>
      </w:r>
      <w:r w:rsidR="00285084">
        <w:rPr>
          <w:rFonts w:asciiTheme="minorHAnsi" w:hAnsiTheme="minorHAnsi" w:cstheme="minorHAnsi"/>
          <w:sz w:val="20"/>
          <w:szCs w:val="20"/>
          <w:lang w:val="en-GB"/>
        </w:rPr>
        <w:t xml:space="preserve">and </w:t>
      </w:r>
      <w:r>
        <w:rPr>
          <w:rFonts w:asciiTheme="minorHAnsi" w:hAnsiTheme="minorHAnsi" w:cstheme="minorHAnsi"/>
          <w:sz w:val="20"/>
          <w:szCs w:val="20"/>
          <w:lang w:val="en-GB"/>
        </w:rPr>
        <w:t>providers of debt and grant financing)</w:t>
      </w:r>
    </w:p>
    <w:p w14:paraId="5E6991DB" w14:textId="77777777" w:rsidR="004944A1" w:rsidRDefault="004944A1" w:rsidP="006A6A83">
      <w:pPr>
        <w:tabs>
          <w:tab w:val="left" w:pos="0"/>
        </w:tabs>
        <w:spacing w:after="0"/>
        <w:rPr>
          <w:rFonts w:asciiTheme="minorHAnsi" w:hAnsiTheme="minorHAnsi" w:cstheme="minorHAnsi"/>
          <w:szCs w:val="20"/>
          <w:lang w:val="en-GB"/>
        </w:rPr>
      </w:pPr>
    </w:p>
    <w:p w14:paraId="7D0D594C" w14:textId="4CC99FCF" w:rsidR="007F066B" w:rsidRDefault="007F066B" w:rsidP="006A6A83">
      <w:pPr>
        <w:tabs>
          <w:tab w:val="left" w:pos="0"/>
        </w:tabs>
        <w:spacing w:after="0"/>
        <w:rPr>
          <w:rFonts w:asciiTheme="minorHAnsi" w:hAnsiTheme="minorHAnsi" w:cstheme="minorHAnsi"/>
          <w:szCs w:val="20"/>
          <w:lang w:val="en-GB"/>
        </w:rPr>
      </w:pPr>
      <w:r w:rsidRPr="00285084">
        <w:rPr>
          <w:rFonts w:asciiTheme="minorHAnsi" w:hAnsiTheme="minorHAnsi" w:cstheme="minorHAnsi"/>
          <w:szCs w:val="20"/>
          <w:lang w:val="en-GB"/>
        </w:rPr>
        <w:lastRenderedPageBreak/>
        <w:t>The activity will</w:t>
      </w:r>
      <w:r>
        <w:rPr>
          <w:rFonts w:asciiTheme="minorHAnsi" w:hAnsiTheme="minorHAnsi" w:cstheme="minorHAnsi"/>
          <w:szCs w:val="20"/>
          <w:lang w:val="en-GB"/>
        </w:rPr>
        <w:t xml:space="preserve"> be carried out in close coordination with DRI</w:t>
      </w:r>
      <w:r w:rsidR="00176D50" w:rsidRPr="00176D50">
        <w:rPr>
          <w:rFonts w:asciiTheme="minorHAnsi" w:hAnsiTheme="minorHAnsi" w:cstheme="minorHAnsi"/>
          <w:szCs w:val="20"/>
          <w:lang w:val="en-GB"/>
        </w:rPr>
        <w:t xml:space="preserve"> </w:t>
      </w:r>
      <w:r w:rsidR="00176D50">
        <w:rPr>
          <w:rFonts w:asciiTheme="minorHAnsi" w:hAnsiTheme="minorHAnsi" w:cstheme="minorHAnsi"/>
          <w:szCs w:val="20"/>
          <w:lang w:val="en-GB"/>
        </w:rPr>
        <w:t xml:space="preserve">and vocational training </w:t>
      </w:r>
      <w:r w:rsidR="00176D50" w:rsidRPr="00AF1EFA">
        <w:rPr>
          <w:rFonts w:asciiTheme="minorHAnsi" w:hAnsiTheme="minorHAnsi" w:cstheme="minorHAnsi"/>
          <w:noProof/>
          <w:szCs w:val="20"/>
          <w:lang w:val="en-GB"/>
        </w:rPr>
        <w:t>centres</w:t>
      </w:r>
      <w:r w:rsidR="00176D50">
        <w:rPr>
          <w:rFonts w:asciiTheme="minorHAnsi" w:hAnsiTheme="minorHAnsi" w:cstheme="minorHAnsi"/>
          <w:noProof/>
          <w:szCs w:val="20"/>
          <w:lang w:val="en-GB"/>
        </w:rPr>
        <w:t xml:space="preserve"> of the Ministry of </w:t>
      </w:r>
      <w:r w:rsidR="00B81D44">
        <w:rPr>
          <w:rFonts w:asciiTheme="minorHAnsi" w:hAnsiTheme="minorHAnsi" w:cstheme="minorHAnsi"/>
          <w:noProof/>
          <w:szCs w:val="20"/>
          <w:lang w:val="en-GB"/>
        </w:rPr>
        <w:t xml:space="preserve">Education </w:t>
      </w:r>
      <w:r w:rsidR="00B81D44">
        <w:rPr>
          <w:rFonts w:asciiTheme="minorHAnsi" w:hAnsiTheme="minorHAnsi" w:cstheme="minorHAnsi"/>
          <w:szCs w:val="20"/>
          <w:lang w:val="en-GB"/>
        </w:rPr>
        <w:t>(</w:t>
      </w:r>
      <w:r w:rsidR="00176D50">
        <w:rPr>
          <w:rFonts w:asciiTheme="minorHAnsi" w:hAnsiTheme="minorHAnsi" w:cstheme="minorHAnsi"/>
          <w:szCs w:val="20"/>
          <w:lang w:val="en-GB"/>
        </w:rPr>
        <w:t xml:space="preserve">based in the selected </w:t>
      </w:r>
      <w:r w:rsidR="00176D50" w:rsidRPr="00AF1EFA">
        <w:rPr>
          <w:rFonts w:asciiTheme="minorHAnsi" w:hAnsiTheme="minorHAnsi" w:cstheme="minorHAnsi"/>
          <w:noProof/>
          <w:szCs w:val="20"/>
          <w:lang w:val="en-GB"/>
        </w:rPr>
        <w:t>RURED</w:t>
      </w:r>
      <w:r w:rsidR="00176D50">
        <w:rPr>
          <w:rFonts w:asciiTheme="minorHAnsi" w:hAnsiTheme="minorHAnsi" w:cstheme="minorHAnsi"/>
          <w:szCs w:val="20"/>
          <w:lang w:val="en-GB"/>
        </w:rPr>
        <w:t xml:space="preserve"> Project Areas, as well as </w:t>
      </w:r>
      <w:r>
        <w:rPr>
          <w:rFonts w:asciiTheme="minorHAnsi" w:hAnsiTheme="minorHAnsi" w:cstheme="minorHAnsi"/>
          <w:szCs w:val="20"/>
          <w:lang w:val="en-GB"/>
        </w:rPr>
        <w:t xml:space="preserve">relevant RE industry associations (e.g. REAM, </w:t>
      </w:r>
      <w:r w:rsidRPr="00AF1EFA">
        <w:rPr>
          <w:rFonts w:asciiTheme="minorHAnsi" w:hAnsiTheme="minorHAnsi" w:cstheme="minorHAnsi"/>
          <w:noProof/>
          <w:szCs w:val="20"/>
          <w:lang w:val="en-GB"/>
        </w:rPr>
        <w:t>HyCEM</w:t>
      </w:r>
      <w:r>
        <w:rPr>
          <w:rFonts w:asciiTheme="minorHAnsi" w:hAnsiTheme="minorHAnsi" w:cstheme="minorHAnsi"/>
          <w:szCs w:val="20"/>
          <w:lang w:val="en-GB"/>
        </w:rPr>
        <w:t>)). Target groups are</w:t>
      </w:r>
      <w:r w:rsidR="006B3544">
        <w:rPr>
          <w:rFonts w:asciiTheme="minorHAnsi" w:hAnsiTheme="minorHAnsi" w:cstheme="minorHAnsi"/>
          <w:szCs w:val="20"/>
          <w:lang w:val="en-GB"/>
        </w:rPr>
        <w:t xml:space="preserve"> </w:t>
      </w:r>
      <w:r w:rsidRPr="007F066B">
        <w:rPr>
          <w:rFonts w:asciiTheme="minorHAnsi" w:hAnsiTheme="minorHAnsi" w:cstheme="minorHAnsi"/>
          <w:szCs w:val="20"/>
          <w:lang w:val="en-GB"/>
        </w:rPr>
        <w:t xml:space="preserve">developers, </w:t>
      </w:r>
      <w:r w:rsidR="00A36ECB">
        <w:rPr>
          <w:rFonts w:asciiTheme="minorHAnsi" w:hAnsiTheme="minorHAnsi" w:cstheme="minorHAnsi"/>
          <w:szCs w:val="20"/>
          <w:lang w:val="en-GB"/>
        </w:rPr>
        <w:t xml:space="preserve">RE </w:t>
      </w:r>
      <w:r w:rsidRPr="007F066B">
        <w:rPr>
          <w:rFonts w:asciiTheme="minorHAnsi" w:hAnsiTheme="minorHAnsi" w:cstheme="minorHAnsi"/>
          <w:szCs w:val="20"/>
          <w:lang w:val="en-GB"/>
        </w:rPr>
        <w:t xml:space="preserve">companies, </w:t>
      </w:r>
      <w:r w:rsidR="00A36ECB">
        <w:rPr>
          <w:rFonts w:asciiTheme="minorHAnsi" w:hAnsiTheme="minorHAnsi" w:cstheme="minorHAnsi"/>
          <w:szCs w:val="20"/>
          <w:lang w:val="en-GB"/>
        </w:rPr>
        <w:t xml:space="preserve">and </w:t>
      </w:r>
      <w:r w:rsidRPr="007F066B">
        <w:rPr>
          <w:rFonts w:asciiTheme="minorHAnsi" w:hAnsiTheme="minorHAnsi" w:cstheme="minorHAnsi"/>
          <w:szCs w:val="20"/>
          <w:lang w:val="en-GB"/>
        </w:rPr>
        <w:t>service providers; industry associations</w:t>
      </w:r>
      <w:r w:rsidR="006B3544">
        <w:rPr>
          <w:rFonts w:asciiTheme="minorHAnsi" w:hAnsiTheme="minorHAnsi" w:cstheme="minorHAnsi"/>
          <w:szCs w:val="20"/>
          <w:lang w:val="en-GB"/>
        </w:rPr>
        <w:t xml:space="preserve"> and</w:t>
      </w:r>
      <w:r w:rsidRPr="007F066B">
        <w:rPr>
          <w:rFonts w:asciiTheme="minorHAnsi" w:hAnsiTheme="minorHAnsi" w:cstheme="minorHAnsi"/>
          <w:szCs w:val="20"/>
          <w:lang w:val="en-GB"/>
        </w:rPr>
        <w:t xml:space="preserve"> NGOs)</w:t>
      </w:r>
      <w:r w:rsidR="00475BCB">
        <w:rPr>
          <w:rFonts w:asciiTheme="minorHAnsi" w:hAnsiTheme="minorHAnsi" w:cstheme="minorHAnsi"/>
          <w:szCs w:val="20"/>
          <w:lang w:val="en-GB"/>
        </w:rPr>
        <w:t>.</w:t>
      </w:r>
    </w:p>
    <w:p w14:paraId="4BF33515" w14:textId="4C485140" w:rsidR="009768D8" w:rsidRDefault="009768D8" w:rsidP="006A6A83">
      <w:pPr>
        <w:tabs>
          <w:tab w:val="left" w:pos="1560"/>
        </w:tabs>
        <w:spacing w:after="0"/>
        <w:rPr>
          <w:rFonts w:asciiTheme="minorHAnsi" w:hAnsiTheme="minorHAnsi" w:cstheme="minorHAnsi"/>
          <w:szCs w:val="20"/>
          <w:lang w:val="en-GB"/>
        </w:rPr>
      </w:pPr>
    </w:p>
    <w:p w14:paraId="0D61F04D" w14:textId="6556F6B5" w:rsidR="009768D8" w:rsidRPr="007F066B" w:rsidRDefault="007F066B" w:rsidP="006A6A83">
      <w:pPr>
        <w:tabs>
          <w:tab w:val="left" w:pos="1276"/>
        </w:tabs>
        <w:spacing w:after="0"/>
        <w:ind w:left="1276" w:hanging="1276"/>
        <w:rPr>
          <w:rFonts w:asciiTheme="minorHAnsi" w:hAnsiTheme="minorHAnsi" w:cstheme="minorHAnsi"/>
          <w:i/>
          <w:szCs w:val="20"/>
          <w:lang w:val="en-GB"/>
        </w:rPr>
      </w:pPr>
      <w:r>
        <w:rPr>
          <w:rFonts w:asciiTheme="minorHAnsi" w:hAnsiTheme="minorHAnsi" w:cstheme="minorHAnsi"/>
          <w:i/>
          <w:szCs w:val="20"/>
          <w:lang w:val="en-GB"/>
        </w:rPr>
        <w:t>Activity 2.2.3</w:t>
      </w:r>
      <w:r>
        <w:rPr>
          <w:rFonts w:asciiTheme="minorHAnsi" w:hAnsiTheme="minorHAnsi" w:cstheme="minorHAnsi"/>
          <w:i/>
          <w:szCs w:val="20"/>
          <w:lang w:val="en-GB"/>
        </w:rPr>
        <w:tab/>
      </w:r>
      <w:r w:rsidR="00A36ECB" w:rsidRPr="00A36ECB">
        <w:rPr>
          <w:rFonts w:asciiTheme="minorHAnsi" w:hAnsiTheme="minorHAnsi" w:cstheme="minorHAnsi"/>
          <w:i/>
          <w:szCs w:val="20"/>
          <w:lang w:val="en-GB"/>
        </w:rPr>
        <w:t>Guidelines established for the voluntary certification of RE technology installers</w:t>
      </w:r>
      <w:r w:rsidR="00A530BB">
        <w:rPr>
          <w:rFonts w:asciiTheme="minorHAnsi" w:hAnsiTheme="minorHAnsi" w:cstheme="minorHAnsi"/>
          <w:i/>
          <w:szCs w:val="20"/>
          <w:lang w:val="en-GB"/>
        </w:rPr>
        <w:t xml:space="preserve"> and rural energy service companies </w:t>
      </w:r>
      <w:r w:rsidR="00A36ECB" w:rsidRPr="00A36ECB">
        <w:rPr>
          <w:rFonts w:asciiTheme="minorHAnsi" w:hAnsiTheme="minorHAnsi" w:cstheme="minorHAnsi"/>
          <w:i/>
          <w:szCs w:val="20"/>
          <w:lang w:val="en-GB"/>
        </w:rPr>
        <w:t>(RESCOs)</w:t>
      </w:r>
    </w:p>
    <w:p w14:paraId="6BA26B5C" w14:textId="6E049B11" w:rsidR="009768D8" w:rsidRDefault="00A36ECB" w:rsidP="006A6A83">
      <w:pPr>
        <w:tabs>
          <w:tab w:val="left" w:pos="1560"/>
        </w:tabs>
        <w:spacing w:after="0"/>
        <w:rPr>
          <w:rFonts w:asciiTheme="minorHAnsi" w:hAnsiTheme="minorHAnsi" w:cstheme="minorHAnsi"/>
          <w:szCs w:val="20"/>
          <w:lang w:val="en-GB"/>
        </w:rPr>
      </w:pPr>
      <w:r>
        <w:rPr>
          <w:rFonts w:asciiTheme="minorHAnsi" w:hAnsiTheme="minorHAnsi" w:cstheme="minorHAnsi"/>
          <w:szCs w:val="20"/>
          <w:lang w:val="en-GB"/>
        </w:rPr>
        <w:t>Th</w:t>
      </w:r>
      <w:r w:rsidR="006B3544">
        <w:rPr>
          <w:rFonts w:asciiTheme="minorHAnsi" w:hAnsiTheme="minorHAnsi" w:cstheme="minorHAnsi"/>
          <w:szCs w:val="20"/>
          <w:lang w:val="en-GB"/>
        </w:rPr>
        <w:t>is</w:t>
      </w:r>
      <w:r>
        <w:rPr>
          <w:rFonts w:asciiTheme="minorHAnsi" w:hAnsiTheme="minorHAnsi" w:cstheme="minorHAnsi"/>
          <w:szCs w:val="20"/>
          <w:lang w:val="en-GB"/>
        </w:rPr>
        <w:t xml:space="preserve"> activity strives to establish a voluntary certification system, managed by the RE industry itself and in cooperation with DRD, to give beneficiaries a level of confidence and trust in the quality of equipment and services</w:t>
      </w:r>
      <w:r w:rsidR="005032BC">
        <w:rPr>
          <w:rFonts w:asciiTheme="minorHAnsi" w:hAnsiTheme="minorHAnsi" w:cstheme="minorHAnsi"/>
          <w:szCs w:val="20"/>
          <w:lang w:val="en-GB"/>
        </w:rPr>
        <w:t>.</w:t>
      </w:r>
      <w:r w:rsidR="004944A1">
        <w:rPr>
          <w:rFonts w:asciiTheme="minorHAnsi" w:hAnsiTheme="minorHAnsi" w:cstheme="minorHAnsi"/>
          <w:szCs w:val="20"/>
          <w:lang w:val="en-GB"/>
        </w:rPr>
        <w:t xml:space="preserve"> </w:t>
      </w:r>
    </w:p>
    <w:p w14:paraId="62EA1887" w14:textId="49BBD041" w:rsidR="00A36ECB" w:rsidRDefault="00A36ECB" w:rsidP="006A6A83">
      <w:pPr>
        <w:tabs>
          <w:tab w:val="left" w:pos="1560"/>
        </w:tabs>
        <w:spacing w:after="0"/>
        <w:rPr>
          <w:rFonts w:asciiTheme="minorHAnsi" w:hAnsiTheme="minorHAnsi" w:cstheme="minorHAnsi"/>
          <w:i/>
          <w:szCs w:val="20"/>
          <w:lang w:val="en-GB"/>
        </w:rPr>
      </w:pPr>
    </w:p>
    <w:p w14:paraId="453125F4" w14:textId="1E415463" w:rsidR="00A36ECB" w:rsidRDefault="00475BCB" w:rsidP="003D6D04">
      <w:pPr>
        <w:tabs>
          <w:tab w:val="left" w:pos="1276"/>
        </w:tabs>
        <w:spacing w:after="0"/>
        <w:ind w:left="1276" w:hanging="1276"/>
        <w:rPr>
          <w:rFonts w:asciiTheme="minorHAnsi" w:hAnsiTheme="minorHAnsi" w:cstheme="minorHAnsi"/>
          <w:i/>
          <w:szCs w:val="20"/>
          <w:lang w:val="en-GB"/>
        </w:rPr>
      </w:pPr>
      <w:r>
        <w:rPr>
          <w:rFonts w:asciiTheme="minorHAnsi" w:hAnsiTheme="minorHAnsi" w:cstheme="minorHAnsi"/>
          <w:i/>
          <w:szCs w:val="20"/>
          <w:lang w:val="en-GB"/>
        </w:rPr>
        <w:t>Activity 2.2.4</w:t>
      </w:r>
      <w:r>
        <w:rPr>
          <w:rFonts w:asciiTheme="minorHAnsi" w:hAnsiTheme="minorHAnsi" w:cstheme="minorHAnsi"/>
          <w:i/>
          <w:szCs w:val="20"/>
          <w:lang w:val="en-GB"/>
        </w:rPr>
        <w:tab/>
      </w:r>
      <w:r w:rsidR="00F93415" w:rsidRPr="00F93415">
        <w:rPr>
          <w:rFonts w:asciiTheme="minorHAnsi" w:hAnsiTheme="minorHAnsi" w:cstheme="minorHAnsi"/>
          <w:i/>
          <w:szCs w:val="20"/>
          <w:lang w:val="en-GB"/>
        </w:rPr>
        <w:t xml:space="preserve">Managerial and technical skills enhancement at </w:t>
      </w:r>
      <w:r w:rsidR="00F93415" w:rsidRPr="00AF1EFA">
        <w:rPr>
          <w:rFonts w:asciiTheme="minorHAnsi" w:hAnsiTheme="minorHAnsi" w:cstheme="minorHAnsi"/>
          <w:i/>
          <w:noProof/>
          <w:szCs w:val="20"/>
          <w:lang w:val="en-GB"/>
        </w:rPr>
        <w:t>local</w:t>
      </w:r>
      <w:r w:rsidR="00F93415" w:rsidRPr="00F93415">
        <w:rPr>
          <w:rFonts w:asciiTheme="minorHAnsi" w:hAnsiTheme="minorHAnsi" w:cstheme="minorHAnsi"/>
          <w:i/>
          <w:szCs w:val="20"/>
          <w:lang w:val="en-GB"/>
        </w:rPr>
        <w:t xml:space="preserve"> level</w:t>
      </w:r>
      <w:r w:rsidR="00D61A06" w:rsidRPr="00D61A06">
        <w:rPr>
          <w:rFonts w:asciiTheme="minorHAnsi" w:hAnsiTheme="minorHAnsi" w:cstheme="minorHAnsi"/>
          <w:i/>
          <w:szCs w:val="20"/>
          <w:lang w:val="en-GB"/>
        </w:rPr>
        <w:t xml:space="preserve"> </w:t>
      </w:r>
      <w:r w:rsidR="00D61A06">
        <w:rPr>
          <w:rFonts w:asciiTheme="minorHAnsi" w:hAnsiTheme="minorHAnsi" w:cstheme="minorHAnsi"/>
          <w:i/>
          <w:szCs w:val="20"/>
          <w:lang w:val="en-GB"/>
        </w:rPr>
        <w:t xml:space="preserve">and awareness </w:t>
      </w:r>
      <w:r w:rsidR="00442276">
        <w:rPr>
          <w:rFonts w:asciiTheme="minorHAnsi" w:hAnsiTheme="minorHAnsi" w:cstheme="minorHAnsi"/>
          <w:i/>
          <w:szCs w:val="20"/>
          <w:lang w:val="en-GB"/>
        </w:rPr>
        <w:t>c</w:t>
      </w:r>
      <w:r w:rsidR="008C2D09">
        <w:rPr>
          <w:rFonts w:asciiTheme="minorHAnsi" w:hAnsiTheme="minorHAnsi" w:cstheme="minorHAnsi"/>
          <w:i/>
          <w:szCs w:val="20"/>
          <w:lang w:val="en-GB"/>
        </w:rPr>
        <w:t>reation</w:t>
      </w:r>
      <w:r w:rsidR="00D61A06" w:rsidRPr="00475BCB">
        <w:rPr>
          <w:rFonts w:asciiTheme="minorHAnsi" w:hAnsiTheme="minorHAnsi" w:cstheme="minorHAnsi"/>
          <w:i/>
          <w:szCs w:val="20"/>
          <w:lang w:val="en-GB"/>
        </w:rPr>
        <w:t xml:space="preserve"> on </w:t>
      </w:r>
      <w:r w:rsidR="00D61A06">
        <w:rPr>
          <w:rFonts w:asciiTheme="minorHAnsi" w:hAnsiTheme="minorHAnsi" w:cstheme="minorHAnsi"/>
          <w:i/>
          <w:szCs w:val="20"/>
          <w:lang w:val="en-GB"/>
        </w:rPr>
        <w:t>RE systems and productive uses</w:t>
      </w:r>
    </w:p>
    <w:p w14:paraId="55F9EBF2" w14:textId="16D5B11F" w:rsidR="00475BCB" w:rsidRDefault="00475BCB" w:rsidP="006A6A83">
      <w:pPr>
        <w:tabs>
          <w:tab w:val="left" w:pos="1276"/>
        </w:tabs>
        <w:spacing w:after="0"/>
        <w:rPr>
          <w:rFonts w:asciiTheme="minorHAnsi" w:hAnsiTheme="minorHAnsi" w:cstheme="minorHAnsi"/>
          <w:szCs w:val="20"/>
          <w:lang w:val="en-GB"/>
        </w:rPr>
      </w:pPr>
      <w:r>
        <w:rPr>
          <w:rFonts w:asciiTheme="minorHAnsi" w:hAnsiTheme="minorHAnsi" w:cstheme="minorHAnsi"/>
          <w:szCs w:val="20"/>
          <w:lang w:val="en-GB"/>
        </w:rPr>
        <w:t xml:space="preserve">The activity will </w:t>
      </w:r>
      <w:r w:rsidR="00D61A06" w:rsidRPr="00026D6C">
        <w:rPr>
          <w:rFonts w:asciiTheme="minorHAnsi" w:hAnsiTheme="minorHAnsi" w:cstheme="minorHAnsi"/>
          <w:noProof/>
          <w:szCs w:val="20"/>
          <w:lang w:val="en-GB"/>
        </w:rPr>
        <w:t>seek</w:t>
      </w:r>
      <w:r w:rsidR="00D61A06">
        <w:rPr>
          <w:rFonts w:asciiTheme="minorHAnsi" w:hAnsiTheme="minorHAnsi" w:cstheme="minorHAnsi"/>
          <w:szCs w:val="20"/>
          <w:lang w:val="en-GB"/>
        </w:rPr>
        <w:t xml:space="preserve"> </w:t>
      </w:r>
      <w:r w:rsidR="0007540C">
        <w:rPr>
          <w:rFonts w:asciiTheme="minorHAnsi" w:hAnsiTheme="minorHAnsi" w:cstheme="minorHAnsi"/>
          <w:szCs w:val="20"/>
          <w:lang w:val="en-GB"/>
        </w:rPr>
        <w:t xml:space="preserve">to </w:t>
      </w:r>
      <w:r w:rsidR="00D61A06">
        <w:rPr>
          <w:rFonts w:asciiTheme="minorHAnsi" w:hAnsiTheme="minorHAnsi" w:cstheme="minorHAnsi"/>
          <w:szCs w:val="20"/>
          <w:lang w:val="en-GB"/>
        </w:rPr>
        <w:t>involve local government (</w:t>
      </w:r>
      <w:r w:rsidR="0007540C">
        <w:rPr>
          <w:rFonts w:asciiTheme="minorHAnsi" w:hAnsiTheme="minorHAnsi" w:cstheme="minorHAnsi"/>
          <w:szCs w:val="20"/>
          <w:lang w:val="en-GB"/>
        </w:rPr>
        <w:t>e.g.</w:t>
      </w:r>
      <w:r w:rsidR="004944A1">
        <w:rPr>
          <w:rFonts w:asciiTheme="minorHAnsi" w:hAnsiTheme="minorHAnsi" w:cstheme="minorHAnsi"/>
          <w:szCs w:val="20"/>
          <w:lang w:val="en-GB"/>
        </w:rPr>
        <w:t>,</w:t>
      </w:r>
      <w:r w:rsidR="00D61A06">
        <w:rPr>
          <w:rFonts w:asciiTheme="minorHAnsi" w:hAnsiTheme="minorHAnsi" w:cstheme="minorHAnsi"/>
          <w:szCs w:val="20"/>
          <w:lang w:val="en-GB"/>
        </w:rPr>
        <w:t xml:space="preserve"> township and village-level administration) and work closely with REAM, HyCEM, SPM</w:t>
      </w:r>
      <w:r w:rsidR="00AF1EFA">
        <w:rPr>
          <w:rFonts w:asciiTheme="minorHAnsi" w:hAnsiTheme="minorHAnsi" w:cstheme="minorHAnsi"/>
          <w:szCs w:val="20"/>
          <w:lang w:val="en-GB"/>
        </w:rPr>
        <w:t>,</w:t>
      </w:r>
      <w:r w:rsidR="00D61A06">
        <w:rPr>
          <w:rFonts w:asciiTheme="minorHAnsi" w:hAnsiTheme="minorHAnsi" w:cstheme="minorHAnsi"/>
          <w:szCs w:val="20"/>
          <w:lang w:val="en-GB"/>
        </w:rPr>
        <w:t xml:space="preserve"> </w:t>
      </w:r>
      <w:r w:rsidR="00D61A06" w:rsidRPr="00AF1EFA">
        <w:rPr>
          <w:rFonts w:asciiTheme="minorHAnsi" w:hAnsiTheme="minorHAnsi" w:cstheme="minorHAnsi"/>
          <w:noProof/>
          <w:szCs w:val="20"/>
          <w:lang w:val="en-GB"/>
        </w:rPr>
        <w:t>and</w:t>
      </w:r>
      <w:r w:rsidR="00D61A06">
        <w:rPr>
          <w:rFonts w:asciiTheme="minorHAnsi" w:hAnsiTheme="minorHAnsi" w:cstheme="minorHAnsi"/>
          <w:szCs w:val="20"/>
          <w:lang w:val="en-GB"/>
        </w:rPr>
        <w:t xml:space="preserve"> local community-based </w:t>
      </w:r>
      <w:r w:rsidR="00D61A06" w:rsidRPr="00AF1EFA">
        <w:rPr>
          <w:rFonts w:asciiTheme="minorHAnsi" w:hAnsiTheme="minorHAnsi" w:cstheme="minorHAnsi"/>
          <w:noProof/>
          <w:szCs w:val="20"/>
          <w:lang w:val="en-GB"/>
        </w:rPr>
        <w:t>organisations</w:t>
      </w:r>
      <w:r w:rsidR="00D61A06">
        <w:rPr>
          <w:rFonts w:asciiTheme="minorHAnsi" w:hAnsiTheme="minorHAnsi" w:cstheme="minorHAnsi"/>
          <w:szCs w:val="20"/>
          <w:lang w:val="en-GB"/>
        </w:rPr>
        <w:t>)</w:t>
      </w:r>
      <w:r w:rsidR="00422E56">
        <w:rPr>
          <w:rFonts w:asciiTheme="minorHAnsi" w:hAnsiTheme="minorHAnsi" w:cstheme="minorHAnsi"/>
          <w:szCs w:val="20"/>
          <w:lang w:val="en-GB"/>
        </w:rPr>
        <w:t xml:space="preserve"> and local vocational training centres</w:t>
      </w:r>
      <w:r w:rsidR="00D61A06">
        <w:rPr>
          <w:rFonts w:asciiTheme="minorHAnsi" w:hAnsiTheme="minorHAnsi" w:cstheme="minorHAnsi"/>
          <w:szCs w:val="20"/>
          <w:lang w:val="en-GB"/>
        </w:rPr>
        <w:t xml:space="preserve">. By means of on-the-job support and training at local </w:t>
      </w:r>
      <w:r w:rsidR="00D61A06" w:rsidRPr="00AF1EFA">
        <w:rPr>
          <w:rFonts w:asciiTheme="minorHAnsi" w:hAnsiTheme="minorHAnsi" w:cstheme="minorHAnsi"/>
          <w:noProof/>
          <w:szCs w:val="20"/>
          <w:lang w:val="en-GB"/>
        </w:rPr>
        <w:t>centres</w:t>
      </w:r>
      <w:r w:rsidR="00D61A06">
        <w:rPr>
          <w:rFonts w:asciiTheme="minorHAnsi" w:hAnsiTheme="minorHAnsi" w:cstheme="minorHAnsi"/>
          <w:szCs w:val="20"/>
          <w:lang w:val="en-GB"/>
        </w:rPr>
        <w:t xml:space="preserve">, the Project will </w:t>
      </w:r>
      <w:r>
        <w:rPr>
          <w:rFonts w:asciiTheme="minorHAnsi" w:hAnsiTheme="minorHAnsi" w:cstheme="minorHAnsi"/>
          <w:szCs w:val="20"/>
          <w:lang w:val="en-GB"/>
        </w:rPr>
        <w:t xml:space="preserve">support </w:t>
      </w:r>
      <w:r w:rsidRPr="007F066B">
        <w:rPr>
          <w:rFonts w:asciiTheme="minorHAnsi" w:hAnsiTheme="minorHAnsi" w:cstheme="minorHAnsi"/>
          <w:szCs w:val="20"/>
          <w:lang w:val="en-GB"/>
        </w:rPr>
        <w:t>technicians</w:t>
      </w:r>
      <w:r>
        <w:rPr>
          <w:rFonts w:asciiTheme="minorHAnsi" w:hAnsiTheme="minorHAnsi" w:cstheme="minorHAnsi"/>
          <w:szCs w:val="20"/>
          <w:lang w:val="en-GB"/>
        </w:rPr>
        <w:t xml:space="preserve"> and entities (VECs, cooperatives) of the villages that have been selected under Output 3.1, in skills enhancemen</w:t>
      </w:r>
      <w:r w:rsidR="00D61A06">
        <w:rPr>
          <w:rFonts w:asciiTheme="minorHAnsi" w:hAnsiTheme="minorHAnsi" w:cstheme="minorHAnsi"/>
          <w:szCs w:val="20"/>
          <w:lang w:val="en-GB"/>
        </w:rPr>
        <w:t>t</w:t>
      </w:r>
      <w:r w:rsidR="004944A1">
        <w:rPr>
          <w:rFonts w:asciiTheme="minorHAnsi" w:hAnsiTheme="minorHAnsi" w:cstheme="minorHAnsi"/>
          <w:szCs w:val="20"/>
          <w:lang w:val="en-GB"/>
        </w:rPr>
        <w:t>:</w:t>
      </w:r>
    </w:p>
    <w:p w14:paraId="6B02B6B6" w14:textId="08FA0CEA" w:rsidR="00475BCB" w:rsidRPr="00475BCB" w:rsidRDefault="00475BCB" w:rsidP="006A6A83">
      <w:pPr>
        <w:tabs>
          <w:tab w:val="left" w:pos="284"/>
        </w:tabs>
        <w:spacing w:after="0"/>
        <w:ind w:left="284" w:hanging="284"/>
        <w:rPr>
          <w:rFonts w:asciiTheme="minorHAnsi" w:hAnsiTheme="minorHAnsi" w:cstheme="minorHAnsi"/>
          <w:szCs w:val="20"/>
          <w:lang w:val="en-GB"/>
        </w:rPr>
      </w:pPr>
      <w:r w:rsidRPr="00475BCB">
        <w:rPr>
          <w:rFonts w:asciiTheme="minorHAnsi" w:hAnsiTheme="minorHAnsi" w:cstheme="minorHAnsi"/>
          <w:szCs w:val="20"/>
          <w:lang w:val="en-GB"/>
        </w:rPr>
        <w:t>o</w:t>
      </w:r>
      <w:r w:rsidRPr="00475BCB">
        <w:rPr>
          <w:rFonts w:asciiTheme="minorHAnsi" w:hAnsiTheme="minorHAnsi" w:cstheme="minorHAnsi"/>
          <w:szCs w:val="20"/>
          <w:lang w:val="en-GB"/>
        </w:rPr>
        <w:tab/>
        <w:t xml:space="preserve">Mini-grid and RE system governance and business models, including financing options, administration and tariff setting (revenues covering operating costs including salaries, loan payments, and repair and maintenance); </w:t>
      </w:r>
      <w:r w:rsidR="00AF1EFA" w:rsidRPr="00AF1EFA">
        <w:rPr>
          <w:rFonts w:asciiTheme="minorHAnsi" w:hAnsiTheme="minorHAnsi" w:cstheme="minorHAnsi"/>
          <w:noProof/>
          <w:szCs w:val="20"/>
          <w:lang w:val="en-GB"/>
        </w:rPr>
        <w:t xml:space="preserve">the </w:t>
      </w:r>
      <w:r w:rsidRPr="00AF1EFA">
        <w:rPr>
          <w:rFonts w:asciiTheme="minorHAnsi" w:hAnsiTheme="minorHAnsi" w:cstheme="minorHAnsi"/>
          <w:noProof/>
          <w:szCs w:val="20"/>
          <w:lang w:val="en-GB"/>
        </w:rPr>
        <w:t>role</w:t>
      </w:r>
      <w:r w:rsidRPr="00475BCB">
        <w:rPr>
          <w:rFonts w:asciiTheme="minorHAnsi" w:hAnsiTheme="minorHAnsi" w:cstheme="minorHAnsi"/>
          <w:szCs w:val="20"/>
          <w:lang w:val="en-GB"/>
        </w:rPr>
        <w:t xml:space="preserve"> of productive uses</w:t>
      </w:r>
      <w:r w:rsidR="005032BC">
        <w:rPr>
          <w:rFonts w:asciiTheme="minorHAnsi" w:hAnsiTheme="minorHAnsi" w:cstheme="minorHAnsi"/>
          <w:szCs w:val="20"/>
          <w:lang w:val="en-GB"/>
        </w:rPr>
        <w:t xml:space="preserve"> and demand stimulation;</w:t>
      </w:r>
    </w:p>
    <w:p w14:paraId="622864FE" w14:textId="1C2D42ED" w:rsidR="00475BCB" w:rsidRPr="00475BCB" w:rsidRDefault="00475BCB" w:rsidP="006A6A83">
      <w:pPr>
        <w:tabs>
          <w:tab w:val="left" w:pos="284"/>
        </w:tabs>
        <w:spacing w:after="0"/>
        <w:ind w:left="284" w:hanging="284"/>
        <w:rPr>
          <w:rFonts w:asciiTheme="minorHAnsi" w:hAnsiTheme="minorHAnsi" w:cstheme="minorHAnsi"/>
          <w:szCs w:val="20"/>
          <w:lang w:val="en-GB"/>
        </w:rPr>
      </w:pPr>
      <w:r w:rsidRPr="00475BCB">
        <w:rPr>
          <w:rFonts w:asciiTheme="minorHAnsi" w:hAnsiTheme="minorHAnsi" w:cstheme="minorHAnsi"/>
          <w:szCs w:val="20"/>
          <w:lang w:val="en-GB"/>
        </w:rPr>
        <w:t>o</w:t>
      </w:r>
      <w:r w:rsidRPr="00475BCB">
        <w:rPr>
          <w:rFonts w:asciiTheme="minorHAnsi" w:hAnsiTheme="minorHAnsi" w:cstheme="minorHAnsi"/>
          <w:szCs w:val="20"/>
          <w:lang w:val="en-GB"/>
        </w:rPr>
        <w:tab/>
        <w:t>Training of local technicians for O&amp;M of solar PV and mini-grids, mini/micro hydropower (</w:t>
      </w:r>
      <w:r w:rsidR="005032BC">
        <w:rPr>
          <w:rFonts w:asciiTheme="minorHAnsi" w:hAnsiTheme="minorHAnsi" w:cstheme="minorHAnsi"/>
          <w:szCs w:val="20"/>
          <w:lang w:val="en-GB"/>
        </w:rPr>
        <w:t xml:space="preserve">as applicable in the target villages of </w:t>
      </w:r>
      <w:r w:rsidRPr="00475BCB">
        <w:rPr>
          <w:rFonts w:asciiTheme="minorHAnsi" w:hAnsiTheme="minorHAnsi" w:cstheme="minorHAnsi"/>
          <w:szCs w:val="20"/>
          <w:lang w:val="en-GB"/>
        </w:rPr>
        <w:t>the Project Area selected)</w:t>
      </w:r>
    </w:p>
    <w:p w14:paraId="759A68DF" w14:textId="7A5B599C" w:rsidR="00475BCB" w:rsidRPr="00475BCB" w:rsidRDefault="00475BCB" w:rsidP="006A6A83">
      <w:pPr>
        <w:tabs>
          <w:tab w:val="left" w:pos="284"/>
        </w:tabs>
        <w:spacing w:after="0"/>
        <w:ind w:left="284" w:hanging="284"/>
        <w:rPr>
          <w:rFonts w:asciiTheme="minorHAnsi" w:hAnsiTheme="minorHAnsi" w:cstheme="minorHAnsi"/>
          <w:szCs w:val="20"/>
          <w:lang w:val="en-GB"/>
        </w:rPr>
      </w:pPr>
      <w:r w:rsidRPr="00475BCB">
        <w:rPr>
          <w:rFonts w:asciiTheme="minorHAnsi" w:hAnsiTheme="minorHAnsi" w:cstheme="minorHAnsi"/>
          <w:szCs w:val="20"/>
          <w:lang w:val="en-GB"/>
        </w:rPr>
        <w:t>o</w:t>
      </w:r>
      <w:r w:rsidRPr="00475BCB">
        <w:rPr>
          <w:rFonts w:asciiTheme="minorHAnsi" w:hAnsiTheme="minorHAnsi" w:cstheme="minorHAnsi"/>
          <w:szCs w:val="20"/>
          <w:lang w:val="en-GB"/>
        </w:rPr>
        <w:tab/>
        <w:t>Development of operators’ and administrators’ manuals</w:t>
      </w:r>
      <w:r w:rsidR="005032BC">
        <w:rPr>
          <w:rFonts w:asciiTheme="minorHAnsi" w:hAnsiTheme="minorHAnsi" w:cstheme="minorHAnsi"/>
          <w:szCs w:val="20"/>
          <w:lang w:val="en-GB"/>
        </w:rPr>
        <w:t xml:space="preserve"> and materials</w:t>
      </w:r>
      <w:r w:rsidRPr="00475BCB">
        <w:rPr>
          <w:rFonts w:asciiTheme="minorHAnsi" w:hAnsiTheme="minorHAnsi" w:cstheme="minorHAnsi"/>
          <w:szCs w:val="20"/>
          <w:lang w:val="en-GB"/>
        </w:rPr>
        <w:t xml:space="preserve"> in </w:t>
      </w:r>
      <w:r w:rsidR="005032BC">
        <w:rPr>
          <w:rFonts w:asciiTheme="minorHAnsi" w:hAnsiTheme="minorHAnsi" w:cstheme="minorHAnsi"/>
          <w:szCs w:val="20"/>
          <w:lang w:val="en-GB"/>
        </w:rPr>
        <w:t xml:space="preserve">local </w:t>
      </w:r>
      <w:r w:rsidRPr="00475BCB">
        <w:rPr>
          <w:rFonts w:asciiTheme="minorHAnsi" w:hAnsiTheme="minorHAnsi" w:cstheme="minorHAnsi"/>
          <w:szCs w:val="20"/>
          <w:lang w:val="en-GB"/>
        </w:rPr>
        <w:t>languages</w:t>
      </w:r>
      <w:r w:rsidR="005032BC">
        <w:rPr>
          <w:rFonts w:asciiTheme="minorHAnsi" w:hAnsiTheme="minorHAnsi" w:cstheme="minorHAnsi"/>
          <w:szCs w:val="20"/>
          <w:lang w:val="en-GB"/>
        </w:rPr>
        <w:t>.</w:t>
      </w:r>
    </w:p>
    <w:p w14:paraId="68D1D339" w14:textId="7A44AE0A" w:rsidR="009768D8" w:rsidRDefault="00475BCB" w:rsidP="006A6A83">
      <w:pPr>
        <w:tabs>
          <w:tab w:val="left" w:pos="1276"/>
        </w:tabs>
        <w:spacing w:after="0"/>
        <w:rPr>
          <w:rFonts w:asciiTheme="minorHAnsi" w:hAnsiTheme="minorHAnsi" w:cstheme="minorHAnsi"/>
          <w:i/>
          <w:szCs w:val="20"/>
          <w:lang w:val="en-GB"/>
        </w:rPr>
      </w:pPr>
      <w:r>
        <w:rPr>
          <w:rFonts w:asciiTheme="minorHAnsi" w:hAnsiTheme="minorHAnsi" w:cstheme="minorHAnsi"/>
          <w:i/>
          <w:szCs w:val="20"/>
          <w:lang w:val="en-GB"/>
        </w:rPr>
        <w:tab/>
      </w:r>
    </w:p>
    <w:p w14:paraId="5B8D15FB" w14:textId="37588537" w:rsidR="00475BCB" w:rsidRDefault="00475BCB" w:rsidP="006A6A83">
      <w:pPr>
        <w:tabs>
          <w:tab w:val="left" w:pos="1276"/>
        </w:tabs>
        <w:spacing w:after="0"/>
        <w:rPr>
          <w:rFonts w:asciiTheme="minorHAnsi" w:hAnsiTheme="minorHAnsi" w:cstheme="minorHAnsi"/>
          <w:szCs w:val="20"/>
          <w:lang w:val="en-GB"/>
        </w:rPr>
      </w:pPr>
      <w:r>
        <w:rPr>
          <w:rFonts w:asciiTheme="minorHAnsi" w:hAnsiTheme="minorHAnsi" w:cstheme="minorHAnsi"/>
          <w:szCs w:val="20"/>
          <w:lang w:val="en-GB"/>
        </w:rPr>
        <w:t xml:space="preserve">In the villages selected to be supported by </w:t>
      </w:r>
      <w:r w:rsidRPr="00AF1EFA">
        <w:rPr>
          <w:rFonts w:asciiTheme="minorHAnsi" w:hAnsiTheme="minorHAnsi" w:cstheme="minorHAnsi"/>
          <w:noProof/>
          <w:szCs w:val="20"/>
          <w:lang w:val="en-GB"/>
        </w:rPr>
        <w:t>RURED</w:t>
      </w:r>
      <w:r>
        <w:rPr>
          <w:rFonts w:asciiTheme="minorHAnsi" w:hAnsiTheme="minorHAnsi" w:cstheme="minorHAnsi"/>
          <w:szCs w:val="20"/>
          <w:lang w:val="en-GB"/>
        </w:rPr>
        <w:t xml:space="preserve">, the </w:t>
      </w:r>
      <w:r w:rsidR="0081456E">
        <w:rPr>
          <w:rFonts w:asciiTheme="minorHAnsi" w:hAnsiTheme="minorHAnsi" w:cstheme="minorHAnsi"/>
          <w:szCs w:val="20"/>
          <w:lang w:val="en-GB"/>
        </w:rPr>
        <w:t>Project</w:t>
      </w:r>
      <w:r>
        <w:rPr>
          <w:rFonts w:asciiTheme="minorHAnsi" w:hAnsiTheme="minorHAnsi" w:cstheme="minorHAnsi"/>
          <w:szCs w:val="20"/>
          <w:lang w:val="en-GB"/>
        </w:rPr>
        <w:t xml:space="preserve"> will cooperate with NGOs (S</w:t>
      </w:r>
      <w:r w:rsidR="000D6663">
        <w:rPr>
          <w:rFonts w:asciiTheme="minorHAnsi" w:hAnsiTheme="minorHAnsi" w:cstheme="minorHAnsi"/>
          <w:szCs w:val="20"/>
          <w:lang w:val="en-GB"/>
        </w:rPr>
        <w:t>PM</w:t>
      </w:r>
      <w:r>
        <w:rPr>
          <w:rFonts w:asciiTheme="minorHAnsi" w:hAnsiTheme="minorHAnsi" w:cstheme="minorHAnsi"/>
          <w:szCs w:val="20"/>
          <w:lang w:val="en-GB"/>
        </w:rPr>
        <w:t xml:space="preserve">, REAM) and civil society </w:t>
      </w:r>
      <w:r w:rsidRPr="003A5E45">
        <w:rPr>
          <w:rFonts w:asciiTheme="minorHAnsi" w:hAnsiTheme="minorHAnsi" w:cstheme="minorHAnsi"/>
          <w:noProof/>
          <w:szCs w:val="20"/>
          <w:lang w:val="en-GB"/>
        </w:rPr>
        <w:t>organisations</w:t>
      </w:r>
      <w:r>
        <w:rPr>
          <w:rFonts w:asciiTheme="minorHAnsi" w:hAnsiTheme="minorHAnsi" w:cstheme="minorHAnsi"/>
          <w:szCs w:val="20"/>
          <w:lang w:val="en-GB"/>
        </w:rPr>
        <w:t xml:space="preserve"> in creating awareness </w:t>
      </w:r>
      <w:r w:rsidR="005B79BB">
        <w:rPr>
          <w:rFonts w:asciiTheme="minorHAnsi" w:hAnsiTheme="minorHAnsi" w:cstheme="minorHAnsi"/>
          <w:szCs w:val="20"/>
          <w:lang w:val="en-GB"/>
        </w:rPr>
        <w:t>among</w:t>
      </w:r>
      <w:r w:rsidR="00D61A06">
        <w:rPr>
          <w:rFonts w:asciiTheme="minorHAnsi" w:hAnsiTheme="minorHAnsi" w:cstheme="minorHAnsi"/>
          <w:szCs w:val="20"/>
          <w:lang w:val="en-GB"/>
        </w:rPr>
        <w:t xml:space="preserve"> beneficiaries (end-users of the energy systems)</w:t>
      </w:r>
      <w:r>
        <w:rPr>
          <w:rFonts w:asciiTheme="minorHAnsi" w:hAnsiTheme="minorHAnsi" w:cstheme="minorHAnsi"/>
          <w:szCs w:val="20"/>
          <w:lang w:val="en-GB"/>
        </w:rPr>
        <w:t xml:space="preserve"> on the possibilities and limitations of small off-grid RE systems and the income</w:t>
      </w:r>
      <w:r w:rsidR="0081456E">
        <w:rPr>
          <w:rFonts w:asciiTheme="minorHAnsi" w:hAnsiTheme="minorHAnsi" w:cstheme="minorHAnsi"/>
          <w:szCs w:val="20"/>
          <w:lang w:val="en-GB"/>
        </w:rPr>
        <w:t>-</w:t>
      </w:r>
      <w:r>
        <w:rPr>
          <w:rFonts w:asciiTheme="minorHAnsi" w:hAnsiTheme="minorHAnsi" w:cstheme="minorHAnsi"/>
          <w:szCs w:val="20"/>
          <w:lang w:val="en-GB"/>
        </w:rPr>
        <w:t>generation potential, i.e. linkage with productive uses of energy and micro-finance access</w:t>
      </w:r>
      <w:r w:rsidR="00D61A06">
        <w:rPr>
          <w:rFonts w:asciiTheme="minorHAnsi" w:hAnsiTheme="minorHAnsi" w:cstheme="minorHAnsi"/>
          <w:szCs w:val="20"/>
          <w:lang w:val="en-GB"/>
        </w:rPr>
        <w:t xml:space="preserve"> for appliances and equipment.</w:t>
      </w:r>
    </w:p>
    <w:p w14:paraId="4371102B" w14:textId="63860CB3" w:rsidR="00475BCB" w:rsidRDefault="00475BCB" w:rsidP="006A6A83">
      <w:pPr>
        <w:tabs>
          <w:tab w:val="left" w:pos="1276"/>
        </w:tabs>
        <w:spacing w:after="0"/>
        <w:rPr>
          <w:rFonts w:asciiTheme="minorHAnsi" w:hAnsiTheme="minorHAnsi" w:cstheme="minorHAnsi"/>
          <w:szCs w:val="20"/>
          <w:lang w:val="en-GB"/>
        </w:rPr>
      </w:pPr>
    </w:p>
    <w:p w14:paraId="549DEDC5" w14:textId="4BC92429" w:rsidR="00CB436E" w:rsidRPr="00CB436E" w:rsidRDefault="00CB436E" w:rsidP="006A6A83">
      <w:pPr>
        <w:tabs>
          <w:tab w:val="left" w:pos="1276"/>
        </w:tabs>
        <w:spacing w:after="0"/>
        <w:rPr>
          <w:rFonts w:asciiTheme="minorHAnsi" w:hAnsiTheme="minorHAnsi" w:cstheme="minorHAnsi"/>
          <w:b/>
          <w:szCs w:val="20"/>
          <w:lang w:val="en-GB"/>
        </w:rPr>
      </w:pPr>
      <w:r w:rsidRPr="00CB436E">
        <w:rPr>
          <w:rFonts w:asciiTheme="minorHAnsi" w:hAnsiTheme="minorHAnsi" w:cstheme="minorHAnsi"/>
          <w:b/>
          <w:szCs w:val="20"/>
          <w:lang w:val="en-GB"/>
        </w:rPr>
        <w:t>Output 2.3</w:t>
      </w:r>
      <w:r w:rsidRPr="00CB436E">
        <w:rPr>
          <w:rFonts w:asciiTheme="minorHAnsi" w:hAnsiTheme="minorHAnsi" w:cstheme="minorHAnsi"/>
          <w:b/>
          <w:szCs w:val="20"/>
          <w:lang w:val="en-GB"/>
        </w:rPr>
        <w:tab/>
        <w:t xml:space="preserve">Training on RE and off-grid systems </w:t>
      </w:r>
      <w:r w:rsidRPr="00AF1EFA">
        <w:rPr>
          <w:rFonts w:asciiTheme="minorHAnsi" w:hAnsiTheme="minorHAnsi" w:cstheme="minorHAnsi"/>
          <w:b/>
          <w:noProof/>
          <w:szCs w:val="20"/>
          <w:lang w:val="en-GB"/>
        </w:rPr>
        <w:t>institutionalised</w:t>
      </w:r>
    </w:p>
    <w:p w14:paraId="214AA029" w14:textId="46EEF812" w:rsidR="00CB436E" w:rsidRDefault="00CB436E" w:rsidP="006A6A83">
      <w:pPr>
        <w:tabs>
          <w:tab w:val="left" w:pos="1276"/>
        </w:tabs>
        <w:spacing w:after="0"/>
        <w:rPr>
          <w:rFonts w:asciiTheme="minorHAnsi" w:hAnsiTheme="minorHAnsi" w:cstheme="minorHAnsi"/>
          <w:i/>
          <w:szCs w:val="20"/>
          <w:lang w:val="en-GB"/>
        </w:rPr>
      </w:pPr>
    </w:p>
    <w:p w14:paraId="71126CED" w14:textId="661DD448" w:rsidR="00475BCB" w:rsidRDefault="00782849" w:rsidP="006A6A83">
      <w:pPr>
        <w:tabs>
          <w:tab w:val="left" w:pos="1276"/>
        </w:tabs>
        <w:spacing w:after="0"/>
        <w:rPr>
          <w:rFonts w:asciiTheme="minorHAnsi" w:hAnsiTheme="minorHAnsi" w:cstheme="minorHAnsi"/>
          <w:i/>
          <w:szCs w:val="20"/>
          <w:lang w:val="en-GB"/>
        </w:rPr>
      </w:pPr>
      <w:r>
        <w:rPr>
          <w:rFonts w:asciiTheme="minorHAnsi" w:hAnsiTheme="minorHAnsi" w:cstheme="minorHAnsi"/>
          <w:i/>
          <w:szCs w:val="20"/>
          <w:lang w:val="en-GB"/>
        </w:rPr>
        <w:t>Activity 2.</w:t>
      </w:r>
      <w:r w:rsidR="00CB436E">
        <w:rPr>
          <w:rFonts w:asciiTheme="minorHAnsi" w:hAnsiTheme="minorHAnsi" w:cstheme="minorHAnsi"/>
          <w:i/>
          <w:szCs w:val="20"/>
          <w:lang w:val="en-GB"/>
        </w:rPr>
        <w:t>3.1</w:t>
      </w:r>
      <w:r w:rsidR="00CB436E">
        <w:rPr>
          <w:rFonts w:asciiTheme="minorHAnsi" w:hAnsiTheme="minorHAnsi" w:cstheme="minorHAnsi"/>
          <w:i/>
          <w:szCs w:val="20"/>
          <w:lang w:val="en-GB"/>
        </w:rPr>
        <w:tab/>
      </w:r>
      <w:r w:rsidR="00CB436E" w:rsidRPr="00CB436E">
        <w:rPr>
          <w:rFonts w:asciiTheme="minorHAnsi" w:hAnsiTheme="minorHAnsi" w:cstheme="minorHAnsi"/>
          <w:i/>
          <w:szCs w:val="20"/>
          <w:lang w:val="en-GB"/>
        </w:rPr>
        <w:t>Technical support to strengthen DRI’s Renewable Energy and Electronic Technology Centre and universities</w:t>
      </w:r>
    </w:p>
    <w:p w14:paraId="101DBBD2" w14:textId="4B3E9F78" w:rsidR="00475BCB" w:rsidRDefault="00CB436E" w:rsidP="006A6A83">
      <w:pPr>
        <w:tabs>
          <w:tab w:val="left" w:pos="1276"/>
        </w:tabs>
        <w:spacing w:after="0"/>
        <w:rPr>
          <w:rFonts w:asciiTheme="minorHAnsi" w:hAnsiTheme="minorHAnsi" w:cstheme="minorHAnsi"/>
          <w:szCs w:val="20"/>
          <w:lang w:val="en-GB"/>
        </w:rPr>
      </w:pPr>
      <w:r>
        <w:rPr>
          <w:rFonts w:asciiTheme="minorHAnsi" w:hAnsiTheme="minorHAnsi" w:cstheme="minorHAnsi"/>
          <w:szCs w:val="20"/>
          <w:lang w:val="en-GB"/>
        </w:rPr>
        <w:t xml:space="preserve">The Project will support the Centre in </w:t>
      </w:r>
      <w:r w:rsidR="00AA722F">
        <w:rPr>
          <w:rFonts w:asciiTheme="minorHAnsi" w:hAnsiTheme="minorHAnsi" w:cstheme="minorHAnsi"/>
          <w:szCs w:val="20"/>
          <w:lang w:val="en-GB"/>
        </w:rPr>
        <w:t xml:space="preserve">expanding its current </w:t>
      </w:r>
      <w:r w:rsidR="0007540C" w:rsidRPr="0007540C">
        <w:rPr>
          <w:rFonts w:asciiTheme="minorHAnsi" w:hAnsiTheme="minorHAnsi" w:cstheme="minorHAnsi"/>
          <w:szCs w:val="20"/>
          <w:lang w:val="en-GB"/>
        </w:rPr>
        <w:t xml:space="preserve">curriculum </w:t>
      </w:r>
      <w:r w:rsidR="001A1F70">
        <w:rPr>
          <w:rFonts w:asciiTheme="minorHAnsi" w:hAnsiTheme="minorHAnsi" w:cstheme="minorHAnsi"/>
          <w:szCs w:val="20"/>
          <w:lang w:val="en-GB"/>
        </w:rPr>
        <w:t>regarding</w:t>
      </w:r>
      <w:r w:rsidR="00C57F3B" w:rsidRPr="00AA722F">
        <w:rPr>
          <w:rFonts w:asciiTheme="minorHAnsi" w:hAnsiTheme="minorHAnsi" w:cstheme="minorHAnsi"/>
          <w:szCs w:val="20"/>
          <w:lang w:val="en-GB"/>
        </w:rPr>
        <w:t xml:space="preserve"> the design and delivery of training course for RE technology and mini-grid systems</w:t>
      </w:r>
      <w:r w:rsidR="00AA722F">
        <w:rPr>
          <w:rFonts w:asciiTheme="minorHAnsi" w:hAnsiTheme="minorHAnsi" w:cstheme="minorHAnsi"/>
          <w:szCs w:val="20"/>
          <w:lang w:val="en-GB"/>
        </w:rPr>
        <w:t xml:space="preserve"> and by incorporating multi-disciplinary elements in the RE courses</w:t>
      </w:r>
      <w:r w:rsidR="0007540C">
        <w:rPr>
          <w:rFonts w:asciiTheme="minorHAnsi" w:hAnsiTheme="minorHAnsi" w:cstheme="minorHAnsi"/>
          <w:szCs w:val="20"/>
          <w:lang w:val="en-GB"/>
        </w:rPr>
        <w:t xml:space="preserve">. </w:t>
      </w:r>
      <w:r w:rsidR="00EA70F2">
        <w:rPr>
          <w:rFonts w:asciiTheme="minorHAnsi" w:hAnsiTheme="minorHAnsi" w:cstheme="minorHAnsi"/>
          <w:szCs w:val="20"/>
          <w:lang w:val="en-GB"/>
        </w:rPr>
        <w:t xml:space="preserve">Some funding is available for equipment for the Centre to implement the curriculums. At project implementation, the project will support the development of a business plan for REETC that details the activities and inputs needed for strengthen the REETC curriculum and improve its technical facilities. </w:t>
      </w:r>
      <w:r w:rsidR="0007540C">
        <w:rPr>
          <w:rFonts w:asciiTheme="minorHAnsi" w:hAnsiTheme="minorHAnsi" w:cstheme="minorHAnsi"/>
          <w:szCs w:val="20"/>
          <w:lang w:val="en-GB"/>
        </w:rPr>
        <w:t xml:space="preserve">Where </w:t>
      </w:r>
      <w:r w:rsidR="00760266">
        <w:rPr>
          <w:rFonts w:asciiTheme="minorHAnsi" w:hAnsiTheme="minorHAnsi" w:cstheme="minorHAnsi"/>
          <w:szCs w:val="20"/>
          <w:lang w:val="en-GB"/>
        </w:rPr>
        <w:t xml:space="preserve">possible, </w:t>
      </w:r>
      <w:r w:rsidR="0007540C">
        <w:rPr>
          <w:rFonts w:asciiTheme="minorHAnsi" w:hAnsiTheme="minorHAnsi" w:cstheme="minorHAnsi"/>
          <w:szCs w:val="20"/>
          <w:lang w:val="en-GB"/>
        </w:rPr>
        <w:t xml:space="preserve">RURED will </w:t>
      </w:r>
      <w:r w:rsidR="006C0391">
        <w:rPr>
          <w:rFonts w:asciiTheme="minorHAnsi" w:hAnsiTheme="minorHAnsi" w:cstheme="minorHAnsi"/>
          <w:szCs w:val="20"/>
          <w:lang w:val="en-GB"/>
        </w:rPr>
        <w:t>support the Centre</w:t>
      </w:r>
      <w:r w:rsidR="0007540C">
        <w:rPr>
          <w:rFonts w:asciiTheme="minorHAnsi" w:hAnsiTheme="minorHAnsi" w:cstheme="minorHAnsi"/>
          <w:szCs w:val="20"/>
          <w:lang w:val="en-GB"/>
        </w:rPr>
        <w:t xml:space="preserve"> </w:t>
      </w:r>
      <w:r w:rsidR="00760266">
        <w:rPr>
          <w:rFonts w:asciiTheme="minorHAnsi" w:hAnsiTheme="minorHAnsi" w:cstheme="minorHAnsi"/>
          <w:szCs w:val="20"/>
          <w:lang w:val="en-GB"/>
        </w:rPr>
        <w:t xml:space="preserve">hosting training in the State/regions </w:t>
      </w:r>
      <w:r w:rsidR="0030291D">
        <w:rPr>
          <w:rFonts w:asciiTheme="minorHAnsi" w:hAnsiTheme="minorHAnsi" w:cstheme="minorHAnsi"/>
          <w:szCs w:val="20"/>
          <w:lang w:val="en-GB"/>
        </w:rPr>
        <w:t xml:space="preserve">that </w:t>
      </w:r>
      <w:r w:rsidR="00760266">
        <w:rPr>
          <w:rFonts w:asciiTheme="minorHAnsi" w:hAnsiTheme="minorHAnsi" w:cstheme="minorHAnsi"/>
          <w:szCs w:val="20"/>
          <w:lang w:val="en-GB"/>
        </w:rPr>
        <w:t xml:space="preserve">RURED will </w:t>
      </w:r>
      <w:r w:rsidR="0081456E">
        <w:rPr>
          <w:rFonts w:asciiTheme="minorHAnsi" w:hAnsiTheme="minorHAnsi" w:cstheme="minorHAnsi"/>
          <w:szCs w:val="20"/>
          <w:lang w:val="en-GB"/>
        </w:rPr>
        <w:t>focus on</w:t>
      </w:r>
      <w:r w:rsidR="00760266">
        <w:rPr>
          <w:rFonts w:asciiTheme="minorHAnsi" w:hAnsiTheme="minorHAnsi" w:cstheme="minorHAnsi"/>
          <w:szCs w:val="20"/>
          <w:lang w:val="en-GB"/>
        </w:rPr>
        <w:t>.</w:t>
      </w:r>
      <w:r w:rsidR="00760266" w:rsidRPr="00760266">
        <w:t xml:space="preserve"> </w:t>
      </w:r>
      <w:r w:rsidR="0007540C">
        <w:t xml:space="preserve">The </w:t>
      </w:r>
      <w:r w:rsidR="00760266" w:rsidRPr="00AF1EFA">
        <w:rPr>
          <w:noProof/>
        </w:rPr>
        <w:t>RURED</w:t>
      </w:r>
      <w:r w:rsidR="00760266">
        <w:t xml:space="preserve"> project </w:t>
      </w:r>
      <w:r w:rsidR="006C0391">
        <w:t>can</w:t>
      </w:r>
      <w:r w:rsidR="00760266">
        <w:t xml:space="preserve"> also support </w:t>
      </w:r>
      <w:r w:rsidR="00760266" w:rsidRPr="00760266">
        <w:rPr>
          <w:rFonts w:asciiTheme="minorHAnsi" w:hAnsiTheme="minorHAnsi" w:cstheme="minorHAnsi"/>
          <w:szCs w:val="20"/>
          <w:lang w:val="en-GB"/>
        </w:rPr>
        <w:t>selected university or institute</w:t>
      </w:r>
      <w:r w:rsidR="00760266">
        <w:rPr>
          <w:rFonts w:asciiTheme="minorHAnsi" w:hAnsiTheme="minorHAnsi" w:cstheme="minorHAnsi"/>
          <w:szCs w:val="20"/>
          <w:lang w:val="en-GB"/>
        </w:rPr>
        <w:t xml:space="preserve"> in the (further)</w:t>
      </w:r>
      <w:r w:rsidR="00760266" w:rsidRPr="00760266">
        <w:rPr>
          <w:rFonts w:asciiTheme="minorHAnsi" w:hAnsiTheme="minorHAnsi" w:cstheme="minorHAnsi"/>
          <w:szCs w:val="20"/>
          <w:lang w:val="en-GB"/>
        </w:rPr>
        <w:t xml:space="preserve"> integration of (off-grid) RE in </w:t>
      </w:r>
      <w:r w:rsidR="0081456E">
        <w:rPr>
          <w:rFonts w:asciiTheme="minorHAnsi" w:hAnsiTheme="minorHAnsi" w:cstheme="minorHAnsi"/>
          <w:szCs w:val="20"/>
          <w:lang w:val="en-GB"/>
        </w:rPr>
        <w:t>their curricula</w:t>
      </w:r>
      <w:r w:rsidR="00760266" w:rsidRPr="00760266">
        <w:rPr>
          <w:rFonts w:ascii="Arial" w:hAnsi="Arial"/>
          <w:sz w:val="18"/>
          <w:szCs w:val="19"/>
          <w:vertAlign w:val="superscript"/>
          <w:lang w:val="en-GB"/>
        </w:rPr>
        <w:footnoteReference w:id="28"/>
      </w:r>
      <w:r w:rsidR="00760266">
        <w:rPr>
          <w:rFonts w:asciiTheme="minorHAnsi" w:hAnsiTheme="minorHAnsi" w:cstheme="minorHAnsi"/>
          <w:szCs w:val="20"/>
          <w:lang w:val="en-GB"/>
        </w:rPr>
        <w:t>.</w:t>
      </w:r>
    </w:p>
    <w:p w14:paraId="6E6BC944" w14:textId="2B283864" w:rsidR="00AA722F" w:rsidRDefault="00AA722F" w:rsidP="006A6A83">
      <w:pPr>
        <w:tabs>
          <w:tab w:val="left" w:pos="1276"/>
        </w:tabs>
        <w:spacing w:after="0"/>
        <w:rPr>
          <w:rFonts w:asciiTheme="minorHAnsi" w:hAnsiTheme="minorHAnsi" w:cstheme="minorHAnsi"/>
          <w:i/>
          <w:szCs w:val="20"/>
          <w:lang w:val="en-GB"/>
        </w:rPr>
      </w:pPr>
    </w:p>
    <w:p w14:paraId="4108282C" w14:textId="4C406138" w:rsidR="00AA722F" w:rsidRDefault="00AA722F" w:rsidP="006A6A83">
      <w:pPr>
        <w:tabs>
          <w:tab w:val="left" w:pos="1276"/>
        </w:tabs>
        <w:spacing w:after="0"/>
        <w:rPr>
          <w:rFonts w:asciiTheme="minorHAnsi" w:hAnsiTheme="minorHAnsi" w:cstheme="minorHAnsi"/>
          <w:i/>
          <w:szCs w:val="20"/>
          <w:lang w:val="en-GB"/>
        </w:rPr>
      </w:pPr>
      <w:r>
        <w:rPr>
          <w:rFonts w:asciiTheme="minorHAnsi" w:hAnsiTheme="minorHAnsi" w:cstheme="minorHAnsi"/>
          <w:i/>
          <w:szCs w:val="20"/>
          <w:lang w:val="en-GB"/>
        </w:rPr>
        <w:t>Activity 2.3.2</w:t>
      </w:r>
      <w:r w:rsidR="005F3D48">
        <w:rPr>
          <w:rFonts w:asciiTheme="minorHAnsi" w:hAnsiTheme="minorHAnsi" w:cstheme="minorHAnsi"/>
          <w:i/>
          <w:szCs w:val="20"/>
          <w:lang w:val="en-GB"/>
        </w:rPr>
        <w:tab/>
      </w:r>
      <w:r w:rsidR="00760266" w:rsidRPr="00760266">
        <w:rPr>
          <w:rFonts w:asciiTheme="minorHAnsi" w:hAnsiTheme="minorHAnsi" w:cstheme="minorHAnsi"/>
          <w:i/>
          <w:szCs w:val="20"/>
          <w:lang w:val="en-GB"/>
        </w:rPr>
        <w:t xml:space="preserve">Technical support to vocational training </w:t>
      </w:r>
      <w:r w:rsidR="00760266" w:rsidRPr="00AF1EFA">
        <w:rPr>
          <w:rFonts w:asciiTheme="minorHAnsi" w:hAnsiTheme="minorHAnsi" w:cstheme="minorHAnsi"/>
          <w:i/>
          <w:noProof/>
          <w:szCs w:val="20"/>
          <w:lang w:val="en-GB"/>
        </w:rPr>
        <w:t>centres</w:t>
      </w:r>
    </w:p>
    <w:p w14:paraId="5CDE6CA5" w14:textId="07013CE3" w:rsidR="007D5482" w:rsidRDefault="007D5482" w:rsidP="006A6A83">
      <w:pPr>
        <w:tabs>
          <w:tab w:val="left" w:pos="1276"/>
        </w:tabs>
        <w:spacing w:after="0"/>
        <w:rPr>
          <w:rFonts w:asciiTheme="minorHAnsi" w:hAnsiTheme="minorHAnsi" w:cstheme="minorHAnsi"/>
          <w:szCs w:val="20"/>
          <w:lang w:val="en-GB"/>
        </w:rPr>
      </w:pPr>
      <w:r>
        <w:rPr>
          <w:rFonts w:asciiTheme="minorHAnsi" w:hAnsiTheme="minorHAnsi" w:cstheme="minorHAnsi"/>
          <w:szCs w:val="20"/>
          <w:lang w:val="en-GB"/>
        </w:rPr>
        <w:t>This activity entails providing technical support to incorporate RE-specific elements in technical vocational training (mechanics, electrical)</w:t>
      </w:r>
      <w:r w:rsidR="00DC113A">
        <w:rPr>
          <w:rFonts w:asciiTheme="minorHAnsi" w:hAnsiTheme="minorHAnsi" w:cstheme="minorHAnsi"/>
          <w:szCs w:val="20"/>
          <w:lang w:val="en-GB"/>
        </w:rPr>
        <w:t>, for example on installation, operation</w:t>
      </w:r>
      <w:r w:rsidR="003A5E45">
        <w:rPr>
          <w:rFonts w:asciiTheme="minorHAnsi" w:hAnsiTheme="minorHAnsi" w:cstheme="minorHAnsi"/>
          <w:szCs w:val="20"/>
          <w:lang w:val="en-GB"/>
        </w:rPr>
        <w:t>,</w:t>
      </w:r>
      <w:r w:rsidR="00DC113A">
        <w:rPr>
          <w:rFonts w:asciiTheme="minorHAnsi" w:hAnsiTheme="minorHAnsi" w:cstheme="minorHAnsi"/>
          <w:szCs w:val="20"/>
          <w:lang w:val="en-GB"/>
        </w:rPr>
        <w:t xml:space="preserve"> </w:t>
      </w:r>
      <w:r w:rsidR="00DC113A" w:rsidRPr="003A5E45">
        <w:rPr>
          <w:rFonts w:asciiTheme="minorHAnsi" w:hAnsiTheme="minorHAnsi" w:cstheme="minorHAnsi"/>
          <w:noProof/>
          <w:szCs w:val="20"/>
          <w:lang w:val="en-GB"/>
        </w:rPr>
        <w:t>and</w:t>
      </w:r>
      <w:r w:rsidR="00DC113A">
        <w:rPr>
          <w:rFonts w:asciiTheme="minorHAnsi" w:hAnsiTheme="minorHAnsi" w:cstheme="minorHAnsi"/>
          <w:szCs w:val="20"/>
          <w:lang w:val="en-GB"/>
        </w:rPr>
        <w:t xml:space="preserve"> maintenance.</w:t>
      </w:r>
      <w:r w:rsidR="006223E6">
        <w:t xml:space="preserve"> </w:t>
      </w:r>
      <w:r w:rsidR="006223E6" w:rsidRPr="006223E6">
        <w:rPr>
          <w:rFonts w:asciiTheme="minorHAnsi" w:hAnsiTheme="minorHAnsi" w:cstheme="minorHAnsi"/>
          <w:szCs w:val="20"/>
          <w:lang w:val="en-GB"/>
        </w:rPr>
        <w:t xml:space="preserve">Training of technicians located in the beneficiary villages will become more important for operation and maintenance (O&amp;M) as the off-grid programme expands to more </w:t>
      </w:r>
      <w:r w:rsidR="0081456E">
        <w:rPr>
          <w:rFonts w:asciiTheme="minorHAnsi" w:hAnsiTheme="minorHAnsi" w:cstheme="minorHAnsi"/>
          <w:szCs w:val="20"/>
          <w:lang w:val="en-GB"/>
        </w:rPr>
        <w:t>areas (that are remote and cannot be easily serviced by city-based technicians)</w:t>
      </w:r>
      <w:r w:rsidR="006223E6">
        <w:rPr>
          <w:rFonts w:asciiTheme="minorHAnsi" w:hAnsiTheme="minorHAnsi" w:cstheme="minorHAnsi"/>
          <w:szCs w:val="20"/>
          <w:lang w:val="en-GB"/>
        </w:rPr>
        <w:t>.</w:t>
      </w:r>
      <w:r w:rsidR="00134BE9">
        <w:rPr>
          <w:rFonts w:asciiTheme="minorHAnsi" w:hAnsiTheme="minorHAnsi" w:cstheme="minorHAnsi"/>
          <w:szCs w:val="20"/>
          <w:lang w:val="en-GB"/>
        </w:rPr>
        <w:t xml:space="preserve"> An early assessment of capacity building and training needs will also be carried out in order to ensure that delivered trainings are gender-responsive and socially inclusive.</w:t>
      </w:r>
    </w:p>
    <w:p w14:paraId="388949D9" w14:textId="6657F1C3" w:rsidR="00DC113A" w:rsidRDefault="00DC113A" w:rsidP="006A6A83">
      <w:pPr>
        <w:tabs>
          <w:tab w:val="left" w:pos="1276"/>
        </w:tabs>
        <w:spacing w:after="0"/>
        <w:rPr>
          <w:rFonts w:asciiTheme="minorHAnsi" w:hAnsiTheme="minorHAnsi" w:cstheme="minorHAnsi"/>
          <w:i/>
          <w:szCs w:val="20"/>
          <w:lang w:val="en-GB"/>
        </w:rPr>
      </w:pPr>
    </w:p>
    <w:p w14:paraId="56E2C345" w14:textId="2E301502" w:rsidR="00DC113A" w:rsidRDefault="00DC113A" w:rsidP="006A6A83">
      <w:pPr>
        <w:tabs>
          <w:tab w:val="left" w:pos="1276"/>
        </w:tabs>
        <w:spacing w:after="0"/>
        <w:rPr>
          <w:rFonts w:asciiTheme="minorHAnsi" w:hAnsiTheme="minorHAnsi" w:cstheme="minorHAnsi"/>
          <w:b/>
          <w:szCs w:val="20"/>
          <w:lang w:val="en-GB"/>
        </w:rPr>
      </w:pPr>
      <w:r w:rsidRPr="00DC113A">
        <w:rPr>
          <w:rFonts w:asciiTheme="minorHAnsi" w:hAnsiTheme="minorHAnsi" w:cstheme="minorHAnsi"/>
          <w:b/>
          <w:szCs w:val="20"/>
          <w:lang w:val="en-GB"/>
        </w:rPr>
        <w:t>Output 2.4</w:t>
      </w:r>
      <w:r w:rsidRPr="00DC113A">
        <w:rPr>
          <w:rFonts w:asciiTheme="minorHAnsi" w:hAnsiTheme="minorHAnsi" w:cstheme="minorHAnsi"/>
          <w:b/>
          <w:szCs w:val="20"/>
          <w:lang w:val="en-GB"/>
        </w:rPr>
        <w:tab/>
        <w:t xml:space="preserve">Experiences and knowledge captured, lessons </w:t>
      </w:r>
      <w:r w:rsidRPr="00AF1EFA">
        <w:rPr>
          <w:rFonts w:asciiTheme="minorHAnsi" w:hAnsiTheme="minorHAnsi" w:cstheme="minorHAnsi"/>
          <w:b/>
          <w:noProof/>
          <w:szCs w:val="20"/>
          <w:lang w:val="en-GB"/>
        </w:rPr>
        <w:t>learnt</w:t>
      </w:r>
      <w:r w:rsidRPr="00DC113A">
        <w:rPr>
          <w:rFonts w:asciiTheme="minorHAnsi" w:hAnsiTheme="minorHAnsi" w:cstheme="minorHAnsi"/>
          <w:b/>
          <w:szCs w:val="20"/>
          <w:lang w:val="en-GB"/>
        </w:rPr>
        <w:t xml:space="preserve"> and info disseminated</w:t>
      </w:r>
    </w:p>
    <w:p w14:paraId="05A2B4D6" w14:textId="06FE4418" w:rsidR="00DC113A" w:rsidRDefault="00DC113A" w:rsidP="006A6A83">
      <w:pPr>
        <w:tabs>
          <w:tab w:val="left" w:pos="1276"/>
        </w:tabs>
        <w:spacing w:after="0"/>
        <w:rPr>
          <w:rFonts w:asciiTheme="minorHAnsi" w:hAnsiTheme="minorHAnsi" w:cstheme="minorHAnsi"/>
          <w:b/>
          <w:szCs w:val="20"/>
          <w:lang w:val="en-GB"/>
        </w:rPr>
      </w:pPr>
    </w:p>
    <w:p w14:paraId="62BE242D" w14:textId="7005C4D3" w:rsidR="00DC113A" w:rsidRDefault="00DC113A" w:rsidP="006A6A83">
      <w:pPr>
        <w:tabs>
          <w:tab w:val="left" w:pos="1276"/>
        </w:tabs>
        <w:spacing w:after="0"/>
        <w:rPr>
          <w:rFonts w:asciiTheme="minorHAnsi" w:hAnsiTheme="minorHAnsi" w:cstheme="minorHAnsi"/>
          <w:i/>
          <w:szCs w:val="20"/>
          <w:lang w:val="en-GB"/>
        </w:rPr>
      </w:pPr>
      <w:r>
        <w:rPr>
          <w:rFonts w:asciiTheme="minorHAnsi" w:hAnsiTheme="minorHAnsi" w:cstheme="minorHAnsi"/>
          <w:i/>
          <w:szCs w:val="20"/>
          <w:lang w:val="en-GB"/>
        </w:rPr>
        <w:t>Activity 2.4.1</w:t>
      </w:r>
      <w:r>
        <w:rPr>
          <w:rFonts w:asciiTheme="minorHAnsi" w:hAnsiTheme="minorHAnsi" w:cstheme="minorHAnsi"/>
          <w:i/>
          <w:szCs w:val="20"/>
          <w:lang w:val="en-GB"/>
        </w:rPr>
        <w:tab/>
      </w:r>
      <w:r w:rsidRPr="00DC113A">
        <w:rPr>
          <w:rFonts w:asciiTheme="minorHAnsi" w:hAnsiTheme="minorHAnsi" w:cstheme="minorHAnsi"/>
          <w:i/>
          <w:szCs w:val="20"/>
          <w:lang w:val="en-GB"/>
        </w:rPr>
        <w:t xml:space="preserve">Development </w:t>
      </w:r>
      <w:r w:rsidRPr="00AF1EFA">
        <w:rPr>
          <w:rFonts w:asciiTheme="minorHAnsi" w:hAnsiTheme="minorHAnsi" w:cstheme="minorHAnsi"/>
          <w:i/>
          <w:noProof/>
          <w:szCs w:val="20"/>
          <w:lang w:val="en-GB"/>
        </w:rPr>
        <w:t>of</w:t>
      </w:r>
      <w:r w:rsidRPr="00DC113A">
        <w:rPr>
          <w:rFonts w:asciiTheme="minorHAnsi" w:hAnsiTheme="minorHAnsi" w:cstheme="minorHAnsi"/>
          <w:i/>
          <w:szCs w:val="20"/>
          <w:lang w:val="en-GB"/>
        </w:rPr>
        <w:t xml:space="preserve"> a platform for info and knowledge sharing</w:t>
      </w:r>
    </w:p>
    <w:p w14:paraId="49FADA1F" w14:textId="1AD67059" w:rsidR="00DC113A" w:rsidRDefault="00DC113A" w:rsidP="006A6A83">
      <w:pPr>
        <w:tabs>
          <w:tab w:val="left" w:pos="1276"/>
        </w:tabs>
        <w:spacing w:after="0"/>
        <w:rPr>
          <w:rFonts w:asciiTheme="minorHAnsi" w:hAnsiTheme="minorHAnsi" w:cstheme="minorHAnsi"/>
          <w:szCs w:val="20"/>
          <w:lang w:val="en-GB"/>
        </w:rPr>
      </w:pPr>
      <w:r>
        <w:rPr>
          <w:rFonts w:asciiTheme="minorHAnsi" w:hAnsiTheme="minorHAnsi" w:cstheme="minorHAnsi"/>
          <w:szCs w:val="20"/>
          <w:lang w:val="en-GB"/>
        </w:rPr>
        <w:lastRenderedPageBreak/>
        <w:t>The project will work with REAM, SPM and HyCEM</w:t>
      </w:r>
      <w:r w:rsidR="0081456E">
        <w:rPr>
          <w:rFonts w:asciiTheme="minorHAnsi" w:hAnsiTheme="minorHAnsi" w:cstheme="minorHAnsi"/>
          <w:szCs w:val="20"/>
          <w:lang w:val="en-GB"/>
        </w:rPr>
        <w:t xml:space="preserve"> and others (e.g.</w:t>
      </w:r>
      <w:r>
        <w:rPr>
          <w:rFonts w:asciiTheme="minorHAnsi" w:hAnsiTheme="minorHAnsi" w:cstheme="minorHAnsi"/>
          <w:szCs w:val="20"/>
          <w:lang w:val="en-GB"/>
        </w:rPr>
        <w:t xml:space="preserve"> </w:t>
      </w:r>
      <w:r w:rsidR="0081456E">
        <w:rPr>
          <w:rFonts w:asciiTheme="minorHAnsi" w:hAnsiTheme="minorHAnsi" w:cstheme="minorHAnsi"/>
          <w:szCs w:val="20"/>
          <w:lang w:val="en-GB"/>
        </w:rPr>
        <w:t>Spektrum-</w:t>
      </w:r>
      <w:r w:rsidR="0081456E" w:rsidRPr="00AF1EFA">
        <w:rPr>
          <w:rFonts w:asciiTheme="minorHAnsi" w:hAnsiTheme="minorHAnsi" w:cstheme="minorHAnsi"/>
          <w:noProof/>
          <w:szCs w:val="20"/>
          <w:lang w:val="en-GB"/>
        </w:rPr>
        <w:t>SDKN</w:t>
      </w:r>
      <w:r w:rsidR="0081456E">
        <w:rPr>
          <w:rFonts w:asciiTheme="minorHAnsi" w:hAnsiTheme="minorHAnsi" w:cstheme="minorHAnsi"/>
          <w:noProof/>
          <w:szCs w:val="20"/>
          <w:lang w:val="en-GB"/>
        </w:rPr>
        <w:t>)</w:t>
      </w:r>
      <w:r w:rsidR="0081456E">
        <w:rPr>
          <w:rFonts w:asciiTheme="minorHAnsi" w:hAnsiTheme="minorHAnsi" w:cstheme="minorHAnsi"/>
          <w:szCs w:val="20"/>
          <w:lang w:val="en-GB"/>
        </w:rPr>
        <w:t xml:space="preserve"> in</w:t>
      </w:r>
      <w:r>
        <w:rPr>
          <w:rFonts w:asciiTheme="minorHAnsi" w:hAnsiTheme="minorHAnsi" w:cstheme="minorHAnsi"/>
          <w:szCs w:val="20"/>
          <w:lang w:val="en-GB"/>
        </w:rPr>
        <w:t xml:space="preserve"> setting up a p</w:t>
      </w:r>
      <w:r w:rsidRPr="00DC113A">
        <w:rPr>
          <w:rFonts w:asciiTheme="minorHAnsi" w:hAnsiTheme="minorHAnsi" w:cstheme="minorHAnsi"/>
          <w:szCs w:val="20"/>
          <w:lang w:val="en-GB"/>
        </w:rPr>
        <w:t xml:space="preserve">rofessional website </w:t>
      </w:r>
      <w:r w:rsidR="004944A1">
        <w:rPr>
          <w:rFonts w:asciiTheme="minorHAnsi" w:hAnsiTheme="minorHAnsi" w:cstheme="minorHAnsi"/>
          <w:szCs w:val="20"/>
          <w:lang w:val="en-GB"/>
        </w:rPr>
        <w:t>and/or pages in</w:t>
      </w:r>
      <w:r w:rsidR="004944A1" w:rsidRPr="00DC113A">
        <w:rPr>
          <w:rFonts w:asciiTheme="minorHAnsi" w:hAnsiTheme="minorHAnsi" w:cstheme="minorHAnsi"/>
          <w:szCs w:val="20"/>
          <w:lang w:val="en-GB"/>
        </w:rPr>
        <w:t xml:space="preserve"> </w:t>
      </w:r>
      <w:r w:rsidRPr="00DC113A">
        <w:rPr>
          <w:rFonts w:asciiTheme="minorHAnsi" w:hAnsiTheme="minorHAnsi" w:cstheme="minorHAnsi"/>
          <w:szCs w:val="20"/>
          <w:lang w:val="en-GB"/>
        </w:rPr>
        <w:t>social media</w:t>
      </w:r>
      <w:r>
        <w:rPr>
          <w:rFonts w:asciiTheme="minorHAnsi" w:hAnsiTheme="minorHAnsi" w:cstheme="minorHAnsi"/>
          <w:szCs w:val="20"/>
          <w:lang w:val="en-GB"/>
        </w:rPr>
        <w:t>, including an on</w:t>
      </w:r>
      <w:r w:rsidRPr="00DC113A">
        <w:rPr>
          <w:rFonts w:asciiTheme="minorHAnsi" w:hAnsiTheme="minorHAnsi" w:cstheme="minorHAnsi"/>
          <w:szCs w:val="20"/>
          <w:lang w:val="en-GB"/>
        </w:rPr>
        <w:t>line map of projects</w:t>
      </w:r>
      <w:r>
        <w:rPr>
          <w:rFonts w:asciiTheme="minorHAnsi" w:hAnsiTheme="minorHAnsi" w:cstheme="minorHAnsi"/>
          <w:szCs w:val="20"/>
          <w:lang w:val="en-GB"/>
        </w:rPr>
        <w:t xml:space="preserve">, linked with the geospatial database (Output 1.3), </w:t>
      </w:r>
      <w:r w:rsidRPr="00DC113A">
        <w:rPr>
          <w:rFonts w:asciiTheme="minorHAnsi" w:hAnsiTheme="minorHAnsi" w:cstheme="minorHAnsi"/>
          <w:szCs w:val="20"/>
          <w:lang w:val="en-GB"/>
        </w:rPr>
        <w:t>collection of photos/videos, blog</w:t>
      </w:r>
      <w:r>
        <w:rPr>
          <w:rFonts w:asciiTheme="minorHAnsi" w:hAnsiTheme="minorHAnsi" w:cstheme="minorHAnsi"/>
          <w:szCs w:val="20"/>
          <w:lang w:val="en-GB"/>
        </w:rPr>
        <w:t xml:space="preserve">, and case studies of representative projects, </w:t>
      </w:r>
      <w:r w:rsidR="0081456E">
        <w:rPr>
          <w:rFonts w:asciiTheme="minorHAnsi" w:hAnsiTheme="minorHAnsi" w:cstheme="minorHAnsi"/>
          <w:szCs w:val="20"/>
          <w:lang w:val="en-GB"/>
        </w:rPr>
        <w:t xml:space="preserve">and a </w:t>
      </w:r>
      <w:r>
        <w:rPr>
          <w:rFonts w:asciiTheme="minorHAnsi" w:hAnsiTheme="minorHAnsi" w:cstheme="minorHAnsi"/>
          <w:szCs w:val="20"/>
          <w:lang w:val="en-GB"/>
        </w:rPr>
        <w:t xml:space="preserve">list </w:t>
      </w:r>
      <w:r w:rsidR="0081456E">
        <w:rPr>
          <w:rFonts w:asciiTheme="minorHAnsi" w:hAnsiTheme="minorHAnsi" w:cstheme="minorHAnsi"/>
          <w:szCs w:val="20"/>
          <w:lang w:val="en-GB"/>
        </w:rPr>
        <w:t xml:space="preserve">of </w:t>
      </w:r>
      <w:r>
        <w:rPr>
          <w:rFonts w:asciiTheme="minorHAnsi" w:hAnsiTheme="minorHAnsi" w:cstheme="minorHAnsi"/>
          <w:szCs w:val="20"/>
          <w:lang w:val="en-GB"/>
        </w:rPr>
        <w:t xml:space="preserve">certified energy service companies (Activity 2.2.3). A joint Newsletter is </w:t>
      </w:r>
      <w:r w:rsidR="0030291D">
        <w:rPr>
          <w:rFonts w:asciiTheme="minorHAnsi" w:hAnsiTheme="minorHAnsi" w:cstheme="minorHAnsi"/>
          <w:szCs w:val="20"/>
          <w:lang w:val="en-GB"/>
        </w:rPr>
        <w:t xml:space="preserve">also </w:t>
      </w:r>
      <w:r>
        <w:rPr>
          <w:rFonts w:asciiTheme="minorHAnsi" w:hAnsiTheme="minorHAnsi" w:cstheme="minorHAnsi"/>
          <w:szCs w:val="20"/>
          <w:lang w:val="en-GB"/>
        </w:rPr>
        <w:t xml:space="preserve">proposed </w:t>
      </w:r>
      <w:r w:rsidR="0030291D">
        <w:rPr>
          <w:rFonts w:asciiTheme="minorHAnsi" w:hAnsiTheme="minorHAnsi" w:cstheme="minorHAnsi"/>
          <w:szCs w:val="20"/>
          <w:lang w:val="en-GB"/>
        </w:rPr>
        <w:t xml:space="preserve">(in </w:t>
      </w:r>
      <w:r>
        <w:rPr>
          <w:rFonts w:asciiTheme="minorHAnsi" w:hAnsiTheme="minorHAnsi" w:cstheme="minorHAnsi"/>
          <w:szCs w:val="20"/>
          <w:lang w:val="en-GB"/>
        </w:rPr>
        <w:t>English and local language</w:t>
      </w:r>
      <w:r w:rsidR="0030291D">
        <w:rPr>
          <w:rFonts w:asciiTheme="minorHAnsi" w:hAnsiTheme="minorHAnsi" w:cstheme="minorHAnsi"/>
          <w:szCs w:val="20"/>
          <w:lang w:val="en-GB"/>
        </w:rPr>
        <w:t>s</w:t>
      </w:r>
      <w:r>
        <w:rPr>
          <w:rFonts w:asciiTheme="minorHAnsi" w:hAnsiTheme="minorHAnsi" w:cstheme="minorHAnsi"/>
          <w:szCs w:val="20"/>
          <w:lang w:val="en-GB"/>
        </w:rPr>
        <w:t xml:space="preserve">). The site will function as an exchange platform for </w:t>
      </w:r>
      <w:r w:rsidR="007D52E2">
        <w:rPr>
          <w:rFonts w:asciiTheme="minorHAnsi" w:hAnsiTheme="minorHAnsi" w:cstheme="minorHAnsi"/>
          <w:szCs w:val="20"/>
          <w:lang w:val="en-GB"/>
        </w:rPr>
        <w:t>project partners</w:t>
      </w:r>
      <w:r>
        <w:rPr>
          <w:rFonts w:asciiTheme="minorHAnsi" w:hAnsiTheme="minorHAnsi" w:cstheme="minorHAnsi"/>
          <w:szCs w:val="20"/>
          <w:lang w:val="en-GB"/>
        </w:rPr>
        <w:t>.</w:t>
      </w:r>
      <w:r w:rsidR="00285084">
        <w:rPr>
          <w:rFonts w:asciiTheme="minorHAnsi" w:hAnsiTheme="minorHAnsi" w:cstheme="minorHAnsi"/>
          <w:szCs w:val="20"/>
          <w:lang w:val="en-GB"/>
        </w:rPr>
        <w:t xml:space="preserve"> With the partners</w:t>
      </w:r>
      <w:r w:rsidR="0081456E">
        <w:rPr>
          <w:rFonts w:asciiTheme="minorHAnsi" w:hAnsiTheme="minorHAnsi" w:cstheme="minorHAnsi"/>
          <w:szCs w:val="20"/>
          <w:lang w:val="en-GB"/>
        </w:rPr>
        <w:t xml:space="preserve">, </w:t>
      </w:r>
      <w:r w:rsidR="00285084">
        <w:rPr>
          <w:rFonts w:asciiTheme="minorHAnsi" w:hAnsiTheme="minorHAnsi" w:cstheme="minorHAnsi"/>
          <w:szCs w:val="20"/>
          <w:lang w:val="en-GB"/>
        </w:rPr>
        <w:t xml:space="preserve">the </w:t>
      </w:r>
      <w:r w:rsidR="0081456E">
        <w:rPr>
          <w:rFonts w:asciiTheme="minorHAnsi" w:hAnsiTheme="minorHAnsi" w:cstheme="minorHAnsi"/>
          <w:szCs w:val="20"/>
          <w:lang w:val="en-GB"/>
        </w:rPr>
        <w:t xml:space="preserve">RURED </w:t>
      </w:r>
      <w:r w:rsidR="00285084">
        <w:rPr>
          <w:rFonts w:asciiTheme="minorHAnsi" w:hAnsiTheme="minorHAnsi" w:cstheme="minorHAnsi"/>
          <w:szCs w:val="20"/>
          <w:lang w:val="en-GB"/>
        </w:rPr>
        <w:t xml:space="preserve">project will support the development of Case Studies and Position Papers (on </w:t>
      </w:r>
      <w:r w:rsidR="00285084" w:rsidRPr="00AF1EFA">
        <w:rPr>
          <w:rFonts w:asciiTheme="minorHAnsi" w:hAnsiTheme="minorHAnsi" w:cstheme="minorHAnsi"/>
          <w:noProof/>
          <w:szCs w:val="20"/>
          <w:lang w:val="en-GB"/>
        </w:rPr>
        <w:t>linkage</w:t>
      </w:r>
      <w:r w:rsidR="00285084">
        <w:rPr>
          <w:rFonts w:asciiTheme="minorHAnsi" w:hAnsiTheme="minorHAnsi" w:cstheme="minorHAnsi"/>
          <w:szCs w:val="20"/>
          <w:lang w:val="en-GB"/>
        </w:rPr>
        <w:t xml:space="preserve"> between electrification and PUE, on policy and financing needs,</w:t>
      </w:r>
      <w:r w:rsidR="00D61A06" w:rsidRPr="00D61A06">
        <w:t xml:space="preserve"> </w:t>
      </w:r>
      <w:r w:rsidR="00D61A06" w:rsidRPr="00D61A06">
        <w:rPr>
          <w:rFonts w:asciiTheme="minorHAnsi" w:hAnsiTheme="minorHAnsi" w:cstheme="minorHAnsi"/>
          <w:szCs w:val="20"/>
          <w:lang w:val="en-GB"/>
        </w:rPr>
        <w:t>on broader SDG benefits of RE mini</w:t>
      </w:r>
      <w:r w:rsidR="00D61A06">
        <w:rPr>
          <w:rFonts w:asciiTheme="minorHAnsi" w:hAnsiTheme="minorHAnsi" w:cstheme="minorHAnsi"/>
          <w:szCs w:val="20"/>
          <w:lang w:val="en-GB"/>
        </w:rPr>
        <w:t>-</w:t>
      </w:r>
      <w:r w:rsidR="00D61A06" w:rsidRPr="00D61A06">
        <w:rPr>
          <w:rFonts w:asciiTheme="minorHAnsi" w:hAnsiTheme="minorHAnsi" w:cstheme="minorHAnsi"/>
          <w:szCs w:val="20"/>
          <w:lang w:val="en-GB"/>
        </w:rPr>
        <w:t>grids</w:t>
      </w:r>
      <w:r w:rsidR="00D61A06">
        <w:rPr>
          <w:rFonts w:asciiTheme="minorHAnsi" w:hAnsiTheme="minorHAnsi" w:cstheme="minorHAnsi"/>
          <w:szCs w:val="20"/>
          <w:lang w:val="en-GB"/>
        </w:rPr>
        <w:t>,</w:t>
      </w:r>
      <w:r w:rsidR="00285084">
        <w:rPr>
          <w:rFonts w:asciiTheme="minorHAnsi" w:hAnsiTheme="minorHAnsi" w:cstheme="minorHAnsi"/>
          <w:szCs w:val="20"/>
          <w:lang w:val="en-GB"/>
        </w:rPr>
        <w:t xml:space="preserve"> and on specific RE technology issues and options).</w:t>
      </w:r>
      <w:r w:rsidR="00286BFE">
        <w:rPr>
          <w:rFonts w:asciiTheme="minorHAnsi" w:hAnsiTheme="minorHAnsi" w:cstheme="minorHAnsi"/>
          <w:szCs w:val="20"/>
          <w:lang w:val="en-GB"/>
        </w:rPr>
        <w:t xml:space="preserve"> To achieve a regional exchange of experiences and information, the Project will </w:t>
      </w:r>
      <w:r w:rsidR="006A6A83">
        <w:rPr>
          <w:rFonts w:asciiTheme="minorHAnsi" w:hAnsiTheme="minorHAnsi" w:cstheme="minorHAnsi"/>
          <w:szCs w:val="20"/>
          <w:lang w:val="en-GB"/>
        </w:rPr>
        <w:t>participate</w:t>
      </w:r>
      <w:r w:rsidR="00286BFE">
        <w:rPr>
          <w:rFonts w:asciiTheme="minorHAnsi" w:hAnsiTheme="minorHAnsi" w:cstheme="minorHAnsi"/>
          <w:szCs w:val="20"/>
          <w:lang w:val="en-GB"/>
        </w:rPr>
        <w:t xml:space="preserve"> in the regional HPNet and MEE Net networks, and with relevant development partners (e.g. HIVOS).</w:t>
      </w:r>
    </w:p>
    <w:p w14:paraId="0DA6BDBB" w14:textId="557AD648" w:rsidR="006223E6" w:rsidRDefault="006223E6" w:rsidP="006A6A83">
      <w:pPr>
        <w:tabs>
          <w:tab w:val="left" w:pos="1276"/>
        </w:tabs>
        <w:spacing w:after="0"/>
        <w:rPr>
          <w:rFonts w:asciiTheme="minorHAnsi" w:hAnsiTheme="minorHAnsi" w:cstheme="minorHAnsi"/>
          <w:szCs w:val="20"/>
          <w:lang w:val="en-GB"/>
        </w:rPr>
      </w:pPr>
    </w:p>
    <w:p w14:paraId="5F372DBB" w14:textId="651566F6" w:rsidR="00285084" w:rsidRPr="0008037B" w:rsidRDefault="0008037B" w:rsidP="006A6A83">
      <w:pPr>
        <w:tabs>
          <w:tab w:val="left" w:pos="1276"/>
        </w:tabs>
        <w:spacing w:after="0"/>
        <w:rPr>
          <w:rFonts w:asciiTheme="minorHAnsi" w:hAnsiTheme="minorHAnsi" w:cstheme="minorHAnsi"/>
          <w:b/>
          <w:szCs w:val="20"/>
          <w:lang w:val="en-GB"/>
        </w:rPr>
      </w:pPr>
      <w:r>
        <w:rPr>
          <w:rFonts w:asciiTheme="minorHAnsi" w:hAnsiTheme="minorHAnsi" w:cstheme="minorHAnsi"/>
          <w:b/>
          <w:szCs w:val="20"/>
          <w:lang w:val="en-GB"/>
        </w:rPr>
        <w:t>Output 2.5</w:t>
      </w:r>
      <w:r w:rsidR="00285084" w:rsidRPr="0008037B">
        <w:rPr>
          <w:rFonts w:asciiTheme="minorHAnsi" w:hAnsiTheme="minorHAnsi" w:cstheme="minorHAnsi"/>
          <w:b/>
          <w:szCs w:val="20"/>
          <w:lang w:val="en-GB"/>
        </w:rPr>
        <w:tab/>
        <w:t>Mandatory monitoring and evaluation</w:t>
      </w:r>
    </w:p>
    <w:p w14:paraId="226088CE" w14:textId="77777777" w:rsidR="0008037B" w:rsidRDefault="0008037B" w:rsidP="006A6A83">
      <w:pPr>
        <w:tabs>
          <w:tab w:val="left" w:pos="1276"/>
        </w:tabs>
        <w:spacing w:after="0"/>
        <w:rPr>
          <w:rFonts w:asciiTheme="minorHAnsi" w:hAnsiTheme="minorHAnsi" w:cstheme="minorHAnsi"/>
          <w:szCs w:val="20"/>
          <w:lang w:val="en-GB"/>
        </w:rPr>
      </w:pPr>
    </w:p>
    <w:p w14:paraId="10A4A45B" w14:textId="236E2B61" w:rsidR="00285084" w:rsidRDefault="00D50E13" w:rsidP="006A6A83">
      <w:pPr>
        <w:tabs>
          <w:tab w:val="left" w:pos="1276"/>
        </w:tabs>
        <w:spacing w:after="0"/>
        <w:rPr>
          <w:rFonts w:asciiTheme="minorHAnsi" w:hAnsiTheme="minorHAnsi" w:cstheme="minorHAnsi"/>
          <w:szCs w:val="20"/>
          <w:lang w:val="en-GB"/>
        </w:rPr>
      </w:pPr>
      <w:r w:rsidRPr="00D50E13">
        <w:rPr>
          <w:rFonts w:asciiTheme="minorHAnsi" w:hAnsiTheme="minorHAnsi" w:cstheme="minorHAnsi"/>
          <w:szCs w:val="20"/>
          <w:lang w:val="en-GB"/>
        </w:rPr>
        <w:t xml:space="preserve">Across all three components, the project will include monitoring and evaluation (M&amp;E), </w:t>
      </w:r>
      <w:r w:rsidRPr="00AF1EFA">
        <w:rPr>
          <w:rFonts w:asciiTheme="minorHAnsi" w:hAnsiTheme="minorHAnsi" w:cstheme="minorHAnsi"/>
          <w:noProof/>
          <w:szCs w:val="20"/>
          <w:lang w:val="en-GB"/>
        </w:rPr>
        <w:t>compilation</w:t>
      </w:r>
      <w:r w:rsidRPr="00D50E13">
        <w:rPr>
          <w:rFonts w:asciiTheme="minorHAnsi" w:hAnsiTheme="minorHAnsi" w:cstheme="minorHAnsi"/>
          <w:szCs w:val="20"/>
          <w:lang w:val="en-GB"/>
        </w:rPr>
        <w:t xml:space="preserve"> of results and lessons learned, and knowledge-sharing activities</w:t>
      </w:r>
      <w:r>
        <w:rPr>
          <w:rFonts w:asciiTheme="minorHAnsi" w:hAnsiTheme="minorHAnsi" w:cstheme="minorHAnsi"/>
          <w:szCs w:val="20"/>
          <w:lang w:val="en-GB"/>
        </w:rPr>
        <w:t xml:space="preserve"> (described in detail in </w:t>
      </w:r>
      <w:r w:rsidR="004944A1">
        <w:rPr>
          <w:rFonts w:asciiTheme="minorHAnsi" w:hAnsiTheme="minorHAnsi" w:cstheme="minorHAnsi"/>
          <w:szCs w:val="20"/>
          <w:lang w:val="en-GB"/>
        </w:rPr>
        <w:t>Section</w:t>
      </w:r>
      <w:r>
        <w:rPr>
          <w:rFonts w:asciiTheme="minorHAnsi" w:hAnsiTheme="minorHAnsi" w:cstheme="minorHAnsi"/>
          <w:szCs w:val="20"/>
          <w:lang w:val="en-GB"/>
        </w:rPr>
        <w:t xml:space="preserve"> 7)</w:t>
      </w:r>
      <w:r w:rsidR="006223E6">
        <w:rPr>
          <w:rFonts w:asciiTheme="minorHAnsi" w:hAnsiTheme="minorHAnsi" w:cstheme="minorHAnsi"/>
          <w:szCs w:val="20"/>
          <w:lang w:val="en-GB"/>
        </w:rPr>
        <w:t>.</w:t>
      </w:r>
      <w:r w:rsidR="00D61A06">
        <w:rPr>
          <w:rFonts w:asciiTheme="minorHAnsi" w:hAnsiTheme="minorHAnsi" w:cstheme="minorHAnsi"/>
          <w:szCs w:val="20"/>
          <w:lang w:val="en-GB"/>
        </w:rPr>
        <w:t xml:space="preserve"> </w:t>
      </w:r>
      <w:r w:rsidR="006E74E9">
        <w:rPr>
          <w:rFonts w:asciiTheme="minorHAnsi" w:hAnsiTheme="minorHAnsi" w:cstheme="minorHAnsi"/>
          <w:szCs w:val="20"/>
          <w:lang w:val="en-GB"/>
        </w:rPr>
        <w:t>The project</w:t>
      </w:r>
      <w:r w:rsidRPr="00D50E13">
        <w:rPr>
          <w:rFonts w:asciiTheme="minorHAnsi" w:hAnsiTheme="minorHAnsi" w:cstheme="minorHAnsi"/>
          <w:szCs w:val="20"/>
          <w:lang w:val="en-GB"/>
        </w:rPr>
        <w:t xml:space="preserve"> will conduct </w:t>
      </w:r>
      <w:r w:rsidR="003A5E45">
        <w:rPr>
          <w:rFonts w:asciiTheme="minorHAnsi" w:hAnsiTheme="minorHAnsi" w:cstheme="minorHAnsi"/>
          <w:szCs w:val="20"/>
          <w:lang w:val="en-GB"/>
        </w:rPr>
        <w:t xml:space="preserve">a </w:t>
      </w:r>
      <w:r w:rsidRPr="003A5E45">
        <w:rPr>
          <w:rFonts w:asciiTheme="minorHAnsi" w:hAnsiTheme="minorHAnsi" w:cstheme="minorHAnsi"/>
          <w:noProof/>
          <w:szCs w:val="20"/>
          <w:lang w:val="en-GB"/>
        </w:rPr>
        <w:t>quantitative</w:t>
      </w:r>
      <w:r w:rsidRPr="00D50E13">
        <w:rPr>
          <w:rFonts w:asciiTheme="minorHAnsi" w:hAnsiTheme="minorHAnsi" w:cstheme="minorHAnsi"/>
          <w:szCs w:val="20"/>
          <w:lang w:val="en-GB"/>
        </w:rPr>
        <w:t xml:space="preserve"> evaluation of the energy savings and GHG emissions of the off-grid energy interventions that have been installed with direct or indirect support during the project’s period of implementation. </w:t>
      </w:r>
      <w:r w:rsidR="00375BD7" w:rsidRPr="007C1D0A">
        <w:rPr>
          <w:rFonts w:asciiTheme="minorHAnsi" w:hAnsiTheme="minorHAnsi" w:cstheme="minorHAnsi"/>
          <w:szCs w:val="20"/>
          <w:lang w:val="en-GB"/>
        </w:rPr>
        <w:t xml:space="preserve">The project will specifically also </w:t>
      </w:r>
      <w:r w:rsidR="00375BD7" w:rsidRPr="007C1D0A">
        <w:rPr>
          <w:rFonts w:asciiTheme="minorHAnsi" w:hAnsiTheme="minorHAnsi" w:cstheme="minorHAnsi"/>
          <w:noProof/>
          <w:szCs w:val="20"/>
          <w:lang w:val="en-GB"/>
        </w:rPr>
        <w:t>analyse</w:t>
      </w:r>
      <w:r w:rsidR="00375BD7" w:rsidRPr="007C1D0A">
        <w:rPr>
          <w:rFonts w:asciiTheme="minorHAnsi" w:hAnsiTheme="minorHAnsi" w:cstheme="minorHAnsi"/>
          <w:szCs w:val="20"/>
          <w:lang w:val="en-GB"/>
        </w:rPr>
        <w:t xml:space="preserve"> the social and economic impacts of </w:t>
      </w:r>
      <w:r w:rsidR="00375BD7">
        <w:rPr>
          <w:rFonts w:asciiTheme="minorHAnsi" w:hAnsiTheme="minorHAnsi" w:cstheme="minorHAnsi"/>
          <w:szCs w:val="20"/>
          <w:lang w:val="en-GB"/>
        </w:rPr>
        <w:t xml:space="preserve">the </w:t>
      </w:r>
      <w:r w:rsidR="00375BD7" w:rsidRPr="007C1D0A">
        <w:rPr>
          <w:rFonts w:asciiTheme="minorHAnsi" w:hAnsiTheme="minorHAnsi" w:cstheme="minorHAnsi"/>
          <w:szCs w:val="20"/>
          <w:lang w:val="en-GB"/>
        </w:rPr>
        <w:t xml:space="preserve">deployment of RE mini-grids by implementing the guidance of UNDP’s Discussion Paper </w:t>
      </w:r>
      <w:r w:rsidR="00375BD7" w:rsidRPr="007C1D0A">
        <w:rPr>
          <w:rFonts w:asciiTheme="minorHAnsi" w:hAnsiTheme="minorHAnsi" w:cstheme="minorHAnsi"/>
          <w:i/>
          <w:szCs w:val="20"/>
          <w:lang w:val="en-GB"/>
        </w:rPr>
        <w:t xml:space="preserve">Energy Access Projects and SDG </w:t>
      </w:r>
      <w:r w:rsidR="00375BD7" w:rsidRPr="007C1D0A">
        <w:rPr>
          <w:rFonts w:asciiTheme="minorHAnsi" w:hAnsiTheme="minorHAnsi" w:cstheme="minorHAnsi"/>
          <w:i/>
          <w:noProof/>
          <w:szCs w:val="20"/>
          <w:lang w:val="en-GB"/>
        </w:rPr>
        <w:t>benefits</w:t>
      </w:r>
      <w:r w:rsidR="00375BD7">
        <w:rPr>
          <w:rStyle w:val="FootnoteReference"/>
          <w:i/>
          <w:noProof/>
          <w:szCs w:val="20"/>
          <w:lang w:val="en-GB"/>
        </w:rPr>
        <w:footnoteReference w:id="29"/>
      </w:r>
      <w:r w:rsidR="00375BD7" w:rsidRPr="007C1D0A">
        <w:rPr>
          <w:rFonts w:asciiTheme="minorHAnsi" w:hAnsiTheme="minorHAnsi" w:cstheme="minorHAnsi"/>
          <w:noProof/>
          <w:szCs w:val="20"/>
          <w:lang w:val="en-GB"/>
        </w:rPr>
        <w:t xml:space="preserve"> in</w:t>
      </w:r>
      <w:r w:rsidR="00375BD7" w:rsidRPr="007C1D0A">
        <w:rPr>
          <w:rFonts w:asciiTheme="minorHAnsi" w:hAnsiTheme="minorHAnsi" w:cstheme="minorHAnsi"/>
          <w:szCs w:val="20"/>
          <w:lang w:val="en-GB"/>
        </w:rPr>
        <w:t xml:space="preserve"> order to assess the impact of renewable energy mini-grids on the SDG goals</w:t>
      </w:r>
      <w:r w:rsidR="0070647A">
        <w:rPr>
          <w:rFonts w:asciiTheme="minorHAnsi" w:hAnsiTheme="minorHAnsi" w:cstheme="minorHAnsi"/>
          <w:szCs w:val="20"/>
          <w:lang w:val="en-GB"/>
        </w:rPr>
        <w:t xml:space="preserve">. </w:t>
      </w:r>
    </w:p>
    <w:p w14:paraId="225C154A" w14:textId="1211CC8F" w:rsidR="00825E44" w:rsidRDefault="002A0AC6" w:rsidP="0093559C">
      <w:pPr>
        <w:keepNext/>
        <w:tabs>
          <w:tab w:val="left" w:pos="1560"/>
        </w:tabs>
        <w:spacing w:before="240" w:line="22" w:lineRule="atLeast"/>
        <w:jc w:val="left"/>
        <w:outlineLvl w:val="2"/>
        <w:rPr>
          <w:rFonts w:eastAsia="Times New Roman" w:cs="Calibri"/>
          <w:bCs/>
          <w:i/>
          <w:color w:val="000080"/>
          <w:szCs w:val="22"/>
          <w:lang w:val="en-GB"/>
        </w:rPr>
      </w:pPr>
      <w:bookmarkStart w:id="62" w:name="_Toc496963806"/>
      <w:bookmarkStart w:id="63" w:name="_Toc496966656"/>
      <w:bookmarkStart w:id="64" w:name="_Toc496966951"/>
      <w:bookmarkStart w:id="65" w:name="_Toc497848298"/>
      <w:bookmarkEnd w:id="50"/>
      <w:bookmarkEnd w:id="51"/>
      <w:r>
        <w:rPr>
          <w:rFonts w:eastAsia="Times New Roman" w:cs="Calibri"/>
          <w:bCs/>
          <w:i/>
          <w:color w:val="000080"/>
          <w:sz w:val="22"/>
          <w:szCs w:val="22"/>
          <w:lang w:val="en-GB"/>
        </w:rPr>
        <w:t>C</w:t>
      </w:r>
      <w:r w:rsidR="00825E44" w:rsidRPr="00825E44">
        <w:rPr>
          <w:rFonts w:eastAsia="Times New Roman" w:cs="Calibri"/>
          <w:bCs/>
          <w:i/>
          <w:color w:val="000080"/>
          <w:sz w:val="22"/>
          <w:szCs w:val="22"/>
        </w:rPr>
        <w:t>omponent 3</w:t>
      </w:r>
      <w:r w:rsidR="00825E44" w:rsidRPr="00825E44">
        <w:rPr>
          <w:rFonts w:eastAsia="Times New Roman" w:cs="Calibri"/>
          <w:bCs/>
          <w:i/>
          <w:color w:val="000080"/>
          <w:sz w:val="22"/>
          <w:szCs w:val="22"/>
        </w:rPr>
        <w:tab/>
      </w:r>
      <w:bookmarkStart w:id="66" w:name="_Hlk528152323"/>
      <w:bookmarkEnd w:id="62"/>
      <w:bookmarkEnd w:id="63"/>
      <w:bookmarkEnd w:id="64"/>
      <w:bookmarkEnd w:id="65"/>
      <w:r w:rsidR="009E5F96" w:rsidRPr="009E5F96">
        <w:rPr>
          <w:rFonts w:eastAsia="Times New Roman" w:cs="Calibri"/>
          <w:bCs/>
          <w:i/>
          <w:color w:val="000080"/>
          <w:szCs w:val="22"/>
          <w:lang w:val="en-GB"/>
        </w:rPr>
        <w:t xml:space="preserve">Rural renewable energy investments </w:t>
      </w:r>
      <w:bookmarkEnd w:id="66"/>
    </w:p>
    <w:p w14:paraId="5E532760" w14:textId="2CF437ED" w:rsidR="002A0AC6" w:rsidRDefault="002A0AC6" w:rsidP="00CD5590">
      <w:pPr>
        <w:keepNext/>
        <w:tabs>
          <w:tab w:val="left" w:pos="1560"/>
        </w:tabs>
        <w:spacing w:after="0"/>
        <w:ind w:left="1559" w:hanging="1559"/>
        <w:jc w:val="left"/>
        <w:outlineLvl w:val="2"/>
        <w:rPr>
          <w:rFonts w:eastAsia="Times New Roman" w:cs="Calibri"/>
          <w:bCs/>
          <w:i/>
          <w:color w:val="000080"/>
          <w:sz w:val="22"/>
          <w:szCs w:val="22"/>
          <w:lang w:val="en-GB"/>
        </w:rPr>
      </w:pPr>
    </w:p>
    <w:tbl>
      <w:tblPr>
        <w:tblStyle w:val="TableGrid"/>
        <w:tblW w:w="0" w:type="auto"/>
        <w:tblLook w:val="04A0" w:firstRow="1" w:lastRow="0" w:firstColumn="1" w:lastColumn="0" w:noHBand="0" w:noVBand="1"/>
      </w:tblPr>
      <w:tblGrid>
        <w:gridCol w:w="3114"/>
        <w:gridCol w:w="6848"/>
      </w:tblGrid>
      <w:tr w:rsidR="002A0AC6" w:rsidRPr="002405DA" w14:paraId="7A22354B" w14:textId="77777777" w:rsidTr="002A0AC6">
        <w:tc>
          <w:tcPr>
            <w:tcW w:w="3114" w:type="dxa"/>
          </w:tcPr>
          <w:p w14:paraId="5742850C" w14:textId="77777777" w:rsidR="002A0AC6" w:rsidRPr="002405DA" w:rsidRDefault="002A0AC6" w:rsidP="002A0AC6">
            <w:pPr>
              <w:tabs>
                <w:tab w:val="left" w:pos="1560"/>
              </w:tabs>
              <w:spacing w:after="0"/>
              <w:jc w:val="left"/>
              <w:rPr>
                <w:rFonts w:asciiTheme="minorHAnsi" w:hAnsiTheme="minorHAnsi" w:cstheme="minorHAnsi"/>
                <w:i/>
                <w:szCs w:val="20"/>
                <w:lang w:val="en-GB"/>
              </w:rPr>
            </w:pPr>
            <w:r w:rsidRPr="002405DA">
              <w:rPr>
                <w:rFonts w:asciiTheme="minorHAnsi" w:hAnsiTheme="minorHAnsi" w:cstheme="minorHAnsi"/>
                <w:i/>
                <w:szCs w:val="20"/>
                <w:lang w:val="en-GB"/>
              </w:rPr>
              <w:t>Output</w:t>
            </w:r>
          </w:p>
        </w:tc>
        <w:tc>
          <w:tcPr>
            <w:tcW w:w="6848" w:type="dxa"/>
          </w:tcPr>
          <w:p w14:paraId="2DF70FB4" w14:textId="77777777" w:rsidR="002A0AC6" w:rsidRPr="002405DA" w:rsidRDefault="002A0AC6" w:rsidP="002A0AC6">
            <w:pPr>
              <w:tabs>
                <w:tab w:val="left" w:pos="1560"/>
              </w:tabs>
              <w:spacing w:after="0"/>
              <w:jc w:val="left"/>
              <w:rPr>
                <w:rFonts w:asciiTheme="minorHAnsi" w:hAnsiTheme="minorHAnsi" w:cstheme="minorHAnsi"/>
                <w:i/>
                <w:szCs w:val="20"/>
                <w:lang w:val="en-GB"/>
              </w:rPr>
            </w:pPr>
            <w:r w:rsidRPr="002405DA">
              <w:rPr>
                <w:rFonts w:asciiTheme="minorHAnsi" w:hAnsiTheme="minorHAnsi" w:cstheme="minorHAnsi"/>
                <w:i/>
                <w:szCs w:val="20"/>
                <w:lang w:val="en-GB"/>
              </w:rPr>
              <w:t>Activity</w:t>
            </w:r>
          </w:p>
        </w:tc>
      </w:tr>
      <w:tr w:rsidR="002A0AC6" w:rsidRPr="002405DA" w14:paraId="3B72C4E9" w14:textId="77777777" w:rsidTr="002A0AC6">
        <w:tc>
          <w:tcPr>
            <w:tcW w:w="9962" w:type="dxa"/>
            <w:gridSpan w:val="2"/>
            <w:shd w:val="clear" w:color="auto" w:fill="FBE4D5" w:themeFill="accent2" w:themeFillTint="33"/>
          </w:tcPr>
          <w:p w14:paraId="06543712" w14:textId="77777777" w:rsidR="002A0AC6" w:rsidRDefault="002A0AC6" w:rsidP="002A0AC6">
            <w:pPr>
              <w:tabs>
                <w:tab w:val="left" w:pos="1164"/>
                <w:tab w:val="left" w:pos="1560"/>
              </w:tabs>
              <w:spacing w:after="0"/>
              <w:ind w:left="1164" w:hanging="1164"/>
              <w:jc w:val="left"/>
              <w:rPr>
                <w:rFonts w:asciiTheme="minorHAnsi" w:hAnsiTheme="minorHAnsi" w:cstheme="minorHAnsi"/>
                <w:b/>
                <w:szCs w:val="20"/>
                <w:lang w:val="en-GB"/>
              </w:rPr>
            </w:pPr>
            <w:r w:rsidRPr="002405DA">
              <w:rPr>
                <w:rFonts w:asciiTheme="minorHAnsi" w:hAnsiTheme="minorHAnsi" w:cstheme="minorHAnsi"/>
                <w:b/>
                <w:szCs w:val="20"/>
                <w:lang w:val="en-GB"/>
              </w:rPr>
              <w:t xml:space="preserve">Outcome </w:t>
            </w:r>
            <w:r>
              <w:rPr>
                <w:rFonts w:asciiTheme="minorHAnsi" w:hAnsiTheme="minorHAnsi" w:cstheme="minorHAnsi"/>
                <w:b/>
                <w:szCs w:val="20"/>
                <w:lang w:val="en-GB"/>
              </w:rPr>
              <w:t>3a</w:t>
            </w:r>
            <w:r w:rsidRPr="002405DA">
              <w:rPr>
                <w:rFonts w:asciiTheme="minorHAnsi" w:hAnsiTheme="minorHAnsi" w:cstheme="minorHAnsi"/>
                <w:b/>
                <w:szCs w:val="20"/>
                <w:lang w:val="en-GB"/>
              </w:rPr>
              <w:tab/>
            </w:r>
            <w:r w:rsidRPr="002A0AC6">
              <w:rPr>
                <w:rFonts w:asciiTheme="minorHAnsi" w:hAnsiTheme="minorHAnsi" w:cstheme="minorHAnsi"/>
                <w:b/>
                <w:szCs w:val="20"/>
                <w:lang w:val="en-GB"/>
              </w:rPr>
              <w:t>Increased investments in rural RE to meet household demand, PUE and enterprise development</w:t>
            </w:r>
          </w:p>
          <w:p w14:paraId="0D637456" w14:textId="0FC7FD7C" w:rsidR="002A0AC6" w:rsidRPr="002405DA" w:rsidRDefault="002A0AC6" w:rsidP="002A0AC6">
            <w:pPr>
              <w:tabs>
                <w:tab w:val="left" w:pos="1164"/>
                <w:tab w:val="left" w:pos="1560"/>
              </w:tabs>
              <w:spacing w:after="0"/>
              <w:ind w:left="1164" w:hanging="1164"/>
              <w:jc w:val="left"/>
              <w:rPr>
                <w:rFonts w:asciiTheme="minorHAnsi" w:hAnsiTheme="minorHAnsi" w:cstheme="minorHAnsi"/>
                <w:b/>
                <w:szCs w:val="20"/>
                <w:lang w:val="en-GB"/>
              </w:rPr>
            </w:pPr>
          </w:p>
        </w:tc>
      </w:tr>
      <w:tr w:rsidR="002A0AC6" w14:paraId="4A91311A" w14:textId="77777777" w:rsidTr="002A0AC6">
        <w:trPr>
          <w:trHeight w:val="648"/>
        </w:trPr>
        <w:tc>
          <w:tcPr>
            <w:tcW w:w="3114" w:type="dxa"/>
            <w:vMerge w:val="restart"/>
            <w:shd w:val="clear" w:color="auto" w:fill="FFF2CC" w:themeFill="accent4" w:themeFillTint="33"/>
          </w:tcPr>
          <w:p w14:paraId="3CF8E4EE" w14:textId="4C68FA6E" w:rsidR="002A0AC6" w:rsidRDefault="002A0AC6" w:rsidP="002A0AC6">
            <w:pPr>
              <w:tabs>
                <w:tab w:val="left" w:pos="416"/>
                <w:tab w:val="left" w:pos="1560"/>
              </w:tabs>
              <w:spacing w:after="0"/>
              <w:ind w:left="455" w:hanging="455"/>
              <w:jc w:val="left"/>
              <w:rPr>
                <w:rFonts w:asciiTheme="minorHAnsi" w:hAnsiTheme="minorHAnsi" w:cstheme="minorHAnsi"/>
                <w:szCs w:val="20"/>
                <w:lang w:val="en-GB"/>
              </w:rPr>
            </w:pPr>
            <w:r>
              <w:rPr>
                <w:rFonts w:asciiTheme="minorHAnsi" w:hAnsiTheme="minorHAnsi" w:cstheme="minorHAnsi"/>
                <w:szCs w:val="20"/>
                <w:lang w:val="en-GB"/>
              </w:rPr>
              <w:t>3.1</w:t>
            </w:r>
            <w:r>
              <w:rPr>
                <w:rFonts w:asciiTheme="minorHAnsi" w:hAnsiTheme="minorHAnsi" w:cstheme="minorHAnsi"/>
                <w:szCs w:val="20"/>
                <w:lang w:val="en-GB"/>
              </w:rPr>
              <w:tab/>
            </w:r>
            <w:bookmarkStart w:id="67" w:name="_Hlk533032620"/>
            <w:r w:rsidRPr="002A0AC6">
              <w:rPr>
                <w:rFonts w:asciiTheme="minorHAnsi" w:hAnsiTheme="minorHAnsi" w:cstheme="minorHAnsi"/>
                <w:szCs w:val="20"/>
                <w:lang w:val="en-GB"/>
              </w:rPr>
              <w:t>D</w:t>
            </w:r>
            <w:r w:rsidR="00DE7670">
              <w:rPr>
                <w:rFonts w:asciiTheme="minorHAnsi" w:hAnsiTheme="minorHAnsi" w:cstheme="minorHAnsi"/>
                <w:szCs w:val="20"/>
                <w:lang w:val="en-GB"/>
              </w:rPr>
              <w:t xml:space="preserve">esigned </w:t>
            </w:r>
            <w:r w:rsidRPr="002A0AC6">
              <w:rPr>
                <w:rFonts w:asciiTheme="minorHAnsi" w:hAnsiTheme="minorHAnsi" w:cstheme="minorHAnsi"/>
                <w:szCs w:val="20"/>
                <w:lang w:val="en-GB"/>
              </w:rPr>
              <w:t>and implemented off-grid RE solutions and models integrated with PUE implemented</w:t>
            </w:r>
            <w:r w:rsidR="005F77B6" w:rsidRPr="002F1362">
              <w:rPr>
                <w:rFonts w:asciiTheme="minorHAnsi" w:hAnsiTheme="minorHAnsi" w:cstheme="minorHAnsi"/>
                <w:szCs w:val="20"/>
                <w:lang w:val="en-GB"/>
              </w:rPr>
              <w:t>,</w:t>
            </w:r>
            <w:r w:rsidR="005F77B6" w:rsidRPr="002F1362">
              <w:rPr>
                <w:b/>
                <w:lang w:val="en-GB"/>
              </w:rPr>
              <w:t xml:space="preserve"> </w:t>
            </w:r>
            <w:r w:rsidR="005F77B6" w:rsidRPr="002F1362">
              <w:rPr>
                <w:lang w:val="en-GB"/>
              </w:rPr>
              <w:t>total installed capacity 15 MW</w:t>
            </w:r>
            <w:r w:rsidRPr="002A0AC6">
              <w:rPr>
                <w:rFonts w:asciiTheme="minorHAnsi" w:hAnsiTheme="minorHAnsi" w:cstheme="minorHAnsi"/>
                <w:szCs w:val="20"/>
                <w:lang w:val="en-GB"/>
              </w:rPr>
              <w:t xml:space="preserve"> </w:t>
            </w:r>
            <w:bookmarkEnd w:id="67"/>
          </w:p>
        </w:tc>
        <w:tc>
          <w:tcPr>
            <w:tcW w:w="6848" w:type="dxa"/>
          </w:tcPr>
          <w:p w14:paraId="33734079" w14:textId="3BECBAF8" w:rsidR="002A0AC6" w:rsidRDefault="002A0AC6" w:rsidP="002A0AC6">
            <w:pPr>
              <w:tabs>
                <w:tab w:val="left" w:pos="737"/>
                <w:tab w:val="left" w:pos="1560"/>
              </w:tabs>
              <w:spacing w:after="0"/>
              <w:ind w:left="737" w:hanging="708"/>
              <w:jc w:val="left"/>
              <w:rPr>
                <w:rFonts w:asciiTheme="minorHAnsi" w:hAnsiTheme="minorHAnsi" w:cstheme="minorHAnsi"/>
                <w:szCs w:val="20"/>
                <w:lang w:val="en-GB"/>
              </w:rPr>
            </w:pPr>
            <w:r>
              <w:rPr>
                <w:rFonts w:asciiTheme="minorHAnsi" w:hAnsiTheme="minorHAnsi" w:cstheme="minorHAnsi"/>
                <w:szCs w:val="20"/>
                <w:lang w:val="en-GB"/>
              </w:rPr>
              <w:t>3.1.1</w:t>
            </w:r>
            <w:r>
              <w:rPr>
                <w:rFonts w:asciiTheme="minorHAnsi" w:hAnsiTheme="minorHAnsi" w:cstheme="minorHAnsi"/>
                <w:szCs w:val="20"/>
                <w:lang w:val="en-GB"/>
              </w:rPr>
              <w:tab/>
              <w:t>S</w:t>
            </w:r>
            <w:r w:rsidRPr="002A0AC6">
              <w:rPr>
                <w:rFonts w:asciiTheme="minorHAnsi" w:hAnsiTheme="minorHAnsi" w:cstheme="minorHAnsi"/>
                <w:szCs w:val="20"/>
                <w:lang w:val="en-GB"/>
              </w:rPr>
              <w:t xml:space="preserve">election of </w:t>
            </w:r>
            <w:r w:rsidR="009103FD">
              <w:rPr>
                <w:rFonts w:asciiTheme="minorHAnsi" w:hAnsiTheme="minorHAnsi" w:cstheme="minorHAnsi"/>
                <w:szCs w:val="20"/>
                <w:lang w:val="en-GB"/>
              </w:rPr>
              <w:t xml:space="preserve">mini-grids in </w:t>
            </w:r>
            <w:r w:rsidRPr="002A0AC6">
              <w:rPr>
                <w:rFonts w:asciiTheme="minorHAnsi" w:hAnsiTheme="minorHAnsi" w:cstheme="minorHAnsi"/>
                <w:szCs w:val="20"/>
                <w:lang w:val="en-GB"/>
              </w:rPr>
              <w:t>villages in the Project Areas to be supported under the Project</w:t>
            </w:r>
            <w:r w:rsidR="00C97A0D">
              <w:rPr>
                <w:rStyle w:val="FootnoteReference"/>
                <w:szCs w:val="20"/>
                <w:lang w:val="en-GB"/>
              </w:rPr>
              <w:footnoteReference w:id="30"/>
            </w:r>
          </w:p>
          <w:p w14:paraId="310D69E8" w14:textId="5B242877" w:rsidR="002619AF" w:rsidRDefault="002A0AC6" w:rsidP="002A0AC6">
            <w:pPr>
              <w:tabs>
                <w:tab w:val="left" w:pos="737"/>
                <w:tab w:val="left" w:pos="1560"/>
              </w:tabs>
              <w:spacing w:after="0"/>
              <w:ind w:left="737" w:hanging="708"/>
              <w:jc w:val="left"/>
              <w:rPr>
                <w:rFonts w:asciiTheme="minorHAnsi" w:hAnsiTheme="minorHAnsi" w:cstheme="minorHAnsi"/>
                <w:szCs w:val="20"/>
                <w:lang w:val="en-GB"/>
              </w:rPr>
            </w:pPr>
            <w:r>
              <w:rPr>
                <w:rFonts w:asciiTheme="minorHAnsi" w:hAnsiTheme="minorHAnsi" w:cstheme="minorHAnsi"/>
                <w:szCs w:val="20"/>
                <w:lang w:val="en-GB"/>
              </w:rPr>
              <w:t>3.1.2</w:t>
            </w:r>
            <w:r>
              <w:rPr>
                <w:rFonts w:asciiTheme="minorHAnsi" w:hAnsiTheme="minorHAnsi" w:cstheme="minorHAnsi"/>
                <w:szCs w:val="20"/>
                <w:lang w:val="en-GB"/>
              </w:rPr>
              <w:tab/>
            </w:r>
            <w:r w:rsidR="00117346" w:rsidRPr="00117346">
              <w:rPr>
                <w:rFonts w:asciiTheme="minorHAnsi" w:hAnsiTheme="minorHAnsi" w:cstheme="minorHAnsi"/>
                <w:szCs w:val="20"/>
                <w:lang w:val="en-GB"/>
              </w:rPr>
              <w:t xml:space="preserve">Technical and financial assistance provided to selected </w:t>
            </w:r>
            <w:r w:rsidR="00302EDE">
              <w:rPr>
                <w:rFonts w:asciiTheme="minorHAnsi" w:hAnsiTheme="minorHAnsi" w:cstheme="minorHAnsi"/>
                <w:szCs w:val="20"/>
                <w:lang w:val="en-GB"/>
              </w:rPr>
              <w:t xml:space="preserve">mini-grids </w:t>
            </w:r>
            <w:r w:rsidR="00117346" w:rsidRPr="00117346">
              <w:rPr>
                <w:rFonts w:asciiTheme="minorHAnsi" w:hAnsiTheme="minorHAnsi" w:cstheme="minorHAnsi"/>
                <w:szCs w:val="20"/>
                <w:lang w:val="en-GB"/>
              </w:rPr>
              <w:t>for the design of (bankable) electrification proposals and implementation and monitoring of off-grid RE and PUE</w:t>
            </w:r>
          </w:p>
          <w:p w14:paraId="677D3CC5" w14:textId="2682046C" w:rsidR="002A0AC6" w:rsidRDefault="002A0AC6" w:rsidP="002A0AC6">
            <w:pPr>
              <w:tabs>
                <w:tab w:val="left" w:pos="737"/>
                <w:tab w:val="left" w:pos="1560"/>
              </w:tabs>
              <w:spacing w:after="0"/>
              <w:ind w:left="737" w:hanging="708"/>
              <w:jc w:val="left"/>
              <w:rPr>
                <w:rFonts w:asciiTheme="minorHAnsi" w:hAnsiTheme="minorHAnsi" w:cstheme="minorHAnsi"/>
                <w:szCs w:val="20"/>
                <w:lang w:val="en-GB"/>
              </w:rPr>
            </w:pPr>
          </w:p>
        </w:tc>
      </w:tr>
      <w:tr w:rsidR="002A0AC6" w14:paraId="420F86A6" w14:textId="77777777" w:rsidTr="002A0AC6">
        <w:trPr>
          <w:trHeight w:val="610"/>
        </w:trPr>
        <w:tc>
          <w:tcPr>
            <w:tcW w:w="3114" w:type="dxa"/>
            <w:vMerge/>
            <w:shd w:val="clear" w:color="auto" w:fill="FFF2CC" w:themeFill="accent4" w:themeFillTint="33"/>
          </w:tcPr>
          <w:p w14:paraId="3F157CA0" w14:textId="77777777" w:rsidR="002A0AC6" w:rsidRDefault="002A0AC6" w:rsidP="002A0AC6">
            <w:pPr>
              <w:tabs>
                <w:tab w:val="left" w:pos="416"/>
                <w:tab w:val="left" w:pos="1560"/>
              </w:tabs>
              <w:spacing w:after="0"/>
              <w:ind w:left="455" w:hanging="455"/>
              <w:jc w:val="left"/>
              <w:rPr>
                <w:rFonts w:asciiTheme="minorHAnsi" w:hAnsiTheme="minorHAnsi" w:cstheme="minorHAnsi"/>
                <w:szCs w:val="20"/>
                <w:lang w:val="en-GB"/>
              </w:rPr>
            </w:pPr>
          </w:p>
        </w:tc>
        <w:tc>
          <w:tcPr>
            <w:tcW w:w="6848" w:type="dxa"/>
          </w:tcPr>
          <w:p w14:paraId="365AD939" w14:textId="7D1AA3A6" w:rsidR="002A0AC6" w:rsidRPr="006C205F" w:rsidRDefault="002A0AC6" w:rsidP="002A0AC6">
            <w:pPr>
              <w:tabs>
                <w:tab w:val="left" w:pos="737"/>
                <w:tab w:val="left" w:pos="1560"/>
              </w:tabs>
              <w:spacing w:after="0"/>
              <w:ind w:left="737" w:hanging="708"/>
              <w:jc w:val="left"/>
              <w:rPr>
                <w:rFonts w:asciiTheme="minorHAnsi" w:hAnsiTheme="minorHAnsi" w:cstheme="minorHAnsi"/>
                <w:sz w:val="19"/>
                <w:szCs w:val="19"/>
                <w:lang w:val="en-GB"/>
              </w:rPr>
            </w:pPr>
            <w:r w:rsidRPr="006C205F">
              <w:rPr>
                <w:rFonts w:asciiTheme="minorHAnsi" w:hAnsiTheme="minorHAnsi" w:cstheme="minorHAnsi"/>
                <w:sz w:val="19"/>
                <w:szCs w:val="19"/>
                <w:lang w:val="en-GB"/>
              </w:rPr>
              <w:t xml:space="preserve">Main partner: </w:t>
            </w:r>
            <w:r w:rsidR="00EA258D">
              <w:rPr>
                <w:rFonts w:asciiTheme="minorHAnsi" w:hAnsiTheme="minorHAnsi" w:cstheme="minorHAnsi"/>
                <w:sz w:val="19"/>
                <w:szCs w:val="19"/>
                <w:lang w:val="en-GB"/>
              </w:rPr>
              <w:t xml:space="preserve">SPM, REAM, </w:t>
            </w:r>
            <w:r w:rsidR="000B122E">
              <w:rPr>
                <w:rFonts w:asciiTheme="minorHAnsi" w:hAnsiTheme="minorHAnsi" w:cstheme="minorHAnsi"/>
                <w:sz w:val="19"/>
                <w:szCs w:val="19"/>
                <w:lang w:val="en-GB"/>
              </w:rPr>
              <w:t>HyCEM, UNFCCI Solar Group;</w:t>
            </w:r>
          </w:p>
          <w:p w14:paraId="564C240A" w14:textId="5E3EBEB6" w:rsidR="002A0AC6" w:rsidRDefault="000B122E" w:rsidP="002A0AC6">
            <w:pPr>
              <w:tabs>
                <w:tab w:val="left" w:pos="29"/>
                <w:tab w:val="left" w:pos="1560"/>
              </w:tabs>
              <w:spacing w:after="0"/>
              <w:ind w:left="29"/>
              <w:jc w:val="left"/>
              <w:rPr>
                <w:rFonts w:asciiTheme="minorHAnsi" w:hAnsiTheme="minorHAnsi" w:cstheme="minorHAnsi"/>
                <w:szCs w:val="20"/>
                <w:lang w:val="en-GB"/>
              </w:rPr>
            </w:pPr>
            <w:r>
              <w:rPr>
                <w:rFonts w:asciiTheme="minorHAnsi" w:hAnsiTheme="minorHAnsi" w:cstheme="minorHAnsi"/>
                <w:sz w:val="19"/>
                <w:szCs w:val="19"/>
                <w:lang w:val="en-GB"/>
              </w:rPr>
              <w:t>DRD; local entities (townships; VECs/cooperatives, CBOs)</w:t>
            </w:r>
            <w:r w:rsidR="00961D37">
              <w:rPr>
                <w:rFonts w:asciiTheme="minorHAnsi" w:hAnsiTheme="minorHAnsi" w:cstheme="minorHAnsi"/>
                <w:sz w:val="19"/>
                <w:szCs w:val="19"/>
                <w:lang w:val="en-GB"/>
              </w:rPr>
              <w:t>, Myanmar Insurance Enterprise</w:t>
            </w:r>
          </w:p>
        </w:tc>
      </w:tr>
      <w:tr w:rsidR="002A0AC6" w14:paraId="2A4F8D23" w14:textId="77777777" w:rsidTr="002A0AC6">
        <w:trPr>
          <w:trHeight w:val="722"/>
        </w:trPr>
        <w:tc>
          <w:tcPr>
            <w:tcW w:w="9962" w:type="dxa"/>
            <w:gridSpan w:val="2"/>
            <w:shd w:val="clear" w:color="auto" w:fill="FBE4D5" w:themeFill="accent2" w:themeFillTint="33"/>
          </w:tcPr>
          <w:p w14:paraId="09905BA1" w14:textId="77777777" w:rsidR="002A0AC6" w:rsidRDefault="002A0AC6" w:rsidP="002A0AC6">
            <w:pPr>
              <w:tabs>
                <w:tab w:val="left" w:pos="737"/>
                <w:tab w:val="left" w:pos="1560"/>
              </w:tabs>
              <w:spacing w:after="0"/>
              <w:ind w:left="737" w:hanging="737"/>
              <w:jc w:val="left"/>
              <w:rPr>
                <w:rFonts w:asciiTheme="minorHAnsi" w:hAnsiTheme="minorHAnsi" w:cstheme="minorHAnsi"/>
                <w:szCs w:val="20"/>
                <w:lang w:val="en-GB"/>
              </w:rPr>
            </w:pPr>
          </w:p>
          <w:p w14:paraId="193BE868" w14:textId="335EBF9B" w:rsidR="002A0AC6" w:rsidRPr="002A0AC6" w:rsidRDefault="002A0AC6" w:rsidP="002A0AC6">
            <w:pPr>
              <w:tabs>
                <w:tab w:val="left" w:pos="737"/>
                <w:tab w:val="left" w:pos="1164"/>
              </w:tabs>
              <w:spacing w:after="0"/>
              <w:ind w:left="737" w:hanging="737"/>
              <w:jc w:val="left"/>
              <w:rPr>
                <w:rFonts w:asciiTheme="minorHAnsi" w:hAnsiTheme="minorHAnsi" w:cstheme="minorHAnsi"/>
                <w:b/>
                <w:szCs w:val="20"/>
                <w:lang w:val="en-GB"/>
              </w:rPr>
            </w:pPr>
            <w:r w:rsidRPr="002A0AC6">
              <w:rPr>
                <w:rFonts w:asciiTheme="minorHAnsi" w:hAnsiTheme="minorHAnsi" w:cstheme="minorHAnsi"/>
                <w:b/>
                <w:szCs w:val="20"/>
                <w:lang w:val="en-GB"/>
              </w:rPr>
              <w:t>Outcome 3b</w:t>
            </w:r>
            <w:r w:rsidRPr="002A0AC6">
              <w:rPr>
                <w:rFonts w:asciiTheme="minorHAnsi" w:hAnsiTheme="minorHAnsi" w:cstheme="minorHAnsi"/>
                <w:b/>
                <w:szCs w:val="20"/>
                <w:lang w:val="en-GB"/>
              </w:rPr>
              <w:tab/>
              <w:t>Financial programmes supported</w:t>
            </w:r>
          </w:p>
        </w:tc>
      </w:tr>
      <w:tr w:rsidR="002A0AC6" w14:paraId="7F603CF5" w14:textId="77777777" w:rsidTr="002A0AC6">
        <w:trPr>
          <w:trHeight w:val="976"/>
        </w:trPr>
        <w:tc>
          <w:tcPr>
            <w:tcW w:w="3114" w:type="dxa"/>
            <w:vMerge w:val="restart"/>
            <w:shd w:val="clear" w:color="auto" w:fill="FFF2CC" w:themeFill="accent4" w:themeFillTint="33"/>
          </w:tcPr>
          <w:p w14:paraId="68AD612C" w14:textId="49CEABE1" w:rsidR="002A0AC6" w:rsidRDefault="002A0AC6" w:rsidP="002A0AC6">
            <w:pPr>
              <w:tabs>
                <w:tab w:val="left" w:pos="455"/>
                <w:tab w:val="left" w:pos="1560"/>
              </w:tabs>
              <w:spacing w:after="0"/>
              <w:ind w:left="455" w:hanging="455"/>
              <w:jc w:val="left"/>
              <w:rPr>
                <w:rFonts w:asciiTheme="minorHAnsi" w:hAnsiTheme="minorHAnsi" w:cstheme="minorHAnsi"/>
                <w:szCs w:val="20"/>
                <w:lang w:val="en-GB"/>
              </w:rPr>
            </w:pPr>
            <w:r w:rsidRPr="002A0AC6">
              <w:rPr>
                <w:rFonts w:asciiTheme="minorHAnsi" w:hAnsiTheme="minorHAnsi" w:cstheme="minorHAnsi"/>
                <w:szCs w:val="20"/>
                <w:lang w:val="en-GB"/>
              </w:rPr>
              <w:t>3.2</w:t>
            </w:r>
            <w:r w:rsidRPr="002A0AC6">
              <w:rPr>
                <w:rFonts w:asciiTheme="minorHAnsi" w:hAnsiTheme="minorHAnsi" w:cstheme="minorHAnsi"/>
                <w:szCs w:val="20"/>
                <w:lang w:val="en-GB"/>
              </w:rPr>
              <w:tab/>
            </w:r>
            <w:bookmarkStart w:id="69" w:name="_Hlk533157185"/>
            <w:r w:rsidRPr="002A0AC6">
              <w:rPr>
                <w:rFonts w:asciiTheme="minorHAnsi" w:hAnsiTheme="minorHAnsi" w:cstheme="minorHAnsi"/>
                <w:szCs w:val="20"/>
                <w:lang w:val="en-GB"/>
              </w:rPr>
              <w:t xml:space="preserve">Assessed </w:t>
            </w:r>
            <w:r w:rsidR="00180D61">
              <w:rPr>
                <w:rFonts w:asciiTheme="minorHAnsi" w:hAnsiTheme="minorHAnsi" w:cstheme="minorHAnsi"/>
                <w:szCs w:val="20"/>
                <w:lang w:val="en-GB"/>
              </w:rPr>
              <w:t xml:space="preserve">and facilitated </w:t>
            </w:r>
            <w:bookmarkEnd w:id="69"/>
            <w:r w:rsidR="00B5408C">
              <w:rPr>
                <w:rFonts w:asciiTheme="minorHAnsi" w:hAnsiTheme="minorHAnsi" w:cstheme="minorHAnsi"/>
                <w:szCs w:val="20"/>
                <w:lang w:val="en-GB"/>
              </w:rPr>
              <w:t>financial support programmes for rural RE</w:t>
            </w:r>
          </w:p>
        </w:tc>
        <w:tc>
          <w:tcPr>
            <w:tcW w:w="6848" w:type="dxa"/>
          </w:tcPr>
          <w:p w14:paraId="5E75D124" w14:textId="41CEBE65" w:rsidR="002A0AC6" w:rsidRDefault="002D75D7" w:rsidP="002A0AC6">
            <w:pPr>
              <w:tabs>
                <w:tab w:val="left" w:pos="737"/>
                <w:tab w:val="left" w:pos="1560"/>
              </w:tabs>
              <w:spacing w:after="0"/>
              <w:ind w:left="737" w:hanging="737"/>
              <w:jc w:val="left"/>
              <w:rPr>
                <w:rFonts w:asciiTheme="minorHAnsi" w:hAnsiTheme="minorHAnsi" w:cstheme="minorHAnsi"/>
                <w:szCs w:val="20"/>
                <w:lang w:val="en-GB"/>
              </w:rPr>
            </w:pPr>
            <w:r>
              <w:rPr>
                <w:rFonts w:asciiTheme="minorHAnsi" w:hAnsiTheme="minorHAnsi" w:cstheme="minorHAnsi"/>
                <w:szCs w:val="20"/>
                <w:lang w:val="en-GB"/>
              </w:rPr>
              <w:t>3</w:t>
            </w:r>
            <w:r w:rsidR="002A0AC6">
              <w:rPr>
                <w:rFonts w:asciiTheme="minorHAnsi" w:hAnsiTheme="minorHAnsi" w:cstheme="minorHAnsi"/>
                <w:szCs w:val="20"/>
                <w:lang w:val="en-GB"/>
              </w:rPr>
              <w:t>.2.1</w:t>
            </w:r>
            <w:r w:rsidR="002A0AC6">
              <w:rPr>
                <w:rFonts w:asciiTheme="minorHAnsi" w:hAnsiTheme="minorHAnsi" w:cstheme="minorHAnsi"/>
                <w:szCs w:val="20"/>
                <w:lang w:val="en-GB"/>
              </w:rPr>
              <w:tab/>
            </w:r>
            <w:r w:rsidRPr="002D75D7">
              <w:rPr>
                <w:rFonts w:asciiTheme="minorHAnsi" w:hAnsiTheme="minorHAnsi" w:cstheme="minorHAnsi"/>
                <w:szCs w:val="20"/>
                <w:lang w:val="en-GB"/>
              </w:rPr>
              <w:t>Assessment of current role and capacity assessment of financial service providers</w:t>
            </w:r>
            <w:r>
              <w:rPr>
                <w:rFonts w:asciiTheme="minorHAnsi" w:hAnsiTheme="minorHAnsi" w:cstheme="minorHAnsi"/>
                <w:szCs w:val="20"/>
                <w:lang w:val="en-GB"/>
              </w:rPr>
              <w:t xml:space="preserve"> and </w:t>
            </w:r>
            <w:r w:rsidRPr="00AF1EFA">
              <w:rPr>
                <w:rFonts w:asciiTheme="minorHAnsi" w:hAnsiTheme="minorHAnsi" w:cstheme="minorHAnsi"/>
                <w:noProof/>
                <w:szCs w:val="20"/>
                <w:lang w:val="en-GB"/>
              </w:rPr>
              <w:t>status</w:t>
            </w:r>
            <w:r>
              <w:rPr>
                <w:rFonts w:asciiTheme="minorHAnsi" w:hAnsiTheme="minorHAnsi" w:cstheme="minorHAnsi"/>
                <w:szCs w:val="20"/>
                <w:lang w:val="en-GB"/>
              </w:rPr>
              <w:t xml:space="preserve"> of </w:t>
            </w:r>
            <w:r w:rsidRPr="002D75D7">
              <w:rPr>
                <w:rFonts w:asciiTheme="minorHAnsi" w:hAnsiTheme="minorHAnsi" w:cstheme="minorHAnsi"/>
                <w:szCs w:val="20"/>
                <w:lang w:val="en-GB"/>
              </w:rPr>
              <w:t>sustainable financing and business models for off-grid electrificati</w:t>
            </w:r>
            <w:r w:rsidR="00DE7670">
              <w:rPr>
                <w:rFonts w:asciiTheme="minorHAnsi" w:hAnsiTheme="minorHAnsi" w:cstheme="minorHAnsi"/>
                <w:szCs w:val="20"/>
                <w:lang w:val="en-GB"/>
              </w:rPr>
              <w:t>on</w:t>
            </w:r>
          </w:p>
          <w:p w14:paraId="68E52B17" w14:textId="6D384CBF" w:rsidR="002A0AC6" w:rsidRDefault="002D75D7" w:rsidP="002A0AC6">
            <w:pPr>
              <w:tabs>
                <w:tab w:val="left" w:pos="737"/>
                <w:tab w:val="left" w:pos="1560"/>
              </w:tabs>
              <w:spacing w:after="0"/>
              <w:ind w:left="737" w:hanging="737"/>
              <w:jc w:val="left"/>
              <w:rPr>
                <w:rFonts w:asciiTheme="minorHAnsi" w:hAnsiTheme="minorHAnsi" w:cstheme="minorHAnsi"/>
                <w:szCs w:val="20"/>
                <w:lang w:val="en-GB"/>
              </w:rPr>
            </w:pPr>
            <w:r>
              <w:rPr>
                <w:rFonts w:asciiTheme="minorHAnsi" w:hAnsiTheme="minorHAnsi" w:cstheme="minorHAnsi"/>
                <w:szCs w:val="20"/>
                <w:lang w:val="en-GB"/>
              </w:rPr>
              <w:t>3</w:t>
            </w:r>
            <w:r w:rsidR="002A0AC6">
              <w:rPr>
                <w:rFonts w:asciiTheme="minorHAnsi" w:hAnsiTheme="minorHAnsi" w:cstheme="minorHAnsi"/>
                <w:szCs w:val="20"/>
                <w:lang w:val="en-GB"/>
              </w:rPr>
              <w:t>.2.2</w:t>
            </w:r>
            <w:r w:rsidR="002A0AC6">
              <w:rPr>
                <w:rFonts w:asciiTheme="minorHAnsi" w:hAnsiTheme="minorHAnsi" w:cstheme="minorHAnsi"/>
                <w:szCs w:val="20"/>
                <w:lang w:val="en-GB"/>
              </w:rPr>
              <w:tab/>
            </w:r>
            <w:r w:rsidR="00407017" w:rsidRPr="00407017">
              <w:rPr>
                <w:rFonts w:asciiTheme="minorHAnsi" w:hAnsiTheme="minorHAnsi" w:cstheme="minorHAnsi"/>
                <w:szCs w:val="20"/>
                <w:lang w:val="en-GB"/>
              </w:rPr>
              <w:t xml:space="preserve">Seminar/workshops and South-South interactions for banking/financial institutions/micro-finance institutions on financing rural and RE and PUE </w:t>
            </w:r>
          </w:p>
          <w:p w14:paraId="3AB30977" w14:textId="4EC42A70" w:rsidR="002A0AC6" w:rsidRDefault="002D75D7" w:rsidP="002A0AC6">
            <w:pPr>
              <w:tabs>
                <w:tab w:val="left" w:pos="737"/>
                <w:tab w:val="left" w:pos="1560"/>
              </w:tabs>
              <w:spacing w:after="0"/>
              <w:ind w:left="737" w:hanging="737"/>
              <w:jc w:val="left"/>
              <w:rPr>
                <w:rFonts w:asciiTheme="minorHAnsi" w:hAnsiTheme="minorHAnsi" w:cstheme="minorHAnsi"/>
                <w:szCs w:val="20"/>
                <w:lang w:val="en-GB"/>
              </w:rPr>
            </w:pPr>
            <w:r>
              <w:rPr>
                <w:rFonts w:asciiTheme="minorHAnsi" w:hAnsiTheme="minorHAnsi" w:cstheme="minorHAnsi"/>
                <w:szCs w:val="20"/>
                <w:lang w:val="en-GB"/>
              </w:rPr>
              <w:t>3</w:t>
            </w:r>
            <w:r w:rsidR="002A0AC6">
              <w:rPr>
                <w:rFonts w:asciiTheme="minorHAnsi" w:hAnsiTheme="minorHAnsi" w:cstheme="minorHAnsi"/>
                <w:szCs w:val="20"/>
                <w:lang w:val="en-GB"/>
              </w:rPr>
              <w:t>.2.3</w:t>
            </w:r>
            <w:r w:rsidR="002A0AC6">
              <w:rPr>
                <w:rFonts w:asciiTheme="minorHAnsi" w:hAnsiTheme="minorHAnsi" w:cstheme="minorHAnsi"/>
                <w:szCs w:val="20"/>
                <w:lang w:val="en-GB"/>
              </w:rPr>
              <w:tab/>
            </w:r>
            <w:r w:rsidRPr="002D75D7">
              <w:rPr>
                <w:rFonts w:asciiTheme="minorHAnsi" w:hAnsiTheme="minorHAnsi" w:cstheme="minorHAnsi"/>
                <w:szCs w:val="20"/>
                <w:lang w:val="en-GB"/>
              </w:rPr>
              <w:t>Facilitat</w:t>
            </w:r>
            <w:r>
              <w:rPr>
                <w:rFonts w:asciiTheme="minorHAnsi" w:hAnsiTheme="minorHAnsi" w:cstheme="minorHAnsi"/>
                <w:szCs w:val="20"/>
                <w:lang w:val="en-GB"/>
              </w:rPr>
              <w:t xml:space="preserve">ion and advisory services to </w:t>
            </w:r>
            <w:r w:rsidRPr="002D75D7">
              <w:rPr>
                <w:rFonts w:asciiTheme="minorHAnsi" w:hAnsiTheme="minorHAnsi" w:cstheme="minorHAnsi"/>
                <w:szCs w:val="20"/>
                <w:lang w:val="en-GB"/>
              </w:rPr>
              <w:t>local banks that are committed to supporting long-term projects pipelines</w:t>
            </w:r>
          </w:p>
          <w:p w14:paraId="569CE5F3" w14:textId="4CE74EDC" w:rsidR="00B764FF" w:rsidRDefault="00895ECB" w:rsidP="002A0AC6">
            <w:pPr>
              <w:tabs>
                <w:tab w:val="left" w:pos="737"/>
                <w:tab w:val="left" w:pos="1560"/>
              </w:tabs>
              <w:spacing w:after="0"/>
              <w:ind w:left="737" w:hanging="737"/>
              <w:jc w:val="left"/>
              <w:rPr>
                <w:rFonts w:asciiTheme="minorHAnsi" w:hAnsiTheme="minorHAnsi" w:cstheme="minorHAnsi"/>
                <w:szCs w:val="20"/>
                <w:lang w:val="en-GB"/>
              </w:rPr>
            </w:pPr>
            <w:r>
              <w:rPr>
                <w:rFonts w:asciiTheme="minorHAnsi" w:hAnsiTheme="minorHAnsi" w:cstheme="minorHAnsi"/>
                <w:szCs w:val="20"/>
                <w:lang w:val="en-GB"/>
              </w:rPr>
              <w:t>3.2.4</w:t>
            </w:r>
            <w:r>
              <w:rPr>
                <w:rFonts w:asciiTheme="minorHAnsi" w:hAnsiTheme="minorHAnsi" w:cstheme="minorHAnsi"/>
                <w:szCs w:val="20"/>
                <w:lang w:val="en-GB"/>
              </w:rPr>
              <w:tab/>
              <w:t>SDG Impact Measurement and Management for RE developers and for investors</w:t>
            </w:r>
          </w:p>
          <w:p w14:paraId="017EFA98" w14:textId="65D6F448" w:rsidR="002A0AC6" w:rsidRDefault="002A0AC6" w:rsidP="002D75D7">
            <w:pPr>
              <w:tabs>
                <w:tab w:val="left" w:pos="737"/>
                <w:tab w:val="left" w:pos="1560"/>
              </w:tabs>
              <w:spacing w:after="0"/>
              <w:jc w:val="left"/>
              <w:rPr>
                <w:rFonts w:asciiTheme="minorHAnsi" w:hAnsiTheme="minorHAnsi" w:cstheme="minorHAnsi"/>
                <w:szCs w:val="20"/>
                <w:lang w:val="en-GB"/>
              </w:rPr>
            </w:pPr>
          </w:p>
        </w:tc>
      </w:tr>
      <w:tr w:rsidR="002A0AC6" w:rsidRPr="00EB29BE" w14:paraId="6AD0AC94" w14:textId="77777777" w:rsidTr="002A0AC6">
        <w:trPr>
          <w:trHeight w:val="533"/>
        </w:trPr>
        <w:tc>
          <w:tcPr>
            <w:tcW w:w="3114" w:type="dxa"/>
            <w:vMerge/>
            <w:shd w:val="clear" w:color="auto" w:fill="FFF2CC" w:themeFill="accent4" w:themeFillTint="33"/>
          </w:tcPr>
          <w:p w14:paraId="2A0F757F" w14:textId="77777777" w:rsidR="002A0AC6" w:rsidRDefault="002A0AC6" w:rsidP="002A0AC6">
            <w:pPr>
              <w:tabs>
                <w:tab w:val="left" w:pos="455"/>
                <w:tab w:val="left" w:pos="1560"/>
              </w:tabs>
              <w:spacing w:after="0"/>
              <w:ind w:left="455" w:hanging="455"/>
              <w:jc w:val="left"/>
              <w:rPr>
                <w:rFonts w:asciiTheme="minorHAnsi" w:hAnsiTheme="minorHAnsi" w:cstheme="minorHAnsi"/>
                <w:szCs w:val="20"/>
                <w:lang w:val="en-GB"/>
              </w:rPr>
            </w:pPr>
          </w:p>
        </w:tc>
        <w:tc>
          <w:tcPr>
            <w:tcW w:w="6848" w:type="dxa"/>
          </w:tcPr>
          <w:p w14:paraId="2E1B5D22" w14:textId="0F08C87A" w:rsidR="002A0AC6" w:rsidRPr="00EB29BE" w:rsidRDefault="002A0AC6" w:rsidP="002A0AC6">
            <w:pPr>
              <w:tabs>
                <w:tab w:val="left" w:pos="737"/>
                <w:tab w:val="left" w:pos="1560"/>
              </w:tabs>
              <w:spacing w:after="0"/>
              <w:ind w:left="737" w:hanging="737"/>
              <w:jc w:val="left"/>
              <w:rPr>
                <w:rFonts w:asciiTheme="minorHAnsi" w:hAnsiTheme="minorHAnsi" w:cstheme="minorHAnsi"/>
                <w:sz w:val="19"/>
                <w:szCs w:val="19"/>
              </w:rPr>
            </w:pPr>
            <w:r>
              <w:rPr>
                <w:rFonts w:asciiTheme="minorHAnsi" w:hAnsiTheme="minorHAnsi" w:cstheme="minorHAnsi"/>
                <w:sz w:val="19"/>
                <w:szCs w:val="19"/>
              </w:rPr>
              <w:t xml:space="preserve">Partners: </w:t>
            </w:r>
            <w:r w:rsidR="000B122E">
              <w:rPr>
                <w:rFonts w:asciiTheme="minorHAnsi" w:hAnsiTheme="minorHAnsi" w:cstheme="minorHAnsi"/>
                <w:sz w:val="19"/>
                <w:szCs w:val="19"/>
              </w:rPr>
              <w:t>A-Bank and other financial service providers (FSPs) and micro-finance institutions (MFIs)</w:t>
            </w:r>
            <w:r w:rsidR="006223E6">
              <w:rPr>
                <w:rFonts w:asciiTheme="minorHAnsi" w:hAnsiTheme="minorHAnsi" w:cstheme="minorHAnsi"/>
                <w:sz w:val="19"/>
                <w:szCs w:val="19"/>
              </w:rPr>
              <w:t>; development partners</w:t>
            </w:r>
            <w:r w:rsidR="00961D37">
              <w:rPr>
                <w:rFonts w:asciiTheme="minorHAnsi" w:hAnsiTheme="minorHAnsi" w:cstheme="minorHAnsi"/>
                <w:sz w:val="19"/>
                <w:szCs w:val="19"/>
              </w:rPr>
              <w:t>; Myanmar Insurance Enterprise</w:t>
            </w:r>
          </w:p>
        </w:tc>
      </w:tr>
    </w:tbl>
    <w:p w14:paraId="1DB4BD1E" w14:textId="5036B4C6" w:rsidR="00EB5C87" w:rsidRDefault="00EB5C87">
      <w:pPr>
        <w:spacing w:after="0"/>
        <w:jc w:val="left"/>
        <w:rPr>
          <w:rFonts w:asciiTheme="minorHAnsi" w:hAnsiTheme="minorHAnsi" w:cstheme="minorHAnsi"/>
          <w:szCs w:val="20"/>
          <w:lang w:val="en-GB" w:eastAsia="en-GB"/>
        </w:rPr>
      </w:pPr>
      <w:r w:rsidRPr="00EB5C87">
        <w:rPr>
          <w:noProof/>
        </w:rPr>
        <w:lastRenderedPageBreak/>
        <mc:AlternateContent>
          <mc:Choice Requires="wps">
            <w:drawing>
              <wp:anchor distT="107950" distB="144145" distL="144145" distR="144145" simplePos="0" relativeHeight="251885056" behindDoc="0" locked="0" layoutInCell="1" allowOverlap="1" wp14:anchorId="7BA9EF65" wp14:editId="349A6BE2">
                <wp:simplePos x="0" y="0"/>
                <wp:positionH relativeFrom="page">
                  <wp:posOffset>669925</wp:posOffset>
                </wp:positionH>
                <wp:positionV relativeFrom="margin">
                  <wp:align>top</wp:align>
                </wp:positionV>
                <wp:extent cx="6318000" cy="8575200"/>
                <wp:effectExtent l="0" t="0" r="6985" b="0"/>
                <wp:wrapTopAndBottom/>
                <wp:docPr id="250" name="Text Box 2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18000" cy="8575200"/>
                        </a:xfrm>
                        <a:prstGeom prst="rect">
                          <a:avLst/>
                        </a:prstGeom>
                        <a:solidFill>
                          <a:srgbClr val="ED7D31">
                            <a:lumMod val="20000"/>
                            <a:lumOff val="80000"/>
                          </a:srgbClr>
                        </a:solidFill>
                        <a:ln>
                          <a:noFill/>
                        </a:ln>
                      </wps:spPr>
                      <wps:txbx>
                        <w:txbxContent>
                          <w:p w14:paraId="25DA86D9" w14:textId="4DA44D0F" w:rsidR="009705EC" w:rsidRPr="000B7B81" w:rsidRDefault="009705EC" w:rsidP="00EB5C87">
                            <w:pPr>
                              <w:pStyle w:val="Caption"/>
                              <w:tabs>
                                <w:tab w:val="left" w:pos="1134"/>
                              </w:tabs>
                              <w:rPr>
                                <w:rFonts w:ascii="Arial" w:hAnsi="Arial" w:cs="Arial"/>
                                <w:color w:val="2E74B5"/>
                                <w:sz w:val="18"/>
                              </w:rPr>
                            </w:pPr>
                            <w:bookmarkStart w:id="70" w:name="_Ref9395774"/>
                            <w:bookmarkStart w:id="71" w:name="_Toc9395403"/>
                            <w:r w:rsidRPr="003D6D04">
                              <w:rPr>
                                <w:rFonts w:ascii="Arial" w:hAnsi="Arial" w:cs="Arial"/>
                                <w:color w:val="0070C0"/>
                                <w:sz w:val="18"/>
                                <w:szCs w:val="18"/>
                              </w:rPr>
                              <w:t xml:space="preserve">Exhibit </w:t>
                            </w:r>
                            <w:r w:rsidRPr="000B7B81">
                              <w:rPr>
                                <w:rFonts w:ascii="Arial" w:hAnsi="Arial" w:cs="Arial"/>
                                <w:color w:val="0070C0"/>
                                <w:sz w:val="18"/>
                                <w:szCs w:val="18"/>
                              </w:rPr>
                              <w:fldChar w:fldCharType="begin"/>
                            </w:r>
                            <w:r w:rsidRPr="003D6D04">
                              <w:rPr>
                                <w:rFonts w:ascii="Arial" w:hAnsi="Arial" w:cs="Arial"/>
                                <w:color w:val="0070C0"/>
                                <w:sz w:val="18"/>
                                <w:szCs w:val="18"/>
                              </w:rPr>
                              <w:instrText xml:space="preserve"> SEQ Exhibit \* ARABIC </w:instrText>
                            </w:r>
                            <w:r w:rsidRPr="000B7B81">
                              <w:rPr>
                                <w:rFonts w:ascii="Arial" w:hAnsi="Arial" w:cs="Arial"/>
                                <w:color w:val="0070C0"/>
                                <w:sz w:val="18"/>
                                <w:szCs w:val="18"/>
                              </w:rPr>
                              <w:fldChar w:fldCharType="separate"/>
                            </w:r>
                            <w:r>
                              <w:rPr>
                                <w:rFonts w:ascii="Arial" w:hAnsi="Arial" w:cs="Arial"/>
                                <w:noProof/>
                                <w:color w:val="0070C0"/>
                                <w:sz w:val="18"/>
                                <w:szCs w:val="18"/>
                              </w:rPr>
                              <w:t>10</w:t>
                            </w:r>
                            <w:r w:rsidRPr="000B7B81">
                              <w:rPr>
                                <w:rFonts w:ascii="Arial" w:hAnsi="Arial" w:cs="Arial"/>
                                <w:color w:val="0070C0"/>
                                <w:sz w:val="18"/>
                                <w:szCs w:val="18"/>
                              </w:rPr>
                              <w:fldChar w:fldCharType="end"/>
                            </w:r>
                            <w:bookmarkEnd w:id="70"/>
                            <w:r w:rsidRPr="002156E9">
                              <w:rPr>
                                <w:rFonts w:ascii="Arial" w:hAnsi="Arial" w:cs="Arial"/>
                                <w:color w:val="2E74B5"/>
                                <w:sz w:val="18"/>
                              </w:rPr>
                              <w:tab/>
                            </w:r>
                            <w:r w:rsidRPr="000B7B81">
                              <w:rPr>
                                <w:rFonts w:ascii="Arial" w:hAnsi="Arial" w:cs="Arial"/>
                                <w:color w:val="2E74B5"/>
                                <w:sz w:val="18"/>
                              </w:rPr>
                              <w:t>Integral approach to off-grid electrification</w:t>
                            </w:r>
                            <w:bookmarkEnd w:id="71"/>
                          </w:p>
                          <w:p w14:paraId="4B73F67E" w14:textId="77777777" w:rsidR="009705EC" w:rsidRDefault="009705EC" w:rsidP="00EB5C87"/>
                          <w:p w14:paraId="3AC41A70" w14:textId="4E88A452" w:rsidR="009705EC" w:rsidRPr="004E380C" w:rsidRDefault="009705EC" w:rsidP="00EB5C87">
                            <w:pPr>
                              <w:spacing w:after="0"/>
                              <w:rPr>
                                <w:sz w:val="19"/>
                                <w:szCs w:val="19"/>
                                <w:lang w:val="en-GB"/>
                              </w:rPr>
                            </w:pPr>
                            <w:r w:rsidRPr="004E380C">
                              <w:rPr>
                                <w:sz w:val="19"/>
                                <w:szCs w:val="19"/>
                                <w:lang w:val="en-GB"/>
                              </w:rPr>
                              <w:t xml:space="preserve">The Project will be </w:t>
                            </w:r>
                            <w:r w:rsidRPr="004E380C">
                              <w:rPr>
                                <w:b/>
                                <w:sz w:val="19"/>
                                <w:szCs w:val="19"/>
                                <w:lang w:val="en-GB"/>
                              </w:rPr>
                              <w:t>integrated in terms of its geographical focus.</w:t>
                            </w:r>
                            <w:r w:rsidRPr="004E380C">
                              <w:rPr>
                                <w:sz w:val="19"/>
                                <w:szCs w:val="19"/>
                                <w:lang w:val="en-GB"/>
                              </w:rPr>
                              <w:t xml:space="preserve"> In order to get the most out of the scarce project budget, </w:t>
                            </w:r>
                            <w:r>
                              <w:rPr>
                                <w:sz w:val="19"/>
                                <w:szCs w:val="19"/>
                                <w:lang w:val="en-GB"/>
                              </w:rPr>
                              <w:t>scattering</w:t>
                            </w:r>
                            <w:r w:rsidRPr="004E380C">
                              <w:rPr>
                                <w:sz w:val="19"/>
                                <w:szCs w:val="19"/>
                                <w:lang w:val="en-GB"/>
                              </w:rPr>
                              <w:t xml:space="preserve"> project activities throughout the country will be avoided</w:t>
                            </w:r>
                            <w:r>
                              <w:rPr>
                                <w:sz w:val="19"/>
                                <w:szCs w:val="19"/>
                                <w:lang w:val="en-GB"/>
                              </w:rPr>
                              <w:t xml:space="preserve"> to maximize impact</w:t>
                            </w:r>
                            <w:r w:rsidRPr="004E380C">
                              <w:rPr>
                                <w:sz w:val="19"/>
                                <w:szCs w:val="19"/>
                                <w:lang w:val="en-GB"/>
                              </w:rPr>
                              <w:t xml:space="preserve"> (e.g. </w:t>
                            </w:r>
                            <w:r>
                              <w:rPr>
                                <w:sz w:val="19"/>
                                <w:szCs w:val="19"/>
                                <w:lang w:val="en-GB"/>
                              </w:rPr>
                              <w:t xml:space="preserve">holding </w:t>
                            </w:r>
                            <w:r w:rsidRPr="004E380C">
                              <w:rPr>
                                <w:noProof/>
                                <w:sz w:val="19"/>
                                <w:szCs w:val="19"/>
                                <w:lang w:val="en-GB"/>
                              </w:rPr>
                              <w:t>a RE</w:t>
                            </w:r>
                            <w:r w:rsidRPr="004E380C">
                              <w:rPr>
                                <w:sz w:val="19"/>
                                <w:szCs w:val="19"/>
                                <w:lang w:val="en-GB"/>
                              </w:rPr>
                              <w:t xml:space="preserve"> training session in Mandalay, </w:t>
                            </w:r>
                            <w:r w:rsidRPr="004E380C">
                              <w:rPr>
                                <w:noProof/>
                                <w:sz w:val="19"/>
                                <w:szCs w:val="19"/>
                                <w:lang w:val="en-GB"/>
                              </w:rPr>
                              <w:t>organ</w:t>
                            </w:r>
                            <w:r>
                              <w:rPr>
                                <w:noProof/>
                                <w:sz w:val="19"/>
                                <w:szCs w:val="19"/>
                                <w:lang w:val="en-GB"/>
                              </w:rPr>
                              <w:t>izing</w:t>
                            </w:r>
                            <w:r w:rsidRPr="004E380C">
                              <w:rPr>
                                <w:sz w:val="19"/>
                                <w:szCs w:val="19"/>
                                <w:lang w:val="en-GB"/>
                              </w:rPr>
                              <w:t xml:space="preserve"> a general workshop on finance in Yangon, work</w:t>
                            </w:r>
                            <w:r>
                              <w:rPr>
                                <w:sz w:val="19"/>
                                <w:szCs w:val="19"/>
                                <w:lang w:val="en-GB"/>
                              </w:rPr>
                              <w:t>ing</w:t>
                            </w:r>
                            <w:r w:rsidRPr="004E380C">
                              <w:rPr>
                                <w:sz w:val="19"/>
                                <w:szCs w:val="19"/>
                                <w:lang w:val="en-GB"/>
                              </w:rPr>
                              <w:t xml:space="preserve"> on energy planning in Kachin, and implement</w:t>
                            </w:r>
                            <w:r>
                              <w:rPr>
                                <w:sz w:val="19"/>
                                <w:szCs w:val="19"/>
                                <w:lang w:val="en-GB"/>
                              </w:rPr>
                              <w:t>ing</w:t>
                            </w:r>
                            <w:r w:rsidRPr="004E380C">
                              <w:rPr>
                                <w:sz w:val="19"/>
                                <w:szCs w:val="19"/>
                                <w:lang w:val="en-GB"/>
                              </w:rPr>
                              <w:t xml:space="preserve"> RE systems in Tanintharyi). </w:t>
                            </w:r>
                            <w:r>
                              <w:rPr>
                                <w:sz w:val="19"/>
                                <w:szCs w:val="19"/>
                                <w:lang w:val="en-GB"/>
                              </w:rPr>
                              <w:t xml:space="preserve">Rather, </w:t>
                            </w:r>
                            <w:r w:rsidRPr="004E380C">
                              <w:rPr>
                                <w:sz w:val="19"/>
                                <w:szCs w:val="19"/>
                                <w:lang w:val="en-GB"/>
                              </w:rPr>
                              <w:t xml:space="preserve">the Project will choose one or more </w:t>
                            </w:r>
                            <w:r>
                              <w:rPr>
                                <w:sz w:val="19"/>
                                <w:szCs w:val="19"/>
                                <w:lang w:val="en-GB"/>
                              </w:rPr>
                              <w:t xml:space="preserve">focus areas </w:t>
                            </w:r>
                            <w:r w:rsidRPr="004E380C">
                              <w:rPr>
                                <w:sz w:val="19"/>
                                <w:szCs w:val="19"/>
                                <w:lang w:val="en-GB"/>
                              </w:rPr>
                              <w:t xml:space="preserve">in </w:t>
                            </w:r>
                            <w:r>
                              <w:rPr>
                                <w:sz w:val="19"/>
                                <w:szCs w:val="19"/>
                                <w:lang w:val="en-GB"/>
                              </w:rPr>
                              <w:t>Shan State, Tanintharyi Region and the Dry Zone</w:t>
                            </w:r>
                            <w:r w:rsidRPr="00690C27">
                              <w:rPr>
                                <w:sz w:val="19"/>
                                <w:szCs w:val="19"/>
                                <w:lang w:val="en-GB"/>
                              </w:rPr>
                              <w:t xml:space="preserve"> </w:t>
                            </w:r>
                            <w:r>
                              <w:rPr>
                                <w:sz w:val="19"/>
                                <w:szCs w:val="19"/>
                                <w:lang w:val="en-GB"/>
                              </w:rPr>
                              <w:t>f</w:t>
                            </w:r>
                            <w:r w:rsidRPr="004E380C">
                              <w:rPr>
                                <w:sz w:val="19"/>
                                <w:szCs w:val="19"/>
                                <w:lang w:val="en-GB"/>
                              </w:rPr>
                              <w:t xml:space="preserve">rom the onset. The selection of </w:t>
                            </w:r>
                            <w:r>
                              <w:rPr>
                                <w:sz w:val="19"/>
                                <w:szCs w:val="19"/>
                                <w:lang w:val="en-GB"/>
                              </w:rPr>
                              <w:t xml:space="preserve">focus areas within the State\Region will be </w:t>
                            </w:r>
                            <w:r w:rsidRPr="004E380C">
                              <w:rPr>
                                <w:sz w:val="19"/>
                                <w:szCs w:val="19"/>
                                <w:lang w:val="en-GB"/>
                              </w:rPr>
                              <w:t>carried out in close discussion with DRD, development partners (World Bank, GIZ, other)</w:t>
                            </w:r>
                            <w:r>
                              <w:rPr>
                                <w:sz w:val="19"/>
                                <w:szCs w:val="19"/>
                                <w:lang w:val="en-GB"/>
                              </w:rPr>
                              <w:t xml:space="preserve"> and local stakeholders (REAM, SPM, HyCEM, other)</w:t>
                            </w:r>
                            <w:r w:rsidRPr="004E380C">
                              <w:rPr>
                                <w:sz w:val="19"/>
                                <w:szCs w:val="19"/>
                                <w:lang w:val="en-GB"/>
                              </w:rPr>
                              <w:t xml:space="preserve">. </w:t>
                            </w:r>
                          </w:p>
                          <w:p w14:paraId="10370C4A" w14:textId="77777777" w:rsidR="009705EC" w:rsidRPr="004E380C" w:rsidRDefault="009705EC" w:rsidP="00EB5C87">
                            <w:pPr>
                              <w:spacing w:after="0"/>
                              <w:rPr>
                                <w:sz w:val="19"/>
                                <w:szCs w:val="19"/>
                                <w:lang w:val="en-GB"/>
                              </w:rPr>
                            </w:pPr>
                            <w:r w:rsidRPr="004E380C">
                              <w:rPr>
                                <w:sz w:val="19"/>
                                <w:szCs w:val="19"/>
                                <w:lang w:val="en-GB"/>
                              </w:rPr>
                              <w:t xml:space="preserve">In this respect, the Project seeks to fill a number of </w:t>
                            </w:r>
                            <w:r w:rsidRPr="004E380C">
                              <w:rPr>
                                <w:b/>
                                <w:sz w:val="19"/>
                                <w:szCs w:val="19"/>
                                <w:lang w:val="en-GB"/>
                              </w:rPr>
                              <w:t>niche areas:</w:t>
                            </w:r>
                          </w:p>
                          <w:p w14:paraId="2ADF1EF1" w14:textId="5147C693" w:rsidR="009705EC" w:rsidRPr="004E380C" w:rsidRDefault="009705EC" w:rsidP="002B35CB">
                            <w:pPr>
                              <w:pStyle w:val="ListParagraph"/>
                              <w:numPr>
                                <w:ilvl w:val="0"/>
                                <w:numId w:val="40"/>
                              </w:numPr>
                              <w:tabs>
                                <w:tab w:val="left" w:pos="284"/>
                              </w:tabs>
                              <w:ind w:left="284" w:hanging="295"/>
                              <w:rPr>
                                <w:rFonts w:asciiTheme="minorHAnsi" w:hAnsiTheme="minorHAnsi" w:cstheme="minorHAnsi"/>
                                <w:sz w:val="19"/>
                                <w:szCs w:val="19"/>
                                <w:lang w:val="en-GB" w:eastAsia="en-GB"/>
                              </w:rPr>
                            </w:pPr>
                            <w:r w:rsidRPr="004E380C">
                              <w:rPr>
                                <w:rFonts w:asciiTheme="minorHAnsi" w:hAnsiTheme="minorHAnsi" w:cstheme="minorHAnsi"/>
                                <w:sz w:val="19"/>
                                <w:szCs w:val="19"/>
                                <w:lang w:val="en-GB" w:eastAsia="en-GB"/>
                              </w:rPr>
                              <w:t>Focus on Project areas that have, for a number of reasons, not benefitted or participated</w:t>
                            </w:r>
                            <w:r>
                              <w:rPr>
                                <w:rFonts w:asciiTheme="minorHAnsi" w:hAnsiTheme="minorHAnsi" w:cstheme="minorHAnsi"/>
                                <w:sz w:val="19"/>
                                <w:szCs w:val="19"/>
                                <w:lang w:val="en-GB" w:eastAsia="en-GB"/>
                              </w:rPr>
                              <w:t xml:space="preserve"> significantly</w:t>
                            </w:r>
                            <w:r w:rsidRPr="004E380C">
                              <w:rPr>
                                <w:rFonts w:asciiTheme="minorHAnsi" w:hAnsiTheme="minorHAnsi" w:cstheme="minorHAnsi"/>
                                <w:sz w:val="19"/>
                                <w:szCs w:val="19"/>
                                <w:lang w:val="en-GB" w:eastAsia="en-GB"/>
                              </w:rPr>
                              <w:t xml:space="preserve"> in </w:t>
                            </w:r>
                            <w:r>
                              <w:rPr>
                                <w:rFonts w:asciiTheme="minorHAnsi" w:hAnsiTheme="minorHAnsi" w:cstheme="minorHAnsi"/>
                                <w:sz w:val="19"/>
                                <w:szCs w:val="19"/>
                                <w:lang w:val="en-GB" w:eastAsia="en-GB"/>
                              </w:rPr>
                              <w:t>the D</w:t>
                            </w:r>
                            <w:r w:rsidRPr="004E380C">
                              <w:rPr>
                                <w:rFonts w:asciiTheme="minorHAnsi" w:hAnsiTheme="minorHAnsi" w:cstheme="minorHAnsi"/>
                                <w:sz w:val="19"/>
                                <w:szCs w:val="19"/>
                                <w:lang w:val="en-GB" w:eastAsia="en-GB"/>
                              </w:rPr>
                              <w:t>RD-NEP support programmes (solar home systems, and, the mini-grid Call for Proposal rounds, CfP; see Annex E);</w:t>
                            </w:r>
                            <w:r w:rsidRPr="004E380C">
                              <w:rPr>
                                <w:sz w:val="19"/>
                                <w:szCs w:val="19"/>
                                <w:lang w:val="en-GB"/>
                              </w:rPr>
                              <w:t xml:space="preserve"> </w:t>
                            </w:r>
                            <w:r w:rsidRPr="004E380C">
                              <w:rPr>
                                <w:rFonts w:ascii="Calibri" w:hAnsi="Calibri" w:cs="Calibri"/>
                                <w:sz w:val="19"/>
                                <w:szCs w:val="19"/>
                                <w:lang w:val="en-GB"/>
                              </w:rPr>
                              <w:t>In the CfP, most proposals have been submitted by project developers rather than VECs, and developers tend to focus on the low hanging fruit, that is proposals coming from more densely populated, flat, Dry Zone</w:t>
                            </w:r>
                            <w:r>
                              <w:rPr>
                                <w:rFonts w:ascii="Calibri" w:hAnsi="Calibri" w:cs="Calibri"/>
                                <w:sz w:val="19"/>
                                <w:szCs w:val="19"/>
                                <w:lang w:val="en-GB"/>
                              </w:rPr>
                              <w:t xml:space="preserve"> areas</w:t>
                            </w:r>
                            <w:r w:rsidRPr="004E380C">
                              <w:rPr>
                                <w:rFonts w:ascii="Calibri" w:hAnsi="Calibri" w:cs="Calibri"/>
                                <w:sz w:val="19"/>
                                <w:szCs w:val="19"/>
                                <w:lang w:val="en-GB"/>
                              </w:rPr>
                              <w:t xml:space="preserve">, where cost per connection may be lower and </w:t>
                            </w:r>
                            <w:r>
                              <w:rPr>
                                <w:rFonts w:ascii="Calibri" w:hAnsi="Calibri" w:cs="Calibri"/>
                                <w:sz w:val="19"/>
                                <w:szCs w:val="19"/>
                                <w:lang w:val="en-GB"/>
                              </w:rPr>
                              <w:t>regular maintenance</w:t>
                            </w:r>
                            <w:r w:rsidRPr="004E380C">
                              <w:rPr>
                                <w:rFonts w:ascii="Calibri" w:hAnsi="Calibri" w:cs="Calibri"/>
                                <w:sz w:val="19"/>
                                <w:szCs w:val="19"/>
                                <w:lang w:val="en-GB"/>
                              </w:rPr>
                              <w:t xml:space="preserve"> services can be more easily delivered</w:t>
                            </w:r>
                            <w:r>
                              <w:rPr>
                                <w:rFonts w:ascii="Calibri" w:hAnsi="Calibri" w:cs="Calibri"/>
                                <w:sz w:val="19"/>
                                <w:szCs w:val="19"/>
                                <w:lang w:val="en-GB"/>
                              </w:rPr>
                              <w:t>, rather</w:t>
                            </w:r>
                            <w:r w:rsidRPr="004E380C">
                              <w:rPr>
                                <w:rFonts w:ascii="Calibri" w:hAnsi="Calibri" w:cs="Calibri"/>
                                <w:sz w:val="19"/>
                                <w:szCs w:val="19"/>
                                <w:lang w:val="en-GB"/>
                              </w:rPr>
                              <w:t xml:space="preserve"> than in more far-flung and/or less accessible </w:t>
                            </w:r>
                            <w:r>
                              <w:rPr>
                                <w:rFonts w:ascii="Calibri" w:hAnsi="Calibri" w:cs="Calibri"/>
                                <w:sz w:val="19"/>
                                <w:szCs w:val="19"/>
                                <w:lang w:val="en-GB"/>
                              </w:rPr>
                              <w:t xml:space="preserve">areas </w:t>
                            </w:r>
                            <w:r w:rsidRPr="004E380C">
                              <w:rPr>
                                <w:rFonts w:ascii="Calibri" w:hAnsi="Calibri" w:cs="Calibri"/>
                                <w:sz w:val="19"/>
                                <w:szCs w:val="19"/>
                                <w:lang w:val="en-GB"/>
                              </w:rPr>
                              <w:t>such as island</w:t>
                            </w:r>
                            <w:r>
                              <w:rPr>
                                <w:rFonts w:ascii="Calibri" w:hAnsi="Calibri" w:cs="Calibri"/>
                                <w:sz w:val="19"/>
                                <w:szCs w:val="19"/>
                                <w:lang w:val="en-GB"/>
                              </w:rPr>
                              <w:t>s</w:t>
                            </w:r>
                            <w:r w:rsidRPr="004E380C">
                              <w:rPr>
                                <w:rFonts w:ascii="Calibri" w:hAnsi="Calibri" w:cs="Calibri"/>
                                <w:sz w:val="19"/>
                                <w:szCs w:val="19"/>
                                <w:lang w:val="en-GB"/>
                              </w:rPr>
                              <w:t xml:space="preserve"> or mountainous areas</w:t>
                            </w:r>
                            <w:r>
                              <w:rPr>
                                <w:rFonts w:ascii="Calibri" w:hAnsi="Calibri" w:cs="Calibri"/>
                                <w:sz w:val="19"/>
                                <w:szCs w:val="19"/>
                                <w:lang w:val="en-GB"/>
                              </w:rPr>
                              <w:t>.</w:t>
                            </w:r>
                          </w:p>
                          <w:p w14:paraId="4CB2D5E6" w14:textId="77777777" w:rsidR="009705EC" w:rsidRPr="004E380C" w:rsidRDefault="009705EC" w:rsidP="002B35CB">
                            <w:pPr>
                              <w:pStyle w:val="ListParagraph"/>
                              <w:numPr>
                                <w:ilvl w:val="0"/>
                                <w:numId w:val="40"/>
                              </w:numPr>
                              <w:tabs>
                                <w:tab w:val="left" w:pos="284"/>
                              </w:tabs>
                              <w:ind w:left="284" w:hanging="295"/>
                              <w:rPr>
                                <w:rFonts w:asciiTheme="minorHAnsi" w:hAnsiTheme="minorHAnsi" w:cstheme="minorHAnsi"/>
                                <w:sz w:val="19"/>
                                <w:szCs w:val="19"/>
                                <w:lang w:val="en-GB" w:eastAsia="en-GB"/>
                              </w:rPr>
                            </w:pPr>
                            <w:r w:rsidRPr="004E380C">
                              <w:rPr>
                                <w:rFonts w:asciiTheme="minorHAnsi" w:hAnsiTheme="minorHAnsi" w:cstheme="minorHAnsi"/>
                                <w:sz w:val="19"/>
                                <w:szCs w:val="19"/>
                                <w:lang w:val="en-GB" w:eastAsia="en-GB"/>
                              </w:rPr>
                              <w:t>The project seeks to give equal attention to at least two types of renewable energy, other than solar PV and solar mini-grids</w:t>
                            </w:r>
                            <w:r>
                              <w:rPr>
                                <w:rFonts w:asciiTheme="minorHAnsi" w:hAnsiTheme="minorHAnsi" w:cstheme="minorHAnsi"/>
                                <w:sz w:val="19"/>
                                <w:szCs w:val="19"/>
                                <w:lang w:val="en-GB" w:eastAsia="en-GB"/>
                              </w:rPr>
                              <w:t xml:space="preserve"> (most DRD-NEP proposals have been solar-based)</w:t>
                            </w:r>
                            <w:r w:rsidRPr="004E380C">
                              <w:rPr>
                                <w:rFonts w:asciiTheme="minorHAnsi" w:hAnsiTheme="minorHAnsi" w:cstheme="minorHAnsi"/>
                                <w:sz w:val="19"/>
                                <w:szCs w:val="19"/>
                                <w:lang w:val="en-GB" w:eastAsia="en-GB"/>
                              </w:rPr>
                              <w:t xml:space="preserve">, such as mini-grid systems powered by </w:t>
                            </w:r>
                            <w:r>
                              <w:rPr>
                                <w:rFonts w:asciiTheme="minorHAnsi" w:hAnsiTheme="minorHAnsi" w:cstheme="minorHAnsi"/>
                                <w:sz w:val="19"/>
                                <w:szCs w:val="19"/>
                                <w:lang w:val="en-GB" w:eastAsia="en-GB"/>
                              </w:rPr>
                              <w:t>mini/micro</w:t>
                            </w:r>
                            <w:r w:rsidRPr="004E380C">
                              <w:rPr>
                                <w:rFonts w:asciiTheme="minorHAnsi" w:hAnsiTheme="minorHAnsi" w:cstheme="minorHAnsi"/>
                                <w:sz w:val="19"/>
                                <w:szCs w:val="19"/>
                                <w:lang w:val="en-GB" w:eastAsia="en-GB"/>
                              </w:rPr>
                              <w:t xml:space="preserve"> hydropower</w:t>
                            </w:r>
                            <w:r>
                              <w:rPr>
                                <w:rFonts w:asciiTheme="minorHAnsi" w:hAnsiTheme="minorHAnsi" w:cstheme="minorHAnsi"/>
                                <w:sz w:val="19"/>
                                <w:szCs w:val="19"/>
                                <w:lang w:val="en-GB" w:eastAsia="en-GB"/>
                              </w:rPr>
                              <w:t>, (of which only a few have been presented to the DRD-NEP CfP) and building on the local experience in mini/micro hydropower development (as described in Annex E).</w:t>
                            </w:r>
                          </w:p>
                          <w:p w14:paraId="03C4A3F0" w14:textId="77777777" w:rsidR="009705EC" w:rsidRDefault="009705EC" w:rsidP="002B35CB">
                            <w:pPr>
                              <w:pStyle w:val="ListParagraph"/>
                              <w:numPr>
                                <w:ilvl w:val="0"/>
                                <w:numId w:val="40"/>
                              </w:numPr>
                              <w:tabs>
                                <w:tab w:val="left" w:pos="284"/>
                              </w:tabs>
                              <w:ind w:left="284" w:hanging="295"/>
                              <w:rPr>
                                <w:rFonts w:asciiTheme="minorHAnsi" w:hAnsiTheme="minorHAnsi" w:cstheme="minorHAnsi"/>
                                <w:sz w:val="20"/>
                                <w:szCs w:val="20"/>
                                <w:lang w:val="en-GB" w:eastAsia="en-GB"/>
                              </w:rPr>
                            </w:pPr>
                            <w:r w:rsidRPr="004E380C">
                              <w:rPr>
                                <w:rFonts w:asciiTheme="minorHAnsi" w:hAnsiTheme="minorHAnsi" w:cstheme="minorHAnsi"/>
                                <w:sz w:val="19"/>
                                <w:szCs w:val="19"/>
                                <w:lang w:val="en-GB" w:eastAsia="en-GB"/>
                              </w:rPr>
                              <w:t>Progress indicators in energy development project</w:t>
                            </w:r>
                            <w:r>
                              <w:rPr>
                                <w:rFonts w:asciiTheme="minorHAnsi" w:hAnsiTheme="minorHAnsi" w:cstheme="minorHAnsi"/>
                                <w:sz w:val="19"/>
                                <w:szCs w:val="19"/>
                                <w:lang w:val="en-GB" w:eastAsia="en-GB"/>
                              </w:rPr>
                              <w:t>s</w:t>
                            </w:r>
                            <w:r w:rsidRPr="004E380C">
                              <w:rPr>
                                <w:rFonts w:asciiTheme="minorHAnsi" w:hAnsiTheme="minorHAnsi" w:cstheme="minorHAnsi"/>
                                <w:sz w:val="19"/>
                                <w:szCs w:val="19"/>
                                <w:lang w:val="en-GB" w:eastAsia="en-GB"/>
                              </w:rPr>
                              <w:t xml:space="preserve">, often focus on the supply-side, </w:t>
                            </w:r>
                            <w:r>
                              <w:rPr>
                                <w:rFonts w:asciiTheme="minorHAnsi" w:hAnsiTheme="minorHAnsi" w:cstheme="minorHAnsi"/>
                                <w:sz w:val="19"/>
                                <w:szCs w:val="19"/>
                                <w:lang w:val="en-GB" w:eastAsia="en-GB"/>
                              </w:rPr>
                              <w:t xml:space="preserve">e.g., </w:t>
                            </w:r>
                            <w:r w:rsidRPr="004E380C">
                              <w:rPr>
                                <w:rFonts w:asciiTheme="minorHAnsi" w:hAnsiTheme="minorHAnsi" w:cstheme="minorHAnsi"/>
                                <w:sz w:val="19"/>
                                <w:szCs w:val="19"/>
                                <w:lang w:val="en-GB" w:eastAsia="en-GB"/>
                              </w:rPr>
                              <w:t>number of villages supplied and number of RE systems installed</w:t>
                            </w:r>
                            <w:r>
                              <w:rPr>
                                <w:rFonts w:asciiTheme="minorHAnsi" w:hAnsiTheme="minorHAnsi" w:cstheme="minorHAnsi"/>
                                <w:sz w:val="19"/>
                                <w:szCs w:val="19"/>
                                <w:lang w:val="en-GB" w:eastAsia="en-GB"/>
                              </w:rPr>
                              <w:t xml:space="preserve">, </w:t>
                            </w:r>
                            <w:r w:rsidRPr="004E380C">
                              <w:rPr>
                                <w:rFonts w:asciiTheme="minorHAnsi" w:hAnsiTheme="minorHAnsi" w:cstheme="minorHAnsi"/>
                                <w:sz w:val="19"/>
                                <w:szCs w:val="19"/>
                                <w:lang w:val="en-GB" w:eastAsia="en-GB"/>
                              </w:rPr>
                              <w:t>but there is less focus on demand-side issues (</w:t>
                            </w:r>
                            <w:r>
                              <w:rPr>
                                <w:rFonts w:asciiTheme="minorHAnsi" w:hAnsiTheme="minorHAnsi" w:cstheme="minorHAnsi"/>
                                <w:sz w:val="19"/>
                                <w:szCs w:val="19"/>
                                <w:lang w:val="en-GB" w:eastAsia="en-GB"/>
                              </w:rPr>
                              <w:t xml:space="preserve">e.g., </w:t>
                            </w:r>
                            <w:r w:rsidRPr="004E380C">
                              <w:rPr>
                                <w:rFonts w:asciiTheme="minorHAnsi" w:hAnsiTheme="minorHAnsi" w:cstheme="minorHAnsi"/>
                                <w:sz w:val="19"/>
                                <w:szCs w:val="19"/>
                                <w:lang w:val="en-GB" w:eastAsia="en-GB"/>
                              </w:rPr>
                              <w:t>availability of social services, productive uses of energy and livelihood important; roles of women and female household heads</w:t>
                            </w:r>
                            <w:r>
                              <w:rPr>
                                <w:rFonts w:asciiTheme="minorHAnsi" w:hAnsiTheme="minorHAnsi" w:cstheme="minorHAnsi"/>
                                <w:sz w:val="19"/>
                                <w:szCs w:val="19"/>
                                <w:lang w:val="en-GB" w:eastAsia="en-GB"/>
                              </w:rPr>
                              <w:t>)</w:t>
                            </w:r>
                            <w:r w:rsidRPr="004E380C">
                              <w:rPr>
                                <w:rFonts w:asciiTheme="minorHAnsi" w:hAnsiTheme="minorHAnsi" w:cstheme="minorHAnsi"/>
                                <w:sz w:val="19"/>
                                <w:szCs w:val="19"/>
                                <w:lang w:val="en-GB" w:eastAsia="en-GB"/>
                              </w:rPr>
                              <w:t>. Rather than looking at the supply side</w:t>
                            </w:r>
                            <w:r>
                              <w:rPr>
                                <w:rFonts w:asciiTheme="minorHAnsi" w:hAnsiTheme="minorHAnsi" w:cstheme="minorHAnsi"/>
                                <w:sz w:val="19"/>
                                <w:szCs w:val="19"/>
                                <w:lang w:val="en-GB" w:eastAsia="en-GB"/>
                              </w:rPr>
                              <w:t xml:space="preserve">, </w:t>
                            </w:r>
                            <w:r w:rsidRPr="004E380C">
                              <w:rPr>
                                <w:rFonts w:asciiTheme="minorHAnsi" w:hAnsiTheme="minorHAnsi" w:cstheme="minorHAnsi"/>
                                <w:sz w:val="19"/>
                                <w:szCs w:val="19"/>
                                <w:lang w:val="en-GB" w:eastAsia="en-GB"/>
                              </w:rPr>
                              <w:t xml:space="preserve">the Project seeks to balance demand needs and supply in the RE solution, by end-user engagement and closely integrating village electrification with opportunities for productive uses of energy (PUE).  </w:t>
                            </w:r>
                            <w:r>
                              <w:rPr>
                                <w:rFonts w:asciiTheme="minorHAnsi" w:hAnsiTheme="minorHAnsi" w:cstheme="minorHAnsi"/>
                                <w:sz w:val="19"/>
                                <w:szCs w:val="19"/>
                                <w:lang w:val="en-GB" w:eastAsia="en-GB"/>
                              </w:rPr>
                              <w:t>With regard to the</w:t>
                            </w:r>
                            <w:r w:rsidRPr="004E380C">
                              <w:rPr>
                                <w:rFonts w:asciiTheme="minorHAnsi" w:hAnsiTheme="minorHAnsi" w:cstheme="minorHAnsi"/>
                                <w:sz w:val="19"/>
                                <w:szCs w:val="19"/>
                                <w:lang w:val="en-GB" w:eastAsia="en-GB"/>
                              </w:rPr>
                              <w:t xml:space="preserve"> RE solution for a village, the Project does not focus on a particular technology. For example, the RE solution could consist of a solar PV or small hydropower mini-grid system (if needed in a hybrid configuration</w:t>
                            </w:r>
                            <w:r>
                              <w:rPr>
                                <w:rFonts w:asciiTheme="minorHAnsi" w:hAnsiTheme="minorHAnsi" w:cstheme="minorHAnsi"/>
                                <w:sz w:val="19"/>
                                <w:szCs w:val="19"/>
                                <w:lang w:val="en-GB" w:eastAsia="en-GB"/>
                              </w:rPr>
                              <w:t>, and where needed</w:t>
                            </w:r>
                            <w:r w:rsidRPr="004E380C">
                              <w:rPr>
                                <w:rFonts w:asciiTheme="minorHAnsi" w:hAnsiTheme="minorHAnsi" w:cstheme="minorHAnsi"/>
                                <w:sz w:val="19"/>
                                <w:szCs w:val="19"/>
                                <w:lang w:val="en-GB" w:eastAsia="en-GB"/>
                              </w:rPr>
                              <w:t xml:space="preserve"> with diesel backup) that powers social services, business and households in the village centre, while outlying households in the Project </w:t>
                            </w:r>
                            <w:r>
                              <w:rPr>
                                <w:rFonts w:asciiTheme="minorHAnsi" w:hAnsiTheme="minorHAnsi" w:cstheme="minorHAnsi"/>
                                <w:sz w:val="19"/>
                                <w:szCs w:val="19"/>
                                <w:lang w:val="en-GB" w:eastAsia="en-GB"/>
                              </w:rPr>
                              <w:t>area that are too far</w:t>
                            </w:r>
                            <w:r w:rsidRPr="004E380C">
                              <w:rPr>
                                <w:rFonts w:asciiTheme="minorHAnsi" w:hAnsiTheme="minorHAnsi" w:cstheme="minorHAnsi"/>
                                <w:sz w:val="19"/>
                                <w:szCs w:val="19"/>
                                <w:lang w:val="en-GB" w:eastAsia="en-GB"/>
                              </w:rPr>
                              <w:t xml:space="preserve"> away from the </w:t>
                            </w:r>
                            <w:r w:rsidRPr="004E380C">
                              <w:rPr>
                                <w:rFonts w:asciiTheme="minorHAnsi" w:hAnsiTheme="minorHAnsi" w:cstheme="minorHAnsi"/>
                                <w:noProof/>
                                <w:sz w:val="19"/>
                                <w:szCs w:val="19"/>
                                <w:lang w:val="en-GB" w:eastAsia="en-GB"/>
                              </w:rPr>
                              <w:t>mini-grid</w:t>
                            </w:r>
                            <w:r w:rsidRPr="004E380C">
                              <w:rPr>
                                <w:rFonts w:asciiTheme="minorHAnsi" w:hAnsiTheme="minorHAnsi" w:cstheme="minorHAnsi"/>
                                <w:sz w:val="19"/>
                                <w:szCs w:val="19"/>
                                <w:lang w:val="en-GB" w:eastAsia="en-GB"/>
                              </w:rPr>
                              <w:t>, could be served with solar home systems</w:t>
                            </w:r>
                            <w:r>
                              <w:rPr>
                                <w:rFonts w:asciiTheme="minorHAnsi" w:hAnsiTheme="minorHAnsi" w:cstheme="minorHAnsi"/>
                                <w:sz w:val="20"/>
                                <w:szCs w:val="20"/>
                                <w:lang w:val="en-GB" w:eastAsia="en-GB"/>
                              </w:rPr>
                              <w:t>.</w:t>
                            </w:r>
                          </w:p>
                          <w:p w14:paraId="29D1D753" w14:textId="77777777" w:rsidR="009705EC" w:rsidRPr="004E380C" w:rsidRDefault="009705EC" w:rsidP="00EB5C87">
                            <w:pPr>
                              <w:rPr>
                                <w:lang w:val="en-GB"/>
                              </w:rPr>
                            </w:pPr>
                          </w:p>
                          <w:p w14:paraId="723E5A46" w14:textId="77777777" w:rsidR="009705EC" w:rsidRPr="00264491" w:rsidRDefault="009705EC" w:rsidP="00EB5C87">
                            <w:r w:rsidRPr="00181981">
                              <w:rPr>
                                <w:noProof/>
                              </w:rPr>
                              <w:drawing>
                                <wp:inline distT="0" distB="0" distL="0" distR="0" wp14:anchorId="71D47E76" wp14:editId="000472C0">
                                  <wp:extent cx="5902960" cy="3013173"/>
                                  <wp:effectExtent l="0" t="0" r="2540" b="0"/>
                                  <wp:docPr id="8328" name="Picture 8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5910616" cy="3017081"/>
                                          </a:xfrm>
                                          <a:prstGeom prst="rect">
                                            <a:avLst/>
                                          </a:prstGeom>
                                          <a:noFill/>
                                          <a:ln>
                                            <a:noFill/>
                                          </a:ln>
                                        </pic:spPr>
                                      </pic:pic>
                                    </a:graphicData>
                                  </a:graphic>
                                </wp:inline>
                              </w:drawing>
                            </w:r>
                          </w:p>
                          <w:p w14:paraId="5D1A2870" w14:textId="77777777" w:rsidR="009705EC" w:rsidRPr="004C0D28" w:rsidRDefault="009705EC" w:rsidP="00EB5C87">
                            <w:pPr>
                              <w:rPr>
                                <w:noProof/>
                                <w:lang w:val="en-GB"/>
                              </w:rPr>
                            </w:pPr>
                          </w:p>
                          <w:p w14:paraId="4F8E3803" w14:textId="77777777" w:rsidR="009705EC" w:rsidRPr="004E380C" w:rsidRDefault="009705EC" w:rsidP="00EB5C87">
                            <w:pPr>
                              <w:rPr>
                                <w:noProof/>
                                <w:sz w:val="19"/>
                                <w:szCs w:val="19"/>
                              </w:rPr>
                            </w:pPr>
                            <w:r w:rsidRPr="004E380C">
                              <w:rPr>
                                <w:noProof/>
                                <w:sz w:val="19"/>
                                <w:szCs w:val="19"/>
                                <w:lang w:val="en-GB"/>
                              </w:rPr>
                              <w:t xml:space="preserve">The component activities will be carried out in an </w:t>
                            </w:r>
                            <w:r w:rsidRPr="004E380C">
                              <w:rPr>
                                <w:i/>
                                <w:noProof/>
                                <w:sz w:val="19"/>
                                <w:szCs w:val="19"/>
                                <w:lang w:val="en-GB"/>
                              </w:rPr>
                              <w:t>integrated manner</w:t>
                            </w:r>
                            <w:r w:rsidRPr="004E380C">
                              <w:rPr>
                                <w:b/>
                                <w:noProof/>
                                <w:sz w:val="19"/>
                                <w:szCs w:val="19"/>
                                <w:lang w:val="en-GB"/>
                              </w:rPr>
                              <w:t xml:space="preserve"> </w:t>
                            </w:r>
                            <w:r w:rsidRPr="004E380C">
                              <w:rPr>
                                <w:noProof/>
                                <w:sz w:val="19"/>
                                <w:szCs w:val="19"/>
                                <w:lang w:val="en-GB"/>
                              </w:rPr>
                              <w:t xml:space="preserve">by </w:t>
                            </w:r>
                            <w:r w:rsidRPr="004E380C">
                              <w:rPr>
                                <w:b/>
                                <w:noProof/>
                                <w:sz w:val="19"/>
                                <w:szCs w:val="19"/>
                                <w:lang w:val="en-GB"/>
                              </w:rPr>
                              <w:t>linking the various thematic areas</w:t>
                            </w:r>
                            <w:r w:rsidRPr="004E380C">
                              <w:rPr>
                                <w:noProof/>
                                <w:sz w:val="19"/>
                                <w:szCs w:val="19"/>
                                <w:lang w:val="en-GB"/>
                              </w:rPr>
                              <w:t xml:space="preserve">. For example, </w:t>
                            </w:r>
                            <w:r w:rsidRPr="004E380C">
                              <w:rPr>
                                <w:i/>
                                <w:noProof/>
                                <w:sz w:val="19"/>
                                <w:szCs w:val="19"/>
                                <w:lang w:val="en-GB"/>
                              </w:rPr>
                              <w:t>capacity building</w:t>
                            </w:r>
                            <w:r w:rsidRPr="004E380C">
                              <w:rPr>
                                <w:noProof/>
                                <w:sz w:val="19"/>
                                <w:szCs w:val="19"/>
                                <w:lang w:val="en-GB"/>
                              </w:rPr>
                              <w:t xml:space="preserve"> will address the same RE technology areas (e.g. solar PV, hydro</w:t>
                            </w:r>
                            <w:r>
                              <w:rPr>
                                <w:noProof/>
                                <w:sz w:val="19"/>
                                <w:szCs w:val="19"/>
                                <w:lang w:val="en-GB"/>
                              </w:rPr>
                              <w:t xml:space="preserve">) </w:t>
                            </w:r>
                            <w:r w:rsidRPr="004E380C">
                              <w:rPr>
                                <w:noProof/>
                                <w:sz w:val="19"/>
                                <w:szCs w:val="19"/>
                                <w:lang w:val="en-GB"/>
                              </w:rPr>
                              <w:t xml:space="preserve">that will be implemented in the Project areas (and villages therein) </w:t>
                            </w:r>
                            <w:r>
                              <w:rPr>
                                <w:noProof/>
                                <w:sz w:val="19"/>
                                <w:szCs w:val="19"/>
                                <w:lang w:val="en-GB"/>
                              </w:rPr>
                              <w:t>and focus on training in project areas</w:t>
                            </w:r>
                            <w:r w:rsidRPr="004E380C">
                              <w:rPr>
                                <w:noProof/>
                                <w:sz w:val="19"/>
                                <w:szCs w:val="19"/>
                                <w:lang w:val="en-GB"/>
                              </w:rPr>
                              <w:t xml:space="preserve">. The integrated approach is also illustrated by gearing the </w:t>
                            </w:r>
                            <w:r w:rsidRPr="004E380C">
                              <w:rPr>
                                <w:i/>
                                <w:noProof/>
                                <w:sz w:val="19"/>
                                <w:szCs w:val="19"/>
                                <w:lang w:val="en-GB"/>
                              </w:rPr>
                              <w:t>financial support</w:t>
                            </w:r>
                            <w:r w:rsidRPr="004E380C">
                              <w:rPr>
                                <w:noProof/>
                                <w:sz w:val="19"/>
                                <w:szCs w:val="19"/>
                                <w:lang w:val="en-GB"/>
                              </w:rPr>
                              <w:t xml:space="preserve"> of Output 3.3 towards the needs of RE companies and integrated RE and PUE development according to the situation in the selected Project areas and villages</w:t>
                            </w:r>
                            <w:r>
                              <w:rPr>
                                <w:noProof/>
                                <w:sz w:val="19"/>
                                <w:szCs w:val="19"/>
                                <w:lang w:val="en-GB"/>
                              </w:rPr>
                              <w:t xml:space="preserve">. The </w:t>
                            </w:r>
                            <w:r w:rsidRPr="004E380C">
                              <w:rPr>
                                <w:i/>
                                <w:noProof/>
                                <w:sz w:val="19"/>
                                <w:szCs w:val="19"/>
                                <w:lang w:val="en-GB"/>
                              </w:rPr>
                              <w:t>regulations</w:t>
                            </w:r>
                            <w:r>
                              <w:rPr>
                                <w:noProof/>
                                <w:sz w:val="19"/>
                                <w:szCs w:val="19"/>
                                <w:lang w:val="en-GB"/>
                              </w:rPr>
                              <w:t xml:space="preserve"> regarding off-grid electrification (Output 3.2) can be tested on their practicability in the Project Areas</w:t>
                            </w:r>
                          </w:p>
                          <w:p w14:paraId="1E07B770" w14:textId="77777777" w:rsidR="009705EC" w:rsidRPr="004E380C" w:rsidRDefault="009705EC" w:rsidP="00EB5C87">
                            <w:pPr>
                              <w:rPr>
                                <w:noProof/>
                                <w:sz w:val="19"/>
                                <w:szCs w:val="19"/>
                              </w:rPr>
                            </w:pPr>
                          </w:p>
                          <w:p w14:paraId="29151031" w14:textId="77777777" w:rsidR="009705EC" w:rsidRDefault="009705EC" w:rsidP="00EB5C87">
                            <w:pPr>
                              <w:rPr>
                                <w:noProof/>
                              </w:rPr>
                            </w:pPr>
                          </w:p>
                          <w:p w14:paraId="281AECBD" w14:textId="77777777" w:rsidR="009705EC" w:rsidRDefault="009705EC" w:rsidP="00EB5C87">
                            <w:pPr>
                              <w:rPr>
                                <w:noProof/>
                              </w:rPr>
                            </w:pPr>
                          </w:p>
                          <w:p w14:paraId="2BF8C655" w14:textId="77777777" w:rsidR="009705EC" w:rsidRDefault="009705EC" w:rsidP="00EB5C87">
                            <w:pPr>
                              <w:rPr>
                                <w:noProof/>
                              </w:rPr>
                            </w:pPr>
                          </w:p>
                          <w:p w14:paraId="01DD8326" w14:textId="77777777" w:rsidR="009705EC" w:rsidRDefault="009705EC" w:rsidP="00EB5C87">
                            <w:pPr>
                              <w:rPr>
                                <w:noProof/>
                              </w:rPr>
                            </w:pPr>
                          </w:p>
                          <w:p w14:paraId="29FCFB3C" w14:textId="77777777" w:rsidR="009705EC" w:rsidRDefault="009705EC" w:rsidP="00EB5C87">
                            <w:pPr>
                              <w:rPr>
                                <w:noProof/>
                              </w:rPr>
                            </w:pPr>
                          </w:p>
                          <w:p w14:paraId="693EE9A4" w14:textId="77777777" w:rsidR="009705EC" w:rsidRPr="002044AF" w:rsidRDefault="009705EC" w:rsidP="00EB5C87">
                            <w:pPr>
                              <w:rPr>
                                <w:sz w:val="18"/>
                              </w:rPr>
                            </w:pPr>
                            <w:r w:rsidRPr="00A21E05">
                              <w:rPr>
                                <w:i/>
                                <w:noProof/>
                                <w:sz w:val="18"/>
                              </w:rPr>
                              <w:t>Source:</w:t>
                            </w:r>
                            <w:r>
                              <w:rPr>
                                <w:noProof/>
                                <w:sz w:val="18"/>
                              </w:rPr>
                              <w:t xml:space="preserve"> Eskom website (2017)</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xmlns:w16="http://schemas.microsoft.com/office/word/2018/wordml" xmlns:w16cex="http://schemas.microsoft.com/office/word/2018/wordml/cex">
            <w:pict>
              <v:shape w14:anchorId="7BA9EF65" id="_x0000_s1035" type="#_x0000_t202" style="position:absolute;margin-left:52.75pt;margin-top:0;width:497.5pt;height:675.2pt;z-index:251885056;visibility:visible;mso-wrap-style:square;mso-width-percent:0;mso-height-percent:0;mso-wrap-distance-left:11.35pt;mso-wrap-distance-top:8.5pt;mso-wrap-distance-right:11.35pt;mso-wrap-distance-bottom:11.35pt;mso-position-horizontal:absolute;mso-position-horizontal-relative:page;mso-position-vertical:top;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" fillcolor="#fbe5d6" stroked="f">
                <v:textbox>
                  <w:txbxContent>
                    <w:p w14:paraId="25DA86D9" w14:textId="4DA44D0F" w:rsidR="009705EC" w:rsidRPr="000B7B81" w:rsidRDefault="009705EC" w:rsidP="00EB5C87">
                      <w:pPr>
                        <w:pStyle w:val="Caption"/>
                        <w:tabs>
                          <w:tab w:val="left" w:pos="1134"/>
                        </w:tabs>
                        <w:rPr>
                          <w:rFonts w:ascii="Arial" w:hAnsi="Arial" w:cs="Arial"/>
                          <w:color w:val="2E74B5"/>
                          <w:sz w:val="18"/>
                        </w:rPr>
                      </w:pPr>
                      <w:bookmarkStart w:id="88" w:name="_Ref9395774"/>
                      <w:bookmarkStart w:id="89" w:name="_Toc9395403"/>
                      <w:r w:rsidRPr="003D6D04">
                        <w:rPr>
                          <w:rFonts w:ascii="Arial" w:hAnsi="Arial" w:cs="Arial"/>
                          <w:color w:val="0070C0"/>
                          <w:sz w:val="18"/>
                          <w:szCs w:val="18"/>
                        </w:rPr>
                        <w:t xml:space="preserve">Exhibit </w:t>
                      </w:r>
                      <w:r w:rsidRPr="000B7B81">
                        <w:rPr>
                          <w:rFonts w:ascii="Arial" w:hAnsi="Arial" w:cs="Arial"/>
                          <w:color w:val="0070C0"/>
                          <w:sz w:val="18"/>
                          <w:szCs w:val="18"/>
                        </w:rPr>
                        <w:fldChar w:fldCharType="begin"/>
                      </w:r>
                      <w:r w:rsidRPr="003D6D04">
                        <w:rPr>
                          <w:rFonts w:ascii="Arial" w:hAnsi="Arial" w:cs="Arial"/>
                          <w:color w:val="0070C0"/>
                          <w:sz w:val="18"/>
                          <w:szCs w:val="18"/>
                        </w:rPr>
                        <w:instrText xml:space="preserve"> SEQ Exhibit \* ARABIC </w:instrText>
                      </w:r>
                      <w:r w:rsidRPr="000B7B81">
                        <w:rPr>
                          <w:rFonts w:ascii="Arial" w:hAnsi="Arial" w:cs="Arial"/>
                          <w:color w:val="0070C0"/>
                          <w:sz w:val="18"/>
                          <w:szCs w:val="18"/>
                        </w:rPr>
                        <w:fldChar w:fldCharType="separate"/>
                      </w:r>
                      <w:r>
                        <w:rPr>
                          <w:rFonts w:ascii="Arial" w:hAnsi="Arial" w:cs="Arial"/>
                          <w:noProof/>
                          <w:color w:val="0070C0"/>
                          <w:sz w:val="18"/>
                          <w:szCs w:val="18"/>
                        </w:rPr>
                        <w:t>10</w:t>
                      </w:r>
                      <w:r w:rsidRPr="000B7B81">
                        <w:rPr>
                          <w:rFonts w:ascii="Arial" w:hAnsi="Arial" w:cs="Arial"/>
                          <w:color w:val="0070C0"/>
                          <w:sz w:val="18"/>
                          <w:szCs w:val="18"/>
                        </w:rPr>
                        <w:fldChar w:fldCharType="end"/>
                      </w:r>
                      <w:bookmarkEnd w:id="88"/>
                      <w:r w:rsidRPr="002156E9">
                        <w:rPr>
                          <w:rFonts w:ascii="Arial" w:hAnsi="Arial" w:cs="Arial"/>
                          <w:color w:val="2E74B5"/>
                          <w:sz w:val="18"/>
                        </w:rPr>
                        <w:tab/>
                      </w:r>
                      <w:r w:rsidRPr="000B7B81">
                        <w:rPr>
                          <w:rFonts w:ascii="Arial" w:hAnsi="Arial" w:cs="Arial"/>
                          <w:color w:val="2E74B5"/>
                          <w:sz w:val="18"/>
                        </w:rPr>
                        <w:t>Integral approach to off-grid electrification</w:t>
                      </w:r>
                      <w:bookmarkEnd w:id="89"/>
                    </w:p>
                    <w:p w14:paraId="4B73F67E" w14:textId="77777777" w:rsidR="009705EC" w:rsidRDefault="009705EC" w:rsidP="00EB5C87"/>
                    <w:p w14:paraId="3AC41A70" w14:textId="4E88A452" w:rsidR="009705EC" w:rsidRPr="004E380C" w:rsidRDefault="009705EC" w:rsidP="00EB5C87">
                      <w:pPr>
                        <w:spacing w:after="0"/>
                        <w:rPr>
                          <w:sz w:val="19"/>
                          <w:szCs w:val="19"/>
                          <w:lang w:val="en-GB"/>
                        </w:rPr>
                      </w:pPr>
                      <w:r w:rsidRPr="004E380C">
                        <w:rPr>
                          <w:sz w:val="19"/>
                          <w:szCs w:val="19"/>
                          <w:lang w:val="en-GB"/>
                        </w:rPr>
                        <w:t xml:space="preserve">The Project will be </w:t>
                      </w:r>
                      <w:r w:rsidRPr="004E380C">
                        <w:rPr>
                          <w:b/>
                          <w:sz w:val="19"/>
                          <w:szCs w:val="19"/>
                          <w:lang w:val="en-GB"/>
                        </w:rPr>
                        <w:t>integrated in terms of its geographical focus.</w:t>
                      </w:r>
                      <w:r w:rsidRPr="004E380C">
                        <w:rPr>
                          <w:sz w:val="19"/>
                          <w:szCs w:val="19"/>
                          <w:lang w:val="en-GB"/>
                        </w:rPr>
                        <w:t xml:space="preserve"> In order to get the most out of the scarce project budget, </w:t>
                      </w:r>
                      <w:r>
                        <w:rPr>
                          <w:sz w:val="19"/>
                          <w:szCs w:val="19"/>
                          <w:lang w:val="en-GB"/>
                        </w:rPr>
                        <w:t>scattering</w:t>
                      </w:r>
                      <w:r w:rsidRPr="004E380C">
                        <w:rPr>
                          <w:sz w:val="19"/>
                          <w:szCs w:val="19"/>
                          <w:lang w:val="en-GB"/>
                        </w:rPr>
                        <w:t xml:space="preserve"> project activities throughout the country will be avoided</w:t>
                      </w:r>
                      <w:r>
                        <w:rPr>
                          <w:sz w:val="19"/>
                          <w:szCs w:val="19"/>
                          <w:lang w:val="en-GB"/>
                        </w:rPr>
                        <w:t xml:space="preserve"> to maximize impact</w:t>
                      </w:r>
                      <w:r w:rsidRPr="004E380C">
                        <w:rPr>
                          <w:sz w:val="19"/>
                          <w:szCs w:val="19"/>
                          <w:lang w:val="en-GB"/>
                        </w:rPr>
                        <w:t xml:space="preserve"> (e.g. </w:t>
                      </w:r>
                      <w:r>
                        <w:rPr>
                          <w:sz w:val="19"/>
                          <w:szCs w:val="19"/>
                          <w:lang w:val="en-GB"/>
                        </w:rPr>
                        <w:t xml:space="preserve">holding </w:t>
                      </w:r>
                      <w:r w:rsidRPr="004E380C">
                        <w:rPr>
                          <w:noProof/>
                          <w:sz w:val="19"/>
                          <w:szCs w:val="19"/>
                          <w:lang w:val="en-GB"/>
                        </w:rPr>
                        <w:t>a RE</w:t>
                      </w:r>
                      <w:r w:rsidRPr="004E380C">
                        <w:rPr>
                          <w:sz w:val="19"/>
                          <w:szCs w:val="19"/>
                          <w:lang w:val="en-GB"/>
                        </w:rPr>
                        <w:t xml:space="preserve"> training session in Mandalay, </w:t>
                      </w:r>
                      <w:r w:rsidRPr="004E380C">
                        <w:rPr>
                          <w:noProof/>
                          <w:sz w:val="19"/>
                          <w:szCs w:val="19"/>
                          <w:lang w:val="en-GB"/>
                        </w:rPr>
                        <w:t>organ</w:t>
                      </w:r>
                      <w:r>
                        <w:rPr>
                          <w:noProof/>
                          <w:sz w:val="19"/>
                          <w:szCs w:val="19"/>
                          <w:lang w:val="en-GB"/>
                        </w:rPr>
                        <w:t>izing</w:t>
                      </w:r>
                      <w:r w:rsidRPr="004E380C">
                        <w:rPr>
                          <w:sz w:val="19"/>
                          <w:szCs w:val="19"/>
                          <w:lang w:val="en-GB"/>
                        </w:rPr>
                        <w:t xml:space="preserve"> a general workshop on finance in Yangon, work</w:t>
                      </w:r>
                      <w:r>
                        <w:rPr>
                          <w:sz w:val="19"/>
                          <w:szCs w:val="19"/>
                          <w:lang w:val="en-GB"/>
                        </w:rPr>
                        <w:t>ing</w:t>
                      </w:r>
                      <w:r w:rsidRPr="004E380C">
                        <w:rPr>
                          <w:sz w:val="19"/>
                          <w:szCs w:val="19"/>
                          <w:lang w:val="en-GB"/>
                        </w:rPr>
                        <w:t xml:space="preserve"> on energy planning in Kachin, and implement</w:t>
                      </w:r>
                      <w:r>
                        <w:rPr>
                          <w:sz w:val="19"/>
                          <w:szCs w:val="19"/>
                          <w:lang w:val="en-GB"/>
                        </w:rPr>
                        <w:t>ing</w:t>
                      </w:r>
                      <w:r w:rsidRPr="004E380C">
                        <w:rPr>
                          <w:sz w:val="19"/>
                          <w:szCs w:val="19"/>
                          <w:lang w:val="en-GB"/>
                        </w:rPr>
                        <w:t xml:space="preserve"> RE systems in Tanintharyi). </w:t>
                      </w:r>
                      <w:r>
                        <w:rPr>
                          <w:sz w:val="19"/>
                          <w:szCs w:val="19"/>
                          <w:lang w:val="en-GB"/>
                        </w:rPr>
                        <w:t xml:space="preserve">Rather, </w:t>
                      </w:r>
                      <w:r w:rsidRPr="004E380C">
                        <w:rPr>
                          <w:sz w:val="19"/>
                          <w:szCs w:val="19"/>
                          <w:lang w:val="en-GB"/>
                        </w:rPr>
                        <w:t xml:space="preserve">the Project will choose one or more </w:t>
                      </w:r>
                      <w:r>
                        <w:rPr>
                          <w:sz w:val="19"/>
                          <w:szCs w:val="19"/>
                          <w:lang w:val="en-GB"/>
                        </w:rPr>
                        <w:t xml:space="preserve">focus areas </w:t>
                      </w:r>
                      <w:r w:rsidRPr="004E380C">
                        <w:rPr>
                          <w:sz w:val="19"/>
                          <w:szCs w:val="19"/>
                          <w:lang w:val="en-GB"/>
                        </w:rPr>
                        <w:t xml:space="preserve">in </w:t>
                      </w:r>
                      <w:r>
                        <w:rPr>
                          <w:sz w:val="19"/>
                          <w:szCs w:val="19"/>
                          <w:lang w:val="en-GB"/>
                        </w:rPr>
                        <w:t>Shan State, Tanintharyi Region and the Dry Zone</w:t>
                      </w:r>
                      <w:r w:rsidRPr="00690C27">
                        <w:rPr>
                          <w:sz w:val="19"/>
                          <w:szCs w:val="19"/>
                          <w:lang w:val="en-GB"/>
                        </w:rPr>
                        <w:t xml:space="preserve"> </w:t>
                      </w:r>
                      <w:r>
                        <w:rPr>
                          <w:sz w:val="19"/>
                          <w:szCs w:val="19"/>
                          <w:lang w:val="en-GB"/>
                        </w:rPr>
                        <w:t>f</w:t>
                      </w:r>
                      <w:r w:rsidRPr="004E380C">
                        <w:rPr>
                          <w:sz w:val="19"/>
                          <w:szCs w:val="19"/>
                          <w:lang w:val="en-GB"/>
                        </w:rPr>
                        <w:t xml:space="preserve">rom the onset. The selection of </w:t>
                      </w:r>
                      <w:r>
                        <w:rPr>
                          <w:sz w:val="19"/>
                          <w:szCs w:val="19"/>
                          <w:lang w:val="en-GB"/>
                        </w:rPr>
                        <w:t xml:space="preserve">focus areas within the State\Region will be </w:t>
                      </w:r>
                      <w:r w:rsidRPr="004E380C">
                        <w:rPr>
                          <w:sz w:val="19"/>
                          <w:szCs w:val="19"/>
                          <w:lang w:val="en-GB"/>
                        </w:rPr>
                        <w:t>carried out in close discussion with DRD, development partners (World Bank, GIZ, other)</w:t>
                      </w:r>
                      <w:r>
                        <w:rPr>
                          <w:sz w:val="19"/>
                          <w:szCs w:val="19"/>
                          <w:lang w:val="en-GB"/>
                        </w:rPr>
                        <w:t xml:space="preserve"> and local stakeholders (REAM, SPM, HyCEM, other)</w:t>
                      </w:r>
                      <w:r w:rsidRPr="004E380C">
                        <w:rPr>
                          <w:sz w:val="19"/>
                          <w:szCs w:val="19"/>
                          <w:lang w:val="en-GB"/>
                        </w:rPr>
                        <w:t xml:space="preserve">. </w:t>
                      </w:r>
                    </w:p>
                    <w:p w14:paraId="10370C4A" w14:textId="77777777" w:rsidR="009705EC" w:rsidRPr="004E380C" w:rsidRDefault="009705EC" w:rsidP="00EB5C87">
                      <w:pPr>
                        <w:spacing w:after="0"/>
                        <w:rPr>
                          <w:sz w:val="19"/>
                          <w:szCs w:val="19"/>
                          <w:lang w:val="en-GB"/>
                        </w:rPr>
                      </w:pPr>
                      <w:r w:rsidRPr="004E380C">
                        <w:rPr>
                          <w:sz w:val="19"/>
                          <w:szCs w:val="19"/>
                          <w:lang w:val="en-GB"/>
                        </w:rPr>
                        <w:t xml:space="preserve">In this respect, the Project seeks to fill a number of </w:t>
                      </w:r>
                      <w:r w:rsidRPr="004E380C">
                        <w:rPr>
                          <w:b/>
                          <w:sz w:val="19"/>
                          <w:szCs w:val="19"/>
                          <w:lang w:val="en-GB"/>
                        </w:rPr>
                        <w:t>niche areas:</w:t>
                      </w:r>
                    </w:p>
                    <w:p w14:paraId="2ADF1EF1" w14:textId="5147C693" w:rsidR="009705EC" w:rsidRPr="004E380C" w:rsidRDefault="009705EC" w:rsidP="002B35CB">
                      <w:pPr>
                        <w:pStyle w:val="ListParagraph"/>
                        <w:numPr>
                          <w:ilvl w:val="0"/>
                          <w:numId w:val="40"/>
                        </w:numPr>
                        <w:tabs>
                          <w:tab w:val="left" w:pos="284"/>
                        </w:tabs>
                        <w:ind w:left="284" w:hanging="295"/>
                        <w:rPr>
                          <w:rFonts w:asciiTheme="minorHAnsi" w:hAnsiTheme="minorHAnsi" w:cstheme="minorHAnsi"/>
                          <w:sz w:val="19"/>
                          <w:szCs w:val="19"/>
                          <w:lang w:val="en-GB" w:eastAsia="en-GB"/>
                        </w:rPr>
                      </w:pPr>
                      <w:r w:rsidRPr="004E380C">
                        <w:rPr>
                          <w:rFonts w:asciiTheme="minorHAnsi" w:hAnsiTheme="minorHAnsi" w:cstheme="minorHAnsi"/>
                          <w:sz w:val="19"/>
                          <w:szCs w:val="19"/>
                          <w:lang w:val="en-GB" w:eastAsia="en-GB"/>
                        </w:rPr>
                        <w:t>Focus on Project areas that have, for a number of reasons, not benefitted or participated</w:t>
                      </w:r>
                      <w:r>
                        <w:rPr>
                          <w:rFonts w:asciiTheme="minorHAnsi" w:hAnsiTheme="minorHAnsi" w:cstheme="minorHAnsi"/>
                          <w:sz w:val="19"/>
                          <w:szCs w:val="19"/>
                          <w:lang w:val="en-GB" w:eastAsia="en-GB"/>
                        </w:rPr>
                        <w:t xml:space="preserve"> significantly</w:t>
                      </w:r>
                      <w:r w:rsidRPr="004E380C">
                        <w:rPr>
                          <w:rFonts w:asciiTheme="minorHAnsi" w:hAnsiTheme="minorHAnsi" w:cstheme="minorHAnsi"/>
                          <w:sz w:val="19"/>
                          <w:szCs w:val="19"/>
                          <w:lang w:val="en-GB" w:eastAsia="en-GB"/>
                        </w:rPr>
                        <w:t xml:space="preserve"> in </w:t>
                      </w:r>
                      <w:r>
                        <w:rPr>
                          <w:rFonts w:asciiTheme="minorHAnsi" w:hAnsiTheme="minorHAnsi" w:cstheme="minorHAnsi"/>
                          <w:sz w:val="19"/>
                          <w:szCs w:val="19"/>
                          <w:lang w:val="en-GB" w:eastAsia="en-GB"/>
                        </w:rPr>
                        <w:t>the D</w:t>
                      </w:r>
                      <w:r w:rsidRPr="004E380C">
                        <w:rPr>
                          <w:rFonts w:asciiTheme="minorHAnsi" w:hAnsiTheme="minorHAnsi" w:cstheme="minorHAnsi"/>
                          <w:sz w:val="19"/>
                          <w:szCs w:val="19"/>
                          <w:lang w:val="en-GB" w:eastAsia="en-GB"/>
                        </w:rPr>
                        <w:t>RD-NEP support programmes (solar home systems, and, the mini-grid Call for Proposal rounds, CfP; see Annex E);</w:t>
                      </w:r>
                      <w:r w:rsidRPr="004E380C">
                        <w:rPr>
                          <w:sz w:val="19"/>
                          <w:szCs w:val="19"/>
                          <w:lang w:val="en-GB"/>
                        </w:rPr>
                        <w:t xml:space="preserve"> </w:t>
                      </w:r>
                      <w:r w:rsidRPr="004E380C">
                        <w:rPr>
                          <w:rFonts w:ascii="Calibri" w:hAnsi="Calibri" w:cs="Calibri"/>
                          <w:sz w:val="19"/>
                          <w:szCs w:val="19"/>
                          <w:lang w:val="en-GB"/>
                        </w:rPr>
                        <w:t>In the CfP, most proposals have been submitted by project developers rather than VECs, and developers tend to focus on the low hanging fruit, that is proposals coming from more densely populated, flat, Dry Zone</w:t>
                      </w:r>
                      <w:r>
                        <w:rPr>
                          <w:rFonts w:ascii="Calibri" w:hAnsi="Calibri" w:cs="Calibri"/>
                          <w:sz w:val="19"/>
                          <w:szCs w:val="19"/>
                          <w:lang w:val="en-GB"/>
                        </w:rPr>
                        <w:t xml:space="preserve"> areas</w:t>
                      </w:r>
                      <w:r w:rsidRPr="004E380C">
                        <w:rPr>
                          <w:rFonts w:ascii="Calibri" w:hAnsi="Calibri" w:cs="Calibri"/>
                          <w:sz w:val="19"/>
                          <w:szCs w:val="19"/>
                          <w:lang w:val="en-GB"/>
                        </w:rPr>
                        <w:t xml:space="preserve">, where cost per connection may be lower and </w:t>
                      </w:r>
                      <w:r>
                        <w:rPr>
                          <w:rFonts w:ascii="Calibri" w:hAnsi="Calibri" w:cs="Calibri"/>
                          <w:sz w:val="19"/>
                          <w:szCs w:val="19"/>
                          <w:lang w:val="en-GB"/>
                        </w:rPr>
                        <w:t>regular maintenance</w:t>
                      </w:r>
                      <w:r w:rsidRPr="004E380C">
                        <w:rPr>
                          <w:rFonts w:ascii="Calibri" w:hAnsi="Calibri" w:cs="Calibri"/>
                          <w:sz w:val="19"/>
                          <w:szCs w:val="19"/>
                          <w:lang w:val="en-GB"/>
                        </w:rPr>
                        <w:t xml:space="preserve"> services can be more easily delivered</w:t>
                      </w:r>
                      <w:r>
                        <w:rPr>
                          <w:rFonts w:ascii="Calibri" w:hAnsi="Calibri" w:cs="Calibri"/>
                          <w:sz w:val="19"/>
                          <w:szCs w:val="19"/>
                          <w:lang w:val="en-GB"/>
                        </w:rPr>
                        <w:t>, rather</w:t>
                      </w:r>
                      <w:r w:rsidRPr="004E380C">
                        <w:rPr>
                          <w:rFonts w:ascii="Calibri" w:hAnsi="Calibri" w:cs="Calibri"/>
                          <w:sz w:val="19"/>
                          <w:szCs w:val="19"/>
                          <w:lang w:val="en-GB"/>
                        </w:rPr>
                        <w:t xml:space="preserve"> than in more far-flung and/or less accessible </w:t>
                      </w:r>
                      <w:r>
                        <w:rPr>
                          <w:rFonts w:ascii="Calibri" w:hAnsi="Calibri" w:cs="Calibri"/>
                          <w:sz w:val="19"/>
                          <w:szCs w:val="19"/>
                          <w:lang w:val="en-GB"/>
                        </w:rPr>
                        <w:t xml:space="preserve">areas </w:t>
                      </w:r>
                      <w:r w:rsidRPr="004E380C">
                        <w:rPr>
                          <w:rFonts w:ascii="Calibri" w:hAnsi="Calibri" w:cs="Calibri"/>
                          <w:sz w:val="19"/>
                          <w:szCs w:val="19"/>
                          <w:lang w:val="en-GB"/>
                        </w:rPr>
                        <w:t>such as island</w:t>
                      </w:r>
                      <w:r>
                        <w:rPr>
                          <w:rFonts w:ascii="Calibri" w:hAnsi="Calibri" w:cs="Calibri"/>
                          <w:sz w:val="19"/>
                          <w:szCs w:val="19"/>
                          <w:lang w:val="en-GB"/>
                        </w:rPr>
                        <w:t>s</w:t>
                      </w:r>
                      <w:r w:rsidRPr="004E380C">
                        <w:rPr>
                          <w:rFonts w:ascii="Calibri" w:hAnsi="Calibri" w:cs="Calibri"/>
                          <w:sz w:val="19"/>
                          <w:szCs w:val="19"/>
                          <w:lang w:val="en-GB"/>
                        </w:rPr>
                        <w:t xml:space="preserve"> or mountainous areas</w:t>
                      </w:r>
                      <w:r>
                        <w:rPr>
                          <w:rFonts w:ascii="Calibri" w:hAnsi="Calibri" w:cs="Calibri"/>
                          <w:sz w:val="19"/>
                          <w:szCs w:val="19"/>
                          <w:lang w:val="en-GB"/>
                        </w:rPr>
                        <w:t>.</w:t>
                      </w:r>
                    </w:p>
                    <w:p w14:paraId="4CB2D5E6" w14:textId="77777777" w:rsidR="009705EC" w:rsidRPr="004E380C" w:rsidRDefault="009705EC" w:rsidP="002B35CB">
                      <w:pPr>
                        <w:pStyle w:val="ListParagraph"/>
                        <w:numPr>
                          <w:ilvl w:val="0"/>
                          <w:numId w:val="40"/>
                        </w:numPr>
                        <w:tabs>
                          <w:tab w:val="left" w:pos="284"/>
                        </w:tabs>
                        <w:ind w:left="284" w:hanging="295"/>
                        <w:rPr>
                          <w:rFonts w:asciiTheme="minorHAnsi" w:hAnsiTheme="minorHAnsi" w:cstheme="minorHAnsi"/>
                          <w:sz w:val="19"/>
                          <w:szCs w:val="19"/>
                          <w:lang w:val="en-GB" w:eastAsia="en-GB"/>
                        </w:rPr>
                      </w:pPr>
                      <w:r w:rsidRPr="004E380C">
                        <w:rPr>
                          <w:rFonts w:asciiTheme="minorHAnsi" w:hAnsiTheme="minorHAnsi" w:cstheme="minorHAnsi"/>
                          <w:sz w:val="19"/>
                          <w:szCs w:val="19"/>
                          <w:lang w:val="en-GB" w:eastAsia="en-GB"/>
                        </w:rPr>
                        <w:t>The project seeks to give equal attention to at least two types of renewable energy, other than solar PV and solar mini-grids</w:t>
                      </w:r>
                      <w:r>
                        <w:rPr>
                          <w:rFonts w:asciiTheme="minorHAnsi" w:hAnsiTheme="minorHAnsi" w:cstheme="minorHAnsi"/>
                          <w:sz w:val="19"/>
                          <w:szCs w:val="19"/>
                          <w:lang w:val="en-GB" w:eastAsia="en-GB"/>
                        </w:rPr>
                        <w:t xml:space="preserve"> (most DRD-NEP proposals have been solar-based)</w:t>
                      </w:r>
                      <w:r w:rsidRPr="004E380C">
                        <w:rPr>
                          <w:rFonts w:asciiTheme="minorHAnsi" w:hAnsiTheme="minorHAnsi" w:cstheme="minorHAnsi"/>
                          <w:sz w:val="19"/>
                          <w:szCs w:val="19"/>
                          <w:lang w:val="en-GB" w:eastAsia="en-GB"/>
                        </w:rPr>
                        <w:t xml:space="preserve">, such as mini-grid systems powered by </w:t>
                      </w:r>
                      <w:r>
                        <w:rPr>
                          <w:rFonts w:asciiTheme="minorHAnsi" w:hAnsiTheme="minorHAnsi" w:cstheme="minorHAnsi"/>
                          <w:sz w:val="19"/>
                          <w:szCs w:val="19"/>
                          <w:lang w:val="en-GB" w:eastAsia="en-GB"/>
                        </w:rPr>
                        <w:t>mini/micro</w:t>
                      </w:r>
                      <w:r w:rsidRPr="004E380C">
                        <w:rPr>
                          <w:rFonts w:asciiTheme="minorHAnsi" w:hAnsiTheme="minorHAnsi" w:cstheme="minorHAnsi"/>
                          <w:sz w:val="19"/>
                          <w:szCs w:val="19"/>
                          <w:lang w:val="en-GB" w:eastAsia="en-GB"/>
                        </w:rPr>
                        <w:t xml:space="preserve"> hydropower</w:t>
                      </w:r>
                      <w:r>
                        <w:rPr>
                          <w:rFonts w:asciiTheme="minorHAnsi" w:hAnsiTheme="minorHAnsi" w:cstheme="minorHAnsi"/>
                          <w:sz w:val="19"/>
                          <w:szCs w:val="19"/>
                          <w:lang w:val="en-GB" w:eastAsia="en-GB"/>
                        </w:rPr>
                        <w:t>, (of which only a few have been presented to the DRD-NEP CfP) and building on the local experience in mini/micro hydropower development (as described in Annex E).</w:t>
                      </w:r>
                    </w:p>
                    <w:p w14:paraId="03C4A3F0" w14:textId="77777777" w:rsidR="009705EC" w:rsidRDefault="009705EC" w:rsidP="002B35CB">
                      <w:pPr>
                        <w:pStyle w:val="ListParagraph"/>
                        <w:numPr>
                          <w:ilvl w:val="0"/>
                          <w:numId w:val="40"/>
                        </w:numPr>
                        <w:tabs>
                          <w:tab w:val="left" w:pos="284"/>
                        </w:tabs>
                        <w:ind w:left="284" w:hanging="295"/>
                        <w:rPr>
                          <w:rFonts w:asciiTheme="minorHAnsi" w:hAnsiTheme="minorHAnsi" w:cstheme="minorHAnsi"/>
                          <w:sz w:val="20"/>
                          <w:szCs w:val="20"/>
                          <w:lang w:val="en-GB" w:eastAsia="en-GB"/>
                        </w:rPr>
                      </w:pPr>
                      <w:r w:rsidRPr="004E380C">
                        <w:rPr>
                          <w:rFonts w:asciiTheme="minorHAnsi" w:hAnsiTheme="minorHAnsi" w:cstheme="minorHAnsi"/>
                          <w:sz w:val="19"/>
                          <w:szCs w:val="19"/>
                          <w:lang w:val="en-GB" w:eastAsia="en-GB"/>
                        </w:rPr>
                        <w:t>Progress indicators in energy development project</w:t>
                      </w:r>
                      <w:r>
                        <w:rPr>
                          <w:rFonts w:asciiTheme="minorHAnsi" w:hAnsiTheme="minorHAnsi" w:cstheme="minorHAnsi"/>
                          <w:sz w:val="19"/>
                          <w:szCs w:val="19"/>
                          <w:lang w:val="en-GB" w:eastAsia="en-GB"/>
                        </w:rPr>
                        <w:t>s</w:t>
                      </w:r>
                      <w:r w:rsidRPr="004E380C">
                        <w:rPr>
                          <w:rFonts w:asciiTheme="minorHAnsi" w:hAnsiTheme="minorHAnsi" w:cstheme="minorHAnsi"/>
                          <w:sz w:val="19"/>
                          <w:szCs w:val="19"/>
                          <w:lang w:val="en-GB" w:eastAsia="en-GB"/>
                        </w:rPr>
                        <w:t xml:space="preserve">, often focus on the supply-side, </w:t>
                      </w:r>
                      <w:r>
                        <w:rPr>
                          <w:rFonts w:asciiTheme="minorHAnsi" w:hAnsiTheme="minorHAnsi" w:cstheme="minorHAnsi"/>
                          <w:sz w:val="19"/>
                          <w:szCs w:val="19"/>
                          <w:lang w:val="en-GB" w:eastAsia="en-GB"/>
                        </w:rPr>
                        <w:t xml:space="preserve">e.g., </w:t>
                      </w:r>
                      <w:r w:rsidRPr="004E380C">
                        <w:rPr>
                          <w:rFonts w:asciiTheme="minorHAnsi" w:hAnsiTheme="minorHAnsi" w:cstheme="minorHAnsi"/>
                          <w:sz w:val="19"/>
                          <w:szCs w:val="19"/>
                          <w:lang w:val="en-GB" w:eastAsia="en-GB"/>
                        </w:rPr>
                        <w:t>number of villages supplied and number of RE systems installed</w:t>
                      </w:r>
                      <w:r>
                        <w:rPr>
                          <w:rFonts w:asciiTheme="minorHAnsi" w:hAnsiTheme="minorHAnsi" w:cstheme="minorHAnsi"/>
                          <w:sz w:val="19"/>
                          <w:szCs w:val="19"/>
                          <w:lang w:val="en-GB" w:eastAsia="en-GB"/>
                        </w:rPr>
                        <w:t xml:space="preserve">, </w:t>
                      </w:r>
                      <w:r w:rsidRPr="004E380C">
                        <w:rPr>
                          <w:rFonts w:asciiTheme="minorHAnsi" w:hAnsiTheme="minorHAnsi" w:cstheme="minorHAnsi"/>
                          <w:sz w:val="19"/>
                          <w:szCs w:val="19"/>
                          <w:lang w:val="en-GB" w:eastAsia="en-GB"/>
                        </w:rPr>
                        <w:t>but there is less focus on demand-side issues (</w:t>
                      </w:r>
                      <w:r>
                        <w:rPr>
                          <w:rFonts w:asciiTheme="minorHAnsi" w:hAnsiTheme="minorHAnsi" w:cstheme="minorHAnsi"/>
                          <w:sz w:val="19"/>
                          <w:szCs w:val="19"/>
                          <w:lang w:val="en-GB" w:eastAsia="en-GB"/>
                        </w:rPr>
                        <w:t xml:space="preserve">e.g., </w:t>
                      </w:r>
                      <w:r w:rsidRPr="004E380C">
                        <w:rPr>
                          <w:rFonts w:asciiTheme="minorHAnsi" w:hAnsiTheme="minorHAnsi" w:cstheme="minorHAnsi"/>
                          <w:sz w:val="19"/>
                          <w:szCs w:val="19"/>
                          <w:lang w:val="en-GB" w:eastAsia="en-GB"/>
                        </w:rPr>
                        <w:t>availability of social services, productive uses of energy and livelihood important; roles of women and female household heads</w:t>
                      </w:r>
                      <w:r>
                        <w:rPr>
                          <w:rFonts w:asciiTheme="minorHAnsi" w:hAnsiTheme="minorHAnsi" w:cstheme="minorHAnsi"/>
                          <w:sz w:val="19"/>
                          <w:szCs w:val="19"/>
                          <w:lang w:val="en-GB" w:eastAsia="en-GB"/>
                        </w:rPr>
                        <w:t>)</w:t>
                      </w:r>
                      <w:r w:rsidRPr="004E380C">
                        <w:rPr>
                          <w:rFonts w:asciiTheme="minorHAnsi" w:hAnsiTheme="minorHAnsi" w:cstheme="minorHAnsi"/>
                          <w:sz w:val="19"/>
                          <w:szCs w:val="19"/>
                          <w:lang w:val="en-GB" w:eastAsia="en-GB"/>
                        </w:rPr>
                        <w:t>. Rather than looking at the supply side</w:t>
                      </w:r>
                      <w:r>
                        <w:rPr>
                          <w:rFonts w:asciiTheme="minorHAnsi" w:hAnsiTheme="minorHAnsi" w:cstheme="minorHAnsi"/>
                          <w:sz w:val="19"/>
                          <w:szCs w:val="19"/>
                          <w:lang w:val="en-GB" w:eastAsia="en-GB"/>
                        </w:rPr>
                        <w:t xml:space="preserve">, </w:t>
                      </w:r>
                      <w:r w:rsidRPr="004E380C">
                        <w:rPr>
                          <w:rFonts w:asciiTheme="minorHAnsi" w:hAnsiTheme="minorHAnsi" w:cstheme="minorHAnsi"/>
                          <w:sz w:val="19"/>
                          <w:szCs w:val="19"/>
                          <w:lang w:val="en-GB" w:eastAsia="en-GB"/>
                        </w:rPr>
                        <w:t xml:space="preserve">the Project seeks to balance demand needs and supply in the RE solution, by end-user engagement and closely integrating village electrification with opportunities for productive uses of energy (PUE).  </w:t>
                      </w:r>
                      <w:r>
                        <w:rPr>
                          <w:rFonts w:asciiTheme="minorHAnsi" w:hAnsiTheme="minorHAnsi" w:cstheme="minorHAnsi"/>
                          <w:sz w:val="19"/>
                          <w:szCs w:val="19"/>
                          <w:lang w:val="en-GB" w:eastAsia="en-GB"/>
                        </w:rPr>
                        <w:t>With regard to the</w:t>
                      </w:r>
                      <w:r w:rsidRPr="004E380C">
                        <w:rPr>
                          <w:rFonts w:asciiTheme="minorHAnsi" w:hAnsiTheme="minorHAnsi" w:cstheme="minorHAnsi"/>
                          <w:sz w:val="19"/>
                          <w:szCs w:val="19"/>
                          <w:lang w:val="en-GB" w:eastAsia="en-GB"/>
                        </w:rPr>
                        <w:t xml:space="preserve"> RE solution for a village, the Project does not focus on a particular technology. For example, the RE solution could consist of a solar PV or small hydropower mini-grid system (if needed in a hybrid configuration</w:t>
                      </w:r>
                      <w:r>
                        <w:rPr>
                          <w:rFonts w:asciiTheme="minorHAnsi" w:hAnsiTheme="minorHAnsi" w:cstheme="minorHAnsi"/>
                          <w:sz w:val="19"/>
                          <w:szCs w:val="19"/>
                          <w:lang w:val="en-GB" w:eastAsia="en-GB"/>
                        </w:rPr>
                        <w:t>, and where needed</w:t>
                      </w:r>
                      <w:r w:rsidRPr="004E380C">
                        <w:rPr>
                          <w:rFonts w:asciiTheme="minorHAnsi" w:hAnsiTheme="minorHAnsi" w:cstheme="minorHAnsi"/>
                          <w:sz w:val="19"/>
                          <w:szCs w:val="19"/>
                          <w:lang w:val="en-GB" w:eastAsia="en-GB"/>
                        </w:rPr>
                        <w:t xml:space="preserve"> with diesel backup) that powers social services, business and households in the village centre, while outlying households in the Project </w:t>
                      </w:r>
                      <w:r>
                        <w:rPr>
                          <w:rFonts w:asciiTheme="minorHAnsi" w:hAnsiTheme="minorHAnsi" w:cstheme="minorHAnsi"/>
                          <w:sz w:val="19"/>
                          <w:szCs w:val="19"/>
                          <w:lang w:val="en-GB" w:eastAsia="en-GB"/>
                        </w:rPr>
                        <w:t>area that are too far</w:t>
                      </w:r>
                      <w:r w:rsidRPr="004E380C">
                        <w:rPr>
                          <w:rFonts w:asciiTheme="minorHAnsi" w:hAnsiTheme="minorHAnsi" w:cstheme="minorHAnsi"/>
                          <w:sz w:val="19"/>
                          <w:szCs w:val="19"/>
                          <w:lang w:val="en-GB" w:eastAsia="en-GB"/>
                        </w:rPr>
                        <w:t xml:space="preserve"> away from the </w:t>
                      </w:r>
                      <w:r w:rsidRPr="004E380C">
                        <w:rPr>
                          <w:rFonts w:asciiTheme="minorHAnsi" w:hAnsiTheme="minorHAnsi" w:cstheme="minorHAnsi"/>
                          <w:noProof/>
                          <w:sz w:val="19"/>
                          <w:szCs w:val="19"/>
                          <w:lang w:val="en-GB" w:eastAsia="en-GB"/>
                        </w:rPr>
                        <w:t>mini-grid</w:t>
                      </w:r>
                      <w:r w:rsidRPr="004E380C">
                        <w:rPr>
                          <w:rFonts w:asciiTheme="minorHAnsi" w:hAnsiTheme="minorHAnsi" w:cstheme="minorHAnsi"/>
                          <w:sz w:val="19"/>
                          <w:szCs w:val="19"/>
                          <w:lang w:val="en-GB" w:eastAsia="en-GB"/>
                        </w:rPr>
                        <w:t>, could be served with solar home systems</w:t>
                      </w:r>
                      <w:r>
                        <w:rPr>
                          <w:rFonts w:asciiTheme="minorHAnsi" w:hAnsiTheme="minorHAnsi" w:cstheme="minorHAnsi"/>
                          <w:sz w:val="20"/>
                          <w:szCs w:val="20"/>
                          <w:lang w:val="en-GB" w:eastAsia="en-GB"/>
                        </w:rPr>
                        <w:t>.</w:t>
                      </w:r>
                    </w:p>
                    <w:p w14:paraId="29D1D753" w14:textId="77777777" w:rsidR="009705EC" w:rsidRPr="004E380C" w:rsidRDefault="009705EC" w:rsidP="00EB5C87">
                      <w:pPr>
                        <w:rPr>
                          <w:lang w:val="en-GB"/>
                        </w:rPr>
                      </w:pPr>
                    </w:p>
                    <w:p w14:paraId="723E5A46" w14:textId="77777777" w:rsidR="009705EC" w:rsidRPr="00264491" w:rsidRDefault="009705EC" w:rsidP="00EB5C87">
                      <w:r w:rsidRPr="00181981">
                        <w:rPr>
                          <w:noProof/>
                        </w:rPr>
                        <w:drawing>
                          <wp:inline distT="0" distB="0" distL="0" distR="0" wp14:anchorId="71D47E76" wp14:editId="000472C0">
                            <wp:extent cx="5902960" cy="3013173"/>
                            <wp:effectExtent l="0" t="0" r="2540" b="0"/>
                            <wp:docPr id="8328" name="Picture 8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5910616" cy="3017081"/>
                                    </a:xfrm>
                                    <a:prstGeom prst="rect">
                                      <a:avLst/>
                                    </a:prstGeom>
                                    <a:noFill/>
                                    <a:ln>
                                      <a:noFill/>
                                    </a:ln>
                                  </pic:spPr>
                                </pic:pic>
                              </a:graphicData>
                            </a:graphic>
                          </wp:inline>
                        </w:drawing>
                      </w:r>
                    </w:p>
                    <w:p w14:paraId="5D1A2870" w14:textId="77777777" w:rsidR="009705EC" w:rsidRPr="004C0D28" w:rsidRDefault="009705EC" w:rsidP="00EB5C87">
                      <w:pPr>
                        <w:rPr>
                          <w:noProof/>
                          <w:lang w:val="en-GB"/>
                        </w:rPr>
                      </w:pPr>
                    </w:p>
                    <w:p w14:paraId="4F8E3803" w14:textId="77777777" w:rsidR="009705EC" w:rsidRPr="004E380C" w:rsidRDefault="009705EC" w:rsidP="00EB5C87">
                      <w:pPr>
                        <w:rPr>
                          <w:noProof/>
                          <w:sz w:val="19"/>
                          <w:szCs w:val="19"/>
                        </w:rPr>
                      </w:pPr>
                      <w:r w:rsidRPr="004E380C">
                        <w:rPr>
                          <w:noProof/>
                          <w:sz w:val="19"/>
                          <w:szCs w:val="19"/>
                          <w:lang w:val="en-GB"/>
                        </w:rPr>
                        <w:t xml:space="preserve">The component activities will be carried out in an </w:t>
                      </w:r>
                      <w:r w:rsidRPr="004E380C">
                        <w:rPr>
                          <w:i/>
                          <w:noProof/>
                          <w:sz w:val="19"/>
                          <w:szCs w:val="19"/>
                          <w:lang w:val="en-GB"/>
                        </w:rPr>
                        <w:t>integrated manner</w:t>
                      </w:r>
                      <w:r w:rsidRPr="004E380C">
                        <w:rPr>
                          <w:b/>
                          <w:noProof/>
                          <w:sz w:val="19"/>
                          <w:szCs w:val="19"/>
                          <w:lang w:val="en-GB"/>
                        </w:rPr>
                        <w:t xml:space="preserve"> </w:t>
                      </w:r>
                      <w:r w:rsidRPr="004E380C">
                        <w:rPr>
                          <w:noProof/>
                          <w:sz w:val="19"/>
                          <w:szCs w:val="19"/>
                          <w:lang w:val="en-GB"/>
                        </w:rPr>
                        <w:t xml:space="preserve">by </w:t>
                      </w:r>
                      <w:r w:rsidRPr="004E380C">
                        <w:rPr>
                          <w:b/>
                          <w:noProof/>
                          <w:sz w:val="19"/>
                          <w:szCs w:val="19"/>
                          <w:lang w:val="en-GB"/>
                        </w:rPr>
                        <w:t>linking the various thematic areas</w:t>
                      </w:r>
                      <w:r w:rsidRPr="004E380C">
                        <w:rPr>
                          <w:noProof/>
                          <w:sz w:val="19"/>
                          <w:szCs w:val="19"/>
                          <w:lang w:val="en-GB"/>
                        </w:rPr>
                        <w:t xml:space="preserve">. For example, </w:t>
                      </w:r>
                      <w:r w:rsidRPr="004E380C">
                        <w:rPr>
                          <w:i/>
                          <w:noProof/>
                          <w:sz w:val="19"/>
                          <w:szCs w:val="19"/>
                          <w:lang w:val="en-GB"/>
                        </w:rPr>
                        <w:t>capacity building</w:t>
                      </w:r>
                      <w:r w:rsidRPr="004E380C">
                        <w:rPr>
                          <w:noProof/>
                          <w:sz w:val="19"/>
                          <w:szCs w:val="19"/>
                          <w:lang w:val="en-GB"/>
                        </w:rPr>
                        <w:t xml:space="preserve"> will address the same RE technology areas (e.g. solar PV, hydro</w:t>
                      </w:r>
                      <w:r>
                        <w:rPr>
                          <w:noProof/>
                          <w:sz w:val="19"/>
                          <w:szCs w:val="19"/>
                          <w:lang w:val="en-GB"/>
                        </w:rPr>
                        <w:t xml:space="preserve">) </w:t>
                      </w:r>
                      <w:r w:rsidRPr="004E380C">
                        <w:rPr>
                          <w:noProof/>
                          <w:sz w:val="19"/>
                          <w:szCs w:val="19"/>
                          <w:lang w:val="en-GB"/>
                        </w:rPr>
                        <w:t xml:space="preserve">that will be implemented in the Project areas (and villages therein) </w:t>
                      </w:r>
                      <w:r>
                        <w:rPr>
                          <w:noProof/>
                          <w:sz w:val="19"/>
                          <w:szCs w:val="19"/>
                          <w:lang w:val="en-GB"/>
                        </w:rPr>
                        <w:t>and focus on training in project areas</w:t>
                      </w:r>
                      <w:r w:rsidRPr="004E380C">
                        <w:rPr>
                          <w:noProof/>
                          <w:sz w:val="19"/>
                          <w:szCs w:val="19"/>
                          <w:lang w:val="en-GB"/>
                        </w:rPr>
                        <w:t xml:space="preserve">. The integrated approach is also illustrated by gearing the </w:t>
                      </w:r>
                      <w:r w:rsidRPr="004E380C">
                        <w:rPr>
                          <w:i/>
                          <w:noProof/>
                          <w:sz w:val="19"/>
                          <w:szCs w:val="19"/>
                          <w:lang w:val="en-GB"/>
                        </w:rPr>
                        <w:t>financial support</w:t>
                      </w:r>
                      <w:r w:rsidRPr="004E380C">
                        <w:rPr>
                          <w:noProof/>
                          <w:sz w:val="19"/>
                          <w:szCs w:val="19"/>
                          <w:lang w:val="en-GB"/>
                        </w:rPr>
                        <w:t xml:space="preserve"> of Output 3.3 towards the needs of RE companies and integrated RE and PUE development according to the situation in the selected Project areas and villages</w:t>
                      </w:r>
                      <w:r>
                        <w:rPr>
                          <w:noProof/>
                          <w:sz w:val="19"/>
                          <w:szCs w:val="19"/>
                          <w:lang w:val="en-GB"/>
                        </w:rPr>
                        <w:t xml:space="preserve">. The </w:t>
                      </w:r>
                      <w:r w:rsidRPr="004E380C">
                        <w:rPr>
                          <w:i/>
                          <w:noProof/>
                          <w:sz w:val="19"/>
                          <w:szCs w:val="19"/>
                          <w:lang w:val="en-GB"/>
                        </w:rPr>
                        <w:t>regulations</w:t>
                      </w:r>
                      <w:r>
                        <w:rPr>
                          <w:noProof/>
                          <w:sz w:val="19"/>
                          <w:szCs w:val="19"/>
                          <w:lang w:val="en-GB"/>
                        </w:rPr>
                        <w:t xml:space="preserve"> regarding off-grid electrification (Output 3.2) can be tested on their practicability in the Project Areas</w:t>
                      </w:r>
                    </w:p>
                    <w:p w14:paraId="1E07B770" w14:textId="77777777" w:rsidR="009705EC" w:rsidRPr="004E380C" w:rsidRDefault="009705EC" w:rsidP="00EB5C87">
                      <w:pPr>
                        <w:rPr>
                          <w:noProof/>
                          <w:sz w:val="19"/>
                          <w:szCs w:val="19"/>
                        </w:rPr>
                      </w:pPr>
                    </w:p>
                    <w:p w14:paraId="29151031" w14:textId="77777777" w:rsidR="009705EC" w:rsidRDefault="009705EC" w:rsidP="00EB5C87">
                      <w:pPr>
                        <w:rPr>
                          <w:noProof/>
                        </w:rPr>
                      </w:pPr>
                    </w:p>
                    <w:p w14:paraId="281AECBD" w14:textId="77777777" w:rsidR="009705EC" w:rsidRDefault="009705EC" w:rsidP="00EB5C87">
                      <w:pPr>
                        <w:rPr>
                          <w:noProof/>
                        </w:rPr>
                      </w:pPr>
                    </w:p>
                    <w:p w14:paraId="2BF8C655" w14:textId="77777777" w:rsidR="009705EC" w:rsidRDefault="009705EC" w:rsidP="00EB5C87">
                      <w:pPr>
                        <w:rPr>
                          <w:noProof/>
                        </w:rPr>
                      </w:pPr>
                    </w:p>
                    <w:p w14:paraId="01DD8326" w14:textId="77777777" w:rsidR="009705EC" w:rsidRDefault="009705EC" w:rsidP="00EB5C87">
                      <w:pPr>
                        <w:rPr>
                          <w:noProof/>
                        </w:rPr>
                      </w:pPr>
                    </w:p>
                    <w:p w14:paraId="29FCFB3C" w14:textId="77777777" w:rsidR="009705EC" w:rsidRDefault="009705EC" w:rsidP="00EB5C87">
                      <w:pPr>
                        <w:rPr>
                          <w:noProof/>
                        </w:rPr>
                      </w:pPr>
                    </w:p>
                    <w:p w14:paraId="693EE9A4" w14:textId="77777777" w:rsidR="009705EC" w:rsidRPr="002044AF" w:rsidRDefault="009705EC" w:rsidP="00EB5C87">
                      <w:pPr>
                        <w:rPr>
                          <w:sz w:val="18"/>
                        </w:rPr>
                      </w:pPr>
                      <w:r w:rsidRPr="00A21E05">
                        <w:rPr>
                          <w:i/>
                          <w:noProof/>
                          <w:sz w:val="18"/>
                        </w:rPr>
                        <w:t>Source:</w:t>
                      </w:r>
                      <w:r>
                        <w:rPr>
                          <w:noProof/>
                          <w:sz w:val="18"/>
                        </w:rPr>
                        <w:t xml:space="preserve"> Eskom website (2017)</w:t>
                      </w:r>
                    </w:p>
                  </w:txbxContent>
                </v:textbox>
                <w10:wrap type="topAndBottom" anchorx="page" anchory="margin"/>
              </v:shape>
            </w:pict>
          </mc:Fallback>
        </mc:AlternateContent>
      </w:r>
      <w:r>
        <w:rPr>
          <w:rFonts w:asciiTheme="minorHAnsi" w:hAnsiTheme="minorHAnsi" w:cstheme="minorHAnsi"/>
          <w:szCs w:val="20"/>
          <w:lang w:val="en-GB" w:eastAsia="en-GB"/>
        </w:rPr>
        <w:br w:type="page"/>
      </w:r>
    </w:p>
    <w:p w14:paraId="212331F9" w14:textId="77777777" w:rsidR="008447C6" w:rsidRDefault="008447C6" w:rsidP="008447C6">
      <w:pPr>
        <w:tabs>
          <w:tab w:val="left" w:pos="1276"/>
        </w:tabs>
        <w:spacing w:after="0"/>
        <w:ind w:left="1276" w:hanging="1276"/>
        <w:rPr>
          <w:b/>
          <w:lang w:val="en-GB"/>
        </w:rPr>
      </w:pPr>
    </w:p>
    <w:p w14:paraId="2B4538BC" w14:textId="60E4604A" w:rsidR="007D6FA8" w:rsidRDefault="007D6FA8" w:rsidP="008447C6">
      <w:pPr>
        <w:spacing w:after="0"/>
        <w:rPr>
          <w:szCs w:val="20"/>
          <w:lang w:val="en-GB"/>
        </w:rPr>
      </w:pPr>
      <w:r>
        <w:rPr>
          <w:rFonts w:cs="Calibri"/>
          <w:szCs w:val="20"/>
          <w:lang w:val="en-GB"/>
        </w:rPr>
        <w:t xml:space="preserve">This Component 3 of RURED will look to promote investment and commercial lending in mini-grids, supporting mini-grid business models under the current </w:t>
      </w:r>
      <w:r w:rsidRPr="004B12CC">
        <w:rPr>
          <w:szCs w:val="20"/>
          <w:lang w:val="en-GB"/>
        </w:rPr>
        <w:t>DRD-</w:t>
      </w:r>
      <w:r>
        <w:rPr>
          <w:szCs w:val="20"/>
          <w:lang w:val="en-GB"/>
        </w:rPr>
        <w:t>NEP</w:t>
      </w:r>
      <w:r w:rsidRPr="004B12CC">
        <w:rPr>
          <w:szCs w:val="20"/>
          <w:lang w:val="en-GB"/>
        </w:rPr>
        <w:t xml:space="preserve"> Call for Proposals (CfP)</w:t>
      </w:r>
      <w:r>
        <w:rPr>
          <w:szCs w:val="20"/>
          <w:lang w:val="en-GB"/>
        </w:rPr>
        <w:t xml:space="preserve">, as well as </w:t>
      </w:r>
      <w:r w:rsidR="006958BD">
        <w:rPr>
          <w:szCs w:val="20"/>
          <w:lang w:val="en-GB"/>
        </w:rPr>
        <w:t xml:space="preserve">exploring </w:t>
      </w:r>
      <w:r>
        <w:rPr>
          <w:szCs w:val="20"/>
          <w:lang w:val="en-GB"/>
        </w:rPr>
        <w:t xml:space="preserve">alternative business models, </w:t>
      </w:r>
      <w:r w:rsidR="006958BD">
        <w:rPr>
          <w:szCs w:val="20"/>
          <w:lang w:val="en-GB"/>
        </w:rPr>
        <w:t xml:space="preserve">which may contribute to the regulatory regimes and mechanism that may follow </w:t>
      </w:r>
      <w:r>
        <w:rPr>
          <w:szCs w:val="20"/>
          <w:lang w:val="en-GB"/>
        </w:rPr>
        <w:t xml:space="preserve">the CfP. </w:t>
      </w:r>
    </w:p>
    <w:p w14:paraId="2623E68E" w14:textId="77777777" w:rsidR="006958BD" w:rsidRDefault="006958BD" w:rsidP="008447C6">
      <w:pPr>
        <w:spacing w:after="0"/>
        <w:rPr>
          <w:szCs w:val="20"/>
          <w:lang w:val="en-GB"/>
        </w:rPr>
      </w:pPr>
    </w:p>
    <w:p w14:paraId="27738575" w14:textId="021498C1" w:rsidR="007D6FA8" w:rsidRDefault="008447C6" w:rsidP="008447C6">
      <w:pPr>
        <w:spacing w:after="0"/>
        <w:rPr>
          <w:szCs w:val="20"/>
          <w:lang w:val="en-GB"/>
        </w:rPr>
      </w:pPr>
      <w:r w:rsidRPr="004B12CC">
        <w:rPr>
          <w:szCs w:val="20"/>
          <w:lang w:val="en-GB"/>
        </w:rPr>
        <w:t xml:space="preserve">In the current setup of the CfP process, the project developer and/or VEC presents a proposal to DRD for </w:t>
      </w:r>
      <w:r w:rsidRPr="00732BD8">
        <w:rPr>
          <w:noProof/>
          <w:szCs w:val="20"/>
          <w:lang w:val="en-GB"/>
        </w:rPr>
        <w:t>subsidy support</w:t>
      </w:r>
      <w:r w:rsidRPr="004B12CC">
        <w:rPr>
          <w:szCs w:val="20"/>
          <w:lang w:val="en-GB"/>
        </w:rPr>
        <w:t xml:space="preserve">. </w:t>
      </w:r>
      <w:r w:rsidR="003B5CEE">
        <w:rPr>
          <w:rFonts w:cs="Calibri"/>
          <w:szCs w:val="20"/>
          <w:lang w:val="en-GB"/>
        </w:rPr>
        <w:t xml:space="preserve">Participation </w:t>
      </w:r>
      <w:r w:rsidR="007D6FA8">
        <w:rPr>
          <w:rFonts w:cs="Calibri"/>
          <w:szCs w:val="20"/>
          <w:lang w:val="en-GB"/>
        </w:rPr>
        <w:t xml:space="preserve">to date </w:t>
      </w:r>
      <w:r w:rsidR="003B5CEE">
        <w:rPr>
          <w:rFonts w:cs="Calibri"/>
          <w:szCs w:val="20"/>
          <w:lang w:val="en-GB"/>
        </w:rPr>
        <w:t>in the CfP has generally been with domestic developers</w:t>
      </w:r>
      <w:r w:rsidR="006D424B">
        <w:rPr>
          <w:rFonts w:cs="Calibri"/>
          <w:szCs w:val="20"/>
          <w:lang w:val="en-GB"/>
        </w:rPr>
        <w:t xml:space="preserve"> with limited</w:t>
      </w:r>
      <w:r w:rsidR="003B5CEE">
        <w:rPr>
          <w:rFonts w:cs="Calibri"/>
          <w:szCs w:val="20"/>
          <w:lang w:val="en-GB"/>
        </w:rPr>
        <w:t xml:space="preserve"> involvement of international developers. </w:t>
      </w:r>
      <w:r w:rsidRPr="004B12CC">
        <w:rPr>
          <w:szCs w:val="20"/>
          <w:lang w:val="en-GB"/>
        </w:rPr>
        <w:t xml:space="preserve">The agreement is signed between DRD, developer and/or the community. The developer </w:t>
      </w:r>
      <w:r w:rsidRPr="00732BD8">
        <w:rPr>
          <w:noProof/>
          <w:szCs w:val="20"/>
          <w:lang w:val="en-GB"/>
        </w:rPr>
        <w:t>th</w:t>
      </w:r>
      <w:r>
        <w:rPr>
          <w:noProof/>
          <w:szCs w:val="20"/>
          <w:lang w:val="en-GB"/>
        </w:rPr>
        <w:t>e</w:t>
      </w:r>
      <w:r w:rsidRPr="00732BD8">
        <w:rPr>
          <w:noProof/>
          <w:szCs w:val="20"/>
          <w:lang w:val="en-GB"/>
        </w:rPr>
        <w:t>n</w:t>
      </w:r>
      <w:r w:rsidRPr="004B12CC">
        <w:rPr>
          <w:szCs w:val="20"/>
          <w:lang w:val="en-GB"/>
        </w:rPr>
        <w:t xml:space="preserve"> </w:t>
      </w:r>
      <w:r w:rsidRPr="00732BD8">
        <w:rPr>
          <w:noProof/>
          <w:szCs w:val="20"/>
          <w:lang w:val="en-GB"/>
        </w:rPr>
        <w:t>builds,</w:t>
      </w:r>
      <w:r w:rsidRPr="004B12CC">
        <w:rPr>
          <w:szCs w:val="20"/>
          <w:lang w:val="en-GB"/>
        </w:rPr>
        <w:t xml:space="preserve"> operates and maintains the system. However, there is no incentive to reduce capital cost and avoid oversizing, </w:t>
      </w:r>
      <w:r>
        <w:rPr>
          <w:szCs w:val="20"/>
          <w:lang w:val="en-GB"/>
        </w:rPr>
        <w:t xml:space="preserve">while </w:t>
      </w:r>
      <w:r w:rsidRPr="004B12CC">
        <w:rPr>
          <w:szCs w:val="20"/>
          <w:lang w:val="en-GB"/>
        </w:rPr>
        <w:t xml:space="preserve">developers </w:t>
      </w:r>
      <w:r>
        <w:rPr>
          <w:szCs w:val="20"/>
          <w:lang w:val="en-GB"/>
        </w:rPr>
        <w:t>find it difficult</w:t>
      </w:r>
      <w:r w:rsidRPr="004B12CC">
        <w:rPr>
          <w:szCs w:val="20"/>
          <w:lang w:val="en-GB"/>
        </w:rPr>
        <w:t xml:space="preserve"> to raise capital or </w:t>
      </w:r>
      <w:r>
        <w:rPr>
          <w:szCs w:val="20"/>
          <w:lang w:val="en-GB"/>
        </w:rPr>
        <w:t xml:space="preserve">apply for commercial </w:t>
      </w:r>
      <w:r w:rsidRPr="00861E6A">
        <w:rPr>
          <w:szCs w:val="20"/>
          <w:lang w:val="en-GB"/>
        </w:rPr>
        <w:t>loans</w:t>
      </w:r>
      <w:r w:rsidRPr="007673D3">
        <w:rPr>
          <w:szCs w:val="20"/>
          <w:lang w:val="en-GB"/>
        </w:rPr>
        <w:t xml:space="preserve">. </w:t>
      </w:r>
      <w:r w:rsidRPr="007673D3">
        <w:rPr>
          <w:rFonts w:cs="Calibri"/>
          <w:szCs w:val="20"/>
          <w:lang w:val="en-GB"/>
        </w:rPr>
        <w:t>Th</w:t>
      </w:r>
      <w:r w:rsidRPr="00861E6A">
        <w:rPr>
          <w:rFonts w:cs="Calibri"/>
          <w:szCs w:val="20"/>
          <w:lang w:val="en-GB"/>
        </w:rPr>
        <w:t>e programme is supply</w:t>
      </w:r>
      <w:r w:rsidRPr="00DB7D5A">
        <w:rPr>
          <w:rFonts w:cs="Calibri"/>
          <w:szCs w:val="20"/>
          <w:lang w:val="en-GB"/>
        </w:rPr>
        <w:t xml:space="preserve">-oriented </w:t>
      </w:r>
      <w:r>
        <w:rPr>
          <w:rFonts w:cs="Calibri"/>
          <w:szCs w:val="20"/>
          <w:lang w:val="en-GB"/>
        </w:rPr>
        <w:t xml:space="preserve">in practice </w:t>
      </w:r>
      <w:r w:rsidRPr="00DB7D5A">
        <w:rPr>
          <w:rFonts w:cs="Calibri"/>
          <w:szCs w:val="20"/>
          <w:lang w:val="en-GB"/>
        </w:rPr>
        <w:t xml:space="preserve">with less attention given to demand development and productive uses. While the model is proven and has helped to start the mini-grid market </w:t>
      </w:r>
      <w:r w:rsidRPr="00D265E4">
        <w:rPr>
          <w:rFonts w:cs="Calibri"/>
          <w:szCs w:val="20"/>
          <w:lang w:val="en-GB"/>
        </w:rPr>
        <w:t>significantly it is not financially sustainable in the longer term due to its high dependence on subsid</w:t>
      </w:r>
      <w:r>
        <w:rPr>
          <w:rFonts w:cs="Calibri"/>
          <w:szCs w:val="20"/>
          <w:lang w:val="en-GB"/>
        </w:rPr>
        <w:t>ies</w:t>
      </w:r>
      <w:r w:rsidRPr="00D265E4">
        <w:rPr>
          <w:rFonts w:cs="Calibri"/>
          <w:szCs w:val="20"/>
          <w:lang w:val="en-GB"/>
        </w:rPr>
        <w:t>, which currently is 60% for mini-grids and 80% for solar home systems.</w:t>
      </w:r>
      <w:r w:rsidR="003B5CEE">
        <w:rPr>
          <w:rFonts w:cs="Calibri"/>
          <w:szCs w:val="20"/>
          <w:lang w:val="en-GB"/>
        </w:rPr>
        <w:t xml:space="preserve"> </w:t>
      </w:r>
    </w:p>
    <w:p w14:paraId="7A5C72CF" w14:textId="77777777" w:rsidR="008447C6" w:rsidRDefault="008447C6" w:rsidP="008447C6">
      <w:pPr>
        <w:pStyle w:val="Caption"/>
        <w:jc w:val="both"/>
        <w:rPr>
          <w:rFonts w:ascii="Calibri" w:hAnsi="Calibri" w:cs="Calibri"/>
          <w:b w:val="0"/>
          <w:sz w:val="20"/>
          <w:szCs w:val="20"/>
          <w:lang w:val="en-GB"/>
        </w:rPr>
      </w:pPr>
    </w:p>
    <w:p w14:paraId="467FAF27" w14:textId="5E40C1FA" w:rsidR="00485C53" w:rsidRPr="003859FF" w:rsidRDefault="00485C53" w:rsidP="00485C53">
      <w:pPr>
        <w:pStyle w:val="Caption"/>
        <w:jc w:val="both"/>
        <w:rPr>
          <w:rFonts w:asciiTheme="minorHAnsi" w:hAnsiTheme="minorHAnsi" w:cstheme="minorHAnsi"/>
          <w:b w:val="0"/>
          <w:sz w:val="20"/>
          <w:szCs w:val="20"/>
          <w:lang w:val="en-GB"/>
        </w:rPr>
      </w:pPr>
      <w:r w:rsidRPr="004B12CC">
        <w:rPr>
          <w:rFonts w:ascii="Calibri" w:hAnsi="Calibri" w:cs="Calibri"/>
          <w:b w:val="0"/>
          <w:sz w:val="20"/>
          <w:szCs w:val="20"/>
          <w:lang w:val="en-GB"/>
        </w:rPr>
        <w:t xml:space="preserve">The </w:t>
      </w:r>
      <w:r w:rsidRPr="00AF1EFA">
        <w:rPr>
          <w:rFonts w:ascii="Calibri" w:hAnsi="Calibri" w:cs="Calibri"/>
          <w:b w:val="0"/>
          <w:noProof/>
          <w:sz w:val="20"/>
          <w:szCs w:val="20"/>
          <w:lang w:val="en-GB"/>
        </w:rPr>
        <w:t>RURED</w:t>
      </w:r>
      <w:r w:rsidRPr="004B12CC">
        <w:rPr>
          <w:rFonts w:ascii="Calibri" w:hAnsi="Calibri" w:cs="Calibri"/>
          <w:b w:val="0"/>
          <w:sz w:val="20"/>
          <w:szCs w:val="20"/>
          <w:lang w:val="en-GB"/>
        </w:rPr>
        <w:t xml:space="preserve"> Project, together with the PACT-led Smart Power initiative</w:t>
      </w:r>
      <w:r>
        <w:rPr>
          <w:rFonts w:ascii="Calibri" w:hAnsi="Calibri" w:cs="Calibri"/>
          <w:b w:val="0"/>
          <w:sz w:val="20"/>
          <w:szCs w:val="20"/>
          <w:lang w:val="en-GB"/>
        </w:rPr>
        <w:t xml:space="preserve"> (SPM), </w:t>
      </w:r>
      <w:r w:rsidR="003F1615">
        <w:rPr>
          <w:rFonts w:ascii="Calibri" w:hAnsi="Calibri" w:cs="Calibri"/>
          <w:b w:val="0"/>
          <w:sz w:val="20"/>
          <w:szCs w:val="20"/>
          <w:lang w:val="en-GB"/>
        </w:rPr>
        <w:t>REAM and RE private sector associations</w:t>
      </w:r>
      <w:r w:rsidR="0041275E">
        <w:rPr>
          <w:rFonts w:ascii="Calibri" w:hAnsi="Calibri" w:cs="Calibri"/>
          <w:b w:val="0"/>
          <w:sz w:val="20"/>
          <w:szCs w:val="20"/>
          <w:lang w:val="en-GB"/>
        </w:rPr>
        <w:t>, will</w:t>
      </w:r>
      <w:r w:rsidR="003F1615" w:rsidRPr="004B12CC">
        <w:rPr>
          <w:rFonts w:ascii="Calibri" w:hAnsi="Calibri" w:cs="Calibri"/>
          <w:b w:val="0"/>
          <w:sz w:val="20"/>
          <w:szCs w:val="20"/>
          <w:lang w:val="en-GB"/>
        </w:rPr>
        <w:t xml:space="preserve"> promote</w:t>
      </w:r>
      <w:r w:rsidRPr="004B12CC">
        <w:rPr>
          <w:rFonts w:ascii="Calibri" w:hAnsi="Calibri" w:cs="Calibri"/>
          <w:b w:val="0"/>
          <w:sz w:val="20"/>
          <w:szCs w:val="20"/>
          <w:lang w:val="en-GB"/>
        </w:rPr>
        <w:t xml:space="preserve"> an </w:t>
      </w:r>
      <w:r w:rsidR="003F1615" w:rsidRPr="004B12CC">
        <w:rPr>
          <w:rFonts w:ascii="Calibri" w:hAnsi="Calibri" w:cs="Calibri"/>
          <w:b w:val="0"/>
          <w:sz w:val="20"/>
          <w:szCs w:val="20"/>
          <w:lang w:val="en-GB"/>
        </w:rPr>
        <w:t>approach that</w:t>
      </w:r>
      <w:r w:rsidRPr="004B12CC">
        <w:rPr>
          <w:rFonts w:ascii="Calibri" w:hAnsi="Calibri" w:cs="Calibri"/>
          <w:b w:val="0"/>
          <w:sz w:val="20"/>
          <w:szCs w:val="20"/>
          <w:lang w:val="en-GB"/>
        </w:rPr>
        <w:t xml:space="preserve"> is </w:t>
      </w:r>
      <w:r w:rsidRPr="00732BD8">
        <w:rPr>
          <w:rFonts w:ascii="Calibri" w:hAnsi="Calibri" w:cs="Calibri"/>
          <w:b w:val="0"/>
          <w:noProof/>
          <w:sz w:val="20"/>
          <w:szCs w:val="20"/>
          <w:lang w:val="en-GB"/>
        </w:rPr>
        <w:t>compl</w:t>
      </w:r>
      <w:r>
        <w:rPr>
          <w:rFonts w:ascii="Calibri" w:hAnsi="Calibri" w:cs="Calibri"/>
          <w:b w:val="0"/>
          <w:noProof/>
          <w:sz w:val="20"/>
          <w:szCs w:val="20"/>
          <w:lang w:val="en-GB"/>
        </w:rPr>
        <w:t>e</w:t>
      </w:r>
      <w:r w:rsidRPr="00732BD8">
        <w:rPr>
          <w:rFonts w:ascii="Calibri" w:hAnsi="Calibri" w:cs="Calibri"/>
          <w:b w:val="0"/>
          <w:noProof/>
          <w:sz w:val="20"/>
          <w:szCs w:val="20"/>
          <w:lang w:val="en-GB"/>
        </w:rPr>
        <w:t>mentary</w:t>
      </w:r>
      <w:r w:rsidRPr="004B12CC">
        <w:rPr>
          <w:rFonts w:ascii="Calibri" w:hAnsi="Calibri" w:cs="Calibri"/>
          <w:b w:val="0"/>
          <w:sz w:val="20"/>
          <w:szCs w:val="20"/>
          <w:lang w:val="en-GB"/>
        </w:rPr>
        <w:t xml:space="preserve"> to </w:t>
      </w:r>
      <w:r w:rsidRPr="003859FF">
        <w:rPr>
          <w:rFonts w:asciiTheme="minorHAnsi" w:hAnsiTheme="minorHAnsi" w:cstheme="minorHAnsi"/>
          <w:b w:val="0"/>
          <w:sz w:val="20"/>
          <w:szCs w:val="20"/>
          <w:lang w:val="en-GB"/>
        </w:rPr>
        <w:t xml:space="preserve">the DRD-NEP CfP process. The </w:t>
      </w:r>
      <w:r>
        <w:rPr>
          <w:rFonts w:asciiTheme="minorHAnsi" w:hAnsiTheme="minorHAnsi" w:cstheme="minorHAnsi"/>
          <w:b w:val="0"/>
          <w:sz w:val="20"/>
          <w:szCs w:val="20"/>
          <w:lang w:val="en-GB"/>
        </w:rPr>
        <w:t xml:space="preserve">approach </w:t>
      </w:r>
      <w:r w:rsidRPr="003859FF">
        <w:rPr>
          <w:rFonts w:asciiTheme="minorHAnsi" w:hAnsiTheme="minorHAnsi" w:cstheme="minorHAnsi"/>
          <w:b w:val="0"/>
          <w:sz w:val="20"/>
          <w:szCs w:val="20"/>
          <w:lang w:val="en-GB"/>
        </w:rPr>
        <w:t>aims at:</w:t>
      </w:r>
    </w:p>
    <w:p w14:paraId="7A25EFA7" w14:textId="5156C769" w:rsidR="00EB5C87" w:rsidRPr="00485C53" w:rsidRDefault="00485C53" w:rsidP="002B35CB">
      <w:pPr>
        <w:pStyle w:val="ListParagraph"/>
        <w:numPr>
          <w:ilvl w:val="0"/>
          <w:numId w:val="88"/>
        </w:numPr>
        <w:ind w:left="284" w:hanging="284"/>
        <w:rPr>
          <w:b/>
          <w:lang w:val="en-GB"/>
        </w:rPr>
      </w:pPr>
      <w:r w:rsidRPr="00485C53">
        <w:rPr>
          <w:rFonts w:asciiTheme="minorHAnsi" w:hAnsiTheme="minorHAnsi" w:cstheme="minorHAnsi"/>
          <w:sz w:val="20"/>
          <w:szCs w:val="20"/>
          <w:lang w:val="en-GB"/>
        </w:rPr>
        <w:t>Being technology-neutral and find</w:t>
      </w:r>
      <w:r w:rsidR="004A0EBA">
        <w:rPr>
          <w:rFonts w:asciiTheme="minorHAnsi" w:hAnsiTheme="minorHAnsi" w:cstheme="minorHAnsi"/>
          <w:sz w:val="20"/>
          <w:szCs w:val="20"/>
          <w:lang w:val="en-GB"/>
        </w:rPr>
        <w:t>ing</w:t>
      </w:r>
      <w:r w:rsidRPr="00485C53">
        <w:rPr>
          <w:rFonts w:asciiTheme="minorHAnsi" w:hAnsiTheme="minorHAnsi" w:cstheme="minorHAnsi"/>
          <w:sz w:val="20"/>
          <w:szCs w:val="20"/>
          <w:lang w:val="en-GB"/>
        </w:rPr>
        <w:t xml:space="preserve"> least-cost energy supply solution</w:t>
      </w:r>
      <w:r>
        <w:rPr>
          <w:rStyle w:val="FootnoteReference"/>
          <w:szCs w:val="20"/>
          <w:lang w:val="en-GB" w:eastAsia="en-GB"/>
        </w:rPr>
        <w:footnoteReference w:id="31"/>
      </w:r>
      <w:r w:rsidRPr="00485C53">
        <w:rPr>
          <w:rFonts w:asciiTheme="minorHAnsi" w:hAnsiTheme="minorHAnsi" w:cstheme="minorHAnsi"/>
          <w:sz w:val="20"/>
          <w:szCs w:val="20"/>
          <w:lang w:val="en-GB" w:eastAsia="en-GB"/>
        </w:rPr>
        <w:t>;</w:t>
      </w:r>
    </w:p>
    <w:p w14:paraId="006909B3" w14:textId="103FB63D" w:rsidR="00281934" w:rsidRDefault="00281934" w:rsidP="002B35CB">
      <w:pPr>
        <w:pStyle w:val="ListParagraph"/>
        <w:numPr>
          <w:ilvl w:val="0"/>
          <w:numId w:val="52"/>
        </w:numPr>
        <w:ind w:left="284" w:hanging="284"/>
        <w:jc w:val="both"/>
        <w:rPr>
          <w:rFonts w:ascii="Calibri" w:hAnsi="Calibri" w:cs="Calibri"/>
          <w:sz w:val="20"/>
          <w:szCs w:val="20"/>
          <w:lang w:val="en-GB"/>
        </w:rPr>
      </w:pPr>
      <w:r w:rsidRPr="003859FF">
        <w:rPr>
          <w:rFonts w:asciiTheme="minorHAnsi" w:hAnsiTheme="minorHAnsi" w:cstheme="minorHAnsi"/>
          <w:sz w:val="20"/>
          <w:szCs w:val="20"/>
          <w:lang w:val="en-GB"/>
        </w:rPr>
        <w:t>Better planning and more streamlined development (site selection linked with regional</w:t>
      </w:r>
      <w:r w:rsidRPr="004B12CC">
        <w:rPr>
          <w:rFonts w:ascii="Calibri" w:hAnsi="Calibri" w:cs="Calibri"/>
          <w:sz w:val="20"/>
          <w:szCs w:val="20"/>
          <w:lang w:val="en-GB"/>
        </w:rPr>
        <w:t xml:space="preserve"> development and energy planning, </w:t>
      </w:r>
      <w:r>
        <w:rPr>
          <w:rFonts w:ascii="Calibri" w:hAnsi="Calibri" w:cs="Calibri"/>
          <w:sz w:val="20"/>
          <w:szCs w:val="20"/>
          <w:lang w:val="en-GB"/>
        </w:rPr>
        <w:t xml:space="preserve">focusing on village clusters </w:t>
      </w:r>
      <w:r w:rsidRPr="004B12CC">
        <w:rPr>
          <w:rFonts w:ascii="Calibri" w:hAnsi="Calibri" w:cs="Calibri"/>
          <w:sz w:val="20"/>
          <w:szCs w:val="20"/>
          <w:lang w:val="en-GB"/>
        </w:rPr>
        <w:t>rather than in a village-by-village approach)</w:t>
      </w:r>
      <w:r>
        <w:rPr>
          <w:rFonts w:ascii="Calibri" w:hAnsi="Calibri" w:cs="Calibri"/>
          <w:sz w:val="20"/>
          <w:szCs w:val="20"/>
          <w:lang w:val="en-GB"/>
        </w:rPr>
        <w:t>;</w:t>
      </w:r>
    </w:p>
    <w:p w14:paraId="3A1C82B5" w14:textId="047896F5" w:rsidR="00A845D3" w:rsidRDefault="00A845D3" w:rsidP="002B35CB">
      <w:pPr>
        <w:pStyle w:val="ListParagraph"/>
        <w:numPr>
          <w:ilvl w:val="0"/>
          <w:numId w:val="52"/>
        </w:numPr>
        <w:ind w:left="284" w:hanging="284"/>
        <w:jc w:val="both"/>
        <w:rPr>
          <w:rFonts w:ascii="Calibri" w:hAnsi="Calibri" w:cs="Calibri"/>
          <w:sz w:val="20"/>
          <w:szCs w:val="20"/>
          <w:lang w:val="en-GB"/>
        </w:rPr>
      </w:pPr>
      <w:r w:rsidRPr="004B12CC">
        <w:rPr>
          <w:rFonts w:ascii="Calibri" w:hAnsi="Calibri" w:cs="Calibri"/>
          <w:sz w:val="20"/>
          <w:szCs w:val="20"/>
          <w:lang w:val="en-GB"/>
        </w:rPr>
        <w:t xml:space="preserve">Achieving </w:t>
      </w:r>
      <w:r w:rsidR="00026D6C">
        <w:rPr>
          <w:rFonts w:ascii="Calibri" w:hAnsi="Calibri" w:cs="Calibri"/>
          <w:sz w:val="20"/>
          <w:szCs w:val="20"/>
          <w:lang w:val="en-GB"/>
        </w:rPr>
        <w:t xml:space="preserve">a </w:t>
      </w:r>
      <w:r w:rsidRPr="00026D6C">
        <w:rPr>
          <w:rFonts w:ascii="Calibri" w:hAnsi="Calibri" w:cs="Calibri"/>
          <w:noProof/>
          <w:sz w:val="20"/>
          <w:szCs w:val="20"/>
          <w:lang w:val="en-GB"/>
        </w:rPr>
        <w:t>reduction</w:t>
      </w:r>
      <w:r w:rsidRPr="004B12CC">
        <w:rPr>
          <w:rFonts w:ascii="Calibri" w:hAnsi="Calibri" w:cs="Calibri"/>
          <w:sz w:val="20"/>
          <w:szCs w:val="20"/>
          <w:lang w:val="en-GB"/>
        </w:rPr>
        <w:t xml:space="preserve"> in project development costs (by clustering villages and pooling multiple projects, and standardization of equipment and mini-grid design, and reductions in financing costs)</w:t>
      </w:r>
      <w:r>
        <w:rPr>
          <w:rFonts w:ascii="Calibri" w:hAnsi="Calibri" w:cs="Calibri"/>
          <w:sz w:val="20"/>
          <w:szCs w:val="20"/>
          <w:lang w:val="en-GB"/>
        </w:rPr>
        <w:t xml:space="preserve"> by using local technology;</w:t>
      </w:r>
    </w:p>
    <w:p w14:paraId="72CF323E" w14:textId="2D9760B9" w:rsidR="00A845D3" w:rsidRPr="004B12CC" w:rsidRDefault="00A845D3" w:rsidP="002B35CB">
      <w:pPr>
        <w:pStyle w:val="ListParagraph"/>
        <w:numPr>
          <w:ilvl w:val="0"/>
          <w:numId w:val="52"/>
        </w:numPr>
        <w:ind w:left="284" w:hanging="284"/>
        <w:jc w:val="both"/>
        <w:rPr>
          <w:rFonts w:ascii="Calibri" w:hAnsi="Calibri" w:cs="Calibri"/>
          <w:sz w:val="20"/>
          <w:szCs w:val="20"/>
          <w:lang w:val="en-GB"/>
        </w:rPr>
      </w:pPr>
      <w:r>
        <w:rPr>
          <w:rFonts w:ascii="Calibri" w:hAnsi="Calibri" w:cs="Calibri"/>
          <w:sz w:val="20"/>
          <w:szCs w:val="20"/>
          <w:lang w:val="en-GB"/>
        </w:rPr>
        <w:t>Working closely together with developers that are (local) social entrepreneurs with proven experience in mini-grid development, and renewable energy associations (such as REAM, HyCEM, Solar Group). Involvement of ‘home-grown’ developers allow easy troubleshooting and lowers cost;</w:t>
      </w:r>
    </w:p>
    <w:p w14:paraId="5BFA7CEE" w14:textId="77777777" w:rsidR="0041275E" w:rsidRDefault="0041275E" w:rsidP="0041275E">
      <w:pPr>
        <w:rPr>
          <w:rFonts w:cs="Calibri"/>
          <w:szCs w:val="20"/>
          <w:lang w:val="en-GB"/>
        </w:rPr>
      </w:pPr>
    </w:p>
    <w:p w14:paraId="11C76239" w14:textId="3B093BC6" w:rsidR="00A845D3" w:rsidRPr="0041275E" w:rsidRDefault="003B5CEE" w:rsidP="0041275E">
      <w:pPr>
        <w:rPr>
          <w:rFonts w:cs="Calibri"/>
          <w:szCs w:val="20"/>
          <w:lang w:val="en-GB"/>
        </w:rPr>
      </w:pPr>
      <w:r w:rsidRPr="0041275E">
        <w:rPr>
          <w:rFonts w:cs="Calibri"/>
          <w:szCs w:val="20"/>
          <w:lang w:val="en-GB"/>
        </w:rPr>
        <w:t>A focus of RURED will be on b</w:t>
      </w:r>
      <w:r w:rsidR="00A845D3" w:rsidRPr="0041275E">
        <w:rPr>
          <w:rFonts w:cs="Calibri"/>
          <w:szCs w:val="20"/>
          <w:lang w:val="en-GB"/>
        </w:rPr>
        <w:t>etter demand-supply matching in the RE project design to achieve a better plant capacity utilization (by stimulation demand by households and productive uses (PUE)</w:t>
      </w:r>
      <w:r w:rsidRPr="0041275E">
        <w:rPr>
          <w:rFonts w:cs="Calibri"/>
          <w:szCs w:val="20"/>
          <w:lang w:val="en-GB"/>
        </w:rPr>
        <w:t>)</w:t>
      </w:r>
      <w:r w:rsidR="00A845D3" w:rsidRPr="0041275E">
        <w:rPr>
          <w:rFonts w:cs="Calibri"/>
          <w:szCs w:val="20"/>
          <w:lang w:val="en-GB"/>
        </w:rPr>
        <w:t xml:space="preserve">. </w:t>
      </w:r>
      <w:r w:rsidR="0041275E">
        <w:rPr>
          <w:rFonts w:cs="Calibri"/>
          <w:szCs w:val="20"/>
          <w:lang w:val="en-GB"/>
        </w:rPr>
        <w:t xml:space="preserve">Enhancing productive use is central to improved mini-grid economics. </w:t>
      </w:r>
      <w:r w:rsidR="00A845D3" w:rsidRPr="0041275E">
        <w:rPr>
          <w:rFonts w:cs="Calibri"/>
          <w:szCs w:val="20"/>
          <w:lang w:val="en-GB"/>
        </w:rPr>
        <w:t>The RE developers/ESCOs are encouraged to simultaneously support the development of (commercial) PUE.</w:t>
      </w:r>
      <w:r w:rsidR="002D21D9" w:rsidRPr="0041275E">
        <w:rPr>
          <w:rFonts w:cs="Calibri"/>
          <w:szCs w:val="20"/>
          <w:lang w:val="en-GB"/>
        </w:rPr>
        <w:t xml:space="preserve"> Approaches to be explored can consist of renewable energy developers </w:t>
      </w:r>
      <w:r w:rsidR="001A1D04" w:rsidRPr="0041275E">
        <w:rPr>
          <w:rFonts w:cs="Calibri"/>
          <w:szCs w:val="20"/>
          <w:lang w:val="en-GB"/>
        </w:rPr>
        <w:t xml:space="preserve">financing productive use of equipment by </w:t>
      </w:r>
      <w:r w:rsidR="0041275E">
        <w:rPr>
          <w:rFonts w:cs="Calibri"/>
          <w:szCs w:val="20"/>
          <w:lang w:val="en-GB"/>
        </w:rPr>
        <w:t xml:space="preserve">leasing hardware to end-users, </w:t>
      </w:r>
      <w:r w:rsidR="001A1D04" w:rsidRPr="0041275E">
        <w:rPr>
          <w:rFonts w:cs="Calibri"/>
          <w:szCs w:val="20"/>
          <w:lang w:val="en-GB"/>
        </w:rPr>
        <w:t>providing loans to mini-grid customers</w:t>
      </w:r>
      <w:r w:rsidR="003C0736" w:rsidRPr="0041275E">
        <w:rPr>
          <w:rFonts w:cs="Calibri"/>
          <w:szCs w:val="20"/>
          <w:lang w:val="en-GB"/>
        </w:rPr>
        <w:t xml:space="preserve"> or renewable energy developers setting up a new business that uses energy</w:t>
      </w:r>
      <w:r w:rsidR="00AC113C" w:rsidRPr="0041275E">
        <w:rPr>
          <w:rFonts w:cs="Calibri"/>
          <w:szCs w:val="20"/>
          <w:lang w:val="en-GB"/>
        </w:rPr>
        <w:t xml:space="preserve"> and that can bring new services to a community</w:t>
      </w:r>
      <w:r w:rsidR="00B94292" w:rsidRPr="0041275E">
        <w:rPr>
          <w:rFonts w:cs="Calibri"/>
          <w:szCs w:val="20"/>
          <w:lang w:val="en-GB"/>
        </w:rPr>
        <w:t xml:space="preserve"> (examples exist of water purifying facilit</w:t>
      </w:r>
      <w:r w:rsidR="002F0095">
        <w:rPr>
          <w:rFonts w:cs="Calibri"/>
          <w:szCs w:val="20"/>
          <w:lang w:val="en-GB"/>
        </w:rPr>
        <w:t>ies</w:t>
      </w:r>
      <w:r w:rsidR="00B94292" w:rsidRPr="0041275E">
        <w:rPr>
          <w:rFonts w:cs="Calibri"/>
          <w:szCs w:val="20"/>
          <w:lang w:val="en-GB"/>
        </w:rPr>
        <w:t xml:space="preserve"> that can sell </w:t>
      </w:r>
      <w:r w:rsidR="00826A92" w:rsidRPr="0041275E">
        <w:rPr>
          <w:rFonts w:cs="Calibri"/>
          <w:szCs w:val="20"/>
          <w:lang w:val="en-GB"/>
        </w:rPr>
        <w:t xml:space="preserve">water and provide a steady </w:t>
      </w:r>
      <w:r w:rsidR="00826A92" w:rsidRPr="0041275E">
        <w:rPr>
          <w:rFonts w:asciiTheme="minorHAnsi" w:hAnsiTheme="minorHAnsi" w:cstheme="minorHAnsi"/>
          <w:szCs w:val="20"/>
          <w:lang w:val="en-GB"/>
        </w:rPr>
        <w:t>stream of income)</w:t>
      </w:r>
      <w:r w:rsidR="00AC113C" w:rsidRPr="0041275E">
        <w:rPr>
          <w:rFonts w:asciiTheme="minorHAnsi" w:hAnsiTheme="minorHAnsi" w:cstheme="minorHAnsi"/>
          <w:szCs w:val="20"/>
          <w:lang w:val="en-GB"/>
        </w:rPr>
        <w:t>.</w:t>
      </w:r>
      <w:r w:rsidR="00A845D3" w:rsidRPr="0041275E">
        <w:rPr>
          <w:rFonts w:asciiTheme="minorHAnsi" w:hAnsiTheme="minorHAnsi" w:cstheme="minorHAnsi"/>
          <w:szCs w:val="20"/>
          <w:lang w:val="en-GB"/>
        </w:rPr>
        <w:t xml:space="preserve"> </w:t>
      </w:r>
      <w:r w:rsidR="001372F7" w:rsidRPr="0041275E">
        <w:rPr>
          <w:rFonts w:asciiTheme="minorHAnsi" w:hAnsiTheme="minorHAnsi" w:cstheme="minorHAnsi"/>
          <w:szCs w:val="20"/>
          <w:lang w:val="en-GB"/>
        </w:rPr>
        <w:t xml:space="preserve">Energy demands can also be proactively managed </w:t>
      </w:r>
      <w:r w:rsidR="00DB3DC8" w:rsidRPr="0041275E">
        <w:rPr>
          <w:rFonts w:asciiTheme="minorHAnsi" w:hAnsiTheme="minorHAnsi" w:cstheme="minorHAnsi"/>
          <w:szCs w:val="20"/>
          <w:lang w:val="en-GB"/>
        </w:rPr>
        <w:t xml:space="preserve">in order to fully utilize variable renewable generation. </w:t>
      </w:r>
      <w:r w:rsidR="00EF372E" w:rsidRPr="0041275E">
        <w:rPr>
          <w:rFonts w:asciiTheme="minorHAnsi" w:hAnsiTheme="minorHAnsi" w:cstheme="minorHAnsi"/>
          <w:szCs w:val="20"/>
        </w:rPr>
        <w:t>It is vital to find productive uses that can fully utilize e.g. peak solar power generation (usually in the afternoon) as well as flexible loads, such as pumps, water purifiers, or even cold storage that can be switched on or off to follow the generation profile.</w:t>
      </w:r>
      <w:r w:rsidR="00EF372E">
        <w:t xml:space="preserve"> </w:t>
      </w:r>
      <w:r w:rsidR="00A845D3" w:rsidRPr="0041275E">
        <w:rPr>
          <w:rFonts w:cs="Calibri"/>
          <w:szCs w:val="20"/>
          <w:lang w:val="en-GB"/>
        </w:rPr>
        <w:t>Residential tariffs remain affordable through cross-subsidy with PUE tariffs. To allow PUE and essential social uses of energy (e.g. health facilities) the system provides 24/7 electricity</w:t>
      </w:r>
      <w:r w:rsidR="00B764FF">
        <w:rPr>
          <w:rFonts w:cs="Calibri"/>
          <w:szCs w:val="20"/>
          <w:lang w:val="en-GB"/>
        </w:rPr>
        <w:t>.</w:t>
      </w:r>
    </w:p>
    <w:p w14:paraId="5F7259EB" w14:textId="304F0831" w:rsidR="00A845D3" w:rsidRPr="00711758" w:rsidRDefault="00A845D3" w:rsidP="00A845D3">
      <w:pPr>
        <w:tabs>
          <w:tab w:val="left" w:pos="1276"/>
        </w:tabs>
        <w:spacing w:after="0"/>
        <w:ind w:left="1276" w:hanging="1276"/>
        <w:rPr>
          <w:rFonts w:asciiTheme="minorHAnsi" w:hAnsiTheme="minorHAnsi" w:cstheme="minorHAnsi"/>
          <w:szCs w:val="20"/>
          <w:u w:val="single"/>
          <w:lang w:val="en-GB"/>
        </w:rPr>
      </w:pPr>
    </w:p>
    <w:p w14:paraId="62FA1990" w14:textId="66030646" w:rsidR="00F83B83" w:rsidRPr="00711758" w:rsidRDefault="00340174" w:rsidP="004D4001">
      <w:pPr>
        <w:tabs>
          <w:tab w:val="left" w:pos="360"/>
          <w:tab w:val="left" w:pos="1560"/>
        </w:tabs>
        <w:spacing w:after="0"/>
        <w:jc w:val="left"/>
      </w:pPr>
      <w:r w:rsidRPr="00711758">
        <w:t>The RURED project will</w:t>
      </w:r>
      <w:r w:rsidRPr="008C5CB1">
        <w:t xml:space="preserve"> </w:t>
      </w:r>
      <w:r>
        <w:t>prepare and make steps for a future where subvention for mini-grids is no longer needed and/or available and where commercial finance will need to become available for mini-grid investments.</w:t>
      </w:r>
      <w:r>
        <w:rPr>
          <w:szCs w:val="20"/>
        </w:rPr>
        <w:t xml:space="preserve"> At present </w:t>
      </w:r>
      <w:r w:rsidRPr="003B5CEE">
        <w:rPr>
          <w:rFonts w:cs="Calibri"/>
          <w:szCs w:val="20"/>
          <w:lang w:val="en-GB" w:eastAsia="en-GB"/>
        </w:rPr>
        <w:t>developers of rural energy systems (and developers of larger PUE, such as milling and other agro-processing; irrigation schemes)</w:t>
      </w:r>
      <w:r>
        <w:rPr>
          <w:rFonts w:cs="Calibri"/>
          <w:szCs w:val="20"/>
          <w:lang w:val="en-GB" w:eastAsia="en-GB"/>
        </w:rPr>
        <w:t xml:space="preserve"> not</w:t>
      </w:r>
      <w:r w:rsidRPr="003B5CEE">
        <w:rPr>
          <w:rFonts w:cs="Calibri"/>
          <w:szCs w:val="20"/>
          <w:lang w:val="en-GB" w:eastAsia="en-GB"/>
        </w:rPr>
        <w:t xml:space="preserve"> get</w:t>
      </w:r>
      <w:r>
        <w:rPr>
          <w:rFonts w:cs="Calibri"/>
          <w:szCs w:val="20"/>
          <w:lang w:val="en-GB" w:eastAsia="en-GB"/>
        </w:rPr>
        <w:t>ting suitable</w:t>
      </w:r>
      <w:r w:rsidRPr="003B5CEE">
        <w:rPr>
          <w:rFonts w:cs="Calibri"/>
          <w:szCs w:val="20"/>
          <w:lang w:val="en-GB" w:eastAsia="en-GB"/>
        </w:rPr>
        <w:t xml:space="preserve"> access to commercial finance</w:t>
      </w:r>
      <w:r>
        <w:rPr>
          <w:szCs w:val="20"/>
        </w:rPr>
        <w:t xml:space="preserve"> </w:t>
      </w:r>
      <w:r w:rsidRPr="003B5CEE">
        <w:rPr>
          <w:szCs w:val="20"/>
        </w:rPr>
        <w:t xml:space="preserve">may to </w:t>
      </w:r>
      <w:r>
        <w:rPr>
          <w:szCs w:val="20"/>
        </w:rPr>
        <w:t xml:space="preserve">a </w:t>
      </w:r>
      <w:r w:rsidRPr="003B5CEE">
        <w:rPr>
          <w:szCs w:val="20"/>
        </w:rPr>
        <w:t xml:space="preserve">certain extent be caused by </w:t>
      </w:r>
      <w:r w:rsidRPr="003B5CEE">
        <w:rPr>
          <w:rFonts w:asciiTheme="minorHAnsi" w:hAnsiTheme="minorHAnsi" w:cstheme="minorHAnsi"/>
          <w:szCs w:val="20"/>
          <w:lang w:val="en-GB" w:eastAsia="en-GB"/>
        </w:rPr>
        <w:t>lenders’ lack of familiarity with rural energy technologies and</w:t>
      </w:r>
      <w:r>
        <w:rPr>
          <w:rFonts w:asciiTheme="minorHAnsi" w:hAnsiTheme="minorHAnsi" w:cstheme="minorHAnsi"/>
          <w:szCs w:val="20"/>
          <w:lang w:val="en-GB" w:eastAsia="en-GB"/>
        </w:rPr>
        <w:t xml:space="preserve"> a</w:t>
      </w:r>
      <w:r w:rsidRPr="003B5CEE">
        <w:rPr>
          <w:rFonts w:asciiTheme="minorHAnsi" w:hAnsiTheme="minorHAnsi" w:cstheme="minorHAnsi"/>
          <w:szCs w:val="20"/>
          <w:lang w:val="en-GB" w:eastAsia="en-GB"/>
        </w:rPr>
        <w:t xml:space="preserve"> related increase</w:t>
      </w:r>
      <w:r>
        <w:rPr>
          <w:rFonts w:asciiTheme="minorHAnsi" w:hAnsiTheme="minorHAnsi" w:cstheme="minorHAnsi"/>
          <w:szCs w:val="20"/>
          <w:lang w:val="en-GB" w:eastAsia="en-GB"/>
        </w:rPr>
        <w:t xml:space="preserve"> in</w:t>
      </w:r>
      <w:r w:rsidRPr="003B5CEE">
        <w:rPr>
          <w:rFonts w:asciiTheme="minorHAnsi" w:hAnsiTheme="minorHAnsi" w:cstheme="minorHAnsi"/>
          <w:szCs w:val="20"/>
          <w:lang w:val="en-GB" w:eastAsia="en-GB"/>
        </w:rPr>
        <w:t xml:space="preserve"> perceived risk of these projects</w:t>
      </w:r>
      <w:r w:rsidRPr="003B5CEE">
        <w:rPr>
          <w:szCs w:val="20"/>
        </w:rPr>
        <w:t xml:space="preserve">. </w:t>
      </w:r>
      <w:r w:rsidRPr="003B5CEE">
        <w:rPr>
          <w:rFonts w:asciiTheme="minorHAnsi" w:hAnsiTheme="minorHAnsi" w:cstheme="minorHAnsi"/>
          <w:szCs w:val="20"/>
          <w:lang w:val="en-GB" w:eastAsia="en-GB"/>
        </w:rPr>
        <w:t>Banks and financial institutions also lack the necessary technical knowledge to assess off-grid projects and are, therefore, unwilling to lend to</w:t>
      </w:r>
      <w:r w:rsidRPr="003B5CEE">
        <w:rPr>
          <w:rFonts w:cs="Calibri"/>
          <w:szCs w:val="20"/>
          <w:lang w:val="en-GB" w:eastAsia="en-GB"/>
        </w:rPr>
        <w:t xml:space="preserve"> </w:t>
      </w:r>
      <w:r>
        <w:rPr>
          <w:rFonts w:cs="Calibri"/>
          <w:szCs w:val="20"/>
          <w:lang w:val="en-GB" w:eastAsia="en-GB"/>
        </w:rPr>
        <w:t>this sector</w:t>
      </w:r>
      <w:r w:rsidRPr="003B5CEE">
        <w:rPr>
          <w:rFonts w:cs="Calibri"/>
          <w:szCs w:val="20"/>
          <w:lang w:val="en-GB" w:eastAsia="en-GB"/>
        </w:rPr>
        <w:t>.</w:t>
      </w:r>
      <w:r>
        <w:rPr>
          <w:rFonts w:cs="Calibri"/>
          <w:sz w:val="19"/>
          <w:szCs w:val="19"/>
          <w:lang w:val="en-GB" w:eastAsia="en-GB"/>
        </w:rPr>
        <w:t xml:space="preserve"> </w:t>
      </w:r>
      <w:r w:rsidR="00034004">
        <w:t xml:space="preserve">The project will therefore work with local financial institutions </w:t>
      </w:r>
      <w:r w:rsidR="00CB619B">
        <w:t xml:space="preserve">to increase knowledge and awareness on financing rural energy </w:t>
      </w:r>
      <w:r w:rsidR="00CB619B">
        <w:lastRenderedPageBreak/>
        <w:t xml:space="preserve">development as well as organize </w:t>
      </w:r>
      <w:r w:rsidR="006329D9" w:rsidRPr="00407017">
        <w:rPr>
          <w:rFonts w:asciiTheme="minorHAnsi" w:hAnsiTheme="minorHAnsi" w:cstheme="minorHAnsi"/>
          <w:szCs w:val="20"/>
          <w:lang w:val="en-GB"/>
        </w:rPr>
        <w:t>South-South interactions for-finance institutions on financing rural and RE and PUE</w:t>
      </w:r>
      <w:r w:rsidR="00CB619B">
        <w:rPr>
          <w:rFonts w:asciiTheme="minorHAnsi" w:hAnsiTheme="minorHAnsi" w:cstheme="minorHAnsi"/>
          <w:szCs w:val="20"/>
          <w:lang w:val="en-GB"/>
        </w:rPr>
        <w:t xml:space="preserve">. </w:t>
      </w:r>
      <w:r w:rsidR="007D3B7D">
        <w:rPr>
          <w:rFonts w:asciiTheme="minorHAnsi" w:hAnsiTheme="minorHAnsi" w:cstheme="minorHAnsi"/>
          <w:szCs w:val="20"/>
          <w:lang w:val="en-GB"/>
        </w:rPr>
        <w:t>Where possible, the project will f</w:t>
      </w:r>
      <w:r w:rsidR="006329D9" w:rsidRPr="002D75D7">
        <w:rPr>
          <w:rFonts w:asciiTheme="minorHAnsi" w:hAnsiTheme="minorHAnsi" w:cstheme="minorHAnsi"/>
          <w:szCs w:val="20"/>
          <w:lang w:val="en-GB"/>
        </w:rPr>
        <w:t>acilitat</w:t>
      </w:r>
      <w:r w:rsidR="007D3B7D">
        <w:rPr>
          <w:rFonts w:asciiTheme="minorHAnsi" w:hAnsiTheme="minorHAnsi" w:cstheme="minorHAnsi"/>
          <w:szCs w:val="20"/>
          <w:lang w:val="en-GB"/>
        </w:rPr>
        <w:t>e</w:t>
      </w:r>
      <w:r w:rsidR="006329D9">
        <w:rPr>
          <w:rFonts w:asciiTheme="minorHAnsi" w:hAnsiTheme="minorHAnsi" w:cstheme="minorHAnsi"/>
          <w:szCs w:val="20"/>
          <w:lang w:val="en-GB"/>
        </w:rPr>
        <w:t xml:space="preserve"> and </w:t>
      </w:r>
      <w:r w:rsidR="007D3B7D">
        <w:rPr>
          <w:rFonts w:asciiTheme="minorHAnsi" w:hAnsiTheme="minorHAnsi" w:cstheme="minorHAnsi"/>
          <w:szCs w:val="20"/>
          <w:lang w:val="en-GB"/>
        </w:rPr>
        <w:t xml:space="preserve">provide </w:t>
      </w:r>
      <w:r w:rsidR="006329D9">
        <w:rPr>
          <w:rFonts w:asciiTheme="minorHAnsi" w:hAnsiTheme="minorHAnsi" w:cstheme="minorHAnsi"/>
          <w:szCs w:val="20"/>
          <w:lang w:val="en-GB"/>
        </w:rPr>
        <w:t xml:space="preserve">advisory services to </w:t>
      </w:r>
      <w:r w:rsidR="006329D9" w:rsidRPr="002D75D7">
        <w:rPr>
          <w:rFonts w:asciiTheme="minorHAnsi" w:hAnsiTheme="minorHAnsi" w:cstheme="minorHAnsi"/>
          <w:szCs w:val="20"/>
          <w:lang w:val="en-GB"/>
        </w:rPr>
        <w:t>local banks that are committed to supporting long-term projects pipelines</w:t>
      </w:r>
      <w:r w:rsidR="007D3B7D">
        <w:rPr>
          <w:rFonts w:asciiTheme="minorHAnsi" w:hAnsiTheme="minorHAnsi" w:cstheme="minorHAnsi"/>
          <w:szCs w:val="20"/>
          <w:lang w:val="en-GB"/>
        </w:rPr>
        <w:t>.</w:t>
      </w:r>
    </w:p>
    <w:p w14:paraId="183658C0" w14:textId="77777777" w:rsidR="00F83B83" w:rsidRPr="00711758" w:rsidRDefault="00F83B83" w:rsidP="00711758"/>
    <w:p w14:paraId="2DAEF25E" w14:textId="4139232B" w:rsidR="00A845D3" w:rsidRPr="00A016D0" w:rsidRDefault="00A845D3" w:rsidP="00A845D3">
      <w:pPr>
        <w:tabs>
          <w:tab w:val="left" w:pos="1276"/>
        </w:tabs>
        <w:spacing w:after="0"/>
        <w:ind w:left="1276" w:hanging="1276"/>
        <w:rPr>
          <w:b/>
          <w:lang w:val="en-GB"/>
        </w:rPr>
      </w:pPr>
      <w:r w:rsidRPr="00C13BE7">
        <w:rPr>
          <w:b/>
          <w:lang w:val="en-GB"/>
        </w:rPr>
        <w:t>Output 3.1</w:t>
      </w:r>
      <w:r w:rsidRPr="00C13BE7">
        <w:rPr>
          <w:b/>
          <w:lang w:val="en-GB"/>
        </w:rPr>
        <w:tab/>
        <w:t>De</w:t>
      </w:r>
      <w:r>
        <w:rPr>
          <w:b/>
          <w:lang w:val="en-GB"/>
        </w:rPr>
        <w:t xml:space="preserve">signed </w:t>
      </w:r>
      <w:r w:rsidRPr="00C13BE7">
        <w:rPr>
          <w:b/>
          <w:lang w:val="en-GB"/>
        </w:rPr>
        <w:t>and implemented off-grid RE solutions and models integrated with PUE implemented</w:t>
      </w:r>
      <w:r w:rsidR="008B5551">
        <w:rPr>
          <w:b/>
          <w:lang w:val="en-GB"/>
        </w:rPr>
        <w:t xml:space="preserve">, </w:t>
      </w:r>
      <w:r w:rsidR="008B5551" w:rsidRPr="00A016D0">
        <w:rPr>
          <w:b/>
          <w:lang w:val="en-GB"/>
        </w:rPr>
        <w:t>total installed capacity 1</w:t>
      </w:r>
      <w:r w:rsidR="00583CA2" w:rsidRPr="00A016D0">
        <w:rPr>
          <w:b/>
          <w:lang w:val="en-GB"/>
        </w:rPr>
        <w:t>5</w:t>
      </w:r>
      <w:r w:rsidR="008B5551" w:rsidRPr="00A016D0">
        <w:rPr>
          <w:b/>
          <w:lang w:val="en-GB"/>
        </w:rPr>
        <w:t xml:space="preserve"> MW</w:t>
      </w:r>
      <w:r w:rsidRPr="00A016D0">
        <w:rPr>
          <w:b/>
          <w:lang w:val="en-GB"/>
        </w:rPr>
        <w:t xml:space="preserve"> </w:t>
      </w:r>
    </w:p>
    <w:p w14:paraId="1F474847" w14:textId="14B1781B" w:rsidR="00281934" w:rsidRPr="00A016D0" w:rsidRDefault="00281934" w:rsidP="00281934">
      <w:pPr>
        <w:spacing w:after="0"/>
        <w:rPr>
          <w:rFonts w:asciiTheme="minorHAnsi" w:hAnsiTheme="minorHAnsi" w:cstheme="minorHAnsi"/>
          <w:szCs w:val="20"/>
          <w:lang w:val="en-GB"/>
        </w:rPr>
      </w:pPr>
    </w:p>
    <w:p w14:paraId="54409205" w14:textId="01682C61" w:rsidR="004D6493" w:rsidRPr="00A016D0" w:rsidRDefault="004D6493" w:rsidP="004D6493">
      <w:pPr>
        <w:spacing w:after="0"/>
        <w:rPr>
          <w:rFonts w:asciiTheme="minorHAnsi" w:hAnsiTheme="minorHAnsi" w:cstheme="minorHAnsi"/>
          <w:szCs w:val="20"/>
          <w:lang w:val="en-GB"/>
        </w:rPr>
      </w:pPr>
      <w:bookmarkStart w:id="72" w:name="_Hlk10661545"/>
      <w:r w:rsidRPr="00A016D0">
        <w:rPr>
          <w:rFonts w:asciiTheme="minorHAnsi" w:hAnsiTheme="minorHAnsi" w:cstheme="minorHAnsi"/>
          <w:szCs w:val="20"/>
          <w:lang w:val="en-GB"/>
        </w:rPr>
        <w:t xml:space="preserve">The RURED project will result in 15 MW of installed mini-grid capacity in 281 villages, of which </w:t>
      </w:r>
      <w:r w:rsidR="00412C93" w:rsidRPr="00A016D0">
        <w:rPr>
          <w:rFonts w:asciiTheme="minorHAnsi" w:hAnsiTheme="minorHAnsi" w:cstheme="minorHAnsi"/>
          <w:szCs w:val="20"/>
          <w:lang w:val="en-GB"/>
        </w:rPr>
        <w:t>5</w:t>
      </w:r>
      <w:r w:rsidRPr="00A016D0">
        <w:rPr>
          <w:rFonts w:asciiTheme="minorHAnsi" w:hAnsiTheme="minorHAnsi" w:cstheme="minorHAnsi"/>
          <w:szCs w:val="20"/>
          <w:lang w:val="en-GB"/>
        </w:rPr>
        <w:t xml:space="preserve">0% is powered by hydro (at 25 kW per village on average) and </w:t>
      </w:r>
      <w:r w:rsidR="00412C93" w:rsidRPr="00A016D0">
        <w:rPr>
          <w:rFonts w:asciiTheme="minorHAnsi" w:hAnsiTheme="minorHAnsi" w:cstheme="minorHAnsi"/>
          <w:szCs w:val="20"/>
          <w:lang w:val="en-GB"/>
        </w:rPr>
        <w:t>5</w:t>
      </w:r>
      <w:r w:rsidRPr="00A016D0">
        <w:rPr>
          <w:rFonts w:asciiTheme="minorHAnsi" w:hAnsiTheme="minorHAnsi" w:cstheme="minorHAnsi"/>
          <w:szCs w:val="20"/>
          <w:lang w:val="en-GB"/>
        </w:rPr>
        <w:t xml:space="preserve">0% by solar (at 80 kW per village on average). </w:t>
      </w:r>
      <w:r w:rsidR="00583CA2" w:rsidRPr="00A016D0">
        <w:rPr>
          <w:rFonts w:asciiTheme="minorHAnsi" w:hAnsiTheme="minorHAnsi" w:cstheme="minorHAnsi"/>
          <w:szCs w:val="20"/>
          <w:lang w:val="en-GB"/>
        </w:rPr>
        <w:t>While the DRD-NEP support to the project is covering 50% of mini-grid investment</w:t>
      </w:r>
      <w:r w:rsidR="00343E22" w:rsidRPr="00A016D0">
        <w:rPr>
          <w:rStyle w:val="FootnoteReference"/>
          <w:szCs w:val="20"/>
          <w:lang w:val="en-GB"/>
        </w:rPr>
        <w:footnoteReference w:id="32"/>
      </w:r>
      <w:r w:rsidR="00583CA2" w:rsidRPr="00A016D0">
        <w:rPr>
          <w:rFonts w:asciiTheme="minorHAnsi" w:hAnsiTheme="minorHAnsi" w:cstheme="minorHAnsi"/>
          <w:szCs w:val="20"/>
          <w:lang w:val="en-GB"/>
        </w:rPr>
        <w:t xml:space="preserve">, </w:t>
      </w:r>
      <w:r w:rsidR="00442553" w:rsidRPr="00A016D0">
        <w:rPr>
          <w:rFonts w:asciiTheme="minorHAnsi" w:hAnsiTheme="minorHAnsi" w:cstheme="minorHAnsi"/>
          <w:szCs w:val="20"/>
          <w:lang w:val="en-GB"/>
        </w:rPr>
        <w:t xml:space="preserve">the remaining investment is expected to be contributed by the </w:t>
      </w:r>
      <w:r w:rsidR="008015C3" w:rsidRPr="00A016D0">
        <w:rPr>
          <w:rFonts w:asciiTheme="minorHAnsi" w:hAnsiTheme="minorHAnsi" w:cstheme="minorHAnsi"/>
          <w:szCs w:val="20"/>
          <w:lang w:val="en-GB"/>
        </w:rPr>
        <w:t xml:space="preserve">RE developers and community equity and a small share of debt finance. </w:t>
      </w:r>
      <w:r w:rsidR="005C7F8C" w:rsidRPr="00A016D0">
        <w:rPr>
          <w:rFonts w:asciiTheme="minorHAnsi" w:hAnsiTheme="minorHAnsi" w:cstheme="minorHAnsi"/>
          <w:szCs w:val="20"/>
          <w:lang w:val="en-GB"/>
        </w:rPr>
        <w:t xml:space="preserve">At the current mini-grid cost levels of an average USD 4,192 per kW, the </w:t>
      </w:r>
      <w:r w:rsidR="007001CA" w:rsidRPr="00A016D0">
        <w:rPr>
          <w:rFonts w:asciiTheme="minorHAnsi" w:hAnsiTheme="minorHAnsi" w:cstheme="minorHAnsi"/>
          <w:szCs w:val="20"/>
          <w:lang w:val="en-GB"/>
        </w:rPr>
        <w:t xml:space="preserve">DRD-NEP co-finance contribution to the </w:t>
      </w:r>
      <w:r w:rsidR="0000636A" w:rsidRPr="00A016D0">
        <w:rPr>
          <w:rFonts w:asciiTheme="minorHAnsi" w:hAnsiTheme="minorHAnsi" w:cstheme="minorHAnsi"/>
          <w:szCs w:val="20"/>
          <w:lang w:val="en-GB"/>
        </w:rPr>
        <w:t xml:space="preserve">RURED </w:t>
      </w:r>
      <w:r w:rsidR="007001CA" w:rsidRPr="00A016D0">
        <w:rPr>
          <w:rFonts w:asciiTheme="minorHAnsi" w:hAnsiTheme="minorHAnsi" w:cstheme="minorHAnsi"/>
          <w:szCs w:val="20"/>
          <w:lang w:val="en-GB"/>
        </w:rPr>
        <w:t xml:space="preserve">project results in </w:t>
      </w:r>
      <w:r w:rsidR="000120DE" w:rsidRPr="00A016D0">
        <w:rPr>
          <w:rFonts w:asciiTheme="minorHAnsi" w:hAnsiTheme="minorHAnsi" w:cstheme="minorHAnsi"/>
          <w:szCs w:val="20"/>
          <w:lang w:val="en-GB"/>
        </w:rPr>
        <w:t>finance available for 281 off-grid RE mini-grid proposals that will all will benefit from RURED’s policy support and capacity strengthening activities.</w:t>
      </w:r>
      <w:r w:rsidR="0000636A" w:rsidRPr="00A016D0">
        <w:rPr>
          <w:rFonts w:asciiTheme="minorHAnsi" w:hAnsiTheme="minorHAnsi" w:cstheme="minorHAnsi"/>
          <w:szCs w:val="20"/>
          <w:lang w:val="en-GB"/>
        </w:rPr>
        <w:t xml:space="preserve"> </w:t>
      </w:r>
      <w:r w:rsidRPr="00A016D0">
        <w:rPr>
          <w:rFonts w:asciiTheme="minorHAnsi" w:hAnsiTheme="minorHAnsi" w:cstheme="minorHAnsi"/>
          <w:szCs w:val="20"/>
          <w:lang w:val="en-GB"/>
        </w:rPr>
        <w:t>A village is assumed to have 200 households on average (see Annex G for more details). At an average investment cost of the facility (generation and distribution) of USD 4,192 per kW, the total investment will be USD 61.84 million</w:t>
      </w:r>
      <w:r w:rsidR="00021137" w:rsidRPr="00A016D0">
        <w:rPr>
          <w:rStyle w:val="FootnoteReference"/>
          <w:szCs w:val="20"/>
          <w:lang w:val="en-GB"/>
        </w:rPr>
        <w:footnoteReference w:id="33"/>
      </w:r>
      <w:r w:rsidRPr="00A016D0">
        <w:rPr>
          <w:rFonts w:asciiTheme="minorHAnsi" w:hAnsiTheme="minorHAnsi" w:cstheme="minorHAnsi"/>
          <w:szCs w:val="20"/>
          <w:lang w:val="en-GB"/>
        </w:rPr>
        <w:t xml:space="preserve">.  </w:t>
      </w:r>
    </w:p>
    <w:p w14:paraId="4C2EBE54" w14:textId="77777777" w:rsidR="004D6493" w:rsidRPr="00A016D0" w:rsidRDefault="004D6493" w:rsidP="004D6493">
      <w:pPr>
        <w:spacing w:after="0"/>
        <w:rPr>
          <w:rFonts w:asciiTheme="minorHAnsi" w:hAnsiTheme="minorHAnsi" w:cstheme="minorHAnsi"/>
          <w:szCs w:val="20"/>
          <w:lang w:val="en-GB"/>
        </w:rPr>
      </w:pPr>
    </w:p>
    <w:p w14:paraId="384887AA" w14:textId="79BC9C8B" w:rsidR="004D6493" w:rsidRDefault="004D6493" w:rsidP="004D6493">
      <w:pPr>
        <w:spacing w:after="0"/>
        <w:rPr>
          <w:rFonts w:asciiTheme="minorHAnsi" w:hAnsiTheme="minorHAnsi" w:cstheme="minorHAnsi"/>
          <w:szCs w:val="20"/>
          <w:lang w:val="en-GB"/>
        </w:rPr>
      </w:pPr>
      <w:r w:rsidRPr="00A016D0">
        <w:rPr>
          <w:rFonts w:asciiTheme="minorHAnsi" w:hAnsiTheme="minorHAnsi" w:cstheme="minorHAnsi"/>
          <w:szCs w:val="20"/>
          <w:lang w:val="en-GB"/>
        </w:rPr>
        <w:t xml:space="preserve">Out of the 281 villages, </w:t>
      </w:r>
      <w:r w:rsidR="00366E06" w:rsidRPr="00A016D0">
        <w:rPr>
          <w:rFonts w:asciiTheme="minorHAnsi" w:hAnsiTheme="minorHAnsi" w:cstheme="minorHAnsi"/>
          <w:szCs w:val="20"/>
          <w:lang w:val="en-GB"/>
        </w:rPr>
        <w:t>the project</w:t>
      </w:r>
      <w:r w:rsidRPr="00A016D0">
        <w:rPr>
          <w:rFonts w:asciiTheme="minorHAnsi" w:hAnsiTheme="minorHAnsi" w:cstheme="minorHAnsi"/>
          <w:szCs w:val="20"/>
          <w:lang w:val="en-GB"/>
        </w:rPr>
        <w:t xml:space="preserve"> will provide additional technical and financial support to 30 villages, which can be a combination of: a) technical support in project design and feasibility assessment for communities with low technical capacities, b) additional grant support for innovative project proposals that do not receive DRD grants, for example proposals involving large PUE development or for hybridisation of system (e.g. solar-hydro combinations), and c) to pioneer in Myanmar credit insurance for off-grid RE systems that plan to make use of local debt finance.</w:t>
      </w:r>
    </w:p>
    <w:bookmarkEnd w:id="72"/>
    <w:p w14:paraId="5B830010" w14:textId="77777777" w:rsidR="004D6493" w:rsidRDefault="004D6493" w:rsidP="00281934">
      <w:pPr>
        <w:spacing w:after="0"/>
        <w:rPr>
          <w:rFonts w:asciiTheme="minorHAnsi" w:hAnsiTheme="minorHAnsi" w:cstheme="minorHAnsi"/>
          <w:szCs w:val="20"/>
          <w:lang w:val="en-GB"/>
        </w:rPr>
      </w:pPr>
    </w:p>
    <w:p w14:paraId="2E3811C7" w14:textId="0AE571B1" w:rsidR="00281934" w:rsidRPr="001A679B" w:rsidRDefault="00281934" w:rsidP="00281934">
      <w:pPr>
        <w:spacing w:after="0"/>
        <w:rPr>
          <w:rFonts w:asciiTheme="minorHAnsi" w:hAnsiTheme="minorHAnsi" w:cstheme="minorHAnsi"/>
          <w:szCs w:val="20"/>
          <w:lang w:val="en-GB"/>
        </w:rPr>
      </w:pPr>
      <w:r w:rsidRPr="001A679B">
        <w:rPr>
          <w:rFonts w:asciiTheme="minorHAnsi" w:hAnsiTheme="minorHAnsi" w:cstheme="minorHAnsi"/>
          <w:szCs w:val="20"/>
          <w:lang w:val="en-GB"/>
        </w:rPr>
        <w:t xml:space="preserve">GEF support </w:t>
      </w:r>
      <w:r>
        <w:rPr>
          <w:rFonts w:asciiTheme="minorHAnsi" w:hAnsiTheme="minorHAnsi" w:cstheme="minorHAnsi"/>
          <w:noProof/>
          <w:szCs w:val="20"/>
          <w:lang w:val="en-GB"/>
        </w:rPr>
        <w:t xml:space="preserve">is required to </w:t>
      </w:r>
      <w:r w:rsidRPr="00AF1EFA">
        <w:rPr>
          <w:rFonts w:asciiTheme="minorHAnsi" w:hAnsiTheme="minorHAnsi" w:cstheme="minorHAnsi"/>
          <w:noProof/>
          <w:szCs w:val="20"/>
          <w:lang w:val="en-GB"/>
        </w:rPr>
        <w:t>realise</w:t>
      </w:r>
      <w:r>
        <w:rPr>
          <w:rFonts w:asciiTheme="minorHAnsi" w:hAnsiTheme="minorHAnsi" w:cstheme="minorHAnsi"/>
          <w:noProof/>
          <w:szCs w:val="20"/>
          <w:lang w:val="en-GB"/>
        </w:rPr>
        <w:t xml:space="preserve"> the following results:</w:t>
      </w:r>
    </w:p>
    <w:p w14:paraId="380EBEAF" w14:textId="5A9EE3AF" w:rsidR="00281934" w:rsidRDefault="00281934" w:rsidP="002B35CB">
      <w:pPr>
        <w:pStyle w:val="ListParagraph"/>
        <w:numPr>
          <w:ilvl w:val="0"/>
          <w:numId w:val="87"/>
        </w:numPr>
        <w:ind w:left="284" w:hanging="284"/>
        <w:rPr>
          <w:rFonts w:asciiTheme="minorHAnsi" w:hAnsiTheme="minorHAnsi" w:cstheme="minorHAnsi"/>
          <w:sz w:val="20"/>
          <w:szCs w:val="20"/>
          <w:lang w:val="en-GB"/>
        </w:rPr>
      </w:pPr>
      <w:r>
        <w:rPr>
          <w:rFonts w:asciiTheme="minorHAnsi" w:hAnsiTheme="minorHAnsi" w:cstheme="minorHAnsi"/>
          <w:sz w:val="20"/>
          <w:szCs w:val="20"/>
          <w:lang w:val="en-GB"/>
        </w:rPr>
        <w:t>As</w:t>
      </w:r>
      <w:r w:rsidRPr="001A679B">
        <w:rPr>
          <w:rFonts w:asciiTheme="minorHAnsi" w:hAnsiTheme="minorHAnsi" w:cstheme="minorHAnsi"/>
          <w:sz w:val="20"/>
          <w:szCs w:val="20"/>
          <w:lang w:val="en-GB"/>
        </w:rPr>
        <w:t xml:space="preserve">sessments and </w:t>
      </w:r>
      <w:r>
        <w:rPr>
          <w:rFonts w:asciiTheme="minorHAnsi" w:hAnsiTheme="minorHAnsi" w:cstheme="minorHAnsi"/>
          <w:sz w:val="20"/>
          <w:szCs w:val="20"/>
          <w:lang w:val="en-GB"/>
        </w:rPr>
        <w:t>final</w:t>
      </w:r>
      <w:r w:rsidRPr="001A679B">
        <w:rPr>
          <w:rFonts w:asciiTheme="minorHAnsi" w:hAnsiTheme="minorHAnsi" w:cstheme="minorHAnsi"/>
          <w:sz w:val="20"/>
          <w:szCs w:val="20"/>
          <w:lang w:val="en-GB"/>
        </w:rPr>
        <w:t xml:space="preserve"> selection of </w:t>
      </w:r>
      <w:r w:rsidRPr="00AF1EFA">
        <w:rPr>
          <w:rFonts w:asciiTheme="minorHAnsi" w:hAnsiTheme="minorHAnsi" w:cstheme="minorHAnsi"/>
          <w:noProof/>
          <w:sz w:val="20"/>
          <w:szCs w:val="20"/>
          <w:lang w:val="en-GB"/>
        </w:rPr>
        <w:t>list</w:t>
      </w:r>
      <w:r w:rsidRPr="001A679B">
        <w:rPr>
          <w:rFonts w:asciiTheme="minorHAnsi" w:hAnsiTheme="minorHAnsi" w:cstheme="minorHAnsi"/>
          <w:sz w:val="20"/>
          <w:szCs w:val="20"/>
          <w:lang w:val="en-GB"/>
        </w:rPr>
        <w:t xml:space="preserve"> </w:t>
      </w:r>
      <w:r w:rsidRPr="00B764FF">
        <w:rPr>
          <w:rFonts w:asciiTheme="minorHAnsi" w:hAnsiTheme="minorHAnsi" w:cstheme="minorHAnsi"/>
          <w:sz w:val="20"/>
          <w:szCs w:val="20"/>
          <w:lang w:val="en-GB"/>
        </w:rPr>
        <w:t xml:space="preserve">of </w:t>
      </w:r>
      <w:r w:rsidR="00A249D3" w:rsidRPr="00B764FF">
        <w:rPr>
          <w:rFonts w:asciiTheme="minorHAnsi" w:hAnsiTheme="minorHAnsi" w:cstheme="minorHAnsi"/>
          <w:sz w:val="20"/>
          <w:szCs w:val="20"/>
          <w:lang w:val="en-GB"/>
        </w:rPr>
        <w:t xml:space="preserve">mini-grids </w:t>
      </w:r>
      <w:r w:rsidRPr="001A679B">
        <w:rPr>
          <w:rFonts w:asciiTheme="minorHAnsi" w:hAnsiTheme="minorHAnsi" w:cstheme="minorHAnsi"/>
          <w:sz w:val="20"/>
          <w:szCs w:val="20"/>
          <w:lang w:val="en-GB"/>
        </w:rPr>
        <w:t xml:space="preserve">to be supported under </w:t>
      </w:r>
      <w:r w:rsidRPr="00AF1EFA">
        <w:rPr>
          <w:rFonts w:asciiTheme="minorHAnsi" w:hAnsiTheme="minorHAnsi" w:cstheme="minorHAnsi"/>
          <w:noProof/>
          <w:sz w:val="20"/>
          <w:szCs w:val="20"/>
          <w:lang w:val="en-GB"/>
        </w:rPr>
        <w:t>RURED</w:t>
      </w:r>
      <w:r>
        <w:rPr>
          <w:rFonts w:asciiTheme="minorHAnsi" w:hAnsiTheme="minorHAnsi" w:cstheme="minorHAnsi"/>
          <w:sz w:val="20"/>
          <w:szCs w:val="20"/>
          <w:lang w:val="en-GB"/>
        </w:rPr>
        <w:t>;</w:t>
      </w:r>
    </w:p>
    <w:p w14:paraId="28B60CAD" w14:textId="5DAAD47E" w:rsidR="00281934" w:rsidRPr="001A679B" w:rsidRDefault="00281934" w:rsidP="002B35CB">
      <w:pPr>
        <w:pStyle w:val="ListParagraph"/>
        <w:numPr>
          <w:ilvl w:val="0"/>
          <w:numId w:val="87"/>
        </w:numPr>
        <w:ind w:left="284" w:hanging="284"/>
        <w:rPr>
          <w:rFonts w:asciiTheme="minorHAnsi" w:hAnsiTheme="minorHAnsi" w:cstheme="minorHAnsi"/>
          <w:szCs w:val="20"/>
          <w:lang w:val="en-GB"/>
        </w:rPr>
      </w:pPr>
      <w:r>
        <w:rPr>
          <w:rFonts w:asciiTheme="minorHAnsi" w:hAnsiTheme="minorHAnsi" w:cstheme="minorHAnsi"/>
          <w:sz w:val="20"/>
          <w:szCs w:val="20"/>
          <w:lang w:val="en-GB"/>
        </w:rPr>
        <w:t>S</w:t>
      </w:r>
      <w:r w:rsidRPr="00D265E4">
        <w:rPr>
          <w:rFonts w:asciiTheme="minorHAnsi" w:hAnsiTheme="minorHAnsi" w:cstheme="minorHAnsi"/>
          <w:sz w:val="20"/>
          <w:szCs w:val="20"/>
          <w:lang w:val="en-GB"/>
        </w:rPr>
        <w:t>upply-demand assessment</w:t>
      </w:r>
      <w:r>
        <w:rPr>
          <w:rFonts w:asciiTheme="minorHAnsi" w:hAnsiTheme="minorHAnsi" w:cstheme="minorHAnsi"/>
          <w:sz w:val="20"/>
          <w:szCs w:val="20"/>
          <w:lang w:val="en-GB"/>
        </w:rPr>
        <w:t xml:space="preserve">s, </w:t>
      </w:r>
      <w:r w:rsidRPr="00D265E4">
        <w:rPr>
          <w:rFonts w:asciiTheme="minorHAnsi" w:hAnsiTheme="minorHAnsi" w:cstheme="minorHAnsi"/>
          <w:sz w:val="20"/>
          <w:szCs w:val="20"/>
          <w:lang w:val="en-GB"/>
        </w:rPr>
        <w:t>feasibility analysis</w:t>
      </w:r>
      <w:r w:rsidR="00026D6C">
        <w:rPr>
          <w:rFonts w:asciiTheme="minorHAnsi" w:hAnsiTheme="minorHAnsi" w:cstheme="minorHAnsi"/>
          <w:sz w:val="20"/>
          <w:szCs w:val="20"/>
          <w:lang w:val="en-GB"/>
        </w:rPr>
        <w:t>,</w:t>
      </w:r>
      <w:r w:rsidRPr="00D265E4">
        <w:rPr>
          <w:rFonts w:asciiTheme="minorHAnsi" w:hAnsiTheme="minorHAnsi" w:cstheme="minorHAnsi"/>
          <w:sz w:val="20"/>
          <w:szCs w:val="20"/>
          <w:lang w:val="en-GB"/>
        </w:rPr>
        <w:t xml:space="preserve"> </w:t>
      </w:r>
      <w:r w:rsidRPr="00026D6C">
        <w:rPr>
          <w:rFonts w:asciiTheme="minorHAnsi" w:hAnsiTheme="minorHAnsi" w:cstheme="minorHAnsi"/>
          <w:noProof/>
          <w:sz w:val="20"/>
          <w:szCs w:val="20"/>
          <w:lang w:val="en-GB"/>
        </w:rPr>
        <w:t>and</w:t>
      </w:r>
      <w:r w:rsidRPr="00D265E4">
        <w:rPr>
          <w:rFonts w:asciiTheme="minorHAnsi" w:hAnsiTheme="minorHAnsi" w:cstheme="minorHAnsi"/>
          <w:sz w:val="20"/>
          <w:szCs w:val="20"/>
          <w:lang w:val="en-GB"/>
        </w:rPr>
        <w:t xml:space="preserve"> </w:t>
      </w:r>
      <w:r w:rsidR="00A412F2">
        <w:rPr>
          <w:rFonts w:asciiTheme="minorHAnsi" w:hAnsiTheme="minorHAnsi" w:cstheme="minorHAnsi"/>
          <w:sz w:val="20"/>
          <w:szCs w:val="20"/>
          <w:lang w:val="en-GB"/>
        </w:rPr>
        <w:t>feasibility studies</w:t>
      </w:r>
      <w:r w:rsidRPr="00D265E4">
        <w:rPr>
          <w:rFonts w:asciiTheme="minorHAnsi" w:hAnsiTheme="minorHAnsi" w:cstheme="minorHAnsi"/>
          <w:sz w:val="20"/>
          <w:szCs w:val="20"/>
          <w:lang w:val="en-GB"/>
        </w:rPr>
        <w:t xml:space="preserve"> (of RE system and PUE) </w:t>
      </w:r>
      <w:r>
        <w:rPr>
          <w:rFonts w:asciiTheme="minorHAnsi" w:hAnsiTheme="minorHAnsi" w:cstheme="minorHAnsi"/>
          <w:sz w:val="20"/>
          <w:szCs w:val="20"/>
          <w:lang w:val="en-GB"/>
        </w:rPr>
        <w:t>formulated by village</w:t>
      </w:r>
      <w:r w:rsidRPr="00D265E4">
        <w:rPr>
          <w:rFonts w:asciiTheme="minorHAnsi" w:hAnsiTheme="minorHAnsi" w:cstheme="minorHAnsi"/>
          <w:sz w:val="20"/>
          <w:szCs w:val="20"/>
          <w:lang w:val="en-GB"/>
        </w:rPr>
        <w:t xml:space="preserve"> entities (electrification committee; cooperative) </w:t>
      </w:r>
      <w:r>
        <w:rPr>
          <w:rFonts w:asciiTheme="minorHAnsi" w:hAnsiTheme="minorHAnsi" w:cstheme="minorHAnsi"/>
          <w:sz w:val="20"/>
          <w:szCs w:val="20"/>
          <w:lang w:val="en-GB"/>
        </w:rPr>
        <w:t xml:space="preserve">to be presented </w:t>
      </w:r>
      <w:r w:rsidRPr="00D265E4">
        <w:rPr>
          <w:rFonts w:asciiTheme="minorHAnsi" w:hAnsiTheme="minorHAnsi" w:cstheme="minorHAnsi"/>
          <w:sz w:val="20"/>
          <w:szCs w:val="20"/>
          <w:lang w:val="en-GB"/>
        </w:rPr>
        <w:t xml:space="preserve">to grant providers (e.g. DRD-NEP Call for </w:t>
      </w:r>
      <w:r w:rsidRPr="008875D6">
        <w:rPr>
          <w:rFonts w:asciiTheme="minorHAnsi" w:hAnsiTheme="minorHAnsi" w:cstheme="minorHAnsi"/>
          <w:sz w:val="20"/>
          <w:szCs w:val="20"/>
          <w:lang w:val="en-GB"/>
        </w:rPr>
        <w:t>Proposals), micro-finance and commercial finance providers</w:t>
      </w:r>
    </w:p>
    <w:p w14:paraId="6B111F2A" w14:textId="6E66FCC4" w:rsidR="00281934" w:rsidRPr="001A679B" w:rsidRDefault="00281934" w:rsidP="002B35CB">
      <w:pPr>
        <w:pStyle w:val="ListParagraph"/>
        <w:numPr>
          <w:ilvl w:val="0"/>
          <w:numId w:val="87"/>
        </w:numPr>
        <w:tabs>
          <w:tab w:val="left" w:pos="1276"/>
        </w:tabs>
        <w:ind w:left="284" w:hanging="284"/>
        <w:rPr>
          <w:rFonts w:asciiTheme="minorHAnsi" w:hAnsiTheme="minorHAnsi" w:cstheme="minorHAnsi"/>
          <w:szCs w:val="20"/>
          <w:lang w:val="en-GB"/>
        </w:rPr>
      </w:pPr>
      <w:r>
        <w:rPr>
          <w:rFonts w:asciiTheme="minorHAnsi" w:hAnsiTheme="minorHAnsi" w:cstheme="minorHAnsi"/>
          <w:sz w:val="20"/>
          <w:szCs w:val="20"/>
          <w:lang w:val="en-GB"/>
        </w:rPr>
        <w:t xml:space="preserve">GEF financial resources are made available </w:t>
      </w:r>
      <w:r w:rsidRPr="001A679B">
        <w:rPr>
          <w:rFonts w:asciiTheme="minorHAnsi" w:hAnsiTheme="minorHAnsi" w:cstheme="minorHAnsi"/>
          <w:sz w:val="20"/>
          <w:szCs w:val="20"/>
          <w:lang w:val="en-GB"/>
        </w:rPr>
        <w:t xml:space="preserve">as grant funding for </w:t>
      </w:r>
      <w:r w:rsidR="00AA0F94">
        <w:rPr>
          <w:rFonts w:asciiTheme="minorHAnsi" w:hAnsiTheme="minorHAnsi" w:cstheme="minorHAnsi"/>
          <w:noProof/>
          <w:sz w:val="20"/>
          <w:szCs w:val="20"/>
          <w:lang w:val="en-GB"/>
        </w:rPr>
        <w:t xml:space="preserve">productive </w:t>
      </w:r>
      <w:r w:rsidR="00C235C7">
        <w:rPr>
          <w:rFonts w:asciiTheme="minorHAnsi" w:hAnsiTheme="minorHAnsi" w:cstheme="minorHAnsi"/>
          <w:noProof/>
          <w:sz w:val="20"/>
          <w:szCs w:val="20"/>
          <w:lang w:val="en-GB"/>
        </w:rPr>
        <w:t>use of energy applications</w:t>
      </w:r>
      <w:r w:rsidR="00C235C7">
        <w:rPr>
          <w:rFonts w:asciiTheme="minorHAnsi" w:hAnsiTheme="minorHAnsi" w:cstheme="minorHAnsi"/>
          <w:sz w:val="20"/>
          <w:szCs w:val="20"/>
          <w:lang w:val="en-GB"/>
        </w:rPr>
        <w:t xml:space="preserve"> </w:t>
      </w:r>
      <w:r>
        <w:rPr>
          <w:rFonts w:asciiTheme="minorHAnsi" w:hAnsiTheme="minorHAnsi" w:cstheme="minorHAnsi"/>
          <w:sz w:val="20"/>
          <w:szCs w:val="20"/>
          <w:lang w:val="en-GB"/>
        </w:rPr>
        <w:t>and/or as ‘loan protection insurance’.</w:t>
      </w:r>
    </w:p>
    <w:p w14:paraId="2B94D50C" w14:textId="77777777" w:rsidR="00A845D3" w:rsidRDefault="00A845D3" w:rsidP="00A845D3">
      <w:pPr>
        <w:tabs>
          <w:tab w:val="left" w:pos="1276"/>
        </w:tabs>
        <w:spacing w:after="0"/>
        <w:ind w:left="1276" w:hanging="1276"/>
        <w:rPr>
          <w:b/>
          <w:lang w:val="en-GB"/>
        </w:rPr>
      </w:pPr>
    </w:p>
    <w:p w14:paraId="07BDE6E8" w14:textId="30B88EBB" w:rsidR="00A845D3" w:rsidRDefault="00A845D3" w:rsidP="00A845D3">
      <w:pPr>
        <w:tabs>
          <w:tab w:val="left" w:pos="1276"/>
        </w:tabs>
        <w:ind w:left="1276" w:hanging="1276"/>
        <w:rPr>
          <w:i/>
          <w:lang w:val="en-GB"/>
        </w:rPr>
      </w:pPr>
      <w:r>
        <w:rPr>
          <w:i/>
          <w:lang w:val="en-GB"/>
        </w:rPr>
        <w:t>Activity 3.1.1</w:t>
      </w:r>
      <w:r>
        <w:rPr>
          <w:i/>
          <w:lang w:val="en-GB"/>
        </w:rPr>
        <w:tab/>
      </w:r>
      <w:r w:rsidRPr="00C13BE7">
        <w:rPr>
          <w:i/>
          <w:lang w:val="en-GB"/>
        </w:rPr>
        <w:t xml:space="preserve">Selection of </w:t>
      </w:r>
      <w:r w:rsidR="00A249D3">
        <w:rPr>
          <w:i/>
          <w:lang w:val="en-GB"/>
        </w:rPr>
        <w:t>mini-grids in</w:t>
      </w:r>
      <w:r w:rsidRPr="00C13BE7">
        <w:rPr>
          <w:i/>
          <w:lang w:val="en-GB"/>
        </w:rPr>
        <w:t xml:space="preserve"> </w:t>
      </w:r>
      <w:r w:rsidRPr="00383A44">
        <w:rPr>
          <w:i/>
          <w:lang w:val="en-GB"/>
        </w:rPr>
        <w:t>villages</w:t>
      </w:r>
      <w:r w:rsidRPr="00C13BE7">
        <w:rPr>
          <w:i/>
          <w:lang w:val="en-GB"/>
        </w:rPr>
        <w:t xml:space="preserve"> in the Project Areas to be supported under the Project</w:t>
      </w:r>
    </w:p>
    <w:p w14:paraId="1B5018F1" w14:textId="213F9626" w:rsidR="00A845D3" w:rsidRPr="001A679B" w:rsidRDefault="00A845D3" w:rsidP="00A845D3">
      <w:pPr>
        <w:tabs>
          <w:tab w:val="left" w:pos="0"/>
        </w:tabs>
        <w:rPr>
          <w:lang w:val="en-GB"/>
        </w:rPr>
      </w:pPr>
      <w:r>
        <w:rPr>
          <w:lang w:val="en-GB"/>
        </w:rPr>
        <w:t>The activity involves, the selection of</w:t>
      </w:r>
      <w:r w:rsidRPr="00035E3E">
        <w:rPr>
          <w:lang w:val="en-GB"/>
        </w:rPr>
        <w:t xml:space="preserve"> (cluster</w:t>
      </w:r>
      <w:r w:rsidR="00CF2968">
        <w:rPr>
          <w:lang w:val="en-GB"/>
        </w:rPr>
        <w:t>s</w:t>
      </w:r>
      <w:r w:rsidRPr="00035E3E">
        <w:rPr>
          <w:lang w:val="en-GB"/>
        </w:rPr>
        <w:t xml:space="preserve"> of) villages in the Project Areas to be supported under the Project</w:t>
      </w:r>
      <w:r>
        <w:rPr>
          <w:lang w:val="en-GB"/>
        </w:rPr>
        <w:t xml:space="preserve"> on a rolling basis, b</w:t>
      </w:r>
      <w:r w:rsidRPr="00035E3E">
        <w:rPr>
          <w:lang w:val="en-GB"/>
        </w:rPr>
        <w:t>ased on Output 1.</w:t>
      </w:r>
      <w:r w:rsidR="00E4204E">
        <w:rPr>
          <w:lang w:val="en-GB"/>
        </w:rPr>
        <w:t>3</w:t>
      </w:r>
      <w:r>
        <w:rPr>
          <w:lang w:val="en-GB"/>
        </w:rPr>
        <w:t xml:space="preserve">, and guided by the project partners, REAM, HyCEM, SPM, taking into account the DRD list of villages/sites earmarked for off-grid electrification. </w:t>
      </w:r>
      <w:r w:rsidRPr="00AE1F94">
        <w:rPr>
          <w:rFonts w:asciiTheme="minorHAnsi" w:hAnsiTheme="minorHAnsi" w:cstheme="minorHAnsi"/>
          <w:szCs w:val="20"/>
          <w:lang w:val="en-GB" w:eastAsia="en-GB"/>
        </w:rPr>
        <w:t>A description of the geographical focus areas of the Project is provided in Annex E.8</w:t>
      </w:r>
      <w:r>
        <w:rPr>
          <w:lang w:val="en-GB"/>
        </w:rPr>
        <w:t>.</w:t>
      </w:r>
    </w:p>
    <w:p w14:paraId="61B227EC" w14:textId="77777777" w:rsidR="008875D6" w:rsidRDefault="008875D6" w:rsidP="008875D6">
      <w:pPr>
        <w:tabs>
          <w:tab w:val="left" w:pos="1276"/>
        </w:tabs>
        <w:spacing w:after="0"/>
        <w:ind w:left="1276" w:hanging="1276"/>
        <w:rPr>
          <w:b/>
          <w:lang w:val="en-GB"/>
        </w:rPr>
      </w:pPr>
    </w:p>
    <w:p w14:paraId="723507E4" w14:textId="3DE48C76" w:rsidR="008875D6" w:rsidRPr="00977457" w:rsidRDefault="008875D6" w:rsidP="008875D6">
      <w:pPr>
        <w:tabs>
          <w:tab w:val="left" w:pos="284"/>
        </w:tabs>
        <w:ind w:left="-11"/>
        <w:rPr>
          <w:rFonts w:asciiTheme="minorHAnsi" w:hAnsiTheme="minorHAnsi" w:cstheme="minorHAnsi"/>
          <w:szCs w:val="20"/>
          <w:lang w:val="en-GB" w:eastAsia="en-GB"/>
        </w:rPr>
      </w:pPr>
      <w:r>
        <w:rPr>
          <w:rFonts w:asciiTheme="minorHAnsi" w:hAnsiTheme="minorHAnsi" w:cstheme="minorHAnsi"/>
          <w:szCs w:val="20"/>
          <w:lang w:val="en-GB" w:eastAsia="en-GB"/>
        </w:rPr>
        <w:t xml:space="preserve">The final </w:t>
      </w:r>
      <w:r w:rsidRPr="00AD0F0F">
        <w:rPr>
          <w:rFonts w:asciiTheme="minorHAnsi" w:hAnsiTheme="minorHAnsi" w:cstheme="minorHAnsi"/>
          <w:b/>
          <w:szCs w:val="20"/>
          <w:lang w:val="en-GB" w:eastAsia="en-GB"/>
        </w:rPr>
        <w:t xml:space="preserve">selection of </w:t>
      </w:r>
      <w:r w:rsidR="00A249D3">
        <w:rPr>
          <w:rFonts w:asciiTheme="minorHAnsi" w:hAnsiTheme="minorHAnsi" w:cstheme="minorHAnsi"/>
          <w:b/>
          <w:szCs w:val="20"/>
          <w:lang w:val="en-GB" w:eastAsia="en-GB"/>
        </w:rPr>
        <w:t xml:space="preserve">mini-grids in </w:t>
      </w:r>
      <w:r w:rsidRPr="00AD0F0F">
        <w:rPr>
          <w:rFonts w:asciiTheme="minorHAnsi" w:hAnsiTheme="minorHAnsi" w:cstheme="minorHAnsi"/>
          <w:b/>
          <w:szCs w:val="20"/>
          <w:lang w:val="en-GB" w:eastAsia="en-GB"/>
        </w:rPr>
        <w:t xml:space="preserve">villages </w:t>
      </w:r>
      <w:r>
        <w:rPr>
          <w:rFonts w:asciiTheme="minorHAnsi" w:hAnsiTheme="minorHAnsi" w:cstheme="minorHAnsi"/>
          <w:szCs w:val="20"/>
          <w:lang w:val="en-GB" w:eastAsia="en-GB"/>
        </w:rPr>
        <w:t xml:space="preserve">for development </w:t>
      </w:r>
      <w:r w:rsidR="00E12630">
        <w:rPr>
          <w:rFonts w:asciiTheme="minorHAnsi" w:hAnsiTheme="minorHAnsi" w:cstheme="minorHAnsi"/>
          <w:szCs w:val="20"/>
          <w:lang w:val="en-GB" w:eastAsia="en-GB"/>
        </w:rPr>
        <w:t xml:space="preserve">support </w:t>
      </w:r>
      <w:r>
        <w:rPr>
          <w:rFonts w:asciiTheme="minorHAnsi" w:hAnsiTheme="minorHAnsi" w:cstheme="minorHAnsi"/>
          <w:szCs w:val="20"/>
          <w:lang w:val="en-GB" w:eastAsia="en-GB"/>
        </w:rPr>
        <w:t xml:space="preserve">will be based on a number of criteria (to be </w:t>
      </w:r>
      <w:r w:rsidRPr="00AF1EFA">
        <w:rPr>
          <w:rFonts w:asciiTheme="minorHAnsi" w:hAnsiTheme="minorHAnsi" w:cstheme="minorHAnsi"/>
          <w:noProof/>
          <w:szCs w:val="20"/>
          <w:lang w:val="en-GB" w:eastAsia="en-GB"/>
        </w:rPr>
        <w:t>finalised</w:t>
      </w:r>
      <w:r>
        <w:rPr>
          <w:rFonts w:asciiTheme="minorHAnsi" w:hAnsiTheme="minorHAnsi" w:cstheme="minorHAnsi"/>
          <w:szCs w:val="20"/>
          <w:lang w:val="en-GB" w:eastAsia="en-GB"/>
        </w:rPr>
        <w:t xml:space="preserve"> at the time of the Project Inception):</w:t>
      </w:r>
    </w:p>
    <w:p w14:paraId="578B0155" w14:textId="28434D6F" w:rsidR="005C192A" w:rsidRDefault="005C192A" w:rsidP="002B35CB">
      <w:pPr>
        <w:pStyle w:val="ListParagraph"/>
        <w:numPr>
          <w:ilvl w:val="0"/>
          <w:numId w:val="41"/>
        </w:numPr>
        <w:tabs>
          <w:tab w:val="left" w:pos="284"/>
        </w:tabs>
        <w:ind w:left="284" w:hanging="284"/>
        <w:rPr>
          <w:rFonts w:asciiTheme="minorHAnsi" w:hAnsiTheme="minorHAnsi" w:cstheme="minorHAnsi"/>
          <w:sz w:val="20"/>
          <w:szCs w:val="20"/>
          <w:lang w:val="en-GB" w:eastAsia="en-GB"/>
        </w:rPr>
      </w:pPr>
      <w:r>
        <w:rPr>
          <w:rFonts w:asciiTheme="minorHAnsi" w:hAnsiTheme="minorHAnsi" w:cstheme="minorHAnsi"/>
          <w:sz w:val="20"/>
          <w:szCs w:val="20"/>
          <w:lang w:val="en-GB" w:eastAsia="en-GB"/>
        </w:rPr>
        <w:t>The results of the least-</w:t>
      </w:r>
      <w:r w:rsidRPr="005360A5">
        <w:rPr>
          <w:rFonts w:asciiTheme="minorHAnsi" w:hAnsiTheme="minorHAnsi" w:cstheme="minorHAnsi"/>
          <w:sz w:val="20"/>
          <w:szCs w:val="20"/>
          <w:lang w:val="en-GB" w:eastAsia="en-GB"/>
        </w:rPr>
        <w:t xml:space="preserve">cost </w:t>
      </w:r>
      <w:r w:rsidR="005360A5" w:rsidRPr="005360A5">
        <w:rPr>
          <w:rFonts w:asciiTheme="minorHAnsi" w:hAnsiTheme="minorHAnsi" w:cstheme="minorHAnsi"/>
          <w:sz w:val="20"/>
          <w:szCs w:val="20"/>
          <w:lang w:val="en-GB"/>
        </w:rPr>
        <w:t>geospatial analysis</w:t>
      </w:r>
      <w:r w:rsidR="005360A5" w:rsidRPr="0098747B">
        <w:rPr>
          <w:rFonts w:asciiTheme="minorHAnsi" w:hAnsiTheme="minorHAnsi" w:cstheme="minorHAnsi"/>
          <w:szCs w:val="20"/>
          <w:lang w:val="en-GB"/>
        </w:rPr>
        <w:t xml:space="preserve"> </w:t>
      </w:r>
      <w:r>
        <w:rPr>
          <w:rFonts w:asciiTheme="minorHAnsi" w:hAnsiTheme="minorHAnsi" w:cstheme="minorHAnsi"/>
          <w:sz w:val="20"/>
          <w:szCs w:val="20"/>
          <w:lang w:val="en-GB" w:eastAsia="en-GB"/>
        </w:rPr>
        <w:t>and investment prospects analysis of Activity 1.3.1</w:t>
      </w:r>
    </w:p>
    <w:p w14:paraId="582990C4" w14:textId="15CBACD9" w:rsidR="008875D6" w:rsidRDefault="008875D6" w:rsidP="002B35CB">
      <w:pPr>
        <w:pStyle w:val="ListParagraph"/>
        <w:numPr>
          <w:ilvl w:val="0"/>
          <w:numId w:val="41"/>
        </w:numPr>
        <w:tabs>
          <w:tab w:val="left" w:pos="284"/>
        </w:tabs>
        <w:ind w:left="284" w:hanging="284"/>
        <w:rPr>
          <w:rFonts w:asciiTheme="minorHAnsi" w:hAnsiTheme="minorHAnsi" w:cstheme="minorHAnsi"/>
          <w:sz w:val="20"/>
          <w:szCs w:val="20"/>
          <w:lang w:val="en-GB" w:eastAsia="en-GB"/>
        </w:rPr>
      </w:pPr>
      <w:r>
        <w:rPr>
          <w:rFonts w:asciiTheme="minorHAnsi" w:hAnsiTheme="minorHAnsi" w:cstheme="minorHAnsi"/>
          <w:sz w:val="20"/>
          <w:szCs w:val="20"/>
          <w:lang w:val="en-GB" w:eastAsia="en-GB"/>
        </w:rPr>
        <w:t>Su</w:t>
      </w:r>
      <w:r w:rsidRPr="003D6D04">
        <w:rPr>
          <w:rFonts w:asciiTheme="minorHAnsi" w:hAnsiTheme="minorHAnsi" w:cstheme="minorHAnsi"/>
          <w:sz w:val="20"/>
          <w:szCs w:val="20"/>
          <w:lang w:val="en-GB" w:eastAsia="en-GB"/>
        </w:rPr>
        <w:t>ggestions by central government (e.g. DRD) or local government (regional, township</w:t>
      </w:r>
      <w:r w:rsidR="00143D68">
        <w:rPr>
          <w:rFonts w:asciiTheme="minorHAnsi" w:hAnsiTheme="minorHAnsi" w:cstheme="minorHAnsi"/>
          <w:sz w:val="20"/>
          <w:szCs w:val="20"/>
          <w:lang w:val="en-GB" w:eastAsia="en-GB"/>
        </w:rPr>
        <w:t>)</w:t>
      </w:r>
      <w:r w:rsidR="00281934">
        <w:rPr>
          <w:rFonts w:asciiTheme="minorHAnsi" w:hAnsiTheme="minorHAnsi" w:cstheme="minorHAnsi"/>
          <w:sz w:val="20"/>
          <w:szCs w:val="20"/>
          <w:lang w:val="en-GB" w:eastAsia="en-GB"/>
        </w:rPr>
        <w:t xml:space="preserve"> during project formulation (PPG)</w:t>
      </w:r>
      <w:r w:rsidR="00841E35">
        <w:rPr>
          <w:rStyle w:val="FootnoteReference"/>
          <w:szCs w:val="20"/>
          <w:lang w:val="en-GB" w:eastAsia="en-GB"/>
        </w:rPr>
        <w:footnoteReference w:id="34"/>
      </w:r>
      <w:r w:rsidR="00281934">
        <w:rPr>
          <w:rFonts w:asciiTheme="minorHAnsi" w:hAnsiTheme="minorHAnsi" w:cstheme="minorHAnsi"/>
          <w:sz w:val="20"/>
          <w:szCs w:val="20"/>
          <w:lang w:val="en-GB" w:eastAsia="en-GB"/>
        </w:rPr>
        <w:t>, and consultations with these entities and local stakeholders at project inception</w:t>
      </w:r>
      <w:r w:rsidR="00691E97">
        <w:rPr>
          <w:rFonts w:asciiTheme="minorHAnsi" w:hAnsiTheme="minorHAnsi" w:cstheme="minorHAnsi"/>
          <w:sz w:val="20"/>
          <w:szCs w:val="20"/>
          <w:lang w:val="en-GB" w:eastAsia="en-GB"/>
        </w:rPr>
        <w:t>. Note that given the conflict context in Myanmar, non-state actors (such as CSOs) will also play a role in suggesting villages that may not be prioritized in government plans.</w:t>
      </w:r>
    </w:p>
    <w:p w14:paraId="000B7DB4" w14:textId="77777777" w:rsidR="008B2060" w:rsidRPr="008875D6" w:rsidRDefault="008B2060" w:rsidP="002B35CB">
      <w:pPr>
        <w:pStyle w:val="ListParagraph"/>
        <w:numPr>
          <w:ilvl w:val="0"/>
          <w:numId w:val="41"/>
        </w:numPr>
        <w:tabs>
          <w:tab w:val="left" w:pos="284"/>
        </w:tabs>
        <w:ind w:left="284" w:hanging="284"/>
        <w:jc w:val="both"/>
        <w:rPr>
          <w:rFonts w:asciiTheme="minorHAnsi" w:hAnsiTheme="minorHAnsi" w:cstheme="minorHAnsi"/>
          <w:sz w:val="20"/>
          <w:szCs w:val="20"/>
          <w:lang w:val="en-GB" w:eastAsia="en-GB"/>
        </w:rPr>
      </w:pPr>
      <w:r w:rsidRPr="008875D6">
        <w:rPr>
          <w:rFonts w:asciiTheme="minorHAnsi" w:hAnsiTheme="minorHAnsi" w:cstheme="minorHAnsi"/>
          <w:sz w:val="20"/>
          <w:szCs w:val="20"/>
          <w:lang w:val="en-GB" w:eastAsia="en-GB"/>
        </w:rPr>
        <w:lastRenderedPageBreak/>
        <w:t xml:space="preserve">Suggestions by project partners (Smart Power, REAM, other) and the </w:t>
      </w:r>
      <w:r w:rsidRPr="008875D6">
        <w:rPr>
          <w:rFonts w:asciiTheme="minorHAnsi" w:hAnsiTheme="minorHAnsi" w:cstheme="minorHAnsi"/>
          <w:noProof/>
          <w:sz w:val="20"/>
          <w:szCs w:val="20"/>
          <w:lang w:val="en-GB" w:eastAsia="en-GB"/>
        </w:rPr>
        <w:t>possibility</w:t>
      </w:r>
      <w:r w:rsidRPr="008875D6">
        <w:rPr>
          <w:rFonts w:asciiTheme="minorHAnsi" w:hAnsiTheme="minorHAnsi" w:cstheme="minorHAnsi"/>
          <w:sz w:val="20"/>
          <w:szCs w:val="20"/>
          <w:lang w:val="en-GB" w:eastAsia="en-GB"/>
        </w:rPr>
        <w:t xml:space="preserve"> of integration with poverty alleviation, livelihood and village-level governance projects implemented by UNDP Myanmar (or development partners</w:t>
      </w:r>
      <w:r w:rsidRPr="001A6C84">
        <w:rPr>
          <w:rFonts w:asciiTheme="minorHAnsi" w:hAnsiTheme="minorHAnsi" w:cstheme="minorHAnsi"/>
          <w:sz w:val="20"/>
          <w:szCs w:val="20"/>
          <w:lang w:val="en-GB" w:eastAsia="en-GB"/>
        </w:rPr>
        <w:t>)</w:t>
      </w:r>
      <w:r w:rsidRPr="001A6C84">
        <w:rPr>
          <w:rStyle w:val="FootnoteReference"/>
          <w:rFonts w:asciiTheme="minorHAnsi" w:hAnsiTheme="minorHAnsi" w:cstheme="minorHAnsi"/>
          <w:sz w:val="20"/>
          <w:szCs w:val="20"/>
          <w:lang w:val="en-GB" w:eastAsia="en-GB"/>
        </w:rPr>
        <w:footnoteReference w:id="35"/>
      </w:r>
    </w:p>
    <w:p w14:paraId="53E22108" w14:textId="77777777" w:rsidR="008B2060" w:rsidRPr="006C2464" w:rsidRDefault="008B2060" w:rsidP="002B35CB">
      <w:pPr>
        <w:pStyle w:val="ListParagraph"/>
        <w:numPr>
          <w:ilvl w:val="0"/>
          <w:numId w:val="41"/>
        </w:numPr>
        <w:tabs>
          <w:tab w:val="left" w:pos="284"/>
        </w:tabs>
        <w:ind w:left="284" w:hanging="284"/>
        <w:jc w:val="both"/>
        <w:rPr>
          <w:rFonts w:asciiTheme="minorHAnsi" w:hAnsiTheme="minorHAnsi" w:cstheme="minorHAnsi"/>
          <w:sz w:val="20"/>
          <w:szCs w:val="20"/>
          <w:lang w:val="en-GB" w:eastAsia="en-GB"/>
        </w:rPr>
      </w:pPr>
      <w:r w:rsidRPr="002156E9">
        <w:rPr>
          <w:rFonts w:asciiTheme="minorHAnsi" w:hAnsiTheme="minorHAnsi" w:cstheme="minorHAnsi"/>
          <w:sz w:val="20"/>
          <w:szCs w:val="20"/>
          <w:lang w:val="en-GB" w:eastAsia="en-GB"/>
        </w:rPr>
        <w:t>Data provided on suitable areas/sites provided as a result of the least-cost assessment of Output 1.3, which includes considerations such as distance to the national grid (more than 10 miles and not planned to be electrified in the near future)</w:t>
      </w:r>
      <w:r w:rsidRPr="006C2464">
        <w:rPr>
          <w:rFonts w:asciiTheme="minorHAnsi" w:hAnsiTheme="minorHAnsi" w:cstheme="minorHAnsi"/>
          <w:sz w:val="20"/>
          <w:szCs w:val="20"/>
          <w:lang w:val="en-GB" w:eastAsia="en-GB"/>
        </w:rPr>
        <w:t xml:space="preserve">, population size, density and distribution pattern, and </w:t>
      </w:r>
      <w:r>
        <w:rPr>
          <w:rFonts w:asciiTheme="minorHAnsi" w:hAnsiTheme="minorHAnsi" w:cstheme="minorHAnsi"/>
          <w:sz w:val="20"/>
          <w:szCs w:val="20"/>
          <w:lang w:val="en-GB" w:eastAsia="en-GB"/>
        </w:rPr>
        <w:t>e</w:t>
      </w:r>
      <w:r w:rsidRPr="002156E9">
        <w:rPr>
          <w:rFonts w:asciiTheme="minorHAnsi" w:hAnsiTheme="minorHAnsi" w:cstheme="minorHAnsi"/>
          <w:sz w:val="20"/>
          <w:szCs w:val="20"/>
          <w:lang w:val="en-GB" w:eastAsia="en-GB"/>
        </w:rPr>
        <w:t>conomic activity and opportunities for PUE (e.g. ABC, anchor load – business – customer)</w:t>
      </w:r>
    </w:p>
    <w:p w14:paraId="251A040E" w14:textId="4834EDCC" w:rsidR="008B2060" w:rsidRDefault="008B2060" w:rsidP="002B35CB">
      <w:pPr>
        <w:pStyle w:val="ListParagraph"/>
        <w:numPr>
          <w:ilvl w:val="0"/>
          <w:numId w:val="41"/>
        </w:numPr>
        <w:tabs>
          <w:tab w:val="left" w:pos="284"/>
        </w:tabs>
        <w:ind w:left="284" w:hanging="284"/>
        <w:jc w:val="both"/>
        <w:rPr>
          <w:rFonts w:asciiTheme="minorHAnsi" w:hAnsiTheme="minorHAnsi" w:cstheme="minorHAnsi"/>
          <w:sz w:val="20"/>
          <w:szCs w:val="20"/>
          <w:lang w:val="en-GB" w:eastAsia="en-GB"/>
        </w:rPr>
      </w:pPr>
      <w:r w:rsidRPr="0087692F">
        <w:rPr>
          <w:rFonts w:asciiTheme="minorHAnsi" w:hAnsiTheme="minorHAnsi" w:cstheme="minorHAnsi"/>
          <w:sz w:val="20"/>
          <w:szCs w:val="20"/>
          <w:lang w:val="en-GB" w:eastAsia="en-GB"/>
        </w:rPr>
        <w:t>Interest and opinions expressed in local stakeholder consultations with</w:t>
      </w:r>
      <w:r w:rsidR="001A791D">
        <w:rPr>
          <w:rFonts w:asciiTheme="minorHAnsi" w:hAnsiTheme="minorHAnsi" w:cstheme="minorHAnsi"/>
          <w:sz w:val="20"/>
          <w:szCs w:val="20"/>
          <w:lang w:val="en-GB" w:eastAsia="en-GB"/>
        </w:rPr>
        <w:t xml:space="preserve"> </w:t>
      </w:r>
      <w:r w:rsidRPr="0087692F">
        <w:rPr>
          <w:rFonts w:asciiTheme="minorHAnsi" w:hAnsiTheme="minorHAnsi" w:cstheme="minorHAnsi"/>
          <w:sz w:val="20"/>
          <w:szCs w:val="20"/>
          <w:lang w:val="en-GB" w:eastAsia="en-GB"/>
        </w:rPr>
        <w:t>VEC</w:t>
      </w:r>
      <w:r w:rsidR="001A791D">
        <w:rPr>
          <w:rFonts w:asciiTheme="minorHAnsi" w:hAnsiTheme="minorHAnsi" w:cstheme="minorHAnsi"/>
          <w:sz w:val="20"/>
          <w:szCs w:val="20"/>
          <w:lang w:val="en-GB" w:eastAsia="en-GB"/>
        </w:rPr>
        <w:t>s</w:t>
      </w:r>
      <w:r w:rsidRPr="0087692F">
        <w:rPr>
          <w:rFonts w:asciiTheme="minorHAnsi" w:hAnsiTheme="minorHAnsi" w:cstheme="minorHAnsi"/>
          <w:sz w:val="20"/>
          <w:szCs w:val="20"/>
          <w:lang w:val="en-GB" w:eastAsia="en-GB"/>
        </w:rPr>
        <w:t xml:space="preserve">, community-based </w:t>
      </w:r>
      <w:r w:rsidRPr="00AF1EFA">
        <w:rPr>
          <w:rFonts w:asciiTheme="minorHAnsi" w:hAnsiTheme="minorHAnsi" w:cstheme="minorHAnsi"/>
          <w:noProof/>
          <w:sz w:val="20"/>
          <w:szCs w:val="20"/>
          <w:lang w:val="en-GB" w:eastAsia="en-GB"/>
        </w:rPr>
        <w:t>organisations</w:t>
      </w:r>
      <w:r w:rsidRPr="0087692F">
        <w:rPr>
          <w:rFonts w:asciiTheme="minorHAnsi" w:hAnsiTheme="minorHAnsi" w:cstheme="minorHAnsi"/>
          <w:noProof/>
          <w:sz w:val="20"/>
          <w:szCs w:val="20"/>
          <w:lang w:val="en-GB" w:eastAsia="en-GB"/>
        </w:rPr>
        <w:t>,</w:t>
      </w:r>
      <w:r w:rsidRPr="0087692F">
        <w:rPr>
          <w:rFonts w:asciiTheme="minorHAnsi" w:hAnsiTheme="minorHAnsi" w:cstheme="minorHAnsi"/>
          <w:sz w:val="20"/>
          <w:szCs w:val="20"/>
          <w:lang w:val="en-GB" w:eastAsia="en-GB"/>
        </w:rPr>
        <w:t xml:space="preserve"> </w:t>
      </w:r>
      <w:r w:rsidRPr="0087692F">
        <w:rPr>
          <w:rFonts w:asciiTheme="minorHAnsi" w:hAnsiTheme="minorHAnsi" w:cstheme="minorHAnsi"/>
          <w:noProof/>
          <w:sz w:val="20"/>
          <w:szCs w:val="20"/>
          <w:lang w:val="en-GB" w:eastAsia="en-GB"/>
        </w:rPr>
        <w:t>and</w:t>
      </w:r>
      <w:r w:rsidRPr="0087692F">
        <w:rPr>
          <w:rFonts w:asciiTheme="minorHAnsi" w:hAnsiTheme="minorHAnsi" w:cstheme="minorHAnsi"/>
          <w:sz w:val="20"/>
          <w:szCs w:val="20"/>
          <w:lang w:val="en-GB" w:eastAsia="en-GB"/>
        </w:rPr>
        <w:t xml:space="preserve"> project developers; Village demand characteristics, including </w:t>
      </w:r>
      <w:r w:rsidRPr="00AF1EFA">
        <w:rPr>
          <w:rFonts w:asciiTheme="minorHAnsi" w:hAnsiTheme="minorHAnsi" w:cstheme="minorHAnsi"/>
          <w:noProof/>
          <w:sz w:val="20"/>
          <w:szCs w:val="20"/>
          <w:lang w:val="en-GB" w:eastAsia="en-GB"/>
        </w:rPr>
        <w:t>willingness</w:t>
      </w:r>
      <w:r w:rsidRPr="0087692F">
        <w:rPr>
          <w:rFonts w:asciiTheme="minorHAnsi" w:hAnsiTheme="minorHAnsi" w:cstheme="minorHAnsi"/>
          <w:sz w:val="20"/>
          <w:szCs w:val="20"/>
          <w:lang w:val="en-GB" w:eastAsia="en-GB"/>
        </w:rPr>
        <w:t xml:space="preserve"> and ability to pay (WTP/ATP) and possible tariff structure, availability of RE resource (solar, hydropower, other); assessment of cost-effectiveness of proposed solutions.</w:t>
      </w:r>
    </w:p>
    <w:p w14:paraId="475458B8" w14:textId="0FE9DC73" w:rsidR="001A791D" w:rsidRPr="0087692F" w:rsidRDefault="001A791D" w:rsidP="002B35CB">
      <w:pPr>
        <w:pStyle w:val="ListParagraph"/>
        <w:numPr>
          <w:ilvl w:val="0"/>
          <w:numId w:val="41"/>
        </w:numPr>
        <w:tabs>
          <w:tab w:val="left" w:pos="284"/>
        </w:tabs>
        <w:ind w:left="284" w:hanging="284"/>
        <w:jc w:val="both"/>
        <w:rPr>
          <w:rFonts w:asciiTheme="minorHAnsi" w:hAnsiTheme="minorHAnsi" w:cstheme="minorHAnsi"/>
          <w:sz w:val="20"/>
          <w:szCs w:val="20"/>
          <w:lang w:val="en-GB" w:eastAsia="en-GB"/>
        </w:rPr>
      </w:pPr>
      <w:r>
        <w:rPr>
          <w:rFonts w:asciiTheme="minorHAnsi" w:hAnsiTheme="minorHAnsi" w:cstheme="minorHAnsi"/>
          <w:sz w:val="20"/>
          <w:szCs w:val="20"/>
          <w:lang w:val="en-GB" w:eastAsia="en-GB"/>
        </w:rPr>
        <w:t>Conflict-sensitivity and social inclusion considerations, including FPIC processes with IP communities</w:t>
      </w:r>
      <w:r w:rsidR="00966AE8">
        <w:rPr>
          <w:rFonts w:asciiTheme="minorHAnsi" w:hAnsiTheme="minorHAnsi" w:cstheme="minorHAnsi"/>
          <w:sz w:val="20"/>
          <w:szCs w:val="20"/>
          <w:lang w:val="en-GB" w:eastAsia="en-GB"/>
        </w:rPr>
        <w:t>, and on-going changes in the operationalization of interim agreements in place as part of the National Ceasefire Agreement (NCA).</w:t>
      </w:r>
    </w:p>
    <w:p w14:paraId="43C88E64" w14:textId="56009F9C" w:rsidR="008B2060" w:rsidRDefault="008B2060" w:rsidP="002B35CB">
      <w:pPr>
        <w:pStyle w:val="ListParagraph"/>
        <w:numPr>
          <w:ilvl w:val="0"/>
          <w:numId w:val="41"/>
        </w:numPr>
        <w:tabs>
          <w:tab w:val="left" w:pos="284"/>
        </w:tabs>
        <w:ind w:left="284" w:hanging="284"/>
        <w:jc w:val="both"/>
        <w:rPr>
          <w:rFonts w:asciiTheme="minorHAnsi" w:hAnsiTheme="minorHAnsi" w:cstheme="minorHAnsi"/>
          <w:sz w:val="20"/>
          <w:szCs w:val="20"/>
          <w:lang w:val="en-GB" w:eastAsia="en-GB"/>
        </w:rPr>
      </w:pPr>
      <w:r w:rsidRPr="008B2060">
        <w:rPr>
          <w:rFonts w:asciiTheme="minorHAnsi" w:hAnsiTheme="minorHAnsi" w:cstheme="minorHAnsi"/>
          <w:sz w:val="20"/>
          <w:szCs w:val="20"/>
          <w:lang w:val="en-GB" w:eastAsia="en-GB"/>
        </w:rPr>
        <w:t xml:space="preserve">Financing availability and the need for </w:t>
      </w:r>
      <w:r w:rsidRPr="008B2060">
        <w:rPr>
          <w:rFonts w:asciiTheme="minorHAnsi" w:hAnsiTheme="minorHAnsi" w:cstheme="minorHAnsi"/>
          <w:noProof/>
          <w:sz w:val="20"/>
          <w:szCs w:val="20"/>
          <w:lang w:val="en-GB" w:eastAsia="en-GB"/>
        </w:rPr>
        <w:t>RURED</w:t>
      </w:r>
      <w:r w:rsidRPr="008B2060">
        <w:rPr>
          <w:rFonts w:asciiTheme="minorHAnsi" w:hAnsiTheme="minorHAnsi" w:cstheme="minorHAnsi"/>
          <w:sz w:val="20"/>
          <w:szCs w:val="20"/>
          <w:lang w:val="en-GB" w:eastAsia="en-GB"/>
        </w:rPr>
        <w:t xml:space="preserve"> financial and technical support (in addition to what project partners or local </w:t>
      </w:r>
      <w:r w:rsidRPr="008B2060">
        <w:rPr>
          <w:rFonts w:asciiTheme="minorHAnsi" w:hAnsiTheme="minorHAnsi" w:cstheme="minorHAnsi"/>
          <w:noProof/>
          <w:sz w:val="20"/>
          <w:szCs w:val="20"/>
          <w:lang w:val="en-GB" w:eastAsia="en-GB"/>
        </w:rPr>
        <w:t>organisations</w:t>
      </w:r>
      <w:r w:rsidRPr="008B2060">
        <w:rPr>
          <w:rFonts w:asciiTheme="minorHAnsi" w:hAnsiTheme="minorHAnsi" w:cstheme="minorHAnsi"/>
          <w:sz w:val="20"/>
          <w:szCs w:val="20"/>
          <w:lang w:val="en-GB" w:eastAsia="en-GB"/>
        </w:rPr>
        <w:t>, private sector and communities can offer)</w:t>
      </w:r>
    </w:p>
    <w:p w14:paraId="13ABE245" w14:textId="77777777" w:rsidR="008B2060" w:rsidRDefault="008B2060" w:rsidP="008B2060">
      <w:pPr>
        <w:tabs>
          <w:tab w:val="left" w:pos="284"/>
        </w:tabs>
        <w:rPr>
          <w:rFonts w:asciiTheme="minorHAnsi" w:hAnsiTheme="minorHAnsi" w:cstheme="minorHAnsi"/>
          <w:szCs w:val="20"/>
          <w:lang w:val="en-GB" w:eastAsia="en-GB"/>
        </w:rPr>
      </w:pPr>
    </w:p>
    <w:p w14:paraId="44142E35" w14:textId="1432E743" w:rsidR="008B2060" w:rsidRDefault="008B2060" w:rsidP="008B2060">
      <w:pPr>
        <w:tabs>
          <w:tab w:val="left" w:pos="1276"/>
        </w:tabs>
        <w:ind w:left="1276" w:hanging="1276"/>
        <w:rPr>
          <w:i/>
          <w:lang w:val="en-GB"/>
        </w:rPr>
      </w:pPr>
      <w:r>
        <w:rPr>
          <w:i/>
          <w:lang w:val="en-GB"/>
        </w:rPr>
        <w:t>Activity 3.1.2</w:t>
      </w:r>
      <w:r>
        <w:rPr>
          <w:i/>
          <w:lang w:val="en-GB"/>
        </w:rPr>
        <w:tab/>
      </w:r>
      <w:r w:rsidRPr="006223E6">
        <w:rPr>
          <w:i/>
          <w:lang w:val="en-GB"/>
        </w:rPr>
        <w:t xml:space="preserve">Technical </w:t>
      </w:r>
      <w:r>
        <w:rPr>
          <w:i/>
          <w:lang w:val="en-GB"/>
        </w:rPr>
        <w:t xml:space="preserve">and financial </w:t>
      </w:r>
      <w:r w:rsidRPr="006223E6">
        <w:rPr>
          <w:i/>
          <w:lang w:val="en-GB"/>
        </w:rPr>
        <w:t xml:space="preserve">assistance provided to </w:t>
      </w:r>
      <w:r w:rsidR="004621B8">
        <w:rPr>
          <w:i/>
          <w:lang w:val="en-GB"/>
        </w:rPr>
        <w:t xml:space="preserve">selected </w:t>
      </w:r>
      <w:r w:rsidR="00E12630">
        <w:rPr>
          <w:i/>
          <w:lang w:val="en-GB"/>
        </w:rPr>
        <w:t xml:space="preserve">mini-grids </w:t>
      </w:r>
      <w:r>
        <w:rPr>
          <w:i/>
          <w:lang w:val="en-GB"/>
        </w:rPr>
        <w:t xml:space="preserve">for the design of </w:t>
      </w:r>
      <w:r w:rsidRPr="006223E6">
        <w:rPr>
          <w:i/>
          <w:lang w:val="en-GB"/>
        </w:rPr>
        <w:t>(bankable) electrification proposals</w:t>
      </w:r>
      <w:r>
        <w:rPr>
          <w:i/>
          <w:lang w:val="en-GB"/>
        </w:rPr>
        <w:t xml:space="preserve"> and implementation and monitoring of off-grid RE and PUE</w:t>
      </w:r>
    </w:p>
    <w:p w14:paraId="553D897C" w14:textId="42BAC1AF" w:rsidR="008B2060" w:rsidRDefault="008B2060" w:rsidP="008B2060">
      <w:pPr>
        <w:tabs>
          <w:tab w:val="left" w:pos="0"/>
        </w:tabs>
        <w:rPr>
          <w:lang w:val="en-GB"/>
        </w:rPr>
      </w:pPr>
      <w:r>
        <w:rPr>
          <w:lang w:val="en-GB"/>
        </w:rPr>
        <w:t xml:space="preserve">The </w:t>
      </w:r>
      <w:r w:rsidRPr="00026D6C">
        <w:rPr>
          <w:noProof/>
          <w:lang w:val="en-GB"/>
        </w:rPr>
        <w:t>RURED</w:t>
      </w:r>
      <w:r>
        <w:rPr>
          <w:lang w:val="en-GB"/>
        </w:rPr>
        <w:t xml:space="preserve"> project will </w:t>
      </w:r>
      <w:r w:rsidRPr="00026D6C">
        <w:rPr>
          <w:noProof/>
          <w:lang w:val="en-GB"/>
        </w:rPr>
        <w:t>provide</w:t>
      </w:r>
      <w:r>
        <w:rPr>
          <w:lang w:val="en-GB"/>
        </w:rPr>
        <w:t xml:space="preserve"> technical and (limited) financial assistance to the </w:t>
      </w:r>
      <w:r w:rsidR="004621B8">
        <w:rPr>
          <w:lang w:val="en-GB"/>
        </w:rPr>
        <w:t xml:space="preserve">mini-grids in </w:t>
      </w:r>
      <w:r w:rsidR="00D14A47">
        <w:rPr>
          <w:lang w:val="en-GB"/>
        </w:rPr>
        <w:t xml:space="preserve">up to 30 </w:t>
      </w:r>
      <w:r>
        <w:rPr>
          <w:lang w:val="en-GB"/>
        </w:rPr>
        <w:t xml:space="preserve">villages, selected under Activity 3.1.1, on an as-needed basis. The </w:t>
      </w:r>
      <w:r w:rsidRPr="00AF1EFA">
        <w:rPr>
          <w:noProof/>
          <w:lang w:val="en-GB"/>
        </w:rPr>
        <w:t>RURED</w:t>
      </w:r>
      <w:r>
        <w:rPr>
          <w:lang w:val="en-GB"/>
        </w:rPr>
        <w:t xml:space="preserve"> </w:t>
      </w:r>
      <w:r w:rsidR="00AF1563" w:rsidRPr="004621B8">
        <w:rPr>
          <w:i/>
          <w:lang w:val="en-GB"/>
        </w:rPr>
        <w:t>technical assistance</w:t>
      </w:r>
      <w:r w:rsidR="00AF1563">
        <w:rPr>
          <w:lang w:val="en-GB"/>
        </w:rPr>
        <w:t xml:space="preserve"> </w:t>
      </w:r>
      <w:r>
        <w:rPr>
          <w:lang w:val="en-GB"/>
        </w:rPr>
        <w:t>support may consist of one or more of the following:</w:t>
      </w:r>
    </w:p>
    <w:p w14:paraId="2A44277E" w14:textId="28163E4C" w:rsidR="008B2060" w:rsidRPr="008B2060" w:rsidRDefault="008B2060" w:rsidP="002B35CB">
      <w:pPr>
        <w:pStyle w:val="ListParagraph"/>
        <w:numPr>
          <w:ilvl w:val="2"/>
          <w:numId w:val="27"/>
        </w:numPr>
        <w:ind w:left="284" w:hanging="284"/>
        <w:jc w:val="both"/>
        <w:rPr>
          <w:rFonts w:asciiTheme="minorHAnsi" w:hAnsiTheme="minorHAnsi" w:cstheme="minorHAnsi"/>
          <w:szCs w:val="20"/>
          <w:lang w:val="en-GB" w:eastAsia="en-GB"/>
        </w:rPr>
      </w:pPr>
      <w:r w:rsidRPr="00117346">
        <w:rPr>
          <w:rFonts w:asciiTheme="minorHAnsi" w:hAnsiTheme="minorHAnsi" w:cstheme="minorHAnsi"/>
          <w:sz w:val="20"/>
          <w:szCs w:val="20"/>
          <w:lang w:val="en-GB"/>
        </w:rPr>
        <w:t xml:space="preserve">Feasibility study/business plan </w:t>
      </w:r>
      <w:r w:rsidR="00800815">
        <w:rPr>
          <w:rFonts w:asciiTheme="minorHAnsi" w:hAnsiTheme="minorHAnsi" w:cstheme="minorHAnsi"/>
          <w:sz w:val="20"/>
          <w:szCs w:val="20"/>
          <w:lang w:val="en-GB"/>
        </w:rPr>
        <w:t>for off-grid energy systems in</w:t>
      </w:r>
      <w:r w:rsidRPr="00117346">
        <w:rPr>
          <w:rFonts w:asciiTheme="minorHAnsi" w:hAnsiTheme="minorHAnsi" w:cstheme="minorHAnsi"/>
          <w:sz w:val="20"/>
          <w:szCs w:val="20"/>
          <w:lang w:val="en-GB"/>
        </w:rPr>
        <w:t xml:space="preserve"> selected villages (to be submitted by VECs, VECOs</w:t>
      </w:r>
      <w:r>
        <w:rPr>
          <w:rStyle w:val="FootnoteReference"/>
          <w:szCs w:val="20"/>
          <w:lang w:val="en-GB"/>
        </w:rPr>
        <w:footnoteReference w:id="36"/>
      </w:r>
      <w:r w:rsidRPr="00117346">
        <w:rPr>
          <w:rFonts w:asciiTheme="minorHAnsi" w:hAnsiTheme="minorHAnsi" w:cstheme="minorHAnsi"/>
          <w:sz w:val="20"/>
          <w:szCs w:val="20"/>
          <w:lang w:val="en-GB"/>
        </w:rPr>
        <w:t xml:space="preserve"> and/or developers) for submission for NEP Call for Proposals rounds in 2020-2022), in accordance with Call for Proposal (CfP) guidelines and templates and/or </w:t>
      </w:r>
      <w:r>
        <w:rPr>
          <w:rFonts w:asciiTheme="minorHAnsi" w:hAnsiTheme="minorHAnsi" w:cstheme="minorHAnsi"/>
          <w:sz w:val="20"/>
          <w:szCs w:val="20"/>
          <w:lang w:val="en-GB"/>
        </w:rPr>
        <w:t xml:space="preserve">for self-financing and/or </w:t>
      </w:r>
      <w:r w:rsidRPr="00117346">
        <w:rPr>
          <w:rFonts w:asciiTheme="minorHAnsi" w:hAnsiTheme="minorHAnsi" w:cstheme="minorHAnsi"/>
          <w:sz w:val="20"/>
          <w:szCs w:val="20"/>
          <w:lang w:val="en-GB"/>
        </w:rPr>
        <w:t>commercial financial service providers</w:t>
      </w:r>
      <w:r w:rsidRPr="006E7FA5">
        <w:rPr>
          <w:sz w:val="20"/>
          <w:szCs w:val="20"/>
          <w:vertAlign w:val="superscript"/>
          <w:lang w:val="en-GB"/>
        </w:rPr>
        <w:footnoteReference w:id="37"/>
      </w:r>
    </w:p>
    <w:p w14:paraId="0305814B" w14:textId="77777777" w:rsidR="008447C6" w:rsidRPr="008447C6" w:rsidRDefault="008447C6" w:rsidP="002B35CB">
      <w:pPr>
        <w:pStyle w:val="ListParagraph"/>
        <w:numPr>
          <w:ilvl w:val="2"/>
          <w:numId w:val="27"/>
        </w:numPr>
        <w:ind w:left="284" w:hanging="284"/>
        <w:jc w:val="both"/>
        <w:rPr>
          <w:rFonts w:asciiTheme="minorHAnsi" w:hAnsiTheme="minorHAnsi" w:cstheme="minorHAnsi"/>
          <w:sz w:val="20"/>
          <w:szCs w:val="20"/>
          <w:lang w:val="en-GB"/>
        </w:rPr>
      </w:pPr>
      <w:r w:rsidRPr="00AF1EFA">
        <w:rPr>
          <w:rFonts w:asciiTheme="minorHAnsi" w:hAnsiTheme="minorHAnsi" w:cstheme="minorHAnsi"/>
          <w:noProof/>
          <w:sz w:val="20"/>
          <w:szCs w:val="20"/>
          <w:lang w:val="en-GB"/>
        </w:rPr>
        <w:t xml:space="preserve">Site </w:t>
      </w:r>
      <w:r w:rsidRPr="008447C6">
        <w:rPr>
          <w:rFonts w:asciiTheme="minorHAnsi" w:hAnsiTheme="minorHAnsi" w:cstheme="minorHAnsi"/>
          <w:noProof/>
          <w:sz w:val="20"/>
          <w:szCs w:val="20"/>
          <w:lang w:val="en-GB"/>
        </w:rPr>
        <w:t>specific</w:t>
      </w:r>
      <w:r w:rsidRPr="008447C6">
        <w:rPr>
          <w:rFonts w:asciiTheme="minorHAnsi" w:hAnsiTheme="minorHAnsi" w:cstheme="minorHAnsi"/>
          <w:sz w:val="20"/>
          <w:szCs w:val="20"/>
          <w:lang w:val="en-GB"/>
        </w:rPr>
        <w:t xml:space="preserve"> ESIA’s (Environmental and social assessment) and ESMP’s (Environmental and Social Management Plans), including analysis of linkages with </w:t>
      </w:r>
      <w:r w:rsidRPr="008447C6">
        <w:rPr>
          <w:rFonts w:asciiTheme="minorHAnsi" w:hAnsiTheme="minorHAnsi" w:cstheme="minorHAnsi"/>
          <w:noProof/>
          <w:sz w:val="20"/>
          <w:szCs w:val="20"/>
          <w:lang w:val="en-GB"/>
        </w:rPr>
        <w:t>watershed</w:t>
      </w:r>
      <w:r w:rsidRPr="008447C6">
        <w:rPr>
          <w:rFonts w:asciiTheme="minorHAnsi" w:hAnsiTheme="minorHAnsi" w:cstheme="minorHAnsi"/>
          <w:sz w:val="20"/>
          <w:szCs w:val="20"/>
          <w:lang w:val="en-GB"/>
        </w:rPr>
        <w:t xml:space="preserve"> areas and recommendations for natural resource management (hydro), and collection/recycling of solar batteries; as needed Indigenous People’s Plan with FPIC</w:t>
      </w:r>
    </w:p>
    <w:p w14:paraId="31202845" w14:textId="49D44034" w:rsidR="008447C6" w:rsidRPr="008E3A92" w:rsidRDefault="008447C6" w:rsidP="002B35CB">
      <w:pPr>
        <w:pStyle w:val="ListParagraph"/>
        <w:numPr>
          <w:ilvl w:val="2"/>
          <w:numId w:val="27"/>
        </w:numPr>
        <w:ind w:left="284" w:hanging="284"/>
        <w:jc w:val="both"/>
        <w:rPr>
          <w:rFonts w:asciiTheme="minorHAnsi" w:hAnsiTheme="minorHAnsi" w:cstheme="minorHAnsi"/>
          <w:sz w:val="20"/>
          <w:szCs w:val="20"/>
          <w:lang w:val="en-GB"/>
        </w:rPr>
      </w:pPr>
      <w:r w:rsidRPr="008E3A92">
        <w:rPr>
          <w:rFonts w:asciiTheme="minorHAnsi" w:hAnsiTheme="minorHAnsi" w:cstheme="minorHAnsi"/>
          <w:sz w:val="20"/>
          <w:szCs w:val="20"/>
          <w:lang w:val="en-GB"/>
        </w:rPr>
        <w:t>Targeted technical assistance and on-the-job training, during the installation of RE technology and associated PUE of the approved proposals, monitoring of operations and maintenance (</w:t>
      </w:r>
      <w:r w:rsidRPr="008E3A92">
        <w:rPr>
          <w:rFonts w:asciiTheme="minorHAnsi" w:hAnsiTheme="minorHAnsi" w:cstheme="minorHAnsi"/>
          <w:noProof/>
          <w:sz w:val="20"/>
          <w:szCs w:val="20"/>
          <w:lang w:val="en-GB"/>
        </w:rPr>
        <w:t>troubleshooting),</w:t>
      </w:r>
      <w:r w:rsidRPr="008E3A92">
        <w:rPr>
          <w:rFonts w:asciiTheme="minorHAnsi" w:hAnsiTheme="minorHAnsi" w:cstheme="minorHAnsi"/>
          <w:sz w:val="20"/>
          <w:szCs w:val="20"/>
          <w:lang w:val="en-GB"/>
        </w:rPr>
        <w:t xml:space="preserve"> and for results reporting (in addition to capacity building of activity 2.2.4 and consumer engagement of 2.2.5) </w:t>
      </w:r>
    </w:p>
    <w:p w14:paraId="73BB7F66" w14:textId="77777777" w:rsidR="008447C6" w:rsidRDefault="008447C6" w:rsidP="00974C2E">
      <w:pPr>
        <w:spacing w:after="0"/>
        <w:rPr>
          <w:lang w:val="en-GB"/>
        </w:rPr>
      </w:pPr>
    </w:p>
    <w:p w14:paraId="4D8E855D" w14:textId="3EAAE6A4" w:rsidR="00AF1563" w:rsidRDefault="00A845D3" w:rsidP="00974C2E">
      <w:pPr>
        <w:spacing w:after="0"/>
        <w:rPr>
          <w:rFonts w:asciiTheme="minorHAnsi" w:hAnsiTheme="minorHAnsi" w:cstheme="minorHAnsi"/>
          <w:szCs w:val="20"/>
          <w:lang w:val="en-GB"/>
        </w:rPr>
      </w:pPr>
      <w:r>
        <w:rPr>
          <w:lang w:val="en-GB"/>
        </w:rPr>
        <w:t>The formulation of bankable off-grid RE b</w:t>
      </w:r>
      <w:r w:rsidRPr="006E7FA5">
        <w:rPr>
          <w:rFonts w:asciiTheme="minorHAnsi" w:hAnsiTheme="minorHAnsi" w:cstheme="minorHAnsi"/>
          <w:szCs w:val="20"/>
          <w:lang w:val="en-GB"/>
        </w:rPr>
        <w:t xml:space="preserve">usiness plan </w:t>
      </w:r>
      <w:r>
        <w:rPr>
          <w:rFonts w:asciiTheme="minorHAnsi" w:hAnsiTheme="minorHAnsi" w:cstheme="minorHAnsi"/>
          <w:szCs w:val="20"/>
          <w:lang w:val="en-GB"/>
        </w:rPr>
        <w:t xml:space="preserve">of </w:t>
      </w:r>
      <w:r w:rsidRPr="006E7FA5">
        <w:rPr>
          <w:rFonts w:asciiTheme="minorHAnsi" w:hAnsiTheme="minorHAnsi" w:cstheme="minorHAnsi"/>
          <w:szCs w:val="20"/>
          <w:lang w:val="en-GB"/>
        </w:rPr>
        <w:t>selected villages (to be submitted by VECs</w:t>
      </w:r>
      <w:r>
        <w:rPr>
          <w:rFonts w:asciiTheme="minorHAnsi" w:hAnsiTheme="minorHAnsi" w:cstheme="minorHAnsi"/>
          <w:szCs w:val="20"/>
          <w:lang w:val="en-GB"/>
        </w:rPr>
        <w:t>/cooperatives</w:t>
      </w:r>
      <w:r w:rsidRPr="006E7FA5">
        <w:rPr>
          <w:rFonts w:asciiTheme="minorHAnsi" w:hAnsiTheme="minorHAnsi" w:cstheme="minorHAnsi"/>
          <w:szCs w:val="20"/>
          <w:lang w:val="en-GB"/>
        </w:rPr>
        <w:t xml:space="preserve"> and/or developers</w:t>
      </w:r>
      <w:r>
        <w:rPr>
          <w:rFonts w:asciiTheme="minorHAnsi" w:hAnsiTheme="minorHAnsi" w:cstheme="minorHAnsi"/>
          <w:szCs w:val="20"/>
          <w:lang w:val="en-GB"/>
        </w:rPr>
        <w:t xml:space="preserve">/ESCOs as part </w:t>
      </w:r>
      <w:r w:rsidR="00D248C2">
        <w:rPr>
          <w:rFonts w:asciiTheme="minorHAnsi" w:hAnsiTheme="minorHAnsi" w:cstheme="minorHAnsi"/>
          <w:szCs w:val="20"/>
          <w:lang w:val="en-GB"/>
        </w:rPr>
        <w:t xml:space="preserve">of </w:t>
      </w:r>
      <w:r>
        <w:rPr>
          <w:rFonts w:asciiTheme="minorHAnsi" w:hAnsiTheme="minorHAnsi" w:cstheme="minorHAnsi"/>
          <w:szCs w:val="20"/>
          <w:lang w:val="en-GB"/>
        </w:rPr>
        <w:t xml:space="preserve">Activity 3.1.1) </w:t>
      </w:r>
      <w:r w:rsidR="0087692F">
        <w:rPr>
          <w:rFonts w:asciiTheme="minorHAnsi" w:hAnsiTheme="minorHAnsi" w:cstheme="minorHAnsi"/>
          <w:szCs w:val="20"/>
          <w:lang w:val="en-GB"/>
        </w:rPr>
        <w:t>will</w:t>
      </w:r>
      <w:r>
        <w:rPr>
          <w:rFonts w:asciiTheme="minorHAnsi" w:hAnsiTheme="minorHAnsi" w:cstheme="minorHAnsi"/>
          <w:szCs w:val="20"/>
          <w:lang w:val="en-GB"/>
        </w:rPr>
        <w:t xml:space="preserve"> </w:t>
      </w:r>
      <w:r w:rsidRPr="006E7FA5">
        <w:rPr>
          <w:rFonts w:asciiTheme="minorHAnsi" w:hAnsiTheme="minorHAnsi" w:cstheme="minorHAnsi"/>
          <w:szCs w:val="20"/>
          <w:lang w:val="en-GB"/>
        </w:rPr>
        <w:t>be supported by GEF funding</w:t>
      </w:r>
      <w:r>
        <w:rPr>
          <w:rFonts w:asciiTheme="minorHAnsi" w:hAnsiTheme="minorHAnsi" w:cstheme="minorHAnsi"/>
          <w:szCs w:val="20"/>
          <w:lang w:val="en-GB"/>
        </w:rPr>
        <w:t xml:space="preserve"> on an </w:t>
      </w:r>
      <w:r w:rsidRPr="000B349F">
        <w:rPr>
          <w:rFonts w:asciiTheme="minorHAnsi" w:hAnsiTheme="minorHAnsi" w:cstheme="minorHAnsi"/>
          <w:noProof/>
          <w:szCs w:val="20"/>
          <w:lang w:val="en-GB"/>
        </w:rPr>
        <w:t>as-needed</w:t>
      </w:r>
      <w:r>
        <w:rPr>
          <w:rFonts w:asciiTheme="minorHAnsi" w:hAnsiTheme="minorHAnsi" w:cstheme="minorHAnsi"/>
          <w:szCs w:val="20"/>
          <w:lang w:val="en-GB"/>
        </w:rPr>
        <w:t xml:space="preserve"> basis</w:t>
      </w:r>
      <w:r w:rsidR="0087692F">
        <w:rPr>
          <w:rFonts w:asciiTheme="minorHAnsi" w:hAnsiTheme="minorHAnsi" w:cstheme="minorHAnsi"/>
          <w:szCs w:val="20"/>
          <w:lang w:val="en-GB"/>
        </w:rPr>
        <w:t xml:space="preserve"> for technical assistance</w:t>
      </w:r>
      <w:r>
        <w:rPr>
          <w:rFonts w:asciiTheme="minorHAnsi" w:hAnsiTheme="minorHAnsi" w:cstheme="minorHAnsi"/>
          <w:szCs w:val="20"/>
          <w:lang w:val="en-GB"/>
        </w:rPr>
        <w:t xml:space="preserve"> (e.g. to hire independent external experts</w:t>
      </w:r>
      <w:r w:rsidR="0087692F">
        <w:rPr>
          <w:rFonts w:asciiTheme="minorHAnsi" w:hAnsiTheme="minorHAnsi" w:cstheme="minorHAnsi"/>
          <w:szCs w:val="20"/>
          <w:lang w:val="en-GB"/>
        </w:rPr>
        <w:t xml:space="preserve"> to do the feasibility assessment and design</w:t>
      </w:r>
      <w:r w:rsidR="00223B4D">
        <w:rPr>
          <w:rFonts w:asciiTheme="minorHAnsi" w:hAnsiTheme="minorHAnsi" w:cstheme="minorHAnsi"/>
          <w:szCs w:val="20"/>
          <w:lang w:val="en-GB"/>
        </w:rPr>
        <w:t>)</w:t>
      </w:r>
      <w:r w:rsidR="0087692F">
        <w:rPr>
          <w:rFonts w:asciiTheme="minorHAnsi" w:hAnsiTheme="minorHAnsi" w:cstheme="minorHAnsi"/>
          <w:szCs w:val="20"/>
          <w:lang w:val="en-GB"/>
        </w:rPr>
        <w:t xml:space="preserve">. In addition, </w:t>
      </w:r>
      <w:r w:rsidR="00143D68" w:rsidRPr="00143D68">
        <w:rPr>
          <w:rFonts w:asciiTheme="minorHAnsi" w:hAnsiTheme="minorHAnsi" w:cstheme="minorHAnsi"/>
          <w:szCs w:val="20"/>
          <w:lang w:val="en-GB"/>
        </w:rPr>
        <w:t xml:space="preserve">The </w:t>
      </w:r>
      <w:r w:rsidR="00143D68" w:rsidRPr="00026D6C">
        <w:rPr>
          <w:rFonts w:asciiTheme="minorHAnsi" w:hAnsiTheme="minorHAnsi" w:cstheme="minorHAnsi"/>
          <w:noProof/>
          <w:szCs w:val="20"/>
          <w:lang w:val="en-GB"/>
        </w:rPr>
        <w:t>RURED</w:t>
      </w:r>
      <w:r w:rsidR="00143D68" w:rsidRPr="00143D68">
        <w:rPr>
          <w:rFonts w:asciiTheme="minorHAnsi" w:hAnsiTheme="minorHAnsi" w:cstheme="minorHAnsi"/>
          <w:szCs w:val="20"/>
          <w:lang w:val="en-GB"/>
        </w:rPr>
        <w:t xml:space="preserve"> project aims at setting up off-grid RE initiatives with the longer-term aim of reducing dependence on grants. </w:t>
      </w:r>
    </w:p>
    <w:p w14:paraId="47DE2600" w14:textId="77777777" w:rsidR="00AF1563" w:rsidRDefault="00AF1563" w:rsidP="00974C2E">
      <w:pPr>
        <w:spacing w:after="0"/>
        <w:rPr>
          <w:rFonts w:asciiTheme="minorHAnsi" w:hAnsiTheme="minorHAnsi" w:cstheme="minorHAnsi"/>
          <w:szCs w:val="20"/>
          <w:lang w:val="en-GB"/>
        </w:rPr>
      </w:pPr>
    </w:p>
    <w:p w14:paraId="054A7D4C" w14:textId="1C7FD326" w:rsidR="00974C2E" w:rsidRPr="009D29C1" w:rsidRDefault="00974C2E" w:rsidP="00974C2E">
      <w:pPr>
        <w:spacing w:after="0"/>
        <w:rPr>
          <w:rFonts w:asciiTheme="minorHAnsi" w:hAnsiTheme="minorHAnsi" w:cstheme="minorHAnsi"/>
          <w:szCs w:val="20"/>
          <w:lang w:val="en-GB"/>
        </w:rPr>
      </w:pPr>
      <w:r>
        <w:rPr>
          <w:rFonts w:asciiTheme="minorHAnsi" w:hAnsiTheme="minorHAnsi" w:cstheme="minorHAnsi"/>
          <w:szCs w:val="20"/>
          <w:lang w:val="en-GB"/>
        </w:rPr>
        <w:t xml:space="preserve">The </w:t>
      </w:r>
      <w:r w:rsidR="00176C11">
        <w:rPr>
          <w:rFonts w:asciiTheme="minorHAnsi" w:hAnsiTheme="minorHAnsi" w:cstheme="minorHAnsi"/>
          <w:szCs w:val="20"/>
          <w:lang w:val="en-GB"/>
        </w:rPr>
        <w:t xml:space="preserve">(limited) </w:t>
      </w:r>
      <w:r>
        <w:rPr>
          <w:rFonts w:asciiTheme="minorHAnsi" w:hAnsiTheme="minorHAnsi" w:cstheme="minorHAnsi"/>
          <w:szCs w:val="20"/>
          <w:lang w:val="en-GB"/>
        </w:rPr>
        <w:t xml:space="preserve">GEF </w:t>
      </w:r>
      <w:r w:rsidRPr="004621B8">
        <w:rPr>
          <w:rFonts w:asciiTheme="minorHAnsi" w:hAnsiTheme="minorHAnsi" w:cstheme="minorHAnsi"/>
          <w:i/>
          <w:szCs w:val="20"/>
          <w:lang w:val="en-GB"/>
        </w:rPr>
        <w:t xml:space="preserve">financial </w:t>
      </w:r>
      <w:r w:rsidR="00AF1563" w:rsidRPr="004621B8">
        <w:rPr>
          <w:rFonts w:asciiTheme="minorHAnsi" w:hAnsiTheme="minorHAnsi" w:cstheme="minorHAnsi"/>
          <w:i/>
          <w:szCs w:val="20"/>
          <w:lang w:val="en-GB"/>
        </w:rPr>
        <w:t>assistance</w:t>
      </w:r>
      <w:r>
        <w:rPr>
          <w:rFonts w:asciiTheme="minorHAnsi" w:hAnsiTheme="minorHAnsi" w:cstheme="minorHAnsi"/>
          <w:szCs w:val="20"/>
          <w:lang w:val="en-GB"/>
        </w:rPr>
        <w:t xml:space="preserve"> is not meant to top up the already existing DRD-NEP grant support</w:t>
      </w:r>
      <w:r>
        <w:rPr>
          <w:rStyle w:val="FootnoteReference"/>
          <w:szCs w:val="20"/>
          <w:lang w:val="en-GB"/>
        </w:rPr>
        <w:footnoteReference w:id="38"/>
      </w:r>
      <w:r>
        <w:rPr>
          <w:rFonts w:asciiTheme="minorHAnsi" w:hAnsiTheme="minorHAnsi" w:cstheme="minorHAnsi"/>
          <w:szCs w:val="20"/>
          <w:lang w:val="en-GB"/>
        </w:rPr>
        <w:t xml:space="preserve"> for mini-grid initiatives. RURED will rather want to act as a </w:t>
      </w:r>
      <w:r w:rsidR="005B6EFB">
        <w:rPr>
          <w:rFonts w:asciiTheme="minorHAnsi" w:hAnsiTheme="minorHAnsi" w:cstheme="minorHAnsi"/>
          <w:szCs w:val="20"/>
          <w:lang w:val="en-GB"/>
        </w:rPr>
        <w:t>“</w:t>
      </w:r>
      <w:r>
        <w:rPr>
          <w:rFonts w:asciiTheme="minorHAnsi" w:hAnsiTheme="minorHAnsi" w:cstheme="minorHAnsi"/>
          <w:szCs w:val="20"/>
          <w:lang w:val="en-GB"/>
        </w:rPr>
        <w:t>broker</w:t>
      </w:r>
      <w:r w:rsidR="005B6EFB">
        <w:rPr>
          <w:rFonts w:asciiTheme="minorHAnsi" w:hAnsiTheme="minorHAnsi" w:cstheme="minorHAnsi"/>
          <w:szCs w:val="20"/>
          <w:lang w:val="en-GB"/>
        </w:rPr>
        <w:t>”</w:t>
      </w:r>
      <w:r>
        <w:rPr>
          <w:rFonts w:asciiTheme="minorHAnsi" w:hAnsiTheme="minorHAnsi" w:cstheme="minorHAnsi"/>
          <w:szCs w:val="20"/>
          <w:lang w:val="en-GB"/>
        </w:rPr>
        <w:t xml:space="preserve">, linking promising off-grid proposals with finance sources for the off-grid energy system </w:t>
      </w:r>
      <w:r>
        <w:rPr>
          <w:rFonts w:asciiTheme="minorHAnsi" w:hAnsiTheme="minorHAnsi" w:cstheme="minorHAnsi"/>
          <w:i/>
          <w:szCs w:val="20"/>
          <w:lang w:val="en-GB"/>
        </w:rPr>
        <w:t xml:space="preserve">and </w:t>
      </w:r>
      <w:r>
        <w:rPr>
          <w:rFonts w:asciiTheme="minorHAnsi" w:hAnsiTheme="minorHAnsi" w:cstheme="minorHAnsi"/>
          <w:szCs w:val="20"/>
          <w:lang w:val="en-GB"/>
        </w:rPr>
        <w:t>for productive uses of energy and energy demand stimulation</w:t>
      </w:r>
      <w:r w:rsidR="00424A8F">
        <w:rPr>
          <w:rFonts w:asciiTheme="minorHAnsi" w:hAnsiTheme="minorHAnsi" w:cstheme="minorHAnsi"/>
          <w:szCs w:val="20"/>
          <w:lang w:val="en-GB"/>
        </w:rPr>
        <w:t xml:space="preserve"> </w:t>
      </w:r>
      <w:r>
        <w:rPr>
          <w:rFonts w:asciiTheme="minorHAnsi" w:hAnsiTheme="minorHAnsi" w:cstheme="minorHAnsi"/>
          <w:szCs w:val="20"/>
          <w:lang w:val="en-GB"/>
        </w:rPr>
        <w:t>with local finance, such as A-Bank, and micro-finance providers</w:t>
      </w:r>
      <w:r>
        <w:rPr>
          <w:rStyle w:val="FootnoteReference"/>
          <w:szCs w:val="20"/>
          <w:lang w:val="en-GB"/>
        </w:rPr>
        <w:footnoteReference w:id="39"/>
      </w:r>
      <w:r>
        <w:rPr>
          <w:rFonts w:asciiTheme="minorHAnsi" w:hAnsiTheme="minorHAnsi" w:cstheme="minorHAnsi"/>
          <w:szCs w:val="20"/>
          <w:lang w:val="en-GB"/>
        </w:rPr>
        <w:t xml:space="preserve">.  </w:t>
      </w:r>
      <w:r w:rsidRPr="009D29C1">
        <w:rPr>
          <w:rFonts w:asciiTheme="minorHAnsi" w:hAnsiTheme="minorHAnsi" w:cstheme="minorHAnsi"/>
          <w:szCs w:val="20"/>
          <w:lang w:val="en-GB"/>
        </w:rPr>
        <w:t xml:space="preserve">In some cases, </w:t>
      </w:r>
      <w:r w:rsidR="004F58B9">
        <w:rPr>
          <w:rFonts w:asciiTheme="minorHAnsi" w:hAnsiTheme="minorHAnsi" w:cstheme="minorHAnsi"/>
          <w:szCs w:val="20"/>
          <w:lang w:val="en-GB"/>
        </w:rPr>
        <w:t xml:space="preserve">the project </w:t>
      </w:r>
      <w:r w:rsidR="001F632D">
        <w:rPr>
          <w:rFonts w:asciiTheme="minorHAnsi" w:hAnsiTheme="minorHAnsi" w:cstheme="minorHAnsi"/>
          <w:szCs w:val="20"/>
          <w:lang w:val="en-GB"/>
        </w:rPr>
        <w:t>can</w:t>
      </w:r>
      <w:r w:rsidR="004F58B9">
        <w:rPr>
          <w:rFonts w:asciiTheme="minorHAnsi" w:hAnsiTheme="minorHAnsi" w:cstheme="minorHAnsi"/>
          <w:szCs w:val="20"/>
          <w:lang w:val="en-GB"/>
        </w:rPr>
        <w:t xml:space="preserve"> financially support village off-grid RE systems and PUE as ‘last resort’ funding for a number of cases:</w:t>
      </w:r>
    </w:p>
    <w:p w14:paraId="27BC5794" w14:textId="34420F37" w:rsidR="00ED5025" w:rsidRPr="00020D00" w:rsidRDefault="006958BD" w:rsidP="002B35CB">
      <w:pPr>
        <w:pStyle w:val="ListParagraph"/>
        <w:numPr>
          <w:ilvl w:val="0"/>
          <w:numId w:val="80"/>
        </w:numPr>
        <w:ind w:left="284" w:hanging="284"/>
        <w:jc w:val="both"/>
        <w:rPr>
          <w:rFonts w:asciiTheme="minorHAnsi" w:hAnsiTheme="minorHAnsi" w:cstheme="minorHAnsi"/>
          <w:sz w:val="20"/>
          <w:szCs w:val="20"/>
          <w:lang w:val="en-GB"/>
        </w:rPr>
      </w:pPr>
      <w:r w:rsidRPr="00020D00">
        <w:rPr>
          <w:rFonts w:asciiTheme="minorHAnsi" w:hAnsiTheme="minorHAnsi" w:cstheme="minorHAnsi"/>
          <w:b/>
          <w:sz w:val="20"/>
          <w:szCs w:val="20"/>
          <w:lang w:val="en-GB"/>
        </w:rPr>
        <w:lastRenderedPageBreak/>
        <w:t xml:space="preserve">Promoting PUE. </w:t>
      </w:r>
      <w:r w:rsidR="00020D00" w:rsidRPr="00020D00">
        <w:rPr>
          <w:rFonts w:asciiTheme="minorHAnsi" w:hAnsiTheme="minorHAnsi" w:cstheme="minorHAnsi"/>
          <w:sz w:val="20"/>
          <w:szCs w:val="20"/>
          <w:lang w:val="en-GB"/>
        </w:rPr>
        <w:t>Cases where the economic viability of the mini-grid will substantially improve on the basis of adding a certain type of productive use for which insufficient initial financing is available. RURED will test and pilot different PUE options and business models, including leasing of PUE equipment to end-users</w:t>
      </w:r>
      <w:r w:rsidR="00A62241" w:rsidRPr="00020D00">
        <w:rPr>
          <w:rFonts w:asciiTheme="minorHAnsi" w:hAnsiTheme="minorHAnsi" w:cstheme="minorHAnsi"/>
          <w:sz w:val="20"/>
          <w:szCs w:val="20"/>
          <w:lang w:val="en-GB"/>
        </w:rPr>
        <w:t>. For example, a 40 kW solar mini</w:t>
      </w:r>
      <w:r w:rsidR="00E95C09" w:rsidRPr="00020D00">
        <w:rPr>
          <w:rFonts w:asciiTheme="minorHAnsi" w:hAnsiTheme="minorHAnsi" w:cstheme="minorHAnsi"/>
          <w:sz w:val="20"/>
          <w:szCs w:val="20"/>
          <w:lang w:val="en-GB"/>
        </w:rPr>
        <w:t>-</w:t>
      </w:r>
      <w:r w:rsidR="00A62241" w:rsidRPr="00020D00">
        <w:rPr>
          <w:rFonts w:asciiTheme="minorHAnsi" w:hAnsiTheme="minorHAnsi" w:cstheme="minorHAnsi"/>
          <w:sz w:val="20"/>
          <w:szCs w:val="20"/>
          <w:lang w:val="en-GB"/>
        </w:rPr>
        <w:t xml:space="preserve">grid </w:t>
      </w:r>
      <w:r w:rsidR="00F86B1F" w:rsidRPr="00020D00">
        <w:rPr>
          <w:rFonts w:asciiTheme="minorHAnsi" w:hAnsiTheme="minorHAnsi" w:cstheme="minorHAnsi"/>
          <w:sz w:val="20"/>
          <w:szCs w:val="20"/>
          <w:lang w:val="en-GB"/>
        </w:rPr>
        <w:t xml:space="preserve">is planned </w:t>
      </w:r>
      <w:r w:rsidR="00A62241" w:rsidRPr="00020D00">
        <w:rPr>
          <w:rFonts w:asciiTheme="minorHAnsi" w:hAnsiTheme="minorHAnsi" w:cstheme="minorHAnsi"/>
          <w:sz w:val="20"/>
          <w:szCs w:val="20"/>
          <w:lang w:val="en-GB"/>
        </w:rPr>
        <w:t xml:space="preserve">to supply power to the households and small businesses; an additional 10 kW needs to </w:t>
      </w:r>
      <w:r w:rsidR="00AF1EFA" w:rsidRPr="00020D00">
        <w:rPr>
          <w:rFonts w:asciiTheme="minorHAnsi" w:hAnsiTheme="minorHAnsi" w:cstheme="minorHAnsi"/>
          <w:noProof/>
          <w:sz w:val="20"/>
          <w:szCs w:val="20"/>
          <w:lang w:val="en-GB"/>
        </w:rPr>
        <w:t xml:space="preserve">be </w:t>
      </w:r>
      <w:r w:rsidR="00A62241" w:rsidRPr="00020D00">
        <w:rPr>
          <w:rFonts w:asciiTheme="minorHAnsi" w:hAnsiTheme="minorHAnsi" w:cstheme="minorHAnsi"/>
          <w:noProof/>
          <w:sz w:val="20"/>
          <w:szCs w:val="20"/>
          <w:lang w:val="en-GB"/>
        </w:rPr>
        <w:t>added</w:t>
      </w:r>
      <w:r w:rsidR="00A62241" w:rsidRPr="00020D00">
        <w:rPr>
          <w:rFonts w:asciiTheme="minorHAnsi" w:hAnsiTheme="minorHAnsi" w:cstheme="minorHAnsi"/>
          <w:sz w:val="20"/>
          <w:szCs w:val="20"/>
          <w:lang w:val="en-GB"/>
        </w:rPr>
        <w:t xml:space="preserve"> to be able to power a larger agro-processing facility. Financing such a large expansion would be beyond the financial ability of the community. The project can consider financing part of the capacity </w:t>
      </w:r>
      <w:r w:rsidR="00A62241" w:rsidRPr="00020D00">
        <w:rPr>
          <w:rFonts w:asciiTheme="minorHAnsi" w:hAnsiTheme="minorHAnsi" w:cstheme="minorHAnsi"/>
          <w:noProof/>
          <w:sz w:val="20"/>
          <w:szCs w:val="20"/>
          <w:lang w:val="en-GB"/>
        </w:rPr>
        <w:t>addition</w:t>
      </w:r>
      <w:r w:rsidR="00A62241" w:rsidRPr="00020D00">
        <w:rPr>
          <w:rFonts w:asciiTheme="minorHAnsi" w:hAnsiTheme="minorHAnsi" w:cstheme="minorHAnsi"/>
          <w:sz w:val="20"/>
          <w:szCs w:val="20"/>
          <w:lang w:val="en-GB"/>
        </w:rPr>
        <w:t xml:space="preserve"> so that the system can be designed with </w:t>
      </w:r>
      <w:r w:rsidR="00AF1EFA" w:rsidRPr="00020D00">
        <w:rPr>
          <w:rFonts w:asciiTheme="minorHAnsi" w:hAnsiTheme="minorHAnsi" w:cstheme="minorHAnsi"/>
          <w:sz w:val="20"/>
          <w:szCs w:val="20"/>
          <w:lang w:val="en-GB"/>
        </w:rPr>
        <w:t xml:space="preserve">sufficient </w:t>
      </w:r>
      <w:r w:rsidR="00A62241" w:rsidRPr="00020D00">
        <w:rPr>
          <w:rFonts w:asciiTheme="minorHAnsi" w:hAnsiTheme="minorHAnsi" w:cstheme="minorHAnsi"/>
          <w:sz w:val="20"/>
          <w:szCs w:val="20"/>
          <w:lang w:val="en-GB"/>
        </w:rPr>
        <w:t>capacity needed to</w:t>
      </w:r>
      <w:r w:rsidR="00AF1EFA" w:rsidRPr="00020D00">
        <w:rPr>
          <w:rFonts w:asciiTheme="minorHAnsi" w:hAnsiTheme="minorHAnsi" w:cstheme="minorHAnsi"/>
          <w:sz w:val="20"/>
          <w:szCs w:val="20"/>
          <w:lang w:val="en-GB"/>
        </w:rPr>
        <w:t xml:space="preserve"> power </w:t>
      </w:r>
      <w:r w:rsidR="00A62241" w:rsidRPr="00020D00">
        <w:rPr>
          <w:rFonts w:asciiTheme="minorHAnsi" w:hAnsiTheme="minorHAnsi" w:cstheme="minorHAnsi"/>
          <w:sz w:val="20"/>
          <w:szCs w:val="20"/>
          <w:lang w:val="en-GB"/>
        </w:rPr>
        <w:t>the PUE</w:t>
      </w:r>
      <w:r w:rsidR="00F441AC">
        <w:rPr>
          <w:rStyle w:val="FootnoteReference"/>
          <w:szCs w:val="20"/>
          <w:lang w:val="en-GB"/>
        </w:rPr>
        <w:footnoteReference w:id="40"/>
      </w:r>
      <w:r w:rsidR="00A62241" w:rsidRPr="00020D00">
        <w:rPr>
          <w:rFonts w:asciiTheme="minorHAnsi" w:hAnsiTheme="minorHAnsi" w:cstheme="minorHAnsi"/>
          <w:sz w:val="20"/>
          <w:szCs w:val="20"/>
          <w:lang w:val="en-GB"/>
        </w:rPr>
        <w:t>.</w:t>
      </w:r>
    </w:p>
    <w:p w14:paraId="604359BC" w14:textId="5D6EEFE3" w:rsidR="00FB269B" w:rsidRPr="008926B5" w:rsidRDefault="00F86B1F" w:rsidP="002B35CB">
      <w:pPr>
        <w:pStyle w:val="ListParagraph"/>
        <w:numPr>
          <w:ilvl w:val="0"/>
          <w:numId w:val="80"/>
        </w:numPr>
        <w:ind w:left="284" w:hanging="284"/>
        <w:jc w:val="both"/>
        <w:rPr>
          <w:rFonts w:ascii="Calibri" w:hAnsi="Calibri" w:cs="Calibri"/>
          <w:sz w:val="20"/>
          <w:szCs w:val="20"/>
          <w:lang w:val="en-GB"/>
        </w:rPr>
      </w:pPr>
      <w:r w:rsidRPr="00383A44">
        <w:rPr>
          <w:rFonts w:asciiTheme="minorHAnsi" w:hAnsiTheme="minorHAnsi" w:cstheme="minorHAnsi"/>
          <w:b/>
          <w:sz w:val="20"/>
          <w:szCs w:val="20"/>
          <w:lang w:val="en-GB"/>
        </w:rPr>
        <w:t xml:space="preserve">Hybrid technologies. </w:t>
      </w:r>
      <w:r w:rsidR="00777529">
        <w:rPr>
          <w:rFonts w:asciiTheme="minorHAnsi" w:hAnsiTheme="minorHAnsi" w:cstheme="minorHAnsi"/>
          <w:sz w:val="20"/>
          <w:szCs w:val="20"/>
          <w:lang w:val="en-GB"/>
        </w:rPr>
        <w:t xml:space="preserve">Cases where an existing defunct </w:t>
      </w:r>
      <w:r w:rsidR="00BF56BD">
        <w:rPr>
          <w:rFonts w:asciiTheme="minorHAnsi" w:hAnsiTheme="minorHAnsi" w:cstheme="minorHAnsi"/>
          <w:sz w:val="20"/>
          <w:szCs w:val="20"/>
          <w:lang w:val="en-GB"/>
        </w:rPr>
        <w:t>(</w:t>
      </w:r>
      <w:r w:rsidR="00E10399">
        <w:rPr>
          <w:rFonts w:asciiTheme="minorHAnsi" w:hAnsiTheme="minorHAnsi" w:cstheme="minorHAnsi"/>
          <w:sz w:val="20"/>
          <w:szCs w:val="20"/>
          <w:lang w:val="en-GB"/>
        </w:rPr>
        <w:t xml:space="preserve">built in the past </w:t>
      </w:r>
      <w:r w:rsidR="00BF56BD">
        <w:rPr>
          <w:rFonts w:asciiTheme="minorHAnsi" w:hAnsiTheme="minorHAnsi" w:cstheme="minorHAnsi"/>
          <w:sz w:val="20"/>
          <w:szCs w:val="20"/>
          <w:lang w:val="en-GB"/>
        </w:rPr>
        <w:t>pre-NEP) mini-grid could be revived</w:t>
      </w:r>
      <w:r w:rsidR="00E10399">
        <w:rPr>
          <w:rFonts w:asciiTheme="minorHAnsi" w:hAnsiTheme="minorHAnsi" w:cstheme="minorHAnsi"/>
          <w:sz w:val="20"/>
          <w:szCs w:val="20"/>
          <w:lang w:val="en-GB"/>
        </w:rPr>
        <w:t>, e.g. by adding solar and creating a hybrid</w:t>
      </w:r>
      <w:r w:rsidR="007B6A98">
        <w:rPr>
          <w:rFonts w:asciiTheme="minorHAnsi" w:hAnsiTheme="minorHAnsi" w:cstheme="minorHAnsi"/>
          <w:sz w:val="20"/>
          <w:szCs w:val="20"/>
          <w:lang w:val="en-GB"/>
        </w:rPr>
        <w:t xml:space="preserve"> system (solar and hydropower) that due to their innovativeness may need initial support</w:t>
      </w:r>
      <w:r w:rsidR="00400A2E" w:rsidRPr="008926B5">
        <w:rPr>
          <w:rFonts w:ascii="Calibri" w:hAnsi="Calibri" w:cs="Calibri"/>
          <w:sz w:val="20"/>
          <w:szCs w:val="20"/>
          <w:lang w:val="en-GB"/>
        </w:rPr>
        <w:t xml:space="preserve"> </w:t>
      </w:r>
      <w:r w:rsidR="0058252B" w:rsidRPr="00011B19">
        <w:rPr>
          <w:rFonts w:asciiTheme="minorHAnsi" w:hAnsiTheme="minorHAnsi" w:cstheme="minorHAnsi"/>
          <w:bCs/>
          <w:sz w:val="20"/>
          <w:szCs w:val="20"/>
          <w:lang w:val="en-GB"/>
        </w:rPr>
        <w:t>(hybridization can be interesting from a cost-effectives p</w:t>
      </w:r>
      <w:r w:rsidR="0058252B">
        <w:rPr>
          <w:rFonts w:asciiTheme="minorHAnsi" w:hAnsiTheme="minorHAnsi" w:cstheme="minorHAnsi"/>
          <w:bCs/>
          <w:sz w:val="20"/>
          <w:szCs w:val="20"/>
          <w:lang w:val="en-GB"/>
        </w:rPr>
        <w:t xml:space="preserve">oint </w:t>
      </w:r>
      <w:r w:rsidR="0058252B" w:rsidRPr="00011B19">
        <w:rPr>
          <w:rFonts w:asciiTheme="minorHAnsi" w:hAnsiTheme="minorHAnsi" w:cstheme="minorHAnsi"/>
          <w:bCs/>
          <w:sz w:val="20"/>
          <w:szCs w:val="20"/>
          <w:lang w:val="en-GB"/>
        </w:rPr>
        <w:t>of view bu</w:t>
      </w:r>
      <w:r w:rsidR="0058252B">
        <w:rPr>
          <w:rFonts w:asciiTheme="minorHAnsi" w:hAnsiTheme="minorHAnsi" w:cstheme="minorHAnsi"/>
          <w:bCs/>
          <w:sz w:val="20"/>
          <w:szCs w:val="20"/>
          <w:lang w:val="en-GB"/>
        </w:rPr>
        <w:t>t</w:t>
      </w:r>
      <w:r w:rsidR="0058252B" w:rsidRPr="00011B19">
        <w:rPr>
          <w:rFonts w:asciiTheme="minorHAnsi" w:hAnsiTheme="minorHAnsi" w:cstheme="minorHAnsi"/>
          <w:bCs/>
          <w:sz w:val="20"/>
          <w:szCs w:val="20"/>
          <w:lang w:val="en-GB"/>
        </w:rPr>
        <w:t xml:space="preserve"> rarely practiced in Myanmar</w:t>
      </w:r>
      <w:r w:rsidR="0058252B">
        <w:rPr>
          <w:rFonts w:asciiTheme="minorHAnsi" w:hAnsiTheme="minorHAnsi" w:cstheme="minorHAnsi"/>
          <w:bCs/>
          <w:sz w:val="20"/>
          <w:szCs w:val="20"/>
          <w:lang w:val="en-GB"/>
        </w:rPr>
        <w:t>).</w:t>
      </w:r>
    </w:p>
    <w:p w14:paraId="3C6F6ED0" w14:textId="4B280984" w:rsidR="001D2066" w:rsidRPr="008926B5" w:rsidRDefault="00F86B1F" w:rsidP="002B35CB">
      <w:pPr>
        <w:pStyle w:val="ListParagraph"/>
        <w:numPr>
          <w:ilvl w:val="0"/>
          <w:numId w:val="80"/>
        </w:numPr>
        <w:ind w:left="284" w:hanging="284"/>
        <w:jc w:val="both"/>
        <w:rPr>
          <w:rFonts w:ascii="Calibri" w:hAnsi="Calibri" w:cs="Calibri"/>
          <w:sz w:val="20"/>
          <w:szCs w:val="20"/>
          <w:lang w:val="en-GB"/>
        </w:rPr>
      </w:pPr>
      <w:r>
        <w:rPr>
          <w:rFonts w:ascii="Calibri" w:hAnsi="Calibri" w:cs="Calibri"/>
          <w:b/>
          <w:sz w:val="20"/>
          <w:szCs w:val="20"/>
          <w:lang w:val="en-GB"/>
        </w:rPr>
        <w:t>Credit Guarantee Insurance</w:t>
      </w:r>
      <w:r w:rsidRPr="00383A44">
        <w:rPr>
          <w:rFonts w:ascii="Calibri" w:hAnsi="Calibri" w:cs="Calibri"/>
          <w:b/>
          <w:sz w:val="20"/>
          <w:szCs w:val="20"/>
          <w:lang w:val="en-GB"/>
        </w:rPr>
        <w:t xml:space="preserve">. </w:t>
      </w:r>
      <w:r w:rsidR="00254659">
        <w:rPr>
          <w:rFonts w:ascii="Calibri" w:hAnsi="Calibri" w:cs="Calibri"/>
          <w:sz w:val="20"/>
          <w:szCs w:val="20"/>
          <w:lang w:val="en-GB"/>
        </w:rPr>
        <w:t xml:space="preserve">Cases where </w:t>
      </w:r>
      <w:r w:rsidR="001D2066" w:rsidRPr="002F7916">
        <w:rPr>
          <w:rFonts w:ascii="Calibri" w:hAnsi="Calibri" w:cs="Calibri"/>
          <w:sz w:val="20"/>
          <w:szCs w:val="20"/>
          <w:lang w:val="en-GB"/>
        </w:rPr>
        <w:t>project proponents</w:t>
      </w:r>
      <w:r w:rsidR="00254659">
        <w:rPr>
          <w:rFonts w:ascii="Calibri" w:hAnsi="Calibri" w:cs="Calibri"/>
          <w:sz w:val="20"/>
          <w:szCs w:val="20"/>
          <w:lang w:val="en-GB"/>
        </w:rPr>
        <w:t xml:space="preserve"> can be assisted to</w:t>
      </w:r>
      <w:r w:rsidR="001D2066" w:rsidRPr="002F7916">
        <w:rPr>
          <w:rFonts w:ascii="Calibri" w:hAnsi="Calibri" w:cs="Calibri"/>
          <w:sz w:val="20"/>
          <w:szCs w:val="20"/>
          <w:lang w:val="en-GB"/>
        </w:rPr>
        <w:t xml:space="preserve"> </w:t>
      </w:r>
      <w:r w:rsidR="001D2066" w:rsidRPr="00AF1EFA">
        <w:rPr>
          <w:rFonts w:ascii="Calibri" w:hAnsi="Calibri" w:cs="Calibri"/>
          <w:noProof/>
          <w:sz w:val="20"/>
          <w:szCs w:val="20"/>
          <w:lang w:val="en-GB"/>
        </w:rPr>
        <w:t>access</w:t>
      </w:r>
      <w:r w:rsidR="001D2066" w:rsidRPr="002F7916">
        <w:rPr>
          <w:rFonts w:ascii="Calibri" w:hAnsi="Calibri" w:cs="Calibri"/>
          <w:sz w:val="20"/>
          <w:szCs w:val="20"/>
          <w:lang w:val="en-GB"/>
        </w:rPr>
        <w:t xml:space="preserve"> collateral-free loans from local commercial banks, by absorbing the cost of </w:t>
      </w:r>
      <w:r w:rsidR="001D2066" w:rsidRPr="002F7916">
        <w:rPr>
          <w:rFonts w:ascii="Calibri" w:hAnsi="Calibri" w:cs="Calibri"/>
          <w:i/>
          <w:sz w:val="20"/>
          <w:szCs w:val="20"/>
          <w:lang w:val="en-GB"/>
        </w:rPr>
        <w:t>‘credit guarantee insurance (CGI)</w:t>
      </w:r>
      <w:r w:rsidR="001D2066" w:rsidRPr="002F7916">
        <w:rPr>
          <w:rFonts w:ascii="Calibri" w:hAnsi="Calibri" w:cs="Calibri"/>
          <w:sz w:val="20"/>
          <w:szCs w:val="20"/>
          <w:lang w:val="en-GB"/>
        </w:rPr>
        <w:t xml:space="preserve">’ for the loan amount raised from the banks. Proponents, such as small developers or village entities, may have difficulty raising sufficient collateral for commercial loans and are considered not creditworthy by most commercial banks. Besides, bankability of many of these mini-grid assets is often questioned by commercial banks. Hence, banks typically require fixed assets over and above project assets as collateral for lending to these small developers. In order to address such barriers, the Government of Myanmar has introduced a Credit Guarantee Insurance (CGI) program wherein commercial banks can provide small loans to SMEs (of typical size MMK 20 million, about USD 13,500, can be extended to MMK 50 million, about USD 32,000) without requiring collateral. Banks can apply to Myanmar Insurance Enterprise (the state-owned entity that can provide such insurance in Myanmar) to purchase a CGI </w:t>
      </w:r>
      <w:r w:rsidR="00424A8F" w:rsidRPr="002F7916">
        <w:rPr>
          <w:rFonts w:ascii="Calibri" w:hAnsi="Calibri" w:cs="Calibri"/>
          <w:sz w:val="20"/>
          <w:szCs w:val="20"/>
          <w:lang w:val="en-GB"/>
        </w:rPr>
        <w:t>plan, which</w:t>
      </w:r>
      <w:r w:rsidR="001D2066" w:rsidRPr="002F7916">
        <w:rPr>
          <w:rFonts w:ascii="Calibri" w:hAnsi="Calibri" w:cs="Calibri"/>
          <w:sz w:val="20"/>
          <w:szCs w:val="20"/>
          <w:lang w:val="en-GB"/>
        </w:rPr>
        <w:t xml:space="preserve"> can provide cover against loan default up to 60% of the loan amount. An insurance premium of 1-3% per annum is charged by Myanmar Insurance </w:t>
      </w:r>
      <w:r w:rsidR="00424A8F" w:rsidRPr="002F7916">
        <w:rPr>
          <w:rFonts w:ascii="Calibri" w:hAnsi="Calibri" w:cs="Calibri"/>
          <w:sz w:val="20"/>
          <w:szCs w:val="20"/>
          <w:lang w:val="en-GB"/>
        </w:rPr>
        <w:t>Enterprise, which</w:t>
      </w:r>
      <w:r w:rsidR="001D2066" w:rsidRPr="002F7916">
        <w:rPr>
          <w:rFonts w:ascii="Calibri" w:hAnsi="Calibri" w:cs="Calibri"/>
          <w:sz w:val="20"/>
          <w:szCs w:val="20"/>
          <w:lang w:val="en-GB"/>
        </w:rPr>
        <w:t xml:space="preserve"> banks typically recover from the borrowers (mini-grid developers in this case). The Project will reimburse mini-grid developers the cost of CGI premium, charged by the Myanmar Insurance Enterprise. This will allow them to borrow collateral-free loans from local commercial banks and, possibly, at a higher insured loan amount</w:t>
      </w:r>
      <w:r w:rsidR="001D2066" w:rsidRPr="002F7916">
        <w:rPr>
          <w:rStyle w:val="FootnoteReference"/>
          <w:rFonts w:ascii="Calibri" w:hAnsi="Calibri" w:cs="Calibri"/>
          <w:sz w:val="20"/>
          <w:szCs w:val="20"/>
          <w:lang w:val="en-GB"/>
        </w:rPr>
        <w:footnoteReference w:id="41"/>
      </w:r>
      <w:r w:rsidR="001D2066" w:rsidRPr="002F7916">
        <w:rPr>
          <w:rFonts w:ascii="Calibri" w:hAnsi="Calibri" w:cs="Calibri"/>
          <w:sz w:val="20"/>
          <w:szCs w:val="20"/>
          <w:lang w:val="en-GB"/>
        </w:rPr>
        <w:t>.</w:t>
      </w:r>
    </w:p>
    <w:p w14:paraId="40275C77" w14:textId="77777777" w:rsidR="00297D6E" w:rsidRPr="001D2066" w:rsidRDefault="00297D6E" w:rsidP="008926B5">
      <w:pPr>
        <w:pStyle w:val="ListParagraph"/>
        <w:ind w:left="284"/>
        <w:jc w:val="both"/>
        <w:rPr>
          <w:rFonts w:cs="Calibri"/>
          <w:szCs w:val="20"/>
          <w:lang w:val="en-GB"/>
        </w:rPr>
      </w:pPr>
    </w:p>
    <w:p w14:paraId="33141185" w14:textId="30986EB2" w:rsidR="00A62241" w:rsidRDefault="00A62241" w:rsidP="00A62241">
      <w:pPr>
        <w:rPr>
          <w:rFonts w:asciiTheme="minorHAnsi" w:hAnsiTheme="minorHAnsi" w:cstheme="minorHAnsi"/>
          <w:szCs w:val="20"/>
          <w:lang w:val="en-GB"/>
        </w:rPr>
      </w:pPr>
      <w:r>
        <w:rPr>
          <w:rFonts w:asciiTheme="minorHAnsi" w:hAnsiTheme="minorHAnsi" w:cstheme="minorHAnsi"/>
          <w:szCs w:val="20"/>
          <w:lang w:val="en-GB"/>
        </w:rPr>
        <w:t>This is summarised in the table below</w:t>
      </w:r>
      <w:r w:rsidR="00297D6E">
        <w:rPr>
          <w:rFonts w:asciiTheme="minorHAnsi" w:hAnsiTheme="minorHAnsi" w:cstheme="minorHAnsi"/>
          <w:szCs w:val="20"/>
          <w:lang w:val="en-GB"/>
        </w:rPr>
        <w:t xml:space="preserve">. </w:t>
      </w:r>
      <w:r w:rsidR="00FB269B">
        <w:rPr>
          <w:rFonts w:asciiTheme="minorHAnsi" w:hAnsiTheme="minorHAnsi" w:cstheme="minorHAnsi"/>
          <w:szCs w:val="20"/>
          <w:lang w:val="en-GB"/>
        </w:rPr>
        <w:t>B</w:t>
      </w:r>
      <w:r w:rsidR="00297D6E">
        <w:rPr>
          <w:rFonts w:asciiTheme="minorHAnsi" w:hAnsiTheme="minorHAnsi" w:cstheme="minorHAnsi"/>
          <w:szCs w:val="20"/>
          <w:lang w:val="en-GB"/>
        </w:rPr>
        <w:t xml:space="preserve">udget disbursements will depend on </w:t>
      </w:r>
      <w:r w:rsidR="00FB269B">
        <w:rPr>
          <w:rFonts w:asciiTheme="minorHAnsi" w:hAnsiTheme="minorHAnsi" w:cstheme="minorHAnsi"/>
          <w:szCs w:val="20"/>
          <w:lang w:val="en-GB"/>
        </w:rPr>
        <w:t xml:space="preserve">the </w:t>
      </w:r>
      <w:r w:rsidR="00297D6E">
        <w:rPr>
          <w:rFonts w:asciiTheme="minorHAnsi" w:hAnsiTheme="minorHAnsi" w:cstheme="minorHAnsi"/>
          <w:szCs w:val="20"/>
          <w:lang w:val="en-GB"/>
        </w:rPr>
        <w:t>demand for financing support modalities.</w:t>
      </w:r>
    </w:p>
    <w:tbl>
      <w:tblPr>
        <w:tblStyle w:val="TableGrid"/>
        <w:tblW w:w="0" w:type="auto"/>
        <w:tblLook w:val="04A0" w:firstRow="1" w:lastRow="0" w:firstColumn="1" w:lastColumn="0" w:noHBand="0" w:noVBand="1"/>
      </w:tblPr>
      <w:tblGrid>
        <w:gridCol w:w="6374"/>
        <w:gridCol w:w="1701"/>
      </w:tblGrid>
      <w:tr w:rsidR="00A26B3D" w14:paraId="41ADE38F" w14:textId="77777777" w:rsidTr="00A26B3D">
        <w:tc>
          <w:tcPr>
            <w:tcW w:w="6374" w:type="dxa"/>
          </w:tcPr>
          <w:p w14:paraId="207F83FF" w14:textId="76DA3CDD" w:rsidR="00A26B3D" w:rsidRPr="008926B5" w:rsidRDefault="00A26B3D" w:rsidP="00A62241">
            <w:pPr>
              <w:rPr>
                <w:rFonts w:asciiTheme="minorHAnsi" w:hAnsiTheme="minorHAnsi" w:cstheme="minorHAnsi"/>
                <w:b/>
                <w:szCs w:val="20"/>
                <w:lang w:val="en-GB"/>
              </w:rPr>
            </w:pPr>
            <w:r w:rsidRPr="008926B5">
              <w:rPr>
                <w:rFonts w:asciiTheme="minorHAnsi" w:hAnsiTheme="minorHAnsi" w:cstheme="minorHAnsi"/>
                <w:b/>
                <w:szCs w:val="20"/>
                <w:lang w:val="en-GB"/>
              </w:rPr>
              <w:t>Modality</w:t>
            </w:r>
          </w:p>
        </w:tc>
        <w:tc>
          <w:tcPr>
            <w:tcW w:w="1701" w:type="dxa"/>
          </w:tcPr>
          <w:p w14:paraId="56F7903F" w14:textId="5CEB4652" w:rsidR="00A26B3D" w:rsidRPr="008926B5" w:rsidRDefault="00A26B3D" w:rsidP="003D6D04">
            <w:pPr>
              <w:jc w:val="right"/>
              <w:rPr>
                <w:rFonts w:asciiTheme="minorHAnsi" w:hAnsiTheme="minorHAnsi" w:cstheme="minorHAnsi"/>
                <w:b/>
                <w:szCs w:val="20"/>
                <w:lang w:val="en-GB"/>
              </w:rPr>
            </w:pPr>
            <w:r w:rsidRPr="008926B5">
              <w:rPr>
                <w:rFonts w:asciiTheme="minorHAnsi" w:hAnsiTheme="minorHAnsi" w:cstheme="minorHAnsi"/>
                <w:b/>
                <w:szCs w:val="20"/>
                <w:lang w:val="en-GB"/>
              </w:rPr>
              <w:t>Budget (USD)</w:t>
            </w:r>
          </w:p>
        </w:tc>
      </w:tr>
      <w:tr w:rsidR="00B53493" w14:paraId="4C2D20B2" w14:textId="77777777" w:rsidTr="00A26B3D">
        <w:tc>
          <w:tcPr>
            <w:tcW w:w="6374" w:type="dxa"/>
          </w:tcPr>
          <w:p w14:paraId="30136D9E" w14:textId="39CC50E1" w:rsidR="00B53493" w:rsidRDefault="00B53493" w:rsidP="00B53493">
            <w:pPr>
              <w:jc w:val="left"/>
              <w:rPr>
                <w:rFonts w:asciiTheme="minorHAnsi" w:hAnsiTheme="minorHAnsi" w:cstheme="minorHAnsi"/>
                <w:sz w:val="19"/>
                <w:szCs w:val="19"/>
                <w:lang w:val="en-GB"/>
              </w:rPr>
            </w:pPr>
            <w:r>
              <w:rPr>
                <w:rFonts w:asciiTheme="minorHAnsi" w:hAnsiTheme="minorHAnsi" w:cstheme="minorHAnsi"/>
                <w:sz w:val="19"/>
                <w:szCs w:val="19"/>
                <w:lang w:val="en-GB"/>
              </w:rPr>
              <w:t>Additional funding to accommodate PUE</w:t>
            </w:r>
          </w:p>
        </w:tc>
        <w:tc>
          <w:tcPr>
            <w:tcW w:w="1701" w:type="dxa"/>
          </w:tcPr>
          <w:p w14:paraId="746119F1" w14:textId="0A29E8B9" w:rsidR="00B53493" w:rsidRDefault="00232D14" w:rsidP="00B53493">
            <w:pPr>
              <w:jc w:val="right"/>
              <w:rPr>
                <w:rFonts w:asciiTheme="minorHAnsi" w:hAnsiTheme="minorHAnsi" w:cstheme="minorHAnsi"/>
                <w:sz w:val="19"/>
                <w:szCs w:val="19"/>
                <w:lang w:val="en-GB"/>
              </w:rPr>
            </w:pPr>
            <w:r>
              <w:rPr>
                <w:rFonts w:asciiTheme="minorHAnsi" w:hAnsiTheme="minorHAnsi" w:cstheme="minorHAnsi"/>
                <w:sz w:val="19"/>
                <w:szCs w:val="19"/>
                <w:lang w:val="en-GB"/>
              </w:rPr>
              <w:t>1,</w:t>
            </w:r>
            <w:r w:rsidR="00AD4864">
              <w:rPr>
                <w:rFonts w:asciiTheme="minorHAnsi" w:hAnsiTheme="minorHAnsi" w:cstheme="minorHAnsi"/>
                <w:sz w:val="19"/>
                <w:szCs w:val="19"/>
                <w:lang w:val="en-GB"/>
              </w:rPr>
              <w:t>0</w:t>
            </w:r>
            <w:r w:rsidR="008E2118">
              <w:rPr>
                <w:rFonts w:asciiTheme="minorHAnsi" w:hAnsiTheme="minorHAnsi" w:cstheme="minorHAnsi"/>
                <w:sz w:val="19"/>
                <w:szCs w:val="19"/>
                <w:lang w:val="en-GB"/>
              </w:rPr>
              <w:t>60</w:t>
            </w:r>
            <w:r w:rsidR="00E8519E">
              <w:rPr>
                <w:rFonts w:asciiTheme="minorHAnsi" w:hAnsiTheme="minorHAnsi" w:cstheme="minorHAnsi"/>
                <w:sz w:val="19"/>
                <w:szCs w:val="19"/>
                <w:lang w:val="en-GB"/>
              </w:rPr>
              <w:t>,000</w:t>
            </w:r>
          </w:p>
        </w:tc>
      </w:tr>
      <w:tr w:rsidR="00B53493" w14:paraId="74BA6751" w14:textId="77777777" w:rsidTr="00A26B3D">
        <w:tc>
          <w:tcPr>
            <w:tcW w:w="6374" w:type="dxa"/>
          </w:tcPr>
          <w:p w14:paraId="2B1F636E" w14:textId="6E478BC5" w:rsidR="00B53493" w:rsidRPr="003D6D04" w:rsidRDefault="00126D9E" w:rsidP="00B53493">
            <w:pPr>
              <w:jc w:val="left"/>
              <w:rPr>
                <w:rFonts w:asciiTheme="minorHAnsi" w:hAnsiTheme="minorHAnsi" w:cstheme="minorHAnsi"/>
                <w:sz w:val="19"/>
                <w:szCs w:val="19"/>
                <w:lang w:val="en-GB"/>
              </w:rPr>
            </w:pPr>
            <w:r>
              <w:rPr>
                <w:rFonts w:asciiTheme="minorHAnsi" w:hAnsiTheme="minorHAnsi" w:cstheme="minorHAnsi"/>
                <w:sz w:val="19"/>
                <w:szCs w:val="19"/>
                <w:lang w:val="en-GB"/>
              </w:rPr>
              <w:t>Additional funding for refurbishment and hybridization of off-grid sy</w:t>
            </w:r>
            <w:r w:rsidR="00297D6E">
              <w:rPr>
                <w:rFonts w:asciiTheme="minorHAnsi" w:hAnsiTheme="minorHAnsi" w:cstheme="minorHAnsi"/>
                <w:sz w:val="19"/>
                <w:szCs w:val="19"/>
                <w:lang w:val="en-GB"/>
              </w:rPr>
              <w:t>stem</w:t>
            </w:r>
            <w:r>
              <w:rPr>
                <w:rFonts w:asciiTheme="minorHAnsi" w:hAnsiTheme="minorHAnsi" w:cstheme="minorHAnsi"/>
                <w:sz w:val="19"/>
                <w:szCs w:val="19"/>
                <w:lang w:val="en-GB"/>
              </w:rPr>
              <w:t>s</w:t>
            </w:r>
          </w:p>
        </w:tc>
        <w:tc>
          <w:tcPr>
            <w:tcW w:w="1701" w:type="dxa"/>
          </w:tcPr>
          <w:p w14:paraId="6E363D70" w14:textId="2325504F" w:rsidR="00B53493" w:rsidRPr="003D6D04" w:rsidRDefault="008537E5" w:rsidP="00B53493">
            <w:pPr>
              <w:jc w:val="right"/>
              <w:rPr>
                <w:rFonts w:asciiTheme="minorHAnsi" w:hAnsiTheme="minorHAnsi" w:cstheme="minorHAnsi"/>
                <w:sz w:val="19"/>
                <w:szCs w:val="19"/>
                <w:lang w:val="en-GB"/>
              </w:rPr>
            </w:pPr>
            <w:r>
              <w:rPr>
                <w:rFonts w:asciiTheme="minorHAnsi" w:hAnsiTheme="minorHAnsi" w:cstheme="minorHAnsi"/>
                <w:sz w:val="19"/>
                <w:szCs w:val="19"/>
                <w:lang w:val="en-GB"/>
              </w:rPr>
              <w:t>190</w:t>
            </w:r>
            <w:r w:rsidR="00E8519E">
              <w:rPr>
                <w:rFonts w:asciiTheme="minorHAnsi" w:hAnsiTheme="minorHAnsi" w:cstheme="minorHAnsi"/>
                <w:sz w:val="19"/>
                <w:szCs w:val="19"/>
                <w:lang w:val="en-GB"/>
              </w:rPr>
              <w:t>,000</w:t>
            </w:r>
          </w:p>
        </w:tc>
      </w:tr>
      <w:tr w:rsidR="00B53493" w14:paraId="61E65B27" w14:textId="77777777" w:rsidTr="00A26B3D">
        <w:tc>
          <w:tcPr>
            <w:tcW w:w="6374" w:type="dxa"/>
          </w:tcPr>
          <w:p w14:paraId="7CA3870F" w14:textId="49CA0212" w:rsidR="00B53493" w:rsidRDefault="00B53493" w:rsidP="00B53493">
            <w:pPr>
              <w:jc w:val="left"/>
              <w:rPr>
                <w:rFonts w:asciiTheme="minorHAnsi" w:hAnsiTheme="minorHAnsi" w:cstheme="minorHAnsi"/>
                <w:sz w:val="19"/>
                <w:szCs w:val="19"/>
                <w:lang w:val="en-GB"/>
              </w:rPr>
            </w:pPr>
            <w:r>
              <w:rPr>
                <w:rFonts w:asciiTheme="minorHAnsi" w:hAnsiTheme="minorHAnsi" w:cstheme="minorHAnsi"/>
                <w:sz w:val="19"/>
                <w:szCs w:val="19"/>
                <w:lang w:val="en-GB"/>
              </w:rPr>
              <w:t>Credit guarantee insurance</w:t>
            </w:r>
          </w:p>
        </w:tc>
        <w:tc>
          <w:tcPr>
            <w:tcW w:w="1701" w:type="dxa"/>
          </w:tcPr>
          <w:p w14:paraId="288144E2" w14:textId="6986B346" w:rsidR="00B53493" w:rsidRDefault="00FD0EA9" w:rsidP="00B53493">
            <w:pPr>
              <w:jc w:val="right"/>
              <w:rPr>
                <w:rFonts w:asciiTheme="minorHAnsi" w:hAnsiTheme="minorHAnsi" w:cstheme="minorHAnsi"/>
                <w:sz w:val="19"/>
                <w:szCs w:val="19"/>
                <w:lang w:val="en-GB"/>
              </w:rPr>
            </w:pPr>
            <w:r>
              <w:rPr>
                <w:rFonts w:asciiTheme="minorHAnsi" w:hAnsiTheme="minorHAnsi" w:cstheme="minorHAnsi"/>
                <w:sz w:val="19"/>
                <w:szCs w:val="19"/>
                <w:lang w:val="en-GB"/>
              </w:rPr>
              <w:t>350</w:t>
            </w:r>
            <w:r w:rsidR="00F441AC">
              <w:rPr>
                <w:rFonts w:asciiTheme="minorHAnsi" w:hAnsiTheme="minorHAnsi" w:cstheme="minorHAnsi"/>
                <w:sz w:val="19"/>
                <w:szCs w:val="19"/>
                <w:lang w:val="en-GB"/>
              </w:rPr>
              <w:t>,000</w:t>
            </w:r>
          </w:p>
        </w:tc>
      </w:tr>
      <w:tr w:rsidR="00B53493" w14:paraId="55FA389B" w14:textId="77777777" w:rsidTr="00A26B3D">
        <w:tc>
          <w:tcPr>
            <w:tcW w:w="6374" w:type="dxa"/>
          </w:tcPr>
          <w:p w14:paraId="160D9316" w14:textId="524AC214" w:rsidR="00B53493" w:rsidRDefault="00B53493" w:rsidP="00B53493">
            <w:pPr>
              <w:jc w:val="right"/>
              <w:rPr>
                <w:rFonts w:asciiTheme="minorHAnsi" w:hAnsiTheme="minorHAnsi" w:cstheme="minorHAnsi"/>
                <w:sz w:val="19"/>
                <w:szCs w:val="19"/>
                <w:lang w:val="en-GB"/>
              </w:rPr>
            </w:pPr>
            <w:r>
              <w:rPr>
                <w:rFonts w:asciiTheme="minorHAnsi" w:hAnsiTheme="minorHAnsi" w:cstheme="minorHAnsi"/>
                <w:sz w:val="19"/>
                <w:szCs w:val="19"/>
                <w:lang w:val="en-GB"/>
              </w:rPr>
              <w:tab/>
              <w:t>TOTAL, GEF grant support</w:t>
            </w:r>
          </w:p>
        </w:tc>
        <w:tc>
          <w:tcPr>
            <w:tcW w:w="1701" w:type="dxa"/>
          </w:tcPr>
          <w:p w14:paraId="21D07A8D" w14:textId="7BAE9383" w:rsidR="00B53493" w:rsidRDefault="00B53493" w:rsidP="00B53493">
            <w:pPr>
              <w:jc w:val="right"/>
              <w:rPr>
                <w:rFonts w:asciiTheme="minorHAnsi" w:hAnsiTheme="minorHAnsi" w:cstheme="minorHAnsi"/>
                <w:sz w:val="19"/>
                <w:szCs w:val="19"/>
                <w:lang w:val="en-GB"/>
              </w:rPr>
            </w:pPr>
            <w:r>
              <w:rPr>
                <w:rFonts w:asciiTheme="minorHAnsi" w:hAnsiTheme="minorHAnsi" w:cstheme="minorHAnsi"/>
                <w:sz w:val="19"/>
                <w:szCs w:val="19"/>
                <w:lang w:val="en-GB"/>
              </w:rPr>
              <w:t>1,</w:t>
            </w:r>
            <w:r w:rsidR="00AD4864">
              <w:rPr>
                <w:rFonts w:asciiTheme="minorHAnsi" w:hAnsiTheme="minorHAnsi" w:cstheme="minorHAnsi"/>
                <w:sz w:val="19"/>
                <w:szCs w:val="19"/>
                <w:lang w:val="en-GB"/>
              </w:rPr>
              <w:t>6</w:t>
            </w:r>
            <w:r>
              <w:rPr>
                <w:rFonts w:asciiTheme="minorHAnsi" w:hAnsiTheme="minorHAnsi" w:cstheme="minorHAnsi"/>
                <w:sz w:val="19"/>
                <w:szCs w:val="19"/>
                <w:lang w:val="en-GB"/>
              </w:rPr>
              <w:t>00,000</w:t>
            </w:r>
          </w:p>
        </w:tc>
      </w:tr>
    </w:tbl>
    <w:p w14:paraId="6449B463" w14:textId="77777777" w:rsidR="008447C6" w:rsidRDefault="008447C6" w:rsidP="003D6D04">
      <w:pPr>
        <w:tabs>
          <w:tab w:val="left" w:pos="1276"/>
        </w:tabs>
        <w:spacing w:before="60" w:after="0"/>
        <w:rPr>
          <w:b/>
          <w:lang w:val="en-GB"/>
        </w:rPr>
      </w:pPr>
    </w:p>
    <w:p w14:paraId="3C0476EA" w14:textId="64852E2F" w:rsidR="00974C2E" w:rsidRDefault="00974C2E" w:rsidP="003D6D04">
      <w:pPr>
        <w:tabs>
          <w:tab w:val="left" w:pos="1276"/>
        </w:tabs>
        <w:spacing w:before="60" w:after="0"/>
        <w:rPr>
          <w:b/>
          <w:lang w:val="en-GB"/>
        </w:rPr>
      </w:pPr>
      <w:r w:rsidRPr="00C13BE7">
        <w:rPr>
          <w:b/>
          <w:lang w:val="en-GB"/>
        </w:rPr>
        <w:t>Output 3.</w:t>
      </w:r>
      <w:r>
        <w:rPr>
          <w:b/>
          <w:lang w:val="en-GB"/>
        </w:rPr>
        <w:t>2</w:t>
      </w:r>
      <w:r w:rsidRPr="00C13BE7">
        <w:rPr>
          <w:b/>
          <w:lang w:val="en-GB"/>
        </w:rPr>
        <w:tab/>
      </w:r>
      <w:r w:rsidRPr="00180D61">
        <w:rPr>
          <w:b/>
          <w:lang w:val="en-GB"/>
        </w:rPr>
        <w:t>Assessed and facilitated commercial financial support for rural RE energy projects</w:t>
      </w:r>
    </w:p>
    <w:p w14:paraId="1252B90A" w14:textId="5F856A88" w:rsidR="00974C2E" w:rsidRDefault="00974C2E" w:rsidP="00974C2E">
      <w:pPr>
        <w:tabs>
          <w:tab w:val="left" w:pos="1276"/>
        </w:tabs>
        <w:spacing w:after="0"/>
        <w:rPr>
          <w:szCs w:val="20"/>
          <w:lang w:val="en-GB"/>
        </w:rPr>
      </w:pPr>
    </w:p>
    <w:p w14:paraId="303ECE17" w14:textId="1FD99DE0" w:rsidR="003F1F23" w:rsidRPr="003D6D04" w:rsidRDefault="003F1F23" w:rsidP="003F1F23">
      <w:pPr>
        <w:tabs>
          <w:tab w:val="left" w:pos="0"/>
          <w:tab w:val="left" w:pos="1560"/>
        </w:tabs>
        <w:spacing w:after="0"/>
        <w:rPr>
          <w:rFonts w:asciiTheme="minorHAnsi" w:hAnsiTheme="minorHAnsi" w:cstheme="minorHAnsi"/>
          <w:szCs w:val="20"/>
          <w:lang w:val="en-GB"/>
        </w:rPr>
      </w:pPr>
      <w:r w:rsidRPr="003D6D04">
        <w:rPr>
          <w:rFonts w:asciiTheme="minorHAnsi" w:hAnsiTheme="minorHAnsi" w:cstheme="minorHAnsi"/>
          <w:szCs w:val="20"/>
          <w:lang w:val="en-GB"/>
        </w:rPr>
        <w:t xml:space="preserve">GEF funds </w:t>
      </w:r>
      <w:r>
        <w:rPr>
          <w:rFonts w:asciiTheme="minorHAnsi" w:hAnsiTheme="minorHAnsi" w:cstheme="minorHAnsi"/>
          <w:szCs w:val="20"/>
          <w:lang w:val="en-GB"/>
        </w:rPr>
        <w:t>are requested to</w:t>
      </w:r>
      <w:r w:rsidR="00DC54E8">
        <w:rPr>
          <w:rFonts w:asciiTheme="minorHAnsi" w:hAnsiTheme="minorHAnsi" w:cstheme="minorHAnsi"/>
          <w:szCs w:val="20"/>
          <w:lang w:val="en-GB"/>
        </w:rPr>
        <w:t xml:space="preserve"> </w:t>
      </w:r>
      <w:r w:rsidRPr="003D6D04">
        <w:rPr>
          <w:rFonts w:asciiTheme="minorHAnsi" w:hAnsiTheme="minorHAnsi" w:cstheme="minorHAnsi"/>
          <w:szCs w:val="20"/>
          <w:lang w:val="en-GB"/>
        </w:rPr>
        <w:t>carry out the assessment study</w:t>
      </w:r>
      <w:r w:rsidR="00587DC7">
        <w:rPr>
          <w:rFonts w:asciiTheme="minorHAnsi" w:hAnsiTheme="minorHAnsi" w:cstheme="minorHAnsi"/>
          <w:szCs w:val="20"/>
          <w:lang w:val="en-GB"/>
        </w:rPr>
        <w:t xml:space="preserve"> and to</w:t>
      </w:r>
      <w:r w:rsidRPr="003D6D04">
        <w:rPr>
          <w:rFonts w:asciiTheme="minorHAnsi" w:hAnsiTheme="minorHAnsi" w:cstheme="minorHAnsi"/>
          <w:noProof/>
          <w:szCs w:val="20"/>
          <w:lang w:val="en-GB"/>
        </w:rPr>
        <w:t xml:space="preserve"> </w:t>
      </w:r>
      <w:r w:rsidRPr="00A1692D">
        <w:rPr>
          <w:rFonts w:asciiTheme="minorHAnsi" w:hAnsiTheme="minorHAnsi" w:cstheme="minorHAnsi"/>
          <w:noProof/>
          <w:szCs w:val="20"/>
          <w:lang w:val="en-GB"/>
        </w:rPr>
        <w:t>organise</w:t>
      </w:r>
      <w:r w:rsidRPr="003D6D04">
        <w:rPr>
          <w:rFonts w:asciiTheme="minorHAnsi" w:hAnsiTheme="minorHAnsi" w:cstheme="minorHAnsi"/>
          <w:szCs w:val="20"/>
          <w:lang w:val="en-GB"/>
        </w:rPr>
        <w:t xml:space="preserve"> seminar/workshops delivered by </w:t>
      </w:r>
      <w:r w:rsidRPr="00A1692D">
        <w:rPr>
          <w:rFonts w:asciiTheme="minorHAnsi" w:hAnsiTheme="minorHAnsi" w:cstheme="minorHAnsi"/>
          <w:noProof/>
          <w:szCs w:val="20"/>
          <w:lang w:val="en-GB"/>
        </w:rPr>
        <w:t>recognised</w:t>
      </w:r>
      <w:r w:rsidRPr="003D6D04">
        <w:rPr>
          <w:rFonts w:asciiTheme="minorHAnsi" w:hAnsiTheme="minorHAnsi" w:cstheme="minorHAnsi"/>
          <w:szCs w:val="20"/>
          <w:lang w:val="en-GB"/>
        </w:rPr>
        <w:t xml:space="preserve"> (international) experts and facilitate study tours for bank senior management to selected countries in the region</w:t>
      </w:r>
    </w:p>
    <w:p w14:paraId="1C54DA9F" w14:textId="7E53B8DC" w:rsidR="003F1F23" w:rsidRDefault="003F1F23" w:rsidP="00974C2E">
      <w:pPr>
        <w:tabs>
          <w:tab w:val="left" w:pos="1276"/>
        </w:tabs>
        <w:spacing w:after="0"/>
        <w:rPr>
          <w:szCs w:val="20"/>
          <w:lang w:val="en-GB"/>
        </w:rPr>
      </w:pPr>
    </w:p>
    <w:p w14:paraId="0A9179CC" w14:textId="77777777" w:rsidR="00974C2E" w:rsidRPr="004C7C28" w:rsidRDefault="00974C2E" w:rsidP="00974C2E">
      <w:pPr>
        <w:tabs>
          <w:tab w:val="left" w:pos="1276"/>
        </w:tabs>
        <w:spacing w:after="0"/>
        <w:ind w:left="1276" w:hanging="1276"/>
        <w:rPr>
          <w:rFonts w:asciiTheme="minorHAnsi" w:hAnsiTheme="minorHAnsi" w:cstheme="minorHAnsi"/>
          <w:i/>
          <w:szCs w:val="20"/>
          <w:lang w:val="en-GB"/>
        </w:rPr>
      </w:pPr>
      <w:r w:rsidRPr="004C7C28">
        <w:rPr>
          <w:rFonts w:asciiTheme="minorHAnsi" w:hAnsiTheme="minorHAnsi" w:cstheme="minorHAnsi"/>
          <w:i/>
          <w:szCs w:val="20"/>
          <w:lang w:val="en-GB"/>
        </w:rPr>
        <w:t>Activity 3.2.1</w:t>
      </w:r>
      <w:r w:rsidRPr="004C7C28">
        <w:rPr>
          <w:rFonts w:asciiTheme="minorHAnsi" w:hAnsiTheme="minorHAnsi" w:cstheme="minorHAnsi"/>
          <w:i/>
          <w:szCs w:val="20"/>
          <w:lang w:val="en-GB"/>
        </w:rPr>
        <w:tab/>
        <w:t xml:space="preserve">Assessment of current role and capacity assessment of financial service providers and </w:t>
      </w:r>
      <w:r w:rsidRPr="00A1692D">
        <w:rPr>
          <w:rFonts w:asciiTheme="minorHAnsi" w:hAnsiTheme="minorHAnsi" w:cstheme="minorHAnsi"/>
          <w:i/>
          <w:noProof/>
          <w:szCs w:val="20"/>
          <w:lang w:val="en-GB"/>
        </w:rPr>
        <w:t>status</w:t>
      </w:r>
      <w:r w:rsidRPr="004C7C28">
        <w:rPr>
          <w:rFonts w:asciiTheme="minorHAnsi" w:hAnsiTheme="minorHAnsi" w:cstheme="minorHAnsi"/>
          <w:i/>
          <w:szCs w:val="20"/>
          <w:lang w:val="en-GB"/>
        </w:rPr>
        <w:t xml:space="preserve"> of sustainable financing and business models for off-grid electrification in Myanmar</w:t>
      </w:r>
    </w:p>
    <w:p w14:paraId="09FA2D54" w14:textId="6F9876B1" w:rsidR="00974C2E" w:rsidRDefault="00974C2E" w:rsidP="007D3B7D">
      <w:pPr>
        <w:rPr>
          <w:lang w:val="en-GB"/>
        </w:rPr>
      </w:pPr>
      <w:r>
        <w:rPr>
          <w:lang w:val="en-GB"/>
        </w:rPr>
        <w:t>The activity will carry out an assessment of issues, options and capacity needs of the financial sector in Myanmar to provide (commercial-type) loans for off-grid electrification initiatives</w:t>
      </w:r>
      <w:r w:rsidR="00B5408C">
        <w:rPr>
          <w:lang w:val="en-GB"/>
        </w:rPr>
        <w:t xml:space="preserve"> (service providers; financial products offered).</w:t>
      </w:r>
      <w:r>
        <w:rPr>
          <w:lang w:val="en-GB"/>
        </w:rPr>
        <w:t xml:space="preserve"> </w:t>
      </w:r>
      <w:r w:rsidR="006C2464">
        <w:rPr>
          <w:lang w:val="en-GB"/>
        </w:rPr>
        <w:t xml:space="preserve"> The study will build on the results of the DREI analysis</w:t>
      </w:r>
      <w:r w:rsidR="007D3B7D">
        <w:rPr>
          <w:lang w:val="en-GB"/>
        </w:rPr>
        <w:t xml:space="preserve"> and market analysis</w:t>
      </w:r>
      <w:r w:rsidR="006C2464">
        <w:rPr>
          <w:lang w:val="en-GB"/>
        </w:rPr>
        <w:t xml:space="preserve"> (Activity 1.1.1). </w:t>
      </w:r>
      <w:r>
        <w:rPr>
          <w:lang w:val="en-GB"/>
        </w:rPr>
        <w:t xml:space="preserve">The study will provide </w:t>
      </w:r>
      <w:r w:rsidRPr="000B349F">
        <w:rPr>
          <w:noProof/>
          <w:lang w:val="en-GB"/>
        </w:rPr>
        <w:t>recommendation</w:t>
      </w:r>
      <w:r w:rsidRPr="007D3B7D">
        <w:t>s</w:t>
      </w:r>
      <w:r>
        <w:rPr>
          <w:lang w:val="en-GB"/>
        </w:rPr>
        <w:t xml:space="preserve"> on the </w:t>
      </w:r>
      <w:r>
        <w:rPr>
          <w:lang w:val="en-GB"/>
        </w:rPr>
        <w:lastRenderedPageBreak/>
        <w:t xml:space="preserve">financing modalities needed, e.g. </w:t>
      </w:r>
      <w:r w:rsidRPr="001E5C16">
        <w:rPr>
          <w:lang w:val="en-GB"/>
        </w:rPr>
        <w:t>credit guarantee schemes, forex risk</w:t>
      </w:r>
      <w:r>
        <w:rPr>
          <w:lang w:val="en-GB"/>
        </w:rPr>
        <w:t xml:space="preserve"> scheme</w:t>
      </w:r>
      <w:r w:rsidRPr="001E5C16">
        <w:rPr>
          <w:lang w:val="en-GB"/>
        </w:rPr>
        <w:t>, access to overseas capital</w:t>
      </w:r>
      <w:r>
        <w:rPr>
          <w:lang w:val="en-GB"/>
        </w:rPr>
        <w:t xml:space="preserve">, and </w:t>
      </w:r>
      <w:r w:rsidRPr="001E5C16">
        <w:rPr>
          <w:lang w:val="en-GB"/>
        </w:rPr>
        <w:t>innovative financing, such as crowdfunding</w:t>
      </w:r>
      <w:r>
        <w:rPr>
          <w:lang w:val="en-GB"/>
        </w:rPr>
        <w:t>.</w:t>
      </w:r>
    </w:p>
    <w:p w14:paraId="5DA9950E" w14:textId="77777777" w:rsidR="00974C2E" w:rsidRDefault="00974C2E" w:rsidP="00974C2E">
      <w:pPr>
        <w:tabs>
          <w:tab w:val="left" w:pos="0"/>
          <w:tab w:val="left" w:pos="1560"/>
        </w:tabs>
        <w:spacing w:after="0"/>
        <w:rPr>
          <w:rFonts w:asciiTheme="minorHAnsi" w:hAnsiTheme="minorHAnsi" w:cstheme="minorHAnsi"/>
          <w:szCs w:val="20"/>
          <w:lang w:val="en-GB"/>
        </w:rPr>
      </w:pPr>
    </w:p>
    <w:p w14:paraId="0BBB94DA" w14:textId="77777777" w:rsidR="00974C2E" w:rsidRPr="004C7C28" w:rsidRDefault="00974C2E" w:rsidP="00974C2E">
      <w:pPr>
        <w:tabs>
          <w:tab w:val="left" w:pos="1276"/>
        </w:tabs>
        <w:spacing w:after="0"/>
        <w:ind w:left="1276" w:hanging="1276"/>
        <w:rPr>
          <w:rFonts w:asciiTheme="minorHAnsi" w:hAnsiTheme="minorHAnsi" w:cstheme="minorHAnsi"/>
          <w:i/>
          <w:szCs w:val="20"/>
          <w:lang w:val="en-GB"/>
        </w:rPr>
      </w:pPr>
      <w:r w:rsidRPr="004C7C28">
        <w:rPr>
          <w:rFonts w:asciiTheme="minorHAnsi" w:hAnsiTheme="minorHAnsi" w:cstheme="minorHAnsi"/>
          <w:i/>
          <w:szCs w:val="20"/>
          <w:lang w:val="en-GB"/>
        </w:rPr>
        <w:t>Activity 3.2.2</w:t>
      </w:r>
      <w:r w:rsidRPr="004C7C28">
        <w:rPr>
          <w:rFonts w:asciiTheme="minorHAnsi" w:hAnsiTheme="minorHAnsi" w:cstheme="minorHAnsi"/>
          <w:i/>
          <w:szCs w:val="20"/>
          <w:lang w:val="en-GB"/>
        </w:rPr>
        <w:tab/>
        <w:t>Seminar/workshops</w:t>
      </w:r>
      <w:r>
        <w:rPr>
          <w:rFonts w:asciiTheme="minorHAnsi" w:hAnsiTheme="minorHAnsi" w:cstheme="minorHAnsi"/>
          <w:i/>
          <w:szCs w:val="20"/>
          <w:lang w:val="en-GB"/>
        </w:rPr>
        <w:t xml:space="preserve"> and South-South interactions </w:t>
      </w:r>
      <w:r w:rsidRPr="004C7C28">
        <w:rPr>
          <w:rFonts w:asciiTheme="minorHAnsi" w:hAnsiTheme="minorHAnsi" w:cstheme="minorHAnsi"/>
          <w:i/>
          <w:szCs w:val="20"/>
          <w:lang w:val="en-GB"/>
        </w:rPr>
        <w:t>for banking/financial institutions/micro-finance institutions on financing rural and RE and PUE</w:t>
      </w:r>
    </w:p>
    <w:p w14:paraId="364A176F" w14:textId="77777777" w:rsidR="00974C2E" w:rsidRDefault="00974C2E" w:rsidP="00974C2E">
      <w:pPr>
        <w:tabs>
          <w:tab w:val="left" w:pos="1276"/>
        </w:tabs>
        <w:spacing w:after="0"/>
        <w:rPr>
          <w:rFonts w:asciiTheme="minorHAnsi" w:hAnsiTheme="minorHAnsi" w:cstheme="minorHAnsi"/>
          <w:szCs w:val="20"/>
          <w:lang w:val="en-GB"/>
        </w:rPr>
      </w:pPr>
      <w:r>
        <w:rPr>
          <w:rFonts w:asciiTheme="minorHAnsi" w:hAnsiTheme="minorHAnsi" w:cstheme="minorHAnsi"/>
          <w:szCs w:val="20"/>
          <w:lang w:val="en-GB"/>
        </w:rPr>
        <w:t>The activity consists of</w:t>
      </w:r>
      <w:r w:rsidRPr="002639C0">
        <w:rPr>
          <w:rFonts w:asciiTheme="minorHAnsi" w:hAnsiTheme="minorHAnsi" w:cstheme="minorHAnsi"/>
          <w:szCs w:val="20"/>
          <w:lang w:val="en-GB"/>
        </w:rPr>
        <w:t xml:space="preserve"> a series of training and capacity building programs to Banks, MFIs, mini-grid project developers, DRD and other government officials on financing mini-grids</w:t>
      </w:r>
      <w:r>
        <w:rPr>
          <w:rFonts w:asciiTheme="minorHAnsi" w:hAnsiTheme="minorHAnsi" w:cstheme="minorHAnsi"/>
          <w:szCs w:val="20"/>
          <w:lang w:val="en-GB"/>
        </w:rPr>
        <w:t xml:space="preserve">. The </w:t>
      </w:r>
      <w:r w:rsidRPr="002639C0">
        <w:rPr>
          <w:rFonts w:asciiTheme="minorHAnsi" w:hAnsiTheme="minorHAnsi" w:cstheme="minorHAnsi"/>
          <w:szCs w:val="20"/>
          <w:lang w:val="en-GB"/>
        </w:rPr>
        <w:t xml:space="preserve">clean energy finance/mini-grid finance’ training </w:t>
      </w:r>
      <w:r>
        <w:rPr>
          <w:rFonts w:asciiTheme="minorHAnsi" w:hAnsiTheme="minorHAnsi" w:cstheme="minorHAnsi"/>
          <w:szCs w:val="20"/>
          <w:lang w:val="en-GB"/>
        </w:rPr>
        <w:t xml:space="preserve">will cover various </w:t>
      </w:r>
      <w:r w:rsidRPr="002639C0">
        <w:rPr>
          <w:rFonts w:asciiTheme="minorHAnsi" w:hAnsiTheme="minorHAnsi" w:cstheme="minorHAnsi"/>
          <w:szCs w:val="20"/>
          <w:lang w:val="en-GB"/>
        </w:rPr>
        <w:t xml:space="preserve">topics, such as </w:t>
      </w:r>
      <w:r>
        <w:rPr>
          <w:rFonts w:asciiTheme="minorHAnsi" w:hAnsiTheme="minorHAnsi" w:cstheme="minorHAnsi"/>
          <w:szCs w:val="20"/>
          <w:lang w:val="en-GB"/>
        </w:rPr>
        <w:t xml:space="preserve">characteristics of financing for rural RE projects, </w:t>
      </w:r>
      <w:r w:rsidRPr="002639C0">
        <w:rPr>
          <w:rFonts w:asciiTheme="minorHAnsi" w:hAnsiTheme="minorHAnsi" w:cstheme="minorHAnsi"/>
          <w:szCs w:val="20"/>
          <w:lang w:val="en-GB"/>
        </w:rPr>
        <w:t xml:space="preserve">financial </w:t>
      </w:r>
      <w:r w:rsidRPr="00A1692D">
        <w:rPr>
          <w:rFonts w:asciiTheme="minorHAnsi" w:hAnsiTheme="minorHAnsi" w:cstheme="minorHAnsi"/>
          <w:noProof/>
          <w:szCs w:val="20"/>
          <w:lang w:val="en-GB"/>
        </w:rPr>
        <w:t>modelling</w:t>
      </w:r>
      <w:r w:rsidRPr="002639C0">
        <w:rPr>
          <w:rFonts w:asciiTheme="minorHAnsi" w:hAnsiTheme="minorHAnsi" w:cstheme="minorHAnsi"/>
          <w:szCs w:val="20"/>
          <w:lang w:val="en-GB"/>
        </w:rPr>
        <w:t xml:space="preserve"> tools, business planning tools and exercises, customer credit appraisal tools and exercises, loan product structuring tools and exercises</w:t>
      </w:r>
      <w:r>
        <w:rPr>
          <w:rFonts w:asciiTheme="minorHAnsi" w:hAnsiTheme="minorHAnsi" w:cstheme="minorHAnsi"/>
          <w:szCs w:val="20"/>
          <w:lang w:val="en-GB"/>
        </w:rPr>
        <w:t xml:space="preserve">, </w:t>
      </w:r>
      <w:r w:rsidRPr="002639C0">
        <w:rPr>
          <w:rFonts w:asciiTheme="minorHAnsi" w:hAnsiTheme="minorHAnsi" w:cstheme="minorHAnsi"/>
          <w:szCs w:val="20"/>
          <w:lang w:val="en-GB"/>
        </w:rPr>
        <w:t>etc.</w:t>
      </w:r>
      <w:r>
        <w:rPr>
          <w:rFonts w:asciiTheme="minorHAnsi" w:hAnsiTheme="minorHAnsi" w:cstheme="minorHAnsi"/>
          <w:szCs w:val="20"/>
          <w:lang w:val="en-GB"/>
        </w:rPr>
        <w:t xml:space="preserve">  The activity foresees </w:t>
      </w:r>
      <w:r w:rsidRPr="000B349F">
        <w:rPr>
          <w:rFonts w:asciiTheme="minorHAnsi" w:hAnsiTheme="minorHAnsi" w:cstheme="minorHAnsi"/>
          <w:noProof/>
          <w:szCs w:val="20"/>
          <w:lang w:val="en-GB"/>
        </w:rPr>
        <w:t>cooperation</w:t>
      </w:r>
      <w:r>
        <w:rPr>
          <w:rFonts w:asciiTheme="minorHAnsi" w:hAnsiTheme="minorHAnsi" w:cstheme="minorHAnsi"/>
          <w:szCs w:val="20"/>
          <w:lang w:val="en-GB"/>
        </w:rPr>
        <w:t xml:space="preserve"> with banks in countries in the region (e.g. Sri Lanka, Nepal) that have experience in providing loans to rural RE electrification projects (see Section 4.4 South-South exchange).</w:t>
      </w:r>
    </w:p>
    <w:p w14:paraId="5371C58E" w14:textId="77777777" w:rsidR="00974C2E" w:rsidRDefault="00974C2E" w:rsidP="00974C2E">
      <w:pPr>
        <w:tabs>
          <w:tab w:val="left" w:pos="1276"/>
        </w:tabs>
        <w:spacing w:after="0"/>
        <w:rPr>
          <w:rFonts w:asciiTheme="minorHAnsi" w:hAnsiTheme="minorHAnsi" w:cstheme="minorHAnsi"/>
          <w:szCs w:val="20"/>
          <w:lang w:val="en-GB"/>
        </w:rPr>
      </w:pPr>
    </w:p>
    <w:p w14:paraId="059BFC37" w14:textId="4651F3B2" w:rsidR="004C7C28" w:rsidRPr="004C7C28" w:rsidRDefault="004C7C28" w:rsidP="001E5C16">
      <w:pPr>
        <w:tabs>
          <w:tab w:val="left" w:pos="1276"/>
          <w:tab w:val="left" w:pos="1560"/>
        </w:tabs>
        <w:spacing w:after="0"/>
        <w:ind w:left="1276" w:hanging="1276"/>
        <w:rPr>
          <w:rFonts w:asciiTheme="minorHAnsi" w:hAnsiTheme="minorHAnsi" w:cstheme="minorHAnsi"/>
          <w:i/>
          <w:szCs w:val="20"/>
          <w:lang w:val="en-GB"/>
        </w:rPr>
      </w:pPr>
      <w:r w:rsidRPr="004C7C28">
        <w:rPr>
          <w:rFonts w:asciiTheme="minorHAnsi" w:hAnsiTheme="minorHAnsi" w:cstheme="minorHAnsi"/>
          <w:i/>
          <w:szCs w:val="20"/>
          <w:lang w:val="en-GB"/>
        </w:rPr>
        <w:t>Activity 3.2.3</w:t>
      </w:r>
      <w:r w:rsidRPr="004C7C28">
        <w:rPr>
          <w:rFonts w:asciiTheme="minorHAnsi" w:hAnsiTheme="minorHAnsi" w:cstheme="minorHAnsi"/>
          <w:i/>
          <w:szCs w:val="20"/>
          <w:lang w:val="en-GB"/>
        </w:rPr>
        <w:tab/>
        <w:t>Facilitation and advisory services to local banks that are committed to supporting long-term projects pipelines</w:t>
      </w:r>
    </w:p>
    <w:p w14:paraId="25019F14" w14:textId="5D994A52" w:rsidR="00DC54E8" w:rsidRDefault="00421860" w:rsidP="00B75243">
      <w:pPr>
        <w:tabs>
          <w:tab w:val="left" w:pos="1276"/>
        </w:tabs>
        <w:spacing w:after="0"/>
        <w:rPr>
          <w:szCs w:val="20"/>
          <w:lang w:val="en-GB"/>
        </w:rPr>
      </w:pPr>
      <w:r>
        <w:rPr>
          <w:szCs w:val="20"/>
          <w:lang w:val="en-GB"/>
        </w:rPr>
        <w:t>L</w:t>
      </w:r>
      <w:r w:rsidR="00297D6E" w:rsidRPr="00297D6E">
        <w:rPr>
          <w:szCs w:val="20"/>
          <w:lang w:val="en-GB"/>
        </w:rPr>
        <w:t xml:space="preserve">ocal banks </w:t>
      </w:r>
      <w:r>
        <w:rPr>
          <w:szCs w:val="20"/>
          <w:lang w:val="en-GB"/>
        </w:rPr>
        <w:t xml:space="preserve">currently </w:t>
      </w:r>
      <w:r w:rsidR="00297D6E" w:rsidRPr="00297D6E">
        <w:rPr>
          <w:szCs w:val="20"/>
          <w:lang w:val="en-GB"/>
        </w:rPr>
        <w:t xml:space="preserve">face restrictions in providing </w:t>
      </w:r>
      <w:r>
        <w:rPr>
          <w:szCs w:val="20"/>
          <w:lang w:val="en-GB"/>
        </w:rPr>
        <w:t>commercial</w:t>
      </w:r>
      <w:r w:rsidRPr="00297D6E">
        <w:rPr>
          <w:szCs w:val="20"/>
          <w:lang w:val="en-GB"/>
        </w:rPr>
        <w:t xml:space="preserve"> </w:t>
      </w:r>
      <w:r w:rsidR="00297D6E" w:rsidRPr="00297D6E">
        <w:rPr>
          <w:szCs w:val="20"/>
          <w:lang w:val="en-GB"/>
        </w:rPr>
        <w:t xml:space="preserve">loans </w:t>
      </w:r>
      <w:r>
        <w:rPr>
          <w:szCs w:val="20"/>
          <w:lang w:val="en-GB"/>
        </w:rPr>
        <w:t xml:space="preserve">to </w:t>
      </w:r>
      <w:r w:rsidR="004F5930">
        <w:rPr>
          <w:szCs w:val="20"/>
          <w:lang w:val="en-GB"/>
        </w:rPr>
        <w:t xml:space="preserve">RE project developers </w:t>
      </w:r>
      <w:r w:rsidR="00297D6E" w:rsidRPr="00297D6E">
        <w:rPr>
          <w:szCs w:val="20"/>
          <w:lang w:val="en-GB"/>
        </w:rPr>
        <w:t xml:space="preserve">(see Annex E.6). The financing environment as set by the Central Bank may be allowed to loosen its restrictions in </w:t>
      </w:r>
      <w:r w:rsidR="00297D6E" w:rsidRPr="00A1692D">
        <w:rPr>
          <w:noProof/>
          <w:szCs w:val="20"/>
          <w:lang w:val="en-GB"/>
        </w:rPr>
        <w:t>future</w:t>
      </w:r>
      <w:r w:rsidR="00297D6E" w:rsidRPr="00297D6E">
        <w:rPr>
          <w:szCs w:val="20"/>
          <w:lang w:val="en-GB"/>
        </w:rPr>
        <w:t xml:space="preserve"> while more local banks are showing interest to support the immediate financing needs of Myanmar’s RE entrepreneurs.  </w:t>
      </w:r>
      <w:r w:rsidR="00DC54E8" w:rsidRPr="00DC54E8">
        <w:rPr>
          <w:szCs w:val="20"/>
          <w:lang w:val="en-GB"/>
        </w:rPr>
        <w:t xml:space="preserve">RURED will provide technical assistance to partner </w:t>
      </w:r>
      <w:r w:rsidR="00B81D44" w:rsidRPr="00DC54E8">
        <w:rPr>
          <w:szCs w:val="20"/>
          <w:lang w:val="en-GB"/>
        </w:rPr>
        <w:t>banks to</w:t>
      </w:r>
      <w:r w:rsidR="00DC54E8" w:rsidRPr="00DC54E8">
        <w:rPr>
          <w:szCs w:val="20"/>
          <w:lang w:val="en-GB"/>
        </w:rPr>
        <w:t xml:space="preserve"> appraise projects and service project-based loans while guiding local entrepreneurs in developing documentation to effectively communicate their business models for the bank’s appraisal process, aligned with the development of technical information that is supported under activity 3.1.2</w:t>
      </w:r>
      <w:r w:rsidR="00407017" w:rsidRPr="00407017">
        <w:rPr>
          <w:szCs w:val="20"/>
          <w:lang w:val="en-GB"/>
        </w:rPr>
        <w:t>.</w:t>
      </w:r>
      <w:r w:rsidR="00407017">
        <w:rPr>
          <w:szCs w:val="20"/>
          <w:lang w:val="en-GB"/>
        </w:rPr>
        <w:t xml:space="preserve"> The Project will also facilitate visits by senior </w:t>
      </w:r>
      <w:r w:rsidR="00407017" w:rsidRPr="00407017">
        <w:rPr>
          <w:szCs w:val="20"/>
          <w:lang w:val="en-GB"/>
        </w:rPr>
        <w:t xml:space="preserve">management of promising banks to visit </w:t>
      </w:r>
      <w:r w:rsidR="00407017">
        <w:rPr>
          <w:szCs w:val="20"/>
          <w:lang w:val="en-GB"/>
        </w:rPr>
        <w:t xml:space="preserve">the </w:t>
      </w:r>
      <w:r w:rsidR="00407017" w:rsidRPr="00A1692D">
        <w:rPr>
          <w:noProof/>
          <w:szCs w:val="20"/>
          <w:lang w:val="en-GB"/>
        </w:rPr>
        <w:t>RURED</w:t>
      </w:r>
      <w:r w:rsidR="00407017">
        <w:rPr>
          <w:szCs w:val="20"/>
          <w:lang w:val="en-GB"/>
        </w:rPr>
        <w:t>-support village RE electrification proposals (activity 3.1.1)</w:t>
      </w:r>
      <w:r w:rsidR="00407017" w:rsidRPr="00407017">
        <w:rPr>
          <w:szCs w:val="20"/>
          <w:lang w:val="en-GB"/>
        </w:rPr>
        <w:t xml:space="preserve"> in need of financing.</w:t>
      </w:r>
      <w:r w:rsidR="00407017">
        <w:rPr>
          <w:szCs w:val="20"/>
          <w:lang w:val="en-GB"/>
        </w:rPr>
        <w:t xml:space="preserve"> </w:t>
      </w:r>
      <w:r w:rsidR="00407017" w:rsidRPr="000B349F">
        <w:rPr>
          <w:noProof/>
          <w:szCs w:val="20"/>
          <w:lang w:val="en-GB"/>
        </w:rPr>
        <w:t>The</w:t>
      </w:r>
      <w:r w:rsidR="00407017">
        <w:rPr>
          <w:szCs w:val="20"/>
          <w:lang w:val="en-GB"/>
        </w:rPr>
        <w:t xml:space="preserve"> </w:t>
      </w:r>
      <w:r w:rsidR="00407017" w:rsidRPr="000B349F">
        <w:rPr>
          <w:noProof/>
          <w:szCs w:val="20"/>
          <w:lang w:val="en-GB"/>
        </w:rPr>
        <w:t>goal</w:t>
      </w:r>
      <w:r w:rsidR="00407017">
        <w:rPr>
          <w:szCs w:val="20"/>
          <w:lang w:val="en-GB"/>
        </w:rPr>
        <w:t xml:space="preserve"> is that a number of these projects will receive financing from local commercial banks as part of the overall finance package (of grant, equity, loans). </w:t>
      </w:r>
      <w:r w:rsidR="001E2262" w:rsidRPr="001E2262">
        <w:rPr>
          <w:szCs w:val="20"/>
          <w:lang w:val="en-GB"/>
        </w:rPr>
        <w:t>Where possible the currents efforts</w:t>
      </w:r>
      <w:r w:rsidR="001E2262">
        <w:rPr>
          <w:szCs w:val="20"/>
          <w:lang w:val="en-GB"/>
        </w:rPr>
        <w:t xml:space="preserve">, undertaken by </w:t>
      </w:r>
      <w:r w:rsidR="001E2262" w:rsidRPr="001E2262">
        <w:rPr>
          <w:szCs w:val="20"/>
          <w:lang w:val="en-GB"/>
        </w:rPr>
        <w:t xml:space="preserve">A-Bank and REAM </w:t>
      </w:r>
      <w:r w:rsidR="001E2262">
        <w:rPr>
          <w:szCs w:val="20"/>
          <w:lang w:val="en-GB"/>
        </w:rPr>
        <w:t xml:space="preserve">(described in Annex E.6), </w:t>
      </w:r>
      <w:r w:rsidR="001E2262" w:rsidRPr="001E2262">
        <w:rPr>
          <w:szCs w:val="20"/>
          <w:lang w:val="en-GB"/>
        </w:rPr>
        <w:t xml:space="preserve">to set up commercial </w:t>
      </w:r>
      <w:r w:rsidR="004F58B9" w:rsidRPr="001E2262">
        <w:rPr>
          <w:szCs w:val="20"/>
          <w:lang w:val="en-GB"/>
        </w:rPr>
        <w:t>financing will</w:t>
      </w:r>
      <w:r w:rsidR="001E2262" w:rsidRPr="001E2262">
        <w:rPr>
          <w:szCs w:val="20"/>
          <w:lang w:val="en-GB"/>
        </w:rPr>
        <w:t xml:space="preserve"> be linked with the village-level RE projects supported by </w:t>
      </w:r>
      <w:r w:rsidR="001E2262" w:rsidRPr="00A1692D">
        <w:rPr>
          <w:noProof/>
          <w:szCs w:val="20"/>
          <w:lang w:val="en-GB"/>
        </w:rPr>
        <w:t>RURED</w:t>
      </w:r>
      <w:r w:rsidR="001E2262" w:rsidRPr="001E2262">
        <w:rPr>
          <w:szCs w:val="20"/>
          <w:lang w:val="en-GB"/>
        </w:rPr>
        <w:t xml:space="preserve"> in a mutually beneficial way; A-Bank will receive bankable proposals (developed with </w:t>
      </w:r>
      <w:r w:rsidR="001E2262" w:rsidRPr="00A1692D">
        <w:rPr>
          <w:noProof/>
          <w:szCs w:val="20"/>
          <w:lang w:val="en-GB"/>
        </w:rPr>
        <w:t>RURED</w:t>
      </w:r>
      <w:r w:rsidR="001E2262" w:rsidRPr="001E2262">
        <w:rPr>
          <w:szCs w:val="20"/>
          <w:lang w:val="en-GB"/>
        </w:rPr>
        <w:t xml:space="preserve"> support), while the A-Bank loans may </w:t>
      </w:r>
      <w:r w:rsidR="00587DC7">
        <w:rPr>
          <w:szCs w:val="20"/>
          <w:lang w:val="en-GB"/>
        </w:rPr>
        <w:t>ful</w:t>
      </w:r>
      <w:r w:rsidR="00587DC7" w:rsidRPr="001E2262">
        <w:rPr>
          <w:szCs w:val="20"/>
          <w:lang w:val="en-GB"/>
        </w:rPr>
        <w:t>fil</w:t>
      </w:r>
      <w:r w:rsidR="001E2262" w:rsidRPr="001E2262">
        <w:rPr>
          <w:szCs w:val="20"/>
          <w:lang w:val="en-GB"/>
        </w:rPr>
        <w:t xml:space="preserve"> the finance</w:t>
      </w:r>
      <w:r w:rsidR="00587DC7">
        <w:rPr>
          <w:szCs w:val="20"/>
          <w:lang w:val="en-GB"/>
        </w:rPr>
        <w:t xml:space="preserve"> needs that</w:t>
      </w:r>
      <w:r w:rsidR="001E2262" w:rsidRPr="001E2262">
        <w:rPr>
          <w:szCs w:val="20"/>
          <w:lang w:val="en-GB"/>
        </w:rPr>
        <w:t xml:space="preserve"> the RURED project proposals (RE and PUE) may </w:t>
      </w:r>
      <w:r w:rsidR="00587DC7">
        <w:rPr>
          <w:szCs w:val="20"/>
          <w:lang w:val="en-GB"/>
        </w:rPr>
        <w:t>require</w:t>
      </w:r>
      <w:r w:rsidR="001E2262" w:rsidRPr="001E2262">
        <w:rPr>
          <w:szCs w:val="20"/>
          <w:lang w:val="en-GB"/>
        </w:rPr>
        <w:t xml:space="preserve">. RURED may provide assistance to A-Bank (and other banks) </w:t>
      </w:r>
      <w:r w:rsidR="001E2262">
        <w:rPr>
          <w:szCs w:val="20"/>
          <w:lang w:val="en-GB"/>
        </w:rPr>
        <w:t>i</w:t>
      </w:r>
      <w:r w:rsidR="001E2262" w:rsidRPr="001E2262">
        <w:rPr>
          <w:szCs w:val="20"/>
          <w:lang w:val="en-GB"/>
        </w:rPr>
        <w:t>n assessing RE/PUE loans</w:t>
      </w:r>
      <w:r w:rsidR="00617323">
        <w:rPr>
          <w:szCs w:val="20"/>
          <w:lang w:val="en-GB"/>
        </w:rPr>
        <w:t>.</w:t>
      </w:r>
    </w:p>
    <w:p w14:paraId="279B388F" w14:textId="501387B2" w:rsidR="00DC54E8" w:rsidRDefault="00DC54E8" w:rsidP="00B75243">
      <w:pPr>
        <w:tabs>
          <w:tab w:val="left" w:pos="1276"/>
        </w:tabs>
        <w:spacing w:after="0"/>
        <w:rPr>
          <w:szCs w:val="20"/>
          <w:lang w:val="en-GB"/>
        </w:rPr>
      </w:pPr>
    </w:p>
    <w:p w14:paraId="595A13CB" w14:textId="5877E191" w:rsidR="00895ECB" w:rsidRPr="004C7C28" w:rsidRDefault="00895ECB" w:rsidP="00895ECB">
      <w:pPr>
        <w:tabs>
          <w:tab w:val="left" w:pos="1276"/>
          <w:tab w:val="left" w:pos="1560"/>
        </w:tabs>
        <w:spacing w:after="0"/>
        <w:ind w:left="1276" w:hanging="1276"/>
        <w:rPr>
          <w:rFonts w:asciiTheme="minorHAnsi" w:hAnsiTheme="minorHAnsi" w:cstheme="minorHAnsi"/>
          <w:i/>
          <w:szCs w:val="20"/>
          <w:lang w:val="en-GB"/>
        </w:rPr>
      </w:pPr>
      <w:r w:rsidRPr="004C7C28">
        <w:rPr>
          <w:rFonts w:asciiTheme="minorHAnsi" w:hAnsiTheme="minorHAnsi" w:cstheme="minorHAnsi"/>
          <w:i/>
          <w:szCs w:val="20"/>
          <w:lang w:val="en-GB"/>
        </w:rPr>
        <w:t>Activity 3.2.</w:t>
      </w:r>
      <w:r>
        <w:rPr>
          <w:rFonts w:asciiTheme="minorHAnsi" w:hAnsiTheme="minorHAnsi" w:cstheme="minorHAnsi"/>
          <w:i/>
          <w:szCs w:val="20"/>
          <w:lang w:val="en-GB"/>
        </w:rPr>
        <w:t>4</w:t>
      </w:r>
      <w:r w:rsidRPr="004C7C28">
        <w:rPr>
          <w:rFonts w:asciiTheme="minorHAnsi" w:hAnsiTheme="minorHAnsi" w:cstheme="minorHAnsi"/>
          <w:i/>
          <w:szCs w:val="20"/>
          <w:lang w:val="en-GB"/>
        </w:rPr>
        <w:tab/>
      </w:r>
      <w:r w:rsidRPr="00895ECB">
        <w:rPr>
          <w:rFonts w:asciiTheme="minorHAnsi" w:hAnsiTheme="minorHAnsi" w:cstheme="minorHAnsi"/>
          <w:i/>
          <w:iCs/>
          <w:szCs w:val="20"/>
          <w:lang w:val="en-GB"/>
        </w:rPr>
        <w:t>SDG Impact Measurement and Management for RE developers and for investors</w:t>
      </w:r>
    </w:p>
    <w:p w14:paraId="1849915B" w14:textId="4BE5BFEC" w:rsidR="00895ECB" w:rsidRDefault="00895ECB" w:rsidP="00895ECB">
      <w:pPr>
        <w:tabs>
          <w:tab w:val="left" w:pos="1276"/>
        </w:tabs>
        <w:spacing w:after="0"/>
        <w:rPr>
          <w:szCs w:val="20"/>
          <w:lang w:val="en-GB"/>
        </w:rPr>
      </w:pPr>
      <w:r>
        <w:t>As interest grows among private sector actors to align their investment activity with the SDGs, there is a demonstrated need for approaches that can be used and relied upon to support a process of aligning with and achieving development outcomes. The project will support RE developers and where possible investors by offering tools and services to measure SDG Impact in order to help connect impact driven activity with investment and thereby enhance progress toward development goals.</w:t>
      </w:r>
    </w:p>
    <w:p w14:paraId="3008CB18" w14:textId="484C4850" w:rsidR="00320406" w:rsidRPr="00895ECB" w:rsidRDefault="00320406" w:rsidP="00B75243">
      <w:pPr>
        <w:tabs>
          <w:tab w:val="left" w:pos="1276"/>
        </w:tabs>
        <w:spacing w:after="0"/>
        <w:rPr>
          <w:szCs w:val="20"/>
        </w:rPr>
      </w:pPr>
    </w:p>
    <w:p w14:paraId="60C8437D" w14:textId="530DE9C0" w:rsidR="00C97B58" w:rsidRDefault="00C97B58" w:rsidP="00D12537">
      <w:pPr>
        <w:pStyle w:val="Heading2"/>
        <w:spacing w:before="80" w:after="0"/>
      </w:pPr>
      <w:bookmarkStart w:id="73" w:name="_Toc497848300"/>
      <w:bookmarkStart w:id="74" w:name="_Toc41576651"/>
      <w:r>
        <w:t>Partnerships</w:t>
      </w:r>
      <w:bookmarkEnd w:id="73"/>
      <w:bookmarkEnd w:id="74"/>
    </w:p>
    <w:p w14:paraId="39A71895" w14:textId="77777777" w:rsidR="00D12537" w:rsidRDefault="00D12537" w:rsidP="008D2445">
      <w:pPr>
        <w:spacing w:after="0"/>
        <w:rPr>
          <w:lang w:val="en-GB" w:eastAsia="en-GB"/>
        </w:rPr>
      </w:pPr>
      <w:bookmarkStart w:id="75" w:name="_Hlk528152582"/>
    </w:p>
    <w:p w14:paraId="3D4A4910" w14:textId="3A71289D" w:rsidR="000E59C1" w:rsidRDefault="008D2445" w:rsidP="008D2445">
      <w:pPr>
        <w:spacing w:after="0"/>
        <w:rPr>
          <w:rFonts w:asciiTheme="minorHAnsi" w:hAnsiTheme="minorHAnsi" w:cstheme="minorHAnsi"/>
          <w:szCs w:val="20"/>
          <w:lang w:val="en-GB" w:eastAsia="en-GB"/>
        </w:rPr>
      </w:pPr>
      <w:r w:rsidRPr="008D2445">
        <w:rPr>
          <w:lang w:val="en-GB" w:eastAsia="en-GB"/>
        </w:rPr>
        <w:t xml:space="preserve">The </w:t>
      </w:r>
      <w:r w:rsidRPr="008D2445">
        <w:rPr>
          <w:rFonts w:asciiTheme="minorHAnsi" w:hAnsiTheme="minorHAnsi" w:cstheme="minorHAnsi"/>
          <w:szCs w:val="20"/>
          <w:lang w:val="en-GB" w:eastAsia="en-GB"/>
        </w:rPr>
        <w:t xml:space="preserve">project forms an integral part of the broader efforts of the government to expand the electrification rate of Myanmar in line with the objectives of the National Electrification Plan (NEP). To ensure synergies and coherence of these efforts, </w:t>
      </w:r>
      <w:r w:rsidR="00A3181D" w:rsidRPr="00A3181D">
        <w:rPr>
          <w:rFonts w:asciiTheme="minorHAnsi" w:hAnsiTheme="minorHAnsi" w:cstheme="minorHAnsi"/>
          <w:szCs w:val="20"/>
          <w:lang w:val="en-GB" w:eastAsia="en-GB"/>
        </w:rPr>
        <w:t>key partners for the RURED project and how the RURED project will work with them are described below:</w:t>
      </w:r>
    </w:p>
    <w:p w14:paraId="0E35A25B" w14:textId="325FF1E4" w:rsidR="008D2445" w:rsidRDefault="008D2445" w:rsidP="008D2445">
      <w:pPr>
        <w:spacing w:after="0"/>
        <w:rPr>
          <w:rFonts w:asciiTheme="minorHAnsi" w:hAnsiTheme="minorHAnsi" w:cstheme="minorHAnsi"/>
          <w:szCs w:val="20"/>
          <w:lang w:val="en-GB" w:eastAsia="en-GB"/>
        </w:rPr>
      </w:pPr>
    </w:p>
    <w:tbl>
      <w:tblPr>
        <w:tblStyle w:val="TableGrid"/>
        <w:tblW w:w="10060" w:type="dxa"/>
        <w:tblLook w:val="04A0" w:firstRow="1" w:lastRow="0" w:firstColumn="1" w:lastColumn="0" w:noHBand="0" w:noVBand="1"/>
      </w:tblPr>
      <w:tblGrid>
        <w:gridCol w:w="1980"/>
        <w:gridCol w:w="8080"/>
      </w:tblGrid>
      <w:tr w:rsidR="008D2445" w14:paraId="4C33CFBF" w14:textId="77777777" w:rsidTr="002F077F">
        <w:tc>
          <w:tcPr>
            <w:tcW w:w="1980" w:type="dxa"/>
            <w:shd w:val="clear" w:color="auto" w:fill="DEEAF6" w:themeFill="accent5" w:themeFillTint="33"/>
          </w:tcPr>
          <w:p w14:paraId="7BFC55C3" w14:textId="201987DA" w:rsidR="008D2445" w:rsidRPr="008926B5" w:rsidRDefault="008D2445" w:rsidP="006B1EB5">
            <w:pPr>
              <w:spacing w:after="0"/>
              <w:jc w:val="left"/>
              <w:rPr>
                <w:rFonts w:asciiTheme="minorHAnsi" w:hAnsiTheme="minorHAnsi" w:cstheme="minorHAnsi"/>
                <w:b/>
                <w:sz w:val="19"/>
                <w:szCs w:val="19"/>
                <w:lang w:val="en-GB" w:eastAsia="en-GB"/>
              </w:rPr>
            </w:pPr>
            <w:bookmarkStart w:id="76" w:name="_Hlk533376120"/>
            <w:r w:rsidRPr="008926B5">
              <w:rPr>
                <w:rFonts w:asciiTheme="minorHAnsi" w:hAnsiTheme="minorHAnsi" w:cstheme="minorHAnsi"/>
                <w:b/>
                <w:sz w:val="19"/>
                <w:szCs w:val="19"/>
                <w:lang w:val="en-GB" w:eastAsia="en-GB"/>
              </w:rPr>
              <w:t>Project partner</w:t>
            </w:r>
          </w:p>
        </w:tc>
        <w:tc>
          <w:tcPr>
            <w:tcW w:w="8080" w:type="dxa"/>
            <w:shd w:val="clear" w:color="auto" w:fill="DEEAF6" w:themeFill="accent5" w:themeFillTint="33"/>
          </w:tcPr>
          <w:p w14:paraId="1A731686" w14:textId="222FF025" w:rsidR="008D2445" w:rsidRPr="008926B5" w:rsidRDefault="008D2445" w:rsidP="006B1EB5">
            <w:pPr>
              <w:spacing w:after="0"/>
              <w:jc w:val="left"/>
              <w:rPr>
                <w:rFonts w:asciiTheme="minorHAnsi" w:hAnsiTheme="minorHAnsi" w:cstheme="minorHAnsi"/>
                <w:b/>
                <w:sz w:val="19"/>
                <w:szCs w:val="19"/>
                <w:lang w:val="en-GB" w:eastAsia="en-GB"/>
              </w:rPr>
            </w:pPr>
            <w:r w:rsidRPr="008926B5">
              <w:rPr>
                <w:rFonts w:asciiTheme="minorHAnsi" w:hAnsiTheme="minorHAnsi" w:cstheme="minorHAnsi"/>
                <w:b/>
                <w:sz w:val="19"/>
                <w:szCs w:val="19"/>
                <w:lang w:val="en-GB" w:eastAsia="en-GB"/>
              </w:rPr>
              <w:t xml:space="preserve">How the </w:t>
            </w:r>
            <w:r w:rsidR="00A3181D" w:rsidRPr="00A1692D">
              <w:rPr>
                <w:rFonts w:asciiTheme="minorHAnsi" w:hAnsiTheme="minorHAnsi" w:cstheme="minorHAnsi"/>
                <w:b/>
                <w:noProof/>
                <w:sz w:val="19"/>
                <w:szCs w:val="19"/>
                <w:lang w:val="en-GB" w:eastAsia="en-GB"/>
              </w:rPr>
              <w:t>RURED</w:t>
            </w:r>
            <w:r w:rsidR="00A3181D" w:rsidRPr="008926B5">
              <w:rPr>
                <w:rFonts w:asciiTheme="minorHAnsi" w:hAnsiTheme="minorHAnsi" w:cstheme="minorHAnsi"/>
                <w:b/>
                <w:sz w:val="19"/>
                <w:szCs w:val="19"/>
                <w:lang w:val="en-GB" w:eastAsia="en-GB"/>
              </w:rPr>
              <w:t xml:space="preserve"> P</w:t>
            </w:r>
            <w:r w:rsidRPr="008926B5">
              <w:rPr>
                <w:rFonts w:asciiTheme="minorHAnsi" w:hAnsiTheme="minorHAnsi" w:cstheme="minorHAnsi"/>
                <w:b/>
                <w:sz w:val="19"/>
                <w:szCs w:val="19"/>
                <w:lang w:val="en-GB" w:eastAsia="en-GB"/>
              </w:rPr>
              <w:t>roject will work with the Partner</w:t>
            </w:r>
          </w:p>
        </w:tc>
      </w:tr>
      <w:tr w:rsidR="008D2445" w14:paraId="1F1F746A" w14:textId="77777777" w:rsidTr="002F077F">
        <w:tc>
          <w:tcPr>
            <w:tcW w:w="1980" w:type="dxa"/>
          </w:tcPr>
          <w:p w14:paraId="7AB5ADA5" w14:textId="24E152F0" w:rsidR="008D2445" w:rsidRPr="008926B5" w:rsidRDefault="006B1EB5" w:rsidP="006B1EB5">
            <w:pPr>
              <w:spacing w:after="0"/>
              <w:jc w:val="left"/>
              <w:rPr>
                <w:rFonts w:asciiTheme="minorHAnsi" w:hAnsiTheme="minorHAnsi" w:cstheme="minorHAnsi"/>
                <w:sz w:val="19"/>
                <w:szCs w:val="19"/>
                <w:lang w:val="en-GB" w:eastAsia="en-GB"/>
              </w:rPr>
            </w:pPr>
            <w:r w:rsidRPr="008926B5">
              <w:rPr>
                <w:rFonts w:asciiTheme="minorHAnsi" w:hAnsiTheme="minorHAnsi" w:cstheme="minorHAnsi"/>
                <w:sz w:val="19"/>
                <w:szCs w:val="19"/>
                <w:lang w:val="en-GB" w:eastAsia="en-GB"/>
              </w:rPr>
              <w:t>Department of Rural Development (DRD) of MoALI</w:t>
            </w:r>
          </w:p>
        </w:tc>
        <w:tc>
          <w:tcPr>
            <w:tcW w:w="8080" w:type="dxa"/>
          </w:tcPr>
          <w:p w14:paraId="26D39C49" w14:textId="22780AC4" w:rsidR="008D2445" w:rsidRPr="008926B5" w:rsidRDefault="008D2445" w:rsidP="006B1EB5">
            <w:pPr>
              <w:spacing w:after="0"/>
              <w:jc w:val="left"/>
              <w:rPr>
                <w:rFonts w:asciiTheme="minorHAnsi" w:hAnsiTheme="minorHAnsi" w:cstheme="minorHAnsi"/>
                <w:sz w:val="19"/>
                <w:szCs w:val="19"/>
                <w:lang w:val="en-GB" w:eastAsia="en-GB"/>
              </w:rPr>
            </w:pPr>
            <w:r w:rsidRPr="008926B5">
              <w:rPr>
                <w:rFonts w:asciiTheme="minorHAnsi" w:hAnsiTheme="minorHAnsi" w:cstheme="minorHAnsi"/>
                <w:sz w:val="19"/>
                <w:szCs w:val="19"/>
                <w:lang w:val="en-GB" w:eastAsia="en-GB"/>
              </w:rPr>
              <w:t xml:space="preserve">DRD is the </w:t>
            </w:r>
            <w:r w:rsidR="002F626A">
              <w:rPr>
                <w:rFonts w:asciiTheme="minorHAnsi" w:hAnsiTheme="minorHAnsi" w:cstheme="minorHAnsi"/>
                <w:sz w:val="19"/>
                <w:szCs w:val="19"/>
                <w:lang w:val="en-GB" w:eastAsia="en-GB"/>
              </w:rPr>
              <w:t>Implementing</w:t>
            </w:r>
            <w:r w:rsidR="00A85E86" w:rsidRPr="008926B5">
              <w:rPr>
                <w:rFonts w:asciiTheme="minorHAnsi" w:hAnsiTheme="minorHAnsi" w:cstheme="minorHAnsi"/>
                <w:sz w:val="19"/>
                <w:szCs w:val="19"/>
                <w:lang w:val="en-GB" w:eastAsia="en-GB"/>
              </w:rPr>
              <w:t xml:space="preserve"> Partner</w:t>
            </w:r>
            <w:r w:rsidRPr="008926B5">
              <w:rPr>
                <w:rFonts w:asciiTheme="minorHAnsi" w:hAnsiTheme="minorHAnsi" w:cstheme="minorHAnsi"/>
                <w:sz w:val="19"/>
                <w:szCs w:val="19"/>
                <w:lang w:val="en-GB" w:eastAsia="en-GB"/>
              </w:rPr>
              <w:t xml:space="preserve"> of the Project. DRD staff will work closely with full-time project staff and short-term experts</w:t>
            </w:r>
            <w:r w:rsidR="006B1EB5" w:rsidRPr="008926B5">
              <w:rPr>
                <w:rFonts w:asciiTheme="minorHAnsi" w:hAnsiTheme="minorHAnsi" w:cstheme="minorHAnsi"/>
                <w:sz w:val="19"/>
                <w:szCs w:val="19"/>
                <w:lang w:val="en-GB" w:eastAsia="en-GB"/>
              </w:rPr>
              <w:t>. DRD will also take a leadership role in the Project Board in providing direction to the Project</w:t>
            </w:r>
            <w:r w:rsidRPr="008926B5">
              <w:rPr>
                <w:rFonts w:asciiTheme="minorHAnsi" w:hAnsiTheme="minorHAnsi" w:cstheme="minorHAnsi"/>
                <w:sz w:val="19"/>
                <w:szCs w:val="19"/>
                <w:lang w:val="en-GB" w:eastAsia="en-GB"/>
              </w:rPr>
              <w:t xml:space="preserve"> </w:t>
            </w:r>
          </w:p>
        </w:tc>
      </w:tr>
      <w:tr w:rsidR="00B82295" w14:paraId="35E74B32" w14:textId="77777777" w:rsidTr="002F077F">
        <w:tc>
          <w:tcPr>
            <w:tcW w:w="1980" w:type="dxa"/>
          </w:tcPr>
          <w:p w14:paraId="1815493A" w14:textId="6FA6D9DB" w:rsidR="00B82295" w:rsidRPr="008926B5" w:rsidRDefault="00B82295" w:rsidP="006B1EB5">
            <w:pPr>
              <w:spacing w:after="0"/>
              <w:jc w:val="left"/>
              <w:rPr>
                <w:rFonts w:asciiTheme="minorHAnsi" w:hAnsiTheme="minorHAnsi" w:cstheme="minorHAnsi"/>
                <w:sz w:val="19"/>
                <w:szCs w:val="19"/>
                <w:lang w:val="en-GB" w:eastAsia="en-GB"/>
              </w:rPr>
            </w:pPr>
            <w:r w:rsidRPr="008926B5">
              <w:rPr>
                <w:rFonts w:asciiTheme="minorHAnsi" w:hAnsiTheme="minorHAnsi" w:cstheme="minorHAnsi"/>
                <w:sz w:val="19"/>
                <w:szCs w:val="19"/>
                <w:lang w:val="en-GB" w:eastAsia="en-GB"/>
              </w:rPr>
              <w:t xml:space="preserve">Ministry of </w:t>
            </w:r>
            <w:r w:rsidR="00DC54E8" w:rsidRPr="008926B5">
              <w:rPr>
                <w:rFonts w:asciiTheme="minorHAnsi" w:hAnsiTheme="minorHAnsi" w:cstheme="minorHAnsi"/>
                <w:sz w:val="19"/>
                <w:szCs w:val="19"/>
                <w:lang w:val="en-GB" w:eastAsia="en-GB"/>
              </w:rPr>
              <w:t>Electricity and Energy</w:t>
            </w:r>
            <w:r w:rsidRPr="008926B5">
              <w:rPr>
                <w:rFonts w:asciiTheme="minorHAnsi" w:hAnsiTheme="minorHAnsi" w:cstheme="minorHAnsi"/>
                <w:sz w:val="19"/>
                <w:szCs w:val="19"/>
                <w:lang w:val="en-GB" w:eastAsia="en-GB"/>
              </w:rPr>
              <w:t xml:space="preserve"> (MoEE)</w:t>
            </w:r>
          </w:p>
        </w:tc>
        <w:tc>
          <w:tcPr>
            <w:tcW w:w="8080" w:type="dxa"/>
          </w:tcPr>
          <w:p w14:paraId="03A6ED39" w14:textId="4ED6507A" w:rsidR="00B82295" w:rsidRPr="008926B5" w:rsidRDefault="00B82295" w:rsidP="006B1EB5">
            <w:pPr>
              <w:spacing w:after="0"/>
              <w:jc w:val="left"/>
              <w:rPr>
                <w:rFonts w:asciiTheme="minorHAnsi" w:hAnsiTheme="minorHAnsi" w:cstheme="minorHAnsi"/>
                <w:sz w:val="19"/>
                <w:szCs w:val="19"/>
                <w:lang w:val="en-GB" w:eastAsia="en-GB"/>
              </w:rPr>
            </w:pPr>
            <w:r w:rsidRPr="008926B5">
              <w:rPr>
                <w:rFonts w:asciiTheme="minorHAnsi" w:hAnsiTheme="minorHAnsi" w:cstheme="minorHAnsi"/>
                <w:sz w:val="19"/>
                <w:szCs w:val="19"/>
                <w:lang w:val="en-GB" w:eastAsia="en-GB"/>
              </w:rPr>
              <w:t xml:space="preserve">MoEE is responsible for conventional grid extension and is </w:t>
            </w:r>
            <w:r w:rsidR="00A1692D">
              <w:rPr>
                <w:rFonts w:asciiTheme="minorHAnsi" w:hAnsiTheme="minorHAnsi" w:cstheme="minorHAnsi"/>
                <w:sz w:val="19"/>
                <w:szCs w:val="19"/>
                <w:lang w:val="en-GB" w:eastAsia="en-GB"/>
              </w:rPr>
              <w:t xml:space="preserve">a </w:t>
            </w:r>
            <w:r w:rsidRPr="00A1692D">
              <w:rPr>
                <w:rFonts w:asciiTheme="minorHAnsi" w:hAnsiTheme="minorHAnsi" w:cstheme="minorHAnsi"/>
                <w:noProof/>
                <w:sz w:val="19"/>
                <w:szCs w:val="19"/>
                <w:lang w:val="en-GB" w:eastAsia="en-GB"/>
              </w:rPr>
              <w:t>key</w:t>
            </w:r>
            <w:r w:rsidRPr="008926B5">
              <w:rPr>
                <w:rFonts w:asciiTheme="minorHAnsi" w:hAnsiTheme="minorHAnsi" w:cstheme="minorHAnsi"/>
                <w:sz w:val="19"/>
                <w:szCs w:val="19"/>
                <w:lang w:val="en-GB" w:eastAsia="en-GB"/>
              </w:rPr>
              <w:t xml:space="preserve"> partner in achieving a well-planned, mutually complementing, on-grid and off-grid electrification, and promoting coordination between DRD, MoEE</w:t>
            </w:r>
            <w:r w:rsidR="00A816AC" w:rsidRPr="008926B5">
              <w:rPr>
                <w:rFonts w:asciiTheme="minorHAnsi" w:hAnsiTheme="minorHAnsi" w:cstheme="minorHAnsi"/>
                <w:sz w:val="19"/>
                <w:szCs w:val="19"/>
                <w:lang w:val="en-GB" w:eastAsia="en-GB"/>
              </w:rPr>
              <w:t>,</w:t>
            </w:r>
            <w:r w:rsidRPr="008926B5">
              <w:rPr>
                <w:rFonts w:asciiTheme="minorHAnsi" w:hAnsiTheme="minorHAnsi" w:cstheme="minorHAnsi"/>
                <w:sz w:val="19"/>
                <w:szCs w:val="19"/>
                <w:lang w:val="en-GB" w:eastAsia="en-GB"/>
              </w:rPr>
              <w:t xml:space="preserve"> </w:t>
            </w:r>
            <w:r w:rsidRPr="008926B5">
              <w:rPr>
                <w:rFonts w:asciiTheme="minorHAnsi" w:hAnsiTheme="minorHAnsi" w:cstheme="minorHAnsi"/>
                <w:noProof/>
                <w:sz w:val="19"/>
                <w:szCs w:val="19"/>
                <w:lang w:val="en-GB" w:eastAsia="en-GB"/>
              </w:rPr>
              <w:t>and</w:t>
            </w:r>
            <w:r w:rsidRPr="008926B5">
              <w:rPr>
                <w:rFonts w:asciiTheme="minorHAnsi" w:hAnsiTheme="minorHAnsi" w:cstheme="minorHAnsi"/>
                <w:sz w:val="19"/>
                <w:szCs w:val="19"/>
                <w:lang w:val="en-GB" w:eastAsia="en-GB"/>
              </w:rPr>
              <w:t xml:space="preserve"> utilities </w:t>
            </w:r>
            <w:r w:rsidRPr="00A1692D">
              <w:rPr>
                <w:rFonts w:asciiTheme="minorHAnsi" w:hAnsiTheme="minorHAnsi" w:cstheme="minorHAnsi"/>
                <w:noProof/>
                <w:sz w:val="19"/>
                <w:szCs w:val="19"/>
                <w:lang w:val="en-GB" w:eastAsia="en-GB"/>
              </w:rPr>
              <w:t>is</w:t>
            </w:r>
            <w:r w:rsidRPr="008926B5">
              <w:rPr>
                <w:rFonts w:asciiTheme="minorHAnsi" w:hAnsiTheme="minorHAnsi" w:cstheme="minorHAnsi"/>
                <w:sz w:val="19"/>
                <w:szCs w:val="19"/>
                <w:lang w:val="en-GB" w:eastAsia="en-GB"/>
              </w:rPr>
              <w:t xml:space="preserve"> one activity of RURED</w:t>
            </w:r>
          </w:p>
        </w:tc>
      </w:tr>
      <w:tr w:rsidR="00E958D9" w14:paraId="6355C7A6" w14:textId="77777777" w:rsidTr="002F077F">
        <w:tc>
          <w:tcPr>
            <w:tcW w:w="1980" w:type="dxa"/>
          </w:tcPr>
          <w:p w14:paraId="1B7A20B0" w14:textId="19FCEB87" w:rsidR="00E958D9" w:rsidRPr="008926B5" w:rsidRDefault="00E958D9" w:rsidP="006B1EB5">
            <w:pPr>
              <w:spacing w:after="0"/>
              <w:jc w:val="left"/>
              <w:rPr>
                <w:rFonts w:asciiTheme="minorHAnsi" w:hAnsiTheme="minorHAnsi" w:cstheme="minorHAnsi"/>
                <w:sz w:val="19"/>
                <w:szCs w:val="19"/>
                <w:lang w:val="en-GB" w:eastAsia="en-GB"/>
              </w:rPr>
            </w:pPr>
            <w:r w:rsidRPr="008926B5">
              <w:rPr>
                <w:rFonts w:asciiTheme="minorHAnsi" w:hAnsiTheme="minorHAnsi" w:cstheme="minorHAnsi"/>
                <w:sz w:val="19"/>
                <w:szCs w:val="19"/>
                <w:lang w:val="en-GB" w:eastAsia="en-GB"/>
              </w:rPr>
              <w:t>ECD of Mo</w:t>
            </w:r>
            <w:r w:rsidR="00551A1C" w:rsidRPr="008926B5">
              <w:rPr>
                <w:rFonts w:asciiTheme="minorHAnsi" w:hAnsiTheme="minorHAnsi" w:cstheme="minorHAnsi"/>
                <w:sz w:val="19"/>
                <w:szCs w:val="19"/>
                <w:lang w:val="en-GB" w:eastAsia="en-GB"/>
              </w:rPr>
              <w:t>NREC</w:t>
            </w:r>
          </w:p>
        </w:tc>
        <w:tc>
          <w:tcPr>
            <w:tcW w:w="8080" w:type="dxa"/>
          </w:tcPr>
          <w:p w14:paraId="3744BEBA" w14:textId="5630617B" w:rsidR="00E958D9" w:rsidRPr="008926B5" w:rsidRDefault="00E958D9" w:rsidP="006B1EB5">
            <w:pPr>
              <w:spacing w:after="0"/>
              <w:jc w:val="left"/>
              <w:rPr>
                <w:rFonts w:asciiTheme="minorHAnsi" w:hAnsiTheme="minorHAnsi" w:cstheme="minorHAnsi"/>
                <w:sz w:val="19"/>
                <w:szCs w:val="19"/>
                <w:lang w:val="en-GB" w:eastAsia="en-GB"/>
              </w:rPr>
            </w:pPr>
            <w:r w:rsidRPr="008926B5">
              <w:rPr>
                <w:rFonts w:asciiTheme="minorHAnsi" w:hAnsiTheme="minorHAnsi" w:cstheme="minorHAnsi"/>
                <w:sz w:val="19"/>
                <w:szCs w:val="19"/>
                <w:lang w:val="en-GB" w:eastAsia="en-GB"/>
              </w:rPr>
              <w:t xml:space="preserve">The Project will engage ECD with the integration of avoided GHG emission from </w:t>
            </w:r>
            <w:r w:rsidRPr="008926B5">
              <w:rPr>
                <w:rFonts w:asciiTheme="minorHAnsi" w:hAnsiTheme="minorHAnsi" w:cstheme="minorHAnsi"/>
                <w:noProof/>
                <w:sz w:val="19"/>
                <w:szCs w:val="19"/>
                <w:lang w:val="en-GB" w:eastAsia="en-GB"/>
              </w:rPr>
              <w:t>rural</w:t>
            </w:r>
            <w:r w:rsidRPr="008926B5">
              <w:rPr>
                <w:rFonts w:asciiTheme="minorHAnsi" w:hAnsiTheme="minorHAnsi" w:cstheme="minorHAnsi"/>
                <w:sz w:val="19"/>
                <w:szCs w:val="19"/>
                <w:lang w:val="en-GB" w:eastAsia="en-GB"/>
              </w:rPr>
              <w:t xml:space="preserve"> energy systems and area in ECD’s overall monitoring, reporting and validation system on GHG as part of the international conventions and agreements (UNFCCC National Communications; </w:t>
            </w:r>
            <w:r w:rsidR="006A61A2" w:rsidRPr="008926B5">
              <w:rPr>
                <w:rFonts w:asciiTheme="minorHAnsi" w:hAnsiTheme="minorHAnsi" w:cstheme="minorHAnsi"/>
                <w:sz w:val="19"/>
                <w:szCs w:val="19"/>
                <w:lang w:val="en-GB" w:eastAsia="en-GB"/>
              </w:rPr>
              <w:t>I</w:t>
            </w:r>
            <w:r w:rsidRPr="008926B5">
              <w:rPr>
                <w:rFonts w:asciiTheme="minorHAnsi" w:hAnsiTheme="minorHAnsi" w:cstheme="minorHAnsi"/>
                <w:sz w:val="19"/>
                <w:szCs w:val="19"/>
                <w:lang w:val="en-GB" w:eastAsia="en-GB"/>
              </w:rPr>
              <w:t>NDCs)</w:t>
            </w:r>
          </w:p>
        </w:tc>
      </w:tr>
      <w:tr w:rsidR="008D2445" w14:paraId="0E564621" w14:textId="77777777" w:rsidTr="002F077F">
        <w:tc>
          <w:tcPr>
            <w:tcW w:w="1980" w:type="dxa"/>
          </w:tcPr>
          <w:p w14:paraId="2BE8453D" w14:textId="77777777" w:rsidR="008D2445" w:rsidRPr="008926B5" w:rsidRDefault="006B1EB5" w:rsidP="006B1EB5">
            <w:pPr>
              <w:spacing w:after="0"/>
              <w:jc w:val="left"/>
              <w:rPr>
                <w:rFonts w:asciiTheme="minorHAnsi" w:hAnsiTheme="minorHAnsi" w:cstheme="minorHAnsi"/>
                <w:sz w:val="19"/>
                <w:szCs w:val="19"/>
                <w:lang w:val="en-GB" w:eastAsia="en-GB"/>
              </w:rPr>
            </w:pPr>
            <w:r w:rsidRPr="008926B5">
              <w:rPr>
                <w:rFonts w:asciiTheme="minorHAnsi" w:hAnsiTheme="minorHAnsi" w:cstheme="minorHAnsi"/>
                <w:sz w:val="19"/>
                <w:szCs w:val="19"/>
                <w:lang w:val="en-GB" w:eastAsia="en-GB"/>
              </w:rPr>
              <w:t>World Bank</w:t>
            </w:r>
          </w:p>
          <w:p w14:paraId="14C1BC76" w14:textId="56852440" w:rsidR="006B1EB5" w:rsidRPr="008926B5" w:rsidRDefault="006B1EB5" w:rsidP="006B1EB5">
            <w:pPr>
              <w:spacing w:after="0"/>
              <w:jc w:val="left"/>
              <w:rPr>
                <w:rFonts w:asciiTheme="minorHAnsi" w:hAnsiTheme="minorHAnsi" w:cstheme="minorHAnsi"/>
                <w:sz w:val="19"/>
                <w:szCs w:val="19"/>
                <w:lang w:val="en-GB" w:eastAsia="en-GB"/>
              </w:rPr>
            </w:pPr>
            <w:r w:rsidRPr="008926B5">
              <w:rPr>
                <w:rFonts w:asciiTheme="minorHAnsi" w:hAnsiTheme="minorHAnsi" w:cstheme="minorHAnsi"/>
                <w:sz w:val="19"/>
                <w:szCs w:val="19"/>
                <w:lang w:val="en-GB" w:eastAsia="en-GB"/>
              </w:rPr>
              <w:t>GIZ</w:t>
            </w:r>
          </w:p>
        </w:tc>
        <w:tc>
          <w:tcPr>
            <w:tcW w:w="8080" w:type="dxa"/>
          </w:tcPr>
          <w:p w14:paraId="6767A5F3" w14:textId="140AFED8" w:rsidR="008D2445" w:rsidRPr="008926B5" w:rsidRDefault="006B1EB5" w:rsidP="006B1EB5">
            <w:pPr>
              <w:spacing w:after="0"/>
              <w:jc w:val="left"/>
              <w:rPr>
                <w:rFonts w:asciiTheme="minorHAnsi" w:hAnsiTheme="minorHAnsi" w:cstheme="minorHAnsi"/>
                <w:sz w:val="19"/>
                <w:szCs w:val="19"/>
                <w:lang w:val="en-GB" w:eastAsia="en-GB"/>
              </w:rPr>
            </w:pPr>
            <w:r w:rsidRPr="008926B5">
              <w:rPr>
                <w:rFonts w:asciiTheme="minorHAnsi" w:hAnsiTheme="minorHAnsi" w:cstheme="minorHAnsi"/>
                <w:sz w:val="19"/>
                <w:szCs w:val="19"/>
                <w:lang w:val="en-GB" w:eastAsia="en-GB"/>
              </w:rPr>
              <w:t xml:space="preserve">The off-grid electrification component of the National Electrification Plan (NEP) is implemented by DRD with financial and technical assistance support from World Bank and TA support from GIZ. The </w:t>
            </w:r>
            <w:r w:rsidRPr="008926B5">
              <w:rPr>
                <w:rFonts w:asciiTheme="minorHAnsi" w:hAnsiTheme="minorHAnsi" w:cstheme="minorHAnsi"/>
                <w:sz w:val="19"/>
                <w:szCs w:val="19"/>
                <w:lang w:val="en-GB" w:eastAsia="en-GB"/>
              </w:rPr>
              <w:lastRenderedPageBreak/>
              <w:t xml:space="preserve">Project will provide further TA to DRD in a concerted effort with WB and GIZ focussing on ‘niche’ areas such </w:t>
            </w:r>
            <w:r w:rsidR="00834CC1" w:rsidRPr="008926B5">
              <w:rPr>
                <w:rFonts w:asciiTheme="minorHAnsi" w:hAnsiTheme="minorHAnsi" w:cstheme="minorHAnsi"/>
                <w:sz w:val="19"/>
                <w:szCs w:val="19"/>
                <w:lang w:val="en-GB" w:eastAsia="en-GB"/>
              </w:rPr>
              <w:t>the</w:t>
            </w:r>
            <w:r w:rsidRPr="008926B5">
              <w:rPr>
                <w:rFonts w:asciiTheme="minorHAnsi" w:hAnsiTheme="minorHAnsi" w:cstheme="minorHAnsi"/>
                <w:sz w:val="19"/>
                <w:szCs w:val="19"/>
                <w:lang w:val="en-GB" w:eastAsia="en-GB"/>
              </w:rPr>
              <w:t xml:space="preserve"> integration of PUE and demand engagement in village-level project design, and sustainable financing, as well as capacity development of government entities and private sector market actors and upgrading skills of technicians in installation, and O&amp;M of RE</w:t>
            </w:r>
            <w:r w:rsidR="00B82295" w:rsidRPr="008926B5">
              <w:rPr>
                <w:rFonts w:asciiTheme="minorHAnsi" w:hAnsiTheme="minorHAnsi" w:cstheme="minorHAnsi"/>
                <w:sz w:val="19"/>
                <w:szCs w:val="19"/>
                <w:lang w:val="en-GB" w:eastAsia="en-GB"/>
              </w:rPr>
              <w:t>.</w:t>
            </w:r>
          </w:p>
        </w:tc>
      </w:tr>
      <w:tr w:rsidR="008D2445" w14:paraId="13C0D338" w14:textId="77777777" w:rsidTr="002F077F">
        <w:tc>
          <w:tcPr>
            <w:tcW w:w="1980" w:type="dxa"/>
          </w:tcPr>
          <w:p w14:paraId="3C8DF272" w14:textId="77777777" w:rsidR="008D2445" w:rsidRPr="008926B5" w:rsidRDefault="006B1EB5" w:rsidP="006B1EB5">
            <w:pPr>
              <w:spacing w:after="0"/>
              <w:jc w:val="left"/>
              <w:rPr>
                <w:rFonts w:asciiTheme="minorHAnsi" w:hAnsiTheme="minorHAnsi" w:cstheme="minorHAnsi"/>
                <w:sz w:val="19"/>
                <w:szCs w:val="19"/>
                <w:lang w:val="en-GB" w:eastAsia="en-GB"/>
              </w:rPr>
            </w:pPr>
            <w:r w:rsidRPr="008926B5">
              <w:rPr>
                <w:rFonts w:asciiTheme="minorHAnsi" w:hAnsiTheme="minorHAnsi" w:cstheme="minorHAnsi"/>
                <w:sz w:val="19"/>
                <w:szCs w:val="19"/>
                <w:lang w:val="en-GB" w:eastAsia="en-GB"/>
              </w:rPr>
              <w:lastRenderedPageBreak/>
              <w:t>REAM</w:t>
            </w:r>
          </w:p>
          <w:p w14:paraId="2F9ECFD5" w14:textId="77777777" w:rsidR="006B1EB5" w:rsidRPr="008926B5" w:rsidRDefault="006C2831" w:rsidP="006B1EB5">
            <w:pPr>
              <w:spacing w:after="0"/>
              <w:jc w:val="left"/>
              <w:rPr>
                <w:rFonts w:asciiTheme="minorHAnsi" w:hAnsiTheme="minorHAnsi" w:cstheme="minorHAnsi"/>
                <w:sz w:val="19"/>
                <w:szCs w:val="19"/>
                <w:lang w:val="en-GB" w:eastAsia="en-GB"/>
              </w:rPr>
            </w:pPr>
            <w:r w:rsidRPr="008926B5">
              <w:rPr>
                <w:rFonts w:asciiTheme="minorHAnsi" w:hAnsiTheme="minorHAnsi" w:cstheme="minorHAnsi"/>
                <w:sz w:val="19"/>
                <w:szCs w:val="19"/>
                <w:lang w:val="en-GB" w:eastAsia="en-GB"/>
              </w:rPr>
              <w:t>Smart Power Myanmar (SPM)</w:t>
            </w:r>
          </w:p>
          <w:p w14:paraId="1ECD1437" w14:textId="09AE8CDF" w:rsidR="006C2831" w:rsidRPr="008926B5" w:rsidRDefault="006C2831" w:rsidP="006B1EB5">
            <w:pPr>
              <w:spacing w:after="0"/>
              <w:jc w:val="left"/>
              <w:rPr>
                <w:rFonts w:asciiTheme="minorHAnsi" w:hAnsiTheme="minorHAnsi" w:cstheme="minorHAnsi"/>
                <w:sz w:val="19"/>
                <w:szCs w:val="19"/>
                <w:lang w:val="en-GB" w:eastAsia="en-GB"/>
              </w:rPr>
            </w:pPr>
            <w:r w:rsidRPr="00A1692D">
              <w:rPr>
                <w:rFonts w:asciiTheme="minorHAnsi" w:hAnsiTheme="minorHAnsi" w:cstheme="minorHAnsi"/>
                <w:noProof/>
                <w:sz w:val="19"/>
                <w:szCs w:val="19"/>
                <w:lang w:val="en-GB" w:eastAsia="en-GB"/>
              </w:rPr>
              <w:t>HyCEM</w:t>
            </w:r>
          </w:p>
        </w:tc>
        <w:tc>
          <w:tcPr>
            <w:tcW w:w="8080" w:type="dxa"/>
          </w:tcPr>
          <w:p w14:paraId="3C8D4C9C" w14:textId="4FE925FF" w:rsidR="008D2445" w:rsidRPr="008926B5" w:rsidRDefault="006B1EB5" w:rsidP="006B1EB5">
            <w:pPr>
              <w:spacing w:after="0"/>
              <w:jc w:val="left"/>
              <w:rPr>
                <w:rFonts w:asciiTheme="minorHAnsi" w:hAnsiTheme="minorHAnsi" w:cstheme="minorHAnsi"/>
                <w:sz w:val="19"/>
                <w:szCs w:val="19"/>
                <w:lang w:val="en-GB" w:eastAsia="en-GB"/>
              </w:rPr>
            </w:pPr>
            <w:r w:rsidRPr="008926B5">
              <w:rPr>
                <w:rFonts w:asciiTheme="minorHAnsi" w:hAnsiTheme="minorHAnsi" w:cstheme="minorHAnsi"/>
                <w:sz w:val="19"/>
                <w:szCs w:val="19"/>
                <w:lang w:val="en-GB" w:eastAsia="en-GB"/>
              </w:rPr>
              <w:t xml:space="preserve">The Project will work with these </w:t>
            </w:r>
            <w:r w:rsidRPr="00A1692D">
              <w:rPr>
                <w:rFonts w:asciiTheme="minorHAnsi" w:hAnsiTheme="minorHAnsi" w:cstheme="minorHAnsi"/>
                <w:noProof/>
                <w:sz w:val="19"/>
                <w:szCs w:val="19"/>
                <w:lang w:val="en-GB" w:eastAsia="en-GB"/>
              </w:rPr>
              <w:t>NGOS</w:t>
            </w:r>
            <w:r w:rsidRPr="008926B5">
              <w:rPr>
                <w:rFonts w:asciiTheme="minorHAnsi" w:hAnsiTheme="minorHAnsi" w:cstheme="minorHAnsi"/>
                <w:sz w:val="19"/>
                <w:szCs w:val="19"/>
                <w:lang w:val="en-GB" w:eastAsia="en-GB"/>
              </w:rPr>
              <w:t xml:space="preserve"> in </w:t>
            </w:r>
            <w:r w:rsidRPr="008926B5">
              <w:rPr>
                <w:rFonts w:asciiTheme="minorHAnsi" w:hAnsiTheme="minorHAnsi" w:cstheme="minorHAnsi"/>
                <w:noProof/>
                <w:sz w:val="19"/>
                <w:szCs w:val="19"/>
                <w:lang w:val="en-GB" w:eastAsia="en-GB"/>
              </w:rPr>
              <w:t>Component</w:t>
            </w:r>
            <w:r w:rsidRPr="008926B5">
              <w:rPr>
                <w:rFonts w:asciiTheme="minorHAnsi" w:hAnsiTheme="minorHAnsi" w:cstheme="minorHAnsi"/>
                <w:sz w:val="19"/>
                <w:szCs w:val="19"/>
                <w:lang w:val="en-GB" w:eastAsia="en-GB"/>
              </w:rPr>
              <w:t xml:space="preserve"> </w:t>
            </w:r>
            <w:r w:rsidR="006C2831" w:rsidRPr="008926B5">
              <w:rPr>
                <w:rFonts w:asciiTheme="minorHAnsi" w:hAnsiTheme="minorHAnsi" w:cstheme="minorHAnsi"/>
                <w:sz w:val="19"/>
                <w:szCs w:val="19"/>
                <w:lang w:val="en-GB" w:eastAsia="en-GB"/>
              </w:rPr>
              <w:t xml:space="preserve">2 </w:t>
            </w:r>
            <w:r w:rsidRPr="008926B5">
              <w:rPr>
                <w:rFonts w:asciiTheme="minorHAnsi" w:hAnsiTheme="minorHAnsi" w:cstheme="minorHAnsi"/>
                <w:sz w:val="19"/>
                <w:szCs w:val="19"/>
                <w:lang w:val="en-GB" w:eastAsia="en-GB"/>
              </w:rPr>
              <w:t xml:space="preserve">on information sharing, </w:t>
            </w:r>
            <w:r w:rsidR="0085259C" w:rsidRPr="008926B5">
              <w:rPr>
                <w:rFonts w:asciiTheme="minorHAnsi" w:hAnsiTheme="minorHAnsi" w:cstheme="minorHAnsi"/>
                <w:sz w:val="19"/>
                <w:szCs w:val="19"/>
                <w:lang w:val="en-GB" w:eastAsia="en-GB"/>
              </w:rPr>
              <w:t xml:space="preserve">capturing experiences in off-grid electrification, and </w:t>
            </w:r>
            <w:r w:rsidRPr="008926B5">
              <w:rPr>
                <w:rFonts w:asciiTheme="minorHAnsi" w:hAnsiTheme="minorHAnsi" w:cstheme="minorHAnsi"/>
                <w:sz w:val="19"/>
                <w:szCs w:val="19"/>
                <w:lang w:val="en-GB" w:eastAsia="en-GB"/>
              </w:rPr>
              <w:t xml:space="preserve">knowledge </w:t>
            </w:r>
            <w:r w:rsidR="0085259C" w:rsidRPr="008926B5">
              <w:rPr>
                <w:rFonts w:asciiTheme="minorHAnsi" w:hAnsiTheme="minorHAnsi" w:cstheme="minorHAnsi"/>
                <w:sz w:val="19"/>
                <w:szCs w:val="19"/>
                <w:lang w:val="en-GB" w:eastAsia="en-GB"/>
              </w:rPr>
              <w:t>and dissemination</w:t>
            </w:r>
            <w:r w:rsidR="00A816AC" w:rsidRPr="008926B5">
              <w:rPr>
                <w:rFonts w:asciiTheme="minorHAnsi" w:hAnsiTheme="minorHAnsi" w:cstheme="minorHAnsi"/>
                <w:sz w:val="19"/>
                <w:szCs w:val="19"/>
                <w:lang w:val="en-GB" w:eastAsia="en-GB"/>
              </w:rPr>
              <w:t xml:space="preserve">, as well as </w:t>
            </w:r>
            <w:r w:rsidR="00A816AC" w:rsidRPr="00A1692D">
              <w:rPr>
                <w:rFonts w:asciiTheme="minorHAnsi" w:hAnsiTheme="minorHAnsi" w:cstheme="minorHAnsi"/>
                <w:noProof/>
                <w:sz w:val="19"/>
                <w:szCs w:val="19"/>
                <w:lang w:val="en-GB" w:eastAsia="en-GB"/>
              </w:rPr>
              <w:t>capacity</w:t>
            </w:r>
            <w:r w:rsidR="0085259C" w:rsidRPr="008926B5">
              <w:rPr>
                <w:rFonts w:asciiTheme="minorHAnsi" w:hAnsiTheme="minorHAnsi" w:cstheme="minorHAnsi"/>
                <w:sz w:val="19"/>
                <w:szCs w:val="19"/>
                <w:lang w:val="en-GB" w:eastAsia="en-GB"/>
              </w:rPr>
              <w:t xml:space="preserve"> needs assessment and formulation of capacity building activities</w:t>
            </w:r>
            <w:r w:rsidR="006C2831" w:rsidRPr="008926B5">
              <w:rPr>
                <w:rFonts w:asciiTheme="minorHAnsi" w:hAnsiTheme="minorHAnsi" w:cstheme="minorHAnsi"/>
                <w:sz w:val="19"/>
                <w:szCs w:val="19"/>
                <w:lang w:val="en-GB" w:eastAsia="en-GB"/>
              </w:rPr>
              <w:t xml:space="preserve">, and in Component 3 in the joint implementation of Output 3.1 in the selection of beneficiary villages, consumer engagement design and design and  implementation of off-grid RE systems, and work together in </w:t>
            </w:r>
            <w:r w:rsidR="006C2831" w:rsidRPr="008926B5">
              <w:rPr>
                <w:rFonts w:asciiTheme="minorHAnsi" w:hAnsiTheme="minorHAnsi" w:cstheme="minorHAnsi"/>
                <w:noProof/>
                <w:sz w:val="19"/>
                <w:szCs w:val="19"/>
                <w:lang w:val="en-GB" w:eastAsia="en-GB"/>
              </w:rPr>
              <w:t>organising</w:t>
            </w:r>
            <w:r w:rsidR="006C2831" w:rsidRPr="008926B5">
              <w:rPr>
                <w:rFonts w:asciiTheme="minorHAnsi" w:hAnsiTheme="minorHAnsi" w:cstheme="minorHAnsi"/>
                <w:sz w:val="19"/>
                <w:szCs w:val="19"/>
                <w:lang w:val="en-GB" w:eastAsia="en-GB"/>
              </w:rPr>
              <w:t xml:space="preserve"> the financing of the RE systems as well (micro-)finance for energy </w:t>
            </w:r>
            <w:r w:rsidR="006C2831" w:rsidRPr="008926B5">
              <w:rPr>
                <w:rFonts w:asciiTheme="minorHAnsi" w:hAnsiTheme="minorHAnsi" w:cstheme="minorHAnsi"/>
                <w:noProof/>
                <w:sz w:val="19"/>
                <w:szCs w:val="19"/>
                <w:lang w:val="en-GB" w:eastAsia="en-GB"/>
              </w:rPr>
              <w:t>uses</w:t>
            </w:r>
          </w:p>
        </w:tc>
      </w:tr>
      <w:tr w:rsidR="0085259C" w14:paraId="3DFC45CA" w14:textId="77777777" w:rsidTr="002F077F">
        <w:tc>
          <w:tcPr>
            <w:tcW w:w="1980" w:type="dxa"/>
            <w:shd w:val="clear" w:color="auto" w:fill="auto"/>
          </w:tcPr>
          <w:p w14:paraId="6C90CC66" w14:textId="2E2D8275" w:rsidR="0085259C" w:rsidRPr="008926B5" w:rsidRDefault="00834CC1" w:rsidP="006B1EB5">
            <w:pPr>
              <w:spacing w:after="0"/>
              <w:jc w:val="left"/>
              <w:rPr>
                <w:rFonts w:asciiTheme="minorHAnsi" w:hAnsiTheme="minorHAnsi" w:cstheme="minorHAnsi"/>
                <w:sz w:val="19"/>
                <w:szCs w:val="19"/>
                <w:lang w:val="en-GB" w:eastAsia="en-GB"/>
              </w:rPr>
            </w:pPr>
            <w:r w:rsidRPr="008926B5">
              <w:rPr>
                <w:rFonts w:asciiTheme="minorHAnsi" w:hAnsiTheme="minorHAnsi" w:cstheme="minorHAnsi"/>
                <w:sz w:val="19"/>
                <w:szCs w:val="19"/>
                <w:lang w:val="en-GB" w:eastAsia="en-GB"/>
              </w:rPr>
              <w:t>DRI (</w:t>
            </w:r>
            <w:r w:rsidR="00F435CA" w:rsidRPr="00A1692D">
              <w:rPr>
                <w:rFonts w:asciiTheme="minorHAnsi" w:hAnsiTheme="minorHAnsi" w:cstheme="minorHAnsi"/>
                <w:noProof/>
                <w:sz w:val="19"/>
                <w:szCs w:val="19"/>
                <w:lang w:val="en-GB" w:eastAsia="en-GB"/>
              </w:rPr>
              <w:t>REETC</w:t>
            </w:r>
            <w:r w:rsidR="006E6188" w:rsidRPr="008926B5">
              <w:rPr>
                <w:rFonts w:asciiTheme="minorHAnsi" w:hAnsiTheme="minorHAnsi" w:cstheme="minorHAnsi"/>
                <w:sz w:val="19"/>
                <w:szCs w:val="19"/>
                <w:lang w:val="en-GB" w:eastAsia="en-GB"/>
              </w:rPr>
              <w:t>)</w:t>
            </w:r>
            <w:r w:rsidR="00F435CA" w:rsidRPr="008926B5">
              <w:rPr>
                <w:rStyle w:val="FootnoteReference"/>
                <w:sz w:val="19"/>
                <w:szCs w:val="19"/>
                <w:lang w:val="en-GB" w:eastAsia="en-GB"/>
              </w:rPr>
              <w:footnoteReference w:id="42"/>
            </w:r>
          </w:p>
          <w:p w14:paraId="4B6D8411" w14:textId="7AFDCF88" w:rsidR="006E6188" w:rsidRPr="008926B5" w:rsidRDefault="006E6188" w:rsidP="00F435CA">
            <w:pPr>
              <w:spacing w:after="0"/>
              <w:jc w:val="left"/>
              <w:rPr>
                <w:rFonts w:asciiTheme="minorHAnsi" w:hAnsiTheme="minorHAnsi" w:cstheme="minorHAnsi"/>
                <w:sz w:val="19"/>
                <w:szCs w:val="19"/>
                <w:lang w:val="en-GB" w:eastAsia="en-GB"/>
              </w:rPr>
            </w:pPr>
            <w:r w:rsidRPr="008926B5">
              <w:rPr>
                <w:rFonts w:asciiTheme="minorHAnsi" w:hAnsiTheme="minorHAnsi" w:cstheme="minorHAnsi"/>
                <w:sz w:val="19"/>
                <w:szCs w:val="19"/>
                <w:lang w:val="en-GB" w:eastAsia="en-GB"/>
              </w:rPr>
              <w:t xml:space="preserve">DTVE </w:t>
            </w:r>
            <w:r w:rsidR="00F435CA" w:rsidRPr="008926B5">
              <w:rPr>
                <w:rFonts w:asciiTheme="minorHAnsi" w:hAnsiTheme="minorHAnsi" w:cstheme="minorHAnsi"/>
                <w:sz w:val="19"/>
                <w:szCs w:val="19"/>
                <w:lang w:val="en-GB" w:eastAsia="en-GB"/>
              </w:rPr>
              <w:t xml:space="preserve">(TVET </w:t>
            </w:r>
            <w:r w:rsidR="00F435CA" w:rsidRPr="00A1692D">
              <w:rPr>
                <w:rFonts w:asciiTheme="minorHAnsi" w:hAnsiTheme="minorHAnsi" w:cstheme="minorHAnsi"/>
                <w:noProof/>
                <w:sz w:val="19"/>
                <w:szCs w:val="19"/>
                <w:lang w:val="en-GB" w:eastAsia="en-GB"/>
              </w:rPr>
              <w:t>centres</w:t>
            </w:r>
            <w:r w:rsidR="00F435CA" w:rsidRPr="008926B5">
              <w:rPr>
                <w:rFonts w:asciiTheme="minorHAnsi" w:hAnsiTheme="minorHAnsi" w:cstheme="minorHAnsi"/>
                <w:sz w:val="19"/>
                <w:szCs w:val="19"/>
                <w:lang w:val="en-GB" w:eastAsia="en-GB"/>
              </w:rPr>
              <w:t>)</w:t>
            </w:r>
          </w:p>
          <w:p w14:paraId="7601A36B" w14:textId="02BB7433" w:rsidR="00090B0A" w:rsidRPr="008926B5" w:rsidRDefault="00C60933" w:rsidP="00C60933">
            <w:pPr>
              <w:spacing w:after="0"/>
              <w:jc w:val="left"/>
              <w:rPr>
                <w:rFonts w:asciiTheme="minorHAnsi" w:hAnsiTheme="minorHAnsi" w:cstheme="minorHAnsi"/>
                <w:sz w:val="19"/>
                <w:szCs w:val="19"/>
                <w:lang w:val="en-GB" w:eastAsia="en-GB"/>
              </w:rPr>
            </w:pPr>
            <w:r w:rsidRPr="008926B5">
              <w:rPr>
                <w:rFonts w:asciiTheme="minorHAnsi" w:hAnsiTheme="minorHAnsi" w:cstheme="minorHAnsi"/>
                <w:sz w:val="19"/>
                <w:szCs w:val="19"/>
                <w:lang w:val="en-GB" w:eastAsia="en-GB"/>
              </w:rPr>
              <w:t>Ministry of Education</w:t>
            </w:r>
          </w:p>
        </w:tc>
        <w:tc>
          <w:tcPr>
            <w:tcW w:w="8080" w:type="dxa"/>
          </w:tcPr>
          <w:p w14:paraId="37E742D9" w14:textId="6396DC58" w:rsidR="0085259C" w:rsidRPr="008926B5" w:rsidRDefault="0085259C" w:rsidP="006B1EB5">
            <w:pPr>
              <w:spacing w:after="0"/>
              <w:jc w:val="left"/>
              <w:rPr>
                <w:rFonts w:asciiTheme="minorHAnsi" w:hAnsiTheme="minorHAnsi" w:cstheme="minorHAnsi"/>
                <w:sz w:val="19"/>
                <w:szCs w:val="19"/>
                <w:lang w:val="en-GB" w:eastAsia="en-GB"/>
              </w:rPr>
            </w:pPr>
            <w:r w:rsidRPr="008926B5">
              <w:rPr>
                <w:rFonts w:asciiTheme="minorHAnsi" w:hAnsiTheme="minorHAnsi" w:cstheme="minorHAnsi"/>
                <w:sz w:val="19"/>
                <w:szCs w:val="19"/>
                <w:lang w:val="en-GB" w:eastAsia="en-GB"/>
              </w:rPr>
              <w:t xml:space="preserve">The Project will work with </w:t>
            </w:r>
            <w:r w:rsidR="00C60933" w:rsidRPr="008926B5">
              <w:rPr>
                <w:rFonts w:asciiTheme="minorHAnsi" w:hAnsiTheme="minorHAnsi" w:cstheme="minorHAnsi"/>
                <w:sz w:val="19"/>
                <w:szCs w:val="19"/>
                <w:lang w:val="en-GB" w:eastAsia="en-GB"/>
              </w:rPr>
              <w:t>technology universities</w:t>
            </w:r>
            <w:r w:rsidRPr="008926B5">
              <w:rPr>
                <w:rFonts w:asciiTheme="minorHAnsi" w:hAnsiTheme="minorHAnsi" w:cstheme="minorHAnsi"/>
                <w:sz w:val="19"/>
                <w:szCs w:val="19"/>
                <w:lang w:val="en-GB" w:eastAsia="en-GB"/>
              </w:rPr>
              <w:t xml:space="preserve"> in mainstreaming RE and electrification elements in existing curricula, </w:t>
            </w:r>
            <w:r w:rsidR="00F32162" w:rsidRPr="008926B5">
              <w:rPr>
                <w:rFonts w:asciiTheme="minorHAnsi" w:hAnsiTheme="minorHAnsi" w:cstheme="minorHAnsi"/>
                <w:sz w:val="19"/>
                <w:szCs w:val="19"/>
                <w:lang w:val="en-GB" w:eastAsia="en-GB"/>
              </w:rPr>
              <w:t xml:space="preserve">strengthening DRI’s </w:t>
            </w:r>
            <w:r w:rsidR="00C60933" w:rsidRPr="008926B5">
              <w:rPr>
                <w:rFonts w:asciiTheme="minorHAnsi" w:hAnsiTheme="minorHAnsi" w:cstheme="minorHAnsi"/>
                <w:sz w:val="19"/>
                <w:szCs w:val="19"/>
                <w:lang w:val="en-GB" w:eastAsia="en-GB"/>
              </w:rPr>
              <w:t xml:space="preserve">REETC and </w:t>
            </w:r>
            <w:r w:rsidRPr="008926B5">
              <w:rPr>
                <w:rFonts w:asciiTheme="minorHAnsi" w:hAnsiTheme="minorHAnsi" w:cstheme="minorHAnsi"/>
                <w:sz w:val="19"/>
                <w:szCs w:val="19"/>
                <w:lang w:val="en-GB" w:eastAsia="en-GB"/>
              </w:rPr>
              <w:t xml:space="preserve">on small RE systems, and/or </w:t>
            </w:r>
            <w:r w:rsidRPr="00A1692D">
              <w:rPr>
                <w:rFonts w:asciiTheme="minorHAnsi" w:hAnsiTheme="minorHAnsi" w:cstheme="minorHAnsi"/>
                <w:noProof/>
                <w:sz w:val="19"/>
                <w:szCs w:val="19"/>
                <w:lang w:val="en-GB" w:eastAsia="en-GB"/>
              </w:rPr>
              <w:t>organisation</w:t>
            </w:r>
            <w:r w:rsidRPr="008926B5">
              <w:rPr>
                <w:rFonts w:asciiTheme="minorHAnsi" w:hAnsiTheme="minorHAnsi" w:cstheme="minorHAnsi"/>
                <w:sz w:val="19"/>
                <w:szCs w:val="19"/>
                <w:lang w:val="en-GB" w:eastAsia="en-GB"/>
              </w:rPr>
              <w:t xml:space="preserve"> of vocational training for technicians (solar, hydro</w:t>
            </w:r>
            <w:r w:rsidR="00B82295" w:rsidRPr="008926B5">
              <w:rPr>
                <w:rFonts w:asciiTheme="minorHAnsi" w:hAnsiTheme="minorHAnsi" w:cstheme="minorHAnsi"/>
                <w:sz w:val="19"/>
                <w:szCs w:val="19"/>
                <w:lang w:val="en-GB" w:eastAsia="en-GB"/>
              </w:rPr>
              <w:t>)</w:t>
            </w:r>
          </w:p>
        </w:tc>
      </w:tr>
      <w:tr w:rsidR="00E958D9" w14:paraId="013AB052" w14:textId="77777777" w:rsidTr="002F077F">
        <w:tc>
          <w:tcPr>
            <w:tcW w:w="1980" w:type="dxa"/>
          </w:tcPr>
          <w:p w14:paraId="691CCFB3" w14:textId="77777777" w:rsidR="00E958D9" w:rsidRPr="008926B5" w:rsidRDefault="00E92699" w:rsidP="006B1EB5">
            <w:pPr>
              <w:spacing w:after="0"/>
              <w:jc w:val="left"/>
              <w:rPr>
                <w:rFonts w:asciiTheme="minorHAnsi" w:hAnsiTheme="minorHAnsi" w:cstheme="minorHAnsi"/>
                <w:sz w:val="19"/>
                <w:szCs w:val="19"/>
                <w:lang w:val="en-GB" w:eastAsia="en-GB"/>
              </w:rPr>
            </w:pPr>
            <w:r w:rsidRPr="008926B5">
              <w:rPr>
                <w:rFonts w:asciiTheme="minorHAnsi" w:hAnsiTheme="minorHAnsi" w:cstheme="minorHAnsi"/>
                <w:sz w:val="19"/>
                <w:szCs w:val="19"/>
                <w:lang w:val="en-GB" w:eastAsia="en-GB"/>
              </w:rPr>
              <w:t>Financial service providers</w:t>
            </w:r>
          </w:p>
          <w:p w14:paraId="0A976BBD" w14:textId="387416EB" w:rsidR="006A61A2" w:rsidRPr="008926B5" w:rsidRDefault="006A61A2" w:rsidP="006B1EB5">
            <w:pPr>
              <w:spacing w:after="0"/>
              <w:jc w:val="left"/>
              <w:rPr>
                <w:rFonts w:asciiTheme="minorHAnsi" w:hAnsiTheme="minorHAnsi" w:cstheme="minorHAnsi"/>
                <w:sz w:val="19"/>
                <w:szCs w:val="19"/>
                <w:lang w:val="en-GB" w:eastAsia="en-GB"/>
              </w:rPr>
            </w:pPr>
            <w:r w:rsidRPr="008926B5">
              <w:rPr>
                <w:rFonts w:asciiTheme="minorHAnsi" w:hAnsiTheme="minorHAnsi" w:cstheme="minorHAnsi"/>
                <w:sz w:val="19"/>
                <w:szCs w:val="19"/>
                <w:lang w:val="en-GB" w:eastAsia="en-GB"/>
              </w:rPr>
              <w:t>Development partners</w:t>
            </w:r>
          </w:p>
        </w:tc>
        <w:tc>
          <w:tcPr>
            <w:tcW w:w="8080" w:type="dxa"/>
          </w:tcPr>
          <w:p w14:paraId="6E0CEF06" w14:textId="50B1D2EA" w:rsidR="00E958D9" w:rsidRPr="008926B5" w:rsidRDefault="00E958D9" w:rsidP="000F2398">
            <w:pPr>
              <w:spacing w:after="0"/>
              <w:jc w:val="left"/>
              <w:rPr>
                <w:rFonts w:asciiTheme="minorHAnsi" w:hAnsiTheme="minorHAnsi" w:cstheme="minorHAnsi"/>
                <w:sz w:val="19"/>
                <w:szCs w:val="19"/>
                <w:lang w:val="en-GB" w:eastAsia="en-GB"/>
              </w:rPr>
            </w:pPr>
            <w:r w:rsidRPr="008926B5">
              <w:rPr>
                <w:rFonts w:asciiTheme="minorHAnsi" w:hAnsiTheme="minorHAnsi" w:cstheme="minorHAnsi"/>
                <w:sz w:val="19"/>
                <w:szCs w:val="19"/>
                <w:lang w:val="en-GB" w:eastAsia="en-GB"/>
              </w:rPr>
              <w:t>The Project will engage one (or more) local financial service provider</w:t>
            </w:r>
            <w:r w:rsidR="00C62738">
              <w:rPr>
                <w:rFonts w:asciiTheme="minorHAnsi" w:hAnsiTheme="minorHAnsi" w:cstheme="minorHAnsi"/>
                <w:sz w:val="19"/>
                <w:szCs w:val="19"/>
                <w:lang w:val="en-GB" w:eastAsia="en-GB"/>
              </w:rPr>
              <w:t>s</w:t>
            </w:r>
            <w:r w:rsidRPr="008926B5">
              <w:rPr>
                <w:rFonts w:asciiTheme="minorHAnsi" w:hAnsiTheme="minorHAnsi" w:cstheme="minorHAnsi"/>
                <w:sz w:val="19"/>
                <w:szCs w:val="19"/>
                <w:lang w:val="en-GB" w:eastAsia="en-GB"/>
              </w:rPr>
              <w:t xml:space="preserve"> in setting a loan programme for small RE and electrification projects</w:t>
            </w:r>
            <w:r w:rsidR="00E92699" w:rsidRPr="008926B5">
              <w:rPr>
                <w:rFonts w:asciiTheme="minorHAnsi" w:hAnsiTheme="minorHAnsi" w:cstheme="minorHAnsi"/>
                <w:sz w:val="19"/>
                <w:szCs w:val="19"/>
                <w:lang w:val="en-GB" w:eastAsia="en-GB"/>
              </w:rPr>
              <w:t xml:space="preserve">. During implementation, this will be developed with the financial sector as </w:t>
            </w:r>
            <w:r w:rsidR="00E92699" w:rsidRPr="00A1692D">
              <w:rPr>
                <w:rFonts w:asciiTheme="minorHAnsi" w:hAnsiTheme="minorHAnsi" w:cstheme="minorHAnsi"/>
                <w:noProof/>
                <w:sz w:val="19"/>
                <w:szCs w:val="19"/>
                <w:lang w:val="en-GB" w:eastAsia="en-GB"/>
              </w:rPr>
              <w:t>well</w:t>
            </w:r>
            <w:r w:rsidR="00E92699" w:rsidRPr="008926B5">
              <w:rPr>
                <w:rFonts w:asciiTheme="minorHAnsi" w:hAnsiTheme="minorHAnsi" w:cstheme="minorHAnsi"/>
                <w:sz w:val="19"/>
                <w:szCs w:val="19"/>
                <w:lang w:val="en-GB" w:eastAsia="en-GB"/>
              </w:rPr>
              <w:t xml:space="preserve"> the need for and options of loan or loan portfolio guarantees will be explored. </w:t>
            </w:r>
            <w:r w:rsidR="00A958CC" w:rsidRPr="008926B5">
              <w:rPr>
                <w:rFonts w:asciiTheme="minorHAnsi" w:hAnsiTheme="minorHAnsi" w:cstheme="minorHAnsi"/>
                <w:sz w:val="19"/>
                <w:szCs w:val="19"/>
                <w:lang w:val="en-GB" w:eastAsia="en-GB"/>
              </w:rPr>
              <w:t xml:space="preserve"> With respect to the latter, c</w:t>
            </w:r>
            <w:r w:rsidR="00E92699" w:rsidRPr="008926B5">
              <w:rPr>
                <w:rFonts w:asciiTheme="minorHAnsi" w:hAnsiTheme="minorHAnsi" w:cstheme="minorHAnsi"/>
                <w:sz w:val="19"/>
                <w:szCs w:val="19"/>
                <w:lang w:val="en-GB" w:eastAsia="en-GB"/>
              </w:rPr>
              <w:t xml:space="preserve">ontacts will be made with </w:t>
            </w:r>
            <w:r w:rsidRPr="00A1692D">
              <w:rPr>
                <w:rFonts w:asciiTheme="minorHAnsi" w:hAnsiTheme="minorHAnsi" w:cstheme="minorHAnsi"/>
                <w:noProof/>
                <w:sz w:val="19"/>
                <w:szCs w:val="19"/>
                <w:lang w:val="en-GB" w:eastAsia="en-GB"/>
              </w:rPr>
              <w:t>USAID</w:t>
            </w:r>
            <w:r w:rsidRPr="008926B5">
              <w:rPr>
                <w:rFonts w:asciiTheme="minorHAnsi" w:hAnsiTheme="minorHAnsi" w:cstheme="minorHAnsi"/>
                <w:sz w:val="19"/>
                <w:szCs w:val="19"/>
                <w:lang w:val="en-GB" w:eastAsia="en-GB"/>
              </w:rPr>
              <w:t xml:space="preserve"> Development Credit Authority (DCA)</w:t>
            </w:r>
            <w:r w:rsidR="006A61A2" w:rsidRPr="008926B5">
              <w:rPr>
                <w:rFonts w:asciiTheme="minorHAnsi" w:hAnsiTheme="minorHAnsi" w:cstheme="minorHAnsi"/>
                <w:sz w:val="19"/>
                <w:szCs w:val="19"/>
                <w:lang w:val="en-GB" w:eastAsia="en-GB"/>
              </w:rPr>
              <w:t>,</w:t>
            </w:r>
            <w:r w:rsidR="00E92699" w:rsidRPr="008926B5">
              <w:rPr>
                <w:rFonts w:asciiTheme="minorHAnsi" w:hAnsiTheme="minorHAnsi" w:cstheme="minorHAnsi"/>
                <w:sz w:val="19"/>
                <w:szCs w:val="19"/>
                <w:lang w:val="en-GB" w:eastAsia="en-GB"/>
              </w:rPr>
              <w:t xml:space="preserve"> </w:t>
            </w:r>
            <w:r w:rsidR="006A61A2" w:rsidRPr="008926B5">
              <w:rPr>
                <w:rFonts w:asciiTheme="minorHAnsi" w:hAnsiTheme="minorHAnsi" w:cstheme="minorHAnsi"/>
                <w:sz w:val="19"/>
                <w:szCs w:val="19"/>
                <w:lang w:val="en-GB" w:eastAsia="en-GB"/>
              </w:rPr>
              <w:t>European Union, and</w:t>
            </w:r>
            <w:r w:rsidR="000F2398" w:rsidRPr="008926B5">
              <w:rPr>
                <w:rFonts w:asciiTheme="minorHAnsi" w:hAnsiTheme="minorHAnsi" w:cstheme="minorHAnsi"/>
                <w:sz w:val="19"/>
                <w:szCs w:val="19"/>
                <w:lang w:val="en-GB" w:eastAsia="en-GB"/>
              </w:rPr>
              <w:t xml:space="preserve"> </w:t>
            </w:r>
            <w:r w:rsidR="00E92699" w:rsidRPr="008926B5">
              <w:rPr>
                <w:rFonts w:asciiTheme="minorHAnsi" w:hAnsiTheme="minorHAnsi" w:cstheme="minorHAnsi"/>
                <w:sz w:val="19"/>
                <w:szCs w:val="19"/>
                <w:lang w:val="en-GB" w:eastAsia="en-GB"/>
              </w:rPr>
              <w:t>the French A</w:t>
            </w:r>
            <w:r w:rsidR="00A958CC" w:rsidRPr="008926B5">
              <w:rPr>
                <w:rFonts w:asciiTheme="minorHAnsi" w:hAnsiTheme="minorHAnsi" w:cstheme="minorHAnsi"/>
                <w:sz w:val="19"/>
                <w:szCs w:val="19"/>
                <w:lang w:val="en-GB" w:eastAsia="en-GB"/>
              </w:rPr>
              <w:t xml:space="preserve">FD </w:t>
            </w:r>
            <w:r w:rsidR="007D4E22" w:rsidRPr="008926B5">
              <w:rPr>
                <w:rFonts w:asciiTheme="minorHAnsi" w:hAnsiTheme="minorHAnsi" w:cstheme="minorHAnsi"/>
                <w:sz w:val="19"/>
                <w:szCs w:val="19"/>
                <w:lang w:val="en-GB" w:eastAsia="en-GB"/>
              </w:rPr>
              <w:t>(Output 3.2)</w:t>
            </w:r>
          </w:p>
        </w:tc>
      </w:tr>
      <w:tr w:rsidR="00FA6C23" w14:paraId="766447B5" w14:textId="77777777" w:rsidTr="002F077F">
        <w:tc>
          <w:tcPr>
            <w:tcW w:w="1980" w:type="dxa"/>
          </w:tcPr>
          <w:p w14:paraId="7DDA890A" w14:textId="57219F76" w:rsidR="00FA6C23" w:rsidRPr="008926B5" w:rsidRDefault="00FA6C23" w:rsidP="006B1EB5">
            <w:pPr>
              <w:spacing w:after="0"/>
              <w:jc w:val="left"/>
              <w:rPr>
                <w:rFonts w:asciiTheme="minorHAnsi" w:hAnsiTheme="minorHAnsi" w:cstheme="minorHAnsi"/>
                <w:sz w:val="19"/>
                <w:szCs w:val="19"/>
                <w:lang w:val="en-GB" w:eastAsia="en-GB"/>
              </w:rPr>
            </w:pPr>
            <w:r w:rsidRPr="008926B5">
              <w:rPr>
                <w:rFonts w:asciiTheme="minorHAnsi" w:hAnsiTheme="minorHAnsi" w:cstheme="minorHAnsi"/>
                <w:sz w:val="19"/>
                <w:szCs w:val="19"/>
                <w:lang w:val="en-GB" w:eastAsia="en-GB"/>
              </w:rPr>
              <w:t>UNDP</w:t>
            </w:r>
          </w:p>
        </w:tc>
        <w:tc>
          <w:tcPr>
            <w:tcW w:w="8080" w:type="dxa"/>
          </w:tcPr>
          <w:p w14:paraId="43C84DFA" w14:textId="2264E058" w:rsidR="00FA6C23" w:rsidRPr="008926B5" w:rsidRDefault="00666AB3" w:rsidP="006B1EB5">
            <w:pPr>
              <w:spacing w:after="0"/>
              <w:jc w:val="left"/>
              <w:rPr>
                <w:rFonts w:asciiTheme="minorHAnsi" w:hAnsiTheme="minorHAnsi" w:cstheme="minorHAnsi"/>
                <w:sz w:val="19"/>
                <w:szCs w:val="19"/>
                <w:lang w:val="en-GB" w:eastAsia="en-GB"/>
              </w:rPr>
            </w:pPr>
            <w:r w:rsidRPr="008926B5">
              <w:rPr>
                <w:rFonts w:asciiTheme="minorHAnsi" w:hAnsiTheme="minorHAnsi" w:cstheme="minorHAnsi"/>
                <w:sz w:val="19"/>
                <w:szCs w:val="19"/>
                <w:lang w:val="en-GB" w:eastAsia="en-GB"/>
              </w:rPr>
              <w:t xml:space="preserve">The UNDP Country Office seeks to have its projects implemented in a more integrated way, </w:t>
            </w:r>
            <w:r w:rsidR="001E2262" w:rsidRPr="008926B5">
              <w:rPr>
                <w:rFonts w:asciiTheme="minorHAnsi" w:hAnsiTheme="minorHAnsi" w:cstheme="minorHAnsi"/>
                <w:sz w:val="19"/>
                <w:szCs w:val="19"/>
                <w:lang w:val="en-GB" w:eastAsia="en-GB"/>
              </w:rPr>
              <w:t xml:space="preserve">seeking the synergies between the various thematic areas of livelihoods, governance, disaster risk reduction, environmental protection, climate change adaptation, and mitigation. In this effort, the proposed UNDP/GEF will form part of UNDP’s umbrella </w:t>
            </w:r>
            <w:r w:rsidR="001E2262" w:rsidRPr="008926B5">
              <w:rPr>
                <w:rFonts w:asciiTheme="minorHAnsi" w:hAnsiTheme="minorHAnsi" w:cstheme="minorHAnsi"/>
                <w:i/>
                <w:sz w:val="19"/>
                <w:szCs w:val="19"/>
                <w:lang w:val="en-GB" w:eastAsia="en-GB"/>
              </w:rPr>
              <w:t xml:space="preserve">Governance for Resilience and Sustainability Project (GRSP) </w:t>
            </w:r>
            <w:r w:rsidR="001E2262" w:rsidRPr="008926B5">
              <w:rPr>
                <w:rFonts w:asciiTheme="minorHAnsi" w:hAnsiTheme="minorHAnsi" w:cstheme="minorHAnsi"/>
                <w:sz w:val="19"/>
                <w:szCs w:val="19"/>
                <w:lang w:val="en-GB" w:eastAsia="en-GB"/>
              </w:rPr>
              <w:t xml:space="preserve">and at regional/State level will coordinate efforts with ongoing </w:t>
            </w:r>
            <w:r w:rsidRPr="008926B5">
              <w:rPr>
                <w:rFonts w:asciiTheme="minorHAnsi" w:hAnsiTheme="minorHAnsi" w:cstheme="minorHAnsi"/>
                <w:sz w:val="19"/>
                <w:szCs w:val="19"/>
                <w:lang w:val="en-GB" w:eastAsia="en-GB"/>
              </w:rPr>
              <w:t>projects, such as the UNDP/GEF</w:t>
            </w:r>
            <w:r w:rsidRPr="008926B5">
              <w:rPr>
                <w:rFonts w:asciiTheme="minorHAnsi" w:hAnsiTheme="minorHAnsi" w:cstheme="minorHAnsi"/>
                <w:i/>
                <w:sz w:val="19"/>
                <w:szCs w:val="19"/>
                <w:lang w:val="en-GB" w:eastAsia="en-GB"/>
              </w:rPr>
              <w:t xml:space="preserve"> R2R Integrated Protected Area Land and Seascape Management in Tanintharyi</w:t>
            </w:r>
            <w:r w:rsidRPr="008926B5">
              <w:rPr>
                <w:rFonts w:asciiTheme="minorHAnsi" w:hAnsiTheme="minorHAnsi" w:cstheme="minorHAnsi"/>
                <w:sz w:val="19"/>
                <w:szCs w:val="19"/>
                <w:lang w:val="en-GB" w:eastAsia="en-GB"/>
              </w:rPr>
              <w:t xml:space="preserve"> and the </w:t>
            </w:r>
            <w:r w:rsidRPr="008926B5">
              <w:rPr>
                <w:rFonts w:asciiTheme="minorHAnsi" w:hAnsiTheme="minorHAnsi" w:cstheme="minorHAnsi"/>
                <w:i/>
                <w:sz w:val="19"/>
                <w:szCs w:val="19"/>
                <w:lang w:val="en-GB" w:eastAsia="en-GB"/>
              </w:rPr>
              <w:t>UN-REDD+ National Programme</w:t>
            </w:r>
            <w:r w:rsidR="00011045" w:rsidRPr="008926B5">
              <w:rPr>
                <w:rFonts w:asciiTheme="minorHAnsi" w:hAnsiTheme="minorHAnsi" w:cstheme="minorHAnsi"/>
                <w:sz w:val="19"/>
                <w:szCs w:val="19"/>
                <w:lang w:val="en-GB" w:eastAsia="en-GB"/>
              </w:rPr>
              <w:t>, not only with project management itself but also with local representations and partners, including environmental awareness (EAOs) and civil society</w:t>
            </w:r>
            <w:r w:rsidR="001E2262" w:rsidRPr="008926B5">
              <w:rPr>
                <w:rFonts w:asciiTheme="minorHAnsi" w:hAnsiTheme="minorHAnsi" w:cstheme="minorHAnsi"/>
                <w:sz w:val="19"/>
                <w:szCs w:val="19"/>
                <w:lang w:val="en-GB" w:eastAsia="en-GB"/>
              </w:rPr>
              <w:t xml:space="preserve"> (</w:t>
            </w:r>
            <w:r w:rsidR="001E2262" w:rsidRPr="00A1692D">
              <w:rPr>
                <w:rFonts w:asciiTheme="minorHAnsi" w:hAnsiTheme="minorHAnsi" w:cstheme="minorHAnsi"/>
                <w:noProof/>
                <w:sz w:val="19"/>
                <w:szCs w:val="19"/>
                <w:lang w:val="en-GB" w:eastAsia="en-GB"/>
              </w:rPr>
              <w:t>CSOs</w:t>
            </w:r>
            <w:r w:rsidR="001E2262" w:rsidRPr="008926B5">
              <w:rPr>
                <w:rFonts w:asciiTheme="minorHAnsi" w:hAnsiTheme="minorHAnsi" w:cstheme="minorHAnsi"/>
                <w:sz w:val="19"/>
                <w:szCs w:val="19"/>
                <w:lang w:val="en-GB" w:eastAsia="en-GB"/>
              </w:rPr>
              <w:t>)</w:t>
            </w:r>
            <w:r w:rsidR="00011045" w:rsidRPr="008926B5">
              <w:rPr>
                <w:rFonts w:asciiTheme="minorHAnsi" w:hAnsiTheme="minorHAnsi" w:cstheme="minorHAnsi"/>
                <w:sz w:val="19"/>
                <w:szCs w:val="19"/>
                <w:lang w:val="en-GB" w:eastAsia="en-GB"/>
              </w:rPr>
              <w:t xml:space="preserve"> organisations</w:t>
            </w:r>
          </w:p>
        </w:tc>
      </w:tr>
      <w:tr w:rsidR="00D12537" w14:paraId="537C17AD" w14:textId="77777777" w:rsidTr="002F077F">
        <w:tc>
          <w:tcPr>
            <w:tcW w:w="1980" w:type="dxa"/>
          </w:tcPr>
          <w:p w14:paraId="074FC489" w14:textId="77777777" w:rsidR="00D12537" w:rsidRPr="008926B5" w:rsidRDefault="00D12537" w:rsidP="006B1EB5">
            <w:pPr>
              <w:spacing w:after="0"/>
              <w:jc w:val="left"/>
              <w:rPr>
                <w:rFonts w:asciiTheme="minorHAnsi" w:hAnsiTheme="minorHAnsi" w:cstheme="minorHAnsi"/>
                <w:sz w:val="19"/>
                <w:szCs w:val="19"/>
                <w:lang w:val="nl-NL" w:eastAsia="en-GB"/>
              </w:rPr>
            </w:pPr>
            <w:r w:rsidRPr="00A1692D">
              <w:rPr>
                <w:rFonts w:asciiTheme="minorHAnsi" w:hAnsiTheme="minorHAnsi" w:cstheme="minorHAnsi"/>
                <w:noProof/>
                <w:sz w:val="19"/>
                <w:szCs w:val="19"/>
                <w:lang w:val="en-GB" w:eastAsia="en-GB"/>
              </w:rPr>
              <w:t>HPNet</w:t>
            </w:r>
            <w:r w:rsidRPr="008926B5">
              <w:rPr>
                <w:rStyle w:val="FootnoteReference"/>
                <w:sz w:val="19"/>
                <w:szCs w:val="19"/>
                <w:lang w:val="en-GB" w:eastAsia="en-GB"/>
              </w:rPr>
              <w:footnoteReference w:id="43"/>
            </w:r>
            <w:r w:rsidR="002F077F" w:rsidRPr="008926B5">
              <w:rPr>
                <w:rFonts w:asciiTheme="minorHAnsi" w:hAnsiTheme="minorHAnsi" w:cstheme="minorHAnsi"/>
                <w:sz w:val="19"/>
                <w:szCs w:val="19"/>
                <w:lang w:val="nl-NL" w:eastAsia="en-GB"/>
              </w:rPr>
              <w:t xml:space="preserve"> </w:t>
            </w:r>
          </w:p>
          <w:p w14:paraId="057699B2" w14:textId="4EF6DB1D" w:rsidR="002F077F" w:rsidRPr="008926B5" w:rsidRDefault="002F077F" w:rsidP="006B1EB5">
            <w:pPr>
              <w:spacing w:after="0"/>
              <w:jc w:val="left"/>
              <w:rPr>
                <w:rFonts w:asciiTheme="minorHAnsi" w:hAnsiTheme="minorHAnsi" w:cstheme="minorHAnsi"/>
                <w:sz w:val="19"/>
                <w:szCs w:val="19"/>
                <w:lang w:val="en-GB" w:eastAsia="en-GB"/>
              </w:rPr>
            </w:pPr>
            <w:r w:rsidRPr="008926B5">
              <w:rPr>
                <w:rFonts w:asciiTheme="minorHAnsi" w:hAnsiTheme="minorHAnsi" w:cstheme="minorHAnsi"/>
                <w:sz w:val="19"/>
                <w:szCs w:val="19"/>
                <w:lang w:val="en-GB" w:eastAsia="en-GB"/>
              </w:rPr>
              <w:t>MEE Net</w:t>
            </w:r>
          </w:p>
        </w:tc>
        <w:tc>
          <w:tcPr>
            <w:tcW w:w="8080" w:type="dxa"/>
          </w:tcPr>
          <w:p w14:paraId="31F307B9" w14:textId="00045FCC" w:rsidR="00D12537" w:rsidRPr="008926B5" w:rsidRDefault="005B4443" w:rsidP="006B1EB5">
            <w:pPr>
              <w:spacing w:after="0"/>
              <w:jc w:val="left"/>
              <w:rPr>
                <w:rFonts w:asciiTheme="minorHAnsi" w:hAnsiTheme="minorHAnsi" w:cstheme="minorHAnsi"/>
                <w:sz w:val="19"/>
                <w:szCs w:val="19"/>
                <w:lang w:val="en-GB" w:eastAsia="en-GB"/>
              </w:rPr>
            </w:pPr>
            <w:r w:rsidRPr="008926B5">
              <w:rPr>
                <w:rFonts w:asciiTheme="minorHAnsi" w:hAnsiTheme="minorHAnsi" w:cstheme="minorHAnsi"/>
                <w:sz w:val="19"/>
                <w:szCs w:val="19"/>
                <w:lang w:val="en-GB" w:eastAsia="en-GB"/>
              </w:rPr>
              <w:t xml:space="preserve">The </w:t>
            </w:r>
            <w:r w:rsidRPr="00A1692D">
              <w:rPr>
                <w:rFonts w:asciiTheme="minorHAnsi" w:hAnsiTheme="minorHAnsi" w:cstheme="minorHAnsi"/>
                <w:noProof/>
                <w:sz w:val="19"/>
                <w:szCs w:val="19"/>
                <w:lang w:val="en-GB" w:eastAsia="en-GB"/>
              </w:rPr>
              <w:t>RURED</w:t>
            </w:r>
            <w:r w:rsidRPr="008926B5">
              <w:rPr>
                <w:rFonts w:asciiTheme="minorHAnsi" w:hAnsiTheme="minorHAnsi" w:cstheme="minorHAnsi"/>
                <w:sz w:val="19"/>
                <w:szCs w:val="19"/>
                <w:lang w:val="en-GB" w:eastAsia="en-GB"/>
              </w:rPr>
              <w:t xml:space="preserve"> project will cooperate with HPNET</w:t>
            </w:r>
            <w:r w:rsidR="002F077F" w:rsidRPr="008926B5">
              <w:rPr>
                <w:rFonts w:asciiTheme="minorHAnsi" w:hAnsiTheme="minorHAnsi" w:cstheme="minorHAnsi"/>
                <w:sz w:val="19"/>
                <w:szCs w:val="19"/>
                <w:lang w:val="en-GB" w:eastAsia="en-GB"/>
              </w:rPr>
              <w:t xml:space="preserve"> and MEE Net</w:t>
            </w:r>
            <w:r w:rsidRPr="008926B5">
              <w:rPr>
                <w:rFonts w:asciiTheme="minorHAnsi" w:hAnsiTheme="minorHAnsi" w:cstheme="minorHAnsi"/>
                <w:sz w:val="19"/>
                <w:szCs w:val="19"/>
                <w:lang w:val="en-GB" w:eastAsia="en-GB"/>
              </w:rPr>
              <w:t xml:space="preserve">, for example, by jointly </w:t>
            </w:r>
            <w:r w:rsidRPr="00A1692D">
              <w:rPr>
                <w:rFonts w:asciiTheme="minorHAnsi" w:hAnsiTheme="minorHAnsi" w:cstheme="minorHAnsi"/>
                <w:noProof/>
                <w:sz w:val="19"/>
                <w:szCs w:val="19"/>
                <w:lang w:val="en-GB" w:eastAsia="en-GB"/>
              </w:rPr>
              <w:t>organising</w:t>
            </w:r>
            <w:r w:rsidRPr="008926B5">
              <w:rPr>
                <w:rFonts w:asciiTheme="minorHAnsi" w:hAnsiTheme="minorHAnsi" w:cstheme="minorHAnsi"/>
                <w:sz w:val="19"/>
                <w:szCs w:val="19"/>
                <w:lang w:val="en-GB" w:eastAsia="en-GB"/>
              </w:rPr>
              <w:t xml:space="preserve"> workshops and training events on mini and micro-hydropower, and facilitating exchanges with other HPNet </w:t>
            </w:r>
            <w:r w:rsidR="002F077F" w:rsidRPr="008926B5">
              <w:rPr>
                <w:rFonts w:asciiTheme="minorHAnsi" w:hAnsiTheme="minorHAnsi" w:cstheme="minorHAnsi"/>
                <w:sz w:val="19"/>
                <w:szCs w:val="19"/>
                <w:lang w:val="en-GB" w:eastAsia="en-GB"/>
              </w:rPr>
              <w:t xml:space="preserve">and MEE Net </w:t>
            </w:r>
            <w:r w:rsidRPr="008926B5">
              <w:rPr>
                <w:rFonts w:asciiTheme="minorHAnsi" w:hAnsiTheme="minorHAnsi" w:cstheme="minorHAnsi"/>
                <w:sz w:val="19"/>
                <w:szCs w:val="19"/>
                <w:lang w:val="en-GB" w:eastAsia="en-GB"/>
              </w:rPr>
              <w:t>countries in the region (e.g. Nepal, Sri Lanka, Indonesia)</w:t>
            </w:r>
            <w:r w:rsidR="00011045" w:rsidRPr="008926B5">
              <w:rPr>
                <w:rFonts w:asciiTheme="minorHAnsi" w:hAnsiTheme="minorHAnsi" w:cstheme="minorHAnsi"/>
                <w:sz w:val="19"/>
                <w:szCs w:val="19"/>
                <w:lang w:val="en-GB" w:eastAsia="en-GB"/>
              </w:rPr>
              <w:t xml:space="preserve">. </w:t>
            </w:r>
          </w:p>
        </w:tc>
      </w:tr>
      <w:bookmarkEnd w:id="76"/>
    </w:tbl>
    <w:p w14:paraId="1F89DBBF" w14:textId="77777777" w:rsidR="00011045" w:rsidRDefault="00011045" w:rsidP="003D6D04"/>
    <w:p w14:paraId="3C9C1A95" w14:textId="1F9CFDC6" w:rsidR="00F435CA" w:rsidRDefault="00A958CC" w:rsidP="00A958CC">
      <w:pPr>
        <w:pStyle w:val="Heading2"/>
      </w:pPr>
      <w:bookmarkStart w:id="77" w:name="_Toc41576652"/>
      <w:r>
        <w:t xml:space="preserve">Risks and </w:t>
      </w:r>
      <w:r w:rsidR="008F0CDA">
        <w:t>risk</w:t>
      </w:r>
      <w:r>
        <w:t>s</w:t>
      </w:r>
      <w:r w:rsidR="008F0CDA">
        <w:t xml:space="preserve"> and mitigation</w:t>
      </w:r>
      <w:bookmarkEnd w:id="77"/>
    </w:p>
    <w:p w14:paraId="4A5F1152" w14:textId="2E1B723A" w:rsidR="00A958CC" w:rsidRDefault="00A958CC" w:rsidP="00A958CC">
      <w:pPr>
        <w:rPr>
          <w:lang w:val="en-GB" w:eastAsia="en-GB"/>
        </w:rPr>
      </w:pPr>
    </w:p>
    <w:p w14:paraId="6DF9EC5D" w14:textId="0482B52A" w:rsidR="000F2398" w:rsidRDefault="000F2398" w:rsidP="00A958CC">
      <w:pPr>
        <w:rPr>
          <w:lang w:val="en-GB" w:eastAsia="en-GB"/>
        </w:rPr>
      </w:pPr>
      <w:r>
        <w:rPr>
          <w:lang w:val="en-GB" w:eastAsia="en-GB"/>
        </w:rPr>
        <w:t xml:space="preserve">The table includes </w:t>
      </w:r>
      <w:r w:rsidR="00B34013">
        <w:rPr>
          <w:lang w:val="en-GB" w:eastAsia="en-GB"/>
        </w:rPr>
        <w:t xml:space="preserve">a sample of the </w:t>
      </w:r>
      <w:r>
        <w:rPr>
          <w:lang w:val="en-GB" w:eastAsia="en-GB"/>
        </w:rPr>
        <w:t xml:space="preserve">social and environmental risks described in Annex </w:t>
      </w:r>
      <w:r w:rsidR="00C358C3">
        <w:rPr>
          <w:lang w:val="en-GB" w:eastAsia="en-GB"/>
        </w:rPr>
        <w:t>I</w:t>
      </w:r>
      <w:r>
        <w:rPr>
          <w:lang w:val="en-GB" w:eastAsia="en-GB"/>
        </w:rPr>
        <w:t xml:space="preserve"> (social and environmental screening).</w:t>
      </w:r>
      <w:r w:rsidR="008B1B20">
        <w:rPr>
          <w:lang w:val="en-GB" w:eastAsia="en-GB"/>
        </w:rPr>
        <w:t xml:space="preserve"> An extended risk log table is given in Annex M.</w:t>
      </w:r>
    </w:p>
    <w:tbl>
      <w:tblPr>
        <w:tblW w:w="10632" w:type="dxa"/>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52"/>
        <w:gridCol w:w="851"/>
        <w:gridCol w:w="992"/>
        <w:gridCol w:w="3969"/>
        <w:gridCol w:w="851"/>
        <w:gridCol w:w="1417"/>
      </w:tblGrid>
      <w:tr w:rsidR="00A01B34" w:rsidRPr="00AF4E7D" w14:paraId="151F2D5F" w14:textId="5EA84770" w:rsidTr="00CD6D83">
        <w:trPr>
          <w:tblHeader/>
        </w:trPr>
        <w:tc>
          <w:tcPr>
            <w:tcW w:w="2552" w:type="dxa"/>
            <w:shd w:val="clear" w:color="auto" w:fill="FFCC00"/>
          </w:tcPr>
          <w:p w14:paraId="6EFB7DFD" w14:textId="77777777" w:rsidR="005C3C90" w:rsidRPr="008926B5" w:rsidRDefault="005C3C90" w:rsidP="005C3C90">
            <w:pPr>
              <w:spacing w:after="0"/>
              <w:jc w:val="left"/>
              <w:rPr>
                <w:rFonts w:ascii="Arial Narrow" w:hAnsi="Arial Narrow" w:cs="Arial"/>
                <w:b/>
                <w:sz w:val="18"/>
                <w:szCs w:val="18"/>
                <w:lang w:val="en-GB" w:eastAsia="en-GB"/>
              </w:rPr>
            </w:pPr>
            <w:bookmarkStart w:id="78" w:name="_Hlk533776873"/>
            <w:r w:rsidRPr="008926B5">
              <w:rPr>
                <w:rFonts w:ascii="Arial Narrow" w:hAnsi="Arial Narrow" w:cs="Arial"/>
                <w:b/>
                <w:sz w:val="18"/>
                <w:szCs w:val="18"/>
                <w:lang w:val="en-GB" w:eastAsia="en-GB"/>
              </w:rPr>
              <w:t>Description</w:t>
            </w:r>
          </w:p>
        </w:tc>
        <w:tc>
          <w:tcPr>
            <w:tcW w:w="851" w:type="dxa"/>
            <w:shd w:val="clear" w:color="auto" w:fill="FFCC00"/>
          </w:tcPr>
          <w:p w14:paraId="411D4B65" w14:textId="77777777" w:rsidR="005C3C90" w:rsidRPr="008926B5" w:rsidRDefault="005C3C90" w:rsidP="005C3C90">
            <w:pPr>
              <w:spacing w:after="0"/>
              <w:jc w:val="left"/>
              <w:rPr>
                <w:rFonts w:ascii="Arial Narrow" w:hAnsi="Arial Narrow" w:cs="Arial"/>
                <w:b/>
                <w:sz w:val="18"/>
                <w:szCs w:val="18"/>
                <w:lang w:val="en-GB" w:eastAsia="en-GB"/>
              </w:rPr>
            </w:pPr>
            <w:r w:rsidRPr="008926B5">
              <w:rPr>
                <w:rFonts w:ascii="Arial Narrow" w:hAnsi="Arial Narrow" w:cs="Arial"/>
                <w:b/>
                <w:sz w:val="18"/>
                <w:szCs w:val="18"/>
                <w:lang w:val="en-GB" w:eastAsia="en-GB"/>
              </w:rPr>
              <w:t>Type</w:t>
            </w:r>
          </w:p>
        </w:tc>
        <w:tc>
          <w:tcPr>
            <w:tcW w:w="992" w:type="dxa"/>
            <w:shd w:val="clear" w:color="auto" w:fill="FFCC00"/>
          </w:tcPr>
          <w:p w14:paraId="603D83C1" w14:textId="77777777" w:rsidR="005C3C90" w:rsidRPr="008926B5" w:rsidRDefault="005C3C90" w:rsidP="005C3C90">
            <w:pPr>
              <w:spacing w:after="0"/>
              <w:jc w:val="left"/>
              <w:rPr>
                <w:rFonts w:ascii="Arial Narrow" w:hAnsi="Arial Narrow" w:cs="Arial"/>
                <w:b/>
                <w:sz w:val="16"/>
                <w:szCs w:val="18"/>
                <w:lang w:val="en-GB" w:eastAsia="en-GB"/>
              </w:rPr>
            </w:pPr>
            <w:r w:rsidRPr="008926B5">
              <w:rPr>
                <w:rFonts w:ascii="Arial Narrow" w:hAnsi="Arial Narrow" w:cs="Arial"/>
                <w:b/>
                <w:sz w:val="16"/>
                <w:szCs w:val="18"/>
                <w:lang w:val="en-GB" w:eastAsia="en-GB"/>
              </w:rPr>
              <w:t>Impact</w:t>
            </w:r>
          </w:p>
          <w:p w14:paraId="461D790D" w14:textId="77777777" w:rsidR="005C3C90" w:rsidRPr="008926B5" w:rsidRDefault="00D0228D" w:rsidP="005C3C90">
            <w:pPr>
              <w:spacing w:after="0"/>
              <w:jc w:val="left"/>
              <w:rPr>
                <w:rFonts w:ascii="Arial Narrow" w:hAnsi="Arial Narrow" w:cs="Arial"/>
                <w:b/>
                <w:sz w:val="16"/>
                <w:szCs w:val="18"/>
                <w:lang w:val="en-GB" w:eastAsia="en-GB"/>
              </w:rPr>
            </w:pPr>
            <w:r w:rsidRPr="008926B5">
              <w:rPr>
                <w:rFonts w:ascii="Arial Narrow" w:hAnsi="Arial Narrow" w:cs="Arial"/>
                <w:b/>
                <w:sz w:val="16"/>
                <w:szCs w:val="18"/>
                <w:lang w:val="en-GB" w:eastAsia="en-GB"/>
              </w:rPr>
              <w:t>Probability</w:t>
            </w:r>
          </w:p>
          <w:p w14:paraId="01DE1F08" w14:textId="642208B2" w:rsidR="00D0228D" w:rsidRPr="008926B5" w:rsidRDefault="00D0228D" w:rsidP="005C3C90">
            <w:pPr>
              <w:spacing w:after="0"/>
              <w:jc w:val="left"/>
              <w:rPr>
                <w:rFonts w:ascii="Arial Narrow" w:hAnsi="Arial Narrow" w:cs="Arial"/>
                <w:b/>
                <w:sz w:val="18"/>
                <w:szCs w:val="18"/>
                <w:lang w:val="en-GB" w:eastAsia="en-GB"/>
              </w:rPr>
            </w:pPr>
            <w:r w:rsidRPr="008926B5">
              <w:rPr>
                <w:rFonts w:ascii="Arial Narrow" w:hAnsi="Arial Narrow" w:cs="Arial"/>
                <w:b/>
                <w:sz w:val="16"/>
                <w:szCs w:val="18"/>
                <w:lang w:val="en-GB" w:eastAsia="en-GB"/>
              </w:rPr>
              <w:t>Significance</w:t>
            </w:r>
          </w:p>
        </w:tc>
        <w:tc>
          <w:tcPr>
            <w:tcW w:w="3969" w:type="dxa"/>
            <w:shd w:val="clear" w:color="auto" w:fill="FFCC00"/>
          </w:tcPr>
          <w:p w14:paraId="0DE13E49" w14:textId="4555A66B" w:rsidR="005C3C90" w:rsidRPr="008926B5" w:rsidRDefault="005C3C90" w:rsidP="005C3C90">
            <w:pPr>
              <w:spacing w:after="0"/>
              <w:jc w:val="left"/>
              <w:rPr>
                <w:rFonts w:ascii="Arial Narrow" w:hAnsi="Arial Narrow" w:cs="Arial"/>
                <w:b/>
                <w:sz w:val="18"/>
                <w:szCs w:val="18"/>
                <w:lang w:val="en-GB" w:eastAsia="en-GB"/>
              </w:rPr>
            </w:pPr>
            <w:r w:rsidRPr="008926B5">
              <w:rPr>
                <w:rFonts w:ascii="Arial Narrow" w:hAnsi="Arial Narrow" w:cs="Arial"/>
                <w:b/>
                <w:sz w:val="18"/>
                <w:szCs w:val="18"/>
                <w:lang w:val="en-GB" w:eastAsia="en-GB"/>
              </w:rPr>
              <w:t>Mitigation Measures</w:t>
            </w:r>
          </w:p>
        </w:tc>
        <w:tc>
          <w:tcPr>
            <w:tcW w:w="851" w:type="dxa"/>
            <w:shd w:val="clear" w:color="auto" w:fill="FFCC00"/>
          </w:tcPr>
          <w:p w14:paraId="2F238B3A" w14:textId="314EFFF4" w:rsidR="005C3C90" w:rsidRPr="005C3C90" w:rsidRDefault="005C3C90" w:rsidP="005C3C90">
            <w:pPr>
              <w:spacing w:after="0"/>
              <w:jc w:val="left"/>
              <w:rPr>
                <w:rFonts w:ascii="Arial Narrow" w:hAnsi="Arial Narrow" w:cs="Arial"/>
                <w:b/>
                <w:sz w:val="18"/>
                <w:szCs w:val="18"/>
                <w:lang w:val="en-GB" w:eastAsia="en-GB"/>
              </w:rPr>
            </w:pPr>
            <w:r>
              <w:rPr>
                <w:rFonts w:ascii="Arial Narrow" w:hAnsi="Arial Narrow" w:cs="Arial"/>
                <w:b/>
                <w:sz w:val="18"/>
                <w:szCs w:val="18"/>
                <w:lang w:val="en-GB" w:eastAsia="en-GB"/>
              </w:rPr>
              <w:t>Owner</w:t>
            </w:r>
          </w:p>
        </w:tc>
        <w:tc>
          <w:tcPr>
            <w:tcW w:w="1417" w:type="dxa"/>
            <w:shd w:val="clear" w:color="auto" w:fill="FFCC00"/>
          </w:tcPr>
          <w:p w14:paraId="5A69FCE6" w14:textId="77777777" w:rsidR="005C3C90" w:rsidRDefault="005C3C90" w:rsidP="005C3C90">
            <w:pPr>
              <w:spacing w:after="0"/>
              <w:jc w:val="left"/>
              <w:rPr>
                <w:rFonts w:ascii="Arial Narrow" w:hAnsi="Arial Narrow" w:cs="Arial"/>
                <w:b/>
                <w:sz w:val="18"/>
                <w:szCs w:val="18"/>
                <w:lang w:val="en-GB" w:eastAsia="en-GB"/>
              </w:rPr>
            </w:pPr>
            <w:r>
              <w:rPr>
                <w:rFonts w:ascii="Arial Narrow" w:hAnsi="Arial Narrow" w:cs="Arial"/>
                <w:b/>
                <w:sz w:val="18"/>
                <w:szCs w:val="18"/>
                <w:lang w:val="en-GB" w:eastAsia="en-GB"/>
              </w:rPr>
              <w:t>Status</w:t>
            </w:r>
          </w:p>
          <w:p w14:paraId="78C985CD" w14:textId="3055CF69" w:rsidR="005C3C90" w:rsidRPr="005C3C90" w:rsidRDefault="005C3C90" w:rsidP="005C3C90">
            <w:pPr>
              <w:spacing w:after="0"/>
              <w:jc w:val="left"/>
              <w:rPr>
                <w:rFonts w:ascii="Arial Narrow" w:hAnsi="Arial Narrow" w:cs="Arial"/>
                <w:b/>
                <w:sz w:val="18"/>
                <w:szCs w:val="18"/>
                <w:lang w:val="en-GB" w:eastAsia="en-GB"/>
              </w:rPr>
            </w:pPr>
          </w:p>
        </w:tc>
      </w:tr>
      <w:tr w:rsidR="00A01B34" w:rsidRPr="00AF4E7D" w14:paraId="2D06FC93" w14:textId="661EFBD0" w:rsidTr="00CD6D83">
        <w:tc>
          <w:tcPr>
            <w:tcW w:w="2552" w:type="dxa"/>
          </w:tcPr>
          <w:p w14:paraId="1FEF662C" w14:textId="56E7D4CE" w:rsidR="005C3C90" w:rsidRPr="008926B5" w:rsidRDefault="005C3C90" w:rsidP="005C3C90">
            <w:pPr>
              <w:spacing w:after="0"/>
              <w:jc w:val="left"/>
              <w:rPr>
                <w:rFonts w:ascii="Arial Narrow" w:hAnsi="Arial Narrow" w:cs="Arial"/>
                <w:sz w:val="18"/>
                <w:szCs w:val="18"/>
                <w:lang w:val="en-GB" w:eastAsia="en-GB"/>
              </w:rPr>
            </w:pPr>
            <w:r w:rsidRPr="008926B5">
              <w:rPr>
                <w:rFonts w:ascii="Arial Narrow" w:hAnsi="Arial Narrow" w:cs="Arial"/>
                <w:sz w:val="18"/>
                <w:szCs w:val="18"/>
                <w:lang w:val="en-GB" w:eastAsia="en-GB"/>
              </w:rPr>
              <w:t xml:space="preserve">1. The project can potentially have adverse impacts on gender equality and/or the situation of women and girls in case the activities related to </w:t>
            </w:r>
            <w:r w:rsidRPr="00A1692D">
              <w:rPr>
                <w:rFonts w:ascii="Arial Narrow" w:hAnsi="Arial Narrow" w:cs="Arial"/>
                <w:noProof/>
                <w:sz w:val="18"/>
                <w:szCs w:val="18"/>
                <w:lang w:val="en-GB" w:eastAsia="en-GB"/>
              </w:rPr>
              <w:t>productive</w:t>
            </w:r>
            <w:r w:rsidRPr="008926B5">
              <w:rPr>
                <w:rFonts w:ascii="Arial Narrow" w:hAnsi="Arial Narrow" w:cs="Arial"/>
                <w:sz w:val="18"/>
                <w:szCs w:val="18"/>
                <w:lang w:val="en-GB" w:eastAsia="en-GB"/>
              </w:rPr>
              <w:t xml:space="preserve"> use of renewable energy reinforce or promote occupational gender stereotypes.</w:t>
            </w:r>
          </w:p>
        </w:tc>
        <w:tc>
          <w:tcPr>
            <w:tcW w:w="851" w:type="dxa"/>
          </w:tcPr>
          <w:p w14:paraId="5258DCDE" w14:textId="5FBF0FEF" w:rsidR="005C3C90" w:rsidRPr="008926B5" w:rsidRDefault="005C3C90" w:rsidP="005C3C90">
            <w:pPr>
              <w:spacing w:after="0"/>
              <w:jc w:val="left"/>
              <w:rPr>
                <w:rFonts w:ascii="Arial Narrow" w:hAnsi="Arial Narrow" w:cs="Arial"/>
                <w:sz w:val="18"/>
                <w:szCs w:val="18"/>
                <w:lang w:val="en-GB" w:eastAsia="en-GB"/>
              </w:rPr>
            </w:pPr>
            <w:r w:rsidRPr="008926B5">
              <w:rPr>
                <w:rFonts w:ascii="Arial Narrow" w:hAnsi="Arial Narrow" w:cs="Arial"/>
                <w:sz w:val="18"/>
                <w:szCs w:val="18"/>
                <w:lang w:val="en-GB" w:eastAsia="en-GB"/>
              </w:rPr>
              <w:t>Social</w:t>
            </w:r>
          </w:p>
        </w:tc>
        <w:tc>
          <w:tcPr>
            <w:tcW w:w="992" w:type="dxa"/>
          </w:tcPr>
          <w:p w14:paraId="5BE590DC" w14:textId="32929E71" w:rsidR="005C3C90" w:rsidRDefault="005C3C90" w:rsidP="005C3C90">
            <w:pPr>
              <w:spacing w:after="0"/>
              <w:jc w:val="left"/>
              <w:rPr>
                <w:rFonts w:ascii="Arial Narrow" w:hAnsi="Arial Narrow" w:cs="Arial"/>
                <w:sz w:val="18"/>
                <w:szCs w:val="18"/>
                <w:lang w:val="en-GB" w:eastAsia="en-GB"/>
              </w:rPr>
            </w:pPr>
            <w:r>
              <w:rPr>
                <w:rFonts w:ascii="Arial Narrow" w:hAnsi="Arial Narrow" w:cs="Arial"/>
                <w:sz w:val="18"/>
                <w:szCs w:val="18"/>
                <w:lang w:val="en-GB" w:eastAsia="en-GB"/>
              </w:rPr>
              <w:t>I=</w:t>
            </w:r>
            <w:r w:rsidR="00624849">
              <w:rPr>
                <w:rFonts w:ascii="Arial Narrow" w:hAnsi="Arial Narrow" w:cs="Arial"/>
                <w:sz w:val="18"/>
                <w:szCs w:val="18"/>
                <w:lang w:val="en-GB" w:eastAsia="en-GB"/>
              </w:rPr>
              <w:t>3</w:t>
            </w:r>
          </w:p>
          <w:p w14:paraId="1354C8D6" w14:textId="67BC458A" w:rsidR="005C3C90" w:rsidRDefault="005C3C90" w:rsidP="005C3C90">
            <w:pPr>
              <w:spacing w:after="0"/>
              <w:jc w:val="left"/>
              <w:rPr>
                <w:rFonts w:ascii="Arial Narrow" w:hAnsi="Arial Narrow" w:cs="Arial"/>
                <w:sz w:val="18"/>
                <w:szCs w:val="18"/>
                <w:lang w:val="en-GB" w:eastAsia="en-GB"/>
              </w:rPr>
            </w:pPr>
            <w:r>
              <w:rPr>
                <w:rFonts w:ascii="Arial Narrow" w:hAnsi="Arial Narrow" w:cs="Arial"/>
                <w:sz w:val="18"/>
                <w:szCs w:val="18"/>
                <w:lang w:val="en-GB" w:eastAsia="en-GB"/>
              </w:rPr>
              <w:t>P=2</w:t>
            </w:r>
          </w:p>
          <w:p w14:paraId="3CC49C6B" w14:textId="2A7E550B" w:rsidR="00D0228D" w:rsidRDefault="00D0228D" w:rsidP="005C3C90">
            <w:pPr>
              <w:spacing w:after="0"/>
              <w:jc w:val="left"/>
              <w:rPr>
                <w:rFonts w:ascii="Arial Narrow" w:hAnsi="Arial Narrow" w:cs="Arial"/>
                <w:sz w:val="18"/>
                <w:szCs w:val="18"/>
                <w:lang w:val="en-GB" w:eastAsia="en-GB"/>
              </w:rPr>
            </w:pPr>
            <w:r>
              <w:rPr>
                <w:rFonts w:ascii="Arial Narrow" w:hAnsi="Arial Narrow" w:cs="Arial"/>
                <w:sz w:val="18"/>
                <w:szCs w:val="18"/>
                <w:lang w:val="en-GB" w:eastAsia="en-GB"/>
              </w:rPr>
              <w:t>Moderate</w:t>
            </w:r>
          </w:p>
          <w:p w14:paraId="141F8B95" w14:textId="6872AD8D" w:rsidR="005C3C90" w:rsidRPr="008926B5" w:rsidRDefault="005C3C90" w:rsidP="005C3C90">
            <w:pPr>
              <w:spacing w:after="0"/>
              <w:jc w:val="left"/>
              <w:rPr>
                <w:rFonts w:ascii="Arial Narrow" w:hAnsi="Arial Narrow" w:cs="Arial"/>
                <w:sz w:val="18"/>
                <w:szCs w:val="18"/>
                <w:lang w:val="en-GB" w:eastAsia="en-GB"/>
              </w:rPr>
            </w:pPr>
          </w:p>
        </w:tc>
        <w:tc>
          <w:tcPr>
            <w:tcW w:w="3969" w:type="dxa"/>
          </w:tcPr>
          <w:p w14:paraId="37678B7D" w14:textId="7656E63A" w:rsidR="005C3C90" w:rsidRPr="008926B5" w:rsidRDefault="005C3C90" w:rsidP="005C3C90">
            <w:pPr>
              <w:spacing w:after="0"/>
              <w:jc w:val="left"/>
              <w:rPr>
                <w:rFonts w:ascii="Arial Narrow" w:hAnsi="Arial Narrow" w:cs="Arial"/>
                <w:sz w:val="18"/>
                <w:szCs w:val="18"/>
                <w:lang w:val="en-GB" w:eastAsia="en-GB"/>
              </w:rPr>
            </w:pPr>
            <w:bookmarkStart w:id="79" w:name="_Hlk2076035"/>
            <w:r w:rsidRPr="008926B5">
              <w:rPr>
                <w:rFonts w:ascii="Arial Narrow" w:hAnsi="Arial Narrow" w:cs="Arial"/>
                <w:sz w:val="18"/>
                <w:szCs w:val="18"/>
                <w:lang w:val="en-GB" w:eastAsia="en-GB"/>
              </w:rPr>
              <w:t xml:space="preserve">The </w:t>
            </w:r>
            <w:r w:rsidRPr="00A1692D">
              <w:rPr>
                <w:rFonts w:ascii="Arial Narrow" w:hAnsi="Arial Narrow" w:cs="Arial"/>
                <w:noProof/>
                <w:sz w:val="18"/>
                <w:szCs w:val="18"/>
                <w:lang w:val="en-GB" w:eastAsia="en-GB"/>
              </w:rPr>
              <w:t>RURED</w:t>
            </w:r>
            <w:r w:rsidRPr="008926B5">
              <w:rPr>
                <w:rFonts w:ascii="Arial Narrow" w:hAnsi="Arial Narrow" w:cs="Arial"/>
                <w:sz w:val="18"/>
                <w:szCs w:val="18"/>
                <w:lang w:val="en-GB" w:eastAsia="en-GB"/>
              </w:rPr>
              <w:t xml:space="preserve"> Project envisages prioritizing communities and projects that support productive uses of renewable energy and that focus on gender </w:t>
            </w:r>
            <w:r w:rsidR="009E632E">
              <w:rPr>
                <w:rFonts w:ascii="Arial Narrow" w:hAnsi="Arial Narrow" w:cs="Arial"/>
                <w:sz w:val="18"/>
                <w:szCs w:val="18"/>
                <w:lang w:val="en-GB" w:eastAsia="en-GB"/>
              </w:rPr>
              <w:t>responsive targets, such as</w:t>
            </w:r>
            <w:r w:rsidRPr="008926B5">
              <w:rPr>
                <w:rFonts w:ascii="Arial Narrow" w:hAnsi="Arial Narrow" w:cs="Arial"/>
                <w:sz w:val="18"/>
                <w:szCs w:val="18"/>
                <w:lang w:val="en-GB" w:eastAsia="en-GB"/>
              </w:rPr>
              <w:t xml:space="preserve"> including women-owned RE enterprises. The professional job capacity development interventions of the project will be designed in such a way that equal opportunities exist for </w:t>
            </w:r>
            <w:r w:rsidR="009E632E">
              <w:rPr>
                <w:rFonts w:ascii="Arial Narrow" w:hAnsi="Arial Narrow" w:cs="Arial"/>
                <w:sz w:val="18"/>
                <w:szCs w:val="18"/>
                <w:lang w:val="en-GB" w:eastAsia="en-GB"/>
              </w:rPr>
              <w:t>boys, girls, men and women</w:t>
            </w:r>
            <w:r w:rsidRPr="008926B5">
              <w:rPr>
                <w:rFonts w:ascii="Arial Narrow" w:hAnsi="Arial Narrow" w:cs="Arial"/>
                <w:sz w:val="18"/>
                <w:szCs w:val="18"/>
                <w:lang w:val="en-GB" w:eastAsia="en-GB"/>
              </w:rPr>
              <w:t xml:space="preserve">, </w:t>
            </w:r>
            <w:r w:rsidR="009E632E">
              <w:rPr>
                <w:rFonts w:ascii="Arial Narrow" w:hAnsi="Arial Narrow" w:cs="Arial"/>
                <w:sz w:val="18"/>
                <w:szCs w:val="18"/>
                <w:lang w:val="en-GB" w:eastAsia="en-GB"/>
              </w:rPr>
              <w:t xml:space="preserve">with specific targets for </w:t>
            </w:r>
            <w:r w:rsidRPr="008926B5">
              <w:rPr>
                <w:rFonts w:ascii="Arial Narrow" w:hAnsi="Arial Narrow" w:cs="Arial"/>
                <w:sz w:val="18"/>
                <w:szCs w:val="18"/>
                <w:lang w:val="en-GB" w:eastAsia="en-GB"/>
              </w:rPr>
              <w:t xml:space="preserve">the number of trained and employed women in new RE-based power generation facilities. The </w:t>
            </w:r>
            <w:r w:rsidRPr="008926B5">
              <w:rPr>
                <w:rFonts w:ascii="Arial Narrow" w:hAnsi="Arial Narrow" w:cs="Arial"/>
                <w:sz w:val="18"/>
                <w:szCs w:val="18"/>
                <w:lang w:val="en-GB" w:eastAsia="en-GB"/>
              </w:rPr>
              <w:lastRenderedPageBreak/>
              <w:t xml:space="preserve">M&amp;E of the project activities will include tracking </w:t>
            </w:r>
            <w:r w:rsidRPr="00A1692D">
              <w:rPr>
                <w:rFonts w:ascii="Arial Narrow" w:hAnsi="Arial Narrow" w:cs="Arial"/>
                <w:noProof/>
                <w:sz w:val="18"/>
                <w:szCs w:val="18"/>
                <w:lang w:val="en-GB" w:eastAsia="en-GB"/>
              </w:rPr>
              <w:t>a number</w:t>
            </w:r>
            <w:r w:rsidRPr="008926B5">
              <w:rPr>
                <w:rFonts w:ascii="Arial Narrow" w:hAnsi="Arial Narrow" w:cs="Arial"/>
                <w:sz w:val="18"/>
                <w:szCs w:val="18"/>
                <w:lang w:val="en-GB" w:eastAsia="en-GB"/>
              </w:rPr>
              <w:t xml:space="preserve"> of human development indicators, and among them would be gender equity, as the number of trained and employed women in new RE-based power generation facilities.</w:t>
            </w:r>
          </w:p>
          <w:p w14:paraId="55657A1A" w14:textId="77777777" w:rsidR="005C3C90" w:rsidRPr="008926B5" w:rsidRDefault="005C3C90" w:rsidP="005C3C90">
            <w:pPr>
              <w:spacing w:after="0"/>
              <w:jc w:val="left"/>
              <w:rPr>
                <w:rFonts w:ascii="Arial Narrow" w:hAnsi="Arial Narrow" w:cs="Arial"/>
                <w:sz w:val="18"/>
                <w:szCs w:val="18"/>
                <w:lang w:val="en-GB" w:eastAsia="en-GB"/>
              </w:rPr>
            </w:pPr>
          </w:p>
          <w:p w14:paraId="0ABA6D7D" w14:textId="05F577E4" w:rsidR="005C3C90" w:rsidRPr="008926B5" w:rsidRDefault="005C3C90" w:rsidP="0076263C">
            <w:pPr>
              <w:spacing w:after="0"/>
              <w:jc w:val="left"/>
              <w:rPr>
                <w:rFonts w:ascii="Arial Narrow" w:hAnsi="Arial Narrow" w:cs="Arial"/>
                <w:sz w:val="18"/>
                <w:szCs w:val="18"/>
                <w:lang w:val="en-GB" w:eastAsia="en-GB"/>
              </w:rPr>
            </w:pPr>
            <w:r w:rsidRPr="008926B5">
              <w:rPr>
                <w:rFonts w:ascii="Arial Narrow" w:hAnsi="Arial Narrow" w:cs="Arial"/>
                <w:sz w:val="18"/>
                <w:szCs w:val="18"/>
                <w:lang w:val="en-GB" w:eastAsia="en-GB"/>
              </w:rPr>
              <w:t xml:space="preserve">Women’s participation in existing </w:t>
            </w:r>
            <w:r w:rsidR="00243B93" w:rsidRPr="008926B5">
              <w:rPr>
                <w:rFonts w:ascii="Arial Narrow" w:hAnsi="Arial Narrow" w:cs="Arial"/>
                <w:sz w:val="18"/>
                <w:szCs w:val="18"/>
                <w:lang w:val="en-GB" w:eastAsia="en-GB"/>
              </w:rPr>
              <w:t>hydropower</w:t>
            </w:r>
            <w:r w:rsidRPr="008926B5">
              <w:rPr>
                <w:rFonts w:ascii="Arial Narrow" w:hAnsi="Arial Narrow" w:cs="Arial"/>
                <w:sz w:val="18"/>
                <w:szCs w:val="18"/>
                <w:lang w:val="en-GB" w:eastAsia="en-GB"/>
              </w:rPr>
              <w:t xml:space="preserve"> projects is significantly low. To promote their meaningful and active participation in the project design, implementation and monitoring </w:t>
            </w:r>
            <w:r w:rsidRPr="00A1692D">
              <w:rPr>
                <w:rFonts w:ascii="Arial Narrow" w:hAnsi="Arial Narrow" w:cs="Arial"/>
                <w:noProof/>
                <w:sz w:val="18"/>
                <w:szCs w:val="18"/>
                <w:lang w:val="en-GB" w:eastAsia="en-GB"/>
              </w:rPr>
              <w:t>and</w:t>
            </w:r>
            <w:r w:rsidRPr="008926B5">
              <w:rPr>
                <w:rFonts w:ascii="Arial Narrow" w:hAnsi="Arial Narrow" w:cs="Arial"/>
                <w:sz w:val="18"/>
                <w:szCs w:val="18"/>
                <w:lang w:val="en-GB" w:eastAsia="en-GB"/>
              </w:rPr>
              <w:t xml:space="preserve"> management phases, special measures should be considered (e.g. quota for VEC membership and capacity-building opportunities according to their roles at VEC). A separate series of consultations with women only will help achieve effective community consultations by giving more opportunities for women to join</w:t>
            </w:r>
            <w:r w:rsidR="0076263C">
              <w:rPr>
                <w:rFonts w:ascii="Arial Narrow" w:hAnsi="Arial Narrow" w:cs="Arial"/>
                <w:sz w:val="18"/>
                <w:szCs w:val="18"/>
                <w:lang w:val="en-GB" w:eastAsia="en-GB"/>
              </w:rPr>
              <w:t>, as well as to</w:t>
            </w:r>
            <w:r w:rsidRPr="008926B5">
              <w:rPr>
                <w:rFonts w:ascii="Arial Narrow" w:hAnsi="Arial Narrow" w:cs="Arial"/>
                <w:sz w:val="18"/>
                <w:szCs w:val="18"/>
                <w:lang w:val="en-GB" w:eastAsia="en-GB"/>
              </w:rPr>
              <w:t xml:space="preserve"> voice their priorities</w:t>
            </w:r>
            <w:r w:rsidR="0076263C">
              <w:rPr>
                <w:rFonts w:ascii="Arial Narrow" w:hAnsi="Arial Narrow" w:cs="Arial"/>
                <w:sz w:val="18"/>
                <w:szCs w:val="18"/>
                <w:lang w:val="en-GB" w:eastAsia="en-GB"/>
              </w:rPr>
              <w:t>, capacities and</w:t>
            </w:r>
            <w:r w:rsidRPr="008926B5">
              <w:rPr>
                <w:rFonts w:ascii="Arial Narrow" w:hAnsi="Arial Narrow" w:cs="Arial"/>
                <w:sz w:val="18"/>
                <w:szCs w:val="18"/>
                <w:lang w:val="en-GB" w:eastAsia="en-GB"/>
              </w:rPr>
              <w:t xml:space="preserve"> concerns about </w:t>
            </w:r>
            <w:r w:rsidR="0076263C">
              <w:rPr>
                <w:rFonts w:ascii="Arial Narrow" w:hAnsi="Arial Narrow" w:cs="Arial"/>
                <w:sz w:val="18"/>
                <w:szCs w:val="18"/>
                <w:lang w:val="en-GB" w:eastAsia="en-GB"/>
              </w:rPr>
              <w:t xml:space="preserve">the implementation </w:t>
            </w:r>
            <w:r w:rsidRPr="008926B5">
              <w:rPr>
                <w:rFonts w:ascii="Arial Narrow" w:hAnsi="Arial Narrow" w:cs="Arial"/>
                <w:sz w:val="18"/>
                <w:szCs w:val="18"/>
                <w:lang w:val="en-GB" w:eastAsia="en-GB"/>
              </w:rPr>
              <w:t>renewable energy.</w:t>
            </w:r>
            <w:bookmarkEnd w:id="79"/>
          </w:p>
        </w:tc>
        <w:tc>
          <w:tcPr>
            <w:tcW w:w="851" w:type="dxa"/>
          </w:tcPr>
          <w:p w14:paraId="19090CB3" w14:textId="01BCCCE9" w:rsidR="005C3C90" w:rsidRPr="005C3C90" w:rsidRDefault="005C3C90" w:rsidP="005C3C90">
            <w:pPr>
              <w:spacing w:after="0"/>
              <w:jc w:val="left"/>
              <w:rPr>
                <w:rFonts w:ascii="Arial Narrow" w:hAnsi="Arial Narrow" w:cs="Arial"/>
                <w:sz w:val="18"/>
                <w:szCs w:val="18"/>
                <w:lang w:val="en-GB" w:eastAsia="en-GB"/>
              </w:rPr>
            </w:pPr>
            <w:r>
              <w:rPr>
                <w:rFonts w:ascii="Arial Narrow" w:hAnsi="Arial Narrow" w:cs="Arial"/>
                <w:sz w:val="18"/>
                <w:szCs w:val="18"/>
                <w:lang w:val="en-GB" w:eastAsia="en-GB"/>
              </w:rPr>
              <w:lastRenderedPageBreak/>
              <w:t>PMU</w:t>
            </w:r>
          </w:p>
        </w:tc>
        <w:tc>
          <w:tcPr>
            <w:tcW w:w="1417" w:type="dxa"/>
          </w:tcPr>
          <w:p w14:paraId="1E93ECDE" w14:textId="192E94D9" w:rsidR="00A01B34" w:rsidRPr="00A01B34" w:rsidRDefault="005C3C90" w:rsidP="00A01B34">
            <w:pPr>
              <w:spacing w:after="0"/>
              <w:jc w:val="left"/>
              <w:rPr>
                <w:rFonts w:ascii="Arial Narrow" w:hAnsi="Arial Narrow" w:cs="Arial"/>
                <w:sz w:val="18"/>
                <w:szCs w:val="18"/>
                <w:lang w:val="en-GB" w:eastAsia="en-GB"/>
              </w:rPr>
            </w:pPr>
            <w:r>
              <w:rPr>
                <w:rFonts w:ascii="Arial Narrow" w:hAnsi="Arial Narrow" w:cs="Arial"/>
                <w:sz w:val="18"/>
                <w:szCs w:val="18"/>
                <w:lang w:val="en-GB" w:eastAsia="en-GB"/>
              </w:rPr>
              <w:t>Reducing</w:t>
            </w:r>
          </w:p>
          <w:p w14:paraId="2BF2B014" w14:textId="77777777" w:rsidR="00A01B34" w:rsidRPr="00A01B34" w:rsidRDefault="00A01B34" w:rsidP="00A01B34">
            <w:pPr>
              <w:spacing w:after="0"/>
              <w:jc w:val="left"/>
              <w:rPr>
                <w:rFonts w:ascii="Arial Narrow" w:hAnsi="Arial Narrow" w:cs="Arial"/>
                <w:sz w:val="18"/>
                <w:szCs w:val="18"/>
                <w:lang w:val="en-GB" w:eastAsia="en-GB"/>
              </w:rPr>
            </w:pPr>
            <w:r w:rsidRPr="00A01B34">
              <w:rPr>
                <w:rFonts w:ascii="Arial Narrow" w:hAnsi="Arial Narrow" w:cs="Arial"/>
                <w:sz w:val="18"/>
                <w:szCs w:val="18"/>
                <w:lang w:val="en-GB" w:eastAsia="en-GB"/>
              </w:rPr>
              <w:t>(due to</w:t>
            </w:r>
          </w:p>
          <w:p w14:paraId="1859C848" w14:textId="77777777" w:rsidR="00A01B34" w:rsidRPr="00A01B34" w:rsidRDefault="00A01B34" w:rsidP="00A01B34">
            <w:pPr>
              <w:spacing w:after="0"/>
              <w:jc w:val="left"/>
              <w:rPr>
                <w:rFonts w:ascii="Arial Narrow" w:hAnsi="Arial Narrow" w:cs="Arial"/>
                <w:sz w:val="18"/>
                <w:szCs w:val="18"/>
                <w:lang w:val="en-GB" w:eastAsia="en-GB"/>
              </w:rPr>
            </w:pPr>
            <w:r w:rsidRPr="00A01B34">
              <w:rPr>
                <w:rFonts w:ascii="Arial Narrow" w:hAnsi="Arial Narrow" w:cs="Arial"/>
                <w:sz w:val="18"/>
                <w:szCs w:val="18"/>
                <w:lang w:val="en-GB" w:eastAsia="en-GB"/>
              </w:rPr>
              <w:t>incorporation</w:t>
            </w:r>
          </w:p>
          <w:p w14:paraId="476543E7" w14:textId="77777777" w:rsidR="00A01B34" w:rsidRPr="00A01B34" w:rsidRDefault="00A01B34" w:rsidP="00A01B34">
            <w:pPr>
              <w:spacing w:after="0"/>
              <w:jc w:val="left"/>
              <w:rPr>
                <w:rFonts w:ascii="Arial Narrow" w:hAnsi="Arial Narrow" w:cs="Arial"/>
                <w:sz w:val="18"/>
                <w:szCs w:val="18"/>
                <w:lang w:val="en-GB" w:eastAsia="en-GB"/>
              </w:rPr>
            </w:pPr>
            <w:r w:rsidRPr="00A01B34">
              <w:rPr>
                <w:rFonts w:ascii="Arial Narrow" w:hAnsi="Arial Narrow" w:cs="Arial"/>
                <w:sz w:val="18"/>
                <w:szCs w:val="18"/>
                <w:lang w:val="en-GB" w:eastAsia="en-GB"/>
              </w:rPr>
              <w:t>of mitigation</w:t>
            </w:r>
          </w:p>
          <w:p w14:paraId="4DAF3B98" w14:textId="549E95AB" w:rsidR="005C3C90" w:rsidRPr="005C3C90" w:rsidRDefault="00A01B34" w:rsidP="00A01B34">
            <w:pPr>
              <w:spacing w:after="0"/>
              <w:jc w:val="left"/>
              <w:rPr>
                <w:rFonts w:ascii="Arial Narrow" w:hAnsi="Arial Narrow" w:cs="Arial"/>
                <w:sz w:val="18"/>
                <w:szCs w:val="18"/>
                <w:lang w:val="en-GB" w:eastAsia="en-GB"/>
              </w:rPr>
            </w:pPr>
            <w:r w:rsidRPr="00A01B34">
              <w:rPr>
                <w:rFonts w:ascii="Arial Narrow" w:hAnsi="Arial Narrow" w:cs="Arial"/>
                <w:sz w:val="18"/>
                <w:szCs w:val="18"/>
                <w:lang w:val="en-GB" w:eastAsia="en-GB"/>
              </w:rPr>
              <w:t>into design</w:t>
            </w:r>
            <w:r w:rsidR="00243B93">
              <w:rPr>
                <w:rFonts w:ascii="Arial Narrow" w:hAnsi="Arial Narrow" w:cs="Arial"/>
                <w:sz w:val="18"/>
                <w:szCs w:val="18"/>
                <w:lang w:val="en-GB" w:eastAsia="en-GB"/>
              </w:rPr>
              <w:t xml:space="preserve"> and the development and implementation of the Gender</w:t>
            </w:r>
            <w:r w:rsidR="00AB0ED2">
              <w:rPr>
                <w:rFonts w:ascii="Arial Narrow" w:hAnsi="Arial Narrow" w:cs="Arial"/>
                <w:sz w:val="18"/>
                <w:szCs w:val="18"/>
                <w:lang w:val="en-GB" w:eastAsia="en-GB"/>
              </w:rPr>
              <w:t xml:space="preserve"> </w:t>
            </w:r>
            <w:r w:rsidR="00AB0ED2">
              <w:rPr>
                <w:rFonts w:ascii="Arial Narrow" w:hAnsi="Arial Narrow" w:cs="Arial"/>
                <w:sz w:val="18"/>
                <w:szCs w:val="18"/>
                <w:lang w:val="en-GB" w:eastAsia="en-GB"/>
              </w:rPr>
              <w:lastRenderedPageBreak/>
              <w:t>Assessment and Action Plan</w:t>
            </w:r>
            <w:r w:rsidR="00243B93">
              <w:rPr>
                <w:rFonts w:ascii="Arial Narrow" w:hAnsi="Arial Narrow" w:cs="Arial"/>
                <w:sz w:val="18"/>
                <w:szCs w:val="18"/>
                <w:lang w:val="en-GB" w:eastAsia="en-GB"/>
              </w:rPr>
              <w:t xml:space="preserve"> </w:t>
            </w:r>
            <w:r w:rsidRPr="00A01B34">
              <w:rPr>
                <w:rFonts w:ascii="Arial Narrow" w:hAnsi="Arial Narrow" w:cs="Arial"/>
                <w:sz w:val="18"/>
                <w:szCs w:val="18"/>
                <w:lang w:val="en-GB" w:eastAsia="en-GB"/>
              </w:rPr>
              <w:t>)</w:t>
            </w:r>
          </w:p>
        </w:tc>
      </w:tr>
      <w:tr w:rsidR="00A01B34" w:rsidRPr="00AF4E7D" w14:paraId="754AEBB3" w14:textId="568E18AC" w:rsidTr="00CD6D83">
        <w:tc>
          <w:tcPr>
            <w:tcW w:w="2552" w:type="dxa"/>
          </w:tcPr>
          <w:p w14:paraId="001454AB" w14:textId="21768ED6" w:rsidR="005C3C90" w:rsidRPr="008926B5" w:rsidRDefault="005C3C90" w:rsidP="005C3C90">
            <w:pPr>
              <w:widowControl w:val="0"/>
              <w:autoSpaceDE w:val="0"/>
              <w:autoSpaceDN w:val="0"/>
              <w:adjustRightInd w:val="0"/>
              <w:spacing w:after="0" w:line="216" w:lineRule="atLeast"/>
              <w:jc w:val="left"/>
              <w:rPr>
                <w:rFonts w:ascii="Arial Narrow" w:hAnsi="Arial Narrow" w:cs="Calibri"/>
                <w:color w:val="000000"/>
                <w:sz w:val="18"/>
                <w:szCs w:val="18"/>
                <w:lang w:val="en-GB" w:eastAsia="en-GB"/>
              </w:rPr>
            </w:pPr>
            <w:r w:rsidRPr="008926B5">
              <w:rPr>
                <w:rFonts w:ascii="Arial Narrow" w:hAnsi="Arial Narrow" w:cs="Calibri"/>
                <w:color w:val="000000"/>
                <w:sz w:val="18"/>
                <w:szCs w:val="18"/>
                <w:lang w:val="en-GB" w:eastAsia="en-GB"/>
              </w:rPr>
              <w:lastRenderedPageBreak/>
              <w:t>2. The construction and operation of the demo low carbon technology application projects may pose potential safety risks to local communities.</w:t>
            </w:r>
          </w:p>
        </w:tc>
        <w:tc>
          <w:tcPr>
            <w:tcW w:w="851" w:type="dxa"/>
          </w:tcPr>
          <w:p w14:paraId="678F6C6A" w14:textId="5AC52EA8" w:rsidR="005C3C90" w:rsidRPr="008926B5" w:rsidRDefault="005C3C90" w:rsidP="005C3C90">
            <w:pPr>
              <w:spacing w:after="0"/>
              <w:jc w:val="left"/>
              <w:rPr>
                <w:rFonts w:ascii="Arial Narrow" w:hAnsi="Arial Narrow" w:cs="Arial"/>
                <w:sz w:val="18"/>
                <w:szCs w:val="18"/>
                <w:lang w:val="en-GB" w:eastAsia="en-GB"/>
              </w:rPr>
            </w:pPr>
            <w:r w:rsidRPr="008926B5">
              <w:rPr>
                <w:rFonts w:ascii="Arial Narrow" w:hAnsi="Arial Narrow" w:cs="Arial"/>
                <w:sz w:val="18"/>
                <w:szCs w:val="18"/>
                <w:lang w:val="en-GB" w:eastAsia="en-GB"/>
              </w:rPr>
              <w:t>Social</w:t>
            </w:r>
          </w:p>
        </w:tc>
        <w:tc>
          <w:tcPr>
            <w:tcW w:w="992" w:type="dxa"/>
          </w:tcPr>
          <w:p w14:paraId="665202D8" w14:textId="77777777" w:rsidR="005C3C90" w:rsidRDefault="00D0228D" w:rsidP="005C3C90">
            <w:pPr>
              <w:spacing w:after="0"/>
              <w:jc w:val="left"/>
              <w:rPr>
                <w:rFonts w:ascii="Arial Narrow" w:hAnsi="Arial Narrow" w:cs="Arial"/>
                <w:sz w:val="18"/>
                <w:szCs w:val="18"/>
                <w:lang w:val="en-GB" w:eastAsia="en-GB"/>
              </w:rPr>
            </w:pPr>
            <w:r>
              <w:rPr>
                <w:rFonts w:ascii="Arial Narrow" w:hAnsi="Arial Narrow" w:cs="Arial"/>
                <w:sz w:val="18"/>
                <w:szCs w:val="18"/>
                <w:lang w:val="en-GB" w:eastAsia="en-GB"/>
              </w:rPr>
              <w:t>I=2</w:t>
            </w:r>
          </w:p>
          <w:p w14:paraId="12136215" w14:textId="77777777" w:rsidR="00D0228D" w:rsidRDefault="00D0228D" w:rsidP="005C3C90">
            <w:pPr>
              <w:spacing w:after="0"/>
              <w:jc w:val="left"/>
              <w:rPr>
                <w:rFonts w:ascii="Arial Narrow" w:hAnsi="Arial Narrow" w:cs="Arial"/>
                <w:sz w:val="18"/>
                <w:szCs w:val="18"/>
                <w:lang w:val="en-GB" w:eastAsia="en-GB"/>
              </w:rPr>
            </w:pPr>
            <w:r>
              <w:rPr>
                <w:rFonts w:ascii="Arial Narrow" w:hAnsi="Arial Narrow" w:cs="Arial"/>
                <w:sz w:val="18"/>
                <w:szCs w:val="18"/>
                <w:lang w:val="en-GB" w:eastAsia="en-GB"/>
              </w:rPr>
              <w:t>P=2</w:t>
            </w:r>
          </w:p>
          <w:p w14:paraId="753F3A7F" w14:textId="30B4AFCD" w:rsidR="00D0228D" w:rsidRPr="008926B5" w:rsidRDefault="00D0228D" w:rsidP="005C3C90">
            <w:pPr>
              <w:spacing w:after="0"/>
              <w:jc w:val="left"/>
              <w:rPr>
                <w:rFonts w:ascii="Arial Narrow" w:hAnsi="Arial Narrow" w:cs="Arial"/>
                <w:sz w:val="18"/>
                <w:szCs w:val="18"/>
                <w:lang w:val="en-GB" w:eastAsia="en-GB"/>
              </w:rPr>
            </w:pPr>
            <w:r>
              <w:rPr>
                <w:rFonts w:ascii="Arial Narrow" w:hAnsi="Arial Narrow" w:cs="Arial"/>
                <w:sz w:val="18"/>
                <w:szCs w:val="18"/>
                <w:lang w:val="en-GB" w:eastAsia="en-GB"/>
              </w:rPr>
              <w:t>Low</w:t>
            </w:r>
          </w:p>
        </w:tc>
        <w:tc>
          <w:tcPr>
            <w:tcW w:w="3969" w:type="dxa"/>
          </w:tcPr>
          <w:p w14:paraId="4096D3DF" w14:textId="3505182E" w:rsidR="005C3C90" w:rsidRPr="008926B5" w:rsidRDefault="005C3C90" w:rsidP="005C3C90">
            <w:pPr>
              <w:spacing w:after="0"/>
              <w:jc w:val="left"/>
              <w:rPr>
                <w:rFonts w:ascii="Arial Narrow" w:hAnsi="Arial Narrow" w:cs="Arial"/>
                <w:sz w:val="18"/>
                <w:szCs w:val="18"/>
                <w:lang w:val="en-GB" w:eastAsia="en-GB"/>
              </w:rPr>
            </w:pPr>
            <w:r w:rsidRPr="008926B5">
              <w:rPr>
                <w:rFonts w:ascii="Arial Narrow" w:hAnsi="Arial Narrow" w:cs="Arial"/>
                <w:sz w:val="18"/>
                <w:szCs w:val="18"/>
                <w:lang w:val="en-GB" w:eastAsia="en-GB"/>
              </w:rPr>
              <w:t xml:space="preserve">The selection of project sites will include safety aspects (occupational and general) as one of the criteria to be considered. The project includes a quality framework including RE standards and protocols in Component 1 and capacity building and testing in Component </w:t>
            </w:r>
            <w:r w:rsidR="00243B93" w:rsidRPr="008926B5">
              <w:rPr>
                <w:rFonts w:ascii="Arial Narrow" w:hAnsi="Arial Narrow" w:cs="Arial"/>
                <w:sz w:val="18"/>
                <w:szCs w:val="18"/>
                <w:lang w:val="en-GB" w:eastAsia="en-GB"/>
              </w:rPr>
              <w:t>2, which</w:t>
            </w:r>
            <w:r w:rsidRPr="008926B5">
              <w:rPr>
                <w:rFonts w:ascii="Arial Narrow" w:hAnsi="Arial Narrow" w:cs="Arial"/>
                <w:sz w:val="18"/>
                <w:szCs w:val="18"/>
                <w:lang w:val="en-GB" w:eastAsia="en-GB"/>
              </w:rPr>
              <w:t xml:space="preserve"> reduce the </w:t>
            </w:r>
            <w:r w:rsidRPr="008926B5">
              <w:rPr>
                <w:rFonts w:ascii="Arial Narrow" w:hAnsi="Arial Narrow" w:cs="Arial"/>
                <w:noProof/>
                <w:sz w:val="18"/>
                <w:szCs w:val="18"/>
                <w:lang w:val="en-GB" w:eastAsia="en-GB"/>
              </w:rPr>
              <w:t>risk</w:t>
            </w:r>
            <w:r w:rsidRPr="008926B5">
              <w:rPr>
                <w:rFonts w:ascii="Arial Narrow" w:hAnsi="Arial Narrow" w:cs="Arial"/>
                <w:sz w:val="18"/>
                <w:szCs w:val="18"/>
                <w:lang w:val="en-GB" w:eastAsia="en-GB"/>
              </w:rPr>
              <w:t xml:space="preserve"> of poor-quality technology. Capacity building will create </w:t>
            </w:r>
            <w:r w:rsidRPr="008926B5">
              <w:rPr>
                <w:rFonts w:ascii="Arial Narrow" w:hAnsi="Arial Narrow" w:cs="Arial"/>
                <w:noProof/>
                <w:sz w:val="18"/>
                <w:szCs w:val="18"/>
                <w:lang w:val="en-GB" w:eastAsia="en-GB"/>
              </w:rPr>
              <w:t>high-quality</w:t>
            </w:r>
            <w:r w:rsidRPr="008926B5">
              <w:rPr>
                <w:rFonts w:ascii="Arial Narrow" w:hAnsi="Arial Narrow" w:cs="Arial"/>
                <w:sz w:val="18"/>
                <w:szCs w:val="18"/>
                <w:lang w:val="en-GB" w:eastAsia="en-GB"/>
              </w:rPr>
              <w:t xml:space="preserve"> technical skills in the sector. The RE technologies considered in the project are all technically mature, minimizing the </w:t>
            </w:r>
            <w:r w:rsidRPr="008926B5">
              <w:rPr>
                <w:rFonts w:ascii="Arial Narrow" w:hAnsi="Arial Narrow" w:cs="Arial"/>
                <w:noProof/>
                <w:sz w:val="18"/>
                <w:szCs w:val="18"/>
                <w:lang w:val="en-GB" w:eastAsia="en-GB"/>
              </w:rPr>
              <w:t>risk</w:t>
            </w:r>
            <w:r w:rsidRPr="008926B5">
              <w:rPr>
                <w:rFonts w:ascii="Arial Narrow" w:hAnsi="Arial Narrow" w:cs="Arial"/>
                <w:sz w:val="18"/>
                <w:szCs w:val="18"/>
                <w:lang w:val="en-GB" w:eastAsia="en-GB"/>
              </w:rPr>
              <w:t xml:space="preserve"> of technical failure</w:t>
            </w:r>
          </w:p>
        </w:tc>
        <w:tc>
          <w:tcPr>
            <w:tcW w:w="851" w:type="dxa"/>
          </w:tcPr>
          <w:p w14:paraId="22DFEED0" w14:textId="66A0F893" w:rsidR="005C3C90" w:rsidRPr="005C3C90" w:rsidRDefault="00A1692D" w:rsidP="005C3C90">
            <w:pPr>
              <w:spacing w:after="0"/>
              <w:jc w:val="left"/>
              <w:rPr>
                <w:rFonts w:ascii="Arial Narrow" w:hAnsi="Arial Narrow" w:cs="Arial"/>
                <w:sz w:val="18"/>
                <w:szCs w:val="18"/>
                <w:lang w:val="en-GB" w:eastAsia="en-GB"/>
              </w:rPr>
            </w:pPr>
            <w:r>
              <w:rPr>
                <w:rFonts w:ascii="Arial Narrow" w:hAnsi="Arial Narrow" w:cs="Arial"/>
                <w:sz w:val="18"/>
                <w:szCs w:val="18"/>
                <w:lang w:val="en-GB" w:eastAsia="en-GB"/>
              </w:rPr>
              <w:t>PMU</w:t>
            </w:r>
          </w:p>
        </w:tc>
        <w:tc>
          <w:tcPr>
            <w:tcW w:w="1417" w:type="dxa"/>
          </w:tcPr>
          <w:p w14:paraId="60F8F9E1" w14:textId="77777777" w:rsidR="00A1692D" w:rsidRPr="00A1692D" w:rsidRDefault="00A1692D" w:rsidP="00A1692D">
            <w:pPr>
              <w:spacing w:after="0"/>
              <w:jc w:val="left"/>
              <w:rPr>
                <w:rFonts w:ascii="Arial Narrow" w:hAnsi="Arial Narrow" w:cs="Arial"/>
                <w:sz w:val="18"/>
                <w:szCs w:val="18"/>
                <w:lang w:val="en-GB" w:eastAsia="en-GB"/>
              </w:rPr>
            </w:pPr>
            <w:r w:rsidRPr="00A1692D">
              <w:rPr>
                <w:rFonts w:ascii="Arial Narrow" w:hAnsi="Arial Narrow" w:cs="Arial"/>
                <w:sz w:val="18"/>
                <w:szCs w:val="18"/>
                <w:lang w:val="en-GB" w:eastAsia="en-GB"/>
              </w:rPr>
              <w:t>Reducing</w:t>
            </w:r>
          </w:p>
          <w:p w14:paraId="4A970E26" w14:textId="77777777" w:rsidR="00A1692D" w:rsidRPr="00A1692D" w:rsidRDefault="00A1692D" w:rsidP="00A1692D">
            <w:pPr>
              <w:spacing w:after="0"/>
              <w:jc w:val="left"/>
              <w:rPr>
                <w:rFonts w:ascii="Arial Narrow" w:hAnsi="Arial Narrow" w:cs="Arial"/>
                <w:sz w:val="18"/>
                <w:szCs w:val="18"/>
                <w:lang w:val="en-GB" w:eastAsia="en-GB"/>
              </w:rPr>
            </w:pPr>
            <w:r w:rsidRPr="00A1692D">
              <w:rPr>
                <w:rFonts w:ascii="Arial Narrow" w:hAnsi="Arial Narrow" w:cs="Arial"/>
                <w:sz w:val="18"/>
                <w:szCs w:val="18"/>
                <w:lang w:val="en-GB" w:eastAsia="en-GB"/>
              </w:rPr>
              <w:t>(due to</w:t>
            </w:r>
          </w:p>
          <w:p w14:paraId="20069761" w14:textId="77777777" w:rsidR="00A1692D" w:rsidRPr="00A1692D" w:rsidRDefault="00A1692D" w:rsidP="00A1692D">
            <w:pPr>
              <w:spacing w:after="0"/>
              <w:jc w:val="left"/>
              <w:rPr>
                <w:rFonts w:ascii="Arial Narrow" w:hAnsi="Arial Narrow" w:cs="Arial"/>
                <w:sz w:val="18"/>
                <w:szCs w:val="18"/>
                <w:lang w:val="en-GB" w:eastAsia="en-GB"/>
              </w:rPr>
            </w:pPr>
            <w:r w:rsidRPr="00A1692D">
              <w:rPr>
                <w:rFonts w:ascii="Arial Narrow" w:hAnsi="Arial Narrow" w:cs="Arial"/>
                <w:sz w:val="18"/>
                <w:szCs w:val="18"/>
                <w:lang w:val="en-GB" w:eastAsia="en-GB"/>
              </w:rPr>
              <w:t>incorporation</w:t>
            </w:r>
          </w:p>
          <w:p w14:paraId="37EA3A55" w14:textId="77777777" w:rsidR="00A1692D" w:rsidRPr="00A1692D" w:rsidRDefault="00A1692D" w:rsidP="00A1692D">
            <w:pPr>
              <w:spacing w:after="0"/>
              <w:jc w:val="left"/>
              <w:rPr>
                <w:rFonts w:ascii="Arial Narrow" w:hAnsi="Arial Narrow" w:cs="Arial"/>
                <w:sz w:val="18"/>
                <w:szCs w:val="18"/>
                <w:lang w:val="en-GB" w:eastAsia="en-GB"/>
              </w:rPr>
            </w:pPr>
            <w:r w:rsidRPr="00A1692D">
              <w:rPr>
                <w:rFonts w:ascii="Arial Narrow" w:hAnsi="Arial Narrow" w:cs="Arial"/>
                <w:sz w:val="18"/>
                <w:szCs w:val="18"/>
                <w:lang w:val="en-GB" w:eastAsia="en-GB"/>
              </w:rPr>
              <w:t>of mitigation</w:t>
            </w:r>
          </w:p>
          <w:p w14:paraId="24557240" w14:textId="2FCC9D68" w:rsidR="005C3C90" w:rsidRPr="005C3C90" w:rsidRDefault="00A1692D" w:rsidP="00A1692D">
            <w:pPr>
              <w:spacing w:after="0"/>
              <w:jc w:val="left"/>
              <w:rPr>
                <w:rFonts w:ascii="Arial Narrow" w:hAnsi="Arial Narrow" w:cs="Arial"/>
                <w:sz w:val="18"/>
                <w:szCs w:val="18"/>
                <w:lang w:val="en-GB" w:eastAsia="en-GB"/>
              </w:rPr>
            </w:pPr>
            <w:r w:rsidRPr="00A1692D">
              <w:rPr>
                <w:rFonts w:ascii="Arial Narrow" w:hAnsi="Arial Narrow" w:cs="Arial"/>
                <w:sz w:val="18"/>
                <w:szCs w:val="18"/>
                <w:lang w:val="en-GB" w:eastAsia="en-GB"/>
              </w:rPr>
              <w:t>into design)</w:t>
            </w:r>
          </w:p>
        </w:tc>
      </w:tr>
      <w:tr w:rsidR="00A01B34" w:rsidRPr="00AF4E7D" w14:paraId="37E3552C" w14:textId="7D0CCD13" w:rsidTr="00CD6D83">
        <w:tc>
          <w:tcPr>
            <w:tcW w:w="2552" w:type="dxa"/>
          </w:tcPr>
          <w:p w14:paraId="3BAB7AA1" w14:textId="644BC740" w:rsidR="00A84AD2" w:rsidRDefault="005C3C90" w:rsidP="00A84AD2">
            <w:pPr>
              <w:widowControl w:val="0"/>
              <w:autoSpaceDE w:val="0"/>
              <w:autoSpaceDN w:val="0"/>
              <w:adjustRightInd w:val="0"/>
              <w:spacing w:after="0" w:line="216" w:lineRule="atLeast"/>
              <w:jc w:val="left"/>
              <w:rPr>
                <w:rFonts w:ascii="Arial Narrow" w:hAnsi="Arial Narrow" w:cs="Calibri"/>
                <w:color w:val="000000"/>
                <w:sz w:val="18"/>
                <w:szCs w:val="18"/>
                <w:lang w:val="en-GB" w:eastAsia="en-GB"/>
              </w:rPr>
            </w:pPr>
            <w:r w:rsidRPr="008926B5">
              <w:rPr>
                <w:rFonts w:ascii="Arial Narrow" w:hAnsi="Arial Narrow" w:cs="Calibri"/>
                <w:color w:val="000000"/>
                <w:sz w:val="18"/>
                <w:szCs w:val="18"/>
                <w:lang w:val="en-GB" w:eastAsia="en-GB"/>
              </w:rPr>
              <w:t xml:space="preserve">3. The operation of the </w:t>
            </w:r>
            <w:r w:rsidR="00996A81">
              <w:rPr>
                <w:rFonts w:ascii="Arial Narrow" w:hAnsi="Arial Narrow" w:cs="Calibri"/>
                <w:color w:val="000000"/>
                <w:sz w:val="18"/>
                <w:szCs w:val="18"/>
                <w:lang w:val="en-GB" w:eastAsia="en-GB"/>
              </w:rPr>
              <w:t>RE technology application</w:t>
            </w:r>
            <w:r w:rsidR="00996A81" w:rsidRPr="008926B5">
              <w:rPr>
                <w:rFonts w:ascii="Arial Narrow" w:hAnsi="Arial Narrow" w:cs="Calibri"/>
                <w:color w:val="000000"/>
                <w:sz w:val="18"/>
                <w:szCs w:val="18"/>
                <w:lang w:val="en-GB" w:eastAsia="en-GB"/>
              </w:rPr>
              <w:t xml:space="preserve"> </w:t>
            </w:r>
            <w:r w:rsidRPr="008926B5">
              <w:rPr>
                <w:rFonts w:ascii="Arial Narrow" w:hAnsi="Arial Narrow" w:cs="Calibri"/>
                <w:color w:val="000000"/>
                <w:sz w:val="18"/>
                <w:szCs w:val="18"/>
                <w:lang w:val="en-GB" w:eastAsia="en-GB"/>
              </w:rPr>
              <w:t xml:space="preserve">demo projects may potentially </w:t>
            </w:r>
            <w:r w:rsidR="00996A81">
              <w:rPr>
                <w:rFonts w:ascii="Arial Narrow" w:hAnsi="Arial Narrow" w:cs="Calibri"/>
                <w:color w:val="000000"/>
                <w:sz w:val="18"/>
                <w:szCs w:val="18"/>
                <w:lang w:val="en-GB" w:eastAsia="en-GB"/>
              </w:rPr>
              <w:t>cause adverse</w:t>
            </w:r>
            <w:r w:rsidRPr="008926B5">
              <w:rPr>
                <w:rFonts w:ascii="Arial Narrow" w:hAnsi="Arial Narrow" w:cs="Calibri"/>
                <w:color w:val="000000"/>
                <w:sz w:val="18"/>
                <w:szCs w:val="18"/>
                <w:lang w:val="en-GB" w:eastAsia="en-GB"/>
              </w:rPr>
              <w:t xml:space="preserve"> environment</w:t>
            </w:r>
            <w:r w:rsidR="00996A81">
              <w:rPr>
                <w:rFonts w:ascii="Arial Narrow" w:hAnsi="Arial Narrow" w:cs="Calibri"/>
                <w:color w:val="000000"/>
                <w:sz w:val="18"/>
                <w:szCs w:val="18"/>
                <w:lang w:val="en-GB" w:eastAsia="en-GB"/>
              </w:rPr>
              <w:t>al impacts</w:t>
            </w:r>
            <w:r w:rsidRPr="008926B5">
              <w:rPr>
                <w:rFonts w:ascii="Arial Narrow" w:hAnsi="Arial Narrow" w:cs="Calibri"/>
                <w:color w:val="000000"/>
                <w:sz w:val="18"/>
                <w:szCs w:val="18"/>
                <w:lang w:val="en-GB" w:eastAsia="en-GB"/>
              </w:rPr>
              <w:t xml:space="preserve">. Potential </w:t>
            </w:r>
            <w:r w:rsidR="00996A81">
              <w:rPr>
                <w:rFonts w:ascii="Arial Narrow" w:hAnsi="Arial Narrow" w:cs="Calibri"/>
                <w:color w:val="000000"/>
                <w:sz w:val="18"/>
                <w:szCs w:val="18"/>
                <w:lang w:val="en-GB" w:eastAsia="en-GB"/>
              </w:rPr>
              <w:t>sources of impact include</w:t>
            </w:r>
            <w:r w:rsidRPr="008926B5">
              <w:rPr>
                <w:rFonts w:ascii="Arial Narrow" w:hAnsi="Arial Narrow" w:cs="Calibri"/>
                <w:color w:val="000000"/>
                <w:sz w:val="18"/>
                <w:szCs w:val="18"/>
                <w:lang w:val="en-GB" w:eastAsia="en-GB"/>
              </w:rPr>
              <w:t xml:space="preserve">: (1) </w:t>
            </w:r>
            <w:r w:rsidR="00A84AD2">
              <w:rPr>
                <w:rFonts w:ascii="Arial Narrow" w:hAnsi="Arial Narrow" w:cs="Calibri"/>
                <w:color w:val="000000"/>
                <w:sz w:val="18"/>
                <w:szCs w:val="18"/>
                <w:lang w:val="en-GB" w:eastAsia="en-GB"/>
              </w:rPr>
              <w:t>Battery waste disposal for the s</w:t>
            </w:r>
            <w:r w:rsidRPr="008926B5">
              <w:rPr>
                <w:rFonts w:ascii="Arial Narrow" w:hAnsi="Arial Narrow" w:cs="Calibri"/>
                <w:color w:val="000000"/>
                <w:sz w:val="18"/>
                <w:szCs w:val="18"/>
                <w:lang w:val="en-GB" w:eastAsia="en-GB"/>
              </w:rPr>
              <w:t xml:space="preserve">olar PV power </w:t>
            </w:r>
            <w:r w:rsidR="00A84AD2" w:rsidRPr="008926B5">
              <w:rPr>
                <w:rFonts w:ascii="Arial Narrow" w:hAnsi="Arial Narrow" w:cs="Calibri"/>
                <w:color w:val="000000"/>
                <w:sz w:val="18"/>
                <w:szCs w:val="18"/>
                <w:lang w:val="en-GB" w:eastAsia="en-GB"/>
              </w:rPr>
              <w:t xml:space="preserve">generation </w:t>
            </w:r>
            <w:r w:rsidR="00A84AD2">
              <w:rPr>
                <w:rFonts w:ascii="Arial Narrow" w:hAnsi="Arial Narrow" w:cs="Calibri"/>
                <w:color w:val="000000"/>
                <w:sz w:val="18"/>
                <w:szCs w:val="18"/>
                <w:lang w:val="en-GB" w:eastAsia="en-GB"/>
              </w:rPr>
              <w:t xml:space="preserve">systems is inadequately addressed </w:t>
            </w:r>
          </w:p>
          <w:p w14:paraId="56411C20" w14:textId="4D894CC5" w:rsidR="005C3C90" w:rsidRPr="008926B5" w:rsidRDefault="005C3C90" w:rsidP="00A84AD2">
            <w:pPr>
              <w:widowControl w:val="0"/>
              <w:autoSpaceDE w:val="0"/>
              <w:autoSpaceDN w:val="0"/>
              <w:adjustRightInd w:val="0"/>
              <w:spacing w:after="0" w:line="216" w:lineRule="atLeast"/>
              <w:jc w:val="left"/>
              <w:rPr>
                <w:rFonts w:ascii="Arial Narrow" w:hAnsi="Arial Narrow" w:cs="Calibri"/>
                <w:color w:val="000000"/>
                <w:sz w:val="18"/>
                <w:szCs w:val="18"/>
                <w:lang w:val="en-GB" w:eastAsia="en-GB"/>
              </w:rPr>
            </w:pPr>
            <w:r w:rsidRPr="008926B5">
              <w:rPr>
                <w:rFonts w:ascii="Arial Narrow" w:hAnsi="Arial Narrow" w:cs="Calibri"/>
                <w:color w:val="000000"/>
                <w:sz w:val="18"/>
                <w:szCs w:val="18"/>
                <w:lang w:val="en-GB" w:eastAsia="en-GB"/>
              </w:rPr>
              <w:t xml:space="preserve">(2) </w:t>
            </w:r>
            <w:r w:rsidR="00A84AD2">
              <w:rPr>
                <w:rFonts w:ascii="Arial Narrow" w:hAnsi="Arial Narrow" w:cs="Calibri"/>
                <w:color w:val="000000"/>
                <w:sz w:val="18"/>
                <w:szCs w:val="18"/>
                <w:lang w:val="en-GB" w:eastAsia="en-GB"/>
              </w:rPr>
              <w:t>D</w:t>
            </w:r>
            <w:r w:rsidR="00A84AD2" w:rsidRPr="008926B5">
              <w:rPr>
                <w:rFonts w:ascii="Arial Narrow" w:hAnsi="Arial Narrow" w:cs="Calibri"/>
                <w:color w:val="000000"/>
                <w:sz w:val="18"/>
                <w:szCs w:val="18"/>
                <w:lang w:val="en-GB" w:eastAsia="en-GB"/>
              </w:rPr>
              <w:t>ownstream</w:t>
            </w:r>
            <w:r w:rsidR="00A84AD2">
              <w:rPr>
                <w:rFonts w:ascii="Arial Narrow" w:hAnsi="Arial Narrow" w:cs="Calibri"/>
                <w:color w:val="000000"/>
                <w:sz w:val="18"/>
                <w:szCs w:val="18"/>
                <w:lang w:val="en-GB" w:eastAsia="en-GB"/>
              </w:rPr>
              <w:t xml:space="preserve"> impacts of small-scale hydro,</w:t>
            </w:r>
            <w:r w:rsidR="00A84AD2" w:rsidRPr="008926B5">
              <w:rPr>
                <w:rFonts w:ascii="Arial Narrow" w:hAnsi="Arial Narrow" w:cs="Calibri"/>
                <w:color w:val="000000"/>
                <w:sz w:val="18"/>
                <w:szCs w:val="18"/>
                <w:lang w:val="en-GB" w:eastAsia="en-GB"/>
              </w:rPr>
              <w:t xml:space="preserve"> </w:t>
            </w:r>
            <w:r w:rsidR="00A84AD2">
              <w:rPr>
                <w:rFonts w:ascii="Arial Narrow" w:hAnsi="Arial Narrow" w:cs="Calibri"/>
                <w:color w:val="000000"/>
                <w:sz w:val="18"/>
                <w:szCs w:val="18"/>
                <w:lang w:val="en-GB" w:eastAsia="en-GB"/>
              </w:rPr>
              <w:t>including water use downstream and possible impacts on river ecology</w:t>
            </w:r>
            <w:r w:rsidRPr="008926B5">
              <w:rPr>
                <w:rFonts w:ascii="Arial Narrow" w:hAnsi="Arial Narrow" w:cs="Calibri"/>
                <w:color w:val="000000"/>
                <w:sz w:val="18"/>
                <w:szCs w:val="18"/>
                <w:lang w:val="en-GB" w:eastAsia="en-GB"/>
              </w:rPr>
              <w:t xml:space="preserve"> </w:t>
            </w:r>
          </w:p>
        </w:tc>
        <w:tc>
          <w:tcPr>
            <w:tcW w:w="851" w:type="dxa"/>
          </w:tcPr>
          <w:p w14:paraId="3EFB8674" w14:textId="64D75D52" w:rsidR="005C3C90" w:rsidRPr="008926B5" w:rsidRDefault="005C3C90" w:rsidP="005C3C90">
            <w:pPr>
              <w:spacing w:after="0"/>
              <w:jc w:val="left"/>
              <w:rPr>
                <w:rFonts w:ascii="Arial Narrow" w:hAnsi="Arial Narrow" w:cs="Arial"/>
                <w:sz w:val="18"/>
                <w:szCs w:val="18"/>
                <w:lang w:val="en-GB" w:eastAsia="en-GB"/>
              </w:rPr>
            </w:pPr>
            <w:r w:rsidRPr="00A1692D">
              <w:rPr>
                <w:rFonts w:ascii="Arial Narrow" w:hAnsi="Arial Narrow" w:cs="Arial"/>
                <w:noProof/>
                <w:sz w:val="18"/>
                <w:szCs w:val="18"/>
                <w:lang w:val="en-GB" w:eastAsia="en-GB"/>
              </w:rPr>
              <w:t>Environ-mental</w:t>
            </w:r>
          </w:p>
        </w:tc>
        <w:tc>
          <w:tcPr>
            <w:tcW w:w="992" w:type="dxa"/>
          </w:tcPr>
          <w:p w14:paraId="0EF12E57" w14:textId="77777777" w:rsidR="005C3C90" w:rsidRDefault="00D0228D" w:rsidP="005C3C90">
            <w:pPr>
              <w:spacing w:after="0"/>
              <w:jc w:val="left"/>
              <w:rPr>
                <w:rFonts w:ascii="Arial Narrow" w:hAnsi="Arial Narrow" w:cs="Arial"/>
                <w:sz w:val="18"/>
                <w:szCs w:val="18"/>
                <w:lang w:val="en-GB" w:eastAsia="en-GB"/>
              </w:rPr>
            </w:pPr>
            <w:r>
              <w:rPr>
                <w:rFonts w:ascii="Arial Narrow" w:hAnsi="Arial Narrow" w:cs="Arial"/>
                <w:sz w:val="18"/>
                <w:szCs w:val="18"/>
                <w:lang w:val="en-GB" w:eastAsia="en-GB"/>
              </w:rPr>
              <w:t>I=3</w:t>
            </w:r>
          </w:p>
          <w:p w14:paraId="24E5C888" w14:textId="77777777" w:rsidR="00D0228D" w:rsidRDefault="00D0228D" w:rsidP="005C3C90">
            <w:pPr>
              <w:spacing w:after="0"/>
              <w:jc w:val="left"/>
              <w:rPr>
                <w:rFonts w:ascii="Arial Narrow" w:hAnsi="Arial Narrow" w:cs="Arial"/>
                <w:sz w:val="18"/>
                <w:szCs w:val="18"/>
                <w:lang w:val="en-GB" w:eastAsia="en-GB"/>
              </w:rPr>
            </w:pPr>
            <w:r>
              <w:rPr>
                <w:rFonts w:ascii="Arial Narrow" w:hAnsi="Arial Narrow" w:cs="Arial"/>
                <w:sz w:val="18"/>
                <w:szCs w:val="18"/>
                <w:lang w:val="en-GB" w:eastAsia="en-GB"/>
              </w:rPr>
              <w:t>P=2</w:t>
            </w:r>
          </w:p>
          <w:p w14:paraId="360AB3E4" w14:textId="1216C2FA" w:rsidR="00D0228D" w:rsidRPr="008926B5" w:rsidRDefault="00D0228D" w:rsidP="005C3C90">
            <w:pPr>
              <w:spacing w:after="0"/>
              <w:jc w:val="left"/>
              <w:rPr>
                <w:rFonts w:ascii="Arial Narrow" w:hAnsi="Arial Narrow" w:cs="Arial"/>
                <w:sz w:val="18"/>
                <w:szCs w:val="18"/>
                <w:lang w:val="en-GB" w:eastAsia="en-GB"/>
              </w:rPr>
            </w:pPr>
            <w:r>
              <w:rPr>
                <w:rFonts w:ascii="Arial Narrow" w:hAnsi="Arial Narrow" w:cs="Arial"/>
                <w:sz w:val="18"/>
                <w:szCs w:val="18"/>
                <w:lang w:val="en-GB" w:eastAsia="en-GB"/>
              </w:rPr>
              <w:t>Moderate</w:t>
            </w:r>
          </w:p>
        </w:tc>
        <w:tc>
          <w:tcPr>
            <w:tcW w:w="3969" w:type="dxa"/>
          </w:tcPr>
          <w:p w14:paraId="1D393CEF" w14:textId="6EC47C54" w:rsidR="005C3C90" w:rsidRPr="008926B5" w:rsidRDefault="005C3C90" w:rsidP="005C3C90">
            <w:pPr>
              <w:spacing w:after="0"/>
              <w:jc w:val="left"/>
              <w:rPr>
                <w:rFonts w:ascii="Arial Narrow" w:hAnsi="Arial Narrow" w:cs="Arial"/>
                <w:sz w:val="18"/>
                <w:szCs w:val="18"/>
                <w:lang w:val="en-GB" w:eastAsia="en-GB"/>
              </w:rPr>
            </w:pPr>
            <w:r w:rsidRPr="008926B5">
              <w:rPr>
                <w:rFonts w:ascii="Arial Narrow" w:hAnsi="Arial Narrow" w:cs="Arial"/>
                <w:sz w:val="18"/>
                <w:szCs w:val="18"/>
                <w:lang w:val="en-GB" w:eastAsia="en-GB"/>
              </w:rPr>
              <w:t>The RE projects that will be developed and implemented will be required to adhere to the standard design practices that involve taking into account environmental impacts of RE resource preparation, utilization and the recycling of batteries while also having general design requirements and standards that have to be complied with.</w:t>
            </w:r>
          </w:p>
        </w:tc>
        <w:tc>
          <w:tcPr>
            <w:tcW w:w="851" w:type="dxa"/>
          </w:tcPr>
          <w:p w14:paraId="71AE7FC8" w14:textId="77777777" w:rsidR="005C3C90" w:rsidRDefault="005C3C90" w:rsidP="005C3C90">
            <w:pPr>
              <w:spacing w:after="0"/>
              <w:jc w:val="left"/>
              <w:rPr>
                <w:rFonts w:ascii="Arial Narrow" w:hAnsi="Arial Narrow" w:cs="Arial"/>
                <w:sz w:val="18"/>
                <w:szCs w:val="18"/>
                <w:lang w:val="en-GB" w:eastAsia="en-GB"/>
              </w:rPr>
            </w:pPr>
            <w:r>
              <w:rPr>
                <w:rFonts w:ascii="Arial Narrow" w:hAnsi="Arial Narrow" w:cs="Arial"/>
                <w:sz w:val="18"/>
                <w:szCs w:val="18"/>
                <w:lang w:val="en-GB" w:eastAsia="en-GB"/>
              </w:rPr>
              <w:t>PMU</w:t>
            </w:r>
          </w:p>
          <w:p w14:paraId="7B46D05C" w14:textId="77777777" w:rsidR="005C3C90" w:rsidRDefault="005C3C90" w:rsidP="005C3C90">
            <w:pPr>
              <w:spacing w:after="0"/>
              <w:jc w:val="left"/>
              <w:rPr>
                <w:rFonts w:ascii="Arial Narrow" w:hAnsi="Arial Narrow" w:cs="Arial"/>
                <w:sz w:val="18"/>
                <w:szCs w:val="18"/>
                <w:lang w:val="en-GB" w:eastAsia="en-GB"/>
              </w:rPr>
            </w:pPr>
            <w:r>
              <w:rPr>
                <w:rFonts w:ascii="Arial Narrow" w:hAnsi="Arial Narrow" w:cs="Arial"/>
                <w:sz w:val="18"/>
                <w:szCs w:val="18"/>
                <w:lang w:val="en-GB" w:eastAsia="en-GB"/>
              </w:rPr>
              <w:t>DRD</w:t>
            </w:r>
          </w:p>
          <w:p w14:paraId="4428BC29" w14:textId="50FC165E" w:rsidR="005C3C90" w:rsidRPr="005C3C90" w:rsidRDefault="00FA53D0" w:rsidP="005C3C90">
            <w:pPr>
              <w:spacing w:after="0"/>
              <w:jc w:val="left"/>
              <w:rPr>
                <w:rFonts w:ascii="Arial Narrow" w:hAnsi="Arial Narrow" w:cs="Arial"/>
                <w:sz w:val="18"/>
                <w:szCs w:val="18"/>
                <w:lang w:val="en-GB" w:eastAsia="en-GB"/>
              </w:rPr>
            </w:pPr>
            <w:r>
              <w:rPr>
                <w:rFonts w:ascii="Arial Narrow" w:hAnsi="Arial Narrow" w:cs="Arial"/>
                <w:sz w:val="18"/>
                <w:szCs w:val="18"/>
                <w:lang w:val="en-GB" w:eastAsia="en-GB"/>
              </w:rPr>
              <w:t>ECD</w:t>
            </w:r>
          </w:p>
        </w:tc>
        <w:tc>
          <w:tcPr>
            <w:tcW w:w="1417" w:type="dxa"/>
          </w:tcPr>
          <w:p w14:paraId="4DEDD05F" w14:textId="77777777" w:rsidR="00A01B34" w:rsidRPr="00A01B34" w:rsidRDefault="00A01B34" w:rsidP="00A01B34">
            <w:pPr>
              <w:spacing w:after="0"/>
              <w:jc w:val="left"/>
              <w:rPr>
                <w:rFonts w:ascii="Arial Narrow" w:hAnsi="Arial Narrow" w:cs="Arial"/>
                <w:sz w:val="18"/>
                <w:szCs w:val="18"/>
                <w:lang w:val="en-GB" w:eastAsia="en-GB"/>
              </w:rPr>
            </w:pPr>
            <w:r w:rsidRPr="00A01B34">
              <w:rPr>
                <w:rFonts w:ascii="Arial Narrow" w:hAnsi="Arial Narrow" w:cs="Arial"/>
                <w:sz w:val="18"/>
                <w:szCs w:val="18"/>
                <w:lang w:val="en-GB" w:eastAsia="en-GB"/>
              </w:rPr>
              <w:t>Reducing</w:t>
            </w:r>
          </w:p>
          <w:p w14:paraId="375FA90D" w14:textId="77777777" w:rsidR="00A01B34" w:rsidRPr="00A01B34" w:rsidRDefault="00A01B34" w:rsidP="00A01B34">
            <w:pPr>
              <w:spacing w:after="0"/>
              <w:jc w:val="left"/>
              <w:rPr>
                <w:rFonts w:ascii="Arial Narrow" w:hAnsi="Arial Narrow" w:cs="Arial"/>
                <w:sz w:val="18"/>
                <w:szCs w:val="18"/>
                <w:lang w:val="en-GB" w:eastAsia="en-GB"/>
              </w:rPr>
            </w:pPr>
            <w:r w:rsidRPr="00A01B34">
              <w:rPr>
                <w:rFonts w:ascii="Arial Narrow" w:hAnsi="Arial Narrow" w:cs="Arial"/>
                <w:sz w:val="18"/>
                <w:szCs w:val="18"/>
                <w:lang w:val="en-GB" w:eastAsia="en-GB"/>
              </w:rPr>
              <w:t>(due to</w:t>
            </w:r>
          </w:p>
          <w:p w14:paraId="6BE517B6" w14:textId="77777777" w:rsidR="00A01B34" w:rsidRPr="00A01B34" w:rsidRDefault="00A01B34" w:rsidP="00A01B34">
            <w:pPr>
              <w:spacing w:after="0"/>
              <w:jc w:val="left"/>
              <w:rPr>
                <w:rFonts w:ascii="Arial Narrow" w:hAnsi="Arial Narrow" w:cs="Arial"/>
                <w:sz w:val="18"/>
                <w:szCs w:val="18"/>
                <w:lang w:val="en-GB" w:eastAsia="en-GB"/>
              </w:rPr>
            </w:pPr>
            <w:r w:rsidRPr="00A01B34">
              <w:rPr>
                <w:rFonts w:ascii="Arial Narrow" w:hAnsi="Arial Narrow" w:cs="Arial"/>
                <w:sz w:val="18"/>
                <w:szCs w:val="18"/>
                <w:lang w:val="en-GB" w:eastAsia="en-GB"/>
              </w:rPr>
              <w:t>requirement</w:t>
            </w:r>
          </w:p>
          <w:p w14:paraId="4ECB7F9A" w14:textId="77777777" w:rsidR="00A01B34" w:rsidRPr="00A01B34" w:rsidRDefault="00A01B34" w:rsidP="00A01B34">
            <w:pPr>
              <w:spacing w:after="0"/>
              <w:jc w:val="left"/>
              <w:rPr>
                <w:rFonts w:ascii="Arial Narrow" w:hAnsi="Arial Narrow" w:cs="Arial"/>
                <w:sz w:val="18"/>
                <w:szCs w:val="18"/>
                <w:lang w:val="en-GB" w:eastAsia="en-GB"/>
              </w:rPr>
            </w:pPr>
            <w:r w:rsidRPr="00A01B34">
              <w:rPr>
                <w:rFonts w:ascii="Arial Narrow" w:hAnsi="Arial Narrow" w:cs="Arial"/>
                <w:sz w:val="18"/>
                <w:szCs w:val="18"/>
                <w:lang w:val="en-GB" w:eastAsia="en-GB"/>
              </w:rPr>
              <w:t>of social and</w:t>
            </w:r>
          </w:p>
          <w:p w14:paraId="6FEB12BB" w14:textId="77777777" w:rsidR="00A01B34" w:rsidRPr="00A01B34" w:rsidRDefault="00A01B34" w:rsidP="00A01B34">
            <w:pPr>
              <w:spacing w:after="0"/>
              <w:jc w:val="left"/>
              <w:rPr>
                <w:rFonts w:ascii="Arial Narrow" w:hAnsi="Arial Narrow" w:cs="Arial"/>
                <w:sz w:val="18"/>
                <w:szCs w:val="18"/>
                <w:lang w:val="en-GB" w:eastAsia="en-GB"/>
              </w:rPr>
            </w:pPr>
            <w:r w:rsidRPr="00A01B34">
              <w:rPr>
                <w:rFonts w:ascii="Arial Narrow" w:hAnsi="Arial Narrow" w:cs="Arial"/>
                <w:sz w:val="18"/>
                <w:szCs w:val="18"/>
                <w:lang w:val="en-GB" w:eastAsia="en-GB"/>
              </w:rPr>
              <w:t>environ-</w:t>
            </w:r>
          </w:p>
          <w:p w14:paraId="283A7D55" w14:textId="77777777" w:rsidR="00A01B34" w:rsidRPr="00A01B34" w:rsidRDefault="00A01B34" w:rsidP="00A01B34">
            <w:pPr>
              <w:spacing w:after="0"/>
              <w:jc w:val="left"/>
              <w:rPr>
                <w:rFonts w:ascii="Arial Narrow" w:hAnsi="Arial Narrow" w:cs="Arial"/>
                <w:sz w:val="18"/>
                <w:szCs w:val="18"/>
                <w:lang w:val="en-GB" w:eastAsia="en-GB"/>
              </w:rPr>
            </w:pPr>
            <w:r w:rsidRPr="00A01B34">
              <w:rPr>
                <w:rFonts w:ascii="Arial Narrow" w:hAnsi="Arial Narrow" w:cs="Arial"/>
                <w:sz w:val="18"/>
                <w:szCs w:val="18"/>
                <w:lang w:val="en-GB" w:eastAsia="en-GB"/>
              </w:rPr>
              <w:t>mental</w:t>
            </w:r>
          </w:p>
          <w:p w14:paraId="6F244B35" w14:textId="66E6E0D8" w:rsidR="005C3C90" w:rsidRPr="005C3C90" w:rsidRDefault="00A01B34" w:rsidP="00A01B34">
            <w:pPr>
              <w:spacing w:after="0"/>
              <w:jc w:val="left"/>
              <w:rPr>
                <w:rFonts w:ascii="Arial Narrow" w:hAnsi="Arial Narrow" w:cs="Arial"/>
                <w:sz w:val="18"/>
                <w:szCs w:val="18"/>
                <w:lang w:val="en-GB" w:eastAsia="en-GB"/>
              </w:rPr>
            </w:pPr>
            <w:r w:rsidRPr="00A01B34">
              <w:rPr>
                <w:rFonts w:ascii="Arial Narrow" w:hAnsi="Arial Narrow" w:cs="Arial"/>
                <w:sz w:val="18"/>
                <w:szCs w:val="18"/>
                <w:lang w:val="en-GB" w:eastAsia="en-GB"/>
              </w:rPr>
              <w:t>assessment)</w:t>
            </w:r>
          </w:p>
        </w:tc>
      </w:tr>
      <w:tr w:rsidR="00A01B34" w:rsidRPr="00AF4E7D" w14:paraId="53BD6D14" w14:textId="5E663374" w:rsidTr="00CD6D83">
        <w:tc>
          <w:tcPr>
            <w:tcW w:w="2552" w:type="dxa"/>
          </w:tcPr>
          <w:p w14:paraId="2747433D" w14:textId="4747CF88" w:rsidR="005C3C90" w:rsidRPr="008926B5" w:rsidRDefault="005C3C90" w:rsidP="005C3C90">
            <w:pPr>
              <w:widowControl w:val="0"/>
              <w:autoSpaceDE w:val="0"/>
              <w:autoSpaceDN w:val="0"/>
              <w:adjustRightInd w:val="0"/>
              <w:spacing w:after="0" w:line="216" w:lineRule="atLeast"/>
              <w:jc w:val="left"/>
              <w:rPr>
                <w:rFonts w:ascii="Arial Narrow" w:hAnsi="Arial Narrow" w:cs="Calibri"/>
                <w:color w:val="000000"/>
                <w:sz w:val="18"/>
                <w:szCs w:val="18"/>
                <w:lang w:val="en-GB" w:eastAsia="en-GB"/>
              </w:rPr>
            </w:pPr>
            <w:r w:rsidRPr="008926B5">
              <w:rPr>
                <w:rFonts w:ascii="Arial Narrow" w:hAnsi="Arial Narrow" w:cs="Calibri"/>
                <w:color w:val="000000"/>
                <w:sz w:val="18"/>
                <w:szCs w:val="18"/>
                <w:lang w:val="en-GB" w:eastAsia="en-GB"/>
              </w:rPr>
              <w:t>4. The construction and operation of the RE mini-grid projects may pose potential adverse impacts to habitats, cultural heritage, diversion of surface water (micro-hydro) or could be impacted by potential impacts of climate change (micro-hydro)</w:t>
            </w:r>
          </w:p>
        </w:tc>
        <w:tc>
          <w:tcPr>
            <w:tcW w:w="851" w:type="dxa"/>
          </w:tcPr>
          <w:p w14:paraId="4D2E879F" w14:textId="530CE101" w:rsidR="005C3C90" w:rsidRPr="008926B5" w:rsidRDefault="005C3C90" w:rsidP="005C3C90">
            <w:pPr>
              <w:spacing w:after="0"/>
              <w:jc w:val="left"/>
              <w:rPr>
                <w:rFonts w:ascii="Arial Narrow" w:hAnsi="Arial Narrow" w:cs="Arial"/>
                <w:sz w:val="18"/>
                <w:szCs w:val="18"/>
                <w:lang w:val="en-GB" w:eastAsia="en-GB"/>
              </w:rPr>
            </w:pPr>
            <w:r w:rsidRPr="008926B5">
              <w:rPr>
                <w:rFonts w:ascii="Arial Narrow" w:hAnsi="Arial Narrow" w:cs="Arial"/>
                <w:sz w:val="18"/>
                <w:szCs w:val="18"/>
                <w:lang w:val="en-GB" w:eastAsia="en-GB"/>
              </w:rPr>
              <w:t xml:space="preserve">Social &amp; </w:t>
            </w:r>
            <w:r w:rsidRPr="00A1692D">
              <w:rPr>
                <w:rFonts w:ascii="Arial Narrow" w:hAnsi="Arial Narrow" w:cs="Arial"/>
                <w:noProof/>
                <w:sz w:val="18"/>
                <w:szCs w:val="18"/>
                <w:lang w:val="en-GB" w:eastAsia="en-GB"/>
              </w:rPr>
              <w:t>environ-mental</w:t>
            </w:r>
          </w:p>
        </w:tc>
        <w:tc>
          <w:tcPr>
            <w:tcW w:w="992" w:type="dxa"/>
          </w:tcPr>
          <w:p w14:paraId="5418C019" w14:textId="77777777" w:rsidR="005C3C90" w:rsidRDefault="00D0228D" w:rsidP="005C3C90">
            <w:pPr>
              <w:spacing w:after="0"/>
              <w:jc w:val="left"/>
              <w:rPr>
                <w:rFonts w:ascii="Arial Narrow" w:hAnsi="Arial Narrow" w:cs="Arial"/>
                <w:sz w:val="18"/>
                <w:szCs w:val="18"/>
                <w:lang w:val="en-GB" w:eastAsia="en-GB"/>
              </w:rPr>
            </w:pPr>
            <w:r>
              <w:rPr>
                <w:rFonts w:ascii="Arial Narrow" w:hAnsi="Arial Narrow" w:cs="Arial"/>
                <w:sz w:val="18"/>
                <w:szCs w:val="18"/>
                <w:lang w:val="en-GB" w:eastAsia="en-GB"/>
              </w:rPr>
              <w:t>I=2</w:t>
            </w:r>
          </w:p>
          <w:p w14:paraId="2F9CD2A7" w14:textId="77777777" w:rsidR="00D0228D" w:rsidRDefault="00D0228D" w:rsidP="005C3C90">
            <w:pPr>
              <w:spacing w:after="0"/>
              <w:jc w:val="left"/>
              <w:rPr>
                <w:rFonts w:ascii="Arial Narrow" w:hAnsi="Arial Narrow" w:cs="Arial"/>
                <w:sz w:val="18"/>
                <w:szCs w:val="18"/>
                <w:lang w:val="en-GB" w:eastAsia="en-GB"/>
              </w:rPr>
            </w:pPr>
            <w:r>
              <w:rPr>
                <w:rFonts w:ascii="Arial Narrow" w:hAnsi="Arial Narrow" w:cs="Arial"/>
                <w:sz w:val="18"/>
                <w:szCs w:val="18"/>
                <w:lang w:val="en-GB" w:eastAsia="en-GB"/>
              </w:rPr>
              <w:t>P=3</w:t>
            </w:r>
          </w:p>
          <w:p w14:paraId="586BC4C4" w14:textId="5F4D2F13" w:rsidR="00D0228D" w:rsidRPr="008926B5" w:rsidRDefault="00D0228D" w:rsidP="005C3C90">
            <w:pPr>
              <w:spacing w:after="0"/>
              <w:jc w:val="left"/>
              <w:rPr>
                <w:rFonts w:ascii="Arial Narrow" w:hAnsi="Arial Narrow" w:cs="Arial"/>
                <w:sz w:val="18"/>
                <w:szCs w:val="18"/>
                <w:lang w:val="en-GB" w:eastAsia="en-GB"/>
              </w:rPr>
            </w:pPr>
            <w:r>
              <w:rPr>
                <w:rFonts w:ascii="Arial Narrow" w:hAnsi="Arial Narrow" w:cs="Arial"/>
                <w:sz w:val="18"/>
                <w:szCs w:val="18"/>
                <w:lang w:val="en-GB" w:eastAsia="en-GB"/>
              </w:rPr>
              <w:t>Moderate</w:t>
            </w:r>
          </w:p>
        </w:tc>
        <w:tc>
          <w:tcPr>
            <w:tcW w:w="3969" w:type="dxa"/>
          </w:tcPr>
          <w:p w14:paraId="14E9D259" w14:textId="28F162C9" w:rsidR="005C3C90" w:rsidRPr="008926B5" w:rsidRDefault="005C3C90" w:rsidP="005C3C90">
            <w:pPr>
              <w:spacing w:after="0"/>
              <w:jc w:val="left"/>
              <w:rPr>
                <w:rFonts w:ascii="Arial Narrow" w:hAnsi="Arial Narrow"/>
                <w:sz w:val="18"/>
                <w:szCs w:val="18"/>
              </w:rPr>
            </w:pPr>
            <w:r w:rsidRPr="008926B5">
              <w:rPr>
                <w:rFonts w:ascii="Arial Narrow" w:hAnsi="Arial Narrow" w:cs="Arial"/>
                <w:sz w:val="18"/>
                <w:szCs w:val="18"/>
                <w:lang w:val="en-GB" w:eastAsia="en-GB"/>
              </w:rPr>
              <w:t>The RE projects that will be developed and implemented will be required to adhere to the standard design practices and the siting, design, development, and implementation of the demo projects will be considered in line with avoidance of any potential impact to habitats, cultural heritage or surface water. For projects such as micro/mini-hydropower facilities, the conduct of environmental impact assessments will be mandatory and should also include the potential impact of climate change affecting the output of the hydropower facilities as well as risk mitigation measures to such impact.</w:t>
            </w:r>
            <w:r w:rsidRPr="008926B5">
              <w:rPr>
                <w:rFonts w:ascii="Arial Narrow" w:hAnsi="Arial Narrow"/>
                <w:sz w:val="18"/>
                <w:szCs w:val="18"/>
              </w:rPr>
              <w:t xml:space="preserve"> Since no large reservoirs are required, no resettlement program is needed. Run-of-the-river schemes divert only part of the stream water away from a portion of the river to power the turbine which joins the river downstream again. However, they tend to create small, shallow pools which can cause problems such as sedimentation as well as eutrophication and can thus affect water quality.</w:t>
            </w:r>
          </w:p>
          <w:p w14:paraId="0A4F211C" w14:textId="77777777" w:rsidR="005C3C90" w:rsidRPr="008926B5" w:rsidRDefault="005C3C90" w:rsidP="005C3C90">
            <w:pPr>
              <w:spacing w:after="0"/>
              <w:jc w:val="left"/>
              <w:rPr>
                <w:rFonts w:ascii="Arial Narrow" w:hAnsi="Arial Narrow" w:cs="Arial"/>
                <w:sz w:val="18"/>
                <w:szCs w:val="18"/>
                <w:lang w:val="en-GB" w:eastAsia="en-GB"/>
              </w:rPr>
            </w:pPr>
          </w:p>
          <w:p w14:paraId="2324BEEE" w14:textId="62861399" w:rsidR="005C3C90" w:rsidRPr="008926B5" w:rsidRDefault="005C3C90" w:rsidP="005C3C90">
            <w:pPr>
              <w:spacing w:after="0"/>
              <w:jc w:val="left"/>
              <w:rPr>
                <w:rFonts w:ascii="Arial Narrow" w:hAnsi="Arial Narrow" w:cs="Arial"/>
                <w:sz w:val="18"/>
                <w:szCs w:val="18"/>
                <w:lang w:val="en-GB" w:eastAsia="en-GB"/>
              </w:rPr>
            </w:pPr>
            <w:bookmarkStart w:id="80" w:name="_Hlk986900"/>
            <w:r w:rsidRPr="008926B5">
              <w:rPr>
                <w:rFonts w:ascii="Arial Narrow" w:hAnsi="Arial Narrow" w:cs="Arial"/>
                <w:sz w:val="18"/>
                <w:szCs w:val="18"/>
                <w:lang w:val="en-GB" w:eastAsia="en-GB"/>
              </w:rPr>
              <w:lastRenderedPageBreak/>
              <w:t xml:space="preserve">The </w:t>
            </w:r>
            <w:r w:rsidRPr="00A1692D">
              <w:rPr>
                <w:rFonts w:ascii="Arial Narrow" w:hAnsi="Arial Narrow" w:cs="Arial"/>
                <w:noProof/>
                <w:sz w:val="18"/>
                <w:szCs w:val="18"/>
                <w:lang w:val="en-GB" w:eastAsia="en-GB"/>
              </w:rPr>
              <w:t>RURED</w:t>
            </w:r>
            <w:r w:rsidRPr="008926B5">
              <w:rPr>
                <w:rFonts w:ascii="Arial Narrow" w:hAnsi="Arial Narrow" w:cs="Arial"/>
                <w:sz w:val="18"/>
                <w:szCs w:val="18"/>
                <w:lang w:val="en-GB" w:eastAsia="en-GB"/>
              </w:rPr>
              <w:t xml:space="preserve"> project will take an integral approach to </w:t>
            </w:r>
            <w:r w:rsidRPr="008926B5">
              <w:rPr>
                <w:rFonts w:ascii="Arial Narrow" w:hAnsi="Arial Narrow" w:cs="Arial"/>
                <w:noProof/>
                <w:sz w:val="18"/>
                <w:szCs w:val="18"/>
                <w:lang w:val="en-GB" w:eastAsia="en-GB"/>
              </w:rPr>
              <w:t xml:space="preserve">issues </w:t>
            </w:r>
            <w:r w:rsidR="000D2EAE">
              <w:rPr>
                <w:rFonts w:ascii="Arial Narrow" w:hAnsi="Arial Narrow" w:cs="Arial"/>
                <w:noProof/>
                <w:sz w:val="18"/>
                <w:szCs w:val="18"/>
                <w:lang w:val="en-GB" w:eastAsia="en-GB"/>
              </w:rPr>
              <w:t xml:space="preserve">such </w:t>
            </w:r>
            <w:r w:rsidRPr="008926B5">
              <w:rPr>
                <w:rFonts w:ascii="Arial Narrow" w:hAnsi="Arial Narrow" w:cs="Arial"/>
                <w:noProof/>
                <w:sz w:val="18"/>
                <w:szCs w:val="18"/>
                <w:lang w:val="en-GB" w:eastAsia="en-GB"/>
              </w:rPr>
              <w:t>as</w:t>
            </w:r>
            <w:r w:rsidRPr="008926B5">
              <w:rPr>
                <w:rFonts w:ascii="Arial Narrow" w:hAnsi="Arial Narrow" w:cs="Arial"/>
                <w:sz w:val="18"/>
                <w:szCs w:val="18"/>
                <w:lang w:val="en-GB" w:eastAsia="en-GB"/>
              </w:rPr>
              <w:t xml:space="preserve"> vulnerability (e.g., based on food security and climate-linked disasters, such as flooding and droughts) and management of natural resources in the watersheds where off-grid and on-grid hydropower projects are developed. In fact, the hydropower projects can have a positive impact by raising the awareness of proper watershed management and reforestation to secure the sustainable use of water resources.</w:t>
            </w:r>
            <w:bookmarkEnd w:id="80"/>
          </w:p>
        </w:tc>
        <w:tc>
          <w:tcPr>
            <w:tcW w:w="851" w:type="dxa"/>
          </w:tcPr>
          <w:p w14:paraId="59960A6D" w14:textId="77777777" w:rsidR="005C3C90" w:rsidRDefault="005C3C90" w:rsidP="005C3C90">
            <w:pPr>
              <w:spacing w:after="0"/>
              <w:jc w:val="left"/>
              <w:rPr>
                <w:rFonts w:ascii="Arial Narrow" w:hAnsi="Arial Narrow" w:cs="Arial"/>
                <w:sz w:val="18"/>
                <w:szCs w:val="18"/>
                <w:lang w:val="en-GB" w:eastAsia="en-GB"/>
              </w:rPr>
            </w:pPr>
            <w:r>
              <w:rPr>
                <w:rFonts w:ascii="Arial Narrow" w:hAnsi="Arial Narrow" w:cs="Arial"/>
                <w:sz w:val="18"/>
                <w:szCs w:val="18"/>
                <w:lang w:val="en-GB" w:eastAsia="en-GB"/>
              </w:rPr>
              <w:lastRenderedPageBreak/>
              <w:t>PMU</w:t>
            </w:r>
          </w:p>
          <w:p w14:paraId="525DE198" w14:textId="77777777" w:rsidR="005C3C90" w:rsidRDefault="005C3C90" w:rsidP="005C3C90">
            <w:pPr>
              <w:spacing w:after="0"/>
              <w:jc w:val="left"/>
              <w:rPr>
                <w:rFonts w:ascii="Arial Narrow" w:hAnsi="Arial Narrow" w:cs="Arial"/>
                <w:sz w:val="18"/>
                <w:szCs w:val="18"/>
                <w:lang w:val="en-GB" w:eastAsia="en-GB"/>
              </w:rPr>
            </w:pPr>
            <w:r>
              <w:rPr>
                <w:rFonts w:ascii="Arial Narrow" w:hAnsi="Arial Narrow" w:cs="Arial"/>
                <w:sz w:val="18"/>
                <w:szCs w:val="18"/>
                <w:lang w:val="en-GB" w:eastAsia="en-GB"/>
              </w:rPr>
              <w:t>DRD</w:t>
            </w:r>
          </w:p>
          <w:p w14:paraId="1FC29677" w14:textId="4D821C56" w:rsidR="005C3C90" w:rsidRPr="005C3C90" w:rsidRDefault="00FA53D0" w:rsidP="005C3C90">
            <w:pPr>
              <w:spacing w:after="0"/>
              <w:jc w:val="left"/>
              <w:rPr>
                <w:rFonts w:ascii="Arial Narrow" w:hAnsi="Arial Narrow" w:cs="Arial"/>
                <w:sz w:val="18"/>
                <w:szCs w:val="18"/>
                <w:lang w:val="en-GB" w:eastAsia="en-GB"/>
              </w:rPr>
            </w:pPr>
            <w:r>
              <w:rPr>
                <w:rFonts w:ascii="Arial Narrow" w:hAnsi="Arial Narrow" w:cs="Arial"/>
                <w:sz w:val="18"/>
                <w:szCs w:val="18"/>
                <w:lang w:val="en-GB" w:eastAsia="en-GB"/>
              </w:rPr>
              <w:t>ECD</w:t>
            </w:r>
          </w:p>
        </w:tc>
        <w:tc>
          <w:tcPr>
            <w:tcW w:w="1417" w:type="dxa"/>
          </w:tcPr>
          <w:p w14:paraId="2F70FB66" w14:textId="77777777" w:rsidR="00A01B34" w:rsidRPr="00A01B34" w:rsidRDefault="00A01B34" w:rsidP="00A01B34">
            <w:pPr>
              <w:spacing w:after="0"/>
              <w:jc w:val="left"/>
              <w:rPr>
                <w:rFonts w:ascii="Arial Narrow" w:hAnsi="Arial Narrow" w:cs="Arial"/>
                <w:sz w:val="18"/>
                <w:szCs w:val="18"/>
                <w:lang w:val="en-GB" w:eastAsia="en-GB"/>
              </w:rPr>
            </w:pPr>
            <w:r w:rsidRPr="00A01B34">
              <w:rPr>
                <w:rFonts w:ascii="Arial Narrow" w:hAnsi="Arial Narrow" w:cs="Arial"/>
                <w:sz w:val="18"/>
                <w:szCs w:val="18"/>
                <w:lang w:val="en-GB" w:eastAsia="en-GB"/>
              </w:rPr>
              <w:t>Reducing</w:t>
            </w:r>
          </w:p>
          <w:p w14:paraId="1C693CB1" w14:textId="77777777" w:rsidR="00A01B34" w:rsidRPr="00A01B34" w:rsidRDefault="00A01B34" w:rsidP="00A01B34">
            <w:pPr>
              <w:spacing w:after="0"/>
              <w:jc w:val="left"/>
              <w:rPr>
                <w:rFonts w:ascii="Arial Narrow" w:hAnsi="Arial Narrow" w:cs="Arial"/>
                <w:sz w:val="18"/>
                <w:szCs w:val="18"/>
                <w:lang w:val="en-GB" w:eastAsia="en-GB"/>
              </w:rPr>
            </w:pPr>
            <w:r w:rsidRPr="00A01B34">
              <w:rPr>
                <w:rFonts w:ascii="Arial Narrow" w:hAnsi="Arial Narrow" w:cs="Arial"/>
                <w:sz w:val="18"/>
                <w:szCs w:val="18"/>
                <w:lang w:val="en-GB" w:eastAsia="en-GB"/>
              </w:rPr>
              <w:t>(due to</w:t>
            </w:r>
          </w:p>
          <w:p w14:paraId="0C4A1477" w14:textId="77777777" w:rsidR="00A01B34" w:rsidRPr="00A01B34" w:rsidRDefault="00A01B34" w:rsidP="00A01B34">
            <w:pPr>
              <w:spacing w:after="0"/>
              <w:jc w:val="left"/>
              <w:rPr>
                <w:rFonts w:ascii="Arial Narrow" w:hAnsi="Arial Narrow" w:cs="Arial"/>
                <w:sz w:val="18"/>
                <w:szCs w:val="18"/>
                <w:lang w:val="en-GB" w:eastAsia="en-GB"/>
              </w:rPr>
            </w:pPr>
            <w:r w:rsidRPr="00A01B34">
              <w:rPr>
                <w:rFonts w:ascii="Arial Narrow" w:hAnsi="Arial Narrow" w:cs="Arial"/>
                <w:sz w:val="18"/>
                <w:szCs w:val="18"/>
                <w:lang w:val="en-GB" w:eastAsia="en-GB"/>
              </w:rPr>
              <w:t>requirement</w:t>
            </w:r>
          </w:p>
          <w:p w14:paraId="10FFDB9F" w14:textId="77777777" w:rsidR="00A01B34" w:rsidRPr="00A01B34" w:rsidRDefault="00A01B34" w:rsidP="00A01B34">
            <w:pPr>
              <w:spacing w:after="0"/>
              <w:jc w:val="left"/>
              <w:rPr>
                <w:rFonts w:ascii="Arial Narrow" w:hAnsi="Arial Narrow" w:cs="Arial"/>
                <w:sz w:val="18"/>
                <w:szCs w:val="18"/>
                <w:lang w:val="en-GB" w:eastAsia="en-GB"/>
              </w:rPr>
            </w:pPr>
            <w:r w:rsidRPr="00A01B34">
              <w:rPr>
                <w:rFonts w:ascii="Arial Narrow" w:hAnsi="Arial Narrow" w:cs="Arial"/>
                <w:sz w:val="18"/>
                <w:szCs w:val="18"/>
                <w:lang w:val="en-GB" w:eastAsia="en-GB"/>
              </w:rPr>
              <w:t>of social and</w:t>
            </w:r>
          </w:p>
          <w:p w14:paraId="429913B1" w14:textId="77777777" w:rsidR="00A01B34" w:rsidRPr="00A01B34" w:rsidRDefault="00A01B34" w:rsidP="00A01B34">
            <w:pPr>
              <w:spacing w:after="0"/>
              <w:jc w:val="left"/>
              <w:rPr>
                <w:rFonts w:ascii="Arial Narrow" w:hAnsi="Arial Narrow" w:cs="Arial"/>
                <w:sz w:val="18"/>
                <w:szCs w:val="18"/>
                <w:lang w:val="en-GB" w:eastAsia="en-GB"/>
              </w:rPr>
            </w:pPr>
            <w:r w:rsidRPr="00A01B34">
              <w:rPr>
                <w:rFonts w:ascii="Arial Narrow" w:hAnsi="Arial Narrow" w:cs="Arial"/>
                <w:sz w:val="18"/>
                <w:szCs w:val="18"/>
                <w:lang w:val="en-GB" w:eastAsia="en-GB"/>
              </w:rPr>
              <w:t>environ-</w:t>
            </w:r>
          </w:p>
          <w:p w14:paraId="0595383C" w14:textId="77777777" w:rsidR="00A01B34" w:rsidRPr="00A01B34" w:rsidRDefault="00A01B34" w:rsidP="00A01B34">
            <w:pPr>
              <w:spacing w:after="0"/>
              <w:jc w:val="left"/>
              <w:rPr>
                <w:rFonts w:ascii="Arial Narrow" w:hAnsi="Arial Narrow" w:cs="Arial"/>
                <w:sz w:val="18"/>
                <w:szCs w:val="18"/>
                <w:lang w:val="en-GB" w:eastAsia="en-GB"/>
              </w:rPr>
            </w:pPr>
            <w:r w:rsidRPr="00A01B34">
              <w:rPr>
                <w:rFonts w:ascii="Arial Narrow" w:hAnsi="Arial Narrow" w:cs="Arial"/>
                <w:sz w:val="18"/>
                <w:szCs w:val="18"/>
                <w:lang w:val="en-GB" w:eastAsia="en-GB"/>
              </w:rPr>
              <w:t>mental</w:t>
            </w:r>
          </w:p>
          <w:p w14:paraId="11D0C515" w14:textId="489AFB7C" w:rsidR="005C3C90" w:rsidRPr="005C3C90" w:rsidRDefault="00A01B34" w:rsidP="00A01B34">
            <w:pPr>
              <w:spacing w:after="0"/>
              <w:jc w:val="left"/>
              <w:rPr>
                <w:rFonts w:ascii="Arial Narrow" w:hAnsi="Arial Narrow" w:cs="Arial"/>
                <w:sz w:val="18"/>
                <w:szCs w:val="18"/>
                <w:lang w:val="en-GB" w:eastAsia="en-GB"/>
              </w:rPr>
            </w:pPr>
            <w:r w:rsidRPr="00A01B34">
              <w:rPr>
                <w:rFonts w:ascii="Arial Narrow" w:hAnsi="Arial Narrow" w:cs="Arial"/>
                <w:sz w:val="18"/>
                <w:szCs w:val="18"/>
                <w:lang w:val="en-GB" w:eastAsia="en-GB"/>
              </w:rPr>
              <w:t>assessment)</w:t>
            </w:r>
          </w:p>
        </w:tc>
      </w:tr>
      <w:tr w:rsidR="00A01B34" w:rsidRPr="00AF4E7D" w14:paraId="0E185D88" w14:textId="1125653D" w:rsidTr="00CD6D83">
        <w:tc>
          <w:tcPr>
            <w:tcW w:w="2552" w:type="dxa"/>
          </w:tcPr>
          <w:p w14:paraId="250E7015" w14:textId="55A81FFB" w:rsidR="005C3C90" w:rsidRPr="008926B5" w:rsidRDefault="005C3C90" w:rsidP="005C3C90">
            <w:pPr>
              <w:widowControl w:val="0"/>
              <w:autoSpaceDE w:val="0"/>
              <w:autoSpaceDN w:val="0"/>
              <w:adjustRightInd w:val="0"/>
              <w:spacing w:after="0" w:line="216" w:lineRule="atLeast"/>
              <w:jc w:val="left"/>
              <w:rPr>
                <w:rFonts w:ascii="Arial Narrow" w:hAnsi="Arial Narrow" w:cs="Calibri"/>
                <w:color w:val="000000"/>
                <w:sz w:val="18"/>
                <w:szCs w:val="18"/>
                <w:lang w:val="en-GB" w:eastAsia="en-GB"/>
              </w:rPr>
            </w:pPr>
            <w:r w:rsidRPr="008926B5">
              <w:rPr>
                <w:rFonts w:ascii="Arial Narrow" w:hAnsi="Arial Narrow" w:cs="Calibri"/>
                <w:color w:val="000000"/>
                <w:sz w:val="18"/>
                <w:szCs w:val="18"/>
                <w:lang w:val="en-GB" w:eastAsia="en-GB"/>
              </w:rPr>
              <w:t>5. The project can potentially have adverse impacts on human rights of marginalized and indigenous people, including economic displacement</w:t>
            </w:r>
            <w:r w:rsidRPr="008926B5">
              <w:rPr>
                <w:rStyle w:val="FootnoteReference"/>
                <w:rFonts w:ascii="Arial Narrow" w:hAnsi="Arial Narrow"/>
                <w:color w:val="000000"/>
                <w:szCs w:val="18"/>
                <w:lang w:val="en-GB" w:eastAsia="en-GB"/>
              </w:rPr>
              <w:footnoteReference w:id="44"/>
            </w:r>
            <w:r w:rsidRPr="008926B5">
              <w:rPr>
                <w:rFonts w:ascii="Arial Narrow" w:hAnsi="Arial Narrow" w:cs="Calibri"/>
                <w:color w:val="000000"/>
                <w:sz w:val="18"/>
                <w:szCs w:val="18"/>
                <w:lang w:val="en-GB" w:eastAsia="en-GB"/>
              </w:rPr>
              <w:t xml:space="preserve"> </w:t>
            </w:r>
          </w:p>
        </w:tc>
        <w:tc>
          <w:tcPr>
            <w:tcW w:w="851" w:type="dxa"/>
          </w:tcPr>
          <w:p w14:paraId="35EEAAF9" w14:textId="77F2BA48" w:rsidR="005C3C90" w:rsidRPr="008926B5" w:rsidRDefault="005C3C90" w:rsidP="005C3C90">
            <w:pPr>
              <w:spacing w:after="0"/>
              <w:jc w:val="left"/>
              <w:rPr>
                <w:rFonts w:ascii="Arial Narrow" w:hAnsi="Arial Narrow" w:cs="Arial"/>
                <w:sz w:val="18"/>
                <w:szCs w:val="18"/>
                <w:lang w:val="en-GB" w:eastAsia="en-GB"/>
              </w:rPr>
            </w:pPr>
            <w:r w:rsidRPr="008926B5">
              <w:rPr>
                <w:rFonts w:ascii="Arial Narrow" w:hAnsi="Arial Narrow" w:cs="Arial"/>
                <w:sz w:val="18"/>
                <w:szCs w:val="18"/>
                <w:lang w:val="en-GB" w:eastAsia="en-GB"/>
              </w:rPr>
              <w:t>Social</w:t>
            </w:r>
          </w:p>
        </w:tc>
        <w:tc>
          <w:tcPr>
            <w:tcW w:w="992" w:type="dxa"/>
          </w:tcPr>
          <w:p w14:paraId="4957B9D2" w14:textId="77777777" w:rsidR="005C3C90" w:rsidRDefault="00D0228D" w:rsidP="005C3C90">
            <w:pPr>
              <w:spacing w:after="0"/>
              <w:jc w:val="left"/>
              <w:rPr>
                <w:rFonts w:ascii="Arial Narrow" w:hAnsi="Arial Narrow"/>
                <w:sz w:val="18"/>
                <w:szCs w:val="18"/>
                <w:lang w:val="en-GB" w:eastAsia="en-GB"/>
              </w:rPr>
            </w:pPr>
            <w:r>
              <w:rPr>
                <w:rFonts w:ascii="Arial Narrow" w:hAnsi="Arial Narrow"/>
                <w:sz w:val="18"/>
                <w:szCs w:val="18"/>
                <w:lang w:val="en-GB" w:eastAsia="en-GB"/>
              </w:rPr>
              <w:t>I=4</w:t>
            </w:r>
          </w:p>
          <w:p w14:paraId="265EE722" w14:textId="77777777" w:rsidR="00D0228D" w:rsidRDefault="00D0228D" w:rsidP="005C3C90">
            <w:pPr>
              <w:spacing w:after="0"/>
              <w:jc w:val="left"/>
              <w:rPr>
                <w:rFonts w:ascii="Arial Narrow" w:hAnsi="Arial Narrow"/>
                <w:sz w:val="18"/>
                <w:szCs w:val="18"/>
                <w:lang w:val="en-GB" w:eastAsia="en-GB"/>
              </w:rPr>
            </w:pPr>
            <w:r>
              <w:rPr>
                <w:rFonts w:ascii="Arial Narrow" w:hAnsi="Arial Narrow"/>
                <w:sz w:val="18"/>
                <w:szCs w:val="18"/>
                <w:lang w:val="en-GB" w:eastAsia="en-GB"/>
              </w:rPr>
              <w:t>P=3</w:t>
            </w:r>
          </w:p>
          <w:p w14:paraId="762930CB" w14:textId="14891C08" w:rsidR="00D0228D" w:rsidRPr="008926B5" w:rsidRDefault="00D0228D" w:rsidP="005C3C90">
            <w:pPr>
              <w:spacing w:after="0"/>
              <w:jc w:val="left"/>
              <w:rPr>
                <w:rFonts w:ascii="Arial Narrow" w:hAnsi="Arial Narrow"/>
                <w:sz w:val="18"/>
                <w:szCs w:val="18"/>
                <w:lang w:val="en-GB" w:eastAsia="en-GB"/>
              </w:rPr>
            </w:pPr>
            <w:r>
              <w:rPr>
                <w:rFonts w:ascii="Arial Narrow" w:hAnsi="Arial Narrow"/>
                <w:sz w:val="18"/>
                <w:szCs w:val="18"/>
                <w:lang w:val="en-GB" w:eastAsia="en-GB"/>
              </w:rPr>
              <w:t>High</w:t>
            </w:r>
          </w:p>
        </w:tc>
        <w:tc>
          <w:tcPr>
            <w:tcW w:w="3969" w:type="dxa"/>
          </w:tcPr>
          <w:p w14:paraId="56F19CC7" w14:textId="39686CF8" w:rsidR="005C3C90" w:rsidRPr="008926B5" w:rsidRDefault="005C3C90" w:rsidP="005C3C90">
            <w:pPr>
              <w:spacing w:after="0"/>
              <w:jc w:val="left"/>
              <w:rPr>
                <w:rFonts w:ascii="Arial Narrow" w:hAnsi="Arial Narrow"/>
                <w:sz w:val="18"/>
                <w:szCs w:val="18"/>
                <w:lang w:val="en-GB" w:eastAsia="en-GB"/>
              </w:rPr>
            </w:pPr>
            <w:r w:rsidRPr="008926B5">
              <w:rPr>
                <w:rFonts w:ascii="Arial Narrow" w:hAnsi="Arial Narrow"/>
                <w:sz w:val="18"/>
                <w:szCs w:val="18"/>
                <w:lang w:val="en-GB" w:eastAsia="en-GB"/>
              </w:rPr>
              <w:t>In case mini-grid development will be located on indigenous land, FPIC (Free Prior and Informed Consent) processes will be required and documented during project implementation as a part of the limited, site-specific environmental and social impact assessments to be completed prior to any physical work beginning on the installations. For the FPIC process, extensive consultations will be conducted with local indigenous people communities. These more extensive consultations will include consultations with individual households and separate consultation meetings for women and men of the relevant clans. The FPIC processes and mutually agreed outcomes will be well documented as part of project implementation.</w:t>
            </w:r>
          </w:p>
        </w:tc>
        <w:tc>
          <w:tcPr>
            <w:tcW w:w="851" w:type="dxa"/>
          </w:tcPr>
          <w:p w14:paraId="7BEF2044" w14:textId="77777777" w:rsidR="005C3C90" w:rsidRDefault="00A01B34" w:rsidP="005C3C90">
            <w:pPr>
              <w:spacing w:after="0"/>
              <w:jc w:val="left"/>
              <w:rPr>
                <w:rFonts w:ascii="Arial Narrow" w:hAnsi="Arial Narrow"/>
                <w:sz w:val="18"/>
                <w:szCs w:val="18"/>
                <w:lang w:val="en-GB" w:eastAsia="en-GB"/>
              </w:rPr>
            </w:pPr>
            <w:r>
              <w:rPr>
                <w:rFonts w:ascii="Arial Narrow" w:hAnsi="Arial Narrow"/>
                <w:sz w:val="18"/>
                <w:szCs w:val="18"/>
                <w:lang w:val="en-GB" w:eastAsia="en-GB"/>
              </w:rPr>
              <w:t>PMU</w:t>
            </w:r>
          </w:p>
          <w:p w14:paraId="04EBA645" w14:textId="63C5855E" w:rsidR="00A01B34" w:rsidRPr="005C3C90" w:rsidRDefault="00A01B34" w:rsidP="005C3C90">
            <w:pPr>
              <w:spacing w:after="0"/>
              <w:jc w:val="left"/>
              <w:rPr>
                <w:rFonts w:ascii="Arial Narrow" w:hAnsi="Arial Narrow"/>
                <w:sz w:val="18"/>
                <w:szCs w:val="18"/>
                <w:lang w:val="en-GB" w:eastAsia="en-GB"/>
              </w:rPr>
            </w:pPr>
            <w:r>
              <w:rPr>
                <w:rFonts w:ascii="Arial Narrow" w:hAnsi="Arial Narrow"/>
                <w:sz w:val="18"/>
                <w:szCs w:val="18"/>
                <w:lang w:val="en-GB" w:eastAsia="en-GB"/>
              </w:rPr>
              <w:t>DRD</w:t>
            </w:r>
          </w:p>
        </w:tc>
        <w:tc>
          <w:tcPr>
            <w:tcW w:w="1417" w:type="dxa"/>
          </w:tcPr>
          <w:p w14:paraId="0CA6D3F0" w14:textId="77777777" w:rsidR="00A01B34" w:rsidRPr="00A01B34" w:rsidRDefault="00A01B34" w:rsidP="00A01B34">
            <w:pPr>
              <w:spacing w:after="0"/>
              <w:jc w:val="left"/>
              <w:rPr>
                <w:rFonts w:ascii="Arial Narrow" w:hAnsi="Arial Narrow"/>
                <w:sz w:val="18"/>
                <w:szCs w:val="18"/>
                <w:lang w:val="en-GB" w:eastAsia="en-GB"/>
              </w:rPr>
            </w:pPr>
            <w:r w:rsidRPr="00A01B34">
              <w:rPr>
                <w:rFonts w:ascii="Arial Narrow" w:hAnsi="Arial Narrow"/>
                <w:sz w:val="18"/>
                <w:szCs w:val="18"/>
                <w:lang w:val="en-GB" w:eastAsia="en-GB"/>
              </w:rPr>
              <w:t>Reducing</w:t>
            </w:r>
          </w:p>
          <w:p w14:paraId="771D65D1" w14:textId="77777777" w:rsidR="00A01B34" w:rsidRPr="00A01B34" w:rsidRDefault="00A01B34" w:rsidP="00A01B34">
            <w:pPr>
              <w:spacing w:after="0"/>
              <w:jc w:val="left"/>
              <w:rPr>
                <w:rFonts w:ascii="Arial Narrow" w:hAnsi="Arial Narrow"/>
                <w:sz w:val="18"/>
                <w:szCs w:val="18"/>
                <w:lang w:val="en-GB" w:eastAsia="en-GB"/>
              </w:rPr>
            </w:pPr>
            <w:r w:rsidRPr="00A01B34">
              <w:rPr>
                <w:rFonts w:ascii="Arial Narrow" w:hAnsi="Arial Narrow"/>
                <w:sz w:val="18"/>
                <w:szCs w:val="18"/>
                <w:lang w:val="en-GB" w:eastAsia="en-GB"/>
              </w:rPr>
              <w:t>(due to</w:t>
            </w:r>
          </w:p>
          <w:p w14:paraId="3DD7F5A4" w14:textId="77777777" w:rsidR="00A01B34" w:rsidRPr="00A01B34" w:rsidRDefault="00A01B34" w:rsidP="00A01B34">
            <w:pPr>
              <w:spacing w:after="0"/>
              <w:jc w:val="left"/>
              <w:rPr>
                <w:rFonts w:ascii="Arial Narrow" w:hAnsi="Arial Narrow"/>
                <w:sz w:val="18"/>
                <w:szCs w:val="18"/>
                <w:lang w:val="en-GB" w:eastAsia="en-GB"/>
              </w:rPr>
            </w:pPr>
            <w:r w:rsidRPr="00A01B34">
              <w:rPr>
                <w:rFonts w:ascii="Arial Narrow" w:hAnsi="Arial Narrow"/>
                <w:sz w:val="18"/>
                <w:szCs w:val="18"/>
                <w:lang w:val="en-GB" w:eastAsia="en-GB"/>
              </w:rPr>
              <w:t>requirement</w:t>
            </w:r>
          </w:p>
          <w:p w14:paraId="20F77204" w14:textId="77777777" w:rsidR="00A01B34" w:rsidRPr="00A01B34" w:rsidRDefault="00A01B34" w:rsidP="00A01B34">
            <w:pPr>
              <w:spacing w:after="0"/>
              <w:jc w:val="left"/>
              <w:rPr>
                <w:rFonts w:ascii="Arial Narrow" w:hAnsi="Arial Narrow"/>
                <w:sz w:val="18"/>
                <w:szCs w:val="18"/>
                <w:lang w:val="en-GB" w:eastAsia="en-GB"/>
              </w:rPr>
            </w:pPr>
            <w:r w:rsidRPr="00A01B34">
              <w:rPr>
                <w:rFonts w:ascii="Arial Narrow" w:hAnsi="Arial Narrow"/>
                <w:sz w:val="18"/>
                <w:szCs w:val="18"/>
                <w:lang w:val="en-GB" w:eastAsia="en-GB"/>
              </w:rPr>
              <w:t>of social and</w:t>
            </w:r>
          </w:p>
          <w:p w14:paraId="4FDDCA56" w14:textId="77777777" w:rsidR="00A01B34" w:rsidRPr="00A01B34" w:rsidRDefault="00A01B34" w:rsidP="00A01B34">
            <w:pPr>
              <w:spacing w:after="0"/>
              <w:jc w:val="left"/>
              <w:rPr>
                <w:rFonts w:ascii="Arial Narrow" w:hAnsi="Arial Narrow"/>
                <w:sz w:val="18"/>
                <w:szCs w:val="18"/>
                <w:lang w:val="en-GB" w:eastAsia="en-GB"/>
              </w:rPr>
            </w:pPr>
            <w:r w:rsidRPr="00A01B34">
              <w:rPr>
                <w:rFonts w:ascii="Arial Narrow" w:hAnsi="Arial Narrow"/>
                <w:sz w:val="18"/>
                <w:szCs w:val="18"/>
                <w:lang w:val="en-GB" w:eastAsia="en-GB"/>
              </w:rPr>
              <w:t>environ-</w:t>
            </w:r>
          </w:p>
          <w:p w14:paraId="0AA818A4" w14:textId="77777777" w:rsidR="00A01B34" w:rsidRPr="00A01B34" w:rsidRDefault="00A01B34" w:rsidP="00A01B34">
            <w:pPr>
              <w:spacing w:after="0"/>
              <w:jc w:val="left"/>
              <w:rPr>
                <w:rFonts w:ascii="Arial Narrow" w:hAnsi="Arial Narrow"/>
                <w:sz w:val="18"/>
                <w:szCs w:val="18"/>
                <w:lang w:val="en-GB" w:eastAsia="en-GB"/>
              </w:rPr>
            </w:pPr>
            <w:r w:rsidRPr="00A01B34">
              <w:rPr>
                <w:rFonts w:ascii="Arial Narrow" w:hAnsi="Arial Narrow"/>
                <w:sz w:val="18"/>
                <w:szCs w:val="18"/>
                <w:lang w:val="en-GB" w:eastAsia="en-GB"/>
              </w:rPr>
              <w:t>mental</w:t>
            </w:r>
          </w:p>
          <w:p w14:paraId="62A987E3" w14:textId="2752FFD4" w:rsidR="005C3C90" w:rsidRPr="005C3C90" w:rsidRDefault="00A01B34" w:rsidP="00AB0ED2">
            <w:pPr>
              <w:spacing w:after="0"/>
              <w:jc w:val="left"/>
              <w:rPr>
                <w:rFonts w:ascii="Arial Narrow" w:hAnsi="Arial Narrow"/>
                <w:sz w:val="18"/>
                <w:szCs w:val="18"/>
                <w:lang w:val="en-GB" w:eastAsia="en-GB"/>
              </w:rPr>
            </w:pPr>
            <w:r w:rsidRPr="00A01B34">
              <w:rPr>
                <w:rFonts w:ascii="Arial Narrow" w:hAnsi="Arial Narrow"/>
                <w:sz w:val="18"/>
                <w:szCs w:val="18"/>
                <w:lang w:val="en-GB" w:eastAsia="en-GB"/>
              </w:rPr>
              <w:t>assessment</w:t>
            </w:r>
            <w:r w:rsidR="00AB0ED2">
              <w:rPr>
                <w:rFonts w:ascii="Arial Narrow" w:hAnsi="Arial Narrow"/>
                <w:sz w:val="18"/>
                <w:szCs w:val="18"/>
                <w:lang w:val="en-GB" w:eastAsia="en-GB"/>
              </w:rPr>
              <w:t xml:space="preserve"> and the process of consultation with concerned IPs through FPIC</w:t>
            </w:r>
          </w:p>
        </w:tc>
      </w:tr>
      <w:tr w:rsidR="00D0228D" w:rsidRPr="00AF4E7D" w14:paraId="2B6E5227" w14:textId="77777777" w:rsidTr="00CD6D83">
        <w:tc>
          <w:tcPr>
            <w:tcW w:w="2552" w:type="dxa"/>
          </w:tcPr>
          <w:p w14:paraId="60C5F9F3" w14:textId="53F07AE6" w:rsidR="00D0228D" w:rsidRPr="00D0228D" w:rsidRDefault="00D0228D" w:rsidP="005C3C90">
            <w:pPr>
              <w:widowControl w:val="0"/>
              <w:autoSpaceDE w:val="0"/>
              <w:autoSpaceDN w:val="0"/>
              <w:adjustRightInd w:val="0"/>
              <w:spacing w:after="0" w:line="216" w:lineRule="atLeast"/>
              <w:jc w:val="left"/>
              <w:rPr>
                <w:rFonts w:ascii="Arial Narrow" w:hAnsi="Arial Narrow" w:cs="Calibri"/>
                <w:color w:val="000000"/>
                <w:sz w:val="18"/>
                <w:szCs w:val="18"/>
                <w:lang w:val="en-GB" w:eastAsia="en-GB"/>
              </w:rPr>
            </w:pPr>
            <w:r>
              <w:rPr>
                <w:rFonts w:ascii="Arial Narrow" w:hAnsi="Arial Narrow" w:cs="Calibri"/>
                <w:color w:val="000000"/>
                <w:sz w:val="18"/>
                <w:szCs w:val="18"/>
                <w:lang w:val="en-GB" w:eastAsia="en-GB"/>
              </w:rPr>
              <w:t xml:space="preserve">6. </w:t>
            </w:r>
            <w:r w:rsidRPr="00D0228D">
              <w:rPr>
                <w:rFonts w:ascii="Arial Narrow" w:hAnsi="Arial Narrow" w:cs="Calibri"/>
                <w:color w:val="000000"/>
                <w:sz w:val="18"/>
                <w:szCs w:val="18"/>
                <w:lang w:val="en-GB" w:eastAsia="en-GB"/>
              </w:rPr>
              <w:t>Shortage of local skills for maintenance or repair of the solar mini-grid or micro-hydro.systems may lead to abandonment of systems (and dumping of used batteries)</w:t>
            </w:r>
          </w:p>
        </w:tc>
        <w:tc>
          <w:tcPr>
            <w:tcW w:w="851" w:type="dxa"/>
          </w:tcPr>
          <w:p w14:paraId="2612B8D2" w14:textId="0C7BF3A4" w:rsidR="00D0228D" w:rsidRPr="00D0228D" w:rsidRDefault="00D0228D" w:rsidP="005C3C90">
            <w:pPr>
              <w:spacing w:after="0"/>
              <w:jc w:val="left"/>
              <w:rPr>
                <w:rFonts w:ascii="Arial Narrow" w:hAnsi="Arial Narrow" w:cs="Arial"/>
                <w:sz w:val="18"/>
                <w:szCs w:val="18"/>
                <w:lang w:val="en-GB" w:eastAsia="en-GB"/>
              </w:rPr>
            </w:pPr>
            <w:r>
              <w:rPr>
                <w:rFonts w:ascii="Arial Narrow" w:hAnsi="Arial Narrow" w:cs="Arial"/>
                <w:sz w:val="18"/>
                <w:szCs w:val="18"/>
                <w:lang w:val="en-GB" w:eastAsia="en-GB"/>
              </w:rPr>
              <w:t>Social</w:t>
            </w:r>
          </w:p>
        </w:tc>
        <w:tc>
          <w:tcPr>
            <w:tcW w:w="992" w:type="dxa"/>
          </w:tcPr>
          <w:p w14:paraId="498DFA15" w14:textId="77777777" w:rsidR="00D0228D" w:rsidRDefault="00D0228D" w:rsidP="005C3C90">
            <w:pPr>
              <w:spacing w:after="0"/>
              <w:jc w:val="left"/>
              <w:rPr>
                <w:rFonts w:ascii="Arial Narrow" w:hAnsi="Arial Narrow"/>
                <w:noProof/>
                <w:sz w:val="18"/>
                <w:szCs w:val="18"/>
                <w:lang w:val="en-GB" w:eastAsia="en-GB"/>
              </w:rPr>
            </w:pPr>
            <w:r>
              <w:rPr>
                <w:rFonts w:ascii="Arial Narrow" w:hAnsi="Arial Narrow"/>
                <w:noProof/>
                <w:sz w:val="18"/>
                <w:szCs w:val="18"/>
                <w:lang w:val="en-GB" w:eastAsia="en-GB"/>
              </w:rPr>
              <w:t>I=3</w:t>
            </w:r>
          </w:p>
          <w:p w14:paraId="70DB4D74" w14:textId="77777777" w:rsidR="00D0228D" w:rsidRDefault="00D0228D" w:rsidP="005C3C90">
            <w:pPr>
              <w:spacing w:after="0"/>
              <w:jc w:val="left"/>
              <w:rPr>
                <w:rFonts w:ascii="Arial Narrow" w:hAnsi="Arial Narrow"/>
                <w:noProof/>
                <w:sz w:val="18"/>
                <w:szCs w:val="18"/>
                <w:lang w:val="en-GB" w:eastAsia="en-GB"/>
              </w:rPr>
            </w:pPr>
            <w:r>
              <w:rPr>
                <w:rFonts w:ascii="Arial Narrow" w:hAnsi="Arial Narrow"/>
                <w:noProof/>
                <w:sz w:val="18"/>
                <w:szCs w:val="18"/>
                <w:lang w:val="en-GB" w:eastAsia="en-GB"/>
              </w:rPr>
              <w:t>P=3</w:t>
            </w:r>
          </w:p>
          <w:p w14:paraId="37490617" w14:textId="586774B1" w:rsidR="00D0228D" w:rsidRDefault="00D0228D" w:rsidP="005C3C90">
            <w:pPr>
              <w:spacing w:after="0"/>
              <w:jc w:val="left"/>
              <w:rPr>
                <w:rFonts w:ascii="Arial Narrow" w:hAnsi="Arial Narrow"/>
                <w:noProof/>
                <w:sz w:val="18"/>
                <w:szCs w:val="18"/>
                <w:lang w:val="en-GB" w:eastAsia="en-GB"/>
              </w:rPr>
            </w:pPr>
            <w:r>
              <w:rPr>
                <w:rFonts w:ascii="Arial Narrow" w:hAnsi="Arial Narrow"/>
                <w:noProof/>
                <w:sz w:val="18"/>
                <w:szCs w:val="18"/>
                <w:lang w:val="en-GB" w:eastAsia="en-GB"/>
              </w:rPr>
              <w:t>Moderate</w:t>
            </w:r>
          </w:p>
        </w:tc>
        <w:tc>
          <w:tcPr>
            <w:tcW w:w="3969" w:type="dxa"/>
          </w:tcPr>
          <w:p w14:paraId="077B63DF" w14:textId="2396315D" w:rsidR="00D0228D" w:rsidRPr="00D0228D" w:rsidRDefault="00D0228D" w:rsidP="005C3C90">
            <w:pPr>
              <w:spacing w:after="0"/>
              <w:jc w:val="left"/>
              <w:rPr>
                <w:rFonts w:ascii="Arial Narrow" w:hAnsi="Arial Narrow"/>
                <w:noProof/>
                <w:sz w:val="18"/>
                <w:szCs w:val="18"/>
                <w:lang w:val="en-GB" w:eastAsia="en-GB"/>
              </w:rPr>
            </w:pPr>
            <w:r w:rsidRPr="00D0228D">
              <w:rPr>
                <w:rFonts w:ascii="Arial Narrow" w:hAnsi="Arial Narrow"/>
                <w:noProof/>
                <w:sz w:val="18"/>
                <w:szCs w:val="18"/>
                <w:lang w:val="en-GB" w:eastAsia="en-GB"/>
              </w:rPr>
              <w:t>Enhancement of local skills and training villages (maintenance, operation, administration) is</w:t>
            </w:r>
            <w:r w:rsidR="00734C6D">
              <w:rPr>
                <w:rFonts w:ascii="Arial Narrow" w:hAnsi="Arial Narrow"/>
                <w:noProof/>
                <w:sz w:val="18"/>
                <w:szCs w:val="18"/>
                <w:lang w:val="en-GB" w:eastAsia="en-GB"/>
              </w:rPr>
              <w:t xml:space="preserve"> an</w:t>
            </w:r>
            <w:r w:rsidRPr="00D0228D">
              <w:rPr>
                <w:rFonts w:ascii="Arial Narrow" w:hAnsi="Arial Narrow"/>
                <w:noProof/>
                <w:sz w:val="18"/>
                <w:szCs w:val="18"/>
                <w:lang w:val="en-GB" w:eastAsia="en-GB"/>
              </w:rPr>
              <w:t xml:space="preserve"> </w:t>
            </w:r>
            <w:r w:rsidRPr="00A1692D">
              <w:rPr>
                <w:rFonts w:ascii="Arial Narrow" w:hAnsi="Arial Narrow"/>
                <w:noProof/>
                <w:sz w:val="18"/>
                <w:szCs w:val="18"/>
                <w:lang w:val="en-GB" w:eastAsia="en-GB"/>
              </w:rPr>
              <w:t>integral</w:t>
            </w:r>
            <w:r w:rsidRPr="00D0228D">
              <w:rPr>
                <w:rFonts w:ascii="Arial Narrow" w:hAnsi="Arial Narrow"/>
                <w:noProof/>
                <w:sz w:val="18"/>
                <w:szCs w:val="18"/>
                <w:lang w:val="en-GB" w:eastAsia="en-GB"/>
              </w:rPr>
              <w:t xml:space="preserve"> part of the RURED Project activities in Outcome </w:t>
            </w:r>
            <w:r w:rsidRPr="00A1692D">
              <w:rPr>
                <w:rFonts w:ascii="Arial Narrow" w:hAnsi="Arial Narrow"/>
                <w:noProof/>
                <w:sz w:val="18"/>
                <w:szCs w:val="18"/>
                <w:lang w:val="en-GB" w:eastAsia="en-GB"/>
              </w:rPr>
              <w:t>1,</w:t>
            </w:r>
            <w:r w:rsidRPr="00D0228D">
              <w:rPr>
                <w:rFonts w:ascii="Arial Narrow" w:hAnsi="Arial Narrow"/>
                <w:noProof/>
                <w:sz w:val="18"/>
                <w:szCs w:val="18"/>
                <w:lang w:val="en-GB" w:eastAsia="en-GB"/>
              </w:rPr>
              <w:t xml:space="preserve"> and this </w:t>
            </w:r>
            <w:r w:rsidRPr="00A1692D">
              <w:rPr>
                <w:rFonts w:ascii="Arial Narrow" w:hAnsi="Arial Narrow"/>
                <w:noProof/>
                <w:sz w:val="18"/>
                <w:szCs w:val="18"/>
                <w:lang w:val="en-GB" w:eastAsia="en-GB"/>
              </w:rPr>
              <w:t>includeas</w:t>
            </w:r>
            <w:r w:rsidRPr="00D0228D">
              <w:rPr>
                <w:rFonts w:ascii="Arial Narrow" w:hAnsi="Arial Narrow"/>
                <w:noProof/>
                <w:sz w:val="18"/>
                <w:szCs w:val="18"/>
                <w:lang w:val="en-GB" w:eastAsia="en-GB"/>
              </w:rPr>
              <w:t xml:space="preserve"> awareness creation on environmentally sound management</w:t>
            </w:r>
          </w:p>
        </w:tc>
        <w:tc>
          <w:tcPr>
            <w:tcW w:w="851" w:type="dxa"/>
          </w:tcPr>
          <w:p w14:paraId="38998530" w14:textId="77777777" w:rsidR="00D0228D" w:rsidRDefault="00A01B34" w:rsidP="005C3C90">
            <w:pPr>
              <w:spacing w:after="0"/>
              <w:jc w:val="left"/>
              <w:rPr>
                <w:rFonts w:ascii="Arial Narrow" w:hAnsi="Arial Narrow"/>
                <w:noProof/>
                <w:sz w:val="18"/>
                <w:szCs w:val="18"/>
                <w:lang w:val="en-GB" w:eastAsia="en-GB"/>
              </w:rPr>
            </w:pPr>
            <w:r>
              <w:rPr>
                <w:rFonts w:ascii="Arial Narrow" w:hAnsi="Arial Narrow"/>
                <w:noProof/>
                <w:sz w:val="18"/>
                <w:szCs w:val="18"/>
                <w:lang w:val="en-GB" w:eastAsia="en-GB"/>
              </w:rPr>
              <w:t>PMU</w:t>
            </w:r>
          </w:p>
          <w:p w14:paraId="23B30861" w14:textId="5E1E4ACD" w:rsidR="00A01B34" w:rsidRPr="005C3C90" w:rsidRDefault="00A01B34" w:rsidP="005C3C90">
            <w:pPr>
              <w:spacing w:after="0"/>
              <w:jc w:val="left"/>
              <w:rPr>
                <w:rFonts w:ascii="Arial Narrow" w:hAnsi="Arial Narrow"/>
                <w:noProof/>
                <w:sz w:val="18"/>
                <w:szCs w:val="18"/>
                <w:lang w:val="en-GB" w:eastAsia="en-GB"/>
              </w:rPr>
            </w:pPr>
            <w:r>
              <w:rPr>
                <w:rFonts w:ascii="Arial Narrow" w:hAnsi="Arial Narrow"/>
                <w:noProof/>
                <w:sz w:val="18"/>
                <w:szCs w:val="18"/>
                <w:lang w:val="en-GB" w:eastAsia="en-GB"/>
              </w:rPr>
              <w:t>DRD</w:t>
            </w:r>
          </w:p>
        </w:tc>
        <w:tc>
          <w:tcPr>
            <w:tcW w:w="1417" w:type="dxa"/>
          </w:tcPr>
          <w:p w14:paraId="07451C0D" w14:textId="77777777" w:rsidR="00A01B34" w:rsidRPr="00A01B34" w:rsidRDefault="00A01B34" w:rsidP="00A01B34">
            <w:pPr>
              <w:spacing w:after="0"/>
              <w:jc w:val="left"/>
              <w:rPr>
                <w:rFonts w:ascii="Arial Narrow" w:hAnsi="Arial Narrow"/>
                <w:noProof/>
                <w:sz w:val="18"/>
                <w:szCs w:val="18"/>
                <w:lang w:val="en-GB" w:eastAsia="en-GB"/>
              </w:rPr>
            </w:pPr>
            <w:r w:rsidRPr="00A01B34">
              <w:rPr>
                <w:rFonts w:ascii="Arial Narrow" w:hAnsi="Arial Narrow"/>
                <w:noProof/>
                <w:sz w:val="18"/>
                <w:szCs w:val="18"/>
                <w:lang w:val="en-GB" w:eastAsia="en-GB"/>
              </w:rPr>
              <w:t>Reducing</w:t>
            </w:r>
          </w:p>
          <w:p w14:paraId="0151E143" w14:textId="77777777" w:rsidR="00A01B34" w:rsidRPr="00A01B34" w:rsidRDefault="00A01B34" w:rsidP="00A01B34">
            <w:pPr>
              <w:spacing w:after="0"/>
              <w:jc w:val="left"/>
              <w:rPr>
                <w:rFonts w:ascii="Arial Narrow" w:hAnsi="Arial Narrow"/>
                <w:noProof/>
                <w:sz w:val="18"/>
                <w:szCs w:val="18"/>
                <w:lang w:val="en-GB" w:eastAsia="en-GB"/>
              </w:rPr>
            </w:pPr>
            <w:r w:rsidRPr="00A01B34">
              <w:rPr>
                <w:rFonts w:ascii="Arial Narrow" w:hAnsi="Arial Narrow"/>
                <w:noProof/>
                <w:sz w:val="18"/>
                <w:szCs w:val="18"/>
                <w:lang w:val="en-GB" w:eastAsia="en-GB"/>
              </w:rPr>
              <w:t>(due to</w:t>
            </w:r>
          </w:p>
          <w:p w14:paraId="3D3B8635" w14:textId="77777777" w:rsidR="00A01B34" w:rsidRPr="00A01B34" w:rsidRDefault="00A01B34" w:rsidP="00A01B34">
            <w:pPr>
              <w:spacing w:after="0"/>
              <w:jc w:val="left"/>
              <w:rPr>
                <w:rFonts w:ascii="Arial Narrow" w:hAnsi="Arial Narrow"/>
                <w:noProof/>
                <w:sz w:val="18"/>
                <w:szCs w:val="18"/>
                <w:lang w:val="en-GB" w:eastAsia="en-GB"/>
              </w:rPr>
            </w:pPr>
            <w:r w:rsidRPr="00A01B34">
              <w:rPr>
                <w:rFonts w:ascii="Arial Narrow" w:hAnsi="Arial Narrow"/>
                <w:noProof/>
                <w:sz w:val="18"/>
                <w:szCs w:val="18"/>
                <w:lang w:val="en-GB" w:eastAsia="en-GB"/>
              </w:rPr>
              <w:t>requirement</w:t>
            </w:r>
          </w:p>
          <w:p w14:paraId="2F9861F1" w14:textId="77777777" w:rsidR="00A01B34" w:rsidRPr="00A01B34" w:rsidRDefault="00A01B34" w:rsidP="00A01B34">
            <w:pPr>
              <w:spacing w:after="0"/>
              <w:jc w:val="left"/>
              <w:rPr>
                <w:rFonts w:ascii="Arial Narrow" w:hAnsi="Arial Narrow"/>
                <w:noProof/>
                <w:sz w:val="18"/>
                <w:szCs w:val="18"/>
                <w:lang w:val="en-GB" w:eastAsia="en-GB"/>
              </w:rPr>
            </w:pPr>
            <w:r w:rsidRPr="00A01B34">
              <w:rPr>
                <w:rFonts w:ascii="Arial Narrow" w:hAnsi="Arial Narrow"/>
                <w:noProof/>
                <w:sz w:val="18"/>
                <w:szCs w:val="18"/>
                <w:lang w:val="en-GB" w:eastAsia="en-GB"/>
              </w:rPr>
              <w:t>of social and</w:t>
            </w:r>
          </w:p>
          <w:p w14:paraId="03F232D2" w14:textId="77777777" w:rsidR="00A01B34" w:rsidRPr="00A01B34" w:rsidRDefault="00A01B34" w:rsidP="00A01B34">
            <w:pPr>
              <w:spacing w:after="0"/>
              <w:jc w:val="left"/>
              <w:rPr>
                <w:rFonts w:ascii="Arial Narrow" w:hAnsi="Arial Narrow"/>
                <w:noProof/>
                <w:sz w:val="18"/>
                <w:szCs w:val="18"/>
                <w:lang w:val="en-GB" w:eastAsia="en-GB"/>
              </w:rPr>
            </w:pPr>
            <w:r w:rsidRPr="00A01B34">
              <w:rPr>
                <w:rFonts w:ascii="Arial Narrow" w:hAnsi="Arial Narrow"/>
                <w:noProof/>
                <w:sz w:val="18"/>
                <w:szCs w:val="18"/>
                <w:lang w:val="en-GB" w:eastAsia="en-GB"/>
              </w:rPr>
              <w:t>environ-</w:t>
            </w:r>
          </w:p>
          <w:p w14:paraId="7D9454B6" w14:textId="77777777" w:rsidR="00A01B34" w:rsidRPr="00A01B34" w:rsidRDefault="00A01B34" w:rsidP="00A01B34">
            <w:pPr>
              <w:spacing w:after="0"/>
              <w:jc w:val="left"/>
              <w:rPr>
                <w:rFonts w:ascii="Arial Narrow" w:hAnsi="Arial Narrow"/>
                <w:noProof/>
                <w:sz w:val="18"/>
                <w:szCs w:val="18"/>
                <w:lang w:val="en-GB" w:eastAsia="en-GB"/>
              </w:rPr>
            </w:pPr>
            <w:r w:rsidRPr="00A01B34">
              <w:rPr>
                <w:rFonts w:ascii="Arial Narrow" w:hAnsi="Arial Narrow"/>
                <w:noProof/>
                <w:sz w:val="18"/>
                <w:szCs w:val="18"/>
                <w:lang w:val="en-GB" w:eastAsia="en-GB"/>
              </w:rPr>
              <w:t>mental</w:t>
            </w:r>
          </w:p>
          <w:p w14:paraId="265524B7" w14:textId="3FFABDCF" w:rsidR="00D0228D" w:rsidRPr="005C3C90" w:rsidRDefault="00A01B34" w:rsidP="00A01B34">
            <w:pPr>
              <w:spacing w:after="0"/>
              <w:jc w:val="left"/>
              <w:rPr>
                <w:rFonts w:ascii="Arial Narrow" w:hAnsi="Arial Narrow"/>
                <w:noProof/>
                <w:sz w:val="18"/>
                <w:szCs w:val="18"/>
                <w:lang w:val="en-GB" w:eastAsia="en-GB"/>
              </w:rPr>
            </w:pPr>
            <w:r w:rsidRPr="00A01B34">
              <w:rPr>
                <w:rFonts w:ascii="Arial Narrow" w:hAnsi="Arial Narrow"/>
                <w:noProof/>
                <w:sz w:val="18"/>
                <w:szCs w:val="18"/>
                <w:lang w:val="en-GB" w:eastAsia="en-GB"/>
              </w:rPr>
              <w:t>assessment</w:t>
            </w:r>
            <w:r>
              <w:rPr>
                <w:rFonts w:ascii="Arial Narrow" w:hAnsi="Arial Narrow"/>
                <w:noProof/>
                <w:sz w:val="18"/>
                <w:szCs w:val="18"/>
                <w:lang w:val="en-GB" w:eastAsia="en-GB"/>
              </w:rPr>
              <w:t xml:space="preserve"> and local capacity building</w:t>
            </w:r>
          </w:p>
        </w:tc>
      </w:tr>
      <w:tr w:rsidR="00A01B34" w:rsidRPr="00AF4E7D" w14:paraId="7BDB3782" w14:textId="1CCEE82F" w:rsidTr="00CD6D83">
        <w:tc>
          <w:tcPr>
            <w:tcW w:w="2552" w:type="dxa"/>
          </w:tcPr>
          <w:p w14:paraId="48D33081" w14:textId="0FE0217B" w:rsidR="005C3C90" w:rsidRPr="00D0228D" w:rsidRDefault="00132FF8" w:rsidP="005C3C90">
            <w:pPr>
              <w:widowControl w:val="0"/>
              <w:autoSpaceDE w:val="0"/>
              <w:autoSpaceDN w:val="0"/>
              <w:adjustRightInd w:val="0"/>
              <w:spacing w:after="0" w:line="216" w:lineRule="atLeast"/>
              <w:jc w:val="left"/>
              <w:rPr>
                <w:rFonts w:ascii="Arial Narrow" w:hAnsi="Arial Narrow" w:cs="Calibri"/>
                <w:color w:val="000000"/>
                <w:sz w:val="18"/>
                <w:szCs w:val="18"/>
                <w:lang w:val="en-GB" w:eastAsia="en-GB"/>
              </w:rPr>
            </w:pPr>
            <w:r>
              <w:rPr>
                <w:rFonts w:ascii="Arial Narrow" w:hAnsi="Arial Narrow" w:cs="Calibri"/>
                <w:color w:val="000000"/>
                <w:sz w:val="18"/>
                <w:szCs w:val="18"/>
                <w:lang w:val="en-GB" w:eastAsia="en-GB"/>
              </w:rPr>
              <w:t>7</w:t>
            </w:r>
            <w:r w:rsidR="005C3C90" w:rsidRPr="00D0228D">
              <w:rPr>
                <w:rFonts w:ascii="Arial Narrow" w:hAnsi="Arial Narrow" w:cs="Calibri"/>
                <w:color w:val="000000"/>
                <w:sz w:val="18"/>
                <w:szCs w:val="18"/>
                <w:lang w:val="en-GB" w:eastAsia="en-GB"/>
              </w:rPr>
              <w:t xml:space="preserve">. Off-grid RE power systems supported by </w:t>
            </w:r>
            <w:r w:rsidR="005C3C90" w:rsidRPr="00A1692D">
              <w:rPr>
                <w:rFonts w:ascii="Arial Narrow" w:hAnsi="Arial Narrow" w:cs="Calibri"/>
                <w:noProof/>
                <w:color w:val="000000"/>
                <w:sz w:val="18"/>
                <w:szCs w:val="18"/>
                <w:lang w:val="en-GB" w:eastAsia="en-GB"/>
              </w:rPr>
              <w:t>project</w:t>
            </w:r>
            <w:r w:rsidR="005C3C90" w:rsidRPr="00D0228D">
              <w:rPr>
                <w:rFonts w:ascii="Arial Narrow" w:hAnsi="Arial Narrow" w:cs="Calibri"/>
                <w:color w:val="000000"/>
                <w:sz w:val="18"/>
                <w:szCs w:val="18"/>
                <w:lang w:val="en-GB" w:eastAsia="en-GB"/>
              </w:rPr>
              <w:t xml:space="preserve"> will lack the funds to carry out repairs and purchase new parts as needed.</w:t>
            </w:r>
          </w:p>
        </w:tc>
        <w:tc>
          <w:tcPr>
            <w:tcW w:w="851" w:type="dxa"/>
          </w:tcPr>
          <w:p w14:paraId="68F893C3" w14:textId="508E431A" w:rsidR="005C3C90" w:rsidRPr="00D0228D" w:rsidRDefault="005C3C90" w:rsidP="005C3C90">
            <w:pPr>
              <w:spacing w:after="0"/>
              <w:jc w:val="left"/>
              <w:rPr>
                <w:rFonts w:ascii="Arial Narrow" w:hAnsi="Arial Narrow" w:cs="Arial"/>
                <w:sz w:val="18"/>
                <w:szCs w:val="18"/>
                <w:lang w:val="en-GB" w:eastAsia="en-GB"/>
              </w:rPr>
            </w:pPr>
            <w:r w:rsidRPr="00D0228D">
              <w:rPr>
                <w:rFonts w:ascii="Arial Narrow" w:hAnsi="Arial Narrow" w:cs="Arial"/>
                <w:sz w:val="18"/>
                <w:szCs w:val="18"/>
                <w:lang w:val="en-GB" w:eastAsia="en-GB"/>
              </w:rPr>
              <w:t>Operational &amp; financial</w:t>
            </w:r>
          </w:p>
        </w:tc>
        <w:tc>
          <w:tcPr>
            <w:tcW w:w="992" w:type="dxa"/>
          </w:tcPr>
          <w:p w14:paraId="337A4549" w14:textId="77777777" w:rsidR="005C3C90" w:rsidRDefault="00D0228D" w:rsidP="005C3C90">
            <w:pPr>
              <w:spacing w:after="0"/>
              <w:jc w:val="left"/>
              <w:rPr>
                <w:rFonts w:ascii="Arial Narrow" w:hAnsi="Arial Narrow"/>
                <w:noProof/>
                <w:sz w:val="18"/>
                <w:szCs w:val="18"/>
                <w:lang w:val="en-GB" w:eastAsia="en-GB"/>
              </w:rPr>
            </w:pPr>
            <w:r>
              <w:rPr>
                <w:rFonts w:ascii="Arial Narrow" w:hAnsi="Arial Narrow"/>
                <w:noProof/>
                <w:sz w:val="18"/>
                <w:szCs w:val="18"/>
                <w:lang w:val="en-GB" w:eastAsia="en-GB"/>
              </w:rPr>
              <w:t>I=3</w:t>
            </w:r>
          </w:p>
          <w:p w14:paraId="6E35D8DE" w14:textId="77777777" w:rsidR="00D0228D" w:rsidRDefault="00D0228D" w:rsidP="005C3C90">
            <w:pPr>
              <w:spacing w:after="0"/>
              <w:jc w:val="left"/>
              <w:rPr>
                <w:rFonts w:ascii="Arial Narrow" w:hAnsi="Arial Narrow"/>
                <w:noProof/>
                <w:sz w:val="18"/>
                <w:szCs w:val="18"/>
                <w:lang w:val="en-GB" w:eastAsia="en-GB"/>
              </w:rPr>
            </w:pPr>
            <w:r>
              <w:rPr>
                <w:rFonts w:ascii="Arial Narrow" w:hAnsi="Arial Narrow"/>
                <w:noProof/>
                <w:sz w:val="18"/>
                <w:szCs w:val="18"/>
                <w:lang w:val="en-GB" w:eastAsia="en-GB"/>
              </w:rPr>
              <w:t>P=3</w:t>
            </w:r>
          </w:p>
          <w:p w14:paraId="6B2CA49C" w14:textId="64619715" w:rsidR="00D0228D" w:rsidRPr="00D0228D" w:rsidRDefault="00D0228D" w:rsidP="005C3C90">
            <w:pPr>
              <w:spacing w:after="0"/>
              <w:jc w:val="left"/>
              <w:rPr>
                <w:rFonts w:ascii="Arial Narrow" w:hAnsi="Arial Narrow"/>
                <w:noProof/>
                <w:sz w:val="18"/>
                <w:szCs w:val="18"/>
                <w:lang w:val="en-GB" w:eastAsia="en-GB"/>
              </w:rPr>
            </w:pPr>
            <w:r>
              <w:rPr>
                <w:rFonts w:ascii="Arial Narrow" w:hAnsi="Arial Narrow"/>
                <w:noProof/>
                <w:sz w:val="18"/>
                <w:szCs w:val="18"/>
                <w:lang w:val="en-GB" w:eastAsia="en-GB"/>
              </w:rPr>
              <w:t>Moderate</w:t>
            </w:r>
          </w:p>
        </w:tc>
        <w:tc>
          <w:tcPr>
            <w:tcW w:w="3969" w:type="dxa"/>
          </w:tcPr>
          <w:p w14:paraId="5657A82A" w14:textId="2541DF9F" w:rsidR="005C3C90" w:rsidRPr="00D0228D" w:rsidRDefault="005C3C90" w:rsidP="005C3C90">
            <w:pPr>
              <w:spacing w:after="0"/>
              <w:jc w:val="left"/>
              <w:rPr>
                <w:rFonts w:ascii="Arial Narrow" w:hAnsi="Arial Narrow"/>
                <w:sz w:val="18"/>
                <w:szCs w:val="18"/>
                <w:lang w:val="en-GB" w:eastAsia="en-GB"/>
              </w:rPr>
            </w:pPr>
            <w:r w:rsidRPr="00D0228D">
              <w:rPr>
                <w:rFonts w:ascii="Arial Narrow" w:hAnsi="Arial Narrow"/>
                <w:noProof/>
                <w:sz w:val="18"/>
                <w:szCs w:val="18"/>
                <w:lang w:val="en-GB" w:eastAsia="en-GB"/>
              </w:rPr>
              <w:t>RURED</w:t>
            </w:r>
            <w:r w:rsidRPr="00D0228D">
              <w:rPr>
                <w:rFonts w:ascii="Arial Narrow" w:hAnsi="Arial Narrow"/>
                <w:sz w:val="18"/>
                <w:szCs w:val="18"/>
                <w:lang w:val="en-GB" w:eastAsia="en-GB"/>
              </w:rPr>
              <w:t xml:space="preserve"> will design management mechanisms for village off-grid RE systems and build consensus among village officials for the system,</w:t>
            </w:r>
            <w:r w:rsidRPr="00D0228D">
              <w:rPr>
                <w:rFonts w:ascii="Arial Narrow" w:hAnsi="Arial Narrow"/>
                <w:sz w:val="18"/>
                <w:szCs w:val="18"/>
              </w:rPr>
              <w:t xml:space="preserve"> </w:t>
            </w:r>
            <w:r w:rsidRPr="00D0228D">
              <w:rPr>
                <w:rFonts w:ascii="Arial Narrow" w:hAnsi="Arial Narrow"/>
                <w:sz w:val="18"/>
                <w:szCs w:val="18"/>
                <w:lang w:val="en-GB" w:eastAsia="en-GB"/>
              </w:rPr>
              <w:t>which will prioritize fee collection and saving of a portion of revenues for repairs and parts</w:t>
            </w:r>
          </w:p>
        </w:tc>
        <w:tc>
          <w:tcPr>
            <w:tcW w:w="851" w:type="dxa"/>
          </w:tcPr>
          <w:p w14:paraId="0BBB3EC3" w14:textId="2F5A2165" w:rsidR="005C3C90" w:rsidRPr="005C3C90" w:rsidRDefault="00A01B34" w:rsidP="005C3C90">
            <w:pPr>
              <w:spacing w:after="0"/>
              <w:jc w:val="left"/>
              <w:rPr>
                <w:rFonts w:ascii="Arial Narrow" w:hAnsi="Arial Narrow"/>
                <w:noProof/>
                <w:sz w:val="18"/>
                <w:szCs w:val="18"/>
                <w:lang w:val="en-GB" w:eastAsia="en-GB"/>
              </w:rPr>
            </w:pPr>
            <w:r>
              <w:rPr>
                <w:rFonts w:ascii="Arial Narrow" w:hAnsi="Arial Narrow"/>
                <w:noProof/>
                <w:sz w:val="18"/>
                <w:szCs w:val="18"/>
                <w:lang w:val="en-GB" w:eastAsia="en-GB"/>
              </w:rPr>
              <w:t>PMU</w:t>
            </w:r>
          </w:p>
        </w:tc>
        <w:tc>
          <w:tcPr>
            <w:tcW w:w="1417" w:type="dxa"/>
          </w:tcPr>
          <w:p w14:paraId="62B1ACCC" w14:textId="77777777" w:rsidR="00A01B34" w:rsidRPr="00A01B34" w:rsidRDefault="00A01B34" w:rsidP="00A01B34">
            <w:pPr>
              <w:spacing w:after="0"/>
              <w:jc w:val="left"/>
              <w:rPr>
                <w:rFonts w:ascii="Arial Narrow" w:hAnsi="Arial Narrow"/>
                <w:noProof/>
                <w:sz w:val="18"/>
                <w:szCs w:val="18"/>
                <w:lang w:val="en-GB" w:eastAsia="en-GB"/>
              </w:rPr>
            </w:pPr>
            <w:r w:rsidRPr="00A01B34">
              <w:rPr>
                <w:rFonts w:ascii="Arial Narrow" w:hAnsi="Arial Narrow"/>
                <w:noProof/>
                <w:sz w:val="18"/>
                <w:szCs w:val="18"/>
                <w:lang w:val="en-GB" w:eastAsia="en-GB"/>
              </w:rPr>
              <w:t>Reducing</w:t>
            </w:r>
          </w:p>
          <w:p w14:paraId="48AE08F3" w14:textId="6F6CE7B2" w:rsidR="005C3C90" w:rsidRPr="005C3C90" w:rsidRDefault="00A01B34" w:rsidP="00A01B34">
            <w:pPr>
              <w:spacing w:after="0"/>
              <w:jc w:val="left"/>
              <w:rPr>
                <w:rFonts w:ascii="Arial Narrow" w:hAnsi="Arial Narrow"/>
                <w:noProof/>
                <w:sz w:val="18"/>
                <w:szCs w:val="18"/>
                <w:lang w:val="en-GB" w:eastAsia="en-GB"/>
              </w:rPr>
            </w:pPr>
            <w:r w:rsidRPr="00A01B34">
              <w:rPr>
                <w:rFonts w:ascii="Arial Narrow" w:hAnsi="Arial Narrow"/>
                <w:noProof/>
                <w:sz w:val="18"/>
                <w:szCs w:val="18"/>
                <w:lang w:val="en-GB" w:eastAsia="en-GB"/>
              </w:rPr>
              <w:t>(due to</w:t>
            </w:r>
            <w:r>
              <w:rPr>
                <w:rFonts w:ascii="Arial Narrow" w:hAnsi="Arial Narrow"/>
                <w:noProof/>
                <w:sz w:val="18"/>
                <w:szCs w:val="18"/>
                <w:lang w:val="en-GB" w:eastAsia="en-GB"/>
              </w:rPr>
              <w:t xml:space="preserve"> local awareness raising and capacity building)</w:t>
            </w:r>
          </w:p>
        </w:tc>
      </w:tr>
      <w:tr w:rsidR="00A01B34" w:rsidRPr="00AF4E7D" w14:paraId="6610AB3D" w14:textId="579A1CC1" w:rsidTr="00CD6D83">
        <w:tc>
          <w:tcPr>
            <w:tcW w:w="2552" w:type="dxa"/>
          </w:tcPr>
          <w:p w14:paraId="31E04502" w14:textId="25EA155B" w:rsidR="005C3C90" w:rsidRPr="008926B5" w:rsidRDefault="00132FF8" w:rsidP="005C3C90">
            <w:pPr>
              <w:widowControl w:val="0"/>
              <w:autoSpaceDE w:val="0"/>
              <w:autoSpaceDN w:val="0"/>
              <w:adjustRightInd w:val="0"/>
              <w:spacing w:after="0" w:line="216" w:lineRule="atLeast"/>
              <w:jc w:val="left"/>
              <w:rPr>
                <w:rFonts w:ascii="Arial Narrow" w:hAnsi="Arial Narrow" w:cs="Calibri"/>
                <w:color w:val="000000"/>
                <w:sz w:val="18"/>
                <w:szCs w:val="18"/>
                <w:lang w:val="en-GB" w:eastAsia="en-GB"/>
              </w:rPr>
            </w:pPr>
            <w:r>
              <w:rPr>
                <w:rFonts w:ascii="Arial Narrow" w:hAnsi="Arial Narrow" w:cs="Calibri"/>
                <w:color w:val="000000"/>
                <w:sz w:val="18"/>
                <w:szCs w:val="18"/>
                <w:lang w:val="en-GB" w:eastAsia="en-GB"/>
              </w:rPr>
              <w:t>8</w:t>
            </w:r>
            <w:r w:rsidR="005C3C90" w:rsidRPr="008926B5">
              <w:rPr>
                <w:rFonts w:ascii="Arial Narrow" w:hAnsi="Arial Narrow" w:cs="Calibri"/>
                <w:color w:val="000000"/>
                <w:sz w:val="18"/>
                <w:szCs w:val="18"/>
                <w:lang w:val="en-GB" w:eastAsia="en-GB"/>
              </w:rPr>
              <w:t xml:space="preserve">. </w:t>
            </w:r>
            <w:r w:rsidR="005C3C90" w:rsidRPr="00A1692D">
              <w:rPr>
                <w:rFonts w:ascii="Arial Narrow" w:hAnsi="Arial Narrow" w:cs="Calibri"/>
                <w:noProof/>
                <w:color w:val="000000"/>
                <w:sz w:val="18"/>
                <w:szCs w:val="18"/>
                <w:lang w:val="en-GB" w:eastAsia="en-GB"/>
              </w:rPr>
              <w:t>High</w:t>
            </w:r>
            <w:r w:rsidR="005C3C90" w:rsidRPr="008926B5">
              <w:rPr>
                <w:rFonts w:ascii="Arial Narrow" w:hAnsi="Arial Narrow" w:cs="Calibri"/>
                <w:color w:val="000000"/>
                <w:sz w:val="18"/>
                <w:szCs w:val="18"/>
                <w:lang w:val="en-GB" w:eastAsia="en-GB"/>
              </w:rPr>
              <w:t xml:space="preserve"> cost of transport to remote sites will not allow regular access to project sites for project monitoring purposes.</w:t>
            </w:r>
          </w:p>
        </w:tc>
        <w:tc>
          <w:tcPr>
            <w:tcW w:w="851" w:type="dxa"/>
          </w:tcPr>
          <w:p w14:paraId="03C43253" w14:textId="00981DEB" w:rsidR="005C3C90" w:rsidRPr="008926B5" w:rsidRDefault="005C3C90" w:rsidP="005C3C90">
            <w:pPr>
              <w:spacing w:after="0"/>
              <w:jc w:val="left"/>
              <w:rPr>
                <w:rFonts w:ascii="Arial Narrow" w:hAnsi="Arial Narrow" w:cs="Arial"/>
                <w:sz w:val="18"/>
                <w:szCs w:val="18"/>
                <w:lang w:val="en-GB" w:eastAsia="en-GB"/>
              </w:rPr>
            </w:pPr>
            <w:r w:rsidRPr="008926B5">
              <w:rPr>
                <w:rFonts w:ascii="Arial Narrow" w:hAnsi="Arial Narrow" w:cs="Arial"/>
                <w:sz w:val="18"/>
                <w:szCs w:val="18"/>
                <w:lang w:val="en-GB" w:eastAsia="en-GB"/>
              </w:rPr>
              <w:t>Operational</w:t>
            </w:r>
          </w:p>
        </w:tc>
        <w:tc>
          <w:tcPr>
            <w:tcW w:w="992" w:type="dxa"/>
          </w:tcPr>
          <w:p w14:paraId="792099AC" w14:textId="609EBCB4" w:rsidR="005C3C90" w:rsidRDefault="00D0228D" w:rsidP="005C3C90">
            <w:pPr>
              <w:spacing w:after="0"/>
              <w:jc w:val="left"/>
              <w:rPr>
                <w:rFonts w:ascii="Arial Narrow" w:hAnsi="Arial Narrow"/>
                <w:noProof/>
                <w:sz w:val="18"/>
                <w:szCs w:val="18"/>
                <w:lang w:val="en-GB" w:eastAsia="en-GB"/>
              </w:rPr>
            </w:pPr>
            <w:r>
              <w:rPr>
                <w:rFonts w:ascii="Arial Narrow" w:hAnsi="Arial Narrow"/>
                <w:noProof/>
                <w:sz w:val="18"/>
                <w:szCs w:val="18"/>
                <w:lang w:val="en-GB" w:eastAsia="en-GB"/>
              </w:rPr>
              <w:t>I=2</w:t>
            </w:r>
          </w:p>
          <w:p w14:paraId="1364EF39" w14:textId="77777777" w:rsidR="00D0228D" w:rsidRDefault="00D0228D" w:rsidP="005C3C90">
            <w:pPr>
              <w:spacing w:after="0"/>
              <w:jc w:val="left"/>
              <w:rPr>
                <w:rFonts w:ascii="Arial Narrow" w:hAnsi="Arial Narrow"/>
                <w:noProof/>
                <w:sz w:val="18"/>
                <w:szCs w:val="18"/>
                <w:lang w:val="en-GB" w:eastAsia="en-GB"/>
              </w:rPr>
            </w:pPr>
            <w:r>
              <w:rPr>
                <w:rFonts w:ascii="Arial Narrow" w:hAnsi="Arial Narrow"/>
                <w:noProof/>
                <w:sz w:val="18"/>
                <w:szCs w:val="18"/>
                <w:lang w:val="en-GB" w:eastAsia="en-GB"/>
              </w:rPr>
              <w:t>P=2</w:t>
            </w:r>
          </w:p>
          <w:p w14:paraId="5330B96E" w14:textId="33CB9512" w:rsidR="00D0228D" w:rsidRPr="008926B5" w:rsidRDefault="00D0228D" w:rsidP="005C3C90">
            <w:pPr>
              <w:spacing w:after="0"/>
              <w:jc w:val="left"/>
              <w:rPr>
                <w:rFonts w:ascii="Arial Narrow" w:hAnsi="Arial Narrow"/>
                <w:noProof/>
                <w:sz w:val="18"/>
                <w:szCs w:val="18"/>
                <w:lang w:val="en-GB" w:eastAsia="en-GB"/>
              </w:rPr>
            </w:pPr>
            <w:r>
              <w:rPr>
                <w:rFonts w:ascii="Arial Narrow" w:hAnsi="Arial Narrow"/>
                <w:noProof/>
                <w:sz w:val="18"/>
                <w:szCs w:val="18"/>
                <w:lang w:val="en-GB" w:eastAsia="en-GB"/>
              </w:rPr>
              <w:t>Low</w:t>
            </w:r>
          </w:p>
        </w:tc>
        <w:tc>
          <w:tcPr>
            <w:tcW w:w="3969" w:type="dxa"/>
          </w:tcPr>
          <w:p w14:paraId="4AD84660" w14:textId="7E8E1FEC" w:rsidR="005C3C90" w:rsidRPr="008926B5" w:rsidRDefault="005C3C90" w:rsidP="005C3C90">
            <w:pPr>
              <w:spacing w:after="0"/>
              <w:jc w:val="left"/>
              <w:rPr>
                <w:rFonts w:ascii="Arial Narrow" w:hAnsi="Arial Narrow"/>
                <w:sz w:val="18"/>
                <w:szCs w:val="18"/>
                <w:lang w:val="en-GB" w:eastAsia="en-GB"/>
              </w:rPr>
            </w:pPr>
            <w:r w:rsidRPr="008926B5">
              <w:rPr>
                <w:rFonts w:ascii="Arial Narrow" w:hAnsi="Arial Narrow"/>
                <w:noProof/>
                <w:sz w:val="18"/>
                <w:szCs w:val="18"/>
                <w:lang w:val="en-GB" w:eastAsia="en-GB"/>
              </w:rPr>
              <w:t>RURED</w:t>
            </w:r>
            <w:r w:rsidRPr="008926B5">
              <w:rPr>
                <w:rFonts w:ascii="Arial Narrow" w:hAnsi="Arial Narrow"/>
                <w:sz w:val="18"/>
                <w:szCs w:val="18"/>
                <w:lang w:val="en-GB" w:eastAsia="en-GB"/>
              </w:rPr>
              <w:t xml:space="preserve"> will address the transport cost issue in two ways. First, the Project will have some staff (part-time) based in the State, cutting costs for visits.  Second, the project will train and engage two to three local, rural villagers (technician, administrator) in the villages/sites to assist in monitoring the RE mini-grids and in guiding their operation, as a means of raising local capacity to promote sustainability.</w:t>
            </w:r>
          </w:p>
        </w:tc>
        <w:tc>
          <w:tcPr>
            <w:tcW w:w="851" w:type="dxa"/>
          </w:tcPr>
          <w:p w14:paraId="677B9B37" w14:textId="32BCAC59" w:rsidR="005C3C90" w:rsidRPr="005C3C90" w:rsidRDefault="00A01B34" w:rsidP="005C3C90">
            <w:pPr>
              <w:spacing w:after="0"/>
              <w:jc w:val="left"/>
              <w:rPr>
                <w:rFonts w:ascii="Arial Narrow" w:hAnsi="Arial Narrow"/>
                <w:noProof/>
                <w:sz w:val="18"/>
                <w:szCs w:val="18"/>
                <w:lang w:val="en-GB" w:eastAsia="en-GB"/>
              </w:rPr>
            </w:pPr>
            <w:r>
              <w:rPr>
                <w:rFonts w:ascii="Arial Narrow" w:hAnsi="Arial Narrow"/>
                <w:noProof/>
                <w:sz w:val="18"/>
                <w:szCs w:val="18"/>
                <w:lang w:val="en-GB" w:eastAsia="en-GB"/>
              </w:rPr>
              <w:t>PMU</w:t>
            </w:r>
          </w:p>
        </w:tc>
        <w:tc>
          <w:tcPr>
            <w:tcW w:w="1417" w:type="dxa"/>
          </w:tcPr>
          <w:p w14:paraId="4E4E0715" w14:textId="070D5E26" w:rsidR="00A01B34" w:rsidRPr="005C3C90" w:rsidRDefault="00A01B34" w:rsidP="005C3C90">
            <w:pPr>
              <w:spacing w:after="0"/>
              <w:jc w:val="left"/>
              <w:rPr>
                <w:rFonts w:ascii="Arial Narrow" w:hAnsi="Arial Narrow"/>
                <w:noProof/>
                <w:sz w:val="18"/>
                <w:szCs w:val="18"/>
                <w:lang w:val="en-GB" w:eastAsia="en-GB"/>
              </w:rPr>
            </w:pPr>
            <w:r>
              <w:rPr>
                <w:rFonts w:ascii="Arial Narrow" w:hAnsi="Arial Narrow"/>
                <w:noProof/>
                <w:sz w:val="18"/>
                <w:szCs w:val="18"/>
                <w:lang w:val="en-GB" w:eastAsia="en-GB"/>
              </w:rPr>
              <w:t>Reducing (due to site selection and local training)</w:t>
            </w:r>
          </w:p>
        </w:tc>
      </w:tr>
      <w:tr w:rsidR="00A01B34" w:rsidRPr="00AF4E7D" w14:paraId="78A3205E" w14:textId="22728AD8" w:rsidTr="00CD6D83">
        <w:tc>
          <w:tcPr>
            <w:tcW w:w="2552" w:type="dxa"/>
          </w:tcPr>
          <w:p w14:paraId="6B7169A6" w14:textId="22FD982D" w:rsidR="005C3C90" w:rsidRPr="008926B5" w:rsidRDefault="00132FF8" w:rsidP="005C3C90">
            <w:pPr>
              <w:widowControl w:val="0"/>
              <w:autoSpaceDE w:val="0"/>
              <w:autoSpaceDN w:val="0"/>
              <w:adjustRightInd w:val="0"/>
              <w:spacing w:after="0" w:line="216" w:lineRule="atLeast"/>
              <w:jc w:val="left"/>
              <w:rPr>
                <w:rFonts w:ascii="Arial Narrow" w:hAnsi="Arial Narrow" w:cs="Calibri"/>
                <w:color w:val="000000"/>
                <w:sz w:val="18"/>
                <w:szCs w:val="18"/>
                <w:lang w:val="en-GB" w:eastAsia="en-GB"/>
              </w:rPr>
            </w:pPr>
            <w:r>
              <w:rPr>
                <w:rFonts w:ascii="Arial Narrow" w:hAnsi="Arial Narrow" w:cs="Calibri"/>
                <w:color w:val="000000"/>
                <w:sz w:val="18"/>
                <w:szCs w:val="18"/>
                <w:lang w:val="en-GB" w:eastAsia="en-GB"/>
              </w:rPr>
              <w:t>9</w:t>
            </w:r>
            <w:r w:rsidR="005C3C90" w:rsidRPr="008926B5">
              <w:rPr>
                <w:rFonts w:ascii="Arial Narrow" w:hAnsi="Arial Narrow" w:cs="Calibri"/>
                <w:color w:val="000000"/>
                <w:sz w:val="18"/>
                <w:szCs w:val="18"/>
                <w:lang w:val="en-GB" w:eastAsia="en-GB"/>
              </w:rPr>
              <w:t xml:space="preserve">. Unsuccessful productive use initiatives will result in </w:t>
            </w:r>
            <w:r w:rsidR="005C3C90" w:rsidRPr="00A1692D">
              <w:rPr>
                <w:rFonts w:ascii="Arial Narrow" w:hAnsi="Arial Narrow" w:cs="Calibri"/>
                <w:noProof/>
                <w:color w:val="000000"/>
                <w:sz w:val="18"/>
                <w:szCs w:val="18"/>
                <w:lang w:val="en-GB" w:eastAsia="en-GB"/>
              </w:rPr>
              <w:t>lack</w:t>
            </w:r>
            <w:r w:rsidR="005C3C90" w:rsidRPr="008926B5">
              <w:rPr>
                <w:rFonts w:ascii="Arial Narrow" w:hAnsi="Arial Narrow" w:cs="Calibri"/>
                <w:color w:val="000000"/>
                <w:sz w:val="18"/>
                <w:szCs w:val="18"/>
                <w:lang w:val="en-GB" w:eastAsia="en-GB"/>
              </w:rPr>
              <w:t xml:space="preserve"> of expected income</w:t>
            </w:r>
          </w:p>
          <w:p w14:paraId="4A6CF1B8" w14:textId="3F029968" w:rsidR="005C3C90" w:rsidRPr="008926B5" w:rsidRDefault="005C3C90" w:rsidP="005C3C90">
            <w:pPr>
              <w:widowControl w:val="0"/>
              <w:autoSpaceDE w:val="0"/>
              <w:autoSpaceDN w:val="0"/>
              <w:adjustRightInd w:val="0"/>
              <w:spacing w:after="0" w:line="216" w:lineRule="atLeast"/>
              <w:jc w:val="left"/>
              <w:rPr>
                <w:rFonts w:ascii="Arial Narrow" w:hAnsi="Arial Narrow" w:cs="Calibri"/>
                <w:color w:val="000000"/>
                <w:sz w:val="18"/>
                <w:szCs w:val="18"/>
                <w:lang w:val="en-GB" w:eastAsia="en-GB"/>
              </w:rPr>
            </w:pPr>
            <w:r w:rsidRPr="008926B5">
              <w:rPr>
                <w:rFonts w:ascii="Arial Narrow" w:hAnsi="Arial Narrow" w:cs="Calibri"/>
                <w:color w:val="000000"/>
                <w:sz w:val="18"/>
                <w:szCs w:val="18"/>
                <w:lang w:val="en-GB" w:eastAsia="en-GB"/>
              </w:rPr>
              <w:t>generation.</w:t>
            </w:r>
            <w:r w:rsidRPr="008926B5">
              <w:rPr>
                <w:rFonts w:ascii="Arial Narrow" w:hAnsi="Arial Narrow"/>
                <w:sz w:val="18"/>
                <w:szCs w:val="18"/>
              </w:rPr>
              <w:t xml:space="preserve"> </w:t>
            </w:r>
          </w:p>
        </w:tc>
        <w:tc>
          <w:tcPr>
            <w:tcW w:w="851" w:type="dxa"/>
          </w:tcPr>
          <w:p w14:paraId="5081FDBA" w14:textId="55D74572" w:rsidR="005C3C90" w:rsidRPr="008926B5" w:rsidRDefault="005C3C90" w:rsidP="005C3C90">
            <w:pPr>
              <w:spacing w:after="0"/>
              <w:jc w:val="left"/>
              <w:rPr>
                <w:rFonts w:ascii="Arial Narrow" w:hAnsi="Arial Narrow" w:cs="Arial"/>
                <w:sz w:val="18"/>
                <w:szCs w:val="18"/>
                <w:lang w:val="en-GB" w:eastAsia="en-GB"/>
              </w:rPr>
            </w:pPr>
            <w:r w:rsidRPr="008926B5">
              <w:rPr>
                <w:rFonts w:ascii="Arial Narrow" w:hAnsi="Arial Narrow" w:cs="Arial"/>
                <w:sz w:val="18"/>
                <w:szCs w:val="18"/>
                <w:lang w:val="en-GB" w:eastAsia="en-GB"/>
              </w:rPr>
              <w:t>Financial and economic</w:t>
            </w:r>
          </w:p>
        </w:tc>
        <w:tc>
          <w:tcPr>
            <w:tcW w:w="992" w:type="dxa"/>
          </w:tcPr>
          <w:p w14:paraId="0DF6BC38" w14:textId="39BAFBE2" w:rsidR="005C3C90" w:rsidRDefault="00D0228D" w:rsidP="005C3C90">
            <w:pPr>
              <w:spacing w:after="0"/>
              <w:jc w:val="left"/>
              <w:rPr>
                <w:rFonts w:ascii="Arial Narrow" w:hAnsi="Arial Narrow"/>
                <w:sz w:val="18"/>
                <w:szCs w:val="18"/>
                <w:lang w:val="en-GB" w:eastAsia="en-GB"/>
              </w:rPr>
            </w:pPr>
            <w:r>
              <w:rPr>
                <w:rFonts w:ascii="Arial Narrow" w:hAnsi="Arial Narrow"/>
                <w:sz w:val="18"/>
                <w:szCs w:val="18"/>
                <w:lang w:val="en-GB" w:eastAsia="en-GB"/>
              </w:rPr>
              <w:t>I=4</w:t>
            </w:r>
          </w:p>
          <w:p w14:paraId="29232B9D" w14:textId="1696874E" w:rsidR="00D0228D" w:rsidRDefault="00D0228D" w:rsidP="005C3C90">
            <w:pPr>
              <w:spacing w:after="0"/>
              <w:jc w:val="left"/>
              <w:rPr>
                <w:rFonts w:ascii="Arial Narrow" w:hAnsi="Arial Narrow"/>
                <w:sz w:val="18"/>
                <w:szCs w:val="18"/>
                <w:lang w:val="en-GB" w:eastAsia="en-GB"/>
              </w:rPr>
            </w:pPr>
            <w:r>
              <w:rPr>
                <w:rFonts w:ascii="Arial Narrow" w:hAnsi="Arial Narrow"/>
                <w:sz w:val="18"/>
                <w:szCs w:val="18"/>
                <w:lang w:val="en-GB" w:eastAsia="en-GB"/>
              </w:rPr>
              <w:t>P=2</w:t>
            </w:r>
          </w:p>
          <w:p w14:paraId="2324AB2B" w14:textId="7D207BC3" w:rsidR="00D0228D" w:rsidRPr="008926B5" w:rsidRDefault="00D0228D" w:rsidP="005C3C90">
            <w:pPr>
              <w:spacing w:after="0"/>
              <w:jc w:val="left"/>
              <w:rPr>
                <w:rFonts w:ascii="Arial Narrow" w:hAnsi="Arial Narrow"/>
                <w:sz w:val="18"/>
                <w:szCs w:val="18"/>
                <w:lang w:val="en-GB" w:eastAsia="en-GB"/>
              </w:rPr>
            </w:pPr>
            <w:r>
              <w:rPr>
                <w:rFonts w:ascii="Arial Narrow" w:hAnsi="Arial Narrow"/>
                <w:sz w:val="18"/>
                <w:szCs w:val="18"/>
                <w:lang w:val="en-GB" w:eastAsia="en-GB"/>
              </w:rPr>
              <w:t>Moderate</w:t>
            </w:r>
          </w:p>
        </w:tc>
        <w:tc>
          <w:tcPr>
            <w:tcW w:w="3969" w:type="dxa"/>
          </w:tcPr>
          <w:p w14:paraId="0B0EA63A" w14:textId="0F469DE9" w:rsidR="005C3C90" w:rsidRPr="008926B5" w:rsidRDefault="005C3C90" w:rsidP="005C3C90">
            <w:pPr>
              <w:spacing w:after="0"/>
              <w:jc w:val="left"/>
              <w:rPr>
                <w:rFonts w:ascii="Arial Narrow" w:hAnsi="Arial Narrow"/>
                <w:sz w:val="18"/>
                <w:szCs w:val="18"/>
                <w:lang w:val="en-GB" w:eastAsia="en-GB"/>
              </w:rPr>
            </w:pPr>
            <w:r w:rsidRPr="008926B5">
              <w:rPr>
                <w:rFonts w:ascii="Arial Narrow" w:hAnsi="Arial Narrow"/>
                <w:sz w:val="18"/>
                <w:szCs w:val="18"/>
                <w:lang w:val="en-GB" w:eastAsia="en-GB"/>
              </w:rPr>
              <w:t>The project will develop coordination with the various project partners (government, private sector) to identify promising productive uses in various locations. Further, RURED will have</w:t>
            </w:r>
          </w:p>
          <w:p w14:paraId="25EFB944" w14:textId="2AC7BFC2" w:rsidR="005C3C90" w:rsidRPr="008926B5" w:rsidRDefault="005C3C90" w:rsidP="005C3C90">
            <w:pPr>
              <w:spacing w:after="0"/>
              <w:jc w:val="left"/>
              <w:rPr>
                <w:rFonts w:ascii="Arial Narrow" w:hAnsi="Arial Narrow"/>
                <w:sz w:val="18"/>
                <w:szCs w:val="18"/>
                <w:lang w:val="en-GB" w:eastAsia="en-GB"/>
              </w:rPr>
            </w:pPr>
            <w:r w:rsidRPr="008926B5">
              <w:rPr>
                <w:rFonts w:ascii="Arial Narrow" w:hAnsi="Arial Narrow"/>
                <w:sz w:val="18"/>
                <w:szCs w:val="18"/>
                <w:lang w:val="en-GB" w:eastAsia="en-GB"/>
              </w:rPr>
              <w:t>specific activities to design and finance productive uses, which will be selected via consultation with local communities and RE developers. Business advising will ensure that products have a good potential market and that business plans are viable.</w:t>
            </w:r>
            <w:r w:rsidRPr="008926B5">
              <w:rPr>
                <w:rFonts w:ascii="Arial Narrow" w:hAnsi="Arial Narrow"/>
                <w:sz w:val="18"/>
                <w:szCs w:val="18"/>
              </w:rPr>
              <w:t xml:space="preserve"> </w:t>
            </w:r>
          </w:p>
        </w:tc>
        <w:tc>
          <w:tcPr>
            <w:tcW w:w="851" w:type="dxa"/>
          </w:tcPr>
          <w:p w14:paraId="3E222544" w14:textId="2E3A79AA" w:rsidR="005C3C90" w:rsidRPr="005C3C90" w:rsidRDefault="00A01B34" w:rsidP="005C3C90">
            <w:pPr>
              <w:spacing w:after="0"/>
              <w:jc w:val="left"/>
              <w:rPr>
                <w:rFonts w:ascii="Arial Narrow" w:hAnsi="Arial Narrow"/>
                <w:sz w:val="18"/>
                <w:szCs w:val="18"/>
                <w:lang w:val="en-GB" w:eastAsia="en-GB"/>
              </w:rPr>
            </w:pPr>
            <w:r>
              <w:rPr>
                <w:rFonts w:ascii="Arial Narrow" w:hAnsi="Arial Narrow"/>
                <w:sz w:val="18"/>
                <w:szCs w:val="18"/>
                <w:lang w:val="en-GB" w:eastAsia="en-GB"/>
              </w:rPr>
              <w:t>PMU</w:t>
            </w:r>
          </w:p>
        </w:tc>
        <w:tc>
          <w:tcPr>
            <w:tcW w:w="1417" w:type="dxa"/>
          </w:tcPr>
          <w:p w14:paraId="1F454E9F" w14:textId="2160B688" w:rsidR="005C3C90" w:rsidRPr="005C3C90" w:rsidRDefault="00A01B34" w:rsidP="005C3C90">
            <w:pPr>
              <w:spacing w:after="0"/>
              <w:jc w:val="left"/>
              <w:rPr>
                <w:rFonts w:ascii="Arial Narrow" w:hAnsi="Arial Narrow"/>
                <w:sz w:val="18"/>
                <w:szCs w:val="18"/>
                <w:lang w:val="en-GB" w:eastAsia="en-GB"/>
              </w:rPr>
            </w:pPr>
            <w:r>
              <w:rPr>
                <w:rFonts w:ascii="Arial Narrow" w:hAnsi="Arial Narrow"/>
                <w:sz w:val="18"/>
                <w:szCs w:val="18"/>
                <w:lang w:val="en-GB" w:eastAsia="en-GB"/>
              </w:rPr>
              <w:t xml:space="preserve">Reducing (due to </w:t>
            </w:r>
            <w:r w:rsidRPr="00A1692D">
              <w:rPr>
                <w:rFonts w:ascii="Arial Narrow" w:hAnsi="Arial Narrow"/>
                <w:noProof/>
                <w:sz w:val="18"/>
                <w:szCs w:val="18"/>
                <w:lang w:val="en-GB" w:eastAsia="en-GB"/>
              </w:rPr>
              <w:t>built-in</w:t>
            </w:r>
            <w:r>
              <w:rPr>
                <w:rFonts w:ascii="Arial Narrow" w:hAnsi="Arial Narrow"/>
                <w:sz w:val="18"/>
                <w:szCs w:val="18"/>
                <w:lang w:val="en-GB" w:eastAsia="en-GB"/>
              </w:rPr>
              <w:t xml:space="preserve"> linkage of village electrification with PUE in the Project, with; business plans that include both)</w:t>
            </w:r>
          </w:p>
        </w:tc>
      </w:tr>
      <w:tr w:rsidR="00A01B34" w:rsidRPr="00AF4E7D" w14:paraId="58BD8F9C" w14:textId="40E5EE8C" w:rsidTr="00CD6D83">
        <w:tc>
          <w:tcPr>
            <w:tcW w:w="2552" w:type="dxa"/>
          </w:tcPr>
          <w:p w14:paraId="0D191F82" w14:textId="1F2F8EA6" w:rsidR="005C3C90" w:rsidRPr="008926B5" w:rsidRDefault="00132FF8" w:rsidP="005C3C90">
            <w:pPr>
              <w:widowControl w:val="0"/>
              <w:autoSpaceDE w:val="0"/>
              <w:autoSpaceDN w:val="0"/>
              <w:adjustRightInd w:val="0"/>
              <w:spacing w:after="0" w:line="216" w:lineRule="atLeast"/>
              <w:jc w:val="left"/>
              <w:rPr>
                <w:rFonts w:ascii="Arial Narrow" w:hAnsi="Arial Narrow" w:cs="Calibri"/>
                <w:color w:val="000000"/>
                <w:sz w:val="18"/>
                <w:szCs w:val="18"/>
                <w:lang w:val="en-GB" w:eastAsia="en-GB"/>
              </w:rPr>
            </w:pPr>
            <w:r>
              <w:rPr>
                <w:rFonts w:ascii="Arial Narrow" w:hAnsi="Arial Narrow" w:cs="Calibri"/>
                <w:color w:val="000000"/>
                <w:sz w:val="18"/>
                <w:szCs w:val="18"/>
                <w:lang w:val="en-GB" w:eastAsia="en-GB"/>
              </w:rPr>
              <w:lastRenderedPageBreak/>
              <w:t>10</w:t>
            </w:r>
            <w:r w:rsidR="005C3C90" w:rsidRPr="008926B5">
              <w:rPr>
                <w:rFonts w:ascii="Arial Narrow" w:hAnsi="Arial Narrow" w:cs="Calibri"/>
                <w:color w:val="000000"/>
                <w:sz w:val="18"/>
                <w:szCs w:val="18"/>
                <w:lang w:val="en-GB" w:eastAsia="en-GB"/>
              </w:rPr>
              <w:t xml:space="preserve">. Lack of political will and coordination among government departments will result in RE standards, and off-grid regulation not being </w:t>
            </w:r>
            <w:r w:rsidR="005C3C90" w:rsidRPr="008926B5">
              <w:rPr>
                <w:rFonts w:ascii="Arial Narrow" w:hAnsi="Arial Narrow" w:cs="Calibri"/>
                <w:noProof/>
                <w:color w:val="000000"/>
                <w:sz w:val="18"/>
                <w:szCs w:val="18"/>
                <w:lang w:val="en-GB" w:eastAsia="en-GB"/>
              </w:rPr>
              <w:t>effective</w:t>
            </w:r>
            <w:r w:rsidR="005C3C90" w:rsidRPr="008926B5">
              <w:rPr>
                <w:rFonts w:ascii="Arial Narrow" w:hAnsi="Arial Narrow" w:cs="Calibri"/>
                <w:color w:val="000000"/>
                <w:sz w:val="18"/>
                <w:szCs w:val="18"/>
                <w:lang w:val="en-GB" w:eastAsia="en-GB"/>
              </w:rPr>
              <w:t>, and there is no good coordination between grid extension and off-grid electrification</w:t>
            </w:r>
          </w:p>
        </w:tc>
        <w:tc>
          <w:tcPr>
            <w:tcW w:w="851" w:type="dxa"/>
          </w:tcPr>
          <w:p w14:paraId="17DA79A6" w14:textId="633D8310" w:rsidR="005C3C90" w:rsidRPr="008926B5" w:rsidRDefault="005C3C90" w:rsidP="005C3C90">
            <w:pPr>
              <w:spacing w:after="0"/>
              <w:jc w:val="left"/>
              <w:rPr>
                <w:rFonts w:ascii="Arial Narrow" w:hAnsi="Arial Narrow" w:cs="Arial"/>
                <w:sz w:val="18"/>
                <w:szCs w:val="18"/>
                <w:lang w:val="en-GB" w:eastAsia="en-GB"/>
              </w:rPr>
            </w:pPr>
            <w:r w:rsidRPr="008926B5">
              <w:rPr>
                <w:rFonts w:ascii="Arial Narrow" w:hAnsi="Arial Narrow" w:cs="Arial"/>
                <w:sz w:val="18"/>
                <w:szCs w:val="18"/>
                <w:lang w:val="en-GB" w:eastAsia="en-GB"/>
              </w:rPr>
              <w:t>Political</w:t>
            </w:r>
          </w:p>
        </w:tc>
        <w:tc>
          <w:tcPr>
            <w:tcW w:w="992" w:type="dxa"/>
          </w:tcPr>
          <w:p w14:paraId="58405275" w14:textId="77777777" w:rsidR="005C3C90" w:rsidRDefault="00A01B34" w:rsidP="005C3C90">
            <w:pPr>
              <w:spacing w:after="0"/>
              <w:jc w:val="left"/>
              <w:rPr>
                <w:rFonts w:ascii="Arial Narrow" w:hAnsi="Arial Narrow"/>
                <w:sz w:val="18"/>
                <w:szCs w:val="18"/>
                <w:lang w:val="en-GB" w:eastAsia="en-GB"/>
              </w:rPr>
            </w:pPr>
            <w:r>
              <w:rPr>
                <w:rFonts w:ascii="Arial Narrow" w:hAnsi="Arial Narrow"/>
                <w:sz w:val="18"/>
                <w:szCs w:val="18"/>
                <w:lang w:val="en-GB" w:eastAsia="en-GB"/>
              </w:rPr>
              <w:t>I=4</w:t>
            </w:r>
          </w:p>
          <w:p w14:paraId="23A4CAFC" w14:textId="77777777" w:rsidR="00A01B34" w:rsidRDefault="00A01B34" w:rsidP="005C3C90">
            <w:pPr>
              <w:spacing w:after="0"/>
              <w:jc w:val="left"/>
              <w:rPr>
                <w:rFonts w:ascii="Arial Narrow" w:hAnsi="Arial Narrow"/>
                <w:sz w:val="18"/>
                <w:szCs w:val="18"/>
                <w:lang w:val="en-GB" w:eastAsia="en-GB"/>
              </w:rPr>
            </w:pPr>
            <w:r>
              <w:rPr>
                <w:rFonts w:ascii="Arial Narrow" w:hAnsi="Arial Narrow"/>
                <w:sz w:val="18"/>
                <w:szCs w:val="18"/>
                <w:lang w:val="en-GB" w:eastAsia="en-GB"/>
              </w:rPr>
              <w:t>P=2</w:t>
            </w:r>
          </w:p>
          <w:p w14:paraId="0AF8FD50" w14:textId="103B4C8C" w:rsidR="00A01B34" w:rsidRPr="008926B5" w:rsidRDefault="00A01B34" w:rsidP="005C3C90">
            <w:pPr>
              <w:spacing w:after="0"/>
              <w:jc w:val="left"/>
              <w:rPr>
                <w:rFonts w:ascii="Arial Narrow" w:hAnsi="Arial Narrow"/>
                <w:sz w:val="18"/>
                <w:szCs w:val="18"/>
                <w:lang w:val="en-GB" w:eastAsia="en-GB"/>
              </w:rPr>
            </w:pPr>
            <w:r>
              <w:rPr>
                <w:rFonts w:ascii="Arial Narrow" w:hAnsi="Arial Narrow"/>
                <w:sz w:val="18"/>
                <w:szCs w:val="18"/>
                <w:lang w:val="en-GB" w:eastAsia="en-GB"/>
              </w:rPr>
              <w:t>Moderate</w:t>
            </w:r>
          </w:p>
        </w:tc>
        <w:tc>
          <w:tcPr>
            <w:tcW w:w="3969" w:type="dxa"/>
          </w:tcPr>
          <w:p w14:paraId="33798A5B" w14:textId="50C75AF3" w:rsidR="005C3C90" w:rsidRPr="008926B5" w:rsidRDefault="005C3C90" w:rsidP="005C3C90">
            <w:pPr>
              <w:spacing w:after="0"/>
              <w:jc w:val="left"/>
              <w:rPr>
                <w:rFonts w:ascii="Arial Narrow" w:hAnsi="Arial Narrow"/>
                <w:sz w:val="18"/>
                <w:szCs w:val="18"/>
                <w:lang w:val="en-GB" w:eastAsia="en-GB"/>
              </w:rPr>
            </w:pPr>
            <w:r w:rsidRPr="008926B5">
              <w:rPr>
                <w:rFonts w:ascii="Arial Narrow" w:hAnsi="Arial Narrow"/>
                <w:sz w:val="18"/>
                <w:szCs w:val="18"/>
                <w:lang w:val="en-GB" w:eastAsia="en-GB"/>
              </w:rPr>
              <w:t xml:space="preserve">The </w:t>
            </w:r>
            <w:r w:rsidRPr="00A1692D">
              <w:rPr>
                <w:rFonts w:ascii="Arial Narrow" w:hAnsi="Arial Narrow"/>
                <w:noProof/>
                <w:sz w:val="18"/>
                <w:szCs w:val="18"/>
                <w:lang w:val="en-GB" w:eastAsia="en-GB"/>
              </w:rPr>
              <w:t>RURED</w:t>
            </w:r>
            <w:r w:rsidRPr="008926B5">
              <w:rPr>
                <w:rFonts w:ascii="Arial Narrow" w:hAnsi="Arial Narrow"/>
                <w:sz w:val="18"/>
                <w:szCs w:val="18"/>
                <w:lang w:val="en-GB" w:eastAsia="en-GB"/>
              </w:rPr>
              <w:t xml:space="preserve"> project has specific activities to promote institutional coordination. Further, the Project will work with GIZ, DRD and MoEE on regulations for off-grid electrification, including the </w:t>
            </w:r>
            <w:r w:rsidRPr="008926B5">
              <w:rPr>
                <w:rFonts w:ascii="Arial Narrow" w:hAnsi="Arial Narrow"/>
                <w:noProof/>
                <w:sz w:val="18"/>
                <w:szCs w:val="18"/>
                <w:lang w:val="en-GB" w:eastAsia="en-GB"/>
              </w:rPr>
              <w:t>functioning</w:t>
            </w:r>
            <w:r w:rsidRPr="008926B5">
              <w:rPr>
                <w:rFonts w:ascii="Arial Narrow" w:hAnsi="Arial Narrow"/>
                <w:sz w:val="18"/>
                <w:szCs w:val="18"/>
                <w:lang w:val="en-GB" w:eastAsia="en-GB"/>
              </w:rPr>
              <w:t xml:space="preserve"> of the mini-grid after connection (as power producer and/or distributor) </w:t>
            </w:r>
          </w:p>
        </w:tc>
        <w:tc>
          <w:tcPr>
            <w:tcW w:w="851" w:type="dxa"/>
          </w:tcPr>
          <w:p w14:paraId="40AF30F1" w14:textId="77777777" w:rsidR="005C3C90" w:rsidRDefault="00A01B34" w:rsidP="005C3C90">
            <w:pPr>
              <w:spacing w:after="0"/>
              <w:jc w:val="left"/>
              <w:rPr>
                <w:rFonts w:ascii="Arial Narrow" w:hAnsi="Arial Narrow"/>
                <w:sz w:val="18"/>
                <w:szCs w:val="18"/>
                <w:lang w:val="en-GB" w:eastAsia="en-GB"/>
              </w:rPr>
            </w:pPr>
            <w:r>
              <w:rPr>
                <w:rFonts w:ascii="Arial Narrow" w:hAnsi="Arial Narrow"/>
                <w:sz w:val="18"/>
                <w:szCs w:val="18"/>
                <w:lang w:val="en-GB" w:eastAsia="en-GB"/>
              </w:rPr>
              <w:t>UNDP</w:t>
            </w:r>
          </w:p>
          <w:p w14:paraId="766A1D2F" w14:textId="5740CAE4" w:rsidR="00A01B34" w:rsidRPr="005C3C90" w:rsidRDefault="00A01B34" w:rsidP="005C3C90">
            <w:pPr>
              <w:spacing w:after="0"/>
              <w:jc w:val="left"/>
              <w:rPr>
                <w:rFonts w:ascii="Arial Narrow" w:hAnsi="Arial Narrow"/>
                <w:sz w:val="18"/>
                <w:szCs w:val="18"/>
                <w:lang w:val="en-GB" w:eastAsia="en-GB"/>
              </w:rPr>
            </w:pPr>
            <w:r>
              <w:rPr>
                <w:rFonts w:ascii="Arial Narrow" w:hAnsi="Arial Narrow"/>
                <w:sz w:val="18"/>
                <w:szCs w:val="18"/>
                <w:lang w:val="en-GB" w:eastAsia="en-GB"/>
              </w:rPr>
              <w:t>DRD</w:t>
            </w:r>
          </w:p>
        </w:tc>
        <w:tc>
          <w:tcPr>
            <w:tcW w:w="1417" w:type="dxa"/>
          </w:tcPr>
          <w:p w14:paraId="4FFD40F5" w14:textId="04D7BD2E" w:rsidR="005C3C90" w:rsidRPr="005C3C90" w:rsidRDefault="00A01B34" w:rsidP="005C3C90">
            <w:pPr>
              <w:spacing w:after="0"/>
              <w:jc w:val="left"/>
              <w:rPr>
                <w:rFonts w:ascii="Arial Narrow" w:hAnsi="Arial Narrow"/>
                <w:sz w:val="18"/>
                <w:szCs w:val="18"/>
                <w:lang w:val="en-GB" w:eastAsia="en-GB"/>
              </w:rPr>
            </w:pPr>
            <w:r>
              <w:rPr>
                <w:rFonts w:ascii="Arial Narrow" w:hAnsi="Arial Narrow"/>
                <w:sz w:val="18"/>
                <w:szCs w:val="18"/>
                <w:lang w:val="en-GB" w:eastAsia="en-GB"/>
              </w:rPr>
              <w:t>Reducing (strong DRD support and design of coordination in the Project)</w:t>
            </w:r>
          </w:p>
        </w:tc>
      </w:tr>
      <w:tr w:rsidR="00A01B34" w:rsidRPr="00AF4E7D" w14:paraId="5AF36297" w14:textId="41B1D783" w:rsidTr="00CD6D83">
        <w:tc>
          <w:tcPr>
            <w:tcW w:w="2552" w:type="dxa"/>
          </w:tcPr>
          <w:p w14:paraId="3759BA91" w14:textId="19E60042" w:rsidR="005C3C90" w:rsidRPr="008926B5" w:rsidRDefault="005C3C90" w:rsidP="005C3C90">
            <w:pPr>
              <w:widowControl w:val="0"/>
              <w:autoSpaceDE w:val="0"/>
              <w:autoSpaceDN w:val="0"/>
              <w:adjustRightInd w:val="0"/>
              <w:spacing w:after="0" w:line="216" w:lineRule="atLeast"/>
              <w:jc w:val="left"/>
              <w:rPr>
                <w:rFonts w:ascii="Arial Narrow" w:hAnsi="Arial Narrow" w:cs="Calibri"/>
                <w:color w:val="000000"/>
                <w:sz w:val="18"/>
                <w:szCs w:val="18"/>
                <w:lang w:val="en-GB" w:eastAsia="en-GB"/>
              </w:rPr>
            </w:pPr>
            <w:r w:rsidRPr="008926B5">
              <w:rPr>
                <w:rFonts w:ascii="Arial Narrow" w:hAnsi="Arial Narrow" w:cs="Calibri"/>
                <w:color w:val="000000"/>
                <w:sz w:val="18"/>
                <w:szCs w:val="18"/>
                <w:lang w:val="en-GB" w:eastAsia="en-GB"/>
              </w:rPr>
              <w:t>1</w:t>
            </w:r>
            <w:r w:rsidR="00132FF8">
              <w:rPr>
                <w:rFonts w:ascii="Arial Narrow" w:hAnsi="Arial Narrow" w:cs="Calibri"/>
                <w:color w:val="000000"/>
                <w:sz w:val="18"/>
                <w:szCs w:val="18"/>
                <w:lang w:val="en-GB" w:eastAsia="en-GB"/>
              </w:rPr>
              <w:t>1</w:t>
            </w:r>
            <w:r w:rsidRPr="008926B5">
              <w:rPr>
                <w:rFonts w:ascii="Arial Narrow" w:hAnsi="Arial Narrow" w:cs="Calibri"/>
                <w:color w:val="000000"/>
                <w:sz w:val="18"/>
                <w:szCs w:val="18"/>
                <w:lang w:val="en-GB" w:eastAsia="en-GB"/>
              </w:rPr>
              <w:t>. Lack of acceptance by the community or community authorities; the ability and/or willingness to pay by customers is lower than anticipated in this study</w:t>
            </w:r>
          </w:p>
        </w:tc>
        <w:tc>
          <w:tcPr>
            <w:tcW w:w="851" w:type="dxa"/>
          </w:tcPr>
          <w:p w14:paraId="08572518" w14:textId="24FFA4F9" w:rsidR="005C3C90" w:rsidRPr="008926B5" w:rsidRDefault="005C3C90" w:rsidP="005C3C90">
            <w:pPr>
              <w:spacing w:after="0"/>
              <w:jc w:val="left"/>
              <w:rPr>
                <w:rFonts w:ascii="Arial Narrow" w:hAnsi="Arial Narrow" w:cs="Arial"/>
                <w:sz w:val="18"/>
                <w:szCs w:val="18"/>
                <w:lang w:val="en-GB" w:eastAsia="en-GB"/>
              </w:rPr>
            </w:pPr>
            <w:r w:rsidRPr="008926B5">
              <w:rPr>
                <w:rFonts w:ascii="Arial Narrow" w:hAnsi="Arial Narrow" w:cs="Arial"/>
                <w:sz w:val="18"/>
                <w:szCs w:val="18"/>
                <w:lang w:val="en-GB" w:eastAsia="en-GB"/>
              </w:rPr>
              <w:t>Economic</w:t>
            </w:r>
          </w:p>
        </w:tc>
        <w:tc>
          <w:tcPr>
            <w:tcW w:w="992" w:type="dxa"/>
          </w:tcPr>
          <w:p w14:paraId="323BD09E" w14:textId="77777777" w:rsidR="005C3C90" w:rsidRDefault="00A01B34" w:rsidP="005C3C90">
            <w:pPr>
              <w:spacing w:after="0"/>
              <w:jc w:val="left"/>
              <w:rPr>
                <w:rFonts w:ascii="Arial Narrow" w:hAnsi="Arial Narrow"/>
                <w:sz w:val="18"/>
                <w:szCs w:val="18"/>
                <w:lang w:val="en-GB" w:eastAsia="en-GB"/>
              </w:rPr>
            </w:pPr>
            <w:r>
              <w:rPr>
                <w:rFonts w:ascii="Arial Narrow" w:hAnsi="Arial Narrow"/>
                <w:sz w:val="18"/>
                <w:szCs w:val="18"/>
                <w:lang w:val="en-GB" w:eastAsia="en-GB"/>
              </w:rPr>
              <w:t>I=4</w:t>
            </w:r>
          </w:p>
          <w:p w14:paraId="633FB53F" w14:textId="77777777" w:rsidR="00A01B34" w:rsidRDefault="00A01B34" w:rsidP="005C3C90">
            <w:pPr>
              <w:spacing w:after="0"/>
              <w:jc w:val="left"/>
              <w:rPr>
                <w:rFonts w:ascii="Arial Narrow" w:hAnsi="Arial Narrow"/>
                <w:sz w:val="18"/>
                <w:szCs w:val="18"/>
                <w:lang w:val="en-GB" w:eastAsia="en-GB"/>
              </w:rPr>
            </w:pPr>
            <w:r>
              <w:rPr>
                <w:rFonts w:ascii="Arial Narrow" w:hAnsi="Arial Narrow"/>
                <w:sz w:val="18"/>
                <w:szCs w:val="18"/>
                <w:lang w:val="en-GB" w:eastAsia="en-GB"/>
              </w:rPr>
              <w:t>P=2</w:t>
            </w:r>
          </w:p>
          <w:p w14:paraId="51CBA5EE" w14:textId="4CA8C908" w:rsidR="00A01B34" w:rsidRPr="008926B5" w:rsidRDefault="00A01B34" w:rsidP="005C3C90">
            <w:pPr>
              <w:spacing w:after="0"/>
              <w:jc w:val="left"/>
              <w:rPr>
                <w:rFonts w:ascii="Arial Narrow" w:hAnsi="Arial Narrow"/>
                <w:sz w:val="18"/>
                <w:szCs w:val="18"/>
                <w:lang w:val="en-GB" w:eastAsia="en-GB"/>
              </w:rPr>
            </w:pPr>
            <w:r>
              <w:rPr>
                <w:rFonts w:ascii="Arial Narrow" w:hAnsi="Arial Narrow"/>
                <w:sz w:val="18"/>
                <w:szCs w:val="18"/>
                <w:lang w:val="en-GB" w:eastAsia="en-GB"/>
              </w:rPr>
              <w:t>Moderate</w:t>
            </w:r>
          </w:p>
        </w:tc>
        <w:tc>
          <w:tcPr>
            <w:tcW w:w="3969" w:type="dxa"/>
          </w:tcPr>
          <w:p w14:paraId="1236CA16" w14:textId="0D1AA229" w:rsidR="005C3C90" w:rsidRPr="008926B5" w:rsidRDefault="005C3C90" w:rsidP="005C3C90">
            <w:pPr>
              <w:spacing w:after="0"/>
              <w:jc w:val="left"/>
              <w:rPr>
                <w:rFonts w:ascii="Arial Narrow" w:hAnsi="Arial Narrow"/>
                <w:sz w:val="18"/>
                <w:szCs w:val="18"/>
                <w:lang w:val="en-GB" w:eastAsia="en-GB"/>
              </w:rPr>
            </w:pPr>
            <w:r w:rsidRPr="008926B5">
              <w:rPr>
                <w:rFonts w:ascii="Arial Narrow" w:hAnsi="Arial Narrow"/>
                <w:sz w:val="18"/>
                <w:szCs w:val="18"/>
                <w:lang w:val="en-GB" w:eastAsia="en-GB"/>
              </w:rPr>
              <w:t xml:space="preserve">Developers will accompany the establishment of mini-grid and SHS systems with good info and awareness campaign (in cooperation with local </w:t>
            </w:r>
            <w:r w:rsidRPr="00A1692D">
              <w:rPr>
                <w:rFonts w:ascii="Arial Narrow" w:hAnsi="Arial Narrow"/>
                <w:noProof/>
                <w:sz w:val="18"/>
                <w:szCs w:val="18"/>
                <w:lang w:val="en-GB" w:eastAsia="en-GB"/>
              </w:rPr>
              <w:t>organisations</w:t>
            </w:r>
            <w:r w:rsidRPr="008926B5">
              <w:rPr>
                <w:rFonts w:ascii="Arial Narrow" w:hAnsi="Arial Narrow"/>
                <w:sz w:val="18"/>
                <w:szCs w:val="18"/>
                <w:lang w:val="en-GB" w:eastAsia="en-GB"/>
              </w:rPr>
              <w:t>) at the target site on tariffs and load limitations of mini-grid and SHS options and the importance of income-generation through productive uses. RE developers will set up the RE system jointly with village representatives and/or entities</w:t>
            </w:r>
          </w:p>
        </w:tc>
        <w:tc>
          <w:tcPr>
            <w:tcW w:w="851" w:type="dxa"/>
          </w:tcPr>
          <w:p w14:paraId="5CB5D0D1" w14:textId="683E7790" w:rsidR="005C3C90" w:rsidRPr="005C3C90" w:rsidRDefault="00A01B34" w:rsidP="005C3C90">
            <w:pPr>
              <w:spacing w:after="0"/>
              <w:jc w:val="left"/>
              <w:rPr>
                <w:rFonts w:ascii="Arial Narrow" w:hAnsi="Arial Narrow"/>
                <w:sz w:val="18"/>
                <w:szCs w:val="18"/>
                <w:lang w:val="en-GB" w:eastAsia="en-GB"/>
              </w:rPr>
            </w:pPr>
            <w:r>
              <w:rPr>
                <w:rFonts w:ascii="Arial Narrow" w:hAnsi="Arial Narrow"/>
                <w:sz w:val="18"/>
                <w:szCs w:val="18"/>
                <w:lang w:val="en-GB" w:eastAsia="en-GB"/>
              </w:rPr>
              <w:t>PMU</w:t>
            </w:r>
          </w:p>
        </w:tc>
        <w:tc>
          <w:tcPr>
            <w:tcW w:w="1417" w:type="dxa"/>
          </w:tcPr>
          <w:p w14:paraId="5EA594A1" w14:textId="682EB165" w:rsidR="005C3C90" w:rsidRPr="005C3C90" w:rsidRDefault="00A01B34" w:rsidP="005C3C90">
            <w:pPr>
              <w:spacing w:after="0"/>
              <w:jc w:val="left"/>
              <w:rPr>
                <w:rFonts w:ascii="Arial Narrow" w:hAnsi="Arial Narrow"/>
                <w:sz w:val="18"/>
                <w:szCs w:val="18"/>
                <w:lang w:val="en-GB" w:eastAsia="en-GB"/>
              </w:rPr>
            </w:pPr>
            <w:r>
              <w:rPr>
                <w:rFonts w:ascii="Arial Narrow" w:hAnsi="Arial Narrow"/>
                <w:sz w:val="18"/>
                <w:szCs w:val="18"/>
                <w:lang w:val="en-GB" w:eastAsia="en-GB"/>
              </w:rPr>
              <w:t xml:space="preserve">Reducing </w:t>
            </w:r>
            <w:r w:rsidRPr="00A01B34">
              <w:rPr>
                <w:rFonts w:ascii="Arial Narrow" w:hAnsi="Arial Narrow"/>
                <w:sz w:val="18"/>
                <w:szCs w:val="18"/>
                <w:lang w:val="en-GB" w:eastAsia="en-GB"/>
              </w:rPr>
              <w:t>(due to local awareness raising and capacity building)</w:t>
            </w:r>
          </w:p>
        </w:tc>
      </w:tr>
      <w:tr w:rsidR="00A01B34" w:rsidRPr="00AF4E7D" w14:paraId="24BA0B75" w14:textId="1143CEBD" w:rsidTr="00CD6D83">
        <w:tc>
          <w:tcPr>
            <w:tcW w:w="2552" w:type="dxa"/>
          </w:tcPr>
          <w:p w14:paraId="3DE87492" w14:textId="3B1D7F59" w:rsidR="005C3C90" w:rsidRPr="008926B5" w:rsidRDefault="005C3C90" w:rsidP="005C3C90">
            <w:pPr>
              <w:widowControl w:val="0"/>
              <w:autoSpaceDE w:val="0"/>
              <w:autoSpaceDN w:val="0"/>
              <w:adjustRightInd w:val="0"/>
              <w:spacing w:after="0" w:line="216" w:lineRule="atLeast"/>
              <w:jc w:val="left"/>
              <w:rPr>
                <w:rFonts w:ascii="Arial Narrow" w:hAnsi="Arial Narrow" w:cs="Calibri"/>
                <w:color w:val="000000"/>
                <w:sz w:val="18"/>
                <w:szCs w:val="18"/>
                <w:lang w:val="en-GB" w:eastAsia="en-GB"/>
              </w:rPr>
            </w:pPr>
            <w:r w:rsidRPr="008926B5">
              <w:rPr>
                <w:rFonts w:ascii="Arial Narrow" w:hAnsi="Arial Narrow" w:cs="Calibri"/>
                <w:color w:val="000000"/>
                <w:sz w:val="18"/>
                <w:szCs w:val="18"/>
                <w:lang w:val="en-GB" w:eastAsia="en-GB"/>
              </w:rPr>
              <w:t>1</w:t>
            </w:r>
            <w:r w:rsidR="005263E7">
              <w:rPr>
                <w:rFonts w:ascii="Arial Narrow" w:hAnsi="Arial Narrow" w:cs="Calibri"/>
                <w:color w:val="000000"/>
                <w:sz w:val="18"/>
                <w:szCs w:val="18"/>
                <w:lang w:val="en-GB" w:eastAsia="en-GB"/>
              </w:rPr>
              <w:t>2</w:t>
            </w:r>
            <w:r w:rsidRPr="008926B5">
              <w:rPr>
                <w:rFonts w:ascii="Arial Narrow" w:hAnsi="Arial Narrow" w:cs="Calibri"/>
                <w:color w:val="000000"/>
                <w:sz w:val="18"/>
                <w:szCs w:val="18"/>
                <w:lang w:val="en-GB" w:eastAsia="en-GB"/>
              </w:rPr>
              <w:t xml:space="preserve">. </w:t>
            </w:r>
            <w:r w:rsidRPr="00A1692D">
              <w:rPr>
                <w:rFonts w:ascii="Arial Narrow" w:hAnsi="Arial Narrow" w:cs="Calibri"/>
                <w:noProof/>
                <w:color w:val="000000"/>
                <w:sz w:val="18"/>
                <w:szCs w:val="18"/>
                <w:lang w:val="en-GB" w:eastAsia="en-GB"/>
              </w:rPr>
              <w:t>High</w:t>
            </w:r>
            <w:r w:rsidRPr="008926B5">
              <w:rPr>
                <w:rFonts w:ascii="Arial Narrow" w:hAnsi="Arial Narrow" w:cs="Calibri"/>
                <w:color w:val="000000"/>
                <w:sz w:val="18"/>
                <w:szCs w:val="18"/>
                <w:lang w:val="en-GB" w:eastAsia="en-GB"/>
              </w:rPr>
              <w:t xml:space="preserve"> cost of </w:t>
            </w:r>
            <w:r w:rsidRPr="008926B5">
              <w:rPr>
                <w:rFonts w:ascii="Arial Narrow" w:hAnsi="Arial Narrow" w:cs="Calibri"/>
                <w:noProof/>
                <w:color w:val="000000"/>
                <w:sz w:val="18"/>
                <w:szCs w:val="18"/>
                <w:lang w:val="en-GB" w:eastAsia="en-GB"/>
              </w:rPr>
              <w:t>energy</w:t>
            </w:r>
            <w:r w:rsidRPr="008926B5">
              <w:rPr>
                <w:rFonts w:ascii="Arial Narrow" w:hAnsi="Arial Narrow" w:cs="Calibri"/>
                <w:color w:val="000000"/>
                <w:sz w:val="18"/>
                <w:szCs w:val="18"/>
                <w:lang w:val="en-GB" w:eastAsia="en-GB"/>
              </w:rPr>
              <w:t xml:space="preserve"> systems, due to incorrect demand assessment leading to oversizing or under-sizing of the systems</w:t>
            </w:r>
          </w:p>
        </w:tc>
        <w:tc>
          <w:tcPr>
            <w:tcW w:w="851" w:type="dxa"/>
          </w:tcPr>
          <w:p w14:paraId="19CCDB82" w14:textId="2EEE2DEE" w:rsidR="005C3C90" w:rsidRPr="008926B5" w:rsidRDefault="005C3C90" w:rsidP="005C3C90">
            <w:pPr>
              <w:spacing w:after="0"/>
              <w:jc w:val="left"/>
              <w:rPr>
                <w:rFonts w:ascii="Arial Narrow" w:hAnsi="Arial Narrow" w:cs="Arial"/>
                <w:sz w:val="18"/>
                <w:szCs w:val="18"/>
                <w:lang w:val="en-GB" w:eastAsia="en-GB"/>
              </w:rPr>
            </w:pPr>
            <w:r w:rsidRPr="008926B5">
              <w:rPr>
                <w:rFonts w:ascii="Arial Narrow" w:hAnsi="Arial Narrow" w:cs="Arial"/>
                <w:sz w:val="18"/>
                <w:szCs w:val="18"/>
                <w:lang w:val="en-GB" w:eastAsia="en-GB"/>
              </w:rPr>
              <w:t>Economic</w:t>
            </w:r>
          </w:p>
        </w:tc>
        <w:tc>
          <w:tcPr>
            <w:tcW w:w="992" w:type="dxa"/>
          </w:tcPr>
          <w:p w14:paraId="513EF44C" w14:textId="77777777" w:rsidR="005C3C90" w:rsidRDefault="00A01B34" w:rsidP="005C3C90">
            <w:pPr>
              <w:spacing w:after="0"/>
              <w:jc w:val="left"/>
              <w:rPr>
                <w:rFonts w:ascii="Arial Narrow" w:hAnsi="Arial Narrow"/>
                <w:sz w:val="18"/>
                <w:szCs w:val="18"/>
                <w:lang w:val="en-GB" w:eastAsia="en-GB"/>
              </w:rPr>
            </w:pPr>
            <w:r>
              <w:rPr>
                <w:rFonts w:ascii="Arial Narrow" w:hAnsi="Arial Narrow"/>
                <w:sz w:val="18"/>
                <w:szCs w:val="18"/>
                <w:lang w:val="en-GB" w:eastAsia="en-GB"/>
              </w:rPr>
              <w:t>I=3</w:t>
            </w:r>
          </w:p>
          <w:p w14:paraId="7EF24DFA" w14:textId="77777777" w:rsidR="00A01B34" w:rsidRDefault="00A01B34" w:rsidP="005C3C90">
            <w:pPr>
              <w:spacing w:after="0"/>
              <w:jc w:val="left"/>
              <w:rPr>
                <w:rFonts w:ascii="Arial Narrow" w:hAnsi="Arial Narrow"/>
                <w:sz w:val="18"/>
                <w:szCs w:val="18"/>
                <w:lang w:val="en-GB" w:eastAsia="en-GB"/>
              </w:rPr>
            </w:pPr>
            <w:r>
              <w:rPr>
                <w:rFonts w:ascii="Arial Narrow" w:hAnsi="Arial Narrow"/>
                <w:sz w:val="18"/>
                <w:szCs w:val="18"/>
                <w:lang w:val="en-GB" w:eastAsia="en-GB"/>
              </w:rPr>
              <w:t>P=3</w:t>
            </w:r>
          </w:p>
          <w:p w14:paraId="5FAC129D" w14:textId="7E5BBBA5" w:rsidR="00A01B34" w:rsidRPr="008926B5" w:rsidRDefault="00A01B34" w:rsidP="005C3C90">
            <w:pPr>
              <w:spacing w:after="0"/>
              <w:jc w:val="left"/>
              <w:rPr>
                <w:rFonts w:ascii="Arial Narrow" w:hAnsi="Arial Narrow"/>
                <w:sz w:val="18"/>
                <w:szCs w:val="18"/>
                <w:lang w:val="en-GB" w:eastAsia="en-GB"/>
              </w:rPr>
            </w:pPr>
            <w:r>
              <w:rPr>
                <w:rFonts w:ascii="Arial Narrow" w:hAnsi="Arial Narrow"/>
                <w:sz w:val="18"/>
                <w:szCs w:val="18"/>
                <w:lang w:val="en-GB" w:eastAsia="en-GB"/>
              </w:rPr>
              <w:t>Moderate</w:t>
            </w:r>
          </w:p>
        </w:tc>
        <w:tc>
          <w:tcPr>
            <w:tcW w:w="3969" w:type="dxa"/>
          </w:tcPr>
          <w:p w14:paraId="630DD53A" w14:textId="02A062CE" w:rsidR="005C3C90" w:rsidRPr="008926B5" w:rsidRDefault="005C3C90" w:rsidP="005C3C90">
            <w:pPr>
              <w:spacing w:after="0"/>
              <w:jc w:val="left"/>
              <w:rPr>
                <w:rFonts w:ascii="Arial Narrow" w:hAnsi="Arial Narrow"/>
                <w:sz w:val="18"/>
                <w:szCs w:val="18"/>
                <w:lang w:val="en-GB" w:eastAsia="en-GB"/>
              </w:rPr>
            </w:pPr>
            <w:r w:rsidRPr="008926B5">
              <w:rPr>
                <w:rFonts w:ascii="Arial Narrow" w:hAnsi="Arial Narrow"/>
                <w:sz w:val="18"/>
                <w:szCs w:val="18"/>
                <w:lang w:val="en-GB" w:eastAsia="en-GB"/>
              </w:rPr>
              <w:t xml:space="preserve">Achieving a </w:t>
            </w:r>
            <w:r w:rsidRPr="008926B5">
              <w:rPr>
                <w:rFonts w:ascii="Arial Narrow" w:hAnsi="Arial Narrow"/>
                <w:noProof/>
                <w:sz w:val="18"/>
                <w:szCs w:val="18"/>
                <w:lang w:val="en-GB" w:eastAsia="en-GB"/>
              </w:rPr>
              <w:t>reduction</w:t>
            </w:r>
            <w:r w:rsidRPr="008926B5">
              <w:rPr>
                <w:rFonts w:ascii="Arial Narrow" w:hAnsi="Arial Narrow"/>
                <w:sz w:val="18"/>
                <w:szCs w:val="18"/>
                <w:lang w:val="en-GB" w:eastAsia="en-GB"/>
              </w:rPr>
              <w:t xml:space="preserve"> in project development costs (by clustering villages and pooling multiple projects, and standardization of equipment and mini-grid design, and reductions in financing costs as well as by using local technology. Better demand-supply matching in the RE project design to achieve a better plant capacity utilization (by stimulation demand by households and productive uses).</w:t>
            </w:r>
          </w:p>
        </w:tc>
        <w:tc>
          <w:tcPr>
            <w:tcW w:w="851" w:type="dxa"/>
          </w:tcPr>
          <w:p w14:paraId="40D09E61" w14:textId="6609CCA9" w:rsidR="005C3C90" w:rsidRPr="005C3C90" w:rsidRDefault="00A01B34" w:rsidP="005C3C90">
            <w:pPr>
              <w:spacing w:after="0"/>
              <w:jc w:val="left"/>
              <w:rPr>
                <w:rFonts w:ascii="Arial Narrow" w:hAnsi="Arial Narrow"/>
                <w:sz w:val="18"/>
                <w:szCs w:val="18"/>
                <w:lang w:val="en-GB" w:eastAsia="en-GB"/>
              </w:rPr>
            </w:pPr>
            <w:r>
              <w:rPr>
                <w:rFonts w:ascii="Arial Narrow" w:hAnsi="Arial Narrow"/>
                <w:sz w:val="18"/>
                <w:szCs w:val="18"/>
                <w:lang w:val="en-GB" w:eastAsia="en-GB"/>
              </w:rPr>
              <w:t>PMU</w:t>
            </w:r>
          </w:p>
        </w:tc>
        <w:tc>
          <w:tcPr>
            <w:tcW w:w="1417" w:type="dxa"/>
          </w:tcPr>
          <w:p w14:paraId="715EF1DD" w14:textId="1B982E99" w:rsidR="005C3C90" w:rsidRPr="005C3C90" w:rsidRDefault="00624395" w:rsidP="005C3C90">
            <w:pPr>
              <w:spacing w:after="0"/>
              <w:jc w:val="left"/>
              <w:rPr>
                <w:rFonts w:ascii="Arial Narrow" w:hAnsi="Arial Narrow"/>
                <w:sz w:val="18"/>
                <w:szCs w:val="18"/>
                <w:lang w:val="en-GB" w:eastAsia="en-GB"/>
              </w:rPr>
            </w:pPr>
            <w:r>
              <w:rPr>
                <w:rFonts w:ascii="Arial Narrow" w:hAnsi="Arial Narrow"/>
                <w:sz w:val="18"/>
                <w:szCs w:val="18"/>
                <w:lang w:val="en-GB" w:eastAsia="en-GB"/>
              </w:rPr>
              <w:t>Reducing (due to feasibility assessments and business plans of mini-grid and PUE)</w:t>
            </w:r>
          </w:p>
        </w:tc>
      </w:tr>
      <w:bookmarkEnd w:id="78"/>
    </w:tbl>
    <w:p w14:paraId="6A50F582" w14:textId="3EB9670B" w:rsidR="00A958CC" w:rsidRDefault="00A958CC" w:rsidP="00A958CC">
      <w:pPr>
        <w:rPr>
          <w:lang w:val="en-GB" w:eastAsia="en-GB"/>
        </w:rPr>
      </w:pPr>
    </w:p>
    <w:p w14:paraId="69B2DFF8" w14:textId="77777777" w:rsidR="00BE62B9" w:rsidRDefault="00BE62B9" w:rsidP="00A958CC">
      <w:pPr>
        <w:rPr>
          <w:lang w:val="en-GB" w:eastAsia="en-GB"/>
        </w:rPr>
      </w:pPr>
    </w:p>
    <w:p w14:paraId="1E2120AF" w14:textId="35CAD32A" w:rsidR="00AA588B" w:rsidRDefault="00AA588B" w:rsidP="00AA588B">
      <w:pPr>
        <w:pStyle w:val="Heading2"/>
      </w:pPr>
      <w:bookmarkStart w:id="81" w:name="_Toc497848301"/>
      <w:bookmarkStart w:id="82" w:name="_Toc41576653"/>
      <w:bookmarkEnd w:id="75"/>
      <w:r>
        <w:t>Stakeholder engagement</w:t>
      </w:r>
      <w:bookmarkEnd w:id="81"/>
      <w:bookmarkEnd w:id="82"/>
    </w:p>
    <w:p w14:paraId="454D7B01" w14:textId="77777777" w:rsidR="00AA588B" w:rsidRDefault="00AA588B" w:rsidP="0045093E">
      <w:pPr>
        <w:spacing w:after="0"/>
        <w:rPr>
          <w:lang w:val="en-GB" w:eastAsia="en-GB"/>
        </w:rPr>
      </w:pPr>
    </w:p>
    <w:p w14:paraId="7B54B58F" w14:textId="21B3EC3B" w:rsidR="0043385D" w:rsidRDefault="0043385D" w:rsidP="00CD6D83">
      <w:pPr>
        <w:widowControl w:val="0"/>
        <w:autoSpaceDE w:val="0"/>
        <w:autoSpaceDN w:val="0"/>
        <w:spacing w:after="0"/>
        <w:ind w:right="49"/>
        <w:rPr>
          <w:rFonts w:asciiTheme="minorHAnsi" w:eastAsia="Times New Roman" w:hAnsiTheme="minorHAnsi" w:cstheme="minorHAnsi"/>
          <w:szCs w:val="20"/>
          <w:lang w:bidi="en-US"/>
        </w:rPr>
      </w:pPr>
      <w:r w:rsidRPr="00FC4274">
        <w:rPr>
          <w:rFonts w:asciiTheme="minorHAnsi" w:eastAsia="Times New Roman" w:hAnsiTheme="minorHAnsi" w:cstheme="minorHAnsi"/>
          <w:szCs w:val="20"/>
          <w:lang w:bidi="en-US"/>
        </w:rPr>
        <w:t>Building mutual trust and ensuring meaningful and effective engagement is facilitated by stakeholder ownership of the relevant processes. All efforts should be made to work with the relevant stakeholders to design by mutual agreement the engagement and consultation processes, including mechanisms for inclusiveness, respecting cultural sensitivities, and any required consent processes.</w:t>
      </w:r>
      <w:r w:rsidRPr="00FC4274">
        <w:rPr>
          <w:rFonts w:asciiTheme="minorHAnsi" w:eastAsia="Times New Roman" w:hAnsiTheme="minorHAnsi" w:cstheme="minorHAnsi"/>
          <w:szCs w:val="20"/>
          <w:vertAlign w:val="superscript"/>
          <w:lang w:bidi="en-US"/>
        </w:rPr>
        <w:footnoteReference w:id="45"/>
      </w:r>
      <w:r w:rsidRPr="00FC4274">
        <w:rPr>
          <w:rFonts w:asciiTheme="minorHAnsi" w:eastAsia="Times New Roman" w:hAnsiTheme="minorHAnsi" w:cstheme="minorHAnsi"/>
          <w:szCs w:val="20"/>
          <w:lang w:bidi="en-US"/>
        </w:rPr>
        <w:t xml:space="preserve"> Cultural understanding and awareness </w:t>
      </w:r>
      <w:r w:rsidR="00A1692D">
        <w:rPr>
          <w:rFonts w:asciiTheme="minorHAnsi" w:eastAsia="Times New Roman" w:hAnsiTheme="minorHAnsi" w:cstheme="minorHAnsi"/>
          <w:noProof/>
          <w:szCs w:val="20"/>
          <w:lang w:bidi="en-US"/>
        </w:rPr>
        <w:t>are</w:t>
      </w:r>
      <w:r w:rsidRPr="00FC4274">
        <w:rPr>
          <w:rFonts w:asciiTheme="minorHAnsi" w:eastAsia="Times New Roman" w:hAnsiTheme="minorHAnsi" w:cstheme="minorHAnsi"/>
          <w:szCs w:val="20"/>
          <w:lang w:bidi="en-US"/>
        </w:rPr>
        <w:t xml:space="preserve"> central to meaningful stakeholder engagement.</w:t>
      </w:r>
    </w:p>
    <w:p w14:paraId="6853A588" w14:textId="77777777" w:rsidR="003E651A" w:rsidRDefault="003E651A" w:rsidP="0045093E">
      <w:pPr>
        <w:widowControl w:val="0"/>
        <w:autoSpaceDE w:val="0"/>
        <w:autoSpaceDN w:val="0"/>
        <w:spacing w:after="0"/>
        <w:ind w:right="403"/>
        <w:rPr>
          <w:rFonts w:asciiTheme="minorHAnsi" w:eastAsia="Times New Roman" w:hAnsiTheme="minorHAnsi" w:cstheme="minorHAnsi"/>
          <w:szCs w:val="20"/>
          <w:lang w:bidi="en-US"/>
        </w:rPr>
      </w:pPr>
    </w:p>
    <w:p w14:paraId="775B7619" w14:textId="77777777" w:rsidR="00D44B02" w:rsidRDefault="003E651A">
      <w:pPr>
        <w:spacing w:after="0"/>
        <w:rPr>
          <w:szCs w:val="20"/>
          <w:lang w:eastAsia="en-GB"/>
        </w:rPr>
      </w:pPr>
      <w:r w:rsidRPr="0045093E">
        <w:rPr>
          <w:rFonts w:asciiTheme="minorHAnsi" w:eastAsia="Times New Roman" w:hAnsiTheme="minorHAnsi" w:cstheme="minorHAnsi"/>
          <w:szCs w:val="20"/>
          <w:lang w:bidi="en-US"/>
        </w:rPr>
        <w:t xml:space="preserve">This is particularly relevant in the context of Myanmar, </w:t>
      </w:r>
      <w:r w:rsidRPr="00CD6D83">
        <w:rPr>
          <w:szCs w:val="20"/>
          <w:lang w:eastAsia="en-GB"/>
        </w:rPr>
        <w:t>one of the most ethnically diverse countries in the Asia Pacific region, with over 135 officially recognized ethnic minorities, known nationally as ethnic nationalities, as well as a diversity of other groups with distinct cultural practices and internationally recognized under the UNDRIP definiti</w:t>
      </w:r>
      <w:r w:rsidR="00940516" w:rsidRPr="00CD6D83">
        <w:rPr>
          <w:szCs w:val="20"/>
          <w:lang w:eastAsia="en-GB"/>
        </w:rPr>
        <w:t>on of Indigenous People’s (IPs). This ethnic and cultural diversity</w:t>
      </w:r>
      <w:r w:rsidRPr="00CD6D83">
        <w:rPr>
          <w:szCs w:val="20"/>
          <w:lang w:eastAsia="en-GB"/>
        </w:rPr>
        <w:t xml:space="preserve"> </w:t>
      </w:r>
      <w:r w:rsidR="00940516" w:rsidRPr="00CD6D83">
        <w:rPr>
          <w:szCs w:val="20"/>
          <w:lang w:eastAsia="en-GB"/>
        </w:rPr>
        <w:t>includes a plurality of actors, ranging from Indigenous Peoples themselves and their representatives including Ethnic Armed Organizations (EAOs), and local CSOs and NGOs,</w:t>
      </w:r>
      <w:r w:rsidRPr="00CD6D83">
        <w:rPr>
          <w:szCs w:val="20"/>
          <w:lang w:eastAsia="en-GB"/>
        </w:rPr>
        <w:t xml:space="preserve"> in the states and regions targeted by the project, including, but not limited to Shan (8.5 percent of Myanmar population), Karen or Kayin (7% percent of Myanmar population) Mon (2.4 percent of population), and others.</w:t>
      </w:r>
    </w:p>
    <w:p w14:paraId="2FEE33E0" w14:textId="77777777" w:rsidR="00D44B02" w:rsidRDefault="00D44B02">
      <w:pPr>
        <w:spacing w:after="0"/>
        <w:rPr>
          <w:szCs w:val="20"/>
          <w:lang w:eastAsia="en-GB"/>
        </w:rPr>
      </w:pPr>
    </w:p>
    <w:p w14:paraId="1BEF3CA3" w14:textId="4D2CDC82" w:rsidR="00D44B02" w:rsidRDefault="003E651A">
      <w:pPr>
        <w:spacing w:after="0"/>
        <w:rPr>
          <w:szCs w:val="20"/>
          <w:lang w:eastAsia="en-GB"/>
        </w:rPr>
      </w:pPr>
      <w:r w:rsidRPr="00CD6D83">
        <w:rPr>
          <w:szCs w:val="20"/>
          <w:lang w:eastAsia="en-GB"/>
        </w:rPr>
        <w:t xml:space="preserve">Although the Government of Myanmar is not </w:t>
      </w:r>
      <w:r w:rsidR="004769EF">
        <w:rPr>
          <w:szCs w:val="20"/>
          <w:lang w:eastAsia="en-GB"/>
        </w:rPr>
        <w:t xml:space="preserve">a </w:t>
      </w:r>
      <w:r w:rsidRPr="00CD6D83">
        <w:rPr>
          <w:szCs w:val="20"/>
          <w:lang w:eastAsia="en-GB"/>
        </w:rPr>
        <w:t xml:space="preserve">signatory to the ILO Convention 169, requiring Free, Prior and Informed Consent (FPIC), </w:t>
      </w:r>
      <w:r w:rsidR="00940516" w:rsidRPr="00CD6D83">
        <w:rPr>
          <w:szCs w:val="20"/>
          <w:lang w:eastAsia="en-GB"/>
        </w:rPr>
        <w:t xml:space="preserve">Myanmar is a party to the United Nations Declaration on the Rights of Indigenous Peoples (UNDRIP) and the </w:t>
      </w:r>
      <w:r w:rsidRPr="00CD6D83">
        <w:rPr>
          <w:szCs w:val="20"/>
          <w:lang w:eastAsia="en-GB"/>
        </w:rPr>
        <w:t>project is subject to UNDP’s Social and Environmental Standards policy</w:t>
      </w:r>
      <w:r w:rsidR="00940516" w:rsidRPr="00CD6D83">
        <w:rPr>
          <w:szCs w:val="20"/>
          <w:lang w:eastAsia="en-GB"/>
        </w:rPr>
        <w:t>,</w:t>
      </w:r>
      <w:r w:rsidRPr="00CD6D83">
        <w:rPr>
          <w:szCs w:val="20"/>
          <w:lang w:eastAsia="en-GB"/>
        </w:rPr>
        <w:t xml:space="preserve"> which requires FPIC on any matters that may affect rights and interests, lands, territories, resources, and traditional livelihoods, as well as any relocation and appropriation of cultural heritage. </w:t>
      </w:r>
    </w:p>
    <w:p w14:paraId="4DAB46C8" w14:textId="77777777" w:rsidR="00D44B02" w:rsidRDefault="00D44B02">
      <w:pPr>
        <w:spacing w:after="0"/>
        <w:rPr>
          <w:szCs w:val="20"/>
          <w:lang w:eastAsia="en-GB"/>
        </w:rPr>
      </w:pPr>
    </w:p>
    <w:p w14:paraId="26331232" w14:textId="684A8153" w:rsidR="003E651A" w:rsidRPr="00CD6D83" w:rsidRDefault="003E651A" w:rsidP="00CD6D83">
      <w:pPr>
        <w:spacing w:after="0"/>
        <w:rPr>
          <w:szCs w:val="20"/>
          <w:lang w:eastAsia="en-GB"/>
        </w:rPr>
      </w:pPr>
      <w:r w:rsidRPr="00CD6D83">
        <w:rPr>
          <w:szCs w:val="20"/>
          <w:lang w:eastAsia="en-GB"/>
        </w:rPr>
        <w:t>A human rights</w:t>
      </w:r>
      <w:r w:rsidR="00615138">
        <w:rPr>
          <w:szCs w:val="20"/>
          <w:lang w:eastAsia="en-GB"/>
        </w:rPr>
        <w:t>-</w:t>
      </w:r>
      <w:r w:rsidRPr="00CD6D83">
        <w:rPr>
          <w:szCs w:val="20"/>
          <w:lang w:eastAsia="en-GB"/>
        </w:rPr>
        <w:t xml:space="preserve">based approach will, therefore, emphasize adequate consultation with </w:t>
      </w:r>
      <w:r w:rsidRPr="00CD6D83">
        <w:rPr>
          <w:noProof/>
          <w:szCs w:val="20"/>
          <w:lang w:eastAsia="en-GB"/>
        </w:rPr>
        <w:t>stakeholders</w:t>
      </w:r>
      <w:r w:rsidRPr="00CD6D83">
        <w:rPr>
          <w:szCs w:val="20"/>
          <w:lang w:eastAsia="en-GB"/>
        </w:rPr>
        <w:t xml:space="preserve"> including FPIC for IPs as required, and in </w:t>
      </w:r>
      <w:r w:rsidRPr="00CD6D83">
        <w:rPr>
          <w:noProof/>
          <w:szCs w:val="20"/>
          <w:lang w:eastAsia="en-GB"/>
        </w:rPr>
        <w:t>ensuring</w:t>
      </w:r>
      <w:r w:rsidRPr="00CD6D83">
        <w:rPr>
          <w:szCs w:val="20"/>
          <w:lang w:eastAsia="en-GB"/>
        </w:rPr>
        <w:t xml:space="preserve"> that benefits are distributed equitably and avoid any restriction of access to resources.</w:t>
      </w:r>
      <w:r w:rsidR="00940516" w:rsidRPr="00CD6D83">
        <w:rPr>
          <w:szCs w:val="20"/>
          <w:lang w:eastAsia="en-GB"/>
        </w:rPr>
        <w:t xml:space="preserve"> The FPIC process is further</w:t>
      </w:r>
      <w:r w:rsidR="006C4ABA" w:rsidRPr="00CD6D83">
        <w:rPr>
          <w:szCs w:val="20"/>
          <w:lang w:eastAsia="en-GB"/>
        </w:rPr>
        <w:t xml:space="preserve"> outlined</w:t>
      </w:r>
      <w:r w:rsidR="00940516" w:rsidRPr="00CD6D83">
        <w:rPr>
          <w:szCs w:val="20"/>
          <w:lang w:eastAsia="en-GB"/>
        </w:rPr>
        <w:t xml:space="preserve"> in the Environmental and Social Management Framework (ESMF)</w:t>
      </w:r>
      <w:r w:rsidR="006C4ABA" w:rsidRPr="00CD6D83">
        <w:rPr>
          <w:szCs w:val="20"/>
          <w:lang w:eastAsia="en-GB"/>
        </w:rPr>
        <w:t xml:space="preserve"> and associated Indigenous </w:t>
      </w:r>
      <w:r w:rsidR="006C4ABA" w:rsidRPr="00CD6D83">
        <w:rPr>
          <w:szCs w:val="20"/>
          <w:lang w:eastAsia="en-GB"/>
        </w:rPr>
        <w:lastRenderedPageBreak/>
        <w:t>Peoples Planning Framework (IPPF)</w:t>
      </w:r>
      <w:r w:rsidR="00940516" w:rsidRPr="00CD6D83">
        <w:rPr>
          <w:szCs w:val="20"/>
          <w:lang w:eastAsia="en-GB"/>
        </w:rPr>
        <w:t xml:space="preserve"> of the project, and will be carried out as part of the site-specific Environmental and Social Assessment (ESAs) and associated Environmental and Social Management Plans (ESMPs)</w:t>
      </w:r>
      <w:r w:rsidR="006E5EB4">
        <w:rPr>
          <w:szCs w:val="20"/>
          <w:lang w:eastAsia="en-GB"/>
        </w:rPr>
        <w:t xml:space="preserve"> from an extended </w:t>
      </w:r>
      <w:r w:rsidR="00A34170">
        <w:rPr>
          <w:szCs w:val="20"/>
          <w:lang w:eastAsia="en-GB"/>
        </w:rPr>
        <w:t>Inception Phase of the project</w:t>
      </w:r>
      <w:r w:rsidR="00940516" w:rsidRPr="00CD6D83">
        <w:rPr>
          <w:szCs w:val="20"/>
          <w:lang w:eastAsia="en-GB"/>
        </w:rPr>
        <w:t xml:space="preserve">. </w:t>
      </w:r>
      <w:r w:rsidR="00F04753" w:rsidRPr="00CD6D83">
        <w:rPr>
          <w:szCs w:val="20"/>
          <w:lang w:eastAsia="en-GB"/>
        </w:rPr>
        <w:t>Further information on the timing and approach of stakeholder consultations, including conflict-sensitivity and FPIC is given below.</w:t>
      </w:r>
    </w:p>
    <w:p w14:paraId="22D37555" w14:textId="77777777" w:rsidR="0037639F" w:rsidRDefault="0037639F" w:rsidP="00CD6D83">
      <w:pPr>
        <w:spacing w:after="0"/>
        <w:rPr>
          <w:sz w:val="18"/>
          <w:szCs w:val="18"/>
          <w:lang w:eastAsia="en-GB"/>
        </w:rPr>
      </w:pPr>
    </w:p>
    <w:p w14:paraId="25490044" w14:textId="7C9C07FE" w:rsidR="0037639F" w:rsidRPr="00CD6D83" w:rsidRDefault="0037639F" w:rsidP="00CD6D83">
      <w:pPr>
        <w:spacing w:after="0"/>
        <w:rPr>
          <w:b/>
          <w:szCs w:val="20"/>
          <w:lang w:eastAsia="en-GB"/>
        </w:rPr>
      </w:pPr>
      <w:r w:rsidRPr="00CD6D83">
        <w:rPr>
          <w:b/>
          <w:szCs w:val="20"/>
          <w:lang w:eastAsia="en-GB"/>
        </w:rPr>
        <w:t xml:space="preserve">Stakeholder consultation in project planning </w:t>
      </w:r>
    </w:p>
    <w:p w14:paraId="38199732" w14:textId="06799227" w:rsidR="0043385D" w:rsidRPr="0045093E" w:rsidRDefault="0043385D" w:rsidP="0045093E">
      <w:pPr>
        <w:widowControl w:val="0"/>
        <w:autoSpaceDE w:val="0"/>
        <w:autoSpaceDN w:val="0"/>
        <w:spacing w:after="0"/>
        <w:ind w:right="403"/>
        <w:rPr>
          <w:rFonts w:asciiTheme="minorHAnsi" w:eastAsia="Times New Roman" w:hAnsiTheme="minorHAnsi" w:cstheme="minorHAnsi"/>
          <w:szCs w:val="20"/>
          <w:lang w:bidi="en-US"/>
        </w:rPr>
      </w:pPr>
    </w:p>
    <w:p w14:paraId="40433CF7" w14:textId="1B696F4E" w:rsidR="00143D68" w:rsidRDefault="00615284" w:rsidP="0045093E">
      <w:pPr>
        <w:spacing w:after="0"/>
        <w:rPr>
          <w:rFonts w:asciiTheme="minorHAnsi" w:hAnsiTheme="minorHAnsi" w:cstheme="minorHAnsi"/>
          <w:szCs w:val="20"/>
          <w:lang w:val="en-GB" w:eastAsia="en-GB"/>
        </w:rPr>
      </w:pPr>
      <w:r w:rsidRPr="00FB6265">
        <w:rPr>
          <w:rFonts w:asciiTheme="minorHAnsi" w:hAnsiTheme="minorHAnsi" w:cstheme="minorHAnsi"/>
          <w:szCs w:val="20"/>
          <w:lang w:val="en-GB" w:eastAsia="en-GB"/>
        </w:rPr>
        <w:t xml:space="preserve">The project team met with a wide array of stakeholders during project preparation, including representatives of various international organizations, local organizations and private sectors, </w:t>
      </w:r>
      <w:r>
        <w:rPr>
          <w:rFonts w:asciiTheme="minorHAnsi" w:hAnsiTheme="minorHAnsi" w:cstheme="minorHAnsi"/>
          <w:szCs w:val="20"/>
          <w:lang w:val="en-GB" w:eastAsia="en-GB"/>
        </w:rPr>
        <w:t>renewable energy (RE) m</w:t>
      </w:r>
      <w:r w:rsidRPr="00FB6265">
        <w:rPr>
          <w:rFonts w:asciiTheme="minorHAnsi" w:hAnsiTheme="minorHAnsi" w:cstheme="minorHAnsi"/>
          <w:szCs w:val="20"/>
          <w:lang w:val="en-GB" w:eastAsia="en-GB"/>
        </w:rPr>
        <w:t>ini</w:t>
      </w:r>
      <w:r>
        <w:rPr>
          <w:rFonts w:asciiTheme="minorHAnsi" w:hAnsiTheme="minorHAnsi" w:cstheme="minorHAnsi"/>
          <w:szCs w:val="20"/>
          <w:lang w:val="en-GB" w:eastAsia="en-GB"/>
        </w:rPr>
        <w:t>-</w:t>
      </w:r>
      <w:r w:rsidRPr="00FB6265">
        <w:rPr>
          <w:rFonts w:asciiTheme="minorHAnsi" w:hAnsiTheme="minorHAnsi" w:cstheme="minorHAnsi"/>
          <w:szCs w:val="20"/>
          <w:lang w:val="en-GB" w:eastAsia="en-GB"/>
        </w:rPr>
        <w:t>grid developers</w:t>
      </w:r>
      <w:r>
        <w:rPr>
          <w:rFonts w:asciiTheme="minorHAnsi" w:hAnsiTheme="minorHAnsi" w:cstheme="minorHAnsi"/>
          <w:szCs w:val="20"/>
          <w:lang w:val="en-GB" w:eastAsia="en-GB"/>
        </w:rPr>
        <w:t xml:space="preserve"> and</w:t>
      </w:r>
      <w:r w:rsidRPr="00FB6265">
        <w:rPr>
          <w:rFonts w:asciiTheme="minorHAnsi" w:hAnsiTheme="minorHAnsi" w:cstheme="minorHAnsi"/>
          <w:szCs w:val="20"/>
          <w:lang w:val="en-GB" w:eastAsia="en-GB"/>
        </w:rPr>
        <w:t xml:space="preserve"> investors, </w:t>
      </w:r>
      <w:r>
        <w:rPr>
          <w:rFonts w:asciiTheme="minorHAnsi" w:hAnsiTheme="minorHAnsi" w:cstheme="minorHAnsi"/>
          <w:szCs w:val="20"/>
          <w:lang w:val="en-GB" w:eastAsia="en-GB"/>
        </w:rPr>
        <w:t>r</w:t>
      </w:r>
      <w:r w:rsidRPr="00FB6265">
        <w:rPr>
          <w:rFonts w:asciiTheme="minorHAnsi" w:hAnsiTheme="minorHAnsi" w:cstheme="minorHAnsi"/>
          <w:szCs w:val="20"/>
          <w:lang w:val="en-GB" w:eastAsia="en-GB"/>
        </w:rPr>
        <w:t>enewable energy association</w:t>
      </w:r>
      <w:r>
        <w:rPr>
          <w:rFonts w:asciiTheme="minorHAnsi" w:hAnsiTheme="minorHAnsi" w:cstheme="minorHAnsi"/>
          <w:szCs w:val="20"/>
          <w:lang w:val="en-GB" w:eastAsia="en-GB"/>
        </w:rPr>
        <w:t>s (such as REAM)</w:t>
      </w:r>
      <w:r w:rsidRPr="00FB6265">
        <w:rPr>
          <w:rFonts w:asciiTheme="minorHAnsi" w:hAnsiTheme="minorHAnsi" w:cstheme="minorHAnsi"/>
          <w:szCs w:val="20"/>
          <w:lang w:val="en-GB" w:eastAsia="en-GB"/>
        </w:rPr>
        <w:t xml:space="preserve">, </w:t>
      </w:r>
      <w:r>
        <w:rPr>
          <w:rFonts w:asciiTheme="minorHAnsi" w:hAnsiTheme="minorHAnsi" w:cstheme="minorHAnsi"/>
          <w:szCs w:val="20"/>
          <w:lang w:val="en-GB" w:eastAsia="en-GB"/>
        </w:rPr>
        <w:t>p</w:t>
      </w:r>
      <w:r w:rsidRPr="00FB6265">
        <w:rPr>
          <w:rFonts w:asciiTheme="minorHAnsi" w:hAnsiTheme="minorHAnsi" w:cstheme="minorHAnsi"/>
          <w:szCs w:val="20"/>
          <w:lang w:val="en-GB" w:eastAsia="en-GB"/>
        </w:rPr>
        <w:t>rivate bank, multi</w:t>
      </w:r>
      <w:r>
        <w:rPr>
          <w:rFonts w:asciiTheme="minorHAnsi" w:hAnsiTheme="minorHAnsi" w:cstheme="minorHAnsi"/>
          <w:szCs w:val="20"/>
          <w:lang w:val="en-GB" w:eastAsia="en-GB"/>
        </w:rPr>
        <w:t>-</w:t>
      </w:r>
      <w:r w:rsidRPr="00FB6265">
        <w:rPr>
          <w:rFonts w:asciiTheme="minorHAnsi" w:hAnsiTheme="minorHAnsi" w:cstheme="minorHAnsi"/>
          <w:szCs w:val="20"/>
          <w:lang w:val="en-GB" w:eastAsia="en-GB"/>
        </w:rPr>
        <w:t xml:space="preserve">lateral development agencies, </w:t>
      </w:r>
      <w:r>
        <w:rPr>
          <w:rFonts w:asciiTheme="minorHAnsi" w:hAnsiTheme="minorHAnsi" w:cstheme="minorHAnsi"/>
          <w:szCs w:val="20"/>
          <w:lang w:val="en-GB" w:eastAsia="en-GB"/>
        </w:rPr>
        <w:t>b</w:t>
      </w:r>
      <w:r w:rsidRPr="00FB6265">
        <w:rPr>
          <w:rFonts w:asciiTheme="minorHAnsi" w:hAnsiTheme="minorHAnsi" w:cstheme="minorHAnsi"/>
          <w:szCs w:val="20"/>
          <w:lang w:val="en-GB" w:eastAsia="en-GB"/>
        </w:rPr>
        <w:t>ilateral development agenc</w:t>
      </w:r>
      <w:r>
        <w:rPr>
          <w:rFonts w:asciiTheme="minorHAnsi" w:hAnsiTheme="minorHAnsi" w:cstheme="minorHAnsi"/>
          <w:szCs w:val="20"/>
          <w:lang w:val="en-GB" w:eastAsia="en-GB"/>
        </w:rPr>
        <w:t>ies</w:t>
      </w:r>
      <w:r w:rsidRPr="00FB6265">
        <w:rPr>
          <w:rFonts w:asciiTheme="minorHAnsi" w:hAnsiTheme="minorHAnsi" w:cstheme="minorHAnsi"/>
          <w:szCs w:val="20"/>
          <w:lang w:val="en-GB" w:eastAsia="en-GB"/>
        </w:rPr>
        <w:t xml:space="preserve"> and international NGO</w:t>
      </w:r>
      <w:r>
        <w:rPr>
          <w:rFonts w:asciiTheme="minorHAnsi" w:hAnsiTheme="minorHAnsi" w:cstheme="minorHAnsi"/>
          <w:szCs w:val="20"/>
          <w:lang w:val="en-GB" w:eastAsia="en-GB"/>
        </w:rPr>
        <w:t>s and initiatives (such as PACT, Smart Power Myanmar)</w:t>
      </w:r>
      <w:r w:rsidRPr="00FB6265">
        <w:rPr>
          <w:rFonts w:asciiTheme="minorHAnsi" w:hAnsiTheme="minorHAnsi" w:cstheme="minorHAnsi"/>
          <w:szCs w:val="20"/>
          <w:lang w:val="en-GB" w:eastAsia="en-GB"/>
        </w:rPr>
        <w:t xml:space="preserve">. </w:t>
      </w:r>
      <w:r>
        <w:rPr>
          <w:rFonts w:asciiTheme="minorHAnsi" w:hAnsiTheme="minorHAnsi" w:cstheme="minorHAnsi"/>
          <w:szCs w:val="20"/>
          <w:lang w:val="en-GB" w:eastAsia="en-GB"/>
        </w:rPr>
        <w:t>Apart from two</w:t>
      </w:r>
      <w:r w:rsidRPr="00FB6265">
        <w:rPr>
          <w:rFonts w:asciiTheme="minorHAnsi" w:hAnsiTheme="minorHAnsi" w:cstheme="minorHAnsi"/>
          <w:szCs w:val="20"/>
          <w:lang w:val="en-GB" w:eastAsia="en-GB"/>
        </w:rPr>
        <w:t xml:space="preserve"> workshop</w:t>
      </w:r>
      <w:r>
        <w:rPr>
          <w:rFonts w:asciiTheme="minorHAnsi" w:hAnsiTheme="minorHAnsi" w:cstheme="minorHAnsi"/>
          <w:szCs w:val="20"/>
          <w:lang w:val="en-GB" w:eastAsia="en-GB"/>
        </w:rPr>
        <w:t>s (stakeholder and design workshop in September and the validation workshop in November 2018)</w:t>
      </w:r>
      <w:r w:rsidRPr="00FB6265">
        <w:rPr>
          <w:rFonts w:asciiTheme="minorHAnsi" w:hAnsiTheme="minorHAnsi" w:cstheme="minorHAnsi"/>
          <w:szCs w:val="20"/>
          <w:lang w:val="en-GB" w:eastAsia="en-GB"/>
        </w:rPr>
        <w:t>, D</w:t>
      </w:r>
      <w:r>
        <w:rPr>
          <w:rFonts w:asciiTheme="minorHAnsi" w:hAnsiTheme="minorHAnsi" w:cstheme="minorHAnsi"/>
          <w:szCs w:val="20"/>
          <w:lang w:val="en-GB" w:eastAsia="en-GB"/>
        </w:rPr>
        <w:t>RD</w:t>
      </w:r>
      <w:r w:rsidRPr="00FB6265">
        <w:rPr>
          <w:rFonts w:asciiTheme="minorHAnsi" w:hAnsiTheme="minorHAnsi" w:cstheme="minorHAnsi"/>
          <w:szCs w:val="20"/>
          <w:lang w:val="en-GB" w:eastAsia="en-GB"/>
        </w:rPr>
        <w:t xml:space="preserve"> arranged </w:t>
      </w:r>
      <w:r w:rsidR="00274767">
        <w:rPr>
          <w:rFonts w:asciiTheme="minorHAnsi" w:hAnsiTheme="minorHAnsi" w:cstheme="minorHAnsi"/>
          <w:szCs w:val="20"/>
          <w:lang w:val="en-GB" w:eastAsia="en-GB"/>
        </w:rPr>
        <w:t xml:space="preserve">for a stakeholder </w:t>
      </w:r>
      <w:r>
        <w:rPr>
          <w:rFonts w:asciiTheme="minorHAnsi" w:hAnsiTheme="minorHAnsi" w:cstheme="minorHAnsi"/>
          <w:szCs w:val="20"/>
          <w:lang w:val="en-GB" w:eastAsia="en-GB"/>
        </w:rPr>
        <w:t xml:space="preserve">meeting of the </w:t>
      </w:r>
      <w:r w:rsidRPr="00FB6265">
        <w:rPr>
          <w:rFonts w:asciiTheme="minorHAnsi" w:hAnsiTheme="minorHAnsi" w:cstheme="minorHAnsi"/>
          <w:szCs w:val="20"/>
          <w:lang w:val="en-GB" w:eastAsia="en-GB"/>
        </w:rPr>
        <w:t xml:space="preserve">project design </w:t>
      </w:r>
      <w:r>
        <w:rPr>
          <w:rFonts w:asciiTheme="minorHAnsi" w:hAnsiTheme="minorHAnsi" w:cstheme="minorHAnsi"/>
          <w:szCs w:val="20"/>
          <w:lang w:val="en-GB" w:eastAsia="en-GB"/>
        </w:rPr>
        <w:t xml:space="preserve">(PPG) </w:t>
      </w:r>
      <w:r w:rsidRPr="00FB6265">
        <w:rPr>
          <w:rFonts w:asciiTheme="minorHAnsi" w:hAnsiTheme="minorHAnsi" w:cstheme="minorHAnsi"/>
          <w:szCs w:val="20"/>
          <w:lang w:val="en-GB" w:eastAsia="en-GB"/>
        </w:rPr>
        <w:t xml:space="preserve">team and organizations currently working in </w:t>
      </w:r>
      <w:r w:rsidR="00A1692D">
        <w:rPr>
          <w:rFonts w:asciiTheme="minorHAnsi" w:hAnsiTheme="minorHAnsi" w:cstheme="minorHAnsi"/>
          <w:szCs w:val="20"/>
          <w:lang w:val="en-GB" w:eastAsia="en-GB"/>
        </w:rPr>
        <w:t xml:space="preserve">the </w:t>
      </w:r>
      <w:r w:rsidRPr="00A1692D">
        <w:rPr>
          <w:rFonts w:asciiTheme="minorHAnsi" w:hAnsiTheme="minorHAnsi" w:cstheme="minorHAnsi"/>
          <w:noProof/>
          <w:szCs w:val="20"/>
          <w:lang w:val="en-GB" w:eastAsia="en-GB"/>
        </w:rPr>
        <w:t>renewable</w:t>
      </w:r>
      <w:r w:rsidRPr="00FB6265">
        <w:rPr>
          <w:rFonts w:asciiTheme="minorHAnsi" w:hAnsiTheme="minorHAnsi" w:cstheme="minorHAnsi"/>
          <w:szCs w:val="20"/>
          <w:lang w:val="en-GB" w:eastAsia="en-GB"/>
        </w:rPr>
        <w:t xml:space="preserve"> energy sector</w:t>
      </w:r>
      <w:r w:rsidR="00274767">
        <w:rPr>
          <w:rFonts w:asciiTheme="minorHAnsi" w:hAnsiTheme="minorHAnsi" w:cstheme="minorHAnsi"/>
          <w:szCs w:val="20"/>
          <w:lang w:val="en-GB" w:eastAsia="en-GB"/>
        </w:rPr>
        <w:t xml:space="preserve"> (September 2018)</w:t>
      </w:r>
      <w:r>
        <w:rPr>
          <w:rFonts w:asciiTheme="minorHAnsi" w:hAnsiTheme="minorHAnsi" w:cstheme="minorHAnsi"/>
          <w:szCs w:val="20"/>
          <w:lang w:val="en-GB" w:eastAsia="en-GB"/>
        </w:rPr>
        <w:t>.</w:t>
      </w:r>
    </w:p>
    <w:p w14:paraId="7DF4C770" w14:textId="77777777" w:rsidR="00143D68" w:rsidRDefault="00143D68">
      <w:pPr>
        <w:spacing w:after="0"/>
        <w:rPr>
          <w:rFonts w:asciiTheme="minorHAnsi" w:hAnsiTheme="minorHAnsi" w:cstheme="minorHAnsi"/>
          <w:szCs w:val="20"/>
          <w:lang w:val="en-GB" w:eastAsia="en-GB"/>
        </w:rPr>
      </w:pPr>
    </w:p>
    <w:p w14:paraId="7317CCB8" w14:textId="5DB3BD65" w:rsidR="00615284" w:rsidRDefault="008B1B20">
      <w:pPr>
        <w:spacing w:after="0"/>
        <w:rPr>
          <w:rFonts w:asciiTheme="minorHAnsi" w:hAnsiTheme="minorHAnsi" w:cstheme="minorHAnsi"/>
          <w:szCs w:val="20"/>
          <w:lang w:val="en-GB" w:eastAsia="en-GB"/>
        </w:rPr>
      </w:pPr>
      <w:r w:rsidRPr="008B1B20">
        <w:rPr>
          <w:rFonts w:asciiTheme="minorHAnsi" w:hAnsiTheme="minorHAnsi" w:cstheme="minorHAnsi"/>
          <w:szCs w:val="20"/>
          <w:lang w:val="en-GB" w:eastAsia="en-GB"/>
        </w:rPr>
        <w:t>Two visits to Tanintharyi Region and Shan State were also undertaken in January 2019. The main objectives of these two visits were to validate and reconfirm the identification of the project areas in consultation with the relevant regional/state government officials, VECs, CSOs and community members</w:t>
      </w:r>
      <w:r w:rsidRPr="008B1B20" w:rsidDel="008B1B20">
        <w:rPr>
          <w:rFonts w:asciiTheme="minorHAnsi" w:hAnsiTheme="minorHAnsi" w:cstheme="minorHAnsi"/>
          <w:szCs w:val="20"/>
          <w:lang w:val="en-GB" w:eastAsia="en-GB"/>
        </w:rPr>
        <w:t xml:space="preserve"> </w:t>
      </w:r>
      <w:r w:rsidR="00615284">
        <w:rPr>
          <w:rFonts w:asciiTheme="minorHAnsi" w:hAnsiTheme="minorHAnsi" w:cstheme="minorHAnsi"/>
          <w:szCs w:val="20"/>
          <w:lang w:val="en-GB" w:eastAsia="en-GB"/>
        </w:rPr>
        <w:t>(Tanintharyi Region</w:t>
      </w:r>
      <w:r w:rsidR="00143D68">
        <w:rPr>
          <w:rStyle w:val="FootnoteReference"/>
          <w:szCs w:val="20"/>
          <w:lang w:val="en-GB" w:eastAsia="en-GB"/>
        </w:rPr>
        <w:footnoteReference w:id="46"/>
      </w:r>
      <w:r w:rsidR="00615284">
        <w:rPr>
          <w:rFonts w:asciiTheme="minorHAnsi" w:hAnsiTheme="minorHAnsi" w:cstheme="minorHAnsi"/>
          <w:szCs w:val="20"/>
          <w:lang w:val="en-GB" w:eastAsia="en-GB"/>
        </w:rPr>
        <w:t xml:space="preserve"> and eastern/southern Shan State)</w:t>
      </w:r>
      <w:r w:rsidR="00143D68">
        <w:rPr>
          <w:rFonts w:asciiTheme="minorHAnsi" w:hAnsiTheme="minorHAnsi" w:cstheme="minorHAnsi"/>
          <w:szCs w:val="20"/>
          <w:lang w:val="en-GB" w:eastAsia="en-GB"/>
        </w:rPr>
        <w:t xml:space="preserve">. The discussions provided </w:t>
      </w:r>
      <w:r w:rsidR="00615284">
        <w:rPr>
          <w:rFonts w:asciiTheme="minorHAnsi" w:hAnsiTheme="minorHAnsi" w:cstheme="minorHAnsi"/>
          <w:szCs w:val="20"/>
          <w:lang w:val="en-GB" w:eastAsia="en-GB"/>
        </w:rPr>
        <w:t>guidance on the most appropriate RE projects and implementation activities</w:t>
      </w:r>
      <w:r w:rsidR="00274767">
        <w:rPr>
          <w:rFonts w:asciiTheme="minorHAnsi" w:hAnsiTheme="minorHAnsi" w:cstheme="minorHAnsi"/>
          <w:szCs w:val="20"/>
          <w:lang w:val="en-GB" w:eastAsia="en-GB"/>
        </w:rPr>
        <w:t xml:space="preserve"> </w:t>
      </w:r>
      <w:r w:rsidR="00143D68">
        <w:rPr>
          <w:rFonts w:asciiTheme="minorHAnsi" w:hAnsiTheme="minorHAnsi" w:cstheme="minorHAnsi"/>
          <w:szCs w:val="20"/>
          <w:lang w:val="en-GB" w:eastAsia="en-GB"/>
        </w:rPr>
        <w:t>and on</w:t>
      </w:r>
      <w:r w:rsidR="00615284">
        <w:rPr>
          <w:rFonts w:asciiTheme="minorHAnsi" w:hAnsiTheme="minorHAnsi" w:cstheme="minorHAnsi"/>
          <w:szCs w:val="20"/>
          <w:lang w:val="en-GB" w:eastAsia="en-GB"/>
        </w:rPr>
        <w:t xml:space="preserve"> </w:t>
      </w:r>
      <w:r w:rsidR="00615284" w:rsidRPr="00352C6F">
        <w:rPr>
          <w:rFonts w:asciiTheme="minorHAnsi" w:hAnsiTheme="minorHAnsi" w:cstheme="minorHAnsi"/>
          <w:noProof/>
          <w:szCs w:val="20"/>
          <w:lang w:val="en-GB" w:eastAsia="en-GB"/>
        </w:rPr>
        <w:t>gender</w:t>
      </w:r>
      <w:r w:rsidR="00352C6F">
        <w:rPr>
          <w:rFonts w:asciiTheme="minorHAnsi" w:hAnsiTheme="minorHAnsi" w:cstheme="minorHAnsi"/>
          <w:noProof/>
          <w:szCs w:val="20"/>
          <w:lang w:val="en-GB" w:eastAsia="en-GB"/>
        </w:rPr>
        <w:t>-</w:t>
      </w:r>
      <w:r w:rsidR="00615284" w:rsidRPr="00352C6F">
        <w:rPr>
          <w:rFonts w:asciiTheme="minorHAnsi" w:hAnsiTheme="minorHAnsi" w:cstheme="minorHAnsi"/>
          <w:noProof/>
          <w:szCs w:val="20"/>
          <w:lang w:val="en-GB" w:eastAsia="en-GB"/>
        </w:rPr>
        <w:t>differentiated</w:t>
      </w:r>
      <w:r w:rsidR="00615284">
        <w:rPr>
          <w:rFonts w:asciiTheme="minorHAnsi" w:hAnsiTheme="minorHAnsi" w:cstheme="minorHAnsi"/>
          <w:szCs w:val="20"/>
          <w:lang w:val="en-GB" w:eastAsia="en-GB"/>
        </w:rPr>
        <w:t xml:space="preserve"> i</w:t>
      </w:r>
      <w:r w:rsidR="00143D68">
        <w:rPr>
          <w:rFonts w:asciiTheme="minorHAnsi" w:hAnsiTheme="minorHAnsi" w:cstheme="minorHAnsi"/>
          <w:szCs w:val="20"/>
          <w:lang w:val="en-GB" w:eastAsia="en-GB"/>
        </w:rPr>
        <w:t>ssues and risks</w:t>
      </w:r>
      <w:r w:rsidR="00615284">
        <w:rPr>
          <w:rFonts w:asciiTheme="minorHAnsi" w:hAnsiTheme="minorHAnsi" w:cstheme="minorHAnsi"/>
          <w:szCs w:val="20"/>
          <w:lang w:val="en-GB" w:eastAsia="en-GB"/>
        </w:rPr>
        <w:t xml:space="preserve">. </w:t>
      </w:r>
      <w:r w:rsidR="00B261EE">
        <w:rPr>
          <w:rFonts w:asciiTheme="minorHAnsi" w:hAnsiTheme="minorHAnsi" w:cstheme="minorHAnsi"/>
          <w:szCs w:val="20"/>
          <w:lang w:val="en-GB" w:eastAsia="en-GB"/>
        </w:rPr>
        <w:t>The project</w:t>
      </w:r>
      <w:r w:rsidR="00615284" w:rsidRPr="00855C93">
        <w:rPr>
          <w:rFonts w:asciiTheme="minorHAnsi" w:hAnsiTheme="minorHAnsi" w:cstheme="minorHAnsi"/>
          <w:szCs w:val="20"/>
          <w:lang w:val="en-GB" w:eastAsia="en-GB"/>
        </w:rPr>
        <w:t xml:space="preserve"> will continue to engage with these stakeholders throughout </w:t>
      </w:r>
      <w:r>
        <w:rPr>
          <w:rFonts w:asciiTheme="minorHAnsi" w:hAnsiTheme="minorHAnsi" w:cstheme="minorHAnsi"/>
          <w:szCs w:val="20"/>
          <w:lang w:val="en-GB" w:eastAsia="en-GB"/>
        </w:rPr>
        <w:t>project implementation</w:t>
      </w:r>
      <w:r w:rsidR="00615284">
        <w:rPr>
          <w:rFonts w:asciiTheme="minorHAnsi" w:hAnsiTheme="minorHAnsi" w:cstheme="minorHAnsi"/>
          <w:szCs w:val="20"/>
          <w:lang w:val="en-GB" w:eastAsia="en-GB"/>
        </w:rPr>
        <w:t>. Starting immediately during the inception period, the project’s o</w:t>
      </w:r>
      <w:r w:rsidR="00615284" w:rsidRPr="00855C93">
        <w:rPr>
          <w:rFonts w:asciiTheme="minorHAnsi" w:hAnsiTheme="minorHAnsi" w:cstheme="minorHAnsi"/>
          <w:szCs w:val="20"/>
          <w:lang w:val="en-GB" w:eastAsia="en-GB"/>
        </w:rPr>
        <w:t>utreach, technical assistance</w:t>
      </w:r>
      <w:r w:rsidR="00352C6F">
        <w:rPr>
          <w:rFonts w:asciiTheme="minorHAnsi" w:hAnsiTheme="minorHAnsi" w:cstheme="minorHAnsi"/>
          <w:szCs w:val="20"/>
          <w:lang w:val="en-GB" w:eastAsia="en-GB"/>
        </w:rPr>
        <w:t>,</w:t>
      </w:r>
      <w:r w:rsidR="00615284" w:rsidRPr="00855C93">
        <w:rPr>
          <w:rFonts w:asciiTheme="minorHAnsi" w:hAnsiTheme="minorHAnsi" w:cstheme="minorHAnsi"/>
          <w:szCs w:val="20"/>
          <w:lang w:val="en-GB" w:eastAsia="en-GB"/>
        </w:rPr>
        <w:t xml:space="preserve"> </w:t>
      </w:r>
      <w:r w:rsidR="00615284" w:rsidRPr="00352C6F">
        <w:rPr>
          <w:rFonts w:asciiTheme="minorHAnsi" w:hAnsiTheme="minorHAnsi" w:cstheme="minorHAnsi"/>
          <w:noProof/>
          <w:szCs w:val="20"/>
          <w:lang w:val="en-GB" w:eastAsia="en-GB"/>
        </w:rPr>
        <w:t>and</w:t>
      </w:r>
      <w:r w:rsidR="00615284" w:rsidRPr="00855C93">
        <w:rPr>
          <w:rFonts w:asciiTheme="minorHAnsi" w:hAnsiTheme="minorHAnsi" w:cstheme="minorHAnsi"/>
          <w:szCs w:val="20"/>
          <w:lang w:val="en-GB" w:eastAsia="en-GB"/>
        </w:rPr>
        <w:t xml:space="preserve"> </w:t>
      </w:r>
      <w:r w:rsidR="00615284">
        <w:rPr>
          <w:rFonts w:asciiTheme="minorHAnsi" w:hAnsiTheme="minorHAnsi" w:cstheme="minorHAnsi"/>
          <w:szCs w:val="20"/>
          <w:lang w:val="en-GB" w:eastAsia="en-GB"/>
        </w:rPr>
        <w:t>rural RE projects</w:t>
      </w:r>
      <w:r w:rsidR="00615284" w:rsidRPr="00855C93">
        <w:rPr>
          <w:rFonts w:asciiTheme="minorHAnsi" w:hAnsiTheme="minorHAnsi" w:cstheme="minorHAnsi"/>
          <w:szCs w:val="20"/>
          <w:lang w:val="en-GB" w:eastAsia="en-GB"/>
        </w:rPr>
        <w:t xml:space="preserve"> will be designed in direct recognition of input received from these stakeholders.</w:t>
      </w:r>
    </w:p>
    <w:p w14:paraId="08EB8C92" w14:textId="77777777" w:rsidR="0037639F" w:rsidRDefault="0037639F">
      <w:pPr>
        <w:spacing w:after="0"/>
        <w:rPr>
          <w:rFonts w:asciiTheme="minorHAnsi" w:hAnsiTheme="minorHAnsi" w:cstheme="minorHAnsi"/>
          <w:szCs w:val="20"/>
          <w:lang w:val="en-GB" w:eastAsia="en-GB"/>
        </w:rPr>
      </w:pPr>
    </w:p>
    <w:p w14:paraId="4F7C62BA" w14:textId="79AED938" w:rsidR="0037639F" w:rsidRPr="00566F3A" w:rsidRDefault="0037639F">
      <w:pPr>
        <w:spacing w:after="0"/>
        <w:rPr>
          <w:rFonts w:asciiTheme="minorHAnsi" w:hAnsiTheme="minorHAnsi" w:cstheme="minorHAnsi"/>
          <w:b/>
          <w:szCs w:val="20"/>
          <w:lang w:val="en-GB" w:eastAsia="en-GB"/>
        </w:rPr>
      </w:pPr>
      <w:r w:rsidRPr="00566F3A">
        <w:rPr>
          <w:rFonts w:asciiTheme="minorHAnsi" w:hAnsiTheme="minorHAnsi" w:cstheme="minorHAnsi"/>
          <w:b/>
          <w:szCs w:val="20"/>
          <w:lang w:val="en-GB" w:eastAsia="en-GB"/>
        </w:rPr>
        <w:t xml:space="preserve">Stakeholder </w:t>
      </w:r>
      <w:r w:rsidR="00C9108A">
        <w:rPr>
          <w:rFonts w:asciiTheme="minorHAnsi" w:hAnsiTheme="minorHAnsi" w:cstheme="minorHAnsi"/>
          <w:b/>
          <w:szCs w:val="20"/>
          <w:lang w:val="en-GB" w:eastAsia="en-GB"/>
        </w:rPr>
        <w:t>mapping and engagement plan</w:t>
      </w:r>
    </w:p>
    <w:p w14:paraId="00E89067" w14:textId="74F875AA" w:rsidR="00615284" w:rsidRPr="003D6D04" w:rsidRDefault="00615284">
      <w:pPr>
        <w:widowControl w:val="0"/>
        <w:autoSpaceDE w:val="0"/>
        <w:autoSpaceDN w:val="0"/>
        <w:spacing w:after="0"/>
        <w:ind w:right="403"/>
        <w:rPr>
          <w:rFonts w:asciiTheme="minorHAnsi" w:eastAsia="Times New Roman" w:hAnsiTheme="minorHAnsi" w:cstheme="minorHAnsi"/>
          <w:szCs w:val="20"/>
          <w:lang w:val="en-GB" w:bidi="en-US"/>
        </w:rPr>
      </w:pPr>
    </w:p>
    <w:p w14:paraId="0AA2E48C" w14:textId="2BCDC0B0" w:rsidR="00855C93" w:rsidRPr="00855C93" w:rsidRDefault="00855C93">
      <w:pPr>
        <w:widowControl w:val="0"/>
        <w:autoSpaceDE w:val="0"/>
        <w:autoSpaceDN w:val="0"/>
        <w:spacing w:after="0"/>
        <w:ind w:right="403"/>
        <w:rPr>
          <w:rFonts w:asciiTheme="minorHAnsi" w:eastAsia="Times New Roman" w:hAnsiTheme="minorHAnsi" w:cstheme="minorHAnsi"/>
          <w:szCs w:val="20"/>
          <w:lang w:bidi="en-US"/>
        </w:rPr>
      </w:pPr>
      <w:r w:rsidRPr="00855C93">
        <w:rPr>
          <w:rFonts w:asciiTheme="minorHAnsi" w:eastAsia="Times New Roman" w:hAnsiTheme="minorHAnsi" w:cstheme="minorHAnsi"/>
          <w:szCs w:val="20"/>
          <w:lang w:bidi="en-US"/>
        </w:rPr>
        <w:t xml:space="preserve">Key project stakeholders and strategies for engaging them are given below. Please also see </w:t>
      </w:r>
      <w:r w:rsidR="00CD0B46">
        <w:rPr>
          <w:rFonts w:asciiTheme="minorHAnsi" w:eastAsia="Times New Roman" w:hAnsiTheme="minorHAnsi" w:cstheme="minorHAnsi"/>
          <w:szCs w:val="20"/>
          <w:lang w:bidi="en-US"/>
        </w:rPr>
        <w:t xml:space="preserve">the list of </w:t>
      </w:r>
      <w:r w:rsidRPr="00855C93">
        <w:rPr>
          <w:rFonts w:asciiTheme="minorHAnsi" w:eastAsia="Times New Roman" w:hAnsiTheme="minorHAnsi" w:cstheme="minorHAnsi"/>
          <w:szCs w:val="20"/>
          <w:lang w:bidi="en-US"/>
        </w:rPr>
        <w:t xml:space="preserve">project partners </w:t>
      </w:r>
      <w:r w:rsidR="00CD0B46">
        <w:rPr>
          <w:rFonts w:asciiTheme="minorHAnsi" w:eastAsia="Times New Roman" w:hAnsiTheme="minorHAnsi" w:cstheme="minorHAnsi"/>
          <w:szCs w:val="20"/>
          <w:lang w:bidi="en-US"/>
        </w:rPr>
        <w:t>in Section 4.2</w:t>
      </w:r>
      <w:r w:rsidRPr="00855C93">
        <w:rPr>
          <w:rFonts w:asciiTheme="minorHAnsi" w:eastAsia="Times New Roman" w:hAnsiTheme="minorHAnsi" w:cstheme="minorHAnsi"/>
          <w:szCs w:val="20"/>
          <w:lang w:bidi="en-US"/>
        </w:rPr>
        <w:t xml:space="preserve">. Each project partner is also considered an important stakeholder of the </w:t>
      </w:r>
      <w:r w:rsidRPr="00A816AC">
        <w:rPr>
          <w:rFonts w:asciiTheme="minorHAnsi" w:eastAsia="Times New Roman" w:hAnsiTheme="minorHAnsi" w:cstheme="minorHAnsi"/>
          <w:noProof/>
          <w:szCs w:val="20"/>
          <w:lang w:bidi="en-US"/>
        </w:rPr>
        <w:t>project</w:t>
      </w:r>
      <w:r w:rsidRPr="00855C93">
        <w:rPr>
          <w:rFonts w:asciiTheme="minorHAnsi" w:eastAsia="Times New Roman" w:hAnsiTheme="minorHAnsi" w:cstheme="minorHAnsi"/>
          <w:szCs w:val="20"/>
          <w:lang w:bidi="en-US"/>
        </w:rPr>
        <w:t xml:space="preserve"> </w:t>
      </w:r>
      <w:r w:rsidR="00FB6265" w:rsidRPr="00855C93">
        <w:rPr>
          <w:rFonts w:asciiTheme="minorHAnsi" w:eastAsia="Times New Roman" w:hAnsiTheme="minorHAnsi" w:cstheme="minorHAnsi"/>
          <w:szCs w:val="20"/>
          <w:lang w:bidi="en-US"/>
        </w:rPr>
        <w:t>but</w:t>
      </w:r>
      <w:r w:rsidRPr="00855C93">
        <w:rPr>
          <w:rFonts w:asciiTheme="minorHAnsi" w:eastAsia="Times New Roman" w:hAnsiTheme="minorHAnsi" w:cstheme="minorHAnsi"/>
          <w:szCs w:val="20"/>
          <w:lang w:bidi="en-US"/>
        </w:rPr>
        <w:t xml:space="preserve"> </w:t>
      </w:r>
      <w:r w:rsidR="006530E0" w:rsidRPr="00855C93">
        <w:rPr>
          <w:rFonts w:asciiTheme="minorHAnsi" w:eastAsia="Times New Roman" w:hAnsiTheme="minorHAnsi" w:cstheme="minorHAnsi"/>
          <w:szCs w:val="20"/>
          <w:lang w:bidi="en-US"/>
        </w:rPr>
        <w:t>is not listed again here</w:t>
      </w:r>
      <w:r w:rsidR="006530E0">
        <w:rPr>
          <w:rFonts w:asciiTheme="minorHAnsi" w:eastAsia="Times New Roman" w:hAnsiTheme="minorHAnsi" w:cstheme="minorHAnsi"/>
          <w:szCs w:val="20"/>
          <w:lang w:bidi="en-US"/>
        </w:rPr>
        <w:t xml:space="preserve"> </w:t>
      </w:r>
      <w:r w:rsidRPr="00855C93">
        <w:rPr>
          <w:rFonts w:asciiTheme="minorHAnsi" w:eastAsia="Times New Roman" w:hAnsiTheme="minorHAnsi" w:cstheme="minorHAnsi"/>
          <w:szCs w:val="20"/>
          <w:lang w:bidi="en-US"/>
        </w:rPr>
        <w:t xml:space="preserve">to avoid </w:t>
      </w:r>
      <w:r w:rsidRPr="00732BD8">
        <w:rPr>
          <w:rFonts w:asciiTheme="minorHAnsi" w:eastAsia="Times New Roman" w:hAnsiTheme="minorHAnsi" w:cstheme="minorHAnsi"/>
          <w:noProof/>
          <w:szCs w:val="20"/>
          <w:lang w:bidi="en-US"/>
        </w:rPr>
        <w:t>repetition</w:t>
      </w:r>
      <w:r w:rsidR="00CD0B46">
        <w:rPr>
          <w:rFonts w:asciiTheme="minorHAnsi" w:eastAsia="Times New Roman" w:hAnsiTheme="minorHAnsi" w:cstheme="minorHAnsi"/>
          <w:szCs w:val="20"/>
          <w:lang w:bidi="en-US"/>
        </w:rPr>
        <w:t>.</w:t>
      </w:r>
      <w:r w:rsidR="006C4ABA">
        <w:rPr>
          <w:rFonts w:asciiTheme="minorHAnsi" w:eastAsia="Times New Roman" w:hAnsiTheme="minorHAnsi" w:cstheme="minorHAnsi"/>
          <w:szCs w:val="20"/>
          <w:lang w:bidi="en-US"/>
        </w:rPr>
        <w:t xml:space="preserve"> Please also note that this stakeholder identification and engagement strategy will continue to be updated as required during project implementation.</w:t>
      </w:r>
    </w:p>
    <w:p w14:paraId="31768B7B" w14:textId="06A54B71" w:rsidR="00855C93" w:rsidRPr="00855C93" w:rsidRDefault="00855C93" w:rsidP="002B35CB">
      <w:pPr>
        <w:widowControl w:val="0"/>
        <w:numPr>
          <w:ilvl w:val="0"/>
          <w:numId w:val="48"/>
        </w:numPr>
        <w:tabs>
          <w:tab w:val="left" w:pos="284"/>
        </w:tabs>
        <w:autoSpaceDE w:val="0"/>
        <w:autoSpaceDN w:val="0"/>
        <w:spacing w:before="1" w:after="0"/>
        <w:ind w:left="284" w:right="394" w:hanging="284"/>
        <w:rPr>
          <w:rFonts w:asciiTheme="minorHAnsi" w:eastAsia="Times New Roman" w:hAnsiTheme="minorHAnsi" w:cstheme="minorHAnsi"/>
          <w:szCs w:val="20"/>
          <w:lang w:bidi="en-US"/>
        </w:rPr>
      </w:pPr>
      <w:r w:rsidRPr="00855C93">
        <w:rPr>
          <w:rFonts w:asciiTheme="minorHAnsi" w:eastAsia="Times New Roman" w:hAnsiTheme="minorHAnsi" w:cstheme="minorHAnsi"/>
          <w:b/>
          <w:szCs w:val="20"/>
          <w:lang w:bidi="en-US"/>
        </w:rPr>
        <w:t xml:space="preserve">Private sector technical and equipment companies: </w:t>
      </w:r>
      <w:r w:rsidRPr="00855C93">
        <w:rPr>
          <w:rFonts w:asciiTheme="minorHAnsi" w:eastAsia="Times New Roman" w:hAnsiTheme="minorHAnsi" w:cstheme="minorHAnsi"/>
          <w:szCs w:val="20"/>
          <w:lang w:bidi="en-US"/>
        </w:rPr>
        <w:t xml:space="preserve">Such firms will be invited to be involved in the project both as learners and as bidders for </w:t>
      </w:r>
      <w:r>
        <w:rPr>
          <w:rFonts w:asciiTheme="minorHAnsi" w:eastAsia="Times New Roman" w:hAnsiTheme="minorHAnsi" w:cstheme="minorHAnsi"/>
          <w:szCs w:val="20"/>
          <w:lang w:bidi="en-US"/>
        </w:rPr>
        <w:t>the DRD Call for Proposals and/or village electrification under Output 3.1</w:t>
      </w:r>
      <w:r w:rsidRPr="00855C93">
        <w:rPr>
          <w:rFonts w:asciiTheme="minorHAnsi" w:eastAsia="Times New Roman" w:hAnsiTheme="minorHAnsi" w:cstheme="minorHAnsi"/>
          <w:szCs w:val="20"/>
          <w:lang w:bidi="en-US"/>
        </w:rPr>
        <w:t xml:space="preserve">. The project will offer </w:t>
      </w:r>
      <w:r w:rsidRPr="00A816AC">
        <w:rPr>
          <w:rFonts w:asciiTheme="minorHAnsi" w:eastAsia="Times New Roman" w:hAnsiTheme="minorHAnsi" w:cstheme="minorHAnsi"/>
          <w:noProof/>
          <w:szCs w:val="20"/>
          <w:lang w:bidi="en-US"/>
        </w:rPr>
        <w:t>training</w:t>
      </w:r>
      <w:r w:rsidRPr="00855C93">
        <w:rPr>
          <w:rFonts w:asciiTheme="minorHAnsi" w:eastAsia="Times New Roman" w:hAnsiTheme="minorHAnsi" w:cstheme="minorHAnsi"/>
          <w:szCs w:val="20"/>
          <w:lang w:bidi="en-US"/>
        </w:rPr>
        <w:t xml:space="preserve"> in both </w:t>
      </w:r>
      <w:r w:rsidR="004322A5">
        <w:rPr>
          <w:rFonts w:asciiTheme="minorHAnsi" w:eastAsia="Times New Roman" w:hAnsiTheme="minorHAnsi" w:cstheme="minorHAnsi"/>
          <w:szCs w:val="20"/>
          <w:lang w:bidi="en-US"/>
        </w:rPr>
        <w:t>the mini</w:t>
      </w:r>
      <w:r w:rsidRPr="00855C93">
        <w:rPr>
          <w:rFonts w:asciiTheme="minorHAnsi" w:eastAsia="Times New Roman" w:hAnsiTheme="minorHAnsi" w:cstheme="minorHAnsi"/>
          <w:szCs w:val="20"/>
          <w:lang w:bidi="en-US"/>
        </w:rPr>
        <w:t xml:space="preserve">-hydro area and the PV area. The project will be conducting work in identifying </w:t>
      </w:r>
      <w:r w:rsidR="00732BD8">
        <w:rPr>
          <w:rFonts w:asciiTheme="minorHAnsi" w:eastAsia="Times New Roman" w:hAnsiTheme="minorHAnsi" w:cstheme="minorHAnsi"/>
          <w:szCs w:val="20"/>
          <w:lang w:bidi="en-US"/>
        </w:rPr>
        <w:t xml:space="preserve">the </w:t>
      </w:r>
      <w:r w:rsidRPr="00732BD8">
        <w:rPr>
          <w:rFonts w:asciiTheme="minorHAnsi" w:eastAsia="Times New Roman" w:hAnsiTheme="minorHAnsi" w:cstheme="minorHAnsi"/>
          <w:noProof/>
          <w:szCs w:val="20"/>
          <w:lang w:bidi="en-US"/>
        </w:rPr>
        <w:t>best</w:t>
      </w:r>
      <w:r w:rsidRPr="00855C93">
        <w:rPr>
          <w:rFonts w:asciiTheme="minorHAnsi" w:eastAsia="Times New Roman" w:hAnsiTheme="minorHAnsi" w:cstheme="minorHAnsi"/>
          <w:szCs w:val="20"/>
          <w:lang w:bidi="en-US"/>
        </w:rPr>
        <w:t xml:space="preserve"> cost channels for sourcing quality projects and providing expected cost breakdowns for overall systems (including parts and labor). Finally, the project will work with suppliers </w:t>
      </w:r>
      <w:r w:rsidR="006530E0">
        <w:rPr>
          <w:rFonts w:asciiTheme="minorHAnsi" w:eastAsia="Times New Roman" w:hAnsiTheme="minorHAnsi" w:cstheme="minorHAnsi"/>
          <w:szCs w:val="20"/>
          <w:lang w:bidi="en-US"/>
        </w:rPr>
        <w:t xml:space="preserve">to ensure </w:t>
      </w:r>
      <w:r w:rsidRPr="00855C93">
        <w:rPr>
          <w:rFonts w:asciiTheme="minorHAnsi" w:eastAsia="Times New Roman" w:hAnsiTheme="minorHAnsi" w:cstheme="minorHAnsi"/>
          <w:szCs w:val="20"/>
          <w:lang w:bidi="en-US"/>
        </w:rPr>
        <w:t xml:space="preserve">that </w:t>
      </w:r>
      <w:r w:rsidR="00CD0B46">
        <w:rPr>
          <w:rFonts w:asciiTheme="minorHAnsi" w:eastAsia="Times New Roman" w:hAnsiTheme="minorHAnsi" w:cstheme="minorHAnsi"/>
          <w:szCs w:val="20"/>
          <w:lang w:bidi="en-US"/>
        </w:rPr>
        <w:t xml:space="preserve">hydropower and </w:t>
      </w:r>
      <w:r w:rsidRPr="00855C93">
        <w:rPr>
          <w:rFonts w:asciiTheme="minorHAnsi" w:eastAsia="Times New Roman" w:hAnsiTheme="minorHAnsi" w:cstheme="minorHAnsi"/>
          <w:szCs w:val="20"/>
          <w:lang w:bidi="en-US"/>
        </w:rPr>
        <w:t xml:space="preserve">PV replacement parts (especially batteries) are available </w:t>
      </w:r>
      <w:r>
        <w:rPr>
          <w:rFonts w:asciiTheme="minorHAnsi" w:eastAsia="Times New Roman" w:hAnsiTheme="minorHAnsi" w:cstheme="minorHAnsi"/>
          <w:szCs w:val="20"/>
          <w:lang w:bidi="en-US"/>
        </w:rPr>
        <w:t>in the remote sites</w:t>
      </w:r>
      <w:r w:rsidRPr="00855C93">
        <w:rPr>
          <w:rFonts w:asciiTheme="minorHAnsi" w:eastAsia="Times New Roman" w:hAnsiTheme="minorHAnsi" w:cstheme="minorHAnsi"/>
          <w:szCs w:val="20"/>
          <w:lang w:bidi="en-US"/>
        </w:rPr>
        <w:t xml:space="preserve"> and that means of collecting PV related waste </w:t>
      </w:r>
      <w:r>
        <w:rPr>
          <w:rFonts w:asciiTheme="minorHAnsi" w:eastAsia="Times New Roman" w:hAnsiTheme="minorHAnsi" w:cstheme="minorHAnsi"/>
          <w:szCs w:val="20"/>
          <w:lang w:bidi="en-US"/>
        </w:rPr>
        <w:t xml:space="preserve">(batteries) </w:t>
      </w:r>
      <w:r w:rsidRPr="00855C93">
        <w:rPr>
          <w:rFonts w:asciiTheme="minorHAnsi" w:eastAsia="Times New Roman" w:hAnsiTheme="minorHAnsi" w:cstheme="minorHAnsi"/>
          <w:szCs w:val="20"/>
          <w:lang w:bidi="en-US"/>
        </w:rPr>
        <w:t>are also in</w:t>
      </w:r>
      <w:r w:rsidRPr="00855C93">
        <w:rPr>
          <w:rFonts w:asciiTheme="minorHAnsi" w:eastAsia="Times New Roman" w:hAnsiTheme="minorHAnsi" w:cstheme="minorHAnsi"/>
          <w:spacing w:val="-6"/>
          <w:szCs w:val="20"/>
          <w:lang w:bidi="en-US"/>
        </w:rPr>
        <w:t xml:space="preserve"> </w:t>
      </w:r>
      <w:r w:rsidRPr="00855C93">
        <w:rPr>
          <w:rFonts w:asciiTheme="minorHAnsi" w:eastAsia="Times New Roman" w:hAnsiTheme="minorHAnsi" w:cstheme="minorHAnsi"/>
          <w:szCs w:val="20"/>
          <w:lang w:bidi="en-US"/>
        </w:rPr>
        <w:t>place.</w:t>
      </w:r>
    </w:p>
    <w:p w14:paraId="2BD1B671" w14:textId="27D309DC" w:rsidR="00855C93" w:rsidRPr="00855C93" w:rsidRDefault="00855C93" w:rsidP="002B35CB">
      <w:pPr>
        <w:widowControl w:val="0"/>
        <w:numPr>
          <w:ilvl w:val="0"/>
          <w:numId w:val="48"/>
        </w:numPr>
        <w:tabs>
          <w:tab w:val="left" w:pos="284"/>
        </w:tabs>
        <w:autoSpaceDE w:val="0"/>
        <w:autoSpaceDN w:val="0"/>
        <w:spacing w:after="0"/>
        <w:ind w:left="284" w:right="394" w:hanging="284"/>
        <w:rPr>
          <w:rFonts w:asciiTheme="minorHAnsi" w:eastAsia="Times New Roman" w:hAnsiTheme="minorHAnsi" w:cstheme="minorHAnsi"/>
          <w:szCs w:val="20"/>
          <w:lang w:bidi="en-US"/>
        </w:rPr>
      </w:pPr>
      <w:r w:rsidRPr="00855C93">
        <w:rPr>
          <w:rFonts w:asciiTheme="minorHAnsi" w:eastAsia="Times New Roman" w:hAnsiTheme="minorHAnsi" w:cstheme="minorHAnsi"/>
          <w:b/>
          <w:szCs w:val="20"/>
          <w:lang w:bidi="en-US"/>
        </w:rPr>
        <w:t xml:space="preserve">Commercial banks: </w:t>
      </w:r>
      <w:r w:rsidRPr="00855C93">
        <w:rPr>
          <w:rFonts w:asciiTheme="minorHAnsi" w:eastAsia="Times New Roman" w:hAnsiTheme="minorHAnsi" w:cstheme="minorHAnsi"/>
          <w:szCs w:val="20"/>
          <w:lang w:bidi="en-US"/>
        </w:rPr>
        <w:t>The project will invite commercial banks to attend its capacity building program for the banks on the financing of RE a</w:t>
      </w:r>
      <w:r>
        <w:rPr>
          <w:rFonts w:asciiTheme="minorHAnsi" w:eastAsia="Times New Roman" w:hAnsiTheme="minorHAnsi" w:cstheme="minorHAnsi"/>
          <w:szCs w:val="20"/>
          <w:lang w:bidi="en-US"/>
        </w:rPr>
        <w:t>nd off-grid</w:t>
      </w:r>
      <w:r w:rsidRPr="00855C93">
        <w:rPr>
          <w:rFonts w:asciiTheme="minorHAnsi" w:eastAsia="Times New Roman" w:hAnsiTheme="minorHAnsi" w:cstheme="minorHAnsi"/>
          <w:szCs w:val="20"/>
          <w:lang w:bidi="en-US"/>
        </w:rPr>
        <w:t xml:space="preserve"> technologies. The project will further reach out to the banks </w:t>
      </w:r>
      <w:r w:rsidR="00CD0B46">
        <w:rPr>
          <w:rFonts w:asciiTheme="minorHAnsi" w:eastAsia="Times New Roman" w:hAnsiTheme="minorHAnsi" w:cstheme="minorHAnsi"/>
          <w:szCs w:val="20"/>
          <w:lang w:bidi="en-US"/>
        </w:rPr>
        <w:t>by approaching</w:t>
      </w:r>
      <w:r>
        <w:rPr>
          <w:rFonts w:asciiTheme="minorHAnsi" w:eastAsia="Times New Roman" w:hAnsiTheme="minorHAnsi" w:cstheme="minorHAnsi"/>
          <w:szCs w:val="20"/>
          <w:lang w:bidi="en-US"/>
        </w:rPr>
        <w:t xml:space="preserve"> </w:t>
      </w:r>
      <w:r w:rsidR="00732BD8">
        <w:rPr>
          <w:rFonts w:asciiTheme="minorHAnsi" w:eastAsia="Times New Roman" w:hAnsiTheme="minorHAnsi" w:cstheme="minorHAnsi"/>
          <w:szCs w:val="20"/>
          <w:lang w:bidi="en-US"/>
        </w:rPr>
        <w:t>guarantee providers</w:t>
      </w:r>
      <w:r w:rsidR="00CD0B46">
        <w:rPr>
          <w:rFonts w:asciiTheme="minorHAnsi" w:eastAsia="Times New Roman" w:hAnsiTheme="minorHAnsi" w:cstheme="minorHAnsi"/>
          <w:szCs w:val="20"/>
          <w:lang w:bidi="en-US"/>
        </w:rPr>
        <w:t xml:space="preserve"> to discuss the possibility of</w:t>
      </w:r>
      <w:r>
        <w:rPr>
          <w:rFonts w:asciiTheme="minorHAnsi" w:eastAsia="Times New Roman" w:hAnsiTheme="minorHAnsi" w:cstheme="minorHAnsi"/>
          <w:szCs w:val="20"/>
          <w:lang w:bidi="en-US"/>
        </w:rPr>
        <w:t xml:space="preserve"> providing </w:t>
      </w:r>
      <w:r w:rsidRPr="00732BD8">
        <w:rPr>
          <w:rFonts w:asciiTheme="minorHAnsi" w:eastAsia="Times New Roman" w:hAnsiTheme="minorHAnsi" w:cstheme="minorHAnsi"/>
          <w:noProof/>
          <w:szCs w:val="20"/>
          <w:lang w:bidi="en-US"/>
        </w:rPr>
        <w:t>guarantee</w:t>
      </w:r>
      <w:r w:rsidR="00732BD8" w:rsidRPr="00732BD8">
        <w:rPr>
          <w:rFonts w:asciiTheme="minorHAnsi" w:eastAsia="Times New Roman" w:hAnsiTheme="minorHAnsi" w:cstheme="minorHAnsi"/>
          <w:noProof/>
          <w:szCs w:val="20"/>
          <w:lang w:bidi="en-US"/>
        </w:rPr>
        <w:t>s</w:t>
      </w:r>
      <w:r w:rsidRPr="00855C93">
        <w:rPr>
          <w:rFonts w:asciiTheme="minorHAnsi" w:eastAsia="Times New Roman" w:hAnsiTheme="minorHAnsi" w:cstheme="minorHAnsi"/>
          <w:szCs w:val="20"/>
          <w:lang w:bidi="en-US"/>
        </w:rPr>
        <w:t xml:space="preserve"> for loans</w:t>
      </w:r>
      <w:r>
        <w:rPr>
          <w:rFonts w:asciiTheme="minorHAnsi" w:eastAsia="Times New Roman" w:hAnsiTheme="minorHAnsi" w:cstheme="minorHAnsi"/>
          <w:szCs w:val="20"/>
          <w:lang w:bidi="en-US"/>
        </w:rPr>
        <w:t xml:space="preserve"> or loan portfolios for RE and </w:t>
      </w:r>
      <w:r w:rsidRPr="00732BD8">
        <w:rPr>
          <w:rFonts w:asciiTheme="minorHAnsi" w:eastAsia="Times New Roman" w:hAnsiTheme="minorHAnsi" w:cstheme="minorHAnsi"/>
          <w:noProof/>
          <w:szCs w:val="20"/>
          <w:lang w:bidi="en-US"/>
        </w:rPr>
        <w:t>off</w:t>
      </w:r>
      <w:r>
        <w:rPr>
          <w:rFonts w:asciiTheme="minorHAnsi" w:eastAsia="Times New Roman" w:hAnsiTheme="minorHAnsi" w:cstheme="minorHAnsi"/>
          <w:szCs w:val="20"/>
          <w:lang w:bidi="en-US"/>
        </w:rPr>
        <w:t>-grid energy</w:t>
      </w:r>
      <w:r w:rsidRPr="00855C93">
        <w:rPr>
          <w:rFonts w:asciiTheme="minorHAnsi" w:eastAsia="Times New Roman" w:hAnsiTheme="minorHAnsi" w:cstheme="minorHAnsi"/>
          <w:szCs w:val="20"/>
          <w:lang w:bidi="en-US"/>
        </w:rPr>
        <w:t xml:space="preserve"> projects </w:t>
      </w:r>
      <w:r>
        <w:rPr>
          <w:rFonts w:asciiTheme="minorHAnsi" w:eastAsia="Times New Roman" w:hAnsiTheme="minorHAnsi" w:cstheme="minorHAnsi"/>
          <w:szCs w:val="20"/>
          <w:lang w:bidi="en-US"/>
        </w:rPr>
        <w:t>(see Output 3.2)</w:t>
      </w:r>
    </w:p>
    <w:p w14:paraId="621BD403" w14:textId="7AD8D74B" w:rsidR="00855C93" w:rsidRPr="00855C93" w:rsidRDefault="00855C93" w:rsidP="002B35CB">
      <w:pPr>
        <w:widowControl w:val="0"/>
        <w:numPr>
          <w:ilvl w:val="0"/>
          <w:numId w:val="48"/>
        </w:numPr>
        <w:tabs>
          <w:tab w:val="left" w:pos="284"/>
        </w:tabs>
        <w:autoSpaceDE w:val="0"/>
        <w:autoSpaceDN w:val="0"/>
        <w:spacing w:after="0"/>
        <w:ind w:left="284" w:right="394" w:hanging="284"/>
        <w:rPr>
          <w:rFonts w:asciiTheme="minorHAnsi" w:eastAsia="Times New Roman" w:hAnsiTheme="minorHAnsi" w:cstheme="minorHAnsi"/>
          <w:szCs w:val="20"/>
          <w:lang w:bidi="en-US"/>
        </w:rPr>
      </w:pPr>
      <w:r w:rsidRPr="00855C93">
        <w:rPr>
          <w:rFonts w:asciiTheme="minorHAnsi" w:eastAsia="Times New Roman" w:hAnsiTheme="minorHAnsi" w:cstheme="minorHAnsi"/>
          <w:b/>
          <w:szCs w:val="20"/>
          <w:lang w:bidi="en-US"/>
        </w:rPr>
        <w:t xml:space="preserve">Local business persons on the islands and in villages: </w:t>
      </w:r>
      <w:r w:rsidRPr="00855C93">
        <w:rPr>
          <w:rFonts w:asciiTheme="minorHAnsi" w:eastAsia="Times New Roman" w:hAnsiTheme="minorHAnsi" w:cstheme="minorHAnsi"/>
          <w:szCs w:val="20"/>
          <w:lang w:bidi="en-US"/>
        </w:rPr>
        <w:t>The project will reach out to such persons about forming a local “</w:t>
      </w:r>
      <w:r w:rsidR="004322A5">
        <w:rPr>
          <w:rFonts w:asciiTheme="minorHAnsi" w:eastAsia="Times New Roman" w:hAnsiTheme="minorHAnsi" w:cstheme="minorHAnsi"/>
          <w:szCs w:val="20"/>
          <w:lang w:bidi="en-US"/>
        </w:rPr>
        <w:t>rural energy service company”</w:t>
      </w:r>
      <w:r w:rsidRPr="00855C93">
        <w:rPr>
          <w:rFonts w:asciiTheme="minorHAnsi" w:eastAsia="Times New Roman" w:hAnsiTheme="minorHAnsi" w:cstheme="minorHAnsi"/>
          <w:szCs w:val="20"/>
          <w:lang w:bidi="en-US"/>
        </w:rPr>
        <w:t xml:space="preserve"> to </w:t>
      </w:r>
      <w:r w:rsidR="001227B8">
        <w:rPr>
          <w:rFonts w:asciiTheme="minorHAnsi" w:eastAsia="Times New Roman" w:hAnsiTheme="minorHAnsi" w:cstheme="minorHAnsi"/>
          <w:szCs w:val="20"/>
          <w:lang w:bidi="en-US"/>
        </w:rPr>
        <w:t>install and maintain</w:t>
      </w:r>
      <w:r w:rsidRPr="00855C93">
        <w:rPr>
          <w:rFonts w:asciiTheme="minorHAnsi" w:eastAsia="Times New Roman" w:hAnsiTheme="minorHAnsi" w:cstheme="minorHAnsi"/>
          <w:szCs w:val="20"/>
          <w:lang w:bidi="en-US"/>
        </w:rPr>
        <w:t xml:space="preserve"> village-scale RE power systems in its area</w:t>
      </w:r>
      <w:r w:rsidR="004322A5">
        <w:rPr>
          <w:rFonts w:asciiTheme="minorHAnsi" w:eastAsia="Times New Roman" w:hAnsiTheme="minorHAnsi" w:cstheme="minorHAnsi"/>
          <w:szCs w:val="20"/>
          <w:lang w:bidi="en-US"/>
        </w:rPr>
        <w:t xml:space="preserve"> on behalf of the </w:t>
      </w:r>
      <w:r w:rsidR="001227B8">
        <w:rPr>
          <w:rFonts w:asciiTheme="minorHAnsi" w:eastAsia="Times New Roman" w:hAnsiTheme="minorHAnsi" w:cstheme="minorHAnsi"/>
          <w:szCs w:val="20"/>
          <w:lang w:bidi="en-US"/>
        </w:rPr>
        <w:t>VEC or VECO</w:t>
      </w:r>
      <w:r w:rsidR="004322A5">
        <w:rPr>
          <w:rFonts w:asciiTheme="minorHAnsi" w:eastAsia="Times New Roman" w:hAnsiTheme="minorHAnsi" w:cstheme="minorHAnsi"/>
          <w:szCs w:val="20"/>
          <w:lang w:bidi="en-US"/>
        </w:rPr>
        <w:t>.</w:t>
      </w:r>
      <w:r w:rsidRPr="00855C93">
        <w:rPr>
          <w:rFonts w:asciiTheme="minorHAnsi" w:eastAsia="Times New Roman" w:hAnsiTheme="minorHAnsi" w:cstheme="minorHAnsi"/>
          <w:szCs w:val="20"/>
          <w:lang w:bidi="en-US"/>
        </w:rPr>
        <w:t xml:space="preserve"> The project will also reach out to such persons about pursuing businesses in the areas of productive use </w:t>
      </w:r>
      <w:r w:rsidR="004322A5">
        <w:rPr>
          <w:rFonts w:asciiTheme="minorHAnsi" w:eastAsia="Times New Roman" w:hAnsiTheme="minorHAnsi" w:cstheme="minorHAnsi"/>
          <w:szCs w:val="20"/>
          <w:lang w:bidi="en-US"/>
        </w:rPr>
        <w:t>of energy</w:t>
      </w:r>
      <w:r w:rsidRPr="00855C93">
        <w:rPr>
          <w:rFonts w:asciiTheme="minorHAnsi" w:eastAsia="Times New Roman" w:hAnsiTheme="minorHAnsi" w:cstheme="minorHAnsi"/>
          <w:szCs w:val="20"/>
          <w:lang w:bidi="en-US"/>
        </w:rPr>
        <w:t xml:space="preserve">. Further, the project will later contact such persons about the potential to develop replication projects and apply </w:t>
      </w:r>
      <w:r w:rsidR="004322A5">
        <w:rPr>
          <w:rFonts w:asciiTheme="minorHAnsi" w:eastAsia="Times New Roman" w:hAnsiTheme="minorHAnsi" w:cstheme="minorHAnsi"/>
          <w:szCs w:val="20"/>
          <w:lang w:bidi="en-US"/>
        </w:rPr>
        <w:t xml:space="preserve">to </w:t>
      </w:r>
      <w:r w:rsidRPr="00855C93">
        <w:rPr>
          <w:rFonts w:asciiTheme="minorHAnsi" w:eastAsia="Times New Roman" w:hAnsiTheme="minorHAnsi" w:cstheme="minorHAnsi"/>
          <w:szCs w:val="20"/>
          <w:lang w:bidi="en-US"/>
        </w:rPr>
        <w:t xml:space="preserve">the private sector financing </w:t>
      </w:r>
      <w:r w:rsidR="004322A5">
        <w:rPr>
          <w:rFonts w:asciiTheme="minorHAnsi" w:eastAsia="Times New Roman" w:hAnsiTheme="minorHAnsi" w:cstheme="minorHAnsi"/>
          <w:szCs w:val="20"/>
          <w:lang w:bidi="en-US"/>
        </w:rPr>
        <w:t>and the credit guarantee facility offered as part of the Project</w:t>
      </w:r>
      <w:r w:rsidR="001227B8">
        <w:rPr>
          <w:rFonts w:asciiTheme="minorHAnsi" w:eastAsia="Times New Roman" w:hAnsiTheme="minorHAnsi" w:cstheme="minorHAnsi"/>
          <w:szCs w:val="20"/>
          <w:lang w:bidi="en-US"/>
        </w:rPr>
        <w:t>.</w:t>
      </w:r>
    </w:p>
    <w:p w14:paraId="60A162FC" w14:textId="4B034101" w:rsidR="00855C93" w:rsidRPr="00855C93" w:rsidRDefault="00855C93" w:rsidP="002B35CB">
      <w:pPr>
        <w:widowControl w:val="0"/>
        <w:numPr>
          <w:ilvl w:val="0"/>
          <w:numId w:val="48"/>
        </w:numPr>
        <w:tabs>
          <w:tab w:val="left" w:pos="284"/>
        </w:tabs>
        <w:autoSpaceDE w:val="0"/>
        <w:autoSpaceDN w:val="0"/>
        <w:spacing w:after="0"/>
        <w:ind w:left="284" w:right="394" w:hanging="284"/>
        <w:rPr>
          <w:rFonts w:asciiTheme="minorHAnsi" w:eastAsia="Times New Roman" w:hAnsiTheme="minorHAnsi" w:cstheme="minorHAnsi"/>
          <w:szCs w:val="20"/>
          <w:lang w:bidi="en-US"/>
        </w:rPr>
      </w:pPr>
      <w:r w:rsidRPr="00855C93">
        <w:rPr>
          <w:rFonts w:asciiTheme="minorHAnsi" w:eastAsia="Times New Roman" w:hAnsiTheme="minorHAnsi" w:cstheme="minorHAnsi"/>
          <w:b/>
          <w:szCs w:val="20"/>
          <w:lang w:bidi="en-US"/>
        </w:rPr>
        <w:t>Engineer</w:t>
      </w:r>
      <w:r w:rsidR="004322A5">
        <w:rPr>
          <w:rFonts w:asciiTheme="minorHAnsi" w:eastAsia="Times New Roman" w:hAnsiTheme="minorHAnsi" w:cstheme="minorHAnsi"/>
          <w:b/>
          <w:szCs w:val="20"/>
          <w:lang w:bidi="en-US"/>
        </w:rPr>
        <w:t>ing and consulting firms</w:t>
      </w:r>
      <w:r w:rsidRPr="00855C93">
        <w:rPr>
          <w:rFonts w:asciiTheme="minorHAnsi" w:eastAsia="Times New Roman" w:hAnsiTheme="minorHAnsi" w:cstheme="minorHAnsi"/>
          <w:b/>
          <w:szCs w:val="20"/>
          <w:lang w:bidi="en-US"/>
        </w:rPr>
        <w:t xml:space="preserve">: </w:t>
      </w:r>
      <w:r w:rsidRPr="00855C93">
        <w:rPr>
          <w:rFonts w:asciiTheme="minorHAnsi" w:eastAsia="Times New Roman" w:hAnsiTheme="minorHAnsi" w:cstheme="minorHAnsi"/>
          <w:szCs w:val="20"/>
          <w:lang w:bidi="en-US"/>
        </w:rPr>
        <w:t xml:space="preserve">The project will invite such </w:t>
      </w:r>
      <w:r w:rsidR="008B1B20">
        <w:rPr>
          <w:rFonts w:asciiTheme="minorHAnsi" w:eastAsia="Times New Roman" w:hAnsiTheme="minorHAnsi" w:cstheme="minorHAnsi"/>
          <w:szCs w:val="20"/>
          <w:lang w:bidi="en-US"/>
        </w:rPr>
        <w:t>firm</w:t>
      </w:r>
      <w:r w:rsidRPr="00855C93">
        <w:rPr>
          <w:rFonts w:asciiTheme="minorHAnsi" w:eastAsia="Times New Roman" w:hAnsiTheme="minorHAnsi" w:cstheme="minorHAnsi"/>
          <w:szCs w:val="20"/>
          <w:lang w:bidi="en-US"/>
        </w:rPr>
        <w:t xml:space="preserve"> to participate in its high-level </w:t>
      </w:r>
      <w:r w:rsidRPr="00A816AC">
        <w:rPr>
          <w:rFonts w:asciiTheme="minorHAnsi" w:eastAsia="Times New Roman" w:hAnsiTheme="minorHAnsi" w:cstheme="minorHAnsi"/>
          <w:noProof/>
          <w:szCs w:val="20"/>
          <w:lang w:bidi="en-US"/>
        </w:rPr>
        <w:t>training</w:t>
      </w:r>
      <w:r w:rsidRPr="00855C93">
        <w:rPr>
          <w:rFonts w:asciiTheme="minorHAnsi" w:eastAsia="Times New Roman" w:hAnsiTheme="minorHAnsi" w:cstheme="minorHAnsi"/>
          <w:szCs w:val="20"/>
          <w:lang w:bidi="en-US"/>
        </w:rPr>
        <w:t xml:space="preserve"> on (i) the design and installation </w:t>
      </w:r>
      <w:r w:rsidR="004322A5">
        <w:rPr>
          <w:rFonts w:asciiTheme="minorHAnsi" w:eastAsia="Times New Roman" w:hAnsiTheme="minorHAnsi" w:cstheme="minorHAnsi"/>
          <w:szCs w:val="20"/>
          <w:lang w:bidi="en-US"/>
        </w:rPr>
        <w:t>hydro and or solar</w:t>
      </w:r>
      <w:r w:rsidRPr="00855C93">
        <w:rPr>
          <w:rFonts w:asciiTheme="minorHAnsi" w:eastAsia="Times New Roman" w:hAnsiTheme="minorHAnsi" w:cstheme="minorHAnsi"/>
          <w:szCs w:val="20"/>
          <w:lang w:bidi="en-US"/>
        </w:rPr>
        <w:t xml:space="preserve"> mini-grids and (</w:t>
      </w:r>
      <w:r w:rsidR="004322A5">
        <w:rPr>
          <w:rFonts w:asciiTheme="minorHAnsi" w:eastAsia="Times New Roman" w:hAnsiTheme="minorHAnsi" w:cstheme="minorHAnsi"/>
          <w:szCs w:val="20"/>
          <w:lang w:bidi="en-US"/>
        </w:rPr>
        <w:t>and individual solar PV systems</w:t>
      </w:r>
      <w:r w:rsidR="001227B8">
        <w:rPr>
          <w:rFonts w:asciiTheme="minorHAnsi" w:eastAsia="Times New Roman" w:hAnsiTheme="minorHAnsi" w:cstheme="minorHAnsi"/>
          <w:szCs w:val="20"/>
          <w:lang w:bidi="en-US"/>
        </w:rPr>
        <w:t>).</w:t>
      </w:r>
    </w:p>
    <w:p w14:paraId="2A5F4CF8" w14:textId="4C631607" w:rsidR="00855C93" w:rsidRPr="00855C93" w:rsidRDefault="00855C93" w:rsidP="002B35CB">
      <w:pPr>
        <w:widowControl w:val="0"/>
        <w:numPr>
          <w:ilvl w:val="0"/>
          <w:numId w:val="48"/>
        </w:numPr>
        <w:tabs>
          <w:tab w:val="left" w:pos="284"/>
        </w:tabs>
        <w:autoSpaceDE w:val="0"/>
        <w:autoSpaceDN w:val="0"/>
        <w:spacing w:after="0"/>
        <w:ind w:left="284" w:right="393" w:hanging="284"/>
        <w:rPr>
          <w:rFonts w:asciiTheme="minorHAnsi" w:eastAsia="Times New Roman" w:hAnsiTheme="minorHAnsi" w:cstheme="minorHAnsi"/>
          <w:szCs w:val="20"/>
          <w:lang w:bidi="en-US"/>
        </w:rPr>
      </w:pPr>
      <w:r w:rsidRPr="00855C93">
        <w:rPr>
          <w:rFonts w:asciiTheme="minorHAnsi" w:eastAsia="Times New Roman" w:hAnsiTheme="minorHAnsi" w:cstheme="minorHAnsi"/>
          <w:b/>
          <w:szCs w:val="20"/>
          <w:lang w:bidi="en-US"/>
        </w:rPr>
        <w:lastRenderedPageBreak/>
        <w:t xml:space="preserve">Rural electricians: </w:t>
      </w:r>
      <w:r w:rsidRPr="00855C93">
        <w:rPr>
          <w:rFonts w:asciiTheme="minorHAnsi" w:eastAsia="Times New Roman" w:hAnsiTheme="minorHAnsi" w:cstheme="minorHAnsi"/>
          <w:szCs w:val="20"/>
          <w:lang w:bidi="en-US"/>
        </w:rPr>
        <w:t xml:space="preserve">The project will identify </w:t>
      </w:r>
      <w:r w:rsidR="004322A5">
        <w:rPr>
          <w:rFonts w:asciiTheme="minorHAnsi" w:eastAsia="Times New Roman" w:hAnsiTheme="minorHAnsi" w:cstheme="minorHAnsi"/>
          <w:szCs w:val="20"/>
          <w:lang w:bidi="en-US"/>
        </w:rPr>
        <w:t>r</w:t>
      </w:r>
      <w:r w:rsidRPr="00855C93">
        <w:rPr>
          <w:rFonts w:asciiTheme="minorHAnsi" w:eastAsia="Times New Roman" w:hAnsiTheme="minorHAnsi" w:cstheme="minorHAnsi"/>
          <w:szCs w:val="20"/>
          <w:lang w:bidi="en-US"/>
        </w:rPr>
        <w:t>ural</w:t>
      </w:r>
      <w:r w:rsidR="004322A5">
        <w:rPr>
          <w:rFonts w:asciiTheme="minorHAnsi" w:eastAsia="Times New Roman" w:hAnsiTheme="minorHAnsi" w:cstheme="minorHAnsi"/>
          <w:szCs w:val="20"/>
          <w:lang w:bidi="en-US"/>
        </w:rPr>
        <w:t xml:space="preserve"> technicians in each of the villages where the Project will support </w:t>
      </w:r>
      <w:r w:rsidR="004322A5" w:rsidRPr="00A816AC">
        <w:rPr>
          <w:rFonts w:asciiTheme="minorHAnsi" w:eastAsia="Times New Roman" w:hAnsiTheme="minorHAnsi" w:cstheme="minorHAnsi"/>
          <w:noProof/>
          <w:szCs w:val="20"/>
          <w:lang w:bidi="en-US"/>
        </w:rPr>
        <w:t>mini-grid</w:t>
      </w:r>
      <w:r w:rsidR="004322A5">
        <w:rPr>
          <w:rFonts w:asciiTheme="minorHAnsi" w:eastAsia="Times New Roman" w:hAnsiTheme="minorHAnsi" w:cstheme="minorHAnsi"/>
          <w:szCs w:val="20"/>
          <w:lang w:bidi="en-US"/>
        </w:rPr>
        <w:t xml:space="preserve"> or solar home system solutions. </w:t>
      </w:r>
      <w:r w:rsidRPr="00855C93">
        <w:rPr>
          <w:rFonts w:asciiTheme="minorHAnsi" w:eastAsia="Times New Roman" w:hAnsiTheme="minorHAnsi" w:cstheme="minorHAnsi"/>
          <w:szCs w:val="20"/>
          <w:lang w:bidi="en-US"/>
        </w:rPr>
        <w:t xml:space="preserve"> The project will provide training for such persons both through its training programs and through special certified electrician training. The project will further retain these persons to carry out project activities at the demo sites </w:t>
      </w:r>
      <w:r w:rsidR="004322A5">
        <w:rPr>
          <w:rFonts w:asciiTheme="minorHAnsi" w:eastAsia="Times New Roman" w:hAnsiTheme="minorHAnsi" w:cstheme="minorHAnsi"/>
          <w:szCs w:val="20"/>
          <w:lang w:bidi="en-US"/>
        </w:rPr>
        <w:t>(operation and maintenance)</w:t>
      </w:r>
    </w:p>
    <w:p w14:paraId="378F411E" w14:textId="450CAB29" w:rsidR="00855C93" w:rsidRPr="00855C93" w:rsidRDefault="00855C93" w:rsidP="002B35CB">
      <w:pPr>
        <w:widowControl w:val="0"/>
        <w:numPr>
          <w:ilvl w:val="0"/>
          <w:numId w:val="48"/>
        </w:numPr>
        <w:tabs>
          <w:tab w:val="left" w:pos="284"/>
        </w:tabs>
        <w:autoSpaceDE w:val="0"/>
        <w:autoSpaceDN w:val="0"/>
        <w:spacing w:after="0"/>
        <w:ind w:left="284" w:right="396" w:hanging="284"/>
        <w:rPr>
          <w:rFonts w:asciiTheme="minorHAnsi" w:eastAsia="Times New Roman" w:hAnsiTheme="minorHAnsi" w:cstheme="minorHAnsi"/>
          <w:szCs w:val="20"/>
          <w:lang w:bidi="en-US"/>
        </w:rPr>
      </w:pPr>
      <w:r w:rsidRPr="00855C93">
        <w:rPr>
          <w:rFonts w:asciiTheme="minorHAnsi" w:eastAsia="Times New Roman" w:hAnsiTheme="minorHAnsi" w:cstheme="minorHAnsi"/>
          <w:b/>
          <w:szCs w:val="20"/>
          <w:lang w:bidi="en-US"/>
        </w:rPr>
        <w:t xml:space="preserve">Operators/ potential operators: </w:t>
      </w:r>
      <w:r w:rsidRPr="00855C93">
        <w:rPr>
          <w:rFonts w:asciiTheme="minorHAnsi" w:eastAsia="Times New Roman" w:hAnsiTheme="minorHAnsi" w:cstheme="minorHAnsi"/>
          <w:szCs w:val="20"/>
          <w:lang w:bidi="en-US"/>
        </w:rPr>
        <w:t xml:space="preserve">The project will select and train a few operators from each village </w:t>
      </w:r>
      <w:r w:rsidR="008F0150">
        <w:rPr>
          <w:rFonts w:asciiTheme="minorHAnsi" w:eastAsia="Times New Roman" w:hAnsiTheme="minorHAnsi" w:cstheme="minorHAnsi"/>
          <w:szCs w:val="20"/>
          <w:lang w:bidi="en-US"/>
        </w:rPr>
        <w:t>where</w:t>
      </w:r>
      <w:r w:rsidRPr="00855C93">
        <w:rPr>
          <w:rFonts w:asciiTheme="minorHAnsi" w:eastAsia="Times New Roman" w:hAnsiTheme="minorHAnsi" w:cstheme="minorHAnsi"/>
          <w:szCs w:val="20"/>
          <w:lang w:bidi="en-US"/>
        </w:rPr>
        <w:t xml:space="preserve"> there is an </w:t>
      </w:r>
      <w:r w:rsidR="001227B8">
        <w:rPr>
          <w:rFonts w:asciiTheme="minorHAnsi" w:eastAsia="Times New Roman" w:hAnsiTheme="minorHAnsi" w:cstheme="minorHAnsi"/>
          <w:szCs w:val="20"/>
          <w:lang w:bidi="en-US"/>
        </w:rPr>
        <w:t>off-grid RE system.</w:t>
      </w:r>
      <w:r w:rsidRPr="00855C93">
        <w:rPr>
          <w:rFonts w:asciiTheme="minorHAnsi" w:eastAsia="Times New Roman" w:hAnsiTheme="minorHAnsi" w:cstheme="minorHAnsi"/>
          <w:szCs w:val="20"/>
          <w:lang w:bidi="en-US"/>
        </w:rPr>
        <w:t xml:space="preserve"> The operators will be paid for their part-time work, which will consist of: operating </w:t>
      </w:r>
      <w:r w:rsidR="001227B8">
        <w:rPr>
          <w:rFonts w:asciiTheme="minorHAnsi" w:eastAsia="Times New Roman" w:hAnsiTheme="minorHAnsi" w:cstheme="minorHAnsi"/>
          <w:szCs w:val="20"/>
          <w:lang w:bidi="en-US"/>
        </w:rPr>
        <w:t xml:space="preserve">the </w:t>
      </w:r>
      <w:r w:rsidRPr="00855C93">
        <w:rPr>
          <w:rFonts w:asciiTheme="minorHAnsi" w:eastAsia="Times New Roman" w:hAnsiTheme="minorHAnsi" w:cstheme="minorHAnsi"/>
          <w:szCs w:val="20"/>
          <w:lang w:bidi="en-US"/>
        </w:rPr>
        <w:t xml:space="preserve">off-grid village RE system, preparing bills and collecting payment, transferring funds to </w:t>
      </w:r>
      <w:r w:rsidR="00732BD8">
        <w:rPr>
          <w:rFonts w:asciiTheme="minorHAnsi" w:eastAsia="Times New Roman" w:hAnsiTheme="minorHAnsi" w:cstheme="minorHAnsi"/>
          <w:szCs w:val="20"/>
          <w:lang w:bidi="en-US"/>
        </w:rPr>
        <w:t xml:space="preserve">the </w:t>
      </w:r>
      <w:r w:rsidRPr="00732BD8">
        <w:rPr>
          <w:rFonts w:asciiTheme="minorHAnsi" w:eastAsia="Times New Roman" w:hAnsiTheme="minorHAnsi" w:cstheme="minorHAnsi"/>
          <w:noProof/>
          <w:szCs w:val="20"/>
          <w:lang w:bidi="en-US"/>
        </w:rPr>
        <w:t>required</w:t>
      </w:r>
      <w:r w:rsidRPr="00855C93">
        <w:rPr>
          <w:rFonts w:asciiTheme="minorHAnsi" w:eastAsia="Times New Roman" w:hAnsiTheme="minorHAnsi" w:cstheme="minorHAnsi"/>
          <w:szCs w:val="20"/>
          <w:lang w:bidi="en-US"/>
        </w:rPr>
        <w:t xml:space="preserve"> account, troubleshooting basic technical problems, and notifying relevant parties of more significant technical</w:t>
      </w:r>
      <w:r w:rsidRPr="00855C93">
        <w:rPr>
          <w:rFonts w:asciiTheme="minorHAnsi" w:eastAsia="Times New Roman" w:hAnsiTheme="minorHAnsi" w:cstheme="minorHAnsi"/>
          <w:spacing w:val="-1"/>
          <w:szCs w:val="20"/>
          <w:lang w:bidi="en-US"/>
        </w:rPr>
        <w:t xml:space="preserve"> </w:t>
      </w:r>
      <w:r w:rsidRPr="00855C93">
        <w:rPr>
          <w:rFonts w:asciiTheme="minorHAnsi" w:eastAsia="Times New Roman" w:hAnsiTheme="minorHAnsi" w:cstheme="minorHAnsi"/>
          <w:szCs w:val="20"/>
          <w:lang w:bidi="en-US"/>
        </w:rPr>
        <w:t>problems.</w:t>
      </w:r>
    </w:p>
    <w:p w14:paraId="0F65F403" w14:textId="77777777" w:rsidR="006C4ABA" w:rsidRDefault="00855C93" w:rsidP="002B35CB">
      <w:pPr>
        <w:widowControl w:val="0"/>
        <w:numPr>
          <w:ilvl w:val="0"/>
          <w:numId w:val="48"/>
        </w:numPr>
        <w:tabs>
          <w:tab w:val="left" w:pos="284"/>
        </w:tabs>
        <w:autoSpaceDE w:val="0"/>
        <w:autoSpaceDN w:val="0"/>
        <w:spacing w:before="40" w:after="0"/>
        <w:ind w:left="284" w:right="397" w:hanging="284"/>
        <w:rPr>
          <w:rFonts w:asciiTheme="minorHAnsi" w:eastAsia="Times New Roman" w:hAnsiTheme="minorHAnsi" w:cstheme="minorHAnsi"/>
          <w:szCs w:val="20"/>
          <w:lang w:bidi="en-US"/>
        </w:rPr>
      </w:pPr>
      <w:r w:rsidRPr="004322A5">
        <w:rPr>
          <w:rFonts w:asciiTheme="minorHAnsi" w:eastAsia="Times New Roman" w:hAnsiTheme="minorHAnsi" w:cstheme="minorHAnsi"/>
          <w:b/>
          <w:szCs w:val="20"/>
          <w:lang w:bidi="en-US"/>
        </w:rPr>
        <w:t>Local villagers</w:t>
      </w:r>
      <w:r w:rsidR="0043385D">
        <w:rPr>
          <w:rFonts w:asciiTheme="minorHAnsi" w:eastAsia="Times New Roman" w:hAnsiTheme="minorHAnsi" w:cstheme="minorHAnsi"/>
          <w:b/>
          <w:szCs w:val="20"/>
          <w:lang w:bidi="en-US"/>
        </w:rPr>
        <w:t xml:space="preserve"> </w:t>
      </w:r>
      <w:r w:rsidR="00615284">
        <w:rPr>
          <w:rFonts w:asciiTheme="minorHAnsi" w:eastAsia="Times New Roman" w:hAnsiTheme="minorHAnsi" w:cstheme="minorHAnsi"/>
          <w:b/>
          <w:szCs w:val="20"/>
          <w:lang w:bidi="en-US"/>
        </w:rPr>
        <w:t xml:space="preserve">(households </w:t>
      </w:r>
      <w:r w:rsidR="0043385D">
        <w:rPr>
          <w:rFonts w:asciiTheme="minorHAnsi" w:eastAsia="Times New Roman" w:hAnsiTheme="minorHAnsi" w:cstheme="minorHAnsi"/>
          <w:b/>
          <w:szCs w:val="20"/>
          <w:lang w:bidi="en-US"/>
        </w:rPr>
        <w:t xml:space="preserve">and </w:t>
      </w:r>
      <w:r w:rsidR="00615284">
        <w:rPr>
          <w:rFonts w:asciiTheme="minorHAnsi" w:eastAsia="Times New Roman" w:hAnsiTheme="minorHAnsi" w:cstheme="minorHAnsi"/>
          <w:b/>
          <w:szCs w:val="20"/>
          <w:lang w:bidi="en-US"/>
        </w:rPr>
        <w:t>small business</w:t>
      </w:r>
      <w:r w:rsidR="00801128">
        <w:rPr>
          <w:rFonts w:asciiTheme="minorHAnsi" w:eastAsia="Times New Roman" w:hAnsiTheme="minorHAnsi" w:cstheme="minorHAnsi"/>
          <w:b/>
          <w:szCs w:val="20"/>
          <w:lang w:bidi="en-US"/>
        </w:rPr>
        <w:t>es</w:t>
      </w:r>
      <w:r w:rsidR="00615284">
        <w:rPr>
          <w:rFonts w:asciiTheme="minorHAnsi" w:eastAsia="Times New Roman" w:hAnsiTheme="minorHAnsi" w:cstheme="minorHAnsi"/>
          <w:b/>
          <w:szCs w:val="20"/>
          <w:lang w:bidi="en-US"/>
        </w:rPr>
        <w:t>)</w:t>
      </w:r>
      <w:r w:rsidR="004322A5">
        <w:rPr>
          <w:rFonts w:asciiTheme="minorHAnsi" w:eastAsia="Times New Roman" w:hAnsiTheme="minorHAnsi" w:cstheme="minorHAnsi"/>
          <w:b/>
          <w:szCs w:val="20"/>
          <w:lang w:bidi="en-US"/>
        </w:rPr>
        <w:t xml:space="preserve">: </w:t>
      </w:r>
      <w:r w:rsidRPr="004322A5">
        <w:rPr>
          <w:rFonts w:asciiTheme="minorHAnsi" w:eastAsia="Times New Roman" w:hAnsiTheme="minorHAnsi" w:cstheme="minorHAnsi"/>
          <w:szCs w:val="20"/>
          <w:lang w:bidi="en-US"/>
        </w:rPr>
        <w:t xml:space="preserve">The project will put special emphasis on </w:t>
      </w:r>
      <w:r w:rsidR="00732BD8">
        <w:rPr>
          <w:rFonts w:asciiTheme="minorHAnsi" w:eastAsia="Times New Roman" w:hAnsiTheme="minorHAnsi" w:cstheme="minorHAnsi"/>
          <w:szCs w:val="20"/>
          <w:lang w:bidi="en-US"/>
        </w:rPr>
        <w:t xml:space="preserve">the </w:t>
      </w:r>
      <w:r w:rsidRPr="00732BD8">
        <w:rPr>
          <w:rFonts w:asciiTheme="minorHAnsi" w:eastAsia="Times New Roman" w:hAnsiTheme="minorHAnsi" w:cstheme="minorHAnsi"/>
          <w:noProof/>
          <w:szCs w:val="20"/>
          <w:lang w:bidi="en-US"/>
        </w:rPr>
        <w:t>engagement</w:t>
      </w:r>
      <w:r w:rsidRPr="004322A5">
        <w:rPr>
          <w:rFonts w:asciiTheme="minorHAnsi" w:eastAsia="Times New Roman" w:hAnsiTheme="minorHAnsi" w:cstheme="minorHAnsi"/>
          <w:szCs w:val="20"/>
          <w:lang w:bidi="en-US"/>
        </w:rPr>
        <w:t xml:space="preserve"> of local villagers</w:t>
      </w:r>
      <w:r w:rsidR="004322A5" w:rsidRPr="004322A5">
        <w:rPr>
          <w:rFonts w:asciiTheme="minorHAnsi" w:eastAsia="Times New Roman" w:hAnsiTheme="minorHAnsi" w:cstheme="minorHAnsi"/>
          <w:szCs w:val="20"/>
          <w:lang w:bidi="en-US"/>
        </w:rPr>
        <w:t xml:space="preserve">. </w:t>
      </w:r>
      <w:r w:rsidRPr="004322A5">
        <w:rPr>
          <w:rFonts w:asciiTheme="minorHAnsi" w:eastAsia="Times New Roman" w:hAnsiTheme="minorHAnsi" w:cstheme="minorHAnsi"/>
          <w:szCs w:val="20"/>
          <w:lang w:bidi="en-US"/>
        </w:rPr>
        <w:t xml:space="preserve">The project </w:t>
      </w:r>
      <w:r w:rsidR="004322A5" w:rsidRPr="004322A5">
        <w:rPr>
          <w:rFonts w:asciiTheme="minorHAnsi" w:eastAsia="Times New Roman" w:hAnsiTheme="minorHAnsi" w:cstheme="minorHAnsi"/>
          <w:szCs w:val="20"/>
          <w:lang w:bidi="en-US"/>
        </w:rPr>
        <w:t>will c</w:t>
      </w:r>
      <w:r w:rsidRPr="004322A5">
        <w:rPr>
          <w:rFonts w:asciiTheme="minorHAnsi" w:eastAsia="Times New Roman" w:hAnsiTheme="minorHAnsi" w:cstheme="minorHAnsi"/>
          <w:szCs w:val="20"/>
          <w:lang w:bidi="en-US"/>
        </w:rPr>
        <w:t xml:space="preserve">onsult extensively with local people in the demo villages regarding their interest in </w:t>
      </w:r>
      <w:r w:rsidR="004322A5" w:rsidRPr="004322A5">
        <w:rPr>
          <w:rFonts w:asciiTheme="minorHAnsi" w:eastAsia="Times New Roman" w:hAnsiTheme="minorHAnsi" w:cstheme="minorHAnsi"/>
          <w:szCs w:val="20"/>
          <w:lang w:bidi="en-US"/>
        </w:rPr>
        <w:t>off-grid electrification solutions</w:t>
      </w:r>
      <w:r w:rsidRPr="004322A5">
        <w:rPr>
          <w:rFonts w:asciiTheme="minorHAnsi" w:eastAsia="Times New Roman" w:hAnsiTheme="minorHAnsi" w:cstheme="minorHAnsi"/>
          <w:szCs w:val="20"/>
          <w:lang w:bidi="en-US"/>
        </w:rPr>
        <w:t xml:space="preserve"> systems,</w:t>
      </w:r>
      <w:r w:rsidRPr="004322A5">
        <w:rPr>
          <w:rFonts w:asciiTheme="minorHAnsi" w:eastAsia="Times New Roman" w:hAnsiTheme="minorHAnsi" w:cstheme="minorHAnsi"/>
          <w:spacing w:val="15"/>
          <w:szCs w:val="20"/>
          <w:lang w:bidi="en-US"/>
        </w:rPr>
        <w:t xml:space="preserve"> </w:t>
      </w:r>
      <w:r w:rsidRPr="004322A5">
        <w:rPr>
          <w:rFonts w:asciiTheme="minorHAnsi" w:eastAsia="Times New Roman" w:hAnsiTheme="minorHAnsi" w:cstheme="minorHAnsi"/>
          <w:szCs w:val="20"/>
          <w:lang w:bidi="en-US"/>
        </w:rPr>
        <w:t>their</w:t>
      </w:r>
      <w:r w:rsidRPr="004322A5">
        <w:rPr>
          <w:rFonts w:asciiTheme="minorHAnsi" w:eastAsia="Times New Roman" w:hAnsiTheme="minorHAnsi" w:cstheme="minorHAnsi"/>
          <w:spacing w:val="15"/>
          <w:szCs w:val="20"/>
          <w:lang w:bidi="en-US"/>
        </w:rPr>
        <w:t xml:space="preserve"> </w:t>
      </w:r>
      <w:r w:rsidRPr="004322A5">
        <w:rPr>
          <w:rFonts w:asciiTheme="minorHAnsi" w:eastAsia="Times New Roman" w:hAnsiTheme="minorHAnsi" w:cstheme="minorHAnsi"/>
          <w:szCs w:val="20"/>
          <w:lang w:bidi="en-US"/>
        </w:rPr>
        <w:t>willingness</w:t>
      </w:r>
      <w:r w:rsidRPr="004322A5">
        <w:rPr>
          <w:rFonts w:asciiTheme="minorHAnsi" w:eastAsia="Times New Roman" w:hAnsiTheme="minorHAnsi" w:cstheme="minorHAnsi"/>
          <w:spacing w:val="15"/>
          <w:szCs w:val="20"/>
          <w:lang w:bidi="en-US"/>
        </w:rPr>
        <w:t xml:space="preserve"> </w:t>
      </w:r>
      <w:r w:rsidRPr="004322A5">
        <w:rPr>
          <w:rFonts w:asciiTheme="minorHAnsi" w:eastAsia="Times New Roman" w:hAnsiTheme="minorHAnsi" w:cstheme="minorHAnsi"/>
          <w:szCs w:val="20"/>
          <w:lang w:bidi="en-US"/>
        </w:rPr>
        <w:t>to</w:t>
      </w:r>
      <w:r w:rsidRPr="004322A5">
        <w:rPr>
          <w:rFonts w:asciiTheme="minorHAnsi" w:eastAsia="Times New Roman" w:hAnsiTheme="minorHAnsi" w:cstheme="minorHAnsi"/>
          <w:spacing w:val="13"/>
          <w:szCs w:val="20"/>
          <w:lang w:bidi="en-US"/>
        </w:rPr>
        <w:t xml:space="preserve"> </w:t>
      </w:r>
      <w:r w:rsidRPr="004322A5">
        <w:rPr>
          <w:rFonts w:asciiTheme="minorHAnsi" w:eastAsia="Times New Roman" w:hAnsiTheme="minorHAnsi" w:cstheme="minorHAnsi"/>
          <w:szCs w:val="20"/>
          <w:lang w:bidi="en-US"/>
        </w:rPr>
        <w:t>volunteer</w:t>
      </w:r>
      <w:r w:rsidRPr="004322A5">
        <w:rPr>
          <w:rFonts w:asciiTheme="minorHAnsi" w:eastAsia="Times New Roman" w:hAnsiTheme="minorHAnsi" w:cstheme="minorHAnsi"/>
          <w:spacing w:val="15"/>
          <w:szCs w:val="20"/>
          <w:lang w:bidi="en-US"/>
        </w:rPr>
        <w:t xml:space="preserve"> </w:t>
      </w:r>
      <w:r w:rsidRPr="004322A5">
        <w:rPr>
          <w:rFonts w:asciiTheme="minorHAnsi" w:eastAsia="Times New Roman" w:hAnsiTheme="minorHAnsi" w:cstheme="minorHAnsi"/>
          <w:szCs w:val="20"/>
          <w:lang w:bidi="en-US"/>
        </w:rPr>
        <w:t>labor</w:t>
      </w:r>
      <w:r w:rsidRPr="004322A5">
        <w:rPr>
          <w:rFonts w:asciiTheme="minorHAnsi" w:eastAsia="Times New Roman" w:hAnsiTheme="minorHAnsi" w:cstheme="minorHAnsi"/>
          <w:spacing w:val="12"/>
          <w:szCs w:val="20"/>
          <w:lang w:bidi="en-US"/>
        </w:rPr>
        <w:t xml:space="preserve"> </w:t>
      </w:r>
      <w:r w:rsidRPr="004322A5">
        <w:rPr>
          <w:rFonts w:asciiTheme="minorHAnsi" w:eastAsia="Times New Roman" w:hAnsiTheme="minorHAnsi" w:cstheme="minorHAnsi"/>
          <w:szCs w:val="20"/>
          <w:lang w:bidi="en-US"/>
        </w:rPr>
        <w:t>and</w:t>
      </w:r>
      <w:r w:rsidRPr="004322A5">
        <w:rPr>
          <w:rFonts w:asciiTheme="minorHAnsi" w:eastAsia="Times New Roman" w:hAnsiTheme="minorHAnsi" w:cstheme="minorHAnsi"/>
          <w:spacing w:val="11"/>
          <w:szCs w:val="20"/>
          <w:lang w:bidi="en-US"/>
        </w:rPr>
        <w:t xml:space="preserve"> </w:t>
      </w:r>
      <w:r w:rsidRPr="004322A5">
        <w:rPr>
          <w:rFonts w:asciiTheme="minorHAnsi" w:eastAsia="Times New Roman" w:hAnsiTheme="minorHAnsi" w:cstheme="minorHAnsi"/>
          <w:szCs w:val="20"/>
          <w:lang w:bidi="en-US"/>
        </w:rPr>
        <w:t>land</w:t>
      </w:r>
      <w:r w:rsidRPr="004322A5">
        <w:rPr>
          <w:rFonts w:asciiTheme="minorHAnsi" w:eastAsia="Times New Roman" w:hAnsiTheme="minorHAnsi" w:cstheme="minorHAnsi"/>
          <w:spacing w:val="11"/>
          <w:szCs w:val="20"/>
          <w:lang w:bidi="en-US"/>
        </w:rPr>
        <w:t xml:space="preserve"> </w:t>
      </w:r>
      <w:r w:rsidRPr="004322A5">
        <w:rPr>
          <w:rFonts w:asciiTheme="minorHAnsi" w:eastAsia="Times New Roman" w:hAnsiTheme="minorHAnsi" w:cstheme="minorHAnsi"/>
          <w:szCs w:val="20"/>
          <w:lang w:bidi="en-US"/>
        </w:rPr>
        <w:t>as</w:t>
      </w:r>
      <w:r w:rsidRPr="004322A5">
        <w:rPr>
          <w:rFonts w:asciiTheme="minorHAnsi" w:eastAsia="Times New Roman" w:hAnsiTheme="minorHAnsi" w:cstheme="minorHAnsi"/>
          <w:spacing w:val="15"/>
          <w:szCs w:val="20"/>
          <w:lang w:bidi="en-US"/>
        </w:rPr>
        <w:t xml:space="preserve"> </w:t>
      </w:r>
      <w:r w:rsidRPr="004322A5">
        <w:rPr>
          <w:rFonts w:asciiTheme="minorHAnsi" w:eastAsia="Times New Roman" w:hAnsiTheme="minorHAnsi" w:cstheme="minorHAnsi"/>
          <w:szCs w:val="20"/>
          <w:lang w:bidi="en-US"/>
        </w:rPr>
        <w:t>needed</w:t>
      </w:r>
      <w:r w:rsidR="00615284">
        <w:rPr>
          <w:rFonts w:asciiTheme="minorHAnsi" w:eastAsia="Times New Roman" w:hAnsiTheme="minorHAnsi" w:cstheme="minorHAnsi"/>
          <w:szCs w:val="20"/>
          <w:lang w:bidi="en-US"/>
        </w:rPr>
        <w:t>. Regarding the latter, local business</w:t>
      </w:r>
      <w:r w:rsidR="00801128">
        <w:rPr>
          <w:rFonts w:asciiTheme="minorHAnsi" w:eastAsia="Times New Roman" w:hAnsiTheme="minorHAnsi" w:cstheme="minorHAnsi"/>
          <w:szCs w:val="20"/>
          <w:lang w:bidi="en-US"/>
        </w:rPr>
        <w:t>es</w:t>
      </w:r>
      <w:r w:rsidR="00615284">
        <w:rPr>
          <w:rFonts w:asciiTheme="minorHAnsi" w:eastAsia="Times New Roman" w:hAnsiTheme="minorHAnsi" w:cstheme="minorHAnsi"/>
          <w:szCs w:val="20"/>
          <w:lang w:bidi="en-US"/>
        </w:rPr>
        <w:t xml:space="preserve"> play an important role in</w:t>
      </w:r>
      <w:r w:rsidR="00615284" w:rsidRPr="004322A5">
        <w:rPr>
          <w:rFonts w:asciiTheme="minorHAnsi" w:eastAsia="Times New Roman" w:hAnsiTheme="minorHAnsi" w:cstheme="minorHAnsi"/>
          <w:spacing w:val="15"/>
          <w:szCs w:val="20"/>
          <w:lang w:bidi="en-US"/>
        </w:rPr>
        <w:t xml:space="preserve"> </w:t>
      </w:r>
      <w:r w:rsidR="00615284" w:rsidRPr="004322A5">
        <w:rPr>
          <w:rFonts w:asciiTheme="minorHAnsi" w:eastAsia="Times New Roman" w:hAnsiTheme="minorHAnsi" w:cstheme="minorHAnsi"/>
          <w:szCs w:val="20"/>
          <w:lang w:bidi="en-US"/>
        </w:rPr>
        <w:t>productive</w:t>
      </w:r>
      <w:r w:rsidR="00615284" w:rsidRPr="004322A5">
        <w:rPr>
          <w:rFonts w:asciiTheme="minorHAnsi" w:eastAsia="Times New Roman" w:hAnsiTheme="minorHAnsi" w:cstheme="minorHAnsi"/>
          <w:spacing w:val="15"/>
          <w:szCs w:val="20"/>
          <w:lang w:bidi="en-US"/>
        </w:rPr>
        <w:t xml:space="preserve"> </w:t>
      </w:r>
      <w:r w:rsidR="00615284" w:rsidRPr="004322A5">
        <w:rPr>
          <w:rFonts w:asciiTheme="minorHAnsi" w:eastAsia="Times New Roman" w:hAnsiTheme="minorHAnsi" w:cstheme="minorHAnsi"/>
          <w:szCs w:val="20"/>
          <w:lang w:bidi="en-US"/>
        </w:rPr>
        <w:t>uses</w:t>
      </w:r>
      <w:r w:rsidR="00615284">
        <w:rPr>
          <w:rFonts w:asciiTheme="minorHAnsi" w:eastAsia="Times New Roman" w:hAnsiTheme="minorHAnsi" w:cstheme="minorHAnsi"/>
          <w:szCs w:val="20"/>
          <w:lang w:bidi="en-US"/>
        </w:rPr>
        <w:t xml:space="preserve"> of energy</w:t>
      </w:r>
      <w:r w:rsidR="00615284" w:rsidRPr="004322A5">
        <w:rPr>
          <w:rFonts w:asciiTheme="minorHAnsi" w:eastAsia="Times New Roman" w:hAnsiTheme="minorHAnsi" w:cstheme="minorHAnsi"/>
          <w:szCs w:val="20"/>
          <w:lang w:bidi="en-US"/>
        </w:rPr>
        <w:t xml:space="preserve">. </w:t>
      </w:r>
      <w:r w:rsidRPr="004322A5">
        <w:rPr>
          <w:rFonts w:asciiTheme="minorHAnsi" w:eastAsia="Times New Roman" w:hAnsiTheme="minorHAnsi" w:cstheme="minorHAnsi"/>
          <w:szCs w:val="20"/>
          <w:lang w:bidi="en-US"/>
        </w:rPr>
        <w:t>The project will, during its early stages, conduct limited environmental and social impact assessments at each of the</w:t>
      </w:r>
      <w:r w:rsidR="004322A5">
        <w:rPr>
          <w:rFonts w:asciiTheme="minorHAnsi" w:eastAsia="Times New Roman" w:hAnsiTheme="minorHAnsi" w:cstheme="minorHAnsi"/>
          <w:szCs w:val="20"/>
          <w:lang w:bidi="en-US"/>
        </w:rPr>
        <w:t xml:space="preserve"> village </w:t>
      </w:r>
      <w:r w:rsidRPr="004322A5">
        <w:rPr>
          <w:rFonts w:asciiTheme="minorHAnsi" w:eastAsia="Times New Roman" w:hAnsiTheme="minorHAnsi" w:cstheme="minorHAnsi"/>
          <w:szCs w:val="20"/>
          <w:lang w:bidi="en-US"/>
        </w:rPr>
        <w:t xml:space="preserve">demo sites as part of its </w:t>
      </w:r>
      <w:r w:rsidR="0014659E" w:rsidRPr="0014659E">
        <w:rPr>
          <w:rFonts w:asciiTheme="minorHAnsi" w:eastAsia="Times New Roman" w:hAnsiTheme="minorHAnsi" w:cstheme="minorHAnsi"/>
          <w:szCs w:val="20"/>
          <w:lang w:bidi="en-US"/>
        </w:rPr>
        <w:t>social and</w:t>
      </w:r>
      <w:r w:rsidR="0014659E">
        <w:rPr>
          <w:rFonts w:asciiTheme="minorHAnsi" w:eastAsia="Times New Roman" w:hAnsiTheme="minorHAnsi" w:cstheme="minorHAnsi"/>
          <w:szCs w:val="20"/>
          <w:lang w:bidi="en-US"/>
        </w:rPr>
        <w:t xml:space="preserve"> environmental screening plan.</w:t>
      </w:r>
      <w:r w:rsidRPr="004322A5">
        <w:rPr>
          <w:rFonts w:asciiTheme="minorHAnsi" w:eastAsia="Times New Roman" w:hAnsiTheme="minorHAnsi" w:cstheme="minorHAnsi"/>
          <w:szCs w:val="20"/>
          <w:lang w:bidi="en-US"/>
        </w:rPr>
        <w:t xml:space="preserve"> The assessments will include </w:t>
      </w:r>
      <w:r w:rsidR="00732BD8">
        <w:rPr>
          <w:rFonts w:asciiTheme="minorHAnsi" w:eastAsia="Times New Roman" w:hAnsiTheme="minorHAnsi" w:cstheme="minorHAnsi"/>
          <w:szCs w:val="20"/>
          <w:lang w:bidi="en-US"/>
        </w:rPr>
        <w:t xml:space="preserve">an </w:t>
      </w:r>
      <w:r w:rsidRPr="00732BD8">
        <w:rPr>
          <w:rFonts w:asciiTheme="minorHAnsi" w:eastAsia="Times New Roman" w:hAnsiTheme="minorHAnsi" w:cstheme="minorHAnsi"/>
          <w:noProof/>
          <w:szCs w:val="20"/>
          <w:lang w:bidi="en-US"/>
        </w:rPr>
        <w:t>in-depth</w:t>
      </w:r>
      <w:r w:rsidRPr="004322A5">
        <w:rPr>
          <w:rFonts w:asciiTheme="minorHAnsi" w:eastAsia="Times New Roman" w:hAnsiTheme="minorHAnsi" w:cstheme="minorHAnsi"/>
          <w:szCs w:val="20"/>
          <w:lang w:bidi="en-US"/>
        </w:rPr>
        <w:t xml:space="preserve"> consultation with local people</w:t>
      </w:r>
      <w:r w:rsidR="00615284">
        <w:rPr>
          <w:rFonts w:asciiTheme="minorHAnsi" w:eastAsia="Times New Roman" w:hAnsiTheme="minorHAnsi" w:cstheme="minorHAnsi"/>
          <w:szCs w:val="20"/>
          <w:lang w:bidi="en-US"/>
        </w:rPr>
        <w:t>, including local business (shops, workshops, agro-processing, fishing, etc.)</w:t>
      </w:r>
      <w:r w:rsidRPr="004322A5">
        <w:rPr>
          <w:rFonts w:asciiTheme="minorHAnsi" w:eastAsia="Times New Roman" w:hAnsiTheme="minorHAnsi" w:cstheme="minorHAnsi"/>
          <w:szCs w:val="20"/>
          <w:lang w:bidi="en-US"/>
        </w:rPr>
        <w:t xml:space="preserve">. </w:t>
      </w:r>
      <w:r w:rsidR="004322A5" w:rsidRPr="00855C93">
        <w:rPr>
          <w:rFonts w:asciiTheme="minorHAnsi" w:eastAsia="Times New Roman" w:hAnsiTheme="minorHAnsi" w:cstheme="minorHAnsi"/>
          <w:szCs w:val="20"/>
          <w:lang w:bidi="en-US"/>
        </w:rPr>
        <w:t xml:space="preserve">The project will put special emphasis on ensuring such groups are involved in community decision making meetings and are prioritized for opportunities with project productive use funds </w:t>
      </w:r>
      <w:r w:rsidR="004322A5" w:rsidRPr="00732BD8">
        <w:rPr>
          <w:rFonts w:asciiTheme="minorHAnsi" w:eastAsia="Times New Roman" w:hAnsiTheme="minorHAnsi" w:cstheme="minorHAnsi"/>
          <w:noProof/>
          <w:szCs w:val="20"/>
          <w:lang w:bidi="en-US"/>
        </w:rPr>
        <w:t>and</w:t>
      </w:r>
      <w:r w:rsidR="004322A5" w:rsidRPr="00855C93">
        <w:rPr>
          <w:rFonts w:asciiTheme="minorHAnsi" w:eastAsia="Times New Roman" w:hAnsiTheme="minorHAnsi" w:cstheme="minorHAnsi"/>
          <w:szCs w:val="20"/>
          <w:lang w:bidi="en-US"/>
        </w:rPr>
        <w:t xml:space="preserve"> if viable, opportunities for operator</w:t>
      </w:r>
      <w:r w:rsidR="004322A5" w:rsidRPr="00855C93">
        <w:rPr>
          <w:rFonts w:asciiTheme="minorHAnsi" w:eastAsia="Times New Roman" w:hAnsiTheme="minorHAnsi" w:cstheme="minorHAnsi"/>
          <w:spacing w:val="-14"/>
          <w:szCs w:val="20"/>
          <w:lang w:bidi="en-US"/>
        </w:rPr>
        <w:t xml:space="preserve"> </w:t>
      </w:r>
      <w:r w:rsidR="004322A5" w:rsidRPr="00855C93">
        <w:rPr>
          <w:rFonts w:asciiTheme="minorHAnsi" w:eastAsia="Times New Roman" w:hAnsiTheme="minorHAnsi" w:cstheme="minorHAnsi"/>
          <w:szCs w:val="20"/>
          <w:lang w:bidi="en-US"/>
        </w:rPr>
        <w:t>roles.</w:t>
      </w:r>
      <w:r w:rsidR="004322A5">
        <w:rPr>
          <w:rFonts w:asciiTheme="minorHAnsi" w:eastAsia="Times New Roman" w:hAnsiTheme="minorHAnsi" w:cstheme="minorHAnsi"/>
          <w:szCs w:val="20"/>
          <w:lang w:bidi="en-US"/>
        </w:rPr>
        <w:t xml:space="preserve"> </w:t>
      </w:r>
    </w:p>
    <w:p w14:paraId="3F8434B6" w14:textId="50E0967D" w:rsidR="00855C93" w:rsidRPr="004322A5" w:rsidRDefault="006C4ABA" w:rsidP="002B35CB">
      <w:pPr>
        <w:widowControl w:val="0"/>
        <w:numPr>
          <w:ilvl w:val="0"/>
          <w:numId w:val="48"/>
        </w:numPr>
        <w:tabs>
          <w:tab w:val="left" w:pos="284"/>
        </w:tabs>
        <w:autoSpaceDE w:val="0"/>
        <w:autoSpaceDN w:val="0"/>
        <w:spacing w:before="40" w:after="0"/>
        <w:ind w:left="284" w:right="397" w:hanging="284"/>
        <w:rPr>
          <w:rFonts w:asciiTheme="minorHAnsi" w:eastAsia="Times New Roman" w:hAnsiTheme="minorHAnsi" w:cstheme="minorHAnsi"/>
          <w:szCs w:val="20"/>
          <w:lang w:bidi="en-US"/>
        </w:rPr>
      </w:pPr>
      <w:r>
        <w:rPr>
          <w:rFonts w:asciiTheme="minorHAnsi" w:eastAsia="Times New Roman" w:hAnsiTheme="minorHAnsi" w:cstheme="minorHAnsi"/>
          <w:b/>
          <w:szCs w:val="20"/>
          <w:lang w:bidi="en-US"/>
        </w:rPr>
        <w:t>Indigenous Peoples and Representatives (EAOs, CSOs and NGOs):</w:t>
      </w:r>
      <w:r>
        <w:rPr>
          <w:rFonts w:asciiTheme="minorHAnsi" w:eastAsia="Times New Roman" w:hAnsiTheme="minorHAnsi" w:cstheme="minorHAnsi"/>
          <w:szCs w:val="20"/>
          <w:lang w:bidi="en-US"/>
        </w:rPr>
        <w:t xml:space="preserve"> As noted above, </w:t>
      </w:r>
      <w:r w:rsidR="00A1516C">
        <w:rPr>
          <w:rFonts w:asciiTheme="minorHAnsi" w:eastAsia="Times New Roman" w:hAnsiTheme="minorHAnsi" w:cstheme="minorHAnsi"/>
          <w:szCs w:val="20"/>
          <w:lang w:bidi="en-US"/>
        </w:rPr>
        <w:t>the in-depth consultations with local villagers will</w:t>
      </w:r>
      <w:r w:rsidR="00A1516C" w:rsidRPr="004322A5">
        <w:rPr>
          <w:rFonts w:asciiTheme="minorHAnsi" w:eastAsia="Times New Roman" w:hAnsiTheme="minorHAnsi" w:cstheme="minorHAnsi"/>
          <w:szCs w:val="20"/>
          <w:lang w:bidi="en-US"/>
        </w:rPr>
        <w:t xml:space="preserve"> </w:t>
      </w:r>
      <w:r w:rsidR="008A7DBB">
        <w:rPr>
          <w:rFonts w:asciiTheme="minorHAnsi" w:eastAsia="Times New Roman" w:hAnsiTheme="minorHAnsi" w:cstheme="minorHAnsi"/>
          <w:szCs w:val="20"/>
          <w:lang w:bidi="en-US"/>
        </w:rPr>
        <w:t>include preliminary consultations with IPs and IP representatives to determine whether project interventions, and in particular off-grid electrifications solutions are desirable. Upon initial information sharing and if consent is given to work in IP areas, the site-specific environmental and social assessment process will include iterative engagement with IPs following international best practice protocols for</w:t>
      </w:r>
      <w:r w:rsidR="00855C93" w:rsidRPr="004322A5">
        <w:rPr>
          <w:rFonts w:asciiTheme="minorHAnsi" w:eastAsia="Times New Roman" w:hAnsiTheme="minorHAnsi" w:cstheme="minorHAnsi"/>
          <w:szCs w:val="20"/>
          <w:lang w:bidi="en-US"/>
        </w:rPr>
        <w:t xml:space="preserve"> FPIC</w:t>
      </w:r>
      <w:r w:rsidR="001227B8">
        <w:rPr>
          <w:rFonts w:asciiTheme="minorHAnsi" w:eastAsia="Times New Roman" w:hAnsiTheme="minorHAnsi" w:cstheme="minorHAnsi"/>
          <w:szCs w:val="20"/>
          <w:lang w:bidi="en-US"/>
        </w:rPr>
        <w:t xml:space="preserve"> as </w:t>
      </w:r>
      <w:r w:rsidR="00A1516C">
        <w:rPr>
          <w:rFonts w:asciiTheme="minorHAnsi" w:eastAsia="Times New Roman" w:hAnsiTheme="minorHAnsi" w:cstheme="minorHAnsi"/>
          <w:szCs w:val="20"/>
          <w:lang w:bidi="en-US"/>
        </w:rPr>
        <w:t xml:space="preserve">required </w:t>
      </w:r>
      <w:r w:rsidR="004322A5">
        <w:rPr>
          <w:rFonts w:asciiTheme="minorHAnsi" w:eastAsia="Times New Roman" w:hAnsiTheme="minorHAnsi" w:cstheme="minorHAnsi"/>
          <w:szCs w:val="20"/>
          <w:lang w:bidi="en-US"/>
        </w:rPr>
        <w:t>(see Annex</w:t>
      </w:r>
      <w:r w:rsidR="005B4443">
        <w:rPr>
          <w:rFonts w:asciiTheme="minorHAnsi" w:eastAsia="Times New Roman" w:hAnsiTheme="minorHAnsi" w:cstheme="minorHAnsi"/>
          <w:szCs w:val="20"/>
          <w:lang w:bidi="en-US"/>
        </w:rPr>
        <w:t xml:space="preserve"> </w:t>
      </w:r>
      <w:r w:rsidR="0068127E">
        <w:rPr>
          <w:rFonts w:asciiTheme="minorHAnsi" w:eastAsia="Times New Roman" w:hAnsiTheme="minorHAnsi" w:cstheme="minorHAnsi"/>
          <w:szCs w:val="20"/>
          <w:lang w:bidi="en-US"/>
        </w:rPr>
        <w:t>I</w:t>
      </w:r>
      <w:r w:rsidR="004322A5">
        <w:rPr>
          <w:rFonts w:asciiTheme="minorHAnsi" w:eastAsia="Times New Roman" w:hAnsiTheme="minorHAnsi" w:cstheme="minorHAnsi"/>
          <w:szCs w:val="20"/>
          <w:lang w:bidi="en-US"/>
        </w:rPr>
        <w:t>)</w:t>
      </w:r>
      <w:r w:rsidR="008A7DBB">
        <w:rPr>
          <w:rFonts w:asciiTheme="minorHAnsi" w:eastAsia="Times New Roman" w:hAnsiTheme="minorHAnsi" w:cstheme="minorHAnsi"/>
          <w:szCs w:val="20"/>
          <w:lang w:bidi="en-US"/>
        </w:rPr>
        <w:t>.</w:t>
      </w:r>
    </w:p>
    <w:p w14:paraId="33F9CF62" w14:textId="638574E1" w:rsidR="00855C93" w:rsidRPr="001227B8" w:rsidRDefault="00615284" w:rsidP="002B35CB">
      <w:pPr>
        <w:widowControl w:val="0"/>
        <w:numPr>
          <w:ilvl w:val="0"/>
          <w:numId w:val="48"/>
        </w:numPr>
        <w:tabs>
          <w:tab w:val="left" w:pos="284"/>
        </w:tabs>
        <w:autoSpaceDE w:val="0"/>
        <w:autoSpaceDN w:val="0"/>
        <w:spacing w:before="2" w:after="0"/>
        <w:ind w:left="284" w:right="398" w:hanging="284"/>
        <w:rPr>
          <w:rFonts w:asciiTheme="minorHAnsi" w:eastAsia="Times New Roman" w:hAnsiTheme="minorHAnsi" w:cstheme="minorHAnsi"/>
          <w:szCs w:val="20"/>
          <w:lang w:bidi="en-US"/>
        </w:rPr>
      </w:pPr>
      <w:r w:rsidRPr="00615284">
        <w:rPr>
          <w:rFonts w:asciiTheme="minorHAnsi" w:eastAsia="Times New Roman" w:hAnsiTheme="minorHAnsi" w:cstheme="minorHAnsi"/>
          <w:b/>
          <w:szCs w:val="20"/>
          <w:lang w:bidi="en-US"/>
        </w:rPr>
        <w:t>Gender-sensitive consultations</w:t>
      </w:r>
      <w:r w:rsidR="00855C93" w:rsidRPr="001227B8">
        <w:rPr>
          <w:rFonts w:asciiTheme="minorHAnsi" w:eastAsia="Times New Roman" w:hAnsiTheme="minorHAnsi" w:cstheme="minorHAnsi"/>
          <w:b/>
          <w:szCs w:val="20"/>
          <w:lang w:bidi="en-US"/>
        </w:rPr>
        <w:t xml:space="preserve">: </w:t>
      </w:r>
      <w:r w:rsidR="00855C93" w:rsidRPr="001227B8">
        <w:rPr>
          <w:rFonts w:asciiTheme="minorHAnsi" w:eastAsia="Times New Roman" w:hAnsiTheme="minorHAnsi" w:cstheme="minorHAnsi"/>
          <w:szCs w:val="20"/>
          <w:lang w:bidi="en-US"/>
        </w:rPr>
        <w:t>The project will put special emphasis on the involvement of women in village community meetings with the project, ensuring that 50% of participants at such meetings are women. The project will also proactively seek the involvement of women in productive use initiatives, assuring that 50% of project funds for productive uses go to initiatives mainly involving</w:t>
      </w:r>
      <w:r w:rsidR="00855C93" w:rsidRPr="001227B8">
        <w:rPr>
          <w:rFonts w:asciiTheme="minorHAnsi" w:eastAsia="Times New Roman" w:hAnsiTheme="minorHAnsi" w:cstheme="minorHAnsi"/>
          <w:spacing w:val="-7"/>
          <w:szCs w:val="20"/>
          <w:lang w:bidi="en-US"/>
        </w:rPr>
        <w:t xml:space="preserve"> </w:t>
      </w:r>
      <w:r w:rsidR="00855C93" w:rsidRPr="001227B8">
        <w:rPr>
          <w:rFonts w:asciiTheme="minorHAnsi" w:eastAsia="Times New Roman" w:hAnsiTheme="minorHAnsi" w:cstheme="minorHAnsi"/>
          <w:szCs w:val="20"/>
          <w:lang w:bidi="en-US"/>
        </w:rPr>
        <w:t>women</w:t>
      </w:r>
      <w:r w:rsidR="004322A5" w:rsidRPr="001227B8">
        <w:rPr>
          <w:rFonts w:asciiTheme="minorHAnsi" w:eastAsia="Times New Roman" w:hAnsiTheme="minorHAnsi" w:cstheme="minorHAnsi"/>
          <w:szCs w:val="20"/>
          <w:lang w:bidi="en-US"/>
        </w:rPr>
        <w:t xml:space="preserve"> (see next Section </w:t>
      </w:r>
      <w:r w:rsidR="005B4443" w:rsidRPr="001227B8">
        <w:rPr>
          <w:rFonts w:asciiTheme="minorHAnsi" w:eastAsia="Times New Roman" w:hAnsiTheme="minorHAnsi" w:cstheme="minorHAnsi"/>
          <w:szCs w:val="20"/>
          <w:lang w:bidi="en-US"/>
        </w:rPr>
        <w:t>4.6</w:t>
      </w:r>
      <w:r w:rsidR="001227B8" w:rsidRPr="001227B8">
        <w:rPr>
          <w:rFonts w:asciiTheme="minorHAnsi" w:eastAsia="Times New Roman" w:hAnsiTheme="minorHAnsi" w:cstheme="minorHAnsi"/>
          <w:szCs w:val="20"/>
          <w:lang w:bidi="en-US"/>
        </w:rPr>
        <w:t xml:space="preserve"> for further information on </w:t>
      </w:r>
      <w:r w:rsidR="004322A5" w:rsidRPr="001227B8">
        <w:rPr>
          <w:rFonts w:asciiTheme="minorHAnsi" w:eastAsia="Times New Roman" w:hAnsiTheme="minorHAnsi" w:cstheme="minorHAnsi"/>
          <w:szCs w:val="20"/>
          <w:lang w:bidi="en-US"/>
        </w:rPr>
        <w:t>gender aspects)</w:t>
      </w:r>
    </w:p>
    <w:p w14:paraId="1195A777" w14:textId="20BD56D7" w:rsidR="00855C93" w:rsidRDefault="00855C93" w:rsidP="002B35CB">
      <w:pPr>
        <w:widowControl w:val="0"/>
        <w:numPr>
          <w:ilvl w:val="0"/>
          <w:numId w:val="48"/>
        </w:numPr>
        <w:tabs>
          <w:tab w:val="left" w:pos="284"/>
        </w:tabs>
        <w:autoSpaceDE w:val="0"/>
        <w:autoSpaceDN w:val="0"/>
        <w:spacing w:after="0"/>
        <w:ind w:left="284" w:right="394" w:hanging="284"/>
        <w:rPr>
          <w:rFonts w:asciiTheme="minorHAnsi" w:eastAsia="Times New Roman" w:hAnsiTheme="minorHAnsi" w:cstheme="minorHAnsi"/>
          <w:szCs w:val="20"/>
          <w:lang w:bidi="en-US"/>
        </w:rPr>
      </w:pPr>
      <w:r w:rsidRPr="00855C93">
        <w:rPr>
          <w:rFonts w:asciiTheme="minorHAnsi" w:eastAsia="Times New Roman" w:hAnsiTheme="minorHAnsi" w:cstheme="minorHAnsi"/>
          <w:b/>
          <w:szCs w:val="20"/>
          <w:lang w:bidi="en-US"/>
        </w:rPr>
        <w:t xml:space="preserve">Local NGOs: </w:t>
      </w:r>
      <w:r w:rsidRPr="00855C93">
        <w:rPr>
          <w:rFonts w:asciiTheme="minorHAnsi" w:eastAsia="Times New Roman" w:hAnsiTheme="minorHAnsi" w:cstheme="minorHAnsi"/>
          <w:szCs w:val="20"/>
          <w:lang w:bidi="en-US"/>
        </w:rPr>
        <w:t xml:space="preserve">The project </w:t>
      </w:r>
      <w:r w:rsidR="00926695">
        <w:rPr>
          <w:rFonts w:asciiTheme="minorHAnsi" w:eastAsia="Times New Roman" w:hAnsiTheme="minorHAnsi" w:cstheme="minorHAnsi"/>
          <w:szCs w:val="20"/>
          <w:lang w:bidi="en-US"/>
        </w:rPr>
        <w:t>intends to</w:t>
      </w:r>
      <w:r w:rsidRPr="00855C93">
        <w:rPr>
          <w:rFonts w:asciiTheme="minorHAnsi" w:eastAsia="Times New Roman" w:hAnsiTheme="minorHAnsi" w:cstheme="minorHAnsi"/>
          <w:szCs w:val="20"/>
          <w:lang w:bidi="en-US"/>
        </w:rPr>
        <w:t xml:space="preserve"> invite </w:t>
      </w:r>
      <w:r w:rsidR="00926695">
        <w:rPr>
          <w:rFonts w:asciiTheme="minorHAnsi" w:eastAsia="Times New Roman" w:hAnsiTheme="minorHAnsi" w:cstheme="minorHAnsi"/>
          <w:szCs w:val="20"/>
          <w:lang w:bidi="en-US"/>
        </w:rPr>
        <w:t>a number of local</w:t>
      </w:r>
      <w:r w:rsidRPr="00855C93">
        <w:rPr>
          <w:rFonts w:asciiTheme="minorHAnsi" w:eastAsia="Times New Roman" w:hAnsiTheme="minorHAnsi" w:cstheme="minorHAnsi"/>
          <w:szCs w:val="20"/>
          <w:lang w:bidi="en-US"/>
        </w:rPr>
        <w:t xml:space="preserve"> NGOs to the</w:t>
      </w:r>
      <w:r w:rsidR="00347109">
        <w:rPr>
          <w:rFonts w:asciiTheme="minorHAnsi" w:eastAsia="Times New Roman" w:hAnsiTheme="minorHAnsi" w:cstheme="minorHAnsi"/>
          <w:szCs w:val="20"/>
          <w:lang w:bidi="en-US"/>
        </w:rPr>
        <w:t xml:space="preserve"> project activities. In particular, the </w:t>
      </w:r>
      <w:r w:rsidR="004B12CC">
        <w:rPr>
          <w:rFonts w:asciiTheme="minorHAnsi" w:eastAsia="Times New Roman" w:hAnsiTheme="minorHAnsi" w:cstheme="minorHAnsi"/>
          <w:szCs w:val="20"/>
          <w:lang w:bidi="en-US"/>
        </w:rPr>
        <w:t xml:space="preserve">RURED </w:t>
      </w:r>
      <w:r w:rsidR="00347109">
        <w:rPr>
          <w:rFonts w:asciiTheme="minorHAnsi" w:eastAsia="Times New Roman" w:hAnsiTheme="minorHAnsi" w:cstheme="minorHAnsi"/>
          <w:szCs w:val="20"/>
          <w:lang w:bidi="en-US"/>
        </w:rPr>
        <w:t xml:space="preserve">Project will partner with </w:t>
      </w:r>
      <w:r w:rsidR="00EE02A0">
        <w:rPr>
          <w:rFonts w:asciiTheme="minorHAnsi" w:eastAsia="Times New Roman" w:hAnsiTheme="minorHAnsi" w:cstheme="minorHAnsi"/>
          <w:szCs w:val="20"/>
          <w:lang w:bidi="en-US"/>
        </w:rPr>
        <w:t xml:space="preserve">PACT and its initiative Smart Power Myanmar for </w:t>
      </w:r>
      <w:r w:rsidR="00347109">
        <w:rPr>
          <w:rFonts w:asciiTheme="minorHAnsi" w:eastAsia="Times New Roman" w:hAnsiTheme="minorHAnsi" w:cstheme="minorHAnsi"/>
          <w:szCs w:val="20"/>
          <w:lang w:bidi="en-US"/>
        </w:rPr>
        <w:t>with the implementation of village-level activities and related micro-finance activities for</w:t>
      </w:r>
      <w:r w:rsidRPr="00855C93">
        <w:rPr>
          <w:rFonts w:asciiTheme="minorHAnsi" w:eastAsia="Times New Roman" w:hAnsiTheme="minorHAnsi" w:cstheme="minorHAnsi"/>
          <w:szCs w:val="20"/>
          <w:lang w:bidi="en-US"/>
        </w:rPr>
        <w:t xml:space="preserve"> </w:t>
      </w:r>
      <w:r w:rsidR="00347109">
        <w:rPr>
          <w:rFonts w:asciiTheme="minorHAnsi" w:eastAsia="Times New Roman" w:hAnsiTheme="minorHAnsi" w:cstheme="minorHAnsi"/>
          <w:szCs w:val="20"/>
          <w:lang w:bidi="en-US"/>
        </w:rPr>
        <w:t xml:space="preserve">rural renewable energy and </w:t>
      </w:r>
      <w:r w:rsidRPr="00855C93">
        <w:rPr>
          <w:rFonts w:asciiTheme="minorHAnsi" w:eastAsia="Times New Roman" w:hAnsiTheme="minorHAnsi" w:cstheme="minorHAnsi"/>
          <w:szCs w:val="20"/>
          <w:lang w:bidi="en-US"/>
        </w:rPr>
        <w:t>productive</w:t>
      </w:r>
      <w:r w:rsidRPr="00855C93">
        <w:rPr>
          <w:rFonts w:asciiTheme="minorHAnsi" w:eastAsia="Times New Roman" w:hAnsiTheme="minorHAnsi" w:cstheme="minorHAnsi"/>
          <w:spacing w:val="-11"/>
          <w:szCs w:val="20"/>
          <w:lang w:bidi="en-US"/>
        </w:rPr>
        <w:t xml:space="preserve"> </w:t>
      </w:r>
      <w:r w:rsidRPr="00855C93">
        <w:rPr>
          <w:rFonts w:asciiTheme="minorHAnsi" w:eastAsia="Times New Roman" w:hAnsiTheme="minorHAnsi" w:cstheme="minorHAnsi"/>
          <w:szCs w:val="20"/>
          <w:lang w:bidi="en-US"/>
        </w:rPr>
        <w:t>use</w:t>
      </w:r>
      <w:r w:rsidR="00DA363D">
        <w:rPr>
          <w:rFonts w:asciiTheme="minorHAnsi" w:eastAsia="Times New Roman" w:hAnsiTheme="minorHAnsi" w:cstheme="minorHAnsi"/>
          <w:szCs w:val="20"/>
          <w:lang w:bidi="en-US"/>
        </w:rPr>
        <w:t>s</w:t>
      </w:r>
      <w:r w:rsidRPr="00855C93">
        <w:rPr>
          <w:rFonts w:asciiTheme="minorHAnsi" w:eastAsia="Times New Roman" w:hAnsiTheme="minorHAnsi" w:cstheme="minorHAnsi"/>
          <w:szCs w:val="20"/>
          <w:lang w:bidi="en-US"/>
        </w:rPr>
        <w:t>.</w:t>
      </w:r>
    </w:p>
    <w:p w14:paraId="05195A71" w14:textId="77777777" w:rsidR="0037639F" w:rsidRDefault="0037639F" w:rsidP="00293272">
      <w:pPr>
        <w:widowControl w:val="0"/>
        <w:tabs>
          <w:tab w:val="left" w:pos="284"/>
        </w:tabs>
        <w:autoSpaceDE w:val="0"/>
        <w:autoSpaceDN w:val="0"/>
        <w:spacing w:after="0"/>
        <w:ind w:right="394"/>
        <w:rPr>
          <w:rFonts w:asciiTheme="minorHAnsi" w:eastAsia="Times New Roman" w:hAnsiTheme="minorHAnsi" w:cstheme="minorHAnsi"/>
          <w:szCs w:val="20"/>
          <w:lang w:bidi="en-US"/>
        </w:rPr>
      </w:pPr>
    </w:p>
    <w:p w14:paraId="7C862029" w14:textId="6434A1B7" w:rsidR="00AC7ED5" w:rsidRPr="00CD6D83" w:rsidRDefault="00AC7ED5" w:rsidP="00293272">
      <w:pPr>
        <w:widowControl w:val="0"/>
        <w:tabs>
          <w:tab w:val="left" w:pos="284"/>
        </w:tabs>
        <w:autoSpaceDE w:val="0"/>
        <w:autoSpaceDN w:val="0"/>
        <w:spacing w:after="0"/>
        <w:ind w:right="394"/>
        <w:rPr>
          <w:rFonts w:asciiTheme="minorHAnsi" w:eastAsia="Times New Roman" w:hAnsiTheme="minorHAnsi" w:cstheme="minorHAnsi"/>
          <w:b/>
          <w:szCs w:val="20"/>
          <w:lang w:bidi="en-US"/>
        </w:rPr>
      </w:pPr>
      <w:r w:rsidRPr="00CD6D83">
        <w:rPr>
          <w:rFonts w:asciiTheme="minorHAnsi" w:eastAsia="Times New Roman" w:hAnsiTheme="minorHAnsi" w:cstheme="minorHAnsi"/>
          <w:b/>
          <w:szCs w:val="20"/>
          <w:lang w:bidi="en-US"/>
        </w:rPr>
        <w:t xml:space="preserve">Stakeholder </w:t>
      </w:r>
      <w:r w:rsidR="008A7DBB">
        <w:rPr>
          <w:rFonts w:asciiTheme="minorHAnsi" w:eastAsia="Times New Roman" w:hAnsiTheme="minorHAnsi" w:cstheme="minorHAnsi"/>
          <w:b/>
          <w:szCs w:val="20"/>
          <w:lang w:bidi="en-US"/>
        </w:rPr>
        <w:t>engagement</w:t>
      </w:r>
      <w:r w:rsidRPr="00CD6D83">
        <w:rPr>
          <w:rFonts w:asciiTheme="minorHAnsi" w:eastAsia="Times New Roman" w:hAnsiTheme="minorHAnsi" w:cstheme="minorHAnsi"/>
          <w:b/>
          <w:szCs w:val="20"/>
          <w:lang w:bidi="en-US"/>
        </w:rPr>
        <w:t xml:space="preserve"> sequencing and iterative consultations</w:t>
      </w:r>
    </w:p>
    <w:p w14:paraId="337EB10B" w14:textId="77777777" w:rsidR="00AC7ED5" w:rsidRDefault="00AC7ED5" w:rsidP="00293272">
      <w:pPr>
        <w:widowControl w:val="0"/>
        <w:tabs>
          <w:tab w:val="left" w:pos="284"/>
        </w:tabs>
        <w:autoSpaceDE w:val="0"/>
        <w:autoSpaceDN w:val="0"/>
        <w:spacing w:after="0"/>
        <w:ind w:right="394"/>
        <w:rPr>
          <w:rFonts w:asciiTheme="minorHAnsi" w:eastAsia="Times New Roman" w:hAnsiTheme="minorHAnsi" w:cstheme="minorHAnsi"/>
          <w:szCs w:val="20"/>
          <w:lang w:bidi="en-US"/>
        </w:rPr>
      </w:pPr>
    </w:p>
    <w:p w14:paraId="44E4A845" w14:textId="77777777" w:rsidR="00D44B02" w:rsidRDefault="008A7DBB" w:rsidP="00293272">
      <w:pPr>
        <w:widowControl w:val="0"/>
        <w:tabs>
          <w:tab w:val="left" w:pos="284"/>
        </w:tabs>
        <w:autoSpaceDE w:val="0"/>
        <w:autoSpaceDN w:val="0"/>
        <w:spacing w:after="0"/>
        <w:ind w:right="394"/>
        <w:rPr>
          <w:rFonts w:asciiTheme="minorHAnsi" w:eastAsia="Times New Roman" w:hAnsiTheme="minorHAnsi" w:cstheme="minorHAnsi"/>
          <w:szCs w:val="20"/>
          <w:lang w:bidi="en-US"/>
        </w:rPr>
      </w:pPr>
      <w:r>
        <w:rPr>
          <w:rFonts w:asciiTheme="minorHAnsi" w:eastAsia="Times New Roman" w:hAnsiTheme="minorHAnsi" w:cstheme="minorHAnsi"/>
          <w:szCs w:val="20"/>
          <w:lang w:bidi="en-US"/>
        </w:rPr>
        <w:t>Stakeholder engagement is an ongoing process, which requires key inputs from relevant stakeholder</w:t>
      </w:r>
      <w:r w:rsidR="0046159D">
        <w:rPr>
          <w:rFonts w:asciiTheme="minorHAnsi" w:eastAsia="Times New Roman" w:hAnsiTheme="minorHAnsi" w:cstheme="minorHAnsi"/>
          <w:szCs w:val="20"/>
          <w:lang w:bidi="en-US"/>
        </w:rPr>
        <w:t>s,</w:t>
      </w:r>
      <w:r>
        <w:rPr>
          <w:rFonts w:asciiTheme="minorHAnsi" w:eastAsia="Times New Roman" w:hAnsiTheme="minorHAnsi" w:cstheme="minorHAnsi"/>
          <w:szCs w:val="20"/>
          <w:lang w:bidi="en-US"/>
        </w:rPr>
        <w:t xml:space="preserve"> not only in project planning, but also throughout project implementation, in order to ensure that projects interventions are in line with intended outcomes and field-level impacts. In addition to the consultations carried out in the planning phase of the project,</w:t>
      </w:r>
      <w:r w:rsidR="00293272" w:rsidRPr="00293272">
        <w:rPr>
          <w:rFonts w:asciiTheme="minorHAnsi" w:eastAsia="Times New Roman" w:hAnsiTheme="minorHAnsi" w:cstheme="minorHAnsi"/>
          <w:szCs w:val="20"/>
          <w:lang w:bidi="en-US"/>
        </w:rPr>
        <w:t xml:space="preserve"> stakeholder consultations </w:t>
      </w:r>
      <w:r>
        <w:rPr>
          <w:rFonts w:asciiTheme="minorHAnsi" w:eastAsia="Times New Roman" w:hAnsiTheme="minorHAnsi" w:cstheme="minorHAnsi"/>
          <w:szCs w:val="20"/>
          <w:lang w:bidi="en-US"/>
        </w:rPr>
        <w:t>will also</w:t>
      </w:r>
      <w:r w:rsidR="00293272" w:rsidRPr="00293272">
        <w:rPr>
          <w:rFonts w:asciiTheme="minorHAnsi" w:eastAsia="Times New Roman" w:hAnsiTheme="minorHAnsi" w:cstheme="minorHAnsi"/>
          <w:szCs w:val="20"/>
          <w:lang w:bidi="en-US"/>
        </w:rPr>
        <w:t xml:space="preserve"> follow </w:t>
      </w:r>
      <w:r>
        <w:rPr>
          <w:rFonts w:asciiTheme="minorHAnsi" w:eastAsia="Times New Roman" w:hAnsiTheme="minorHAnsi" w:cstheme="minorHAnsi"/>
          <w:szCs w:val="20"/>
          <w:lang w:bidi="en-US"/>
        </w:rPr>
        <w:t xml:space="preserve">the </w:t>
      </w:r>
      <w:r w:rsidR="00293272" w:rsidRPr="00293272">
        <w:rPr>
          <w:rFonts w:asciiTheme="minorHAnsi" w:eastAsia="Times New Roman" w:hAnsiTheme="minorHAnsi" w:cstheme="minorHAnsi"/>
          <w:szCs w:val="20"/>
          <w:lang w:bidi="en-US"/>
        </w:rPr>
        <w:t>technical assessments</w:t>
      </w:r>
      <w:r>
        <w:rPr>
          <w:rFonts w:asciiTheme="minorHAnsi" w:eastAsia="Times New Roman" w:hAnsiTheme="minorHAnsi" w:cstheme="minorHAnsi"/>
          <w:szCs w:val="20"/>
          <w:lang w:bidi="en-US"/>
        </w:rPr>
        <w:t xml:space="preserve"> to help determine and validate project interventions sites</w:t>
      </w:r>
      <w:r w:rsidR="00293272" w:rsidRPr="00293272">
        <w:rPr>
          <w:rFonts w:asciiTheme="minorHAnsi" w:eastAsia="Times New Roman" w:hAnsiTheme="minorHAnsi" w:cstheme="minorHAnsi"/>
          <w:szCs w:val="20"/>
          <w:lang w:bidi="en-US"/>
        </w:rPr>
        <w:t>.</w:t>
      </w:r>
    </w:p>
    <w:p w14:paraId="7B83A9DC" w14:textId="77777777" w:rsidR="00D44B02" w:rsidRDefault="00D44B02" w:rsidP="00293272">
      <w:pPr>
        <w:widowControl w:val="0"/>
        <w:tabs>
          <w:tab w:val="left" w:pos="284"/>
        </w:tabs>
        <w:autoSpaceDE w:val="0"/>
        <w:autoSpaceDN w:val="0"/>
        <w:spacing w:after="0"/>
        <w:ind w:right="394"/>
        <w:rPr>
          <w:rFonts w:asciiTheme="minorHAnsi" w:eastAsia="Times New Roman" w:hAnsiTheme="minorHAnsi" w:cstheme="minorHAnsi"/>
          <w:szCs w:val="20"/>
          <w:lang w:bidi="en-US"/>
        </w:rPr>
      </w:pPr>
    </w:p>
    <w:p w14:paraId="2669BE81" w14:textId="05A4A8B9" w:rsidR="00293272" w:rsidRPr="00293272" w:rsidRDefault="00943BD4" w:rsidP="00293272">
      <w:pPr>
        <w:widowControl w:val="0"/>
        <w:tabs>
          <w:tab w:val="left" w:pos="284"/>
        </w:tabs>
        <w:autoSpaceDE w:val="0"/>
        <w:autoSpaceDN w:val="0"/>
        <w:spacing w:after="0"/>
        <w:ind w:right="394"/>
        <w:rPr>
          <w:rFonts w:asciiTheme="minorHAnsi" w:eastAsia="Times New Roman" w:hAnsiTheme="minorHAnsi" w:cstheme="minorHAnsi"/>
          <w:szCs w:val="20"/>
          <w:lang w:bidi="en-US"/>
        </w:rPr>
      </w:pPr>
      <w:r>
        <w:rPr>
          <w:rFonts w:asciiTheme="minorHAnsi" w:eastAsia="Times New Roman" w:hAnsiTheme="minorHAnsi" w:cstheme="minorHAnsi"/>
          <w:szCs w:val="20"/>
          <w:lang w:bidi="en-US"/>
        </w:rPr>
        <w:t>Following an initial phase of</w:t>
      </w:r>
      <w:r w:rsidR="00293272" w:rsidRPr="00293272">
        <w:rPr>
          <w:rFonts w:asciiTheme="minorHAnsi" w:eastAsia="Times New Roman" w:hAnsiTheme="minorHAnsi" w:cstheme="minorHAnsi"/>
          <w:szCs w:val="20"/>
          <w:lang w:bidi="en-US"/>
        </w:rPr>
        <w:t xml:space="preserve"> technical </w:t>
      </w:r>
      <w:r w:rsidRPr="00293272">
        <w:rPr>
          <w:rFonts w:asciiTheme="minorHAnsi" w:eastAsia="Times New Roman" w:hAnsiTheme="minorHAnsi" w:cstheme="minorHAnsi"/>
          <w:szCs w:val="20"/>
          <w:lang w:bidi="en-US"/>
        </w:rPr>
        <w:t>assessments</w:t>
      </w:r>
      <w:r w:rsidR="00293272" w:rsidRPr="00293272">
        <w:rPr>
          <w:rFonts w:asciiTheme="minorHAnsi" w:eastAsia="Times New Roman" w:hAnsiTheme="minorHAnsi" w:cstheme="minorHAnsi"/>
          <w:szCs w:val="20"/>
          <w:lang w:bidi="en-US"/>
        </w:rPr>
        <w:t xml:space="preserve"> of </w:t>
      </w:r>
      <w:r w:rsidRPr="00293272">
        <w:rPr>
          <w:rFonts w:asciiTheme="minorHAnsi" w:eastAsia="Times New Roman" w:hAnsiTheme="minorHAnsi" w:cstheme="minorHAnsi"/>
          <w:szCs w:val="20"/>
          <w:lang w:bidi="en-US"/>
        </w:rPr>
        <w:t>potential</w:t>
      </w:r>
      <w:r w:rsidR="00293272" w:rsidRPr="00293272">
        <w:rPr>
          <w:rFonts w:asciiTheme="minorHAnsi" w:eastAsia="Times New Roman" w:hAnsiTheme="minorHAnsi" w:cstheme="minorHAnsi"/>
          <w:szCs w:val="20"/>
          <w:lang w:bidi="en-US"/>
        </w:rPr>
        <w:t xml:space="preserve"> sites in </w:t>
      </w:r>
      <w:r w:rsidRPr="00293272">
        <w:rPr>
          <w:rFonts w:asciiTheme="minorHAnsi" w:eastAsia="Times New Roman" w:hAnsiTheme="minorHAnsi" w:cstheme="minorHAnsi"/>
          <w:szCs w:val="20"/>
          <w:lang w:bidi="en-US"/>
        </w:rPr>
        <w:t>Tanintharyi</w:t>
      </w:r>
      <w:r w:rsidR="00D44B02">
        <w:rPr>
          <w:rFonts w:asciiTheme="minorHAnsi" w:eastAsia="Times New Roman" w:hAnsiTheme="minorHAnsi" w:cstheme="minorHAnsi"/>
          <w:szCs w:val="20"/>
          <w:lang w:bidi="en-US"/>
        </w:rPr>
        <w:t xml:space="preserve">, </w:t>
      </w:r>
      <w:r>
        <w:rPr>
          <w:rFonts w:asciiTheme="minorHAnsi" w:eastAsia="Times New Roman" w:hAnsiTheme="minorHAnsi" w:cstheme="minorHAnsi"/>
          <w:szCs w:val="20"/>
          <w:lang w:bidi="en-US"/>
        </w:rPr>
        <w:t xml:space="preserve">Shan </w:t>
      </w:r>
      <w:r w:rsidR="00D44B02">
        <w:rPr>
          <w:rFonts w:asciiTheme="minorHAnsi" w:eastAsia="Times New Roman" w:hAnsiTheme="minorHAnsi" w:cstheme="minorHAnsi"/>
          <w:szCs w:val="20"/>
          <w:lang w:bidi="en-US"/>
        </w:rPr>
        <w:t>and Dry Zone</w:t>
      </w:r>
      <w:r>
        <w:rPr>
          <w:rFonts w:asciiTheme="minorHAnsi" w:eastAsia="Times New Roman" w:hAnsiTheme="minorHAnsi" w:cstheme="minorHAnsi"/>
          <w:szCs w:val="20"/>
          <w:lang w:bidi="en-US"/>
        </w:rPr>
        <w:t xml:space="preserve"> respectively, project staff will carry out a more detailed mapping of potential local beneficiaries and stakeholders, </w:t>
      </w:r>
      <w:r w:rsidR="0046159D">
        <w:rPr>
          <w:rFonts w:asciiTheme="minorHAnsi" w:eastAsia="Times New Roman" w:hAnsiTheme="minorHAnsi" w:cstheme="minorHAnsi"/>
          <w:szCs w:val="20"/>
          <w:lang w:bidi="en-US"/>
        </w:rPr>
        <w:t xml:space="preserve">as well as prepare communication products on detailed feasibility of pilot sites, as well as environmental and social risks to share with local stakeholders. </w:t>
      </w:r>
      <w:r w:rsidR="00293272" w:rsidRPr="00293272">
        <w:rPr>
          <w:rFonts w:asciiTheme="minorHAnsi" w:eastAsia="Times New Roman" w:hAnsiTheme="minorHAnsi" w:cstheme="minorHAnsi"/>
          <w:szCs w:val="20"/>
          <w:lang w:bidi="en-US"/>
        </w:rPr>
        <w:t xml:space="preserve">This will allow </w:t>
      </w:r>
      <w:r w:rsidR="0046159D">
        <w:rPr>
          <w:rFonts w:asciiTheme="minorHAnsi" w:eastAsia="Times New Roman" w:hAnsiTheme="minorHAnsi" w:cstheme="minorHAnsi"/>
          <w:szCs w:val="20"/>
          <w:lang w:bidi="en-US"/>
        </w:rPr>
        <w:t>local stakeholders to inform site-specific assessments, raise</w:t>
      </w:r>
      <w:r w:rsidR="00293272" w:rsidRPr="00293272">
        <w:rPr>
          <w:rFonts w:asciiTheme="minorHAnsi" w:eastAsia="Times New Roman" w:hAnsiTheme="minorHAnsi" w:cstheme="minorHAnsi"/>
          <w:szCs w:val="20"/>
          <w:lang w:bidi="en-US"/>
        </w:rPr>
        <w:t xml:space="preserve"> potential concerns and </w:t>
      </w:r>
      <w:r w:rsidR="0046159D">
        <w:rPr>
          <w:rFonts w:asciiTheme="minorHAnsi" w:eastAsia="Times New Roman" w:hAnsiTheme="minorHAnsi" w:cstheme="minorHAnsi"/>
          <w:szCs w:val="20"/>
          <w:lang w:bidi="en-US"/>
        </w:rPr>
        <w:t>help to design appropriate mitigation measures</w:t>
      </w:r>
      <w:r w:rsidR="00293272" w:rsidRPr="00293272">
        <w:rPr>
          <w:rFonts w:asciiTheme="minorHAnsi" w:eastAsia="Times New Roman" w:hAnsiTheme="minorHAnsi" w:cstheme="minorHAnsi"/>
          <w:szCs w:val="20"/>
          <w:lang w:bidi="en-US"/>
        </w:rPr>
        <w:t xml:space="preserve">. </w:t>
      </w:r>
      <w:r w:rsidR="0046159D">
        <w:rPr>
          <w:rFonts w:asciiTheme="minorHAnsi" w:eastAsia="Times New Roman" w:hAnsiTheme="minorHAnsi" w:cstheme="minorHAnsi"/>
          <w:szCs w:val="20"/>
          <w:lang w:bidi="en-US"/>
        </w:rPr>
        <w:t>Particular attention will be paid at this stage to inclusive consultations, including participation of</w:t>
      </w:r>
      <w:r w:rsidR="00293272" w:rsidRPr="00293272">
        <w:rPr>
          <w:rFonts w:asciiTheme="minorHAnsi" w:eastAsia="Times New Roman" w:hAnsiTheme="minorHAnsi" w:cstheme="minorHAnsi"/>
          <w:szCs w:val="20"/>
          <w:lang w:bidi="en-US"/>
        </w:rPr>
        <w:t xml:space="preserve"> </w:t>
      </w:r>
      <w:r w:rsidR="0046159D">
        <w:rPr>
          <w:rFonts w:asciiTheme="minorHAnsi" w:eastAsia="Times New Roman" w:hAnsiTheme="minorHAnsi" w:cstheme="minorHAnsi"/>
          <w:szCs w:val="20"/>
          <w:lang w:bidi="en-US"/>
        </w:rPr>
        <w:t xml:space="preserve">marginalized ethnic groups, as well as female-headed households and </w:t>
      </w:r>
      <w:r w:rsidR="00B57381">
        <w:rPr>
          <w:rFonts w:asciiTheme="minorHAnsi" w:eastAsia="Times New Roman" w:hAnsiTheme="minorHAnsi" w:cstheme="minorHAnsi"/>
          <w:szCs w:val="20"/>
          <w:lang w:bidi="en-US"/>
        </w:rPr>
        <w:t>community members that may have access restrictions (disabled, elderly).</w:t>
      </w:r>
    </w:p>
    <w:p w14:paraId="6B23256B" w14:textId="77777777" w:rsidR="00293272" w:rsidRDefault="00293272" w:rsidP="00CD6D83">
      <w:pPr>
        <w:widowControl w:val="0"/>
        <w:tabs>
          <w:tab w:val="left" w:pos="284"/>
        </w:tabs>
        <w:autoSpaceDE w:val="0"/>
        <w:autoSpaceDN w:val="0"/>
        <w:spacing w:after="0"/>
        <w:ind w:right="394"/>
        <w:rPr>
          <w:rFonts w:asciiTheme="minorHAnsi" w:eastAsia="Times New Roman" w:hAnsiTheme="minorHAnsi" w:cstheme="minorHAnsi"/>
          <w:szCs w:val="20"/>
          <w:lang w:bidi="en-US"/>
        </w:rPr>
      </w:pPr>
    </w:p>
    <w:p w14:paraId="42550021" w14:textId="77777777" w:rsidR="0037639F" w:rsidRPr="00CD6D83" w:rsidRDefault="0037639F" w:rsidP="0037639F">
      <w:pPr>
        <w:widowControl w:val="0"/>
        <w:tabs>
          <w:tab w:val="left" w:pos="284"/>
        </w:tabs>
        <w:autoSpaceDE w:val="0"/>
        <w:autoSpaceDN w:val="0"/>
        <w:spacing w:after="0"/>
        <w:ind w:right="394"/>
        <w:rPr>
          <w:rFonts w:asciiTheme="minorHAnsi" w:eastAsia="Times New Roman" w:hAnsiTheme="minorHAnsi" w:cstheme="minorHAnsi"/>
          <w:b/>
          <w:szCs w:val="20"/>
          <w:lang w:val="en-GB" w:bidi="en-US"/>
        </w:rPr>
      </w:pPr>
      <w:r w:rsidRPr="00CD6D83">
        <w:rPr>
          <w:rFonts w:asciiTheme="minorHAnsi" w:eastAsia="Times New Roman" w:hAnsiTheme="minorHAnsi" w:cstheme="minorHAnsi"/>
          <w:b/>
          <w:szCs w:val="20"/>
          <w:lang w:val="en-GB" w:bidi="en-US"/>
        </w:rPr>
        <w:t xml:space="preserve">Free Prior and Informed Consent: </w:t>
      </w:r>
    </w:p>
    <w:p w14:paraId="1F4B14AD" w14:textId="77777777" w:rsidR="00CD0CFF" w:rsidRDefault="00CD0CFF" w:rsidP="00CD6D83">
      <w:pPr>
        <w:widowControl w:val="0"/>
        <w:tabs>
          <w:tab w:val="left" w:pos="284"/>
        </w:tabs>
        <w:autoSpaceDE w:val="0"/>
        <w:autoSpaceDN w:val="0"/>
        <w:spacing w:after="0"/>
        <w:ind w:right="394"/>
        <w:rPr>
          <w:rFonts w:asciiTheme="minorHAnsi" w:eastAsia="Times New Roman" w:hAnsiTheme="minorHAnsi" w:cstheme="minorHAnsi"/>
          <w:szCs w:val="20"/>
          <w:lang w:val="en-GB" w:bidi="en-US"/>
        </w:rPr>
      </w:pPr>
    </w:p>
    <w:p w14:paraId="33C508B4" w14:textId="77777777" w:rsidR="00A64EF5" w:rsidRDefault="0037639F" w:rsidP="0037639F">
      <w:pPr>
        <w:widowControl w:val="0"/>
        <w:tabs>
          <w:tab w:val="left" w:pos="284"/>
        </w:tabs>
        <w:autoSpaceDE w:val="0"/>
        <w:autoSpaceDN w:val="0"/>
        <w:spacing w:after="0"/>
        <w:ind w:right="394"/>
        <w:rPr>
          <w:rFonts w:asciiTheme="minorHAnsi" w:eastAsia="Times New Roman" w:hAnsiTheme="minorHAnsi" w:cstheme="minorHAnsi"/>
          <w:szCs w:val="20"/>
          <w:lang w:bidi="en-US"/>
        </w:rPr>
      </w:pPr>
      <w:r w:rsidRPr="00CD6D83">
        <w:rPr>
          <w:rFonts w:asciiTheme="minorHAnsi" w:eastAsia="Times New Roman" w:hAnsiTheme="minorHAnsi" w:cstheme="minorHAnsi"/>
          <w:szCs w:val="20"/>
          <w:lang w:bidi="en-US"/>
        </w:rPr>
        <w:t>In</w:t>
      </w:r>
      <w:r w:rsidR="007B26E3">
        <w:rPr>
          <w:rFonts w:asciiTheme="minorHAnsi" w:eastAsia="Times New Roman" w:hAnsiTheme="minorHAnsi" w:cstheme="minorHAnsi"/>
          <w:szCs w:val="20"/>
          <w:lang w:bidi="en-US"/>
        </w:rPr>
        <w:t xml:space="preserve"> the</w:t>
      </w:r>
      <w:r w:rsidRPr="00CD6D83">
        <w:rPr>
          <w:rFonts w:asciiTheme="minorHAnsi" w:eastAsia="Times New Roman" w:hAnsiTheme="minorHAnsi" w:cstheme="minorHAnsi"/>
          <w:szCs w:val="20"/>
          <w:lang w:bidi="en-US"/>
        </w:rPr>
        <w:t xml:space="preserve"> case </w:t>
      </w:r>
      <w:r w:rsidR="007B26E3">
        <w:rPr>
          <w:rFonts w:asciiTheme="minorHAnsi" w:eastAsia="Times New Roman" w:hAnsiTheme="minorHAnsi" w:cstheme="minorHAnsi"/>
          <w:szCs w:val="20"/>
          <w:lang w:bidi="en-US"/>
        </w:rPr>
        <w:t xml:space="preserve">that technical assessment and initial information sharing with IPs and representatives regarding the project </w:t>
      </w:r>
      <w:r w:rsidRPr="00CD6D83">
        <w:rPr>
          <w:rFonts w:asciiTheme="minorHAnsi" w:eastAsia="Times New Roman" w:hAnsiTheme="minorHAnsi" w:cstheme="minorHAnsi"/>
          <w:szCs w:val="20"/>
          <w:lang w:bidi="en-US"/>
        </w:rPr>
        <w:t>mini-grid development</w:t>
      </w:r>
      <w:r w:rsidR="007B26E3">
        <w:rPr>
          <w:rFonts w:asciiTheme="minorHAnsi" w:eastAsia="Times New Roman" w:hAnsiTheme="minorHAnsi" w:cstheme="minorHAnsi"/>
          <w:szCs w:val="20"/>
          <w:lang w:bidi="en-US"/>
        </w:rPr>
        <w:t>,</w:t>
      </w:r>
      <w:r w:rsidRPr="00CD6D83">
        <w:rPr>
          <w:rFonts w:asciiTheme="minorHAnsi" w:eastAsia="Times New Roman" w:hAnsiTheme="minorHAnsi" w:cstheme="minorHAnsi"/>
          <w:szCs w:val="20"/>
          <w:lang w:bidi="en-US"/>
        </w:rPr>
        <w:t xml:space="preserve"> </w:t>
      </w:r>
      <w:r w:rsidR="007B26E3">
        <w:rPr>
          <w:rFonts w:asciiTheme="minorHAnsi" w:eastAsia="Times New Roman" w:hAnsiTheme="minorHAnsi" w:cstheme="minorHAnsi"/>
          <w:szCs w:val="20"/>
          <w:lang w:bidi="en-US"/>
        </w:rPr>
        <w:t>determines that project interventions may be</w:t>
      </w:r>
      <w:r w:rsidRPr="00CD6D83">
        <w:rPr>
          <w:rFonts w:asciiTheme="minorHAnsi" w:eastAsia="Times New Roman" w:hAnsiTheme="minorHAnsi" w:cstheme="minorHAnsi"/>
          <w:szCs w:val="20"/>
          <w:lang w:bidi="en-US"/>
        </w:rPr>
        <w:t xml:space="preserve"> located on indigenous land or contested </w:t>
      </w:r>
      <w:r w:rsidRPr="00CD6D83">
        <w:rPr>
          <w:rFonts w:asciiTheme="minorHAnsi" w:eastAsia="Times New Roman" w:hAnsiTheme="minorHAnsi" w:cstheme="minorHAnsi"/>
          <w:szCs w:val="20"/>
          <w:lang w:bidi="en-US"/>
        </w:rPr>
        <w:lastRenderedPageBreak/>
        <w:t xml:space="preserve">territories, FPIC processes will be required and documented during project implementation as a part of the </w:t>
      </w:r>
      <w:r w:rsidR="007B26E3">
        <w:rPr>
          <w:rFonts w:asciiTheme="minorHAnsi" w:eastAsia="Times New Roman" w:hAnsiTheme="minorHAnsi" w:cstheme="minorHAnsi"/>
          <w:szCs w:val="20"/>
          <w:lang w:bidi="en-US"/>
        </w:rPr>
        <w:t>site</w:t>
      </w:r>
      <w:r w:rsidRPr="00CD6D83">
        <w:rPr>
          <w:rFonts w:asciiTheme="minorHAnsi" w:eastAsia="Times New Roman" w:hAnsiTheme="minorHAnsi" w:cstheme="minorHAnsi"/>
          <w:szCs w:val="20"/>
          <w:lang w:bidi="en-US"/>
        </w:rPr>
        <w:t xml:space="preserve">-specific environmental and social impact assessments to be completed prior to any physical work beginning on the installations. </w:t>
      </w:r>
    </w:p>
    <w:p w14:paraId="768BD754" w14:textId="77777777" w:rsidR="00A64EF5" w:rsidRDefault="00A64EF5" w:rsidP="0037639F">
      <w:pPr>
        <w:widowControl w:val="0"/>
        <w:tabs>
          <w:tab w:val="left" w:pos="284"/>
        </w:tabs>
        <w:autoSpaceDE w:val="0"/>
        <w:autoSpaceDN w:val="0"/>
        <w:spacing w:after="0"/>
        <w:ind w:right="394"/>
        <w:rPr>
          <w:rFonts w:asciiTheme="minorHAnsi" w:eastAsia="Times New Roman" w:hAnsiTheme="minorHAnsi" w:cstheme="minorHAnsi"/>
          <w:szCs w:val="20"/>
          <w:lang w:bidi="en-US"/>
        </w:rPr>
      </w:pPr>
    </w:p>
    <w:p w14:paraId="63A8E009" w14:textId="1091FF57" w:rsidR="0037639F" w:rsidRDefault="0037639F" w:rsidP="0037639F">
      <w:pPr>
        <w:widowControl w:val="0"/>
        <w:tabs>
          <w:tab w:val="left" w:pos="284"/>
        </w:tabs>
        <w:autoSpaceDE w:val="0"/>
        <w:autoSpaceDN w:val="0"/>
        <w:spacing w:after="0"/>
        <w:ind w:right="394"/>
        <w:rPr>
          <w:rFonts w:asciiTheme="minorHAnsi" w:eastAsia="Times New Roman" w:hAnsiTheme="minorHAnsi" w:cstheme="minorHAnsi"/>
          <w:szCs w:val="20"/>
          <w:lang w:bidi="en-US"/>
        </w:rPr>
      </w:pPr>
      <w:r w:rsidRPr="00CD6D83">
        <w:rPr>
          <w:rFonts w:asciiTheme="minorHAnsi" w:eastAsia="Times New Roman" w:hAnsiTheme="minorHAnsi" w:cstheme="minorHAnsi"/>
          <w:szCs w:val="20"/>
          <w:lang w:bidi="en-US"/>
        </w:rPr>
        <w:t>For the FPIC process, extensive consultations, building on initial consultations during the PPG process, will be conducted with local indigenous communities. These more extensive consultations will include consultations with individual households and separate consultation meetings for women and men of the relevant IPs. The FPIC processes and mutually agreed outcomes will be well documented as part of project implementation. The procedure for carrying out consultations with IPs has been described in the ESMF</w:t>
      </w:r>
      <w:r w:rsidR="001C58F0">
        <w:rPr>
          <w:rFonts w:asciiTheme="minorHAnsi" w:eastAsia="Times New Roman" w:hAnsiTheme="minorHAnsi" w:cstheme="minorHAnsi"/>
          <w:szCs w:val="20"/>
          <w:lang w:bidi="en-US"/>
        </w:rPr>
        <w:t>.</w:t>
      </w:r>
      <w:r w:rsidRPr="00CD6D83">
        <w:rPr>
          <w:rFonts w:asciiTheme="minorHAnsi" w:eastAsia="Times New Roman" w:hAnsiTheme="minorHAnsi" w:cstheme="minorHAnsi"/>
          <w:szCs w:val="20"/>
          <w:lang w:bidi="en-US"/>
        </w:rPr>
        <w:t xml:space="preserve"> </w:t>
      </w:r>
    </w:p>
    <w:p w14:paraId="191C5B54" w14:textId="77777777" w:rsidR="0037639F" w:rsidRDefault="0037639F" w:rsidP="00CD6D83">
      <w:pPr>
        <w:widowControl w:val="0"/>
        <w:tabs>
          <w:tab w:val="left" w:pos="284"/>
        </w:tabs>
        <w:autoSpaceDE w:val="0"/>
        <w:autoSpaceDN w:val="0"/>
        <w:spacing w:after="0"/>
        <w:ind w:right="394"/>
        <w:rPr>
          <w:rFonts w:asciiTheme="minorHAnsi" w:eastAsia="Times New Roman" w:hAnsiTheme="minorHAnsi" w:cstheme="minorHAnsi"/>
          <w:b/>
          <w:szCs w:val="20"/>
          <w:lang w:val="en-GB" w:bidi="en-US"/>
        </w:rPr>
      </w:pPr>
    </w:p>
    <w:p w14:paraId="1E64EEE4" w14:textId="212D6397" w:rsidR="00CD0CFF" w:rsidRPr="00CD6D83" w:rsidRDefault="00CD0CFF" w:rsidP="00CD6D83">
      <w:pPr>
        <w:widowControl w:val="0"/>
        <w:tabs>
          <w:tab w:val="left" w:pos="284"/>
        </w:tabs>
        <w:autoSpaceDE w:val="0"/>
        <w:autoSpaceDN w:val="0"/>
        <w:spacing w:after="0"/>
        <w:ind w:right="394"/>
        <w:rPr>
          <w:rFonts w:asciiTheme="minorHAnsi" w:eastAsia="Times New Roman" w:hAnsiTheme="minorHAnsi" w:cstheme="minorHAnsi"/>
          <w:b/>
          <w:szCs w:val="20"/>
          <w:lang w:val="en-GB" w:bidi="en-US"/>
        </w:rPr>
      </w:pPr>
      <w:r w:rsidRPr="00CD6D83">
        <w:rPr>
          <w:rFonts w:asciiTheme="minorHAnsi" w:eastAsia="Times New Roman" w:hAnsiTheme="minorHAnsi" w:cstheme="minorHAnsi"/>
          <w:b/>
          <w:szCs w:val="20"/>
          <w:lang w:val="en-GB" w:bidi="en-US"/>
        </w:rPr>
        <w:t>Conflict-sensitive consultations:</w:t>
      </w:r>
    </w:p>
    <w:p w14:paraId="65526BA0" w14:textId="77777777" w:rsidR="00CD0CFF" w:rsidRPr="00CD6D83" w:rsidRDefault="00CD0CFF" w:rsidP="00CD6D83">
      <w:pPr>
        <w:widowControl w:val="0"/>
        <w:tabs>
          <w:tab w:val="left" w:pos="284"/>
        </w:tabs>
        <w:autoSpaceDE w:val="0"/>
        <w:autoSpaceDN w:val="0"/>
        <w:spacing w:after="0"/>
        <w:ind w:right="394"/>
        <w:rPr>
          <w:rFonts w:asciiTheme="minorHAnsi" w:eastAsia="Times New Roman" w:hAnsiTheme="minorHAnsi" w:cstheme="minorHAnsi"/>
          <w:szCs w:val="20"/>
          <w:lang w:bidi="en-US"/>
        </w:rPr>
      </w:pPr>
    </w:p>
    <w:p w14:paraId="05D0B95A" w14:textId="77777777" w:rsidR="00CD0CFF" w:rsidRPr="00CD6D83" w:rsidRDefault="00CD0CFF" w:rsidP="00CD6D83">
      <w:pPr>
        <w:widowControl w:val="0"/>
        <w:tabs>
          <w:tab w:val="left" w:pos="284"/>
        </w:tabs>
        <w:autoSpaceDE w:val="0"/>
        <w:autoSpaceDN w:val="0"/>
        <w:spacing w:after="0"/>
        <w:ind w:right="394"/>
        <w:rPr>
          <w:rFonts w:asciiTheme="minorHAnsi" w:eastAsia="Times New Roman" w:hAnsiTheme="minorHAnsi" w:cstheme="minorHAnsi"/>
          <w:szCs w:val="20"/>
          <w:lang w:bidi="en-US"/>
        </w:rPr>
      </w:pPr>
      <w:r w:rsidRPr="00CD6D83">
        <w:rPr>
          <w:rFonts w:asciiTheme="minorHAnsi" w:eastAsia="Times New Roman" w:hAnsiTheme="minorHAnsi" w:cstheme="minorHAnsi"/>
          <w:szCs w:val="20"/>
          <w:lang w:bidi="en-US"/>
        </w:rPr>
        <w:t>UNDP is engaging in an ongoing strategic dialogue with a varied cross section of IP representation, including EAOs and CSOs, in order to find constructive solutions at the nexus of natural resource management and peace building. The project itself will also take a conflict-sensitive approach, by consulting with potential IP beneficiaries and their representation, to ensure that all project interventions that involve IPs, IP lands and territories or contested areas, are done with consent.</w:t>
      </w:r>
    </w:p>
    <w:p w14:paraId="111C0DF0" w14:textId="77777777" w:rsidR="009B54B2" w:rsidRPr="00855C93" w:rsidRDefault="009B54B2" w:rsidP="00EB545B">
      <w:pPr>
        <w:spacing w:after="0"/>
        <w:rPr>
          <w:rFonts w:asciiTheme="minorHAnsi" w:hAnsiTheme="minorHAnsi" w:cstheme="minorHAnsi"/>
          <w:szCs w:val="20"/>
          <w:lang w:eastAsia="en-GB"/>
        </w:rPr>
      </w:pPr>
    </w:p>
    <w:p w14:paraId="5A966BFC" w14:textId="3061CFC5" w:rsidR="00533E16" w:rsidRPr="00AA588B" w:rsidRDefault="00533E16" w:rsidP="00533E16">
      <w:pPr>
        <w:pStyle w:val="Heading2"/>
      </w:pPr>
      <w:bookmarkStart w:id="83" w:name="_Toc497848302"/>
      <w:bookmarkStart w:id="84" w:name="_Toc41576654"/>
      <w:r w:rsidRPr="00AA588B">
        <w:t>South-South and Triangular Cooperation (</w:t>
      </w:r>
      <w:r w:rsidRPr="00A1692D">
        <w:rPr>
          <w:noProof/>
        </w:rPr>
        <w:t>SSTrC</w:t>
      </w:r>
      <w:r w:rsidRPr="00AA588B">
        <w:t>)</w:t>
      </w:r>
      <w:bookmarkEnd w:id="83"/>
      <w:bookmarkEnd w:id="84"/>
    </w:p>
    <w:p w14:paraId="57B9969C" w14:textId="77777777" w:rsidR="00533E16" w:rsidRPr="00AA588B" w:rsidRDefault="00533E16" w:rsidP="00533E16">
      <w:pPr>
        <w:rPr>
          <w:lang w:val="en-GB" w:eastAsia="en-GB"/>
        </w:rPr>
      </w:pPr>
    </w:p>
    <w:p w14:paraId="1B1CF82D" w14:textId="6C00C350" w:rsidR="00D12537" w:rsidRDefault="00DA363D" w:rsidP="00F22268">
      <w:pPr>
        <w:spacing w:after="0"/>
        <w:rPr>
          <w:lang w:eastAsia="en-GB" w:bidi="en-US"/>
        </w:rPr>
      </w:pPr>
      <w:r>
        <w:rPr>
          <w:lang w:val="en-GB" w:eastAsia="en-GB" w:bidi="en-US"/>
        </w:rPr>
        <w:t>Myanmar</w:t>
      </w:r>
      <w:r w:rsidRPr="00DA363D">
        <w:rPr>
          <w:lang w:val="en-GB" w:eastAsia="en-GB" w:bidi="en-US"/>
        </w:rPr>
        <w:t xml:space="preserve"> shares similar conditions with </w:t>
      </w:r>
      <w:r>
        <w:rPr>
          <w:lang w:val="en-GB" w:eastAsia="en-GB" w:bidi="en-US"/>
        </w:rPr>
        <w:t xml:space="preserve">other </w:t>
      </w:r>
      <w:r w:rsidRPr="00DA363D">
        <w:rPr>
          <w:lang w:val="en-GB" w:eastAsia="en-GB" w:bidi="en-US"/>
        </w:rPr>
        <w:t>nations</w:t>
      </w:r>
      <w:r>
        <w:rPr>
          <w:lang w:val="en-GB" w:eastAsia="en-GB" w:bidi="en-US"/>
        </w:rPr>
        <w:t xml:space="preserve"> that have a similar level of rural electrification, and therefore</w:t>
      </w:r>
      <w:r w:rsidRPr="00DA363D">
        <w:rPr>
          <w:lang w:val="en-GB" w:eastAsia="en-GB" w:bidi="en-US"/>
        </w:rPr>
        <w:t xml:space="preserve"> the results of </w:t>
      </w:r>
      <w:r>
        <w:rPr>
          <w:lang w:val="en-GB" w:eastAsia="en-GB" w:bidi="en-US"/>
        </w:rPr>
        <w:t xml:space="preserve">the project </w:t>
      </w:r>
      <w:r w:rsidRPr="00DA363D">
        <w:rPr>
          <w:lang w:val="en-GB" w:eastAsia="en-GB" w:bidi="en-US"/>
        </w:rPr>
        <w:t xml:space="preserve">may be highly beneficial to such nations. As such, </w:t>
      </w:r>
      <w:bookmarkStart w:id="85" w:name="_Hlk533777280"/>
      <w:r w:rsidR="00615284">
        <w:rPr>
          <w:lang w:val="en-GB" w:eastAsia="en-GB" w:bidi="en-US"/>
        </w:rPr>
        <w:t xml:space="preserve">the </w:t>
      </w:r>
      <w:r>
        <w:rPr>
          <w:lang w:val="en-GB" w:eastAsia="en-GB" w:bidi="en-US"/>
        </w:rPr>
        <w:t>Project’s</w:t>
      </w:r>
      <w:r w:rsidRPr="00DA363D">
        <w:rPr>
          <w:lang w:val="en-GB" w:eastAsia="en-GB" w:bidi="en-US"/>
        </w:rPr>
        <w:t xml:space="preserve"> results will be shared with these countries.</w:t>
      </w:r>
      <w:r w:rsidR="00615284">
        <w:rPr>
          <w:lang w:val="en-GB" w:eastAsia="en-GB" w:bidi="en-US"/>
        </w:rPr>
        <w:t xml:space="preserve"> </w:t>
      </w:r>
      <w:r w:rsidR="00F22268" w:rsidRPr="00F22268">
        <w:rPr>
          <w:lang w:eastAsia="en-GB" w:bidi="en-US"/>
        </w:rPr>
        <w:t xml:space="preserve">Links for the associated </w:t>
      </w:r>
      <w:r w:rsidR="00F22268">
        <w:rPr>
          <w:lang w:eastAsia="en-GB" w:bidi="en-US"/>
        </w:rPr>
        <w:t xml:space="preserve">Project </w:t>
      </w:r>
      <w:r w:rsidR="00F22268" w:rsidRPr="00F22268">
        <w:rPr>
          <w:lang w:eastAsia="en-GB" w:bidi="en-US"/>
        </w:rPr>
        <w:t xml:space="preserve">website will be shared with relevant parties in </w:t>
      </w:r>
      <w:r w:rsidR="004B12CC">
        <w:rPr>
          <w:lang w:eastAsia="en-GB" w:bidi="en-US"/>
        </w:rPr>
        <w:t xml:space="preserve">those </w:t>
      </w:r>
      <w:r w:rsidR="00F22268" w:rsidRPr="00F22268">
        <w:rPr>
          <w:lang w:eastAsia="en-GB" w:bidi="en-US"/>
        </w:rPr>
        <w:t>nations</w:t>
      </w:r>
      <w:r w:rsidR="004B12CC">
        <w:rPr>
          <w:lang w:eastAsia="en-GB" w:bidi="en-US"/>
        </w:rPr>
        <w:t xml:space="preserve"> </w:t>
      </w:r>
      <w:r w:rsidR="00615284">
        <w:rPr>
          <w:lang w:eastAsia="en-GB" w:bidi="en-US"/>
        </w:rPr>
        <w:t xml:space="preserve">(in Asia-Pacific and Africa regions) </w:t>
      </w:r>
      <w:r w:rsidR="004B12CC">
        <w:rPr>
          <w:lang w:eastAsia="en-GB" w:bidi="en-US"/>
        </w:rPr>
        <w:t>that have relatively low electrification levels</w:t>
      </w:r>
      <w:r w:rsidR="00F22268" w:rsidRPr="00F22268">
        <w:rPr>
          <w:lang w:eastAsia="en-GB" w:bidi="en-US"/>
        </w:rPr>
        <w:t xml:space="preserve">. Among the available materials, information on sourcing and best cost pricing for RE parts and equipment will be highlighted to these nations, which all face similar challenges in terms of overpriced RE equipment and lack of transparency on reasonable pricing. The results of the project demos and, particularly, the </w:t>
      </w:r>
      <w:r w:rsidR="004B12CC">
        <w:rPr>
          <w:lang w:eastAsia="en-GB" w:bidi="en-US"/>
        </w:rPr>
        <w:t xml:space="preserve">local </w:t>
      </w:r>
      <w:r w:rsidR="00F22268" w:rsidRPr="00F22268">
        <w:rPr>
          <w:lang w:eastAsia="en-GB" w:bidi="en-US"/>
        </w:rPr>
        <w:t xml:space="preserve">management </w:t>
      </w:r>
      <w:r w:rsidR="004B12CC" w:rsidRPr="00F22268">
        <w:rPr>
          <w:lang w:eastAsia="en-GB" w:bidi="en-US"/>
        </w:rPr>
        <w:t>syste</w:t>
      </w:r>
      <w:r w:rsidR="004B12CC">
        <w:rPr>
          <w:lang w:eastAsia="en-GB" w:bidi="en-US"/>
        </w:rPr>
        <w:t xml:space="preserve">ms </w:t>
      </w:r>
      <w:r w:rsidR="004B12CC" w:rsidRPr="00F22268">
        <w:rPr>
          <w:lang w:eastAsia="en-GB" w:bidi="en-US"/>
        </w:rPr>
        <w:t>developed</w:t>
      </w:r>
      <w:r w:rsidR="00F22268">
        <w:rPr>
          <w:lang w:eastAsia="en-GB" w:bidi="en-US"/>
        </w:rPr>
        <w:t xml:space="preserve"> and business models applied</w:t>
      </w:r>
      <w:r w:rsidR="00F22268" w:rsidRPr="00F22268">
        <w:rPr>
          <w:lang w:eastAsia="en-GB" w:bidi="en-US"/>
        </w:rPr>
        <w:t xml:space="preserve"> for the off-grid </w:t>
      </w:r>
      <w:r w:rsidR="00F22268">
        <w:rPr>
          <w:lang w:eastAsia="en-GB" w:bidi="en-US"/>
        </w:rPr>
        <w:t xml:space="preserve">rural </w:t>
      </w:r>
      <w:r w:rsidR="00F22268" w:rsidRPr="00F22268">
        <w:rPr>
          <w:lang w:eastAsia="en-GB" w:bidi="en-US"/>
        </w:rPr>
        <w:t>RE demos will also be</w:t>
      </w:r>
      <w:r w:rsidR="00D12537">
        <w:rPr>
          <w:lang w:eastAsia="en-GB" w:bidi="en-US"/>
        </w:rPr>
        <w:t xml:space="preserve"> highlighted</w:t>
      </w:r>
      <w:r w:rsidR="00F22268" w:rsidRPr="00F22268">
        <w:rPr>
          <w:lang w:eastAsia="en-GB" w:bidi="en-US"/>
        </w:rPr>
        <w:t>.</w:t>
      </w:r>
    </w:p>
    <w:p w14:paraId="0D9BFE7E" w14:textId="77777777" w:rsidR="00D12537" w:rsidRDefault="00D12537" w:rsidP="00F22268">
      <w:pPr>
        <w:spacing w:after="0"/>
      </w:pPr>
    </w:p>
    <w:p w14:paraId="310DB314" w14:textId="52418BD3" w:rsidR="008B1B20" w:rsidRPr="00F22268" w:rsidRDefault="008B1B20" w:rsidP="008B1B20">
      <w:pPr>
        <w:spacing w:after="0"/>
        <w:rPr>
          <w:lang w:eastAsia="en-GB" w:bidi="en-US"/>
        </w:rPr>
      </w:pPr>
      <w:r w:rsidRPr="00615284">
        <w:rPr>
          <w:lang w:eastAsia="en-GB" w:bidi="en-US"/>
        </w:rPr>
        <w:t xml:space="preserve">Myanmar also stands to benefit </w:t>
      </w:r>
      <w:r>
        <w:rPr>
          <w:lang w:eastAsia="en-GB" w:bidi="en-US"/>
        </w:rPr>
        <w:t xml:space="preserve">from countries elsewhere in the Asian region (e.g. India, Indonesia, Nepal, Sri Lanka, or </w:t>
      </w:r>
      <w:r w:rsidRPr="00A1692D">
        <w:rPr>
          <w:noProof/>
          <w:lang w:eastAsia="en-GB" w:bidi="en-US"/>
        </w:rPr>
        <w:t>Philippines</w:t>
      </w:r>
      <w:r>
        <w:rPr>
          <w:lang w:eastAsia="en-GB" w:bidi="en-US"/>
        </w:rPr>
        <w:t>) that have</w:t>
      </w:r>
      <w:r w:rsidRPr="00F22268">
        <w:rPr>
          <w:lang w:eastAsia="en-GB" w:bidi="en-US"/>
        </w:rPr>
        <w:t xml:space="preserve"> struggle</w:t>
      </w:r>
      <w:r>
        <w:rPr>
          <w:lang w:eastAsia="en-GB" w:bidi="en-US"/>
        </w:rPr>
        <w:t>d</w:t>
      </w:r>
      <w:r w:rsidRPr="00F22268">
        <w:rPr>
          <w:lang w:eastAsia="en-GB" w:bidi="en-US"/>
        </w:rPr>
        <w:t xml:space="preserve"> with achieving sustainable management </w:t>
      </w:r>
      <w:r>
        <w:rPr>
          <w:lang w:eastAsia="en-GB" w:bidi="en-US"/>
        </w:rPr>
        <w:t xml:space="preserve">and business </w:t>
      </w:r>
      <w:r w:rsidRPr="00F22268">
        <w:rPr>
          <w:lang w:eastAsia="en-GB" w:bidi="en-US"/>
        </w:rPr>
        <w:t>model</w:t>
      </w:r>
      <w:r>
        <w:rPr>
          <w:lang w:eastAsia="en-GB" w:bidi="en-US"/>
        </w:rPr>
        <w:t>s</w:t>
      </w:r>
      <w:r w:rsidRPr="00F22268">
        <w:rPr>
          <w:lang w:eastAsia="en-GB" w:bidi="en-US"/>
        </w:rPr>
        <w:t xml:space="preserve"> for </w:t>
      </w:r>
      <w:r>
        <w:rPr>
          <w:lang w:eastAsia="en-GB" w:bidi="en-US"/>
        </w:rPr>
        <w:t xml:space="preserve">electrification with </w:t>
      </w:r>
      <w:r w:rsidRPr="00F22268">
        <w:rPr>
          <w:lang w:eastAsia="en-GB" w:bidi="en-US"/>
        </w:rPr>
        <w:t>grid RE systems</w:t>
      </w:r>
      <w:r>
        <w:rPr>
          <w:lang w:eastAsia="en-GB" w:bidi="en-US"/>
        </w:rPr>
        <w:t xml:space="preserve"> and have found innovative solutions. RURED will participate in regional and international networks and associations. The Hydro Empowerment Network</w:t>
      </w:r>
      <w:r w:rsidRPr="005B4443">
        <w:t xml:space="preserve"> </w:t>
      </w:r>
      <w:r>
        <w:rPr>
          <w:lang w:eastAsia="en-GB" w:bidi="en-US"/>
        </w:rPr>
        <w:t>can be supported</w:t>
      </w:r>
      <w:r w:rsidRPr="005B4443">
        <w:rPr>
          <w:lang w:eastAsia="en-GB" w:bidi="en-US"/>
        </w:rPr>
        <w:t xml:space="preserve"> by jointly </w:t>
      </w:r>
      <w:r w:rsidRPr="00A1692D">
        <w:rPr>
          <w:noProof/>
          <w:lang w:eastAsia="en-GB" w:bidi="en-US"/>
        </w:rPr>
        <w:t>organising</w:t>
      </w:r>
      <w:r w:rsidRPr="005B4443">
        <w:rPr>
          <w:lang w:eastAsia="en-GB" w:bidi="en-US"/>
        </w:rPr>
        <w:t xml:space="preserve"> workshops and training events </w:t>
      </w:r>
      <w:r>
        <w:rPr>
          <w:lang w:eastAsia="en-GB" w:bidi="en-US"/>
        </w:rPr>
        <w:t xml:space="preserve">in Myanmar </w:t>
      </w:r>
      <w:r w:rsidRPr="005B4443">
        <w:rPr>
          <w:lang w:eastAsia="en-GB" w:bidi="en-US"/>
        </w:rPr>
        <w:t>on mini and micro-hydropower</w:t>
      </w:r>
      <w:r>
        <w:rPr>
          <w:lang w:eastAsia="en-GB" w:bidi="en-US"/>
        </w:rPr>
        <w:t>.</w:t>
      </w:r>
      <w:r w:rsidRPr="005B4443">
        <w:rPr>
          <w:lang w:eastAsia="en-GB" w:bidi="en-US"/>
        </w:rPr>
        <w:t xml:space="preserve"> </w:t>
      </w:r>
      <w:r>
        <w:rPr>
          <w:lang w:eastAsia="en-GB" w:bidi="en-US"/>
        </w:rPr>
        <w:t xml:space="preserve">The project can </w:t>
      </w:r>
      <w:r w:rsidRPr="005B4443">
        <w:rPr>
          <w:lang w:eastAsia="en-GB" w:bidi="en-US"/>
        </w:rPr>
        <w:t>facilitat</w:t>
      </w:r>
      <w:r>
        <w:rPr>
          <w:lang w:eastAsia="en-GB" w:bidi="en-US"/>
        </w:rPr>
        <w:t>e</w:t>
      </w:r>
      <w:r w:rsidRPr="005B4443">
        <w:rPr>
          <w:lang w:eastAsia="en-GB" w:bidi="en-US"/>
        </w:rPr>
        <w:t xml:space="preserve"> </w:t>
      </w:r>
      <w:r>
        <w:rPr>
          <w:lang w:eastAsia="en-GB" w:bidi="en-US"/>
        </w:rPr>
        <w:t>partnering with other organizations and organize study tours to</w:t>
      </w:r>
      <w:r w:rsidRPr="005B4443">
        <w:rPr>
          <w:lang w:eastAsia="en-GB" w:bidi="en-US"/>
        </w:rPr>
        <w:t xml:space="preserve"> other HPNet countries in the region</w:t>
      </w:r>
      <w:r>
        <w:rPr>
          <w:lang w:eastAsia="en-GB" w:bidi="en-US"/>
        </w:rPr>
        <w:t>. The Project will facilitate exchanges of financial sector representatives (e.g. management of Myanmar banks) to countries where the commercial banking sector is actively involved in lending for off-grid RE projects</w:t>
      </w:r>
      <w:r w:rsidR="00615138">
        <w:rPr>
          <w:lang w:eastAsia="en-GB" w:bidi="en-US"/>
        </w:rPr>
        <w:t>, such as Nepal or Sri Lanka</w:t>
      </w:r>
      <w:r>
        <w:rPr>
          <w:rStyle w:val="FootnoteReference"/>
          <w:lang w:eastAsia="en-GB" w:bidi="en-US"/>
        </w:rPr>
        <w:footnoteReference w:id="47"/>
      </w:r>
      <w:r>
        <w:rPr>
          <w:lang w:eastAsia="en-GB" w:bidi="en-US"/>
        </w:rPr>
        <w:t>.</w:t>
      </w:r>
    </w:p>
    <w:bookmarkEnd w:id="85"/>
    <w:p w14:paraId="350BFC4E" w14:textId="77777777" w:rsidR="00DA363D" w:rsidRPr="00F22268" w:rsidRDefault="00DA363D" w:rsidP="008C7EE3">
      <w:pPr>
        <w:spacing w:after="0"/>
        <w:rPr>
          <w:lang w:eastAsia="en-GB"/>
        </w:rPr>
      </w:pPr>
    </w:p>
    <w:p w14:paraId="56E3AA90" w14:textId="77777777" w:rsidR="008B1B20" w:rsidRPr="008B1B20" w:rsidRDefault="008B1B20" w:rsidP="008B1B20">
      <w:pPr>
        <w:spacing w:after="0"/>
        <w:rPr>
          <w:iCs/>
          <w:lang w:val="en" w:eastAsia="en-GB"/>
        </w:rPr>
      </w:pPr>
      <w:r w:rsidRPr="008B1B20">
        <w:rPr>
          <w:iCs/>
          <w:lang w:val="en" w:eastAsia="en-GB"/>
        </w:rPr>
        <w:t xml:space="preserve">UNDP has developed the </w:t>
      </w:r>
      <w:r w:rsidRPr="008B1B20">
        <w:rPr>
          <w:i/>
          <w:iCs/>
          <w:lang w:val="en" w:eastAsia="en-GB"/>
        </w:rPr>
        <w:t>Derisking Renewable Energy Investment</w:t>
      </w:r>
      <w:r w:rsidRPr="008B1B20">
        <w:rPr>
          <w:iCs/>
          <w:lang w:val="en" w:eastAsia="en-GB"/>
        </w:rPr>
        <w:t> (DREI) methodology (see Annex F) for solar mini-grids. The DREI Team at UNDP Headquarters has expressed its interest in developing the DREI methodology further and use Myanmar as a case study. The Myanmar case can then be widely disseminated to the international audience through UNDP. On its turn, RURED can benefit from the experience of DREI application in other countries, notably in Cambodia, which is the first case where DREI has been applied in solar PV and solar mini-grids.</w:t>
      </w:r>
    </w:p>
    <w:p w14:paraId="06FACB9C" w14:textId="30579A94" w:rsidR="00A845D3" w:rsidRDefault="00A845D3" w:rsidP="008C7EE3">
      <w:pPr>
        <w:spacing w:after="0"/>
        <w:rPr>
          <w:lang w:val="en" w:eastAsia="en-GB"/>
        </w:rPr>
      </w:pPr>
    </w:p>
    <w:p w14:paraId="5E81D29A" w14:textId="1EE57C6C" w:rsidR="00AA588B" w:rsidRDefault="00F370B1" w:rsidP="00F370B1">
      <w:pPr>
        <w:pStyle w:val="Heading2"/>
      </w:pPr>
      <w:bookmarkStart w:id="86" w:name="_Toc497848303"/>
      <w:bookmarkStart w:id="87" w:name="_Toc41576655"/>
      <w:r>
        <w:t>Mainstreaming gender</w:t>
      </w:r>
      <w:bookmarkEnd w:id="86"/>
      <w:bookmarkEnd w:id="87"/>
    </w:p>
    <w:p w14:paraId="64E2EB7C" w14:textId="66D0047D" w:rsidR="000E59C1" w:rsidRDefault="000E59C1" w:rsidP="000E59C1">
      <w:pPr>
        <w:rPr>
          <w:lang w:val="en-GB" w:eastAsia="en-GB"/>
        </w:rPr>
      </w:pPr>
    </w:p>
    <w:p w14:paraId="6C665259" w14:textId="6936A3FE" w:rsidR="0014659E" w:rsidRPr="0014659E" w:rsidRDefault="0014659E" w:rsidP="00EA203D">
      <w:pPr>
        <w:spacing w:after="0"/>
        <w:rPr>
          <w:lang w:val="en-ZA" w:eastAsia="en-GB"/>
        </w:rPr>
      </w:pPr>
      <w:r w:rsidRPr="0014659E">
        <w:rPr>
          <w:szCs w:val="20"/>
        </w:rPr>
        <w:lastRenderedPageBreak/>
        <w:t xml:space="preserve">A </w:t>
      </w:r>
      <w:r>
        <w:rPr>
          <w:szCs w:val="20"/>
        </w:rPr>
        <w:t>detailed G</w:t>
      </w:r>
      <w:r w:rsidRPr="0014659E">
        <w:rPr>
          <w:szCs w:val="20"/>
        </w:rPr>
        <w:t xml:space="preserve">ender </w:t>
      </w:r>
      <w:r>
        <w:rPr>
          <w:szCs w:val="20"/>
        </w:rPr>
        <w:t>A</w:t>
      </w:r>
      <w:r w:rsidRPr="0014659E">
        <w:rPr>
          <w:szCs w:val="20"/>
        </w:rPr>
        <w:t xml:space="preserve">nalysis and </w:t>
      </w:r>
      <w:r>
        <w:rPr>
          <w:szCs w:val="20"/>
        </w:rPr>
        <w:t>G</w:t>
      </w:r>
      <w:r w:rsidRPr="0014659E">
        <w:rPr>
          <w:szCs w:val="20"/>
        </w:rPr>
        <w:t xml:space="preserve">ender </w:t>
      </w:r>
      <w:r>
        <w:rPr>
          <w:szCs w:val="20"/>
        </w:rPr>
        <w:t>A</w:t>
      </w:r>
      <w:r w:rsidRPr="0014659E">
        <w:rPr>
          <w:szCs w:val="20"/>
        </w:rPr>
        <w:t xml:space="preserve">ction </w:t>
      </w:r>
      <w:r>
        <w:rPr>
          <w:szCs w:val="20"/>
        </w:rPr>
        <w:t>P</w:t>
      </w:r>
      <w:r w:rsidRPr="0014659E">
        <w:rPr>
          <w:szCs w:val="20"/>
        </w:rPr>
        <w:t xml:space="preserve">lan </w:t>
      </w:r>
      <w:r w:rsidRPr="00A1692D">
        <w:rPr>
          <w:noProof/>
          <w:szCs w:val="20"/>
        </w:rPr>
        <w:t>is</w:t>
      </w:r>
      <w:r>
        <w:rPr>
          <w:szCs w:val="20"/>
        </w:rPr>
        <w:t xml:space="preserve"> </w:t>
      </w:r>
      <w:r w:rsidRPr="0014659E">
        <w:rPr>
          <w:szCs w:val="20"/>
        </w:rPr>
        <w:t>included in Annex</w:t>
      </w:r>
      <w:r w:rsidR="00AF5D33">
        <w:rPr>
          <w:szCs w:val="20"/>
        </w:rPr>
        <w:t xml:space="preserve"> D.</w:t>
      </w:r>
      <w:r w:rsidRPr="0014659E">
        <w:rPr>
          <w:szCs w:val="20"/>
        </w:rPr>
        <w:t xml:space="preserve"> </w:t>
      </w:r>
      <w:r w:rsidR="00D05B6E">
        <w:rPr>
          <w:szCs w:val="20"/>
        </w:rPr>
        <w:t>This Section summari</w:t>
      </w:r>
      <w:r w:rsidR="008F0150">
        <w:rPr>
          <w:szCs w:val="20"/>
        </w:rPr>
        <w:t>z</w:t>
      </w:r>
      <w:r w:rsidR="00D05B6E">
        <w:rPr>
          <w:szCs w:val="20"/>
        </w:rPr>
        <w:t xml:space="preserve">es the </w:t>
      </w:r>
      <w:r w:rsidRPr="0014659E">
        <w:rPr>
          <w:szCs w:val="20"/>
        </w:rPr>
        <w:t>main elements of the gender action plan</w:t>
      </w:r>
      <w:r w:rsidR="00866AE5">
        <w:rPr>
          <w:szCs w:val="20"/>
        </w:rPr>
        <w:t xml:space="preserve">, </w:t>
      </w:r>
      <w:r w:rsidRPr="0014659E">
        <w:rPr>
          <w:szCs w:val="20"/>
        </w:rPr>
        <w:t>outlining what the project will do to mainstream gender in individual components/outcomes</w:t>
      </w:r>
      <w:r w:rsidR="00866AE5">
        <w:rPr>
          <w:szCs w:val="20"/>
        </w:rPr>
        <w:t>.</w:t>
      </w:r>
    </w:p>
    <w:p w14:paraId="2F76EF0A" w14:textId="77777777" w:rsidR="0014659E" w:rsidRDefault="0014659E" w:rsidP="00EA203D">
      <w:pPr>
        <w:spacing w:after="0"/>
        <w:rPr>
          <w:lang w:val="en-ZA" w:eastAsia="en-GB"/>
        </w:rPr>
      </w:pPr>
    </w:p>
    <w:p w14:paraId="0AD7651E" w14:textId="4274ED08" w:rsidR="00EA203D" w:rsidRDefault="00EA203D" w:rsidP="00EA203D">
      <w:pPr>
        <w:spacing w:after="0"/>
        <w:rPr>
          <w:lang w:val="en-ZA" w:eastAsia="en-GB"/>
        </w:rPr>
      </w:pPr>
      <w:r w:rsidRPr="00EA203D">
        <w:rPr>
          <w:lang w:val="en-ZA" w:eastAsia="en-GB"/>
        </w:rPr>
        <w:t>The 2015 UNDP Gender Development Index ranks Myanmar at 145 out of 188 countries</w:t>
      </w:r>
      <w:r>
        <w:rPr>
          <w:lang w:val="en-ZA" w:eastAsia="en-GB"/>
        </w:rPr>
        <w:t>.</w:t>
      </w:r>
      <w:r w:rsidRPr="00EA203D">
        <w:rPr>
          <w:lang w:val="en-ZA" w:eastAsia="en-GB"/>
        </w:rPr>
        <w:t xml:space="preserve"> </w:t>
      </w:r>
      <w:r w:rsidR="008F0150">
        <w:rPr>
          <w:lang w:val="en-ZA" w:eastAsia="en-GB"/>
        </w:rPr>
        <w:t>In addition</w:t>
      </w:r>
      <w:r w:rsidRPr="00EA203D">
        <w:rPr>
          <w:lang w:val="en-ZA" w:eastAsia="en-GB"/>
        </w:rPr>
        <w:t xml:space="preserve">, Myanmar is ranked 83 out of 144 countries according to the Global Gender Gap Report 2017 by the World Economic Forum. The 2017 Report highlighted Myanmar country’s women are under-represented in </w:t>
      </w:r>
      <w:r w:rsidRPr="00A816AC">
        <w:rPr>
          <w:noProof/>
          <w:lang w:val="en-ZA" w:eastAsia="en-GB"/>
        </w:rPr>
        <w:t>legisla</w:t>
      </w:r>
      <w:r w:rsidR="00A816AC" w:rsidRPr="00A816AC">
        <w:rPr>
          <w:noProof/>
          <w:lang w:val="en-ZA" w:eastAsia="en-GB"/>
        </w:rPr>
        <w:t>ting</w:t>
      </w:r>
      <w:r w:rsidRPr="00EA203D">
        <w:rPr>
          <w:lang w:val="en-ZA" w:eastAsia="en-GB"/>
        </w:rPr>
        <w:t>, senior official and manager roles. Female representation in Myanmar’s political atmosphere is still very low</w:t>
      </w:r>
      <w:r w:rsidR="001227B8">
        <w:rPr>
          <w:lang w:val="en-ZA" w:eastAsia="en-GB"/>
        </w:rPr>
        <w:t xml:space="preserve">. </w:t>
      </w:r>
      <w:r w:rsidRPr="00EA203D">
        <w:rPr>
          <w:lang w:val="en-ZA" w:eastAsia="en-GB"/>
        </w:rPr>
        <w:t xml:space="preserve"> The 2014 census data tells us that women and girls are more likely to be married early,  less likely to be economically active and earn income and be less literate. Women (50.5%) are significantly less economically active than men (85 percent), are more likely to be unemployed, and </w:t>
      </w:r>
      <w:r w:rsidRPr="00A1692D">
        <w:rPr>
          <w:noProof/>
          <w:lang w:val="en-ZA" w:eastAsia="en-GB"/>
        </w:rPr>
        <w:t>make up</w:t>
      </w:r>
      <w:r w:rsidRPr="00EA203D">
        <w:rPr>
          <w:lang w:val="en-ZA" w:eastAsia="en-GB"/>
        </w:rPr>
        <w:t xml:space="preserve"> only a quarter of ‘employers’). Women are employed mostly in the informal sector or in professional, services and sales occupations</w:t>
      </w:r>
      <w:r>
        <w:rPr>
          <w:rStyle w:val="FootnoteReference"/>
          <w:lang w:val="en-ZA" w:eastAsia="en-GB"/>
        </w:rPr>
        <w:footnoteReference w:id="48"/>
      </w:r>
      <w:r w:rsidRPr="00EA203D">
        <w:rPr>
          <w:lang w:val="en-ZA" w:eastAsia="en-GB"/>
        </w:rPr>
        <w:t>, w</w:t>
      </w:r>
      <w:r w:rsidR="00866AE5">
        <w:rPr>
          <w:lang w:val="en-ZA" w:eastAsia="en-GB"/>
        </w:rPr>
        <w:t xml:space="preserve">hile </w:t>
      </w:r>
      <w:r w:rsidRPr="00EA203D">
        <w:rPr>
          <w:lang w:val="en-ZA" w:eastAsia="en-GB"/>
        </w:rPr>
        <w:t xml:space="preserve">men </w:t>
      </w:r>
      <w:r>
        <w:rPr>
          <w:lang w:val="en-ZA" w:eastAsia="en-GB"/>
        </w:rPr>
        <w:t xml:space="preserve">are </w:t>
      </w:r>
      <w:r w:rsidRPr="00EA203D">
        <w:rPr>
          <w:lang w:val="en-ZA" w:eastAsia="en-GB"/>
        </w:rPr>
        <w:t>employed in occupations considered more “masculine”</w:t>
      </w:r>
      <w:r>
        <w:rPr>
          <w:lang w:val="en-ZA" w:eastAsia="en-GB"/>
        </w:rPr>
        <w:t>.</w:t>
      </w:r>
      <w:bookmarkStart w:id="88" w:name="_Hlk528590215"/>
      <w:r w:rsidRPr="00EA203D">
        <w:rPr>
          <w:lang w:val="en-ZA" w:eastAsia="en-GB"/>
        </w:rPr>
        <w:t xml:space="preserve"> Educational attainment varies most significantly by location and income levels. In urban households, 22% of women and 19% of men have completed secondary school or have higher education as compared with 4% of women and men in rural households.</w:t>
      </w:r>
      <w:bookmarkEnd w:id="88"/>
    </w:p>
    <w:p w14:paraId="504B44BC" w14:textId="1EC0E0EF" w:rsidR="00EA203D" w:rsidRDefault="00EA203D" w:rsidP="00EA203D">
      <w:pPr>
        <w:spacing w:after="0"/>
        <w:rPr>
          <w:lang w:val="en-ZA" w:eastAsia="en-GB"/>
        </w:rPr>
      </w:pPr>
    </w:p>
    <w:p w14:paraId="7FE54AC2" w14:textId="522B5395" w:rsidR="0031372F" w:rsidRPr="0031372F" w:rsidRDefault="00866AE5" w:rsidP="0031372F">
      <w:pPr>
        <w:rPr>
          <w:rFonts w:asciiTheme="minorHAnsi" w:hAnsiTheme="minorHAnsi" w:cstheme="minorHAnsi"/>
          <w:szCs w:val="20"/>
          <w:lang w:val="en-ZA" w:eastAsia="en-GB"/>
        </w:rPr>
      </w:pPr>
      <w:r>
        <w:rPr>
          <w:lang w:val="en-ZA" w:eastAsia="en-GB"/>
        </w:rPr>
        <w:t xml:space="preserve">The </w:t>
      </w:r>
      <w:bookmarkStart w:id="89" w:name="_Hlk533510066"/>
      <w:r w:rsidR="00EA203D" w:rsidRPr="003F7434">
        <w:rPr>
          <w:lang w:val="en-ZA" w:eastAsia="en-GB"/>
        </w:rPr>
        <w:t xml:space="preserve">Myanmar National Committee for Women’s Affairs </w:t>
      </w:r>
      <w:bookmarkEnd w:id="89"/>
      <w:r w:rsidR="00EA203D" w:rsidRPr="003F7434">
        <w:rPr>
          <w:lang w:val="en-ZA" w:eastAsia="en-GB"/>
        </w:rPr>
        <w:t>(MNCWA) was formed in 1996 to systematically implement activities for the advancement of women in Myanmar</w:t>
      </w:r>
      <w:r w:rsidR="00EA203D">
        <w:rPr>
          <w:lang w:val="en-ZA" w:eastAsia="en-GB"/>
        </w:rPr>
        <w:t xml:space="preserve">. </w:t>
      </w:r>
      <w:r w:rsidR="00EA203D" w:rsidRPr="00EA203D">
        <w:rPr>
          <w:lang w:val="en-ZA" w:eastAsia="en-GB"/>
        </w:rPr>
        <w:t xml:space="preserve">Myanmar acceded to the Convention on Elimination of All Forms of Discrimination Against Women (CEDAW) in </w:t>
      </w:r>
      <w:r w:rsidR="00EA203D" w:rsidRPr="00A816AC">
        <w:rPr>
          <w:noProof/>
          <w:lang w:val="en-ZA" w:eastAsia="en-GB"/>
        </w:rPr>
        <w:t>1997</w:t>
      </w:r>
      <w:r w:rsidR="00EA203D">
        <w:rPr>
          <w:lang w:val="en-ZA" w:eastAsia="en-GB"/>
        </w:rPr>
        <w:t xml:space="preserve"> and </w:t>
      </w:r>
      <w:r w:rsidR="00EA203D" w:rsidRPr="00EA203D">
        <w:rPr>
          <w:lang w:val="en-ZA" w:eastAsia="en-GB"/>
        </w:rPr>
        <w:t>became a member of ASEA</w:t>
      </w:r>
      <w:r w:rsidR="00EA203D">
        <w:rPr>
          <w:lang w:val="en-ZA" w:eastAsia="en-GB"/>
        </w:rPr>
        <w:t>N</w:t>
      </w:r>
      <w:r w:rsidR="00EA203D" w:rsidRPr="00EA203D">
        <w:rPr>
          <w:lang w:val="en-ZA" w:eastAsia="en-GB"/>
        </w:rPr>
        <w:t xml:space="preserve"> Women’s Affairs Committee in 2002 and ASEAN Commission on Women and Children’s rights in 2010</w:t>
      </w:r>
      <w:r w:rsidR="00EA203D">
        <w:rPr>
          <w:lang w:val="en-ZA" w:eastAsia="en-GB"/>
        </w:rPr>
        <w:t xml:space="preserve">. Overseen by MNCWA, the </w:t>
      </w:r>
      <w:r w:rsidR="00EA203D" w:rsidRPr="003F7434">
        <w:rPr>
          <w:lang w:val="en-ZA" w:eastAsia="en-GB"/>
        </w:rPr>
        <w:t>National Strategic Plan for Advancement of Women</w:t>
      </w:r>
      <w:r w:rsidR="00EA203D">
        <w:rPr>
          <w:lang w:val="en-ZA" w:eastAsia="en-GB"/>
        </w:rPr>
        <w:t xml:space="preserve"> 2013-2022</w:t>
      </w:r>
      <w:r w:rsidR="00EA203D" w:rsidRPr="003F7434">
        <w:rPr>
          <w:lang w:val="en-ZA" w:eastAsia="en-GB"/>
        </w:rPr>
        <w:t xml:space="preserve"> (NSPAW) </w:t>
      </w:r>
      <w:r w:rsidR="00EA203D">
        <w:rPr>
          <w:lang w:val="en-ZA" w:eastAsia="en-GB"/>
        </w:rPr>
        <w:t xml:space="preserve">was </w:t>
      </w:r>
      <w:r w:rsidR="00EA203D" w:rsidRPr="003F7434">
        <w:rPr>
          <w:lang w:val="en-ZA" w:eastAsia="en-GB"/>
        </w:rPr>
        <w:t xml:space="preserve">developed in 2013 with 12 </w:t>
      </w:r>
      <w:r w:rsidR="00EA203D">
        <w:rPr>
          <w:lang w:val="en-ZA" w:eastAsia="en-GB"/>
        </w:rPr>
        <w:t xml:space="preserve">thematic </w:t>
      </w:r>
      <w:r w:rsidR="00EA203D" w:rsidRPr="003F7434">
        <w:rPr>
          <w:lang w:val="en-ZA" w:eastAsia="en-GB"/>
        </w:rPr>
        <w:t xml:space="preserve">areas based on </w:t>
      </w:r>
      <w:r w:rsidR="00EA203D">
        <w:rPr>
          <w:lang w:val="en-ZA" w:eastAsia="en-GB"/>
        </w:rPr>
        <w:t xml:space="preserve">the </w:t>
      </w:r>
      <w:r w:rsidR="00EA203D" w:rsidRPr="003F7434">
        <w:rPr>
          <w:lang w:val="en-ZA" w:eastAsia="en-GB"/>
        </w:rPr>
        <w:t>Beijing Platform for Action</w:t>
      </w:r>
      <w:r w:rsidR="00EA203D">
        <w:rPr>
          <w:lang w:val="en-ZA" w:eastAsia="en-GB"/>
        </w:rPr>
        <w:t xml:space="preserve"> and on </w:t>
      </w:r>
      <w:r w:rsidR="00EA203D" w:rsidRPr="00BB5CB2">
        <w:rPr>
          <w:lang w:val="en-ZA" w:eastAsia="en-GB"/>
        </w:rPr>
        <w:t>the implementation of the CEDAW</w:t>
      </w:r>
      <w:r w:rsidR="00EA203D">
        <w:rPr>
          <w:lang w:val="en-ZA" w:eastAsia="en-GB"/>
        </w:rPr>
        <w:t>.</w:t>
      </w:r>
      <w:r w:rsidR="00EA203D" w:rsidRPr="00EA203D">
        <w:t xml:space="preserve"> </w:t>
      </w:r>
      <w:r w:rsidR="00EA203D" w:rsidRPr="00EA203D">
        <w:rPr>
          <w:lang w:val="en-ZA" w:eastAsia="en-GB"/>
        </w:rPr>
        <w:t xml:space="preserve">To support the implementation of NSPAW, </w:t>
      </w:r>
      <w:r w:rsidR="00EA203D">
        <w:rPr>
          <w:lang w:val="en-ZA" w:eastAsia="en-GB"/>
        </w:rPr>
        <w:t xml:space="preserve">four </w:t>
      </w:r>
      <w:r w:rsidR="00EA203D" w:rsidRPr="00EA203D">
        <w:rPr>
          <w:lang w:val="en-ZA" w:eastAsia="en-GB"/>
        </w:rPr>
        <w:t>Technical Working Groups (TWGs)</w:t>
      </w:r>
      <w:r w:rsidR="0031372F">
        <w:rPr>
          <w:lang w:val="en-ZA" w:eastAsia="en-GB"/>
        </w:rPr>
        <w:t xml:space="preserve">, that is </w:t>
      </w:r>
      <w:r w:rsidR="00EA203D" w:rsidRPr="00EA203D">
        <w:rPr>
          <w:lang w:val="en-ZA" w:eastAsia="en-GB"/>
        </w:rPr>
        <w:t xml:space="preserve">Violence Against Women, Mainstreaming, Participation in Politics and Economy, </w:t>
      </w:r>
      <w:r w:rsidR="0031372F">
        <w:rPr>
          <w:lang w:val="en-ZA" w:eastAsia="en-GB"/>
        </w:rPr>
        <w:t xml:space="preserve">as well as </w:t>
      </w:r>
      <w:r w:rsidR="00EA203D" w:rsidRPr="00EA203D">
        <w:rPr>
          <w:lang w:val="en-ZA" w:eastAsia="en-GB"/>
        </w:rPr>
        <w:t xml:space="preserve">Women, Peace </w:t>
      </w:r>
      <w:r w:rsidR="00EA203D" w:rsidRPr="00A1692D">
        <w:rPr>
          <w:noProof/>
          <w:lang w:val="en-ZA" w:eastAsia="en-GB"/>
        </w:rPr>
        <w:t>and</w:t>
      </w:r>
      <w:r w:rsidR="00EA203D" w:rsidRPr="00EA203D">
        <w:rPr>
          <w:lang w:val="en-ZA" w:eastAsia="en-GB"/>
        </w:rPr>
        <w:t xml:space="preserve"> Security, to provide technical support on specific technical issues</w:t>
      </w:r>
      <w:r w:rsidR="0031372F">
        <w:rPr>
          <w:lang w:val="en-ZA" w:eastAsia="en-GB"/>
        </w:rPr>
        <w:t xml:space="preserve">. </w:t>
      </w:r>
      <w:r w:rsidR="0031372F" w:rsidRPr="0031372F">
        <w:rPr>
          <w:lang w:val="en-ZA" w:eastAsia="en-GB"/>
        </w:rPr>
        <w:t xml:space="preserve">To strengthen the mechanisms for effective gender mainstreaming, technical assistance through TWGs will be provided to all relevant other Sector Coordination Groups as well as </w:t>
      </w:r>
      <w:r w:rsidR="0031372F" w:rsidRPr="0031372F">
        <w:rPr>
          <w:rFonts w:asciiTheme="minorHAnsi" w:hAnsiTheme="minorHAnsi" w:cstheme="minorHAnsi"/>
          <w:szCs w:val="20"/>
          <w:lang w:val="en-ZA" w:eastAsia="en-GB"/>
        </w:rPr>
        <w:t>gender-responsive budgeting will also be supporting in all sectors.</w:t>
      </w:r>
    </w:p>
    <w:p w14:paraId="554927D2" w14:textId="708EFDDF" w:rsidR="00EA203D" w:rsidRPr="0031372F" w:rsidRDefault="00EA203D" w:rsidP="00EA203D">
      <w:pPr>
        <w:spacing w:after="0"/>
        <w:rPr>
          <w:rFonts w:asciiTheme="minorHAnsi" w:hAnsiTheme="minorHAnsi" w:cstheme="minorHAnsi"/>
          <w:szCs w:val="20"/>
          <w:lang w:val="en-ZA" w:eastAsia="en-GB"/>
        </w:rPr>
      </w:pPr>
    </w:p>
    <w:p w14:paraId="4401DEB2" w14:textId="35FAF289" w:rsidR="00EA203D" w:rsidRPr="0031372F" w:rsidRDefault="0031372F" w:rsidP="001227B8">
      <w:pPr>
        <w:rPr>
          <w:rFonts w:asciiTheme="minorHAnsi" w:hAnsiTheme="minorHAnsi" w:cstheme="minorHAnsi"/>
          <w:szCs w:val="20"/>
          <w:lang w:val="en-GB" w:eastAsia="en-GB"/>
        </w:rPr>
      </w:pPr>
      <w:bookmarkStart w:id="90" w:name="_Hlk2076074"/>
      <w:r w:rsidRPr="0031372F">
        <w:rPr>
          <w:rFonts w:asciiTheme="minorHAnsi" w:hAnsiTheme="minorHAnsi" w:cstheme="minorHAnsi"/>
          <w:szCs w:val="20"/>
          <w:lang w:val="en-GB" w:eastAsia="en-GB"/>
        </w:rPr>
        <w:t>To better realize the gender mainstreaming of technical assistance projects</w:t>
      </w:r>
      <w:r w:rsidRPr="00A1692D">
        <w:rPr>
          <w:rFonts w:asciiTheme="minorHAnsi" w:hAnsiTheme="minorHAnsi" w:cstheme="minorHAnsi"/>
          <w:noProof/>
          <w:szCs w:val="20"/>
          <w:lang w:val="en-GB" w:eastAsia="en-GB"/>
        </w:rPr>
        <w:t>, ,</w:t>
      </w:r>
      <w:r w:rsidRPr="0031372F">
        <w:rPr>
          <w:rFonts w:asciiTheme="minorHAnsi" w:hAnsiTheme="minorHAnsi" w:cstheme="minorHAnsi"/>
          <w:szCs w:val="20"/>
          <w:lang w:val="en-GB" w:eastAsia="en-GB"/>
        </w:rPr>
        <w:t xml:space="preserve"> the following strategies will be </w:t>
      </w:r>
      <w:r w:rsidR="00EB545B" w:rsidRPr="0031372F">
        <w:rPr>
          <w:rFonts w:asciiTheme="minorHAnsi" w:hAnsiTheme="minorHAnsi" w:cstheme="minorHAnsi"/>
          <w:szCs w:val="20"/>
          <w:lang w:val="en-GB" w:eastAsia="en-GB"/>
        </w:rPr>
        <w:t>applied</w:t>
      </w:r>
      <w:r w:rsidRPr="0031372F">
        <w:rPr>
          <w:rFonts w:asciiTheme="minorHAnsi" w:hAnsiTheme="minorHAnsi" w:cstheme="minorHAnsi"/>
          <w:szCs w:val="20"/>
          <w:lang w:val="en-GB" w:eastAsia="en-GB"/>
        </w:rPr>
        <w:t>:</w:t>
      </w:r>
    </w:p>
    <w:p w14:paraId="2F8D7A76" w14:textId="77777777" w:rsidR="00866AE5" w:rsidRPr="00866AE5" w:rsidRDefault="00866AE5" w:rsidP="002B35CB">
      <w:pPr>
        <w:pStyle w:val="ListParagraph"/>
        <w:numPr>
          <w:ilvl w:val="0"/>
          <w:numId w:val="81"/>
        </w:numPr>
        <w:ind w:left="284" w:hanging="284"/>
        <w:jc w:val="both"/>
        <w:rPr>
          <w:rFonts w:asciiTheme="minorHAnsi" w:hAnsiTheme="minorHAnsi" w:cstheme="minorHAnsi"/>
          <w:sz w:val="20"/>
          <w:szCs w:val="20"/>
          <w:lang w:val="en-GB" w:eastAsia="en-GB"/>
        </w:rPr>
      </w:pPr>
      <w:r w:rsidRPr="00866AE5">
        <w:rPr>
          <w:rFonts w:asciiTheme="minorHAnsi" w:hAnsiTheme="minorHAnsi" w:cstheme="minorHAnsi"/>
          <w:sz w:val="20"/>
          <w:szCs w:val="20"/>
          <w:lang w:val="en-GB" w:eastAsia="en-GB"/>
        </w:rPr>
        <w:t>To be effective and improving access to resources and services for marginalized women and girls as well as contributing to advancing gender equity and women’s economic empowerment, specific budget lines will be allocated for reducing barriers and gaps in access, opportunity, or participation in project intervention areas;</w:t>
      </w:r>
    </w:p>
    <w:p w14:paraId="619FC2A7" w14:textId="641DDE21" w:rsidR="00866AE5" w:rsidRPr="00866AE5" w:rsidRDefault="00866AE5" w:rsidP="002B35CB">
      <w:pPr>
        <w:pStyle w:val="ListParagraph"/>
        <w:numPr>
          <w:ilvl w:val="0"/>
          <w:numId w:val="81"/>
        </w:numPr>
        <w:ind w:left="284" w:hanging="284"/>
        <w:jc w:val="both"/>
        <w:rPr>
          <w:rFonts w:asciiTheme="minorHAnsi" w:hAnsiTheme="minorHAnsi" w:cstheme="minorHAnsi"/>
          <w:sz w:val="20"/>
          <w:szCs w:val="20"/>
          <w:lang w:val="en-GB" w:eastAsia="en-GB"/>
        </w:rPr>
      </w:pPr>
      <w:r w:rsidRPr="00866AE5">
        <w:rPr>
          <w:rFonts w:asciiTheme="minorHAnsi" w:hAnsiTheme="minorHAnsi" w:cstheme="minorHAnsi"/>
          <w:sz w:val="20"/>
          <w:szCs w:val="20"/>
          <w:lang w:val="en-GB" w:eastAsia="en-GB"/>
        </w:rPr>
        <w:t>Images and narratives in documents often unintentionally reinforce gender bias. Words and images that challenge gender stereotype and bias as well as portray gender equality will create a supportive and inclusive environment for women and girls. During the implementation of Myanmar Rural Renewable Energy Development Programme, graphics and narratives used in training, workshop, media statement, press release, even speaking points at meeting or information/ awareness session will be prepared through gender sensitivity lens;</w:t>
      </w:r>
    </w:p>
    <w:p w14:paraId="48FB6CF0" w14:textId="5AB4C663" w:rsidR="00866AE5" w:rsidRPr="00866AE5" w:rsidRDefault="00866AE5" w:rsidP="002B35CB">
      <w:pPr>
        <w:pStyle w:val="ListParagraph"/>
        <w:numPr>
          <w:ilvl w:val="0"/>
          <w:numId w:val="81"/>
        </w:numPr>
        <w:ind w:left="284" w:hanging="284"/>
        <w:jc w:val="both"/>
        <w:rPr>
          <w:rFonts w:asciiTheme="minorHAnsi" w:hAnsiTheme="minorHAnsi" w:cstheme="minorHAnsi"/>
          <w:sz w:val="20"/>
          <w:szCs w:val="20"/>
          <w:lang w:val="en-GB" w:eastAsia="en-GB"/>
        </w:rPr>
      </w:pPr>
      <w:r w:rsidRPr="00866AE5">
        <w:rPr>
          <w:rFonts w:asciiTheme="minorHAnsi" w:hAnsiTheme="minorHAnsi" w:cstheme="minorHAnsi"/>
          <w:sz w:val="20"/>
          <w:szCs w:val="20"/>
          <w:lang w:val="en-GB" w:eastAsia="en-GB"/>
        </w:rPr>
        <w:t>Disaggregated statistical data and gender-related findings on project outcomes and indicators will provide the evidence that gender issues are taken seriously and will ensure better planning and activities, enforce changes accordingly in the project design, and</w:t>
      </w:r>
      <w:r>
        <w:rPr>
          <w:rFonts w:asciiTheme="minorHAnsi" w:hAnsiTheme="minorHAnsi" w:cstheme="minorHAnsi"/>
          <w:sz w:val="20"/>
          <w:szCs w:val="20"/>
          <w:lang w:val="en-GB" w:eastAsia="en-GB"/>
        </w:rPr>
        <w:t xml:space="preserve"> </w:t>
      </w:r>
      <w:r w:rsidRPr="00866AE5">
        <w:rPr>
          <w:rFonts w:asciiTheme="minorHAnsi" w:hAnsiTheme="minorHAnsi" w:cstheme="minorHAnsi"/>
          <w:sz w:val="20"/>
          <w:szCs w:val="20"/>
          <w:lang w:val="en-GB" w:eastAsia="en-GB"/>
        </w:rPr>
        <w:t>advocate the policy development for better addressing gender inequality;</w:t>
      </w:r>
    </w:p>
    <w:p w14:paraId="708F1F15" w14:textId="77777777" w:rsidR="00866AE5" w:rsidRPr="00866AE5" w:rsidRDefault="00866AE5" w:rsidP="002B35CB">
      <w:pPr>
        <w:pStyle w:val="ListParagraph"/>
        <w:numPr>
          <w:ilvl w:val="0"/>
          <w:numId w:val="81"/>
        </w:numPr>
        <w:ind w:left="284" w:hanging="284"/>
        <w:jc w:val="both"/>
        <w:rPr>
          <w:rFonts w:asciiTheme="minorHAnsi" w:hAnsiTheme="minorHAnsi" w:cstheme="minorHAnsi"/>
          <w:sz w:val="20"/>
          <w:szCs w:val="20"/>
          <w:lang w:val="en-GB" w:eastAsia="en-GB"/>
        </w:rPr>
      </w:pPr>
      <w:r w:rsidRPr="00866AE5">
        <w:rPr>
          <w:rFonts w:asciiTheme="minorHAnsi" w:hAnsiTheme="minorHAnsi" w:cstheme="minorHAnsi"/>
          <w:sz w:val="20"/>
          <w:szCs w:val="20"/>
          <w:lang w:val="en-GB" w:eastAsia="en-GB"/>
        </w:rPr>
        <w:t>Positions in projects will be reserved for women to achieve equal participation of women and men in all areas of the project intervention as well as project management level.</w:t>
      </w:r>
    </w:p>
    <w:p w14:paraId="58FA8F04" w14:textId="1D2AA9D7" w:rsidR="008E7958" w:rsidRDefault="008E7958" w:rsidP="008E7958">
      <w:pPr>
        <w:pStyle w:val="Heading2"/>
      </w:pPr>
      <w:bookmarkStart w:id="91" w:name="_Toc41576656"/>
      <w:bookmarkEnd w:id="90"/>
      <w:r>
        <w:t>Sustainability and scaling-up</w:t>
      </w:r>
      <w:bookmarkEnd w:id="91"/>
    </w:p>
    <w:p w14:paraId="1F4D83AB" w14:textId="77777777" w:rsidR="008E7958" w:rsidRDefault="008E7958" w:rsidP="008E7958">
      <w:pPr>
        <w:rPr>
          <w:lang w:val="en-GB" w:eastAsia="en-GB"/>
        </w:rPr>
      </w:pPr>
    </w:p>
    <w:p w14:paraId="6903E60C" w14:textId="7306B472" w:rsidR="00500AD2" w:rsidRPr="00500AD2" w:rsidRDefault="008E7958" w:rsidP="00EB545B">
      <w:pPr>
        <w:spacing w:after="0"/>
        <w:rPr>
          <w:rFonts w:cs="Calibri"/>
          <w:szCs w:val="20"/>
          <w:lang w:val="en-ZA" w:eastAsia="en-GB" w:bidi="en-US"/>
        </w:rPr>
      </w:pPr>
      <w:r w:rsidRPr="008E7958">
        <w:rPr>
          <w:rFonts w:asciiTheme="minorHAnsi" w:hAnsiTheme="minorHAnsi" w:cstheme="minorHAnsi"/>
          <w:szCs w:val="20"/>
          <w:lang w:val="en-ZA" w:eastAsia="en-GB" w:bidi="en-US"/>
        </w:rPr>
        <w:t xml:space="preserve">Sustainability and scaling up have been central considerations in project design. The project adopts several central features to ensure sustainability. First, it puts </w:t>
      </w:r>
      <w:r w:rsidR="00A816AC">
        <w:rPr>
          <w:rFonts w:asciiTheme="minorHAnsi" w:hAnsiTheme="minorHAnsi" w:cstheme="minorHAnsi"/>
          <w:szCs w:val="20"/>
          <w:lang w:val="en-ZA" w:eastAsia="en-GB" w:bidi="en-US"/>
        </w:rPr>
        <w:t xml:space="preserve">a </w:t>
      </w:r>
      <w:r w:rsidRPr="00A816AC">
        <w:rPr>
          <w:rFonts w:asciiTheme="minorHAnsi" w:hAnsiTheme="minorHAnsi" w:cstheme="minorHAnsi"/>
          <w:noProof/>
          <w:szCs w:val="20"/>
          <w:lang w:val="en-ZA" w:eastAsia="en-GB" w:bidi="en-US"/>
        </w:rPr>
        <w:t>strong</w:t>
      </w:r>
      <w:r w:rsidRPr="008E7958">
        <w:rPr>
          <w:rFonts w:asciiTheme="minorHAnsi" w:hAnsiTheme="minorHAnsi" w:cstheme="minorHAnsi"/>
          <w:szCs w:val="20"/>
          <w:lang w:val="en-ZA" w:eastAsia="en-GB" w:bidi="en-US"/>
        </w:rPr>
        <w:t xml:space="preserve"> emphasis on the design of, consensus building on, and adoption/ implementation of a sustainable </w:t>
      </w:r>
      <w:r w:rsidR="00500AD2">
        <w:rPr>
          <w:rFonts w:asciiTheme="minorHAnsi" w:hAnsiTheme="minorHAnsi" w:cstheme="minorHAnsi"/>
          <w:szCs w:val="20"/>
          <w:lang w:val="en-ZA" w:eastAsia="en-GB" w:bidi="en-US"/>
        </w:rPr>
        <w:t>business model</w:t>
      </w:r>
      <w:r w:rsidRPr="008E7958">
        <w:rPr>
          <w:rFonts w:asciiTheme="minorHAnsi" w:hAnsiTheme="minorHAnsi" w:cstheme="minorHAnsi"/>
          <w:szCs w:val="20"/>
          <w:lang w:val="en-ZA" w:eastAsia="en-GB" w:bidi="en-US"/>
        </w:rPr>
        <w:t xml:space="preserve"> for off-grid RE systems. </w:t>
      </w:r>
      <w:r w:rsidR="00500AD2" w:rsidRPr="00500AD2">
        <w:rPr>
          <w:rFonts w:cs="Calibri"/>
          <w:szCs w:val="20"/>
          <w:lang w:val="en-ZA" w:eastAsia="en-GB" w:bidi="en-US"/>
        </w:rPr>
        <w:t xml:space="preserve">To ensure </w:t>
      </w:r>
      <w:r w:rsidR="00500AD2" w:rsidRPr="00352C6F">
        <w:rPr>
          <w:rFonts w:cs="Calibri"/>
          <w:noProof/>
          <w:szCs w:val="20"/>
          <w:lang w:val="en-ZA" w:eastAsia="en-GB" w:bidi="en-US"/>
        </w:rPr>
        <w:t>better</w:t>
      </w:r>
      <w:r w:rsidR="00500AD2" w:rsidRPr="00500AD2">
        <w:rPr>
          <w:rFonts w:cs="Calibri"/>
          <w:szCs w:val="20"/>
          <w:lang w:val="en-ZA" w:eastAsia="en-GB" w:bidi="en-US"/>
        </w:rPr>
        <w:t xml:space="preserve"> sustainability than other off-grid projects, the RURED Project will</w:t>
      </w:r>
      <w:r w:rsidR="00866AE5">
        <w:rPr>
          <w:rFonts w:cs="Calibri"/>
          <w:szCs w:val="20"/>
          <w:lang w:val="en-ZA" w:eastAsia="en-GB" w:bidi="en-US"/>
        </w:rPr>
        <w:t xml:space="preserve"> include the following:</w:t>
      </w:r>
    </w:p>
    <w:p w14:paraId="52469ED2" w14:textId="77777777" w:rsidR="00B9273E" w:rsidRPr="00B9273E" w:rsidRDefault="00B9273E" w:rsidP="002B35CB">
      <w:pPr>
        <w:numPr>
          <w:ilvl w:val="0"/>
          <w:numId w:val="54"/>
        </w:numPr>
        <w:spacing w:after="0"/>
        <w:ind w:left="284" w:hanging="284"/>
        <w:rPr>
          <w:rFonts w:cs="Calibri"/>
          <w:szCs w:val="20"/>
          <w:lang w:val="en-ZA" w:eastAsia="en-GB" w:bidi="en-US"/>
        </w:rPr>
      </w:pPr>
      <w:r w:rsidRPr="00B9273E">
        <w:rPr>
          <w:rFonts w:cs="Calibri"/>
          <w:szCs w:val="20"/>
          <w:lang w:val="en-ZA" w:eastAsia="en-GB" w:bidi="en-US"/>
        </w:rPr>
        <w:t>End users will pay for power and payments will be responsibly managed to pay the system operator and set aside funds for future repair and replacement of parts. Local management systems (e.g. special purpose vehicle) will be set up in which the community co-owns the mini-grid with the RE developer (RESCO);</w:t>
      </w:r>
    </w:p>
    <w:p w14:paraId="7A47CE27" w14:textId="77777777" w:rsidR="00B9273E" w:rsidRPr="00B9273E" w:rsidRDefault="00B9273E" w:rsidP="002B35CB">
      <w:pPr>
        <w:numPr>
          <w:ilvl w:val="0"/>
          <w:numId w:val="54"/>
        </w:numPr>
        <w:spacing w:after="0"/>
        <w:ind w:left="284" w:hanging="284"/>
        <w:rPr>
          <w:rFonts w:cs="Calibri"/>
          <w:szCs w:val="20"/>
          <w:lang w:val="en-ZA" w:eastAsia="en-GB" w:bidi="en-US"/>
        </w:rPr>
      </w:pPr>
      <w:r w:rsidRPr="00B9273E">
        <w:rPr>
          <w:rFonts w:cs="Calibri"/>
          <w:szCs w:val="20"/>
          <w:lang w:val="en-ZA" w:eastAsia="en-GB" w:bidi="en-US"/>
        </w:rPr>
        <w:lastRenderedPageBreak/>
        <w:t xml:space="preserve">The </w:t>
      </w:r>
      <w:r w:rsidRPr="00A1692D">
        <w:rPr>
          <w:rFonts w:cs="Calibri"/>
          <w:noProof/>
          <w:szCs w:val="20"/>
          <w:lang w:val="en-ZA" w:eastAsia="en-GB" w:bidi="en-US"/>
        </w:rPr>
        <w:t>RURED</w:t>
      </w:r>
      <w:r w:rsidRPr="00B9273E">
        <w:rPr>
          <w:rFonts w:cs="Calibri"/>
          <w:szCs w:val="20"/>
          <w:lang w:val="en-ZA" w:eastAsia="en-GB" w:bidi="en-US"/>
        </w:rPr>
        <w:t xml:space="preserve"> Project will carry out several training programs to ensure there are qualified persons to install and repair off-grid RE systems. To ensure that these are not ‘once-only’ programmes, training will be implemented involving national institutions, including the Ministry of Education’s Renewable Energy and Electronic Technology Centre and the technical and vocational training </w:t>
      </w:r>
      <w:r w:rsidRPr="00A1692D">
        <w:rPr>
          <w:rFonts w:cs="Calibri"/>
          <w:noProof/>
          <w:szCs w:val="20"/>
          <w:lang w:val="en-ZA" w:eastAsia="en-GB" w:bidi="en-US"/>
        </w:rPr>
        <w:t>centres</w:t>
      </w:r>
      <w:r w:rsidRPr="00B9273E">
        <w:rPr>
          <w:rFonts w:cs="Calibri"/>
          <w:szCs w:val="20"/>
          <w:lang w:val="en-ZA" w:eastAsia="en-GB" w:bidi="en-US"/>
        </w:rPr>
        <w:t xml:space="preserve"> (in particular those in Tanintharyi and Shan), and RE </w:t>
      </w:r>
      <w:r w:rsidRPr="00A1692D">
        <w:rPr>
          <w:rFonts w:cs="Calibri"/>
          <w:noProof/>
          <w:szCs w:val="20"/>
          <w:lang w:val="en-ZA" w:eastAsia="en-GB" w:bidi="en-US"/>
        </w:rPr>
        <w:t>centres</w:t>
      </w:r>
      <w:r w:rsidRPr="00B9273E">
        <w:rPr>
          <w:rFonts w:cs="Calibri"/>
          <w:szCs w:val="20"/>
          <w:lang w:val="en-ZA" w:eastAsia="en-GB" w:bidi="en-US"/>
        </w:rPr>
        <w:t xml:space="preserve"> of universities. The Project will enhance the capacities of these </w:t>
      </w:r>
      <w:r w:rsidRPr="00A1692D">
        <w:rPr>
          <w:rFonts w:cs="Calibri"/>
          <w:noProof/>
          <w:szCs w:val="20"/>
          <w:lang w:val="en-ZA" w:eastAsia="en-GB" w:bidi="en-US"/>
        </w:rPr>
        <w:t>centres</w:t>
      </w:r>
      <w:r w:rsidRPr="00B9273E">
        <w:rPr>
          <w:rFonts w:cs="Calibri"/>
          <w:szCs w:val="20"/>
          <w:lang w:val="en-ZA" w:eastAsia="en-GB" w:bidi="en-US"/>
        </w:rPr>
        <w:t xml:space="preserve"> so that training programmes continue after the end of </w:t>
      </w:r>
      <w:r w:rsidRPr="00A1692D">
        <w:rPr>
          <w:rFonts w:cs="Calibri"/>
          <w:noProof/>
          <w:szCs w:val="20"/>
          <w:lang w:val="en-ZA" w:eastAsia="en-GB" w:bidi="en-US"/>
        </w:rPr>
        <w:t>RURED</w:t>
      </w:r>
      <w:r w:rsidRPr="00B9273E">
        <w:rPr>
          <w:rFonts w:cs="Calibri"/>
          <w:szCs w:val="20"/>
          <w:lang w:val="en-ZA" w:eastAsia="en-GB" w:bidi="en-US"/>
        </w:rPr>
        <w:t>;</w:t>
      </w:r>
    </w:p>
    <w:p w14:paraId="2FBCB5A4" w14:textId="77777777" w:rsidR="00B9273E" w:rsidRPr="00B9273E" w:rsidRDefault="00B9273E" w:rsidP="002B35CB">
      <w:pPr>
        <w:numPr>
          <w:ilvl w:val="0"/>
          <w:numId w:val="54"/>
        </w:numPr>
        <w:spacing w:after="0"/>
        <w:ind w:left="284" w:hanging="284"/>
        <w:rPr>
          <w:rFonts w:cs="Calibri"/>
          <w:szCs w:val="20"/>
          <w:lang w:val="en-ZA" w:eastAsia="en-GB" w:bidi="en-US"/>
        </w:rPr>
      </w:pPr>
      <w:r w:rsidRPr="00B9273E">
        <w:rPr>
          <w:rFonts w:cs="Calibri"/>
          <w:szCs w:val="20"/>
          <w:lang w:val="en-ZA" w:eastAsia="en-GB" w:bidi="en-US"/>
        </w:rPr>
        <w:t>Further, RURED emphasizes off-grid RE systems that match the (future) energy demand</w:t>
      </w:r>
      <w:r w:rsidRPr="00B9273E">
        <w:rPr>
          <w:rFonts w:cs="Calibri"/>
          <w:szCs w:val="20"/>
          <w:lang w:eastAsia="en-GB" w:bidi="en-US"/>
        </w:rPr>
        <w:t xml:space="preserve"> to </w:t>
      </w:r>
      <w:r w:rsidRPr="00B9273E">
        <w:rPr>
          <w:rFonts w:cs="Calibri"/>
          <w:szCs w:val="20"/>
          <w:lang w:val="en-ZA" w:eastAsia="en-GB" w:bidi="en-US"/>
        </w:rPr>
        <w:t>achieve a better plant capacity utilization (stimulating demand by households and productive uses of energy, such as agro-processing, small businesses, and others);</w:t>
      </w:r>
    </w:p>
    <w:p w14:paraId="759117A3" w14:textId="44592653" w:rsidR="00B9273E" w:rsidRPr="00B9273E" w:rsidRDefault="00B9273E" w:rsidP="002B35CB">
      <w:pPr>
        <w:numPr>
          <w:ilvl w:val="0"/>
          <w:numId w:val="54"/>
        </w:numPr>
        <w:spacing w:after="0"/>
        <w:ind w:left="284" w:hanging="284"/>
        <w:rPr>
          <w:rFonts w:cs="Calibri"/>
          <w:szCs w:val="20"/>
          <w:lang w:val="en-ZA" w:eastAsia="en-GB" w:bidi="en-US"/>
        </w:rPr>
      </w:pPr>
      <w:r w:rsidRPr="00B9273E">
        <w:rPr>
          <w:rFonts w:cs="Calibri"/>
          <w:szCs w:val="20"/>
          <w:lang w:val="en-ZA" w:eastAsia="en-GB" w:bidi="en-US"/>
        </w:rPr>
        <w:t xml:space="preserve">The Project will work with private sector project developers and RE companies to achieve a reduction in project development costs (by clustering villages and pooling multiple projects, and standardization of equipment and mini-grid design, and reductions in financing costs). The Project will from the onset involve private sector </w:t>
      </w:r>
      <w:r w:rsidR="00604B0F">
        <w:rPr>
          <w:rFonts w:cs="Calibri"/>
          <w:noProof/>
          <w:szCs w:val="20"/>
          <w:lang w:val="en-ZA" w:eastAsia="en-GB" w:bidi="en-US"/>
        </w:rPr>
        <w:t>associations</w:t>
      </w:r>
      <w:r w:rsidRPr="00B9273E">
        <w:rPr>
          <w:rFonts w:cs="Calibri"/>
          <w:szCs w:val="20"/>
          <w:lang w:val="en-ZA" w:eastAsia="en-GB" w:bidi="en-US"/>
        </w:rPr>
        <w:t xml:space="preserve">, such as REAM, HyCEM and the UMFCCI Solar Group, in capacity strengthening and awareness creation activities, and at the same time enhance the ability of these </w:t>
      </w:r>
      <w:r w:rsidRPr="00A1692D">
        <w:rPr>
          <w:rFonts w:cs="Calibri"/>
          <w:noProof/>
          <w:szCs w:val="20"/>
          <w:lang w:val="en-ZA" w:eastAsia="en-GB" w:bidi="en-US"/>
        </w:rPr>
        <w:t>organisations</w:t>
      </w:r>
      <w:r w:rsidRPr="00B9273E">
        <w:rPr>
          <w:rFonts w:cs="Calibri"/>
          <w:szCs w:val="20"/>
          <w:lang w:val="en-ZA" w:eastAsia="en-GB" w:bidi="en-US"/>
        </w:rPr>
        <w:t xml:space="preserve"> to continue carrying out these activities for their members;</w:t>
      </w:r>
    </w:p>
    <w:p w14:paraId="5A44B7DB" w14:textId="77777777" w:rsidR="00B9273E" w:rsidRPr="00B9273E" w:rsidRDefault="00B9273E" w:rsidP="002B35CB">
      <w:pPr>
        <w:numPr>
          <w:ilvl w:val="0"/>
          <w:numId w:val="52"/>
        </w:numPr>
        <w:spacing w:after="0"/>
        <w:ind w:left="284" w:hanging="284"/>
        <w:rPr>
          <w:rFonts w:cs="Calibri"/>
          <w:szCs w:val="20"/>
          <w:lang w:val="en-GB" w:eastAsia="en-GB" w:bidi="en-US"/>
        </w:rPr>
      </w:pPr>
      <w:r w:rsidRPr="00B9273E">
        <w:rPr>
          <w:rFonts w:cs="Calibri"/>
          <w:szCs w:val="20"/>
          <w:lang w:val="en-ZA" w:eastAsia="en-GB" w:bidi="en-US"/>
        </w:rPr>
        <w:t xml:space="preserve">There will be a strong emphasis on addressing existing gaps in policy, regulatory, and planning work </w:t>
      </w:r>
      <w:r w:rsidRPr="00B9273E">
        <w:rPr>
          <w:rFonts w:cs="Calibri"/>
          <w:szCs w:val="20"/>
          <w:lang w:val="en-GB" w:eastAsia="en-GB" w:bidi="en-US"/>
        </w:rPr>
        <w:t>(site selection linked with regional socio-economic development and energy planning);</w:t>
      </w:r>
    </w:p>
    <w:p w14:paraId="194E3F47" w14:textId="77777777" w:rsidR="00B9273E" w:rsidRPr="00B9273E" w:rsidRDefault="00B9273E" w:rsidP="002B35CB">
      <w:pPr>
        <w:numPr>
          <w:ilvl w:val="0"/>
          <w:numId w:val="52"/>
        </w:numPr>
        <w:spacing w:after="0"/>
        <w:ind w:left="284" w:hanging="284"/>
        <w:rPr>
          <w:rFonts w:cs="Calibri"/>
          <w:szCs w:val="20"/>
          <w:lang w:val="en-GB" w:eastAsia="en-GB" w:bidi="en-US"/>
        </w:rPr>
      </w:pPr>
      <w:r w:rsidRPr="00B9273E">
        <w:rPr>
          <w:rFonts w:cs="Calibri"/>
          <w:szCs w:val="20"/>
          <w:lang w:val="en-GB" w:eastAsia="en-GB" w:bidi="en-US"/>
        </w:rPr>
        <w:t xml:space="preserve">The Project will </w:t>
      </w:r>
      <w:r w:rsidRPr="00A1692D">
        <w:rPr>
          <w:rFonts w:cs="Calibri"/>
          <w:noProof/>
          <w:szCs w:val="20"/>
          <w:lang w:val="en-GB" w:eastAsia="en-GB" w:bidi="en-US"/>
        </w:rPr>
        <w:t>mobilise</w:t>
      </w:r>
      <w:r w:rsidRPr="00B9273E">
        <w:rPr>
          <w:rFonts w:cs="Calibri"/>
          <w:szCs w:val="20"/>
          <w:lang w:val="en-GB" w:eastAsia="en-GB" w:bidi="en-US"/>
        </w:rPr>
        <w:t xml:space="preserve"> financing to reduce subsidy dependency, such as micro-finance for households and small </w:t>
      </w:r>
      <w:r w:rsidRPr="00A1692D">
        <w:rPr>
          <w:rFonts w:cs="Calibri"/>
          <w:noProof/>
          <w:szCs w:val="20"/>
          <w:lang w:val="en-GB" w:eastAsia="en-GB" w:bidi="en-US"/>
        </w:rPr>
        <w:t>businesses,</w:t>
      </w:r>
      <w:r w:rsidRPr="00B9273E">
        <w:rPr>
          <w:rFonts w:cs="Calibri"/>
          <w:szCs w:val="20"/>
          <w:lang w:val="en-GB" w:eastAsia="en-GB" w:bidi="en-US"/>
        </w:rPr>
        <w:t xml:space="preserve"> while working with banks to convince these to provide commercial loans for larger investments in the energy mini-grid system and simultaneously investments in larger productive uses.</w:t>
      </w:r>
    </w:p>
    <w:p w14:paraId="61833002" w14:textId="77777777" w:rsidR="008E7958" w:rsidRPr="008E7958" w:rsidRDefault="008E7958" w:rsidP="008E7958">
      <w:pPr>
        <w:spacing w:after="0"/>
        <w:rPr>
          <w:rFonts w:cs="Calibri"/>
          <w:szCs w:val="20"/>
          <w:lang w:val="en-ZA" w:eastAsia="en-GB" w:bidi="en-US"/>
        </w:rPr>
      </w:pPr>
    </w:p>
    <w:p w14:paraId="00D5B477" w14:textId="055519A4" w:rsidR="008E7958" w:rsidRPr="008E7958" w:rsidRDefault="00500AD2" w:rsidP="008E7958">
      <w:pPr>
        <w:spacing w:after="0"/>
        <w:rPr>
          <w:rFonts w:asciiTheme="minorHAnsi" w:hAnsiTheme="minorHAnsi" w:cstheme="minorHAnsi"/>
          <w:szCs w:val="20"/>
          <w:lang w:val="en-ZA" w:eastAsia="en-GB" w:bidi="en-US"/>
        </w:rPr>
      </w:pPr>
      <w:r>
        <w:rPr>
          <w:rFonts w:cs="Calibri"/>
          <w:szCs w:val="20"/>
          <w:lang w:val="en-ZA" w:eastAsia="en-GB" w:bidi="en-US"/>
        </w:rPr>
        <w:t xml:space="preserve">The </w:t>
      </w:r>
      <w:r w:rsidRPr="00A1692D">
        <w:rPr>
          <w:rFonts w:cs="Calibri"/>
          <w:noProof/>
          <w:szCs w:val="20"/>
          <w:lang w:val="en-ZA" w:eastAsia="en-GB" w:bidi="en-US"/>
        </w:rPr>
        <w:t>RURED</w:t>
      </w:r>
      <w:r>
        <w:rPr>
          <w:rFonts w:cs="Calibri"/>
          <w:szCs w:val="20"/>
          <w:lang w:val="en-ZA" w:eastAsia="en-GB" w:bidi="en-US"/>
        </w:rPr>
        <w:t xml:space="preserve"> P</w:t>
      </w:r>
      <w:r w:rsidR="008E7958" w:rsidRPr="008E7958">
        <w:rPr>
          <w:rFonts w:cs="Calibri"/>
          <w:szCs w:val="20"/>
          <w:lang w:val="en-ZA" w:eastAsia="en-GB" w:bidi="en-US"/>
        </w:rPr>
        <w:t xml:space="preserve">roject design promotes scaling up primarily by promoting replication of the incremental </w:t>
      </w:r>
      <w:r>
        <w:rPr>
          <w:rFonts w:cs="Calibri"/>
          <w:szCs w:val="20"/>
          <w:lang w:val="en-ZA" w:eastAsia="en-GB" w:bidi="en-US"/>
        </w:rPr>
        <w:t xml:space="preserve">village-level off-grid energy system, </w:t>
      </w:r>
      <w:r w:rsidR="00FC136C">
        <w:rPr>
          <w:rFonts w:cs="Calibri"/>
          <w:szCs w:val="20"/>
          <w:lang w:val="en-ZA" w:eastAsia="en-GB" w:bidi="en-US"/>
        </w:rPr>
        <w:t>directly</w:t>
      </w:r>
      <w:r>
        <w:rPr>
          <w:rFonts w:cs="Calibri"/>
          <w:szCs w:val="20"/>
          <w:lang w:val="en-ZA" w:eastAsia="en-GB" w:bidi="en-US"/>
        </w:rPr>
        <w:t xml:space="preserve"> supported by the project (Output 3.1)</w:t>
      </w:r>
      <w:r w:rsidR="008E7958" w:rsidRPr="008E7958">
        <w:rPr>
          <w:rFonts w:cs="Calibri"/>
          <w:szCs w:val="20"/>
          <w:lang w:val="en-ZA" w:eastAsia="en-GB" w:bidi="en-US"/>
        </w:rPr>
        <w:t xml:space="preserve">. The </w:t>
      </w:r>
      <w:r>
        <w:rPr>
          <w:rFonts w:cs="Calibri"/>
          <w:szCs w:val="20"/>
          <w:lang w:val="en-ZA" w:eastAsia="en-GB" w:bidi="en-US"/>
        </w:rPr>
        <w:t>RE projects</w:t>
      </w:r>
      <w:r w:rsidR="008E7958" w:rsidRPr="008E7958">
        <w:rPr>
          <w:rFonts w:cs="Calibri"/>
          <w:szCs w:val="20"/>
          <w:lang w:val="en-ZA" w:eastAsia="en-GB" w:bidi="en-US"/>
        </w:rPr>
        <w:t xml:space="preserve"> will build confidence by proving the technical and financial viability of systems. </w:t>
      </w:r>
      <w:r>
        <w:rPr>
          <w:rFonts w:cs="Calibri"/>
          <w:szCs w:val="20"/>
          <w:lang w:val="en-ZA" w:eastAsia="en-GB" w:bidi="en-US"/>
        </w:rPr>
        <w:t>The Project’s technical assistance</w:t>
      </w:r>
      <w:r w:rsidR="008E7958" w:rsidRPr="008E7958">
        <w:rPr>
          <w:rFonts w:cs="Calibri"/>
          <w:szCs w:val="20"/>
          <w:lang w:val="en-ZA" w:eastAsia="en-GB" w:bidi="en-US"/>
        </w:rPr>
        <w:t xml:space="preserve"> support for sourcing and costing of such systems will further ensure that replication is attractive. Site selection for replication will be promoted through the </w:t>
      </w:r>
      <w:r w:rsidR="00A724C2">
        <w:rPr>
          <w:rFonts w:cs="Calibri"/>
          <w:szCs w:val="20"/>
          <w:lang w:val="en-ZA" w:eastAsia="en-GB" w:bidi="en-US"/>
        </w:rPr>
        <w:t xml:space="preserve">Project’s </w:t>
      </w:r>
      <w:r w:rsidR="008E7958" w:rsidRPr="008E7958">
        <w:rPr>
          <w:rFonts w:cs="Calibri"/>
          <w:szCs w:val="20"/>
          <w:lang w:val="en-ZA" w:eastAsia="en-GB" w:bidi="en-US"/>
        </w:rPr>
        <w:t>awareness building and through its support of cooperation between D</w:t>
      </w:r>
      <w:r>
        <w:rPr>
          <w:rFonts w:cs="Calibri"/>
          <w:szCs w:val="20"/>
          <w:lang w:val="en-ZA" w:eastAsia="en-GB" w:bidi="en-US"/>
        </w:rPr>
        <w:t>RD, local/regional government, and development partners</w:t>
      </w:r>
      <w:r w:rsidR="008E7958" w:rsidRPr="008E7958">
        <w:rPr>
          <w:rFonts w:cs="Calibri"/>
          <w:szCs w:val="20"/>
          <w:lang w:val="en-ZA" w:eastAsia="en-GB" w:bidi="en-US"/>
        </w:rPr>
        <w:t xml:space="preserve">. </w:t>
      </w:r>
      <w:r>
        <w:rPr>
          <w:rFonts w:cs="Calibri"/>
          <w:szCs w:val="20"/>
          <w:lang w:val="en-ZA" w:eastAsia="en-GB" w:bidi="en-US"/>
        </w:rPr>
        <w:t xml:space="preserve">The </w:t>
      </w:r>
      <w:r w:rsidR="008E7958" w:rsidRPr="008E7958">
        <w:rPr>
          <w:rFonts w:cs="Calibri"/>
          <w:szCs w:val="20"/>
          <w:lang w:val="en-ZA" w:eastAsia="en-GB" w:bidi="en-US"/>
        </w:rPr>
        <w:t>Project</w:t>
      </w:r>
      <w:r>
        <w:rPr>
          <w:rFonts w:cs="Calibri"/>
          <w:szCs w:val="20"/>
          <w:lang w:val="en-ZA" w:eastAsia="en-GB" w:bidi="en-US"/>
        </w:rPr>
        <w:t>’s</w:t>
      </w:r>
      <w:r w:rsidR="008E7958" w:rsidRPr="008E7958">
        <w:rPr>
          <w:rFonts w:cs="Calibri"/>
          <w:szCs w:val="20"/>
          <w:lang w:val="en-ZA" w:eastAsia="en-GB" w:bidi="en-US"/>
        </w:rPr>
        <w:t xml:space="preserve"> support for </w:t>
      </w:r>
      <w:r w:rsidR="006C6F2C">
        <w:rPr>
          <w:rFonts w:cs="Calibri"/>
          <w:szCs w:val="20"/>
          <w:lang w:val="en-ZA" w:eastAsia="en-GB" w:bidi="en-US"/>
        </w:rPr>
        <w:t xml:space="preserve">designing </w:t>
      </w:r>
      <w:r w:rsidR="008E7958" w:rsidRPr="008E7958">
        <w:rPr>
          <w:rFonts w:cs="Calibri"/>
          <w:szCs w:val="20"/>
          <w:lang w:val="en-ZA" w:eastAsia="en-GB" w:bidi="en-US"/>
        </w:rPr>
        <w:t>financing mechanisms</w:t>
      </w:r>
      <w:r>
        <w:rPr>
          <w:rFonts w:cs="Calibri"/>
          <w:szCs w:val="20"/>
          <w:lang w:val="en-ZA" w:eastAsia="en-GB" w:bidi="en-US"/>
        </w:rPr>
        <w:t xml:space="preserve"> (Output 3.2)</w:t>
      </w:r>
      <w:r w:rsidR="008E7958" w:rsidRPr="008E7958">
        <w:rPr>
          <w:rFonts w:cs="Calibri"/>
          <w:szCs w:val="20"/>
          <w:lang w:val="en-ZA" w:eastAsia="en-GB" w:bidi="en-US"/>
        </w:rPr>
        <w:t xml:space="preserve"> </w:t>
      </w:r>
      <w:r w:rsidR="009A5697">
        <w:rPr>
          <w:rFonts w:cs="Calibri"/>
          <w:szCs w:val="20"/>
          <w:lang w:val="en-ZA" w:eastAsia="en-GB" w:bidi="en-US"/>
        </w:rPr>
        <w:t>fo</w:t>
      </w:r>
      <w:r w:rsidR="006C6F2C">
        <w:rPr>
          <w:rFonts w:cs="Calibri"/>
          <w:szCs w:val="20"/>
          <w:lang w:val="en-ZA" w:eastAsia="en-GB" w:bidi="en-US"/>
        </w:rPr>
        <w:t xml:space="preserve">r </w:t>
      </w:r>
      <w:r w:rsidR="008E7958" w:rsidRPr="008E7958">
        <w:rPr>
          <w:rFonts w:cs="Calibri"/>
          <w:szCs w:val="20"/>
          <w:lang w:val="en-ZA" w:eastAsia="en-GB" w:bidi="en-US"/>
        </w:rPr>
        <w:t xml:space="preserve">the commercial /private sector, </w:t>
      </w:r>
      <w:r w:rsidR="00732BD8" w:rsidRPr="00732BD8">
        <w:rPr>
          <w:rFonts w:cs="Calibri"/>
          <w:noProof/>
          <w:szCs w:val="20"/>
          <w:lang w:val="en-ZA" w:eastAsia="en-GB" w:bidi="en-US"/>
        </w:rPr>
        <w:t xml:space="preserve">the </w:t>
      </w:r>
      <w:r w:rsidRPr="00732BD8">
        <w:rPr>
          <w:rFonts w:cs="Calibri"/>
          <w:noProof/>
          <w:szCs w:val="20"/>
          <w:lang w:val="en-ZA" w:eastAsia="en-GB" w:bidi="en-US"/>
        </w:rPr>
        <w:t>partnership</w:t>
      </w:r>
      <w:r>
        <w:rPr>
          <w:rFonts w:cs="Calibri"/>
          <w:szCs w:val="20"/>
          <w:lang w:val="en-ZA" w:eastAsia="en-GB" w:bidi="en-US"/>
        </w:rPr>
        <w:t xml:space="preserve"> with Smart Power Myanmar (S</w:t>
      </w:r>
      <w:r w:rsidR="000D6663">
        <w:rPr>
          <w:rFonts w:cs="Calibri"/>
          <w:szCs w:val="20"/>
          <w:lang w:val="en-ZA" w:eastAsia="en-GB" w:bidi="en-US"/>
        </w:rPr>
        <w:t>PM</w:t>
      </w:r>
      <w:r>
        <w:rPr>
          <w:rFonts w:cs="Calibri"/>
          <w:szCs w:val="20"/>
          <w:lang w:val="en-ZA" w:eastAsia="en-GB" w:bidi="en-US"/>
        </w:rPr>
        <w:t>)</w:t>
      </w:r>
      <w:r w:rsidR="008E7958" w:rsidRPr="008E7958">
        <w:rPr>
          <w:rFonts w:cs="Calibri"/>
          <w:szCs w:val="20"/>
          <w:lang w:val="en-ZA" w:eastAsia="en-GB" w:bidi="en-US"/>
        </w:rPr>
        <w:t xml:space="preserve"> and liaison work between project proponents and both public and commercial sector funds will also stimulate replication of the </w:t>
      </w:r>
      <w:r w:rsidR="00FC136C">
        <w:rPr>
          <w:rFonts w:cs="Calibri"/>
          <w:szCs w:val="20"/>
          <w:lang w:val="en-ZA" w:eastAsia="en-GB" w:bidi="en-US"/>
        </w:rPr>
        <w:t xml:space="preserve">off-grid systems </w:t>
      </w:r>
      <w:r w:rsidR="008E7958" w:rsidRPr="008E7958">
        <w:rPr>
          <w:rFonts w:cs="Calibri"/>
          <w:szCs w:val="20"/>
          <w:lang w:val="en-ZA" w:eastAsia="en-GB" w:bidi="en-US"/>
        </w:rPr>
        <w:t xml:space="preserve">scale-up. </w:t>
      </w:r>
      <w:r w:rsidR="00B9273E" w:rsidRPr="00B9273E">
        <w:rPr>
          <w:rFonts w:cs="Calibri"/>
          <w:szCs w:val="20"/>
          <w:lang w:val="en-ZA" w:eastAsia="en-GB" w:bidi="en-US"/>
        </w:rPr>
        <w:t>To ensure that knowledge generated by the project and lessons learned are incorporated into broader stakeholder initiatives, the project will make all project related documents available online via its information exchange network for the promotion and dissemination of knowledge on sustainable energy</w:t>
      </w:r>
      <w:r w:rsidR="008E7958" w:rsidRPr="008E7958">
        <w:rPr>
          <w:rFonts w:asciiTheme="minorHAnsi" w:hAnsiTheme="minorHAnsi" w:cstheme="minorHAnsi"/>
          <w:szCs w:val="20"/>
          <w:lang w:val="en-ZA" w:eastAsia="en-GB" w:bidi="en-US"/>
        </w:rPr>
        <w:t xml:space="preserve">. </w:t>
      </w:r>
      <w:r w:rsidR="00FC136C" w:rsidRPr="00352C6F">
        <w:rPr>
          <w:rFonts w:asciiTheme="minorHAnsi" w:hAnsiTheme="minorHAnsi" w:cstheme="minorHAnsi"/>
          <w:noProof/>
          <w:szCs w:val="20"/>
          <w:lang w:val="en-ZA" w:eastAsia="en-GB" w:bidi="en-US"/>
        </w:rPr>
        <w:t>RURED</w:t>
      </w:r>
      <w:r w:rsidR="008E7958" w:rsidRPr="008E7958">
        <w:rPr>
          <w:rFonts w:asciiTheme="minorHAnsi" w:hAnsiTheme="minorHAnsi" w:cstheme="minorHAnsi"/>
          <w:szCs w:val="20"/>
          <w:lang w:val="en-ZA" w:eastAsia="en-GB" w:bidi="en-US"/>
        </w:rPr>
        <w:t xml:space="preserve"> will also </w:t>
      </w:r>
      <w:r w:rsidR="00FC136C" w:rsidRPr="00352C6F">
        <w:rPr>
          <w:rFonts w:asciiTheme="minorHAnsi" w:hAnsiTheme="minorHAnsi" w:cstheme="minorHAnsi"/>
          <w:noProof/>
          <w:szCs w:val="20"/>
          <w:lang w:val="en-ZA" w:eastAsia="en-GB" w:bidi="en-US"/>
        </w:rPr>
        <w:t>endeavour</w:t>
      </w:r>
      <w:r w:rsidR="008E7958" w:rsidRPr="008E7958">
        <w:rPr>
          <w:rFonts w:asciiTheme="minorHAnsi" w:hAnsiTheme="minorHAnsi" w:cstheme="minorHAnsi"/>
          <w:szCs w:val="20"/>
          <w:lang w:val="en-ZA" w:eastAsia="en-GB" w:bidi="en-US"/>
        </w:rPr>
        <w:t xml:space="preserve"> to share key project results with other nations.</w:t>
      </w:r>
    </w:p>
    <w:p w14:paraId="29666A14" w14:textId="77777777" w:rsidR="008E7958" w:rsidRDefault="008E7958" w:rsidP="00F370B1">
      <w:pPr>
        <w:spacing w:after="0"/>
        <w:rPr>
          <w:rFonts w:asciiTheme="minorHAnsi" w:hAnsiTheme="minorHAnsi" w:cstheme="minorHAnsi"/>
          <w:szCs w:val="20"/>
          <w:lang w:val="en-ZA" w:eastAsia="en-GB"/>
        </w:rPr>
      </w:pPr>
    </w:p>
    <w:p w14:paraId="02ABAD38" w14:textId="77777777" w:rsidR="008E7958" w:rsidRPr="00F404CE" w:rsidRDefault="008E7958" w:rsidP="00F370B1">
      <w:pPr>
        <w:spacing w:after="0"/>
        <w:rPr>
          <w:rFonts w:asciiTheme="minorHAnsi" w:hAnsiTheme="minorHAnsi" w:cstheme="minorHAnsi"/>
          <w:szCs w:val="20"/>
          <w:lang w:val="en-ZA" w:eastAsia="en-GB"/>
        </w:rPr>
      </w:pPr>
    </w:p>
    <w:p w14:paraId="09753F58" w14:textId="77777777" w:rsidR="00F75A9F" w:rsidRPr="008644B7" w:rsidRDefault="00D0524D" w:rsidP="0017355F">
      <w:pPr>
        <w:pStyle w:val="Heading1"/>
        <w:ind w:left="567" w:hanging="567"/>
      </w:pPr>
      <w:bookmarkStart w:id="92" w:name="_Toc207800912"/>
      <w:r w:rsidRPr="0031372F">
        <w:rPr>
          <w:rFonts w:asciiTheme="minorHAnsi" w:hAnsiTheme="minorHAnsi" w:cstheme="minorHAnsi"/>
          <w:sz w:val="20"/>
          <w:szCs w:val="20"/>
        </w:rPr>
        <w:br w:type="page"/>
      </w:r>
      <w:bookmarkStart w:id="93" w:name="_Toc497848304"/>
      <w:bookmarkStart w:id="94" w:name="_Toc41576657"/>
      <w:r w:rsidR="00075FD8">
        <w:lastRenderedPageBreak/>
        <w:t>Project Management</w:t>
      </w:r>
      <w:bookmarkEnd w:id="93"/>
      <w:bookmarkEnd w:id="94"/>
    </w:p>
    <w:p w14:paraId="4F1C7072" w14:textId="03CD8616" w:rsidR="009F19D4" w:rsidRDefault="009F19D4" w:rsidP="008C7EE3">
      <w:pPr>
        <w:pStyle w:val="ListParagraph"/>
        <w:spacing w:after="60"/>
        <w:ind w:left="0"/>
        <w:contextualSpacing/>
        <w:rPr>
          <w:rFonts w:cs="Segoe UI"/>
          <w:color w:val="000000"/>
          <w:szCs w:val="20"/>
        </w:rPr>
      </w:pPr>
    </w:p>
    <w:p w14:paraId="5652C108" w14:textId="6BA2B45D" w:rsidR="005A1C2C" w:rsidRDefault="002365DA" w:rsidP="002B35CB">
      <w:pPr>
        <w:pStyle w:val="Heading2"/>
        <w:numPr>
          <w:ilvl w:val="1"/>
          <w:numId w:val="18"/>
        </w:numPr>
      </w:pPr>
      <w:bookmarkStart w:id="95" w:name="_Toc497848305"/>
      <w:bookmarkStart w:id="96" w:name="_Toc41576658"/>
      <w:r>
        <w:t>Cost efficiency and effectiveness</w:t>
      </w:r>
      <w:bookmarkEnd w:id="95"/>
      <w:bookmarkEnd w:id="96"/>
    </w:p>
    <w:p w14:paraId="5BEE53C3" w14:textId="611042F8" w:rsidR="002365DA" w:rsidRDefault="002365DA" w:rsidP="002365DA">
      <w:pPr>
        <w:rPr>
          <w:lang w:val="en-GB" w:eastAsia="en-GB"/>
        </w:rPr>
      </w:pPr>
    </w:p>
    <w:p w14:paraId="2392D8B9" w14:textId="77777777" w:rsidR="00A305FD" w:rsidRPr="00A305FD" w:rsidRDefault="00A305FD" w:rsidP="00A305FD">
      <w:pPr>
        <w:rPr>
          <w:lang w:val="en-GB" w:eastAsia="en-GB" w:bidi="en-US"/>
        </w:rPr>
      </w:pPr>
      <w:r w:rsidRPr="00A305FD">
        <w:rPr>
          <w:lang w:val="en-GB" w:eastAsia="en-GB" w:bidi="en-US"/>
        </w:rPr>
        <w:t>Aspects of the project’s strategy that will promote cost efficiency are as follows:</w:t>
      </w:r>
    </w:p>
    <w:p w14:paraId="7A344D23" w14:textId="53B1E7E9" w:rsidR="00A305FD" w:rsidRPr="00A305FD" w:rsidRDefault="00A305FD" w:rsidP="002B35CB">
      <w:pPr>
        <w:numPr>
          <w:ilvl w:val="0"/>
          <w:numId w:val="51"/>
        </w:numPr>
        <w:spacing w:after="40"/>
        <w:ind w:left="284" w:hanging="284"/>
        <w:rPr>
          <w:lang w:val="en-GB" w:eastAsia="en-GB" w:bidi="en-US"/>
        </w:rPr>
      </w:pPr>
      <w:bookmarkStart w:id="97" w:name="_Hlk533777093"/>
      <w:r w:rsidRPr="00A305FD">
        <w:rPr>
          <w:i/>
          <w:lang w:val="en-GB" w:eastAsia="en-GB" w:bidi="en-US"/>
        </w:rPr>
        <w:t xml:space="preserve">Stimulation of replication of the project demos: </w:t>
      </w:r>
      <w:r w:rsidRPr="00A305FD">
        <w:rPr>
          <w:lang w:val="en-GB" w:eastAsia="en-GB" w:bidi="en-US"/>
        </w:rPr>
        <w:t xml:space="preserve">The project will invest in </w:t>
      </w:r>
      <w:r>
        <w:rPr>
          <w:lang w:val="en-GB" w:eastAsia="en-GB" w:bidi="en-US"/>
        </w:rPr>
        <w:t>rural RE projects in selected villages</w:t>
      </w:r>
      <w:r w:rsidRPr="00A305FD">
        <w:rPr>
          <w:lang w:val="en-GB" w:eastAsia="en-GB" w:bidi="en-US"/>
        </w:rPr>
        <w:t>, which will be critical in providing proof of concept and proof of costing</w:t>
      </w:r>
      <w:r>
        <w:rPr>
          <w:lang w:val="en-GB" w:eastAsia="en-GB" w:bidi="en-US"/>
        </w:rPr>
        <w:t xml:space="preserve"> and business models (including PUE)</w:t>
      </w:r>
      <w:r w:rsidRPr="00A305FD">
        <w:rPr>
          <w:lang w:val="en-GB" w:eastAsia="en-GB" w:bidi="en-US"/>
        </w:rPr>
        <w:t xml:space="preserve">, so that others will be willing to replicate them, thus leveraging in project funds far beyond the project demos. The project will further provide technical assistance (TA) support in multiple areas to stimulate replication of the </w:t>
      </w:r>
      <w:r w:rsidR="00436B8D">
        <w:rPr>
          <w:lang w:val="en-GB" w:eastAsia="en-GB" w:bidi="en-US"/>
        </w:rPr>
        <w:t>RE projects</w:t>
      </w:r>
      <w:r w:rsidRPr="00A305FD">
        <w:rPr>
          <w:lang w:val="en-GB" w:eastAsia="en-GB" w:bidi="en-US"/>
        </w:rPr>
        <w:t xml:space="preserve">. These areas include awareness raising that encourages local people to submit proposals of suitable sites, site identification work, preparation of </w:t>
      </w:r>
      <w:r w:rsidRPr="00732BD8">
        <w:rPr>
          <w:noProof/>
          <w:lang w:val="en-GB" w:eastAsia="en-GB" w:bidi="en-US"/>
        </w:rPr>
        <w:t>a State</w:t>
      </w:r>
      <w:r w:rsidR="00732BD8" w:rsidRPr="006862AF">
        <w:rPr>
          <w:noProof/>
          <w:lang w:val="en-GB" w:eastAsia="en-GB" w:bidi="en-US"/>
        </w:rPr>
        <w:t>/Region</w:t>
      </w:r>
      <w:r w:rsidRPr="00732BD8">
        <w:rPr>
          <w:noProof/>
          <w:lang w:val="en-GB" w:eastAsia="en-GB" w:bidi="en-US"/>
        </w:rPr>
        <w:t>-level least-</w:t>
      </w:r>
      <w:r w:rsidRPr="005360A5">
        <w:rPr>
          <w:noProof/>
          <w:szCs w:val="20"/>
          <w:lang w:val="en-GB" w:eastAsia="en-GB" w:bidi="en-US"/>
        </w:rPr>
        <w:t xml:space="preserve">cost </w:t>
      </w:r>
      <w:r w:rsidR="005360A5" w:rsidRPr="005360A5">
        <w:rPr>
          <w:rFonts w:asciiTheme="minorHAnsi" w:hAnsiTheme="minorHAnsi" w:cstheme="minorHAnsi"/>
          <w:szCs w:val="20"/>
          <w:lang w:val="en-GB"/>
        </w:rPr>
        <w:t>geospatial analysis</w:t>
      </w:r>
      <w:r w:rsidR="005360A5" w:rsidRPr="0098747B">
        <w:rPr>
          <w:rFonts w:asciiTheme="minorHAnsi" w:hAnsiTheme="minorHAnsi" w:cstheme="minorHAnsi"/>
          <w:szCs w:val="20"/>
          <w:lang w:val="en-GB"/>
        </w:rPr>
        <w:t xml:space="preserve"> </w:t>
      </w:r>
      <w:r w:rsidRPr="00732BD8">
        <w:rPr>
          <w:noProof/>
          <w:lang w:val="en-GB" w:eastAsia="en-GB" w:bidi="en-US"/>
        </w:rPr>
        <w:t>plans</w:t>
      </w:r>
      <w:r w:rsidRPr="00A305FD">
        <w:rPr>
          <w:lang w:val="en-GB" w:eastAsia="en-GB" w:bidi="en-US"/>
        </w:rPr>
        <w:t xml:space="preserve">, and liaison work for local project proponents, </w:t>
      </w:r>
      <w:r>
        <w:rPr>
          <w:lang w:val="en-GB" w:eastAsia="en-GB" w:bidi="en-US"/>
        </w:rPr>
        <w:t>NGOs</w:t>
      </w:r>
      <w:r w:rsidR="00732BD8">
        <w:rPr>
          <w:lang w:val="en-GB" w:eastAsia="en-GB" w:bidi="en-US"/>
        </w:rPr>
        <w:t>,</w:t>
      </w:r>
      <w:r>
        <w:rPr>
          <w:lang w:val="en-GB" w:eastAsia="en-GB" w:bidi="en-US"/>
        </w:rPr>
        <w:t xml:space="preserve"> </w:t>
      </w:r>
      <w:r w:rsidRPr="00732BD8">
        <w:rPr>
          <w:noProof/>
          <w:lang w:val="en-GB" w:eastAsia="en-GB" w:bidi="en-US"/>
        </w:rPr>
        <w:t>and</w:t>
      </w:r>
      <w:r w:rsidRPr="00A305FD">
        <w:rPr>
          <w:lang w:val="en-GB" w:eastAsia="en-GB" w:bidi="en-US"/>
        </w:rPr>
        <w:t xml:space="preserve"> finance sector entities to facilitate replication of the project demos.</w:t>
      </w:r>
    </w:p>
    <w:p w14:paraId="438035F8" w14:textId="70712ACC" w:rsidR="00A305FD" w:rsidRPr="008A5B51" w:rsidRDefault="00A305FD" w:rsidP="002B35CB">
      <w:pPr>
        <w:numPr>
          <w:ilvl w:val="0"/>
          <w:numId w:val="51"/>
        </w:numPr>
        <w:spacing w:after="40"/>
        <w:ind w:left="284" w:hanging="284"/>
        <w:rPr>
          <w:lang w:val="en-GB" w:eastAsia="en-GB" w:bidi="en-US"/>
        </w:rPr>
      </w:pPr>
      <w:r w:rsidRPr="008A5B51">
        <w:rPr>
          <w:i/>
          <w:lang w:val="en-GB" w:eastAsia="en-GB" w:bidi="en-US"/>
        </w:rPr>
        <w:t xml:space="preserve">Work in sourcing and costing of RE equipment and design/ installation services: </w:t>
      </w:r>
      <w:r w:rsidRPr="008A5B51">
        <w:rPr>
          <w:lang w:val="en-GB" w:eastAsia="en-GB" w:bidi="en-US"/>
        </w:rPr>
        <w:t>The project will carry out technical assistance in sourcing and costing with an aim of identifying good quality equipment</w:t>
      </w:r>
      <w:r w:rsidR="006C6F2C">
        <w:rPr>
          <w:lang w:val="en-GB" w:eastAsia="en-GB" w:bidi="en-US"/>
        </w:rPr>
        <w:t xml:space="preserve"> at </w:t>
      </w:r>
      <w:r w:rsidR="006C6F2C" w:rsidRPr="00A1692D">
        <w:rPr>
          <w:noProof/>
          <w:lang w:val="en-GB" w:eastAsia="en-GB" w:bidi="en-US"/>
        </w:rPr>
        <w:t>acceptable</w:t>
      </w:r>
      <w:r w:rsidRPr="008A5B51">
        <w:rPr>
          <w:lang w:val="en-GB" w:eastAsia="en-GB" w:bidi="en-US"/>
        </w:rPr>
        <w:t xml:space="preserve"> cost</w:t>
      </w:r>
      <w:r w:rsidR="006C6F2C">
        <w:rPr>
          <w:lang w:val="en-GB" w:eastAsia="en-GB" w:bidi="en-US"/>
        </w:rPr>
        <w:t xml:space="preserve">. </w:t>
      </w:r>
      <w:r w:rsidR="008A5B51" w:rsidRPr="008A5B51">
        <w:rPr>
          <w:lang w:val="en-GB" w:eastAsia="en-GB" w:bidi="en-US"/>
        </w:rPr>
        <w:t>The Project aims at standardization of equipment and mini-grid design, and reductions in financing costs by using local technology, and by working closely together with those developers that are (local) social entrepreneurs with proven experience in mini-grid development, and renewable energy associations (such as REAM, HyCEM, Solar Group). Involvement of ‘home-grown’ developers allow easy troubleshooting and lowers cost;</w:t>
      </w:r>
    </w:p>
    <w:p w14:paraId="67EEEBAB" w14:textId="1137FAAC" w:rsidR="00634F0D" w:rsidRPr="00864E83" w:rsidRDefault="00A305FD" w:rsidP="002B35CB">
      <w:pPr>
        <w:numPr>
          <w:ilvl w:val="0"/>
          <w:numId w:val="51"/>
        </w:numPr>
        <w:spacing w:after="40"/>
        <w:ind w:left="284" w:hanging="284"/>
        <w:rPr>
          <w:lang w:val="en-GB" w:eastAsia="en-GB" w:bidi="en-US"/>
        </w:rPr>
      </w:pPr>
      <w:r w:rsidRPr="00A305FD">
        <w:rPr>
          <w:i/>
          <w:lang w:val="en-GB" w:eastAsia="en-GB" w:bidi="en-US"/>
        </w:rPr>
        <w:t xml:space="preserve">Savings in the </w:t>
      </w:r>
      <w:r w:rsidRPr="00732BD8">
        <w:rPr>
          <w:i/>
          <w:noProof/>
          <w:lang w:val="en-GB" w:eastAsia="en-GB" w:bidi="en-US"/>
        </w:rPr>
        <w:t>long</w:t>
      </w:r>
      <w:r w:rsidR="00732BD8">
        <w:rPr>
          <w:i/>
          <w:noProof/>
          <w:lang w:val="en-GB" w:eastAsia="en-GB" w:bidi="en-US"/>
        </w:rPr>
        <w:t xml:space="preserve"> </w:t>
      </w:r>
      <w:r w:rsidRPr="00732BD8">
        <w:rPr>
          <w:i/>
          <w:noProof/>
          <w:lang w:val="en-GB" w:eastAsia="en-GB" w:bidi="en-US"/>
        </w:rPr>
        <w:t>run</w:t>
      </w:r>
      <w:r w:rsidRPr="00A305FD">
        <w:rPr>
          <w:i/>
          <w:lang w:val="en-GB" w:eastAsia="en-GB" w:bidi="en-US"/>
        </w:rPr>
        <w:t xml:space="preserve"> as compared to diesel generation: </w:t>
      </w:r>
      <w:r w:rsidRPr="00A305FD">
        <w:rPr>
          <w:lang w:val="en-GB" w:eastAsia="en-GB" w:bidi="en-US"/>
        </w:rPr>
        <w:t xml:space="preserve">Over </w:t>
      </w:r>
      <w:r w:rsidR="00732BD8">
        <w:rPr>
          <w:lang w:val="en-GB" w:eastAsia="en-GB" w:bidi="en-US"/>
        </w:rPr>
        <w:t>time</w:t>
      </w:r>
      <w:r w:rsidRPr="00A305FD">
        <w:rPr>
          <w:lang w:val="en-GB" w:eastAsia="en-GB" w:bidi="en-US"/>
        </w:rPr>
        <w:t>, with the sourcing and best cost pricing work, RE will provide greater cost efficiency for local communities than would the alternative of diesel generators</w:t>
      </w:r>
      <w:r>
        <w:rPr>
          <w:lang w:val="en-GB" w:eastAsia="en-GB" w:bidi="en-US"/>
        </w:rPr>
        <w:t xml:space="preserve"> (as explained in Annex G)</w:t>
      </w:r>
    </w:p>
    <w:p w14:paraId="2457F32A" w14:textId="247AD098" w:rsidR="00A305FD" w:rsidRPr="00A305FD" w:rsidRDefault="00A305FD" w:rsidP="002B35CB">
      <w:pPr>
        <w:numPr>
          <w:ilvl w:val="0"/>
          <w:numId w:val="51"/>
        </w:numPr>
        <w:spacing w:after="40"/>
        <w:ind w:left="284" w:hanging="284"/>
        <w:rPr>
          <w:lang w:val="en-GB" w:eastAsia="en-GB" w:bidi="en-US"/>
        </w:rPr>
      </w:pPr>
      <w:r w:rsidRPr="00A305FD">
        <w:rPr>
          <w:i/>
          <w:lang w:val="en-GB" w:eastAsia="en-GB" w:bidi="en-US"/>
        </w:rPr>
        <w:t xml:space="preserve">Leveraging of TA funds to promote investment by other parties in RE in </w:t>
      </w:r>
      <w:r w:rsidR="00F25FB1">
        <w:rPr>
          <w:i/>
          <w:lang w:val="en-GB" w:eastAsia="en-GB" w:bidi="en-US"/>
        </w:rPr>
        <w:t>Myanmar</w:t>
      </w:r>
      <w:r w:rsidR="00CD0A26">
        <w:rPr>
          <w:lang w:val="en-GB" w:eastAsia="en-GB" w:bidi="en-US"/>
        </w:rPr>
        <w:t>.</w:t>
      </w:r>
      <w:r w:rsidRPr="00A305FD">
        <w:rPr>
          <w:lang w:val="en-GB" w:eastAsia="en-GB" w:bidi="en-US"/>
        </w:rPr>
        <w:t xml:space="preserve"> </w:t>
      </w:r>
      <w:bookmarkStart w:id="98" w:name="_Hlk2076841"/>
      <w:r w:rsidRPr="00A305FD">
        <w:rPr>
          <w:lang w:val="en-GB" w:eastAsia="en-GB" w:bidi="en-US"/>
        </w:rPr>
        <w:t>The project will invest a large proportion of GEF funds in TA in the capacity, awareness, policy, institutional, and financing areas, which are relatively low in cost, to leverage funding from other sources for actual installations of RE</w:t>
      </w:r>
      <w:r w:rsidR="006C2A12">
        <w:rPr>
          <w:lang w:val="en-GB" w:eastAsia="en-GB" w:bidi="en-US"/>
        </w:rPr>
        <w:t xml:space="preserve"> </w:t>
      </w:r>
      <w:r w:rsidRPr="00A305FD">
        <w:rPr>
          <w:lang w:val="en-GB" w:eastAsia="en-GB" w:bidi="en-US"/>
        </w:rPr>
        <w:t xml:space="preserve">equipment, which is relatively high in cost. The project includes activities that involve TA support to the </w:t>
      </w:r>
      <w:r w:rsidRPr="00732BD8">
        <w:rPr>
          <w:noProof/>
          <w:lang w:val="en-GB" w:eastAsia="en-GB" w:bidi="en-US"/>
        </w:rPr>
        <w:t>commercial</w:t>
      </w:r>
      <w:r w:rsidR="00732BD8">
        <w:rPr>
          <w:noProof/>
          <w:lang w:val="en-GB" w:eastAsia="en-GB" w:bidi="en-US"/>
        </w:rPr>
        <w:t>/</w:t>
      </w:r>
      <w:r w:rsidRPr="00732BD8">
        <w:rPr>
          <w:noProof/>
          <w:lang w:val="en-GB" w:eastAsia="en-GB" w:bidi="en-US"/>
        </w:rPr>
        <w:t>private</w:t>
      </w:r>
      <w:r w:rsidRPr="00A305FD">
        <w:rPr>
          <w:lang w:val="en-GB" w:eastAsia="en-GB" w:bidi="en-US"/>
        </w:rPr>
        <w:t xml:space="preserve"> sector in designing RE financing </w:t>
      </w:r>
      <w:r w:rsidRPr="00732BD8">
        <w:rPr>
          <w:noProof/>
          <w:lang w:val="en-GB" w:eastAsia="en-GB" w:bidi="en-US"/>
        </w:rPr>
        <w:t>mechanisms</w:t>
      </w:r>
      <w:r w:rsidRPr="00A305FD">
        <w:rPr>
          <w:lang w:val="en-GB" w:eastAsia="en-GB" w:bidi="en-US"/>
        </w:rPr>
        <w:t xml:space="preserve"> but </w:t>
      </w:r>
      <w:r w:rsidR="00CD0A26">
        <w:rPr>
          <w:lang w:val="en-GB" w:eastAsia="en-GB" w:bidi="en-US"/>
        </w:rPr>
        <w:t>expects</w:t>
      </w:r>
      <w:r w:rsidRPr="00A305FD">
        <w:rPr>
          <w:lang w:val="en-GB" w:eastAsia="en-GB" w:bidi="en-US"/>
        </w:rPr>
        <w:t xml:space="preserve"> other parties to </w:t>
      </w:r>
      <w:r>
        <w:rPr>
          <w:lang w:val="en-GB" w:eastAsia="en-GB" w:bidi="en-US"/>
        </w:rPr>
        <w:t xml:space="preserve">provide the </w:t>
      </w:r>
      <w:r w:rsidRPr="00A305FD">
        <w:rPr>
          <w:lang w:val="en-GB" w:eastAsia="en-GB" w:bidi="en-US"/>
        </w:rPr>
        <w:t>actua</w:t>
      </w:r>
      <w:r>
        <w:rPr>
          <w:lang w:val="en-GB" w:eastAsia="en-GB" w:bidi="en-US"/>
        </w:rPr>
        <w:t>l fu</w:t>
      </w:r>
      <w:r w:rsidRPr="00A305FD">
        <w:rPr>
          <w:lang w:val="en-GB" w:eastAsia="en-GB" w:bidi="en-US"/>
        </w:rPr>
        <w:t xml:space="preserve">nds for </w:t>
      </w:r>
      <w:r w:rsidR="00732BD8">
        <w:rPr>
          <w:lang w:val="en-GB" w:eastAsia="en-GB" w:bidi="en-US"/>
        </w:rPr>
        <w:t xml:space="preserve">the </w:t>
      </w:r>
      <w:r w:rsidRPr="00732BD8">
        <w:rPr>
          <w:noProof/>
          <w:lang w:val="en-GB" w:eastAsia="en-GB" w:bidi="en-US"/>
        </w:rPr>
        <w:t>realization</w:t>
      </w:r>
      <w:r w:rsidRPr="00A305FD">
        <w:rPr>
          <w:lang w:val="en-GB" w:eastAsia="en-GB" w:bidi="en-US"/>
        </w:rPr>
        <w:t xml:space="preserve"> of these mechanisms</w:t>
      </w:r>
      <w:r>
        <w:rPr>
          <w:lang w:val="en-GB" w:eastAsia="en-GB" w:bidi="en-US"/>
        </w:rPr>
        <w:t xml:space="preserve"> (DRD, micro-finance, developers/investors)</w:t>
      </w:r>
      <w:r w:rsidRPr="00A305FD">
        <w:rPr>
          <w:lang w:val="en-GB" w:eastAsia="en-GB" w:bidi="en-US"/>
        </w:rPr>
        <w:t xml:space="preserve">. </w:t>
      </w:r>
    </w:p>
    <w:bookmarkEnd w:id="98"/>
    <w:p w14:paraId="7261D8B6" w14:textId="036EFD84" w:rsidR="00860BF5" w:rsidRPr="00A305FD" w:rsidRDefault="00860BF5" w:rsidP="002B35CB">
      <w:pPr>
        <w:numPr>
          <w:ilvl w:val="0"/>
          <w:numId w:val="51"/>
        </w:numPr>
        <w:spacing w:after="40"/>
        <w:ind w:left="284" w:hanging="284"/>
        <w:rPr>
          <w:lang w:val="en-GB" w:eastAsia="en-GB" w:bidi="en-US"/>
        </w:rPr>
      </w:pPr>
      <w:r w:rsidRPr="00860BF5">
        <w:rPr>
          <w:i/>
          <w:lang w:val="en-GB" w:eastAsia="en-GB" w:bidi="en-US"/>
        </w:rPr>
        <w:t xml:space="preserve">Clustering villages </w:t>
      </w:r>
      <w:r w:rsidRPr="00A1692D">
        <w:rPr>
          <w:noProof/>
          <w:lang w:val="en-GB" w:eastAsia="en-GB" w:bidi="en-US"/>
        </w:rPr>
        <w:t>has</w:t>
      </w:r>
      <w:r w:rsidRPr="003D6D04">
        <w:rPr>
          <w:lang w:val="en-GB" w:eastAsia="en-GB" w:bidi="en-US"/>
        </w:rPr>
        <w:t xml:space="preserve"> </w:t>
      </w:r>
      <w:r w:rsidR="00E5621E">
        <w:rPr>
          <w:lang w:val="en-GB" w:eastAsia="en-GB" w:bidi="en-US"/>
        </w:rPr>
        <w:t xml:space="preserve">an advantage of creating </w:t>
      </w:r>
      <w:r w:rsidRPr="003D6D04">
        <w:rPr>
          <w:lang w:val="en-GB" w:eastAsia="en-GB" w:bidi="en-US"/>
        </w:rPr>
        <w:t xml:space="preserve">a group of mini-grids, which can lower the unit cost of energy for consumers, </w:t>
      </w:r>
      <w:r w:rsidRPr="00A1692D">
        <w:rPr>
          <w:noProof/>
          <w:lang w:val="en-GB" w:eastAsia="en-GB" w:bidi="en-US"/>
        </w:rPr>
        <w:t>maximis</w:t>
      </w:r>
      <w:r w:rsidR="00E5621E">
        <w:rPr>
          <w:noProof/>
          <w:lang w:val="en-GB" w:eastAsia="en-GB" w:bidi="en-US"/>
        </w:rPr>
        <w:t>ing</w:t>
      </w:r>
      <w:r w:rsidRPr="003D6D04">
        <w:rPr>
          <w:lang w:val="en-GB" w:eastAsia="en-GB" w:bidi="en-US"/>
        </w:rPr>
        <w:t xml:space="preserve"> the return on investment, and lower</w:t>
      </w:r>
      <w:r w:rsidR="00E5621E">
        <w:rPr>
          <w:lang w:val="en-GB" w:eastAsia="en-GB" w:bidi="en-US"/>
        </w:rPr>
        <w:t>ing</w:t>
      </w:r>
      <w:r w:rsidRPr="003D6D04">
        <w:rPr>
          <w:lang w:val="en-GB" w:eastAsia="en-GB" w:bidi="en-US"/>
        </w:rPr>
        <w:t xml:space="preserve"> overhead and project development costs of RE providers and developers.</w:t>
      </w:r>
      <w:r w:rsidRPr="00860BF5">
        <w:rPr>
          <w:i/>
          <w:lang w:val="en-GB" w:eastAsia="en-GB" w:bidi="en-US"/>
        </w:rPr>
        <w:t xml:space="preserve"> </w:t>
      </w:r>
    </w:p>
    <w:bookmarkEnd w:id="97"/>
    <w:p w14:paraId="63504BDB" w14:textId="773BAE58" w:rsidR="00A305FD" w:rsidRPr="00A305FD" w:rsidRDefault="00A305FD" w:rsidP="002B35CB">
      <w:pPr>
        <w:numPr>
          <w:ilvl w:val="0"/>
          <w:numId w:val="51"/>
        </w:numPr>
        <w:ind w:left="284" w:hanging="284"/>
        <w:rPr>
          <w:lang w:val="en-GB" w:eastAsia="en-GB" w:bidi="en-US"/>
        </w:rPr>
      </w:pPr>
      <w:r w:rsidRPr="00A305FD">
        <w:rPr>
          <w:i/>
          <w:lang w:val="en-GB" w:eastAsia="en-GB" w:bidi="en-US"/>
        </w:rPr>
        <w:t xml:space="preserve">Multi-pronged barrier removal approach: </w:t>
      </w:r>
      <w:r w:rsidRPr="00A305FD">
        <w:rPr>
          <w:lang w:val="en-GB" w:eastAsia="en-GB" w:bidi="en-US"/>
        </w:rPr>
        <w:t xml:space="preserve">The project addresses barriers in multiple areas, rather than in one single </w:t>
      </w:r>
      <w:r w:rsidRPr="00732BD8">
        <w:rPr>
          <w:noProof/>
          <w:lang w:val="en-GB" w:eastAsia="en-GB" w:bidi="en-US"/>
        </w:rPr>
        <w:t>area</w:t>
      </w:r>
      <w:r w:rsidRPr="00A305FD">
        <w:rPr>
          <w:lang w:val="en-GB" w:eastAsia="en-GB" w:bidi="en-US"/>
        </w:rPr>
        <w:t>, such as policy. Further, initiatives within each barrier removal category (e.g. capacity building and demonstration) are mutually reinforcing. Experience in the past shows that such approaches in the design of UNDP-GEF projects are effective.</w:t>
      </w:r>
    </w:p>
    <w:p w14:paraId="1A7B0D8B" w14:textId="16A10BD2" w:rsidR="00A305FD" w:rsidRPr="00A305FD" w:rsidRDefault="00F25FB1" w:rsidP="002B35CB">
      <w:pPr>
        <w:numPr>
          <w:ilvl w:val="0"/>
          <w:numId w:val="51"/>
        </w:numPr>
        <w:ind w:left="284" w:hanging="284"/>
        <w:rPr>
          <w:lang w:val="en-GB" w:eastAsia="en-GB" w:bidi="en-US"/>
        </w:rPr>
      </w:pPr>
      <w:r>
        <w:rPr>
          <w:i/>
          <w:lang w:val="en-GB" w:eastAsia="en-GB" w:bidi="en-US"/>
        </w:rPr>
        <w:t>Myanmar</w:t>
      </w:r>
      <w:r w:rsidR="00A305FD" w:rsidRPr="00A305FD">
        <w:rPr>
          <w:i/>
          <w:lang w:val="en-GB" w:eastAsia="en-GB" w:bidi="en-US"/>
        </w:rPr>
        <w:t xml:space="preserve">-specific design: </w:t>
      </w:r>
      <w:r w:rsidR="00A305FD" w:rsidRPr="00A305FD">
        <w:rPr>
          <w:lang w:val="en-GB" w:eastAsia="en-GB" w:bidi="en-US"/>
        </w:rPr>
        <w:t xml:space="preserve">The project design carefully considers the specific challenges </w:t>
      </w:r>
      <w:r w:rsidR="00EA6877">
        <w:rPr>
          <w:lang w:val="en-GB" w:eastAsia="en-GB" w:bidi="en-US"/>
        </w:rPr>
        <w:t>Myanmar</w:t>
      </w:r>
      <w:r w:rsidR="00A305FD" w:rsidRPr="00A305FD">
        <w:rPr>
          <w:lang w:val="en-GB" w:eastAsia="en-GB" w:bidi="en-US"/>
        </w:rPr>
        <w:t xml:space="preserve"> has been facing in achieving dissemination and sustainability of its </w:t>
      </w:r>
      <w:r w:rsidR="00860BF5" w:rsidRPr="00A305FD">
        <w:rPr>
          <w:lang w:val="en-GB" w:eastAsia="en-GB" w:bidi="en-US"/>
        </w:rPr>
        <w:t>RE installations</w:t>
      </w:r>
      <w:r w:rsidR="00A305FD" w:rsidRPr="00A305FD">
        <w:rPr>
          <w:lang w:val="en-GB" w:eastAsia="en-GB" w:bidi="en-US"/>
        </w:rPr>
        <w:t xml:space="preserve">. As such, for example, it puts much emphasis on management systems for off-grid systems, the need for </w:t>
      </w:r>
      <w:r w:rsidR="00EA6877">
        <w:rPr>
          <w:lang w:val="en-GB" w:eastAsia="en-GB" w:bidi="en-US"/>
        </w:rPr>
        <w:t xml:space="preserve">village-level awareness raising </w:t>
      </w:r>
      <w:r w:rsidR="00A305FD" w:rsidRPr="00A305FD">
        <w:rPr>
          <w:lang w:val="en-GB" w:eastAsia="en-GB" w:bidi="en-US"/>
        </w:rPr>
        <w:t xml:space="preserve">to familiarize villagers with </w:t>
      </w:r>
      <w:r w:rsidR="00EA6877">
        <w:rPr>
          <w:lang w:val="en-GB" w:eastAsia="en-GB" w:bidi="en-US"/>
        </w:rPr>
        <w:t>the benefits and limitations for</w:t>
      </w:r>
      <w:r w:rsidR="00A305FD" w:rsidRPr="00A305FD">
        <w:rPr>
          <w:lang w:val="en-GB" w:eastAsia="en-GB" w:bidi="en-US"/>
        </w:rPr>
        <w:t xml:space="preserve"> off-grid RE power systems </w:t>
      </w:r>
      <w:r w:rsidR="00EA6877">
        <w:rPr>
          <w:lang w:val="en-GB" w:eastAsia="en-GB" w:bidi="en-US"/>
        </w:rPr>
        <w:t xml:space="preserve">(for example, </w:t>
      </w:r>
      <w:r w:rsidR="00CD0A26">
        <w:rPr>
          <w:lang w:val="en-GB" w:eastAsia="en-GB" w:bidi="en-US"/>
        </w:rPr>
        <w:t>limitations introducing</w:t>
      </w:r>
      <w:r w:rsidR="00EA6877">
        <w:rPr>
          <w:lang w:val="en-GB" w:eastAsia="en-GB" w:bidi="en-US"/>
        </w:rPr>
        <w:t xml:space="preserve"> </w:t>
      </w:r>
      <w:r w:rsidR="00EA6877" w:rsidRPr="00732BD8">
        <w:rPr>
          <w:noProof/>
          <w:lang w:val="en-GB" w:eastAsia="en-GB" w:bidi="en-US"/>
        </w:rPr>
        <w:t>heav</w:t>
      </w:r>
      <w:r w:rsidR="00732BD8">
        <w:rPr>
          <w:noProof/>
          <w:lang w:val="en-GB" w:eastAsia="en-GB" w:bidi="en-US"/>
        </w:rPr>
        <w:t>y</w:t>
      </w:r>
      <w:r w:rsidR="00EA6877">
        <w:rPr>
          <w:lang w:val="en-GB" w:eastAsia="en-GB" w:bidi="en-US"/>
        </w:rPr>
        <w:t xml:space="preserve"> loads such as electric cookstoves in solar PV </w:t>
      </w:r>
      <w:r w:rsidR="00EA6877" w:rsidRPr="00732BD8">
        <w:rPr>
          <w:noProof/>
          <w:lang w:val="en-GB" w:eastAsia="en-GB" w:bidi="en-US"/>
        </w:rPr>
        <w:t>mini</w:t>
      </w:r>
      <w:r w:rsidR="00732BD8" w:rsidRPr="00732BD8">
        <w:rPr>
          <w:noProof/>
          <w:lang w:val="en-GB" w:eastAsia="en-GB" w:bidi="en-US"/>
        </w:rPr>
        <w:t>-</w:t>
      </w:r>
      <w:r w:rsidR="00EA6877" w:rsidRPr="00732BD8">
        <w:rPr>
          <w:noProof/>
          <w:lang w:val="en-GB" w:eastAsia="en-GB" w:bidi="en-US"/>
        </w:rPr>
        <w:t>grids</w:t>
      </w:r>
      <w:r w:rsidR="00EA6877">
        <w:rPr>
          <w:lang w:val="en-GB" w:eastAsia="en-GB" w:bidi="en-US"/>
        </w:rPr>
        <w:t>)</w:t>
      </w:r>
      <w:r w:rsidR="00A305FD" w:rsidRPr="00A305FD">
        <w:rPr>
          <w:lang w:val="en-GB" w:eastAsia="en-GB" w:bidi="en-US"/>
        </w:rPr>
        <w:t>, and the need to address dispersed</w:t>
      </w:r>
      <w:r w:rsidR="00EA6877">
        <w:rPr>
          <w:lang w:val="en-GB" w:eastAsia="en-GB" w:bidi="en-US"/>
        </w:rPr>
        <w:t xml:space="preserve"> </w:t>
      </w:r>
      <w:r w:rsidR="00A305FD" w:rsidRPr="00A305FD">
        <w:rPr>
          <w:lang w:val="en-GB" w:eastAsia="en-GB" w:bidi="en-US"/>
        </w:rPr>
        <w:t xml:space="preserve">villages differently from villages </w:t>
      </w:r>
      <w:r w:rsidR="00EA6877">
        <w:rPr>
          <w:lang w:val="en-GB" w:eastAsia="en-GB" w:bidi="en-US"/>
        </w:rPr>
        <w:t xml:space="preserve">(with individual solar home systems) </w:t>
      </w:r>
      <w:r w:rsidR="00A305FD" w:rsidRPr="00A305FD">
        <w:rPr>
          <w:lang w:val="en-GB" w:eastAsia="en-GB" w:bidi="en-US"/>
        </w:rPr>
        <w:t>with a more concentrated clustering of households</w:t>
      </w:r>
      <w:r w:rsidR="00EA6877">
        <w:rPr>
          <w:lang w:val="en-GB" w:eastAsia="en-GB" w:bidi="en-US"/>
        </w:rPr>
        <w:t xml:space="preserve"> (served by mini-grid systems)</w:t>
      </w:r>
    </w:p>
    <w:p w14:paraId="7DC34012" w14:textId="33F8B738" w:rsidR="00A305FD" w:rsidRPr="00A305FD" w:rsidRDefault="00A305FD" w:rsidP="002B35CB">
      <w:pPr>
        <w:numPr>
          <w:ilvl w:val="0"/>
          <w:numId w:val="51"/>
        </w:numPr>
        <w:ind w:left="284" w:hanging="284"/>
        <w:rPr>
          <w:lang w:val="en-GB" w:eastAsia="en-GB" w:bidi="en-US"/>
        </w:rPr>
      </w:pPr>
      <w:bookmarkStart w:id="99" w:name="_Hlk533777213"/>
      <w:r w:rsidRPr="00A305FD">
        <w:rPr>
          <w:i/>
          <w:lang w:val="en-GB" w:eastAsia="en-GB" w:bidi="en-US"/>
        </w:rPr>
        <w:t xml:space="preserve">Combination of productive uses/ income generation with RE: </w:t>
      </w:r>
      <w:r w:rsidRPr="00A305FD">
        <w:rPr>
          <w:lang w:val="en-GB" w:eastAsia="en-GB" w:bidi="en-US"/>
        </w:rPr>
        <w:t xml:space="preserve">The project puts a strong emphasis on addressing the need for income generation activities and combines this with </w:t>
      </w:r>
      <w:r w:rsidR="00EA6877">
        <w:rPr>
          <w:lang w:val="en-GB" w:eastAsia="en-GB" w:bidi="en-US"/>
        </w:rPr>
        <w:t>rural energy systems</w:t>
      </w:r>
      <w:r w:rsidRPr="00A305FD">
        <w:rPr>
          <w:lang w:val="en-GB" w:eastAsia="en-GB" w:bidi="en-US"/>
        </w:rPr>
        <w:t xml:space="preserve"> to ensure that installations generate revenues, in turn leading to</w:t>
      </w:r>
      <w:r w:rsidR="00732BD8">
        <w:rPr>
          <w:lang w:val="en-GB" w:eastAsia="en-GB" w:bidi="en-US"/>
        </w:rPr>
        <w:t xml:space="preserve"> a</w:t>
      </w:r>
      <w:r w:rsidRPr="00A305FD">
        <w:rPr>
          <w:lang w:val="en-GB" w:eastAsia="en-GB" w:bidi="en-US"/>
        </w:rPr>
        <w:t xml:space="preserve"> </w:t>
      </w:r>
      <w:r w:rsidRPr="00732BD8">
        <w:rPr>
          <w:noProof/>
          <w:lang w:val="en-GB" w:eastAsia="en-GB" w:bidi="en-US"/>
        </w:rPr>
        <w:t>higher</w:t>
      </w:r>
      <w:r w:rsidRPr="00A305FD">
        <w:rPr>
          <w:lang w:val="en-GB" w:eastAsia="en-GB" w:bidi="en-US"/>
        </w:rPr>
        <w:t xml:space="preserve"> potential for sustainability.</w:t>
      </w:r>
    </w:p>
    <w:bookmarkEnd w:id="99"/>
    <w:p w14:paraId="467DE3AE" w14:textId="0BB7A514" w:rsidR="00A305FD" w:rsidRPr="00A305FD" w:rsidRDefault="00A305FD" w:rsidP="002B35CB">
      <w:pPr>
        <w:numPr>
          <w:ilvl w:val="0"/>
          <w:numId w:val="51"/>
        </w:numPr>
        <w:ind w:left="284" w:hanging="284"/>
        <w:rPr>
          <w:lang w:val="en-GB" w:eastAsia="en-GB" w:bidi="en-US"/>
        </w:rPr>
      </w:pPr>
      <w:r w:rsidRPr="00A305FD">
        <w:rPr>
          <w:i/>
          <w:lang w:val="en-GB" w:eastAsia="en-GB" w:bidi="en-US"/>
        </w:rPr>
        <w:t xml:space="preserve">Extensive consultation and involvement of communities in community-scale projects: </w:t>
      </w:r>
      <w:r w:rsidRPr="00A305FD">
        <w:rPr>
          <w:lang w:val="en-GB" w:eastAsia="en-GB" w:bidi="en-US"/>
        </w:rPr>
        <w:t xml:space="preserve">The project design calls for extensive liaison with communities and their involvement in </w:t>
      </w:r>
      <w:r w:rsidR="00732BD8">
        <w:rPr>
          <w:lang w:val="en-GB" w:eastAsia="en-GB" w:bidi="en-US"/>
        </w:rPr>
        <w:t xml:space="preserve">the </w:t>
      </w:r>
      <w:r w:rsidRPr="00732BD8">
        <w:rPr>
          <w:noProof/>
          <w:lang w:val="en-GB" w:eastAsia="en-GB" w:bidi="en-US"/>
        </w:rPr>
        <w:t>implementation</w:t>
      </w:r>
      <w:r w:rsidRPr="00A305FD">
        <w:rPr>
          <w:lang w:val="en-GB" w:eastAsia="en-GB" w:bidi="en-US"/>
        </w:rPr>
        <w:t xml:space="preserve"> of demos in their village. Land issues can be a problem that stymies </w:t>
      </w:r>
      <w:r w:rsidR="00CB7FC9">
        <w:rPr>
          <w:lang w:val="en-GB" w:eastAsia="en-GB" w:bidi="en-US"/>
        </w:rPr>
        <w:t xml:space="preserve">the </w:t>
      </w:r>
      <w:r w:rsidRPr="00CB7FC9">
        <w:rPr>
          <w:noProof/>
          <w:lang w:val="en-GB" w:eastAsia="en-GB" w:bidi="en-US"/>
        </w:rPr>
        <w:t>progress</w:t>
      </w:r>
      <w:r w:rsidRPr="00A305FD">
        <w:rPr>
          <w:lang w:val="en-GB" w:eastAsia="en-GB" w:bidi="en-US"/>
        </w:rPr>
        <w:t xml:space="preserve"> of RE installations</w:t>
      </w:r>
      <w:r w:rsidR="00EA6877">
        <w:rPr>
          <w:lang w:val="en-GB" w:eastAsia="en-GB" w:bidi="en-US"/>
        </w:rPr>
        <w:t>, in particular in the case of small hydropower</w:t>
      </w:r>
      <w:r w:rsidRPr="00A305FD">
        <w:rPr>
          <w:lang w:val="en-GB" w:eastAsia="en-GB" w:bidi="en-US"/>
        </w:rPr>
        <w:t xml:space="preserve">. The project </w:t>
      </w:r>
      <w:r w:rsidRPr="00A305FD">
        <w:rPr>
          <w:lang w:val="en-GB" w:eastAsia="en-GB" w:bidi="en-US"/>
        </w:rPr>
        <w:lastRenderedPageBreak/>
        <w:t>adopts a strategy of community-scale systems which have an easier time achieving buy-in about land issues, as compared to larger systems that spread benefits over a much larger area than that of the community providing the land alone.</w:t>
      </w:r>
    </w:p>
    <w:p w14:paraId="66946ED6" w14:textId="3B4F3E66" w:rsidR="00A305FD" w:rsidRDefault="00A305FD" w:rsidP="002B35CB">
      <w:pPr>
        <w:numPr>
          <w:ilvl w:val="0"/>
          <w:numId w:val="51"/>
        </w:numPr>
        <w:ind w:left="284" w:hanging="284"/>
        <w:rPr>
          <w:lang w:val="en-GB" w:eastAsia="en-GB" w:bidi="en-US"/>
        </w:rPr>
      </w:pPr>
      <w:r w:rsidRPr="00A305FD">
        <w:rPr>
          <w:i/>
          <w:lang w:val="en-GB" w:eastAsia="en-GB" w:bidi="en-US"/>
        </w:rPr>
        <w:t>Close involvement of D</w:t>
      </w:r>
      <w:r w:rsidR="00EA6877">
        <w:rPr>
          <w:i/>
          <w:lang w:val="en-GB" w:eastAsia="en-GB" w:bidi="en-US"/>
        </w:rPr>
        <w:t>RD and State governments</w:t>
      </w:r>
      <w:r w:rsidRPr="00A305FD">
        <w:rPr>
          <w:lang w:val="en-GB" w:eastAsia="en-GB" w:bidi="en-US"/>
        </w:rPr>
        <w:t>: The project design was carried out with close involvement of D</w:t>
      </w:r>
      <w:r w:rsidR="00EA6877">
        <w:rPr>
          <w:lang w:val="en-GB" w:eastAsia="en-GB" w:bidi="en-US"/>
        </w:rPr>
        <w:t>RD</w:t>
      </w:r>
      <w:r w:rsidRPr="00A305FD">
        <w:rPr>
          <w:lang w:val="en-GB" w:eastAsia="en-GB" w:bidi="en-US"/>
        </w:rPr>
        <w:t xml:space="preserve"> so that main project elements reflect D</w:t>
      </w:r>
      <w:r w:rsidR="00EA6877">
        <w:rPr>
          <w:lang w:val="en-GB" w:eastAsia="en-GB" w:bidi="en-US"/>
        </w:rPr>
        <w:t>RD</w:t>
      </w:r>
      <w:r w:rsidRPr="00A305FD">
        <w:rPr>
          <w:lang w:val="en-GB" w:eastAsia="en-GB" w:bidi="en-US"/>
        </w:rPr>
        <w:t xml:space="preserve"> priorities. Implementation plans call for </w:t>
      </w:r>
      <w:r w:rsidR="00732BD8">
        <w:rPr>
          <w:lang w:val="en-GB" w:eastAsia="en-GB" w:bidi="en-US"/>
        </w:rPr>
        <w:t xml:space="preserve">the </w:t>
      </w:r>
      <w:r w:rsidRPr="00732BD8">
        <w:rPr>
          <w:noProof/>
          <w:lang w:val="en-GB" w:eastAsia="en-GB" w:bidi="en-US"/>
        </w:rPr>
        <w:t>continued</w:t>
      </w:r>
      <w:r w:rsidRPr="00A305FD">
        <w:rPr>
          <w:lang w:val="en-GB" w:eastAsia="en-GB" w:bidi="en-US"/>
        </w:rPr>
        <w:t xml:space="preserve"> close involvement of D</w:t>
      </w:r>
      <w:r w:rsidR="00EA6877">
        <w:rPr>
          <w:lang w:val="en-GB" w:eastAsia="en-GB" w:bidi="en-US"/>
        </w:rPr>
        <w:t>RD</w:t>
      </w:r>
      <w:r w:rsidRPr="00A305FD">
        <w:rPr>
          <w:lang w:val="en-GB" w:eastAsia="en-GB" w:bidi="en-US"/>
        </w:rPr>
        <w:t xml:space="preserve"> and integration of activities with the work of D</w:t>
      </w:r>
      <w:r w:rsidR="00EA6877">
        <w:rPr>
          <w:lang w:val="en-GB" w:eastAsia="en-GB" w:bidi="en-US"/>
        </w:rPr>
        <w:t>RD</w:t>
      </w:r>
      <w:r w:rsidRPr="00A305FD">
        <w:rPr>
          <w:lang w:val="en-GB" w:eastAsia="en-GB" w:bidi="en-US"/>
        </w:rPr>
        <w:t xml:space="preserve"> permanent staff</w:t>
      </w:r>
      <w:r w:rsidR="00B34178">
        <w:rPr>
          <w:lang w:val="en-GB" w:eastAsia="en-GB" w:bidi="en-US"/>
        </w:rPr>
        <w:t xml:space="preserve"> and that regional</w:t>
      </w:r>
      <w:r w:rsidR="00436B8D">
        <w:rPr>
          <w:lang w:val="en-GB" w:eastAsia="en-GB" w:bidi="en-US"/>
        </w:rPr>
        <w:t>/township</w:t>
      </w:r>
      <w:r w:rsidR="00B34178">
        <w:rPr>
          <w:lang w:val="en-GB" w:eastAsia="en-GB" w:bidi="en-US"/>
        </w:rPr>
        <w:t xml:space="preserve"> level, with that of the State Governments that will partner with the project.</w:t>
      </w:r>
      <w:r w:rsidRPr="00A305FD">
        <w:rPr>
          <w:lang w:val="en-GB" w:eastAsia="en-GB" w:bidi="en-US"/>
        </w:rPr>
        <w:t xml:space="preserve"> Further, the </w:t>
      </w:r>
      <w:r w:rsidR="001E5FE8" w:rsidRPr="00052F0E">
        <w:rPr>
          <w:noProof/>
          <w:lang w:val="en-GB" w:eastAsia="en-GB" w:bidi="en-US"/>
        </w:rPr>
        <w:t>Pro</w:t>
      </w:r>
      <w:r w:rsidR="001E5FE8">
        <w:rPr>
          <w:lang w:val="en-GB" w:eastAsia="en-GB" w:bidi="en-US"/>
        </w:rPr>
        <w:t xml:space="preserve">ject Management Team (PMT) </w:t>
      </w:r>
      <w:r w:rsidR="00FC136C" w:rsidRPr="00FC136C">
        <w:rPr>
          <w:lang w:val="en-GB" w:eastAsia="en-GB" w:bidi="en-US"/>
        </w:rPr>
        <w:t xml:space="preserve">will be </w:t>
      </w:r>
      <w:r w:rsidR="00FC136C">
        <w:rPr>
          <w:lang w:val="en-GB" w:eastAsia="en-GB" w:bidi="en-US"/>
        </w:rPr>
        <w:t>supported by region/</w:t>
      </w:r>
      <w:r w:rsidR="00FC136C" w:rsidRPr="00CB7FC9">
        <w:rPr>
          <w:noProof/>
          <w:lang w:val="en-GB" w:eastAsia="en-GB" w:bidi="en-US"/>
        </w:rPr>
        <w:t>State</w:t>
      </w:r>
      <w:r w:rsidR="00CB7FC9" w:rsidRPr="00CB7FC9">
        <w:rPr>
          <w:noProof/>
          <w:lang w:val="en-GB" w:eastAsia="en-GB" w:bidi="en-US"/>
        </w:rPr>
        <w:t>-</w:t>
      </w:r>
      <w:r w:rsidR="00FC136C" w:rsidRPr="00CB7FC9">
        <w:rPr>
          <w:noProof/>
          <w:lang w:val="en-GB" w:eastAsia="en-GB" w:bidi="en-US"/>
        </w:rPr>
        <w:t>based</w:t>
      </w:r>
      <w:r w:rsidR="00FC136C">
        <w:rPr>
          <w:lang w:val="en-GB" w:eastAsia="en-GB" w:bidi="en-US"/>
        </w:rPr>
        <w:t xml:space="preserve"> staff, possibly joining, where possible, other staff of other UNDP projects in a particular State or Region</w:t>
      </w:r>
      <w:r w:rsidR="00436B8D">
        <w:rPr>
          <w:lang w:val="en-GB" w:eastAsia="en-GB" w:bidi="en-US"/>
        </w:rPr>
        <w:t>.</w:t>
      </w:r>
    </w:p>
    <w:p w14:paraId="0C60401B" w14:textId="77777777" w:rsidR="005D4774" w:rsidRDefault="005D4774" w:rsidP="005D4774">
      <w:pPr>
        <w:spacing w:after="0"/>
        <w:rPr>
          <w:lang w:val="en-GB" w:eastAsia="en-GB" w:bidi="en-US"/>
        </w:rPr>
      </w:pPr>
    </w:p>
    <w:p w14:paraId="26C3BBBF" w14:textId="7CCA6C49" w:rsidR="005D4774" w:rsidRPr="00645608" w:rsidRDefault="005D4774" w:rsidP="005D4774">
      <w:pPr>
        <w:spacing w:after="0"/>
        <w:rPr>
          <w:lang w:val="en-GB" w:eastAsia="en-GB" w:bidi="en-US"/>
        </w:rPr>
      </w:pPr>
      <w:r w:rsidRPr="00645608">
        <w:rPr>
          <w:lang w:val="en-GB" w:eastAsia="en-GB" w:bidi="en-US"/>
        </w:rPr>
        <w:t>The Project will directly support investment in renewable energy (RE) and will</w:t>
      </w:r>
      <w:r w:rsidR="00CB7FC9" w:rsidRPr="00645608">
        <w:rPr>
          <w:lang w:val="en-GB" w:eastAsia="en-GB" w:bidi="en-US"/>
        </w:rPr>
        <w:t>, therefore,</w:t>
      </w:r>
      <w:r w:rsidRPr="00645608">
        <w:rPr>
          <w:lang w:val="en-GB" w:eastAsia="en-GB" w:bidi="en-US"/>
        </w:rPr>
        <w:t xml:space="preserve"> lead to direct greenhouse gas emission (GHG) emission reductions. A GHG emission analysis has been conducted and is presented in Annex G. The direct GHG emissions reductions for the off-grid investments environment is about </w:t>
      </w:r>
      <w:r w:rsidR="00FF4E5C" w:rsidRPr="00645608">
        <w:rPr>
          <w:lang w:val="en-GB" w:eastAsia="en-GB" w:bidi="en-US"/>
        </w:rPr>
        <w:t>20.5</w:t>
      </w:r>
      <w:r w:rsidRPr="00645608">
        <w:rPr>
          <w:lang w:val="en-GB" w:eastAsia="en-GB" w:bidi="en-US"/>
        </w:rPr>
        <w:t xml:space="preserve"> kilo</w:t>
      </w:r>
      <w:r w:rsidR="003F56A8" w:rsidRPr="00645608">
        <w:rPr>
          <w:lang w:val="en-GB" w:eastAsia="en-GB" w:bidi="en-US"/>
        </w:rPr>
        <w:t xml:space="preserve"> </w:t>
      </w:r>
      <w:r w:rsidRPr="00645608">
        <w:rPr>
          <w:lang w:val="en-GB" w:eastAsia="en-GB" w:bidi="en-US"/>
        </w:rPr>
        <w:t>tonnes of CO</w:t>
      </w:r>
      <w:r w:rsidRPr="00645608">
        <w:rPr>
          <w:vertAlign w:val="subscript"/>
          <w:lang w:val="en-GB" w:eastAsia="en-GB" w:bidi="en-US"/>
        </w:rPr>
        <w:t>2</w:t>
      </w:r>
      <w:r w:rsidRPr="00645608">
        <w:rPr>
          <w:lang w:val="en-GB" w:eastAsia="en-GB" w:bidi="en-US"/>
        </w:rPr>
        <w:t xml:space="preserve"> per year or </w:t>
      </w:r>
      <w:r w:rsidR="000B27CD" w:rsidRPr="00645608">
        <w:rPr>
          <w:lang w:val="en-GB" w:eastAsia="en-GB" w:bidi="en-US"/>
        </w:rPr>
        <w:t>2</w:t>
      </w:r>
      <w:r w:rsidR="00FF4E5C" w:rsidRPr="00645608">
        <w:rPr>
          <w:lang w:val="en-GB" w:eastAsia="en-GB" w:bidi="en-US"/>
        </w:rPr>
        <w:t>46</w:t>
      </w:r>
      <w:r w:rsidRPr="00645608">
        <w:rPr>
          <w:lang w:val="en-GB" w:eastAsia="en-GB" w:bidi="en-US"/>
        </w:rPr>
        <w:t xml:space="preserve"> kilo</w:t>
      </w:r>
      <w:r w:rsidR="003F56A8" w:rsidRPr="00645608">
        <w:rPr>
          <w:lang w:val="en-GB" w:eastAsia="en-GB" w:bidi="en-US"/>
        </w:rPr>
        <w:t xml:space="preserve"> </w:t>
      </w:r>
      <w:r w:rsidRPr="00645608">
        <w:rPr>
          <w:lang w:val="en-GB" w:eastAsia="en-GB" w:bidi="en-US"/>
        </w:rPr>
        <w:t xml:space="preserve">tonnes over the investments’ lifetime (of </w:t>
      </w:r>
      <w:r w:rsidR="00366C34" w:rsidRPr="00645608">
        <w:rPr>
          <w:lang w:val="en-GB" w:eastAsia="en-GB" w:bidi="en-US"/>
        </w:rPr>
        <w:t>12</w:t>
      </w:r>
      <w:r w:rsidR="00185D2B" w:rsidRPr="00645608">
        <w:rPr>
          <w:lang w:val="en-GB" w:eastAsia="en-GB" w:bidi="en-US"/>
        </w:rPr>
        <w:t xml:space="preserve"> </w:t>
      </w:r>
      <w:r w:rsidRPr="00645608">
        <w:rPr>
          <w:lang w:val="en-GB" w:eastAsia="en-GB" w:bidi="en-US"/>
        </w:rPr>
        <w:t>years).</w:t>
      </w:r>
      <w:r w:rsidR="00185D2B" w:rsidRPr="00645608">
        <w:rPr>
          <w:lang w:val="en-GB" w:eastAsia="en-GB" w:bidi="en-US"/>
        </w:rPr>
        <w:t xml:space="preserve">  At a GEF contribution of USD 4,934,228, this implies GEF financing (abatement cost) of USD </w:t>
      </w:r>
      <w:r w:rsidR="00A37004" w:rsidRPr="00645608">
        <w:rPr>
          <w:lang w:val="en-GB" w:eastAsia="en-GB" w:bidi="en-US"/>
        </w:rPr>
        <w:t xml:space="preserve">20 </w:t>
      </w:r>
      <w:r w:rsidR="00185D2B" w:rsidRPr="00645608">
        <w:rPr>
          <w:lang w:val="en-GB" w:eastAsia="en-GB" w:bidi="en-US"/>
        </w:rPr>
        <w:t>per tCO</w:t>
      </w:r>
      <w:r w:rsidR="00185D2B" w:rsidRPr="00645608">
        <w:rPr>
          <w:vertAlign w:val="subscript"/>
          <w:lang w:val="en-GB" w:eastAsia="en-GB" w:bidi="en-US"/>
        </w:rPr>
        <w:t>2</w:t>
      </w:r>
      <w:r w:rsidR="00185D2B" w:rsidRPr="00645608">
        <w:rPr>
          <w:lang w:val="en-GB" w:eastAsia="en-GB" w:bidi="en-US"/>
        </w:rPr>
        <w:t>.</w:t>
      </w:r>
    </w:p>
    <w:p w14:paraId="3E064F80" w14:textId="77777777" w:rsidR="005D4774" w:rsidRPr="00645608" w:rsidRDefault="005D4774" w:rsidP="005D4774">
      <w:pPr>
        <w:spacing w:after="0"/>
        <w:rPr>
          <w:lang w:val="en-GB" w:eastAsia="en-GB" w:bidi="en-US"/>
        </w:rPr>
      </w:pPr>
    </w:p>
    <w:p w14:paraId="1324C0ED" w14:textId="7CA92B12" w:rsidR="005D4774" w:rsidRPr="005D4774" w:rsidRDefault="005D4774" w:rsidP="005D4774">
      <w:pPr>
        <w:spacing w:after="0"/>
        <w:rPr>
          <w:lang w:val="en-GB" w:eastAsia="en-GB" w:bidi="en-US"/>
        </w:rPr>
      </w:pPr>
      <w:r w:rsidRPr="00645608">
        <w:rPr>
          <w:lang w:val="en-GB" w:eastAsia="en-GB" w:bidi="en-US"/>
        </w:rPr>
        <w:t xml:space="preserve">In addition, the Project will undertake several activities that will stimulate market transformation, in </w:t>
      </w:r>
      <w:r w:rsidRPr="00645608">
        <w:rPr>
          <w:noProof/>
          <w:lang w:val="en-GB" w:eastAsia="en-GB" w:bidi="en-US"/>
        </w:rPr>
        <w:t>particular</w:t>
      </w:r>
      <w:r w:rsidR="00CB7FC9" w:rsidRPr="00645608">
        <w:rPr>
          <w:noProof/>
          <w:lang w:val="en-GB" w:eastAsia="en-GB" w:bidi="en-US"/>
        </w:rPr>
        <w:t>,</w:t>
      </w:r>
      <w:r w:rsidRPr="00645608">
        <w:rPr>
          <w:lang w:val="en-GB" w:eastAsia="en-GB" w:bidi="en-US"/>
        </w:rPr>
        <w:t xml:space="preserve"> support to the enabling policy and regulatory framework under Component 1 and capacity strengthening and awareness creation of Component 3. Further, experiencing and seeing the realization of </w:t>
      </w:r>
      <w:r w:rsidR="00436B8D" w:rsidRPr="00645608">
        <w:rPr>
          <w:lang w:val="en-GB" w:eastAsia="en-GB" w:bidi="en-US"/>
        </w:rPr>
        <w:t xml:space="preserve">the off-grid RE systems will </w:t>
      </w:r>
      <w:r w:rsidR="00CD0A26" w:rsidRPr="00645608">
        <w:rPr>
          <w:lang w:val="en-GB" w:eastAsia="en-GB" w:bidi="en-US"/>
        </w:rPr>
        <w:t xml:space="preserve">encourage </w:t>
      </w:r>
      <w:r w:rsidR="00436B8D" w:rsidRPr="00645608">
        <w:rPr>
          <w:lang w:val="en-GB" w:eastAsia="en-GB" w:bidi="en-US"/>
        </w:rPr>
        <w:t>more communities and project developer</w:t>
      </w:r>
      <w:r w:rsidR="00CD0A26" w:rsidRPr="00645608">
        <w:t xml:space="preserve"> </w:t>
      </w:r>
      <w:r w:rsidR="00CD0A26" w:rsidRPr="00645608">
        <w:rPr>
          <w:lang w:val="en-GB" w:eastAsia="en-GB" w:bidi="en-US"/>
        </w:rPr>
        <w:t>to initiate mini-grid development</w:t>
      </w:r>
      <w:r w:rsidRPr="00645608">
        <w:rPr>
          <w:lang w:val="en-GB" w:eastAsia="en-GB" w:bidi="en-US"/>
        </w:rPr>
        <w:t xml:space="preserve">. Thus, there will be consequential GHG emission reductions of about </w:t>
      </w:r>
      <w:r w:rsidR="001B5246" w:rsidRPr="00645608">
        <w:rPr>
          <w:lang w:val="en-GB" w:eastAsia="en-GB" w:bidi="en-US"/>
        </w:rPr>
        <w:t>738</w:t>
      </w:r>
      <w:r w:rsidRPr="00645608">
        <w:rPr>
          <w:lang w:val="en-GB" w:eastAsia="en-GB" w:bidi="en-US"/>
        </w:rPr>
        <w:t xml:space="preserve"> kilo</w:t>
      </w:r>
      <w:r w:rsidR="003F56A8" w:rsidRPr="00645608">
        <w:rPr>
          <w:lang w:val="en-GB" w:eastAsia="en-GB" w:bidi="en-US"/>
        </w:rPr>
        <w:t xml:space="preserve"> </w:t>
      </w:r>
      <w:r w:rsidRPr="00645608">
        <w:rPr>
          <w:lang w:val="en-GB" w:eastAsia="en-GB" w:bidi="en-US"/>
        </w:rPr>
        <w:t>tonnes of CO</w:t>
      </w:r>
      <w:r w:rsidRPr="00645608">
        <w:rPr>
          <w:vertAlign w:val="subscript"/>
          <w:lang w:val="en-GB" w:eastAsia="en-GB" w:bidi="en-US"/>
        </w:rPr>
        <w:t>2</w:t>
      </w:r>
      <w:r w:rsidRPr="00645608">
        <w:rPr>
          <w:lang w:val="en-GB" w:eastAsia="en-GB" w:bidi="en-US"/>
        </w:rPr>
        <w:t xml:space="preserve"> after the project’s end (calculated based on </w:t>
      </w:r>
      <w:r w:rsidR="00CB7FC9" w:rsidRPr="00645608">
        <w:rPr>
          <w:lang w:val="en-GB" w:eastAsia="en-GB" w:bidi="en-US"/>
        </w:rPr>
        <w:t xml:space="preserve">a </w:t>
      </w:r>
      <w:r w:rsidRPr="00645608">
        <w:rPr>
          <w:noProof/>
          <w:lang w:val="en-GB" w:eastAsia="en-GB" w:bidi="en-US"/>
        </w:rPr>
        <w:t>bottom-up</w:t>
      </w:r>
      <w:r w:rsidRPr="00645608">
        <w:rPr>
          <w:lang w:val="en-GB" w:eastAsia="en-GB" w:bidi="en-US"/>
        </w:rPr>
        <w:t xml:space="preserve"> approach, see Annex G)</w:t>
      </w:r>
      <w:r w:rsidR="00185D2B" w:rsidRPr="00645608">
        <w:rPr>
          <w:lang w:val="en-GB" w:eastAsia="en-GB" w:bidi="en-US"/>
        </w:rPr>
        <w:t>.</w:t>
      </w:r>
      <w:r w:rsidR="00185D2B">
        <w:rPr>
          <w:lang w:val="en-GB" w:eastAsia="en-GB" w:bidi="en-US"/>
        </w:rPr>
        <w:t xml:space="preserve"> </w:t>
      </w:r>
    </w:p>
    <w:p w14:paraId="0EC355BB" w14:textId="2131D684" w:rsidR="00864E83" w:rsidRDefault="00864E83" w:rsidP="005D4774">
      <w:pPr>
        <w:spacing w:after="0"/>
        <w:rPr>
          <w:lang w:val="en-GB" w:eastAsia="en-GB" w:bidi="en-US"/>
        </w:rPr>
      </w:pPr>
    </w:p>
    <w:p w14:paraId="790EFD44" w14:textId="4F170AEB" w:rsidR="008E7958" w:rsidRDefault="008E7958" w:rsidP="008F1AA9">
      <w:pPr>
        <w:spacing w:after="0"/>
        <w:rPr>
          <w:lang w:val="en-GB" w:eastAsia="en-GB" w:bidi="en-US"/>
        </w:rPr>
      </w:pPr>
    </w:p>
    <w:p w14:paraId="420AC4E5" w14:textId="050283A6" w:rsidR="008E7958" w:rsidRDefault="00FC136C" w:rsidP="008F1AA9">
      <w:pPr>
        <w:pStyle w:val="Heading2"/>
        <w:spacing w:before="0" w:after="0" w:line="240" w:lineRule="auto"/>
        <w:rPr>
          <w:lang w:bidi="en-US"/>
        </w:rPr>
      </w:pPr>
      <w:bookmarkStart w:id="100" w:name="_Toc41576659"/>
      <w:r>
        <w:rPr>
          <w:lang w:bidi="en-US"/>
        </w:rPr>
        <w:t>Project management</w:t>
      </w:r>
      <w:bookmarkEnd w:id="100"/>
    </w:p>
    <w:p w14:paraId="4C8139B1" w14:textId="070D104C" w:rsidR="00FC136C" w:rsidRDefault="00FC136C" w:rsidP="008F1AA9">
      <w:pPr>
        <w:spacing w:after="0"/>
        <w:rPr>
          <w:lang w:val="en-GB" w:eastAsia="en-GB" w:bidi="en-US"/>
        </w:rPr>
      </w:pPr>
    </w:p>
    <w:p w14:paraId="2312CDC2" w14:textId="17A7CFA1" w:rsidR="008810D5" w:rsidRPr="008810D5" w:rsidRDefault="00B8145E" w:rsidP="009558E9">
      <w:pPr>
        <w:spacing w:after="0"/>
        <w:rPr>
          <w:iCs/>
          <w:lang w:val="en-GB" w:eastAsia="en-GB" w:bidi="en-US"/>
        </w:rPr>
      </w:pPr>
      <w:r w:rsidRPr="00B8145E">
        <w:rPr>
          <w:iCs/>
          <w:lang w:val="en-GB" w:eastAsia="en-GB" w:bidi="en-US"/>
        </w:rPr>
        <w:t xml:space="preserve">The Project will have </w:t>
      </w:r>
      <w:r w:rsidRPr="00A1692D">
        <w:rPr>
          <w:iCs/>
          <w:noProof/>
          <w:lang w:val="en-GB" w:eastAsia="en-GB" w:bidi="en-US"/>
        </w:rPr>
        <w:t>nationa</w:t>
      </w:r>
      <w:r w:rsidRPr="00B8145E">
        <w:rPr>
          <w:iCs/>
          <w:lang w:val="en-GB" w:eastAsia="en-GB" w:bidi="en-US"/>
        </w:rPr>
        <w:t xml:space="preserve">l-level activities </w:t>
      </w:r>
      <w:r w:rsidR="008A5B51">
        <w:rPr>
          <w:iCs/>
          <w:lang w:val="en-GB" w:eastAsia="en-GB" w:bidi="en-US"/>
        </w:rPr>
        <w:t>and</w:t>
      </w:r>
      <w:r w:rsidRPr="00B8145E">
        <w:rPr>
          <w:iCs/>
          <w:lang w:val="en-GB" w:eastAsia="en-GB" w:bidi="en-US"/>
        </w:rPr>
        <w:t xml:space="preserve"> conduct </w:t>
      </w:r>
      <w:r w:rsidR="008A5B51">
        <w:rPr>
          <w:iCs/>
          <w:lang w:val="en-GB" w:eastAsia="en-GB" w:bidi="en-US"/>
        </w:rPr>
        <w:t xml:space="preserve">subnational </w:t>
      </w:r>
      <w:r w:rsidRPr="00B8145E">
        <w:rPr>
          <w:iCs/>
          <w:lang w:val="en-GB" w:eastAsia="en-GB" w:bidi="en-US"/>
        </w:rPr>
        <w:t xml:space="preserve">activities in the Tanintharyi </w:t>
      </w:r>
      <w:r w:rsidR="008A5B51">
        <w:rPr>
          <w:iCs/>
          <w:lang w:val="en-GB" w:eastAsia="en-GB" w:bidi="en-US"/>
        </w:rPr>
        <w:t>Region</w:t>
      </w:r>
      <w:r w:rsidR="00645608">
        <w:rPr>
          <w:iCs/>
          <w:lang w:val="en-GB" w:eastAsia="en-GB" w:bidi="en-US"/>
        </w:rPr>
        <w:t>, Dry Zone</w:t>
      </w:r>
      <w:r w:rsidR="008A5B51">
        <w:rPr>
          <w:iCs/>
          <w:lang w:val="en-GB" w:eastAsia="en-GB" w:bidi="en-US"/>
        </w:rPr>
        <w:t xml:space="preserve"> </w:t>
      </w:r>
      <w:r w:rsidRPr="00B8145E">
        <w:rPr>
          <w:iCs/>
          <w:lang w:val="en-GB" w:eastAsia="en-GB" w:bidi="en-US"/>
        </w:rPr>
        <w:t xml:space="preserve">and Shan </w:t>
      </w:r>
      <w:r>
        <w:rPr>
          <w:iCs/>
          <w:lang w:val="en-GB" w:eastAsia="en-GB" w:bidi="en-US"/>
        </w:rPr>
        <w:t>S</w:t>
      </w:r>
      <w:r w:rsidRPr="00B8145E">
        <w:rPr>
          <w:iCs/>
          <w:lang w:val="en-GB" w:eastAsia="en-GB" w:bidi="en-US"/>
        </w:rPr>
        <w:t>tate</w:t>
      </w:r>
      <w:r w:rsidR="00645608">
        <w:rPr>
          <w:iCs/>
          <w:lang w:val="en-GB" w:eastAsia="en-GB" w:bidi="en-US"/>
        </w:rPr>
        <w:t xml:space="preserve"> (exact locations to be confirmed during the Inception Phase)</w:t>
      </w:r>
      <w:r>
        <w:rPr>
          <w:iCs/>
          <w:lang w:val="en-GB" w:eastAsia="en-GB" w:bidi="en-US"/>
        </w:rPr>
        <w:t xml:space="preserve">. </w:t>
      </w:r>
      <w:r w:rsidR="008810D5" w:rsidRPr="008810D5">
        <w:rPr>
          <w:iCs/>
          <w:lang w:val="en-GB" w:eastAsia="en-GB" w:bidi="en-US"/>
        </w:rPr>
        <w:t xml:space="preserve">Project Management will be based at the </w:t>
      </w:r>
      <w:r w:rsidR="00D10AB5" w:rsidRPr="00645608">
        <w:rPr>
          <w:iCs/>
          <w:highlight w:val="yellow"/>
          <w:lang w:val="en-GB" w:eastAsia="en-GB" w:bidi="en-US"/>
        </w:rPr>
        <w:t>DRD</w:t>
      </w:r>
      <w:r w:rsidR="00D10AB5" w:rsidRPr="008810D5">
        <w:rPr>
          <w:iCs/>
          <w:lang w:val="en-GB" w:eastAsia="en-GB" w:bidi="en-US"/>
        </w:rPr>
        <w:t xml:space="preserve"> </w:t>
      </w:r>
      <w:r w:rsidR="008810D5" w:rsidRPr="008810D5">
        <w:rPr>
          <w:iCs/>
          <w:lang w:val="en-GB" w:eastAsia="en-GB" w:bidi="en-US"/>
        </w:rPr>
        <w:t xml:space="preserve">office in </w:t>
      </w:r>
      <w:r w:rsidR="009A5697" w:rsidRPr="008810D5">
        <w:rPr>
          <w:iCs/>
          <w:lang w:val="en-GB" w:eastAsia="en-GB" w:bidi="en-US"/>
        </w:rPr>
        <w:t>Nay</w:t>
      </w:r>
      <w:r w:rsidR="009A5697">
        <w:rPr>
          <w:iCs/>
          <w:lang w:val="en-GB" w:eastAsia="en-GB" w:bidi="en-US"/>
        </w:rPr>
        <w:t>p</w:t>
      </w:r>
      <w:r w:rsidR="009A5697" w:rsidRPr="008810D5">
        <w:rPr>
          <w:iCs/>
          <w:lang w:val="en-GB" w:eastAsia="en-GB" w:bidi="en-US"/>
        </w:rPr>
        <w:t>yi</w:t>
      </w:r>
      <w:r w:rsidR="009A5697">
        <w:rPr>
          <w:iCs/>
          <w:lang w:val="en-GB" w:eastAsia="en-GB" w:bidi="en-US"/>
        </w:rPr>
        <w:t>da</w:t>
      </w:r>
      <w:r w:rsidR="009A5697" w:rsidRPr="008810D5">
        <w:rPr>
          <w:iCs/>
          <w:lang w:val="en-GB" w:eastAsia="en-GB" w:bidi="en-US"/>
        </w:rPr>
        <w:t>w</w:t>
      </w:r>
      <w:r w:rsidR="008810D5" w:rsidRPr="008810D5">
        <w:rPr>
          <w:iCs/>
          <w:lang w:val="en-GB" w:eastAsia="en-GB" w:bidi="en-US"/>
        </w:rPr>
        <w:t xml:space="preserve">. Technical teams for each output will be housed either in the same office or at key counterparts’ offices.  Depending on the eventual </w:t>
      </w:r>
      <w:r w:rsidR="008F1AA9">
        <w:rPr>
          <w:iCs/>
          <w:lang w:val="en-GB" w:eastAsia="en-GB" w:bidi="en-US"/>
        </w:rPr>
        <w:t xml:space="preserve">realization of project activities </w:t>
      </w:r>
      <w:r w:rsidR="008810D5" w:rsidRPr="008810D5">
        <w:rPr>
          <w:iCs/>
          <w:lang w:val="en-GB" w:eastAsia="en-GB" w:bidi="en-US"/>
        </w:rPr>
        <w:t>at the sub-national level, Project staff may be</w:t>
      </w:r>
      <w:r w:rsidR="00CD0A26">
        <w:rPr>
          <w:iCs/>
          <w:lang w:val="en-GB" w:eastAsia="en-GB" w:bidi="en-US"/>
        </w:rPr>
        <w:t xml:space="preserve"> located</w:t>
      </w:r>
      <w:r w:rsidR="008810D5" w:rsidRPr="008810D5">
        <w:rPr>
          <w:iCs/>
          <w:lang w:val="en-GB" w:eastAsia="en-GB" w:bidi="en-US"/>
        </w:rPr>
        <w:t xml:space="preserve"> in local administrative buildings. </w:t>
      </w:r>
    </w:p>
    <w:p w14:paraId="56CA8965" w14:textId="77777777" w:rsidR="008F1AA9" w:rsidRDefault="008F1AA9" w:rsidP="009558E9">
      <w:pPr>
        <w:spacing w:after="0"/>
        <w:rPr>
          <w:i/>
          <w:lang w:val="en-GB" w:eastAsia="en-GB" w:bidi="en-US"/>
        </w:rPr>
      </w:pPr>
      <w:bookmarkStart w:id="101" w:name="_Toc502756415"/>
    </w:p>
    <w:p w14:paraId="236C4164" w14:textId="16F82008" w:rsidR="008810D5" w:rsidRPr="008810D5" w:rsidRDefault="008810D5" w:rsidP="009558E9">
      <w:pPr>
        <w:spacing w:after="0"/>
        <w:rPr>
          <w:i/>
          <w:lang w:val="en-GB" w:eastAsia="en-GB" w:bidi="en-US"/>
        </w:rPr>
      </w:pPr>
      <w:r w:rsidRPr="008810D5">
        <w:rPr>
          <w:i/>
          <w:lang w:val="en-GB" w:eastAsia="en-GB" w:bidi="en-US"/>
        </w:rPr>
        <w:t>Implementation Arrangements</w:t>
      </w:r>
      <w:bookmarkEnd w:id="101"/>
    </w:p>
    <w:p w14:paraId="278BB17D" w14:textId="1134BE0F" w:rsidR="008F1AA9" w:rsidRPr="009558E9" w:rsidRDefault="008810D5" w:rsidP="003A19F5">
      <w:pPr>
        <w:spacing w:before="60" w:after="0"/>
        <w:rPr>
          <w:rFonts w:asciiTheme="minorHAnsi" w:hAnsiTheme="minorHAnsi" w:cstheme="minorHAnsi"/>
          <w:iCs/>
          <w:szCs w:val="20"/>
          <w:lang w:val="en-GB" w:eastAsia="en-GB" w:bidi="en-US"/>
        </w:rPr>
      </w:pPr>
      <w:r w:rsidRPr="008810D5">
        <w:rPr>
          <w:iCs/>
          <w:lang w:val="en-GB" w:eastAsia="en-GB" w:bidi="en-US"/>
        </w:rPr>
        <w:t xml:space="preserve">The </w:t>
      </w:r>
      <w:r w:rsidRPr="008810D5">
        <w:rPr>
          <w:rFonts w:cs="Calibri"/>
          <w:iCs/>
          <w:szCs w:val="20"/>
          <w:lang w:val="en-GB" w:eastAsia="en-GB" w:bidi="en-US"/>
        </w:rPr>
        <w:t xml:space="preserve">Project </w:t>
      </w:r>
      <w:r w:rsidRPr="008810D5">
        <w:rPr>
          <w:rFonts w:asciiTheme="minorHAnsi" w:hAnsiTheme="minorHAnsi" w:cstheme="minorHAnsi"/>
          <w:iCs/>
          <w:szCs w:val="20"/>
          <w:lang w:val="en-GB" w:eastAsia="en-GB" w:bidi="en-US"/>
        </w:rPr>
        <w:t xml:space="preserve">will use the </w:t>
      </w:r>
      <w:r w:rsidR="004D7EEC" w:rsidRPr="00A43195">
        <w:rPr>
          <w:rFonts w:asciiTheme="minorHAnsi" w:hAnsiTheme="minorHAnsi" w:cstheme="minorHAnsi"/>
          <w:iCs/>
          <w:szCs w:val="20"/>
          <w:highlight w:val="yellow"/>
          <w:lang w:val="en-GB" w:eastAsia="en-GB" w:bidi="en-US"/>
        </w:rPr>
        <w:t>National</w:t>
      </w:r>
      <w:r w:rsidRPr="00A43195">
        <w:rPr>
          <w:rFonts w:asciiTheme="minorHAnsi" w:hAnsiTheme="minorHAnsi" w:cstheme="minorHAnsi"/>
          <w:iCs/>
          <w:szCs w:val="20"/>
          <w:highlight w:val="yellow"/>
          <w:lang w:val="en-GB" w:eastAsia="en-GB" w:bidi="en-US"/>
        </w:rPr>
        <w:t xml:space="preserve"> Implementation Modality (</w:t>
      </w:r>
      <w:r w:rsidR="004D7EEC" w:rsidRPr="00A43195">
        <w:rPr>
          <w:rFonts w:asciiTheme="minorHAnsi" w:hAnsiTheme="minorHAnsi" w:cstheme="minorHAnsi"/>
          <w:iCs/>
          <w:szCs w:val="20"/>
          <w:highlight w:val="yellow"/>
          <w:lang w:val="en-GB" w:eastAsia="en-GB" w:bidi="en-US"/>
        </w:rPr>
        <w:t>N</w:t>
      </w:r>
      <w:r w:rsidRPr="00A43195">
        <w:rPr>
          <w:rFonts w:asciiTheme="minorHAnsi" w:hAnsiTheme="minorHAnsi" w:cstheme="minorHAnsi"/>
          <w:iCs/>
          <w:szCs w:val="20"/>
          <w:highlight w:val="yellow"/>
          <w:lang w:val="en-GB" w:eastAsia="en-GB" w:bidi="en-US"/>
        </w:rPr>
        <w:t xml:space="preserve">IM), where </w:t>
      </w:r>
      <w:r w:rsidR="004D7EEC" w:rsidRPr="00A43195">
        <w:rPr>
          <w:rFonts w:asciiTheme="minorHAnsi" w:hAnsiTheme="minorHAnsi" w:cstheme="minorHAnsi"/>
          <w:iCs/>
          <w:szCs w:val="20"/>
          <w:highlight w:val="yellow"/>
          <w:lang w:val="en-GB" w:eastAsia="en-GB" w:bidi="en-US"/>
        </w:rPr>
        <w:t>DRD</w:t>
      </w:r>
      <w:r w:rsidRPr="00A43195">
        <w:rPr>
          <w:rFonts w:asciiTheme="minorHAnsi" w:hAnsiTheme="minorHAnsi" w:cstheme="minorHAnsi"/>
          <w:iCs/>
          <w:szCs w:val="20"/>
          <w:highlight w:val="yellow"/>
          <w:lang w:val="en-GB" w:eastAsia="en-GB" w:bidi="en-US"/>
        </w:rPr>
        <w:t xml:space="preserve"> is the Implementing Partner (IP).</w:t>
      </w:r>
      <w:r w:rsidRPr="008810D5">
        <w:rPr>
          <w:rFonts w:asciiTheme="minorHAnsi" w:hAnsiTheme="minorHAnsi" w:cstheme="minorHAnsi"/>
          <w:iCs/>
          <w:szCs w:val="20"/>
          <w:lang w:val="en-GB" w:eastAsia="en-GB" w:bidi="en-US"/>
        </w:rPr>
        <w:t xml:space="preserve"> Under </w:t>
      </w:r>
      <w:r w:rsidR="004D7EEC">
        <w:rPr>
          <w:rFonts w:asciiTheme="minorHAnsi" w:hAnsiTheme="minorHAnsi" w:cstheme="minorHAnsi"/>
          <w:iCs/>
          <w:szCs w:val="20"/>
          <w:lang w:val="en-GB" w:eastAsia="en-GB" w:bidi="en-US"/>
        </w:rPr>
        <w:t>NIM</w:t>
      </w:r>
      <w:r w:rsidRPr="008810D5">
        <w:rPr>
          <w:rFonts w:asciiTheme="minorHAnsi" w:hAnsiTheme="minorHAnsi" w:cstheme="minorHAnsi"/>
          <w:iCs/>
          <w:szCs w:val="20"/>
          <w:lang w:val="en-GB" w:eastAsia="en-GB" w:bidi="en-US"/>
        </w:rPr>
        <w:t xml:space="preserve">, </w:t>
      </w:r>
      <w:r w:rsidR="004D7EEC">
        <w:rPr>
          <w:rFonts w:asciiTheme="minorHAnsi" w:hAnsiTheme="minorHAnsi" w:cstheme="minorHAnsi"/>
          <w:iCs/>
          <w:szCs w:val="20"/>
          <w:lang w:val="en-GB" w:eastAsia="en-GB" w:bidi="en-US"/>
        </w:rPr>
        <w:t>the Implementing Partner</w:t>
      </w:r>
      <w:r w:rsidRPr="008810D5">
        <w:rPr>
          <w:rFonts w:asciiTheme="minorHAnsi" w:hAnsiTheme="minorHAnsi" w:cstheme="minorHAnsi"/>
          <w:iCs/>
          <w:szCs w:val="20"/>
          <w:lang w:val="en-GB" w:eastAsia="en-GB" w:bidi="en-US"/>
        </w:rPr>
        <w:t xml:space="preserve"> will bear full responsibility and accountability to manage the project, achieve project outputs and ensure the efficient use of funds. </w:t>
      </w:r>
      <w:r w:rsidR="00A10AAF">
        <w:rPr>
          <w:rFonts w:asciiTheme="minorHAnsi" w:hAnsiTheme="minorHAnsi" w:cstheme="minorHAnsi"/>
          <w:iCs/>
          <w:szCs w:val="20"/>
          <w:lang w:val="en-GB" w:eastAsia="en-GB" w:bidi="en-US"/>
        </w:rPr>
        <w:t>The Implementing Partner</w:t>
      </w:r>
      <w:r w:rsidR="00A10AAF" w:rsidRPr="008810D5">
        <w:rPr>
          <w:rFonts w:asciiTheme="minorHAnsi" w:hAnsiTheme="minorHAnsi" w:cstheme="minorHAnsi"/>
          <w:iCs/>
          <w:szCs w:val="20"/>
          <w:lang w:val="en-GB" w:eastAsia="en-GB" w:bidi="en-US"/>
        </w:rPr>
        <w:t xml:space="preserve"> </w:t>
      </w:r>
      <w:r w:rsidRPr="008810D5">
        <w:rPr>
          <w:rFonts w:asciiTheme="minorHAnsi" w:hAnsiTheme="minorHAnsi" w:cstheme="minorHAnsi"/>
          <w:iCs/>
          <w:szCs w:val="20"/>
          <w:lang w:val="en-GB" w:eastAsia="en-GB" w:bidi="en-US"/>
        </w:rPr>
        <w:t xml:space="preserve">will be accountable to the funding partners for the disbursement of funds and the achievement of the project objective and outcomes, according to the approved work plan. In particular, the IP will be responsible for the following functions: </w:t>
      </w:r>
    </w:p>
    <w:p w14:paraId="630B62CA" w14:textId="25C603EA" w:rsidR="008F1AA9" w:rsidRPr="009558E9" w:rsidRDefault="008810D5" w:rsidP="002B35CB">
      <w:pPr>
        <w:pStyle w:val="ListParagraph"/>
        <w:numPr>
          <w:ilvl w:val="0"/>
          <w:numId w:val="55"/>
        </w:numPr>
        <w:ind w:left="284" w:hanging="284"/>
        <w:rPr>
          <w:rFonts w:asciiTheme="minorHAnsi" w:hAnsiTheme="minorHAnsi" w:cstheme="minorHAnsi"/>
          <w:iCs/>
          <w:sz w:val="20"/>
          <w:szCs w:val="20"/>
          <w:lang w:val="en-GB" w:eastAsia="en-GB" w:bidi="en-US"/>
        </w:rPr>
      </w:pPr>
      <w:r w:rsidRPr="009558E9">
        <w:rPr>
          <w:rFonts w:asciiTheme="minorHAnsi" w:hAnsiTheme="minorHAnsi" w:cstheme="minorHAnsi"/>
          <w:iCs/>
          <w:sz w:val="20"/>
          <w:szCs w:val="20"/>
          <w:lang w:val="en-GB" w:eastAsia="en-GB" w:bidi="en-US"/>
        </w:rPr>
        <w:t>coordinating activities to ensure the delivery of agreed outcomes;</w:t>
      </w:r>
    </w:p>
    <w:p w14:paraId="2EB3F70E" w14:textId="2CA7C306" w:rsidR="008F1AA9" w:rsidRPr="009558E9" w:rsidRDefault="008810D5" w:rsidP="002B35CB">
      <w:pPr>
        <w:pStyle w:val="ListParagraph"/>
        <w:numPr>
          <w:ilvl w:val="0"/>
          <w:numId w:val="55"/>
        </w:numPr>
        <w:ind w:left="284" w:hanging="284"/>
        <w:rPr>
          <w:rFonts w:asciiTheme="minorHAnsi" w:hAnsiTheme="minorHAnsi" w:cstheme="minorHAnsi"/>
          <w:iCs/>
          <w:sz w:val="20"/>
          <w:szCs w:val="20"/>
          <w:lang w:val="en-GB" w:eastAsia="en-GB" w:bidi="en-US"/>
        </w:rPr>
      </w:pPr>
      <w:r w:rsidRPr="009558E9">
        <w:rPr>
          <w:rFonts w:asciiTheme="minorHAnsi" w:hAnsiTheme="minorHAnsi" w:cstheme="minorHAnsi"/>
          <w:iCs/>
          <w:sz w:val="20"/>
          <w:szCs w:val="20"/>
          <w:lang w:val="en-GB" w:eastAsia="en-GB" w:bidi="en-US"/>
        </w:rPr>
        <w:t xml:space="preserve">certifying expenditures in line with approved budgets and work-plans; </w:t>
      </w:r>
    </w:p>
    <w:p w14:paraId="768EAD28" w14:textId="60893481" w:rsidR="008F1AA9" w:rsidRPr="009558E9" w:rsidRDefault="008810D5" w:rsidP="002B35CB">
      <w:pPr>
        <w:pStyle w:val="ListParagraph"/>
        <w:numPr>
          <w:ilvl w:val="0"/>
          <w:numId w:val="55"/>
        </w:numPr>
        <w:ind w:left="284" w:hanging="284"/>
        <w:rPr>
          <w:rFonts w:asciiTheme="minorHAnsi" w:hAnsiTheme="minorHAnsi" w:cstheme="minorHAnsi"/>
          <w:iCs/>
          <w:sz w:val="20"/>
          <w:szCs w:val="20"/>
          <w:lang w:val="en-GB" w:eastAsia="en-GB" w:bidi="en-US"/>
        </w:rPr>
      </w:pPr>
      <w:r w:rsidRPr="009558E9">
        <w:rPr>
          <w:rFonts w:asciiTheme="minorHAnsi" w:hAnsiTheme="minorHAnsi" w:cstheme="minorHAnsi"/>
          <w:iCs/>
          <w:sz w:val="20"/>
          <w:szCs w:val="20"/>
          <w:lang w:val="en-GB" w:eastAsia="en-GB" w:bidi="en-US"/>
        </w:rPr>
        <w:t xml:space="preserve">facilitating, monitoring and reporting on the procurement of inputs and delivery of outputs; </w:t>
      </w:r>
    </w:p>
    <w:p w14:paraId="42D829BB" w14:textId="337F73E7" w:rsidR="008F1AA9" w:rsidRPr="009558E9" w:rsidRDefault="008810D5" w:rsidP="002B35CB">
      <w:pPr>
        <w:pStyle w:val="ListParagraph"/>
        <w:numPr>
          <w:ilvl w:val="0"/>
          <w:numId w:val="55"/>
        </w:numPr>
        <w:ind w:left="284" w:hanging="284"/>
        <w:rPr>
          <w:rFonts w:asciiTheme="minorHAnsi" w:hAnsiTheme="minorHAnsi" w:cstheme="minorHAnsi"/>
          <w:iCs/>
          <w:sz w:val="20"/>
          <w:szCs w:val="20"/>
          <w:lang w:val="en-GB" w:eastAsia="en-GB" w:bidi="en-US"/>
        </w:rPr>
      </w:pPr>
      <w:r w:rsidRPr="009558E9">
        <w:rPr>
          <w:rFonts w:asciiTheme="minorHAnsi" w:hAnsiTheme="minorHAnsi" w:cstheme="minorHAnsi"/>
          <w:iCs/>
          <w:sz w:val="20"/>
          <w:szCs w:val="20"/>
          <w:lang w:val="en-GB" w:eastAsia="en-GB" w:bidi="en-US"/>
        </w:rPr>
        <w:t xml:space="preserve">approval of Terms of Reference for consultants and tender documents for sub-contracted inputs; and </w:t>
      </w:r>
    </w:p>
    <w:p w14:paraId="57186687" w14:textId="5AB14E28" w:rsidR="008F1AA9" w:rsidRPr="009558E9" w:rsidRDefault="008810D5" w:rsidP="002B35CB">
      <w:pPr>
        <w:pStyle w:val="ListParagraph"/>
        <w:numPr>
          <w:ilvl w:val="0"/>
          <w:numId w:val="55"/>
        </w:numPr>
        <w:ind w:left="284" w:hanging="284"/>
        <w:rPr>
          <w:rFonts w:asciiTheme="minorHAnsi" w:hAnsiTheme="minorHAnsi" w:cstheme="minorHAnsi"/>
          <w:iCs/>
          <w:sz w:val="20"/>
          <w:szCs w:val="20"/>
          <w:lang w:val="en-GB" w:eastAsia="en-GB" w:bidi="en-US"/>
        </w:rPr>
      </w:pPr>
      <w:r w:rsidRPr="009558E9">
        <w:rPr>
          <w:rFonts w:asciiTheme="minorHAnsi" w:hAnsiTheme="minorHAnsi" w:cstheme="minorHAnsi"/>
          <w:iCs/>
          <w:sz w:val="20"/>
          <w:szCs w:val="20"/>
          <w:lang w:val="en-GB" w:eastAsia="en-GB" w:bidi="en-US"/>
        </w:rPr>
        <w:t xml:space="preserve">reporting to the Project Board on project delivery and impact. </w:t>
      </w:r>
    </w:p>
    <w:p w14:paraId="5D8D1630" w14:textId="5F103A95" w:rsidR="008F1AA9" w:rsidRPr="009558E9" w:rsidRDefault="008F1AA9" w:rsidP="009558E9">
      <w:pPr>
        <w:spacing w:after="0"/>
        <w:rPr>
          <w:rFonts w:asciiTheme="minorHAnsi" w:hAnsiTheme="minorHAnsi" w:cstheme="minorHAnsi"/>
          <w:iCs/>
          <w:szCs w:val="20"/>
          <w:lang w:val="en-GB" w:eastAsia="en-GB" w:bidi="en-US"/>
        </w:rPr>
      </w:pPr>
    </w:p>
    <w:p w14:paraId="0B15541D" w14:textId="2F6C0F71" w:rsidR="008810D5" w:rsidRPr="009558E9" w:rsidRDefault="00036022" w:rsidP="009558E9">
      <w:pPr>
        <w:spacing w:after="0"/>
        <w:rPr>
          <w:rFonts w:cs="Calibri"/>
          <w:iCs/>
          <w:szCs w:val="20"/>
          <w:lang w:val="en-GB" w:eastAsia="en-GB" w:bidi="en-US"/>
        </w:rPr>
      </w:pPr>
      <w:r>
        <w:rPr>
          <w:rFonts w:asciiTheme="minorHAnsi" w:hAnsiTheme="minorHAnsi" w:cstheme="minorHAnsi"/>
          <w:iCs/>
          <w:szCs w:val="20"/>
          <w:lang w:val="en-GB" w:eastAsia="en-GB" w:bidi="en-US"/>
        </w:rPr>
        <w:t>T</w:t>
      </w:r>
      <w:r w:rsidR="008810D5" w:rsidRPr="008810D5">
        <w:rPr>
          <w:rFonts w:asciiTheme="minorHAnsi" w:hAnsiTheme="minorHAnsi" w:cstheme="minorHAnsi"/>
          <w:iCs/>
          <w:szCs w:val="20"/>
          <w:lang w:val="en-GB" w:eastAsia="en-GB" w:bidi="en-US"/>
        </w:rPr>
        <w:t>he day-to-day management of the Project will be delegated to a Project</w:t>
      </w:r>
      <w:r w:rsidR="008810D5" w:rsidRPr="008810D5">
        <w:rPr>
          <w:rFonts w:cs="Calibri"/>
          <w:iCs/>
          <w:szCs w:val="20"/>
          <w:lang w:val="en-GB" w:eastAsia="en-GB" w:bidi="en-US"/>
        </w:rPr>
        <w:t xml:space="preserve"> Management Team (PMT), as detailed in </w:t>
      </w:r>
      <w:r w:rsidR="00436B8D">
        <w:rPr>
          <w:rFonts w:cs="Calibri"/>
          <w:iCs/>
          <w:szCs w:val="20"/>
          <w:lang w:val="en-GB" w:eastAsia="en-GB" w:bidi="en-US"/>
        </w:rPr>
        <w:t>Section 8.</w:t>
      </w:r>
      <w:r w:rsidR="008810D5" w:rsidRPr="008810D5">
        <w:rPr>
          <w:rFonts w:cs="Calibri"/>
          <w:iCs/>
          <w:szCs w:val="20"/>
          <w:lang w:val="en-GB" w:eastAsia="en-GB" w:bidi="en-US"/>
        </w:rPr>
        <w:t xml:space="preserve"> </w:t>
      </w:r>
    </w:p>
    <w:p w14:paraId="73C0668C" w14:textId="6AD89E2A" w:rsidR="008F1AA9" w:rsidRPr="008810D5" w:rsidRDefault="008F1AA9" w:rsidP="009558E9">
      <w:pPr>
        <w:spacing w:after="0"/>
        <w:rPr>
          <w:rFonts w:cs="Calibri"/>
          <w:iCs/>
          <w:szCs w:val="20"/>
          <w:lang w:val="en-GB" w:eastAsia="en-GB" w:bidi="en-US"/>
        </w:rPr>
      </w:pPr>
    </w:p>
    <w:p w14:paraId="6094DFB0" w14:textId="08B78997" w:rsidR="009558E9" w:rsidRDefault="00A10AAF" w:rsidP="003A19F5">
      <w:pPr>
        <w:spacing w:after="0"/>
        <w:rPr>
          <w:i/>
          <w:lang w:val="en-GB" w:eastAsia="en-GB" w:bidi="en-US"/>
        </w:rPr>
      </w:pPr>
      <w:r>
        <w:rPr>
          <w:rFonts w:cs="Calibri"/>
          <w:iCs/>
          <w:szCs w:val="20"/>
          <w:lang w:val="en-GB" w:eastAsia="en-GB" w:bidi="en-US"/>
        </w:rPr>
        <w:t>DRD</w:t>
      </w:r>
      <w:r w:rsidR="00DA41E0" w:rsidRPr="008810D5">
        <w:rPr>
          <w:rFonts w:cs="Calibri"/>
          <w:iCs/>
          <w:szCs w:val="20"/>
          <w:lang w:val="en-GB" w:eastAsia="en-GB" w:bidi="en-US"/>
        </w:rPr>
        <w:t xml:space="preserve">, as the IP, </w:t>
      </w:r>
      <w:r w:rsidR="00DA41E0">
        <w:rPr>
          <w:rFonts w:cs="Calibri"/>
          <w:iCs/>
          <w:szCs w:val="20"/>
          <w:lang w:val="en-GB" w:eastAsia="en-GB" w:bidi="en-US"/>
        </w:rPr>
        <w:t>may</w:t>
      </w:r>
      <w:r w:rsidR="00DA41E0" w:rsidRPr="008810D5">
        <w:rPr>
          <w:rFonts w:cs="Calibri"/>
          <w:iCs/>
          <w:szCs w:val="20"/>
          <w:lang w:val="en-GB" w:eastAsia="en-GB" w:bidi="en-US"/>
        </w:rPr>
        <w:t xml:space="preserve"> enter into </w:t>
      </w:r>
      <w:r w:rsidR="00DA41E0">
        <w:rPr>
          <w:rFonts w:cs="Calibri"/>
          <w:iCs/>
          <w:szCs w:val="20"/>
          <w:lang w:val="en-GB" w:eastAsia="en-GB" w:bidi="en-US"/>
        </w:rPr>
        <w:t xml:space="preserve">an </w:t>
      </w:r>
      <w:r w:rsidR="00DA41E0" w:rsidRPr="00732BD8">
        <w:rPr>
          <w:rFonts w:cs="Calibri"/>
          <w:iCs/>
          <w:noProof/>
          <w:szCs w:val="20"/>
          <w:lang w:val="en-GB" w:eastAsia="en-GB" w:bidi="en-US"/>
        </w:rPr>
        <w:t>agreement</w:t>
      </w:r>
      <w:r w:rsidR="00DA41E0" w:rsidRPr="008810D5">
        <w:rPr>
          <w:rFonts w:cs="Calibri"/>
          <w:iCs/>
          <w:szCs w:val="20"/>
          <w:lang w:val="en-GB" w:eastAsia="en-GB" w:bidi="en-US"/>
        </w:rPr>
        <w:t xml:space="preserve"> with other entities, or Responsible Parties (RP) to deliver project outputs. </w:t>
      </w:r>
      <w:r w:rsidR="00DA41E0">
        <w:rPr>
          <w:rFonts w:cs="Calibri"/>
          <w:iCs/>
          <w:szCs w:val="20"/>
          <w:lang w:val="en-GB" w:eastAsia="en-GB" w:bidi="en-US"/>
        </w:rPr>
        <w:t xml:space="preserve">In this case, </w:t>
      </w:r>
      <w:r>
        <w:rPr>
          <w:rFonts w:cs="Calibri"/>
          <w:iCs/>
          <w:szCs w:val="20"/>
          <w:lang w:val="en-GB" w:eastAsia="en-GB" w:bidi="en-US"/>
        </w:rPr>
        <w:t>DRD</w:t>
      </w:r>
      <w:r w:rsidR="00DA41E0" w:rsidRPr="008810D5">
        <w:rPr>
          <w:rFonts w:cs="Calibri"/>
          <w:iCs/>
          <w:szCs w:val="20"/>
          <w:lang w:val="en-GB" w:eastAsia="en-GB" w:bidi="en-US"/>
        </w:rPr>
        <w:t xml:space="preserve"> will </w:t>
      </w:r>
      <w:r w:rsidR="00DA41E0">
        <w:rPr>
          <w:rFonts w:cs="Calibri"/>
          <w:iCs/>
          <w:szCs w:val="20"/>
          <w:lang w:val="en-GB" w:eastAsia="en-GB" w:bidi="en-US"/>
        </w:rPr>
        <w:t xml:space="preserve">select RPs following due process in line with </w:t>
      </w:r>
      <w:r>
        <w:rPr>
          <w:rFonts w:cs="Calibri"/>
          <w:iCs/>
          <w:szCs w:val="20"/>
          <w:lang w:val="en-GB" w:eastAsia="en-GB" w:bidi="en-US"/>
        </w:rPr>
        <w:t>DRD</w:t>
      </w:r>
      <w:r w:rsidR="00DA41E0">
        <w:rPr>
          <w:rFonts w:cs="Calibri"/>
          <w:iCs/>
          <w:szCs w:val="20"/>
          <w:lang w:val="en-GB" w:eastAsia="en-GB" w:bidi="en-US"/>
        </w:rPr>
        <w:t xml:space="preserve"> policies and procedures and </w:t>
      </w:r>
      <w:r w:rsidR="00DA41E0" w:rsidRPr="008810D5">
        <w:rPr>
          <w:rFonts w:cs="Calibri"/>
          <w:iCs/>
          <w:szCs w:val="20"/>
          <w:lang w:val="en-GB" w:eastAsia="en-GB" w:bidi="en-US"/>
        </w:rPr>
        <w:t xml:space="preserve">sign </w:t>
      </w:r>
      <w:r w:rsidR="00DA41E0">
        <w:rPr>
          <w:rFonts w:cs="Calibri"/>
          <w:iCs/>
          <w:szCs w:val="20"/>
          <w:lang w:val="en-GB" w:eastAsia="en-GB" w:bidi="en-US"/>
        </w:rPr>
        <w:t xml:space="preserve">the appropriate legal instrument </w:t>
      </w:r>
      <w:r w:rsidR="00DA41E0" w:rsidRPr="008810D5">
        <w:rPr>
          <w:rFonts w:cs="Calibri"/>
          <w:iCs/>
          <w:szCs w:val="20"/>
          <w:lang w:val="en-GB" w:eastAsia="en-GB" w:bidi="en-US"/>
        </w:rPr>
        <w:t xml:space="preserve">with </w:t>
      </w:r>
      <w:r w:rsidR="00DA41E0">
        <w:rPr>
          <w:rFonts w:cs="Calibri"/>
          <w:iCs/>
          <w:szCs w:val="20"/>
          <w:lang w:val="en-GB" w:eastAsia="en-GB" w:bidi="en-US"/>
        </w:rPr>
        <w:t xml:space="preserve">the </w:t>
      </w:r>
      <w:r w:rsidR="00DA41E0" w:rsidRPr="008810D5">
        <w:rPr>
          <w:rFonts w:cs="Calibri"/>
          <w:iCs/>
          <w:szCs w:val="20"/>
          <w:lang w:val="en-GB" w:eastAsia="en-GB" w:bidi="en-US"/>
        </w:rPr>
        <w:t xml:space="preserve">respective </w:t>
      </w:r>
      <w:r w:rsidR="00DA41E0">
        <w:rPr>
          <w:rFonts w:cs="Calibri"/>
          <w:iCs/>
          <w:szCs w:val="20"/>
          <w:lang w:val="en-GB" w:eastAsia="en-GB" w:bidi="en-US"/>
        </w:rPr>
        <w:t xml:space="preserve">RPs. </w:t>
      </w:r>
      <w:r>
        <w:rPr>
          <w:rFonts w:cs="Calibri"/>
          <w:iCs/>
          <w:szCs w:val="20"/>
          <w:lang w:val="en-GB" w:eastAsia="en-GB" w:bidi="en-US"/>
        </w:rPr>
        <w:t>DRD</w:t>
      </w:r>
      <w:r w:rsidR="00DA41E0" w:rsidRPr="008810D5">
        <w:rPr>
          <w:rFonts w:cs="Calibri"/>
          <w:iCs/>
          <w:szCs w:val="20"/>
          <w:lang w:val="en-GB" w:eastAsia="en-GB" w:bidi="en-US"/>
        </w:rPr>
        <w:t xml:space="preserve"> will ensure technical and financial monitoring of all activities undertaken by </w:t>
      </w:r>
      <w:r w:rsidR="00DA41E0">
        <w:rPr>
          <w:rFonts w:cs="Calibri"/>
          <w:iCs/>
          <w:szCs w:val="20"/>
          <w:lang w:val="en-GB" w:eastAsia="en-GB" w:bidi="en-US"/>
        </w:rPr>
        <w:t xml:space="preserve">RPs. </w:t>
      </w:r>
      <w:r w:rsidR="00DA41E0" w:rsidRPr="008810D5">
        <w:rPr>
          <w:rFonts w:cs="Calibri"/>
          <w:iCs/>
          <w:szCs w:val="20"/>
          <w:lang w:val="en-GB" w:eastAsia="en-GB" w:bidi="en-US"/>
        </w:rPr>
        <w:t xml:space="preserve">Bi-Monthly Project Management Meetings between </w:t>
      </w:r>
      <w:r>
        <w:rPr>
          <w:rFonts w:cs="Calibri"/>
          <w:iCs/>
          <w:szCs w:val="20"/>
          <w:lang w:val="en-GB" w:eastAsia="en-GB" w:bidi="en-US"/>
        </w:rPr>
        <w:t>DRD</w:t>
      </w:r>
      <w:r w:rsidR="00DA41E0" w:rsidRPr="008810D5">
        <w:rPr>
          <w:rFonts w:cs="Calibri"/>
          <w:iCs/>
          <w:szCs w:val="20"/>
          <w:lang w:val="en-GB" w:eastAsia="en-GB" w:bidi="en-US"/>
        </w:rPr>
        <w:t xml:space="preserve"> and RPs will provide further guidance on implementation.</w:t>
      </w:r>
    </w:p>
    <w:p w14:paraId="19C70B7E" w14:textId="77777777" w:rsidR="00E0026F" w:rsidRPr="009558E9" w:rsidRDefault="00E0026F" w:rsidP="003A19F5">
      <w:pPr>
        <w:spacing w:after="0"/>
        <w:rPr>
          <w:rFonts w:cs="Calibri"/>
          <w:i/>
          <w:noProof/>
          <w:szCs w:val="20"/>
          <w:lang w:eastAsia="zh-CN"/>
        </w:rPr>
      </w:pPr>
    </w:p>
    <w:p w14:paraId="71668569" w14:textId="77777777" w:rsidR="00DE06DB" w:rsidRPr="009558E9" w:rsidRDefault="00DE06DB" w:rsidP="00EB545B">
      <w:pPr>
        <w:spacing w:after="0"/>
        <w:rPr>
          <w:rFonts w:cs="Calibri"/>
          <w:szCs w:val="20"/>
          <w:u w:val="single"/>
          <w:lang w:val="en-GB" w:eastAsia="en-GB"/>
        </w:rPr>
      </w:pPr>
    </w:p>
    <w:p w14:paraId="37C78A6D" w14:textId="24B2A41D" w:rsidR="005A1C2C" w:rsidRPr="00E0026F" w:rsidRDefault="005A1C2C" w:rsidP="00E0026F">
      <w:pPr>
        <w:spacing w:after="0"/>
        <w:rPr>
          <w:u w:val="single"/>
          <w:lang w:val="en-GB" w:eastAsia="en-GB"/>
        </w:rPr>
        <w:sectPr w:rsidR="005A1C2C" w:rsidRPr="00E0026F" w:rsidSect="00BA3966">
          <w:footerReference w:type="default" r:id="rId78"/>
          <w:footerReference w:type="first" r:id="rId79"/>
          <w:pgSz w:w="12240" w:h="15840" w:code="1"/>
          <w:pgMar w:top="1440" w:right="1134" w:bottom="1440" w:left="1134" w:header="720" w:footer="432" w:gutter="0"/>
          <w:cols w:space="708"/>
          <w:docGrid w:linePitch="360"/>
        </w:sectPr>
      </w:pPr>
    </w:p>
    <w:p w14:paraId="11129345" w14:textId="6DDABCA8" w:rsidR="0053408E" w:rsidRPr="0003763F" w:rsidRDefault="0053408E" w:rsidP="003B2A79">
      <w:pPr>
        <w:pStyle w:val="Heading1"/>
        <w:spacing w:before="0"/>
        <w:rPr>
          <w:rFonts w:ascii="Calibri" w:hAnsi="Calibri"/>
        </w:rPr>
      </w:pPr>
      <w:bookmarkStart w:id="102" w:name="_Toc497848309"/>
      <w:bookmarkStart w:id="103" w:name="_Toc41576660"/>
      <w:r w:rsidRPr="0003763F">
        <w:rPr>
          <w:rFonts w:ascii="Calibri" w:hAnsi="Calibri"/>
        </w:rPr>
        <w:lastRenderedPageBreak/>
        <w:t>Project Results Framework</w:t>
      </w:r>
      <w:bookmarkEnd w:id="102"/>
      <w:bookmarkEnd w:id="103"/>
    </w:p>
    <w:p w14:paraId="4ACA6B03" w14:textId="21579D4F" w:rsidR="009A387C" w:rsidRDefault="009A387C" w:rsidP="003B2A79">
      <w:pPr>
        <w:jc w:val="left"/>
        <w:rPr>
          <w:b/>
          <w:i/>
          <w:szCs w:val="20"/>
        </w:rPr>
      </w:pPr>
    </w:p>
    <w:p w14:paraId="4B5F62E7" w14:textId="4074CCEE" w:rsidR="007B535B" w:rsidRDefault="008B7F96" w:rsidP="003B2A79">
      <w:pPr>
        <w:jc w:val="left"/>
        <w:rPr>
          <w:i/>
          <w:szCs w:val="20"/>
        </w:rPr>
      </w:pPr>
      <w:r w:rsidRPr="00393350">
        <w:rPr>
          <w:i/>
          <w:szCs w:val="20"/>
        </w:rPr>
        <w:t>T</w:t>
      </w:r>
      <w:r w:rsidRPr="0003763F">
        <w:rPr>
          <w:i/>
          <w:szCs w:val="20"/>
        </w:rPr>
        <w:t xml:space="preserve">his results framework </w:t>
      </w:r>
      <w:r w:rsidR="009A387C">
        <w:rPr>
          <w:i/>
          <w:szCs w:val="20"/>
        </w:rPr>
        <w:t>is the same as the one</w:t>
      </w:r>
      <w:r w:rsidRPr="0003763F">
        <w:rPr>
          <w:i/>
          <w:szCs w:val="20"/>
        </w:rPr>
        <w:t xml:space="preserve"> required in </w:t>
      </w:r>
      <w:r w:rsidR="003C0446" w:rsidRPr="0003763F">
        <w:rPr>
          <w:i/>
          <w:szCs w:val="20"/>
        </w:rPr>
        <w:t xml:space="preserve">the GEF CEO Endorsement template </w:t>
      </w:r>
      <w:r w:rsidRPr="0003763F">
        <w:rPr>
          <w:i/>
          <w:szCs w:val="20"/>
        </w:rPr>
        <w:t>Annex A:  Project Results Framework</w:t>
      </w:r>
      <w:r w:rsidR="005E2CE5">
        <w:rPr>
          <w:i/>
          <w:szCs w:val="20"/>
        </w:rPr>
        <w:t xml:space="preserve">. </w:t>
      </w:r>
    </w:p>
    <w:p w14:paraId="5BE6A41F" w14:textId="0308FEBD" w:rsidR="005E2CE5" w:rsidRDefault="005E2CE5" w:rsidP="00F4058C">
      <w:pPr>
        <w:spacing w:after="100"/>
        <w:jc w:val="left"/>
        <w:rPr>
          <w:i/>
          <w:szCs w:val="20"/>
        </w:rPr>
      </w:pPr>
      <w:r w:rsidRPr="005E2CE5">
        <w:rPr>
          <w:i/>
          <w:szCs w:val="20"/>
        </w:rPr>
        <w:t xml:space="preserve">Outcomes are short to medium term results that the project makes a contribution towards, and that </w:t>
      </w:r>
      <w:r w:rsidRPr="008132C5">
        <w:rPr>
          <w:i/>
          <w:noProof/>
          <w:szCs w:val="20"/>
        </w:rPr>
        <w:t>are</w:t>
      </w:r>
      <w:r w:rsidRPr="005E2CE5">
        <w:rPr>
          <w:i/>
          <w:szCs w:val="20"/>
        </w:rPr>
        <w:t xml:space="preserve"> desi</w:t>
      </w:r>
      <w:r w:rsidR="00F4058C">
        <w:rPr>
          <w:i/>
          <w:szCs w:val="20"/>
        </w:rPr>
        <w:t>gned to help achieve the longer-</w:t>
      </w:r>
      <w:r w:rsidRPr="005E2CE5">
        <w:rPr>
          <w:i/>
          <w:szCs w:val="20"/>
        </w:rPr>
        <w:t>term objective.  Achievement of outcomes will be influenced both by project outputs and additional factors that may be outside the direct control of the projec</w:t>
      </w:r>
      <w:r>
        <w:rPr>
          <w:i/>
          <w:szCs w:val="20"/>
        </w:rPr>
        <w:t>t.</w:t>
      </w:r>
    </w:p>
    <w:tbl>
      <w:tblPr>
        <w:tblW w:w="141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42"/>
      </w:tblGrid>
      <w:tr w:rsidR="0053408E" w:rsidRPr="009A387C" w14:paraId="0AB4DEBA" w14:textId="77777777" w:rsidTr="007B535B">
        <w:trPr>
          <w:trHeight w:val="305"/>
        </w:trPr>
        <w:tc>
          <w:tcPr>
            <w:tcW w:w="14142" w:type="dxa"/>
            <w:shd w:val="pct12" w:color="auto" w:fill="auto"/>
          </w:tcPr>
          <w:p w14:paraId="575ED3DA" w14:textId="07256E45" w:rsidR="00F11E71" w:rsidRDefault="008B7F96" w:rsidP="009A387C">
            <w:pPr>
              <w:spacing w:before="40" w:after="40"/>
              <w:rPr>
                <w:rFonts w:ascii="Arial Narrow" w:hAnsi="Arial Narrow"/>
                <w:sz w:val="18"/>
                <w:szCs w:val="18"/>
              </w:rPr>
            </w:pPr>
            <w:r w:rsidRPr="0003763F">
              <w:rPr>
                <w:i/>
                <w:szCs w:val="20"/>
              </w:rPr>
              <w:t xml:space="preserve"> </w:t>
            </w:r>
            <w:r w:rsidR="009A387C" w:rsidRPr="009A387C">
              <w:rPr>
                <w:rFonts w:ascii="Arial Narrow" w:hAnsi="Arial Narrow"/>
                <w:b/>
                <w:sz w:val="18"/>
                <w:szCs w:val="18"/>
              </w:rPr>
              <w:t xml:space="preserve">This project will </w:t>
            </w:r>
            <w:r w:rsidR="009A5697">
              <w:rPr>
                <w:rFonts w:ascii="Arial Narrow" w:hAnsi="Arial Narrow"/>
                <w:b/>
                <w:sz w:val="18"/>
                <w:szCs w:val="18"/>
              </w:rPr>
              <w:t xml:space="preserve">directly </w:t>
            </w:r>
            <w:r w:rsidR="009A387C" w:rsidRPr="009A387C">
              <w:rPr>
                <w:rFonts w:ascii="Arial Narrow" w:hAnsi="Arial Narrow"/>
                <w:b/>
                <w:sz w:val="18"/>
                <w:szCs w:val="18"/>
              </w:rPr>
              <w:t xml:space="preserve">contribute to the following Sustainable Development Goal (s): </w:t>
            </w:r>
            <w:r w:rsidR="009A387C" w:rsidRPr="009A387C">
              <w:rPr>
                <w:rFonts w:ascii="Arial Narrow" w:hAnsi="Arial Narrow"/>
                <w:sz w:val="18"/>
                <w:szCs w:val="18"/>
              </w:rPr>
              <w:t xml:space="preserve"> </w:t>
            </w:r>
          </w:p>
          <w:p w14:paraId="43653464" w14:textId="77777777" w:rsidR="00F11E71" w:rsidRDefault="009A387C" w:rsidP="009A387C">
            <w:pPr>
              <w:spacing w:before="40" w:after="40"/>
              <w:rPr>
                <w:rFonts w:ascii="Arial Narrow" w:hAnsi="Arial Narrow"/>
                <w:sz w:val="18"/>
                <w:szCs w:val="18"/>
              </w:rPr>
            </w:pPr>
            <w:r w:rsidRPr="009A387C">
              <w:rPr>
                <w:rFonts w:ascii="Arial Narrow" w:hAnsi="Arial Narrow"/>
                <w:sz w:val="18"/>
                <w:szCs w:val="18"/>
                <w:u w:val="single"/>
              </w:rPr>
              <w:t>Goal 7:</w:t>
            </w:r>
            <w:r w:rsidRPr="009A387C">
              <w:rPr>
                <w:rFonts w:ascii="Arial Narrow" w:hAnsi="Arial Narrow"/>
                <w:sz w:val="18"/>
                <w:szCs w:val="18"/>
              </w:rPr>
              <w:t xml:space="preserve">  Ensure access to affordable, reliable, sustainable, and modern energy for all (</w:t>
            </w:r>
            <w:r w:rsidRPr="009A387C">
              <w:rPr>
                <w:rFonts w:ascii="Arial Narrow" w:hAnsi="Arial Narrow"/>
                <w:i/>
                <w:sz w:val="18"/>
                <w:szCs w:val="18"/>
              </w:rPr>
              <w:t>Target 7.3:</w:t>
            </w:r>
            <w:r w:rsidRPr="009A387C">
              <w:rPr>
                <w:rFonts w:ascii="Arial Narrow" w:hAnsi="Arial Narrow"/>
                <w:sz w:val="18"/>
                <w:szCs w:val="18"/>
              </w:rPr>
              <w:t xml:space="preserve"> By 2030, double the global rate of improvement in energy efficiency). </w:t>
            </w:r>
          </w:p>
          <w:p w14:paraId="76D5FF6D" w14:textId="1C97C077" w:rsidR="0053408E" w:rsidRPr="009A387C" w:rsidRDefault="009A387C" w:rsidP="009A387C">
            <w:pPr>
              <w:spacing w:before="40" w:after="40"/>
              <w:rPr>
                <w:rFonts w:ascii="Arial Narrow" w:hAnsi="Arial Narrow"/>
                <w:sz w:val="18"/>
                <w:szCs w:val="18"/>
              </w:rPr>
            </w:pPr>
            <w:r w:rsidRPr="009A387C">
              <w:rPr>
                <w:rFonts w:ascii="Arial Narrow" w:hAnsi="Arial Narrow"/>
                <w:sz w:val="18"/>
                <w:szCs w:val="18"/>
                <w:u w:val="single"/>
              </w:rPr>
              <w:t>Goal 13:</w:t>
            </w:r>
            <w:r w:rsidRPr="009A387C">
              <w:rPr>
                <w:rFonts w:ascii="Arial Narrow" w:hAnsi="Arial Narrow"/>
                <w:sz w:val="18"/>
                <w:szCs w:val="18"/>
              </w:rPr>
              <w:t xml:space="preserve">  Take urgent action to combat climate change and its impacts (</w:t>
            </w:r>
            <w:r w:rsidRPr="009A387C">
              <w:rPr>
                <w:rFonts w:ascii="Arial Narrow" w:hAnsi="Arial Narrow"/>
                <w:i/>
                <w:sz w:val="18"/>
                <w:szCs w:val="18"/>
              </w:rPr>
              <w:t>Target 13.2</w:t>
            </w:r>
            <w:r w:rsidRPr="009A387C">
              <w:rPr>
                <w:rFonts w:ascii="Arial Narrow" w:hAnsi="Arial Narrow"/>
                <w:sz w:val="18"/>
                <w:szCs w:val="18"/>
              </w:rPr>
              <w:t>: Integrate climate change measures into national policies, strategies and planning; and Target 13.3:  Improve education, awareness-raising and human and institutional capacity on climate change mitigation)</w:t>
            </w:r>
          </w:p>
        </w:tc>
      </w:tr>
      <w:tr w:rsidR="002E4F8C" w:rsidRPr="009A387C" w14:paraId="13D92CC1" w14:textId="77777777" w:rsidTr="007B535B">
        <w:trPr>
          <w:trHeight w:val="287"/>
        </w:trPr>
        <w:tc>
          <w:tcPr>
            <w:tcW w:w="14142" w:type="dxa"/>
            <w:shd w:val="pct12" w:color="auto" w:fill="auto"/>
          </w:tcPr>
          <w:p w14:paraId="1BC178C5" w14:textId="77777777" w:rsidR="00F11E71" w:rsidRDefault="00E100CA" w:rsidP="009A387C">
            <w:pPr>
              <w:spacing w:before="40" w:after="40"/>
              <w:rPr>
                <w:rFonts w:ascii="Arial Narrow" w:hAnsi="Arial Narrow"/>
                <w:b/>
                <w:bCs/>
                <w:sz w:val="18"/>
                <w:szCs w:val="18"/>
              </w:rPr>
            </w:pPr>
            <w:r w:rsidRPr="009A387C">
              <w:rPr>
                <w:rFonts w:ascii="Arial Narrow" w:hAnsi="Arial Narrow"/>
                <w:b/>
                <w:bCs/>
                <w:sz w:val="18"/>
                <w:szCs w:val="18"/>
              </w:rPr>
              <w:t>This project will contribute to the following country outcome included in the</w:t>
            </w:r>
            <w:r w:rsidR="002E4F8C" w:rsidRPr="009A387C">
              <w:rPr>
                <w:rFonts w:ascii="Arial Narrow" w:hAnsi="Arial Narrow"/>
                <w:b/>
                <w:bCs/>
                <w:sz w:val="18"/>
                <w:szCs w:val="18"/>
              </w:rPr>
              <w:t xml:space="preserve"> UNDAF/Country Programme </w:t>
            </w:r>
            <w:r w:rsidR="00C47F74" w:rsidRPr="009A387C">
              <w:rPr>
                <w:rFonts w:ascii="Arial Narrow" w:hAnsi="Arial Narrow"/>
                <w:b/>
                <w:bCs/>
                <w:sz w:val="18"/>
                <w:szCs w:val="18"/>
              </w:rPr>
              <w:t>Document</w:t>
            </w:r>
            <w:r w:rsidR="002E4F8C" w:rsidRPr="009A387C">
              <w:rPr>
                <w:rFonts w:ascii="Arial Narrow" w:hAnsi="Arial Narrow"/>
                <w:b/>
                <w:bCs/>
                <w:sz w:val="18"/>
                <w:szCs w:val="18"/>
              </w:rPr>
              <w:t>:</w:t>
            </w:r>
            <w:r w:rsidR="00CF4212" w:rsidRPr="009A387C">
              <w:rPr>
                <w:rFonts w:ascii="Arial Narrow" w:hAnsi="Arial Narrow"/>
                <w:b/>
                <w:bCs/>
                <w:sz w:val="18"/>
                <w:szCs w:val="18"/>
              </w:rPr>
              <w:t xml:space="preserve"> </w:t>
            </w:r>
          </w:p>
          <w:p w14:paraId="57D14F39" w14:textId="2A6264CB" w:rsidR="002E4F8C" w:rsidRPr="00F11E71" w:rsidRDefault="00CF4212" w:rsidP="009A387C">
            <w:pPr>
              <w:spacing w:before="40" w:after="40"/>
              <w:rPr>
                <w:rFonts w:ascii="Arial Narrow" w:hAnsi="Arial Narrow"/>
                <w:i/>
                <w:sz w:val="18"/>
                <w:szCs w:val="18"/>
              </w:rPr>
            </w:pPr>
            <w:r w:rsidRPr="00F11E71">
              <w:rPr>
                <w:rFonts w:ascii="Arial Narrow" w:hAnsi="Arial Narrow"/>
                <w:bCs/>
                <w:i/>
                <w:sz w:val="18"/>
                <w:szCs w:val="18"/>
              </w:rPr>
              <w:t xml:space="preserve"> </w:t>
            </w:r>
            <w:r w:rsidR="00F11E71" w:rsidRPr="00F11E71">
              <w:rPr>
                <w:rFonts w:ascii="Arial Narrow" w:hAnsi="Arial Narrow"/>
                <w:bCs/>
                <w:i/>
                <w:sz w:val="18"/>
                <w:szCs w:val="18"/>
              </w:rPr>
              <w:t>By 2022, Myanmar becomes more resilient to climate and disaster risk with efficient environmental governance and sustainable use of natural resources</w:t>
            </w:r>
          </w:p>
        </w:tc>
      </w:tr>
      <w:tr w:rsidR="0053408E" w:rsidRPr="009A387C" w14:paraId="5ADA405E" w14:textId="77777777" w:rsidTr="007B535B">
        <w:trPr>
          <w:trHeight w:val="544"/>
        </w:trPr>
        <w:tc>
          <w:tcPr>
            <w:tcW w:w="14142" w:type="dxa"/>
            <w:shd w:val="pct12" w:color="auto" w:fill="auto"/>
          </w:tcPr>
          <w:p w14:paraId="67AAB589" w14:textId="77777777" w:rsidR="00F11E71" w:rsidRDefault="00CF4212" w:rsidP="009A387C">
            <w:pPr>
              <w:spacing w:after="0"/>
              <w:jc w:val="left"/>
              <w:rPr>
                <w:rFonts w:ascii="Arial Narrow" w:hAnsi="Arial Narrow" w:cs="Arial"/>
                <w:b/>
                <w:sz w:val="18"/>
                <w:szCs w:val="18"/>
              </w:rPr>
            </w:pPr>
            <w:r w:rsidRPr="009A387C">
              <w:rPr>
                <w:rFonts w:ascii="Arial Narrow" w:hAnsi="Arial Narrow"/>
                <w:b/>
                <w:bCs/>
                <w:sz w:val="18"/>
                <w:szCs w:val="18"/>
              </w:rPr>
              <w:t xml:space="preserve">This project will be linked to the following output of the </w:t>
            </w:r>
            <w:r w:rsidR="0053408E" w:rsidRPr="009A387C">
              <w:rPr>
                <w:rFonts w:ascii="Arial Narrow" w:hAnsi="Arial Narrow"/>
                <w:b/>
                <w:bCs/>
                <w:sz w:val="18"/>
                <w:szCs w:val="18"/>
              </w:rPr>
              <w:t xml:space="preserve">UNDP </w:t>
            </w:r>
            <w:r w:rsidR="0053408E" w:rsidRPr="00F11E71">
              <w:rPr>
                <w:rFonts w:ascii="Arial Narrow" w:hAnsi="Arial Narrow"/>
                <w:b/>
                <w:bCs/>
                <w:sz w:val="18"/>
                <w:szCs w:val="18"/>
              </w:rPr>
              <w:t xml:space="preserve">Strategic </w:t>
            </w:r>
            <w:r w:rsidR="00F11E71" w:rsidRPr="00F11E71">
              <w:rPr>
                <w:rFonts w:ascii="Arial Narrow" w:hAnsi="Arial Narrow" w:cs="Arial"/>
                <w:b/>
                <w:sz w:val="18"/>
                <w:szCs w:val="18"/>
              </w:rPr>
              <w:t>2018-21</w:t>
            </w:r>
          </w:p>
          <w:p w14:paraId="40D58849" w14:textId="52AF460A" w:rsidR="0053408E" w:rsidRPr="009A387C" w:rsidRDefault="00F11E71" w:rsidP="009A387C">
            <w:pPr>
              <w:spacing w:after="0"/>
              <w:jc w:val="left"/>
              <w:rPr>
                <w:rFonts w:ascii="Arial Narrow" w:hAnsi="Arial Narrow" w:cs="Arial"/>
                <w:i/>
                <w:sz w:val="18"/>
                <w:szCs w:val="18"/>
              </w:rPr>
            </w:pPr>
            <w:r>
              <w:rPr>
                <w:rFonts w:ascii="Arial Narrow" w:hAnsi="Arial Narrow" w:cs="Arial"/>
                <w:i/>
                <w:sz w:val="18"/>
                <w:szCs w:val="18"/>
              </w:rPr>
              <w:t xml:space="preserve"> </w:t>
            </w:r>
            <w:r w:rsidRPr="00F11E71">
              <w:rPr>
                <w:rFonts w:ascii="Arial Narrow" w:hAnsi="Arial Narrow" w:cs="Arial"/>
                <w:b/>
                <w:i/>
                <w:sz w:val="18"/>
                <w:szCs w:val="18"/>
              </w:rPr>
              <w:t>Output 1.5.1</w:t>
            </w:r>
            <w:r>
              <w:rPr>
                <w:rFonts w:ascii="Arial Narrow" w:hAnsi="Arial Narrow" w:cs="Arial"/>
                <w:i/>
                <w:sz w:val="18"/>
                <w:szCs w:val="18"/>
              </w:rPr>
              <w:t xml:space="preserve"> </w:t>
            </w:r>
            <w:r w:rsidRPr="00F11E71">
              <w:rPr>
                <w:rFonts w:ascii="Arial Narrow" w:hAnsi="Arial Narrow" w:cs="Arial"/>
                <w:i/>
                <w:sz w:val="18"/>
                <w:szCs w:val="18"/>
              </w:rPr>
              <w:t>Solutions adopted to achieve universal access to clean, affordable and sustainable energy</w:t>
            </w:r>
          </w:p>
        </w:tc>
      </w:tr>
    </w:tbl>
    <w:p w14:paraId="7663EC30" w14:textId="77777777" w:rsidR="009D05C6" w:rsidRDefault="009D05C6"/>
    <w:tbl>
      <w:tblPr>
        <w:tblW w:w="141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5"/>
        <w:gridCol w:w="2693"/>
        <w:gridCol w:w="1559"/>
        <w:gridCol w:w="2268"/>
        <w:gridCol w:w="2410"/>
        <w:gridCol w:w="3657"/>
      </w:tblGrid>
      <w:tr w:rsidR="00875DC9" w:rsidRPr="00875DC9" w14:paraId="0AF39690" w14:textId="77777777" w:rsidTr="003D6D04">
        <w:trPr>
          <w:trHeight w:val="541"/>
          <w:tblHeader/>
        </w:trPr>
        <w:tc>
          <w:tcPr>
            <w:tcW w:w="1555" w:type="dxa"/>
            <w:shd w:val="pct12" w:color="auto" w:fill="auto"/>
          </w:tcPr>
          <w:p w14:paraId="1F709096" w14:textId="77777777" w:rsidR="00875DC9" w:rsidRPr="00875DC9" w:rsidRDefault="00875DC9" w:rsidP="00875DC9">
            <w:pPr>
              <w:spacing w:after="0"/>
              <w:jc w:val="center"/>
              <w:rPr>
                <w:rFonts w:ascii="Arial Narrow" w:hAnsi="Arial Narrow"/>
                <w:b/>
                <w:bCs/>
                <w:sz w:val="18"/>
                <w:szCs w:val="18"/>
              </w:rPr>
            </w:pPr>
            <w:bookmarkStart w:id="104" w:name="_Hlk533263543"/>
          </w:p>
        </w:tc>
        <w:tc>
          <w:tcPr>
            <w:tcW w:w="2693" w:type="dxa"/>
            <w:shd w:val="pct12" w:color="auto" w:fill="auto"/>
          </w:tcPr>
          <w:p w14:paraId="3C678E3A" w14:textId="77777777" w:rsidR="00875DC9" w:rsidRPr="00875DC9" w:rsidRDefault="00875DC9" w:rsidP="00875DC9">
            <w:pPr>
              <w:spacing w:after="0"/>
              <w:jc w:val="center"/>
              <w:rPr>
                <w:rFonts w:ascii="Arial Narrow" w:hAnsi="Arial Narrow"/>
                <w:b/>
                <w:bCs/>
                <w:sz w:val="18"/>
                <w:szCs w:val="18"/>
              </w:rPr>
            </w:pPr>
            <w:r w:rsidRPr="00875DC9">
              <w:rPr>
                <w:rFonts w:ascii="Arial Narrow" w:hAnsi="Arial Narrow"/>
                <w:b/>
                <w:bCs/>
                <w:sz w:val="18"/>
                <w:szCs w:val="18"/>
              </w:rPr>
              <w:t>Objective and Outcome Indicators</w:t>
            </w:r>
          </w:p>
          <w:p w14:paraId="6BC828B3" w14:textId="77777777" w:rsidR="00875DC9" w:rsidRPr="00875DC9" w:rsidRDefault="00875DC9" w:rsidP="00875DC9">
            <w:pPr>
              <w:spacing w:after="0"/>
              <w:jc w:val="center"/>
              <w:rPr>
                <w:rFonts w:ascii="Arial Narrow" w:hAnsi="Arial Narrow"/>
                <w:b/>
                <w:bCs/>
                <w:sz w:val="18"/>
                <w:szCs w:val="18"/>
              </w:rPr>
            </w:pPr>
          </w:p>
        </w:tc>
        <w:tc>
          <w:tcPr>
            <w:tcW w:w="1559" w:type="dxa"/>
            <w:shd w:val="pct12" w:color="auto" w:fill="auto"/>
          </w:tcPr>
          <w:p w14:paraId="78CE4EDD" w14:textId="77777777" w:rsidR="00875DC9" w:rsidRPr="00875DC9" w:rsidRDefault="00875DC9" w:rsidP="00875DC9">
            <w:pPr>
              <w:spacing w:after="0"/>
              <w:jc w:val="center"/>
              <w:rPr>
                <w:rFonts w:ascii="Arial Narrow" w:hAnsi="Arial Narrow"/>
                <w:b/>
                <w:bCs/>
                <w:sz w:val="18"/>
                <w:szCs w:val="18"/>
              </w:rPr>
            </w:pPr>
            <w:r w:rsidRPr="00875DC9">
              <w:rPr>
                <w:rFonts w:ascii="Arial Narrow" w:hAnsi="Arial Narrow"/>
                <w:b/>
                <w:bCs/>
                <w:sz w:val="18"/>
                <w:szCs w:val="18"/>
              </w:rPr>
              <w:t>Baseline (2017)</w:t>
            </w:r>
          </w:p>
          <w:p w14:paraId="1DB46D99" w14:textId="77777777" w:rsidR="00875DC9" w:rsidRPr="00875DC9" w:rsidRDefault="00875DC9" w:rsidP="00875DC9">
            <w:pPr>
              <w:spacing w:after="0"/>
              <w:jc w:val="center"/>
              <w:rPr>
                <w:rFonts w:ascii="Arial Narrow" w:hAnsi="Arial Narrow"/>
                <w:b/>
                <w:bCs/>
                <w:sz w:val="18"/>
                <w:szCs w:val="18"/>
              </w:rPr>
            </w:pPr>
          </w:p>
        </w:tc>
        <w:tc>
          <w:tcPr>
            <w:tcW w:w="2268" w:type="dxa"/>
            <w:shd w:val="pct12" w:color="auto" w:fill="auto"/>
          </w:tcPr>
          <w:p w14:paraId="2DDD3D0E" w14:textId="77777777" w:rsidR="00875DC9" w:rsidRPr="00875DC9" w:rsidRDefault="00875DC9" w:rsidP="00875DC9">
            <w:pPr>
              <w:spacing w:after="0"/>
              <w:jc w:val="center"/>
              <w:rPr>
                <w:rFonts w:ascii="Arial Narrow" w:hAnsi="Arial Narrow"/>
                <w:b/>
                <w:bCs/>
                <w:sz w:val="18"/>
                <w:szCs w:val="18"/>
              </w:rPr>
            </w:pPr>
            <w:r w:rsidRPr="00875DC9">
              <w:rPr>
                <w:rFonts w:ascii="Arial Narrow" w:hAnsi="Arial Narrow"/>
                <w:b/>
                <w:bCs/>
                <w:sz w:val="18"/>
                <w:szCs w:val="18"/>
              </w:rPr>
              <w:t>Mid-term target</w:t>
            </w:r>
          </w:p>
          <w:p w14:paraId="1B7C1DF3" w14:textId="77777777" w:rsidR="00875DC9" w:rsidRPr="00875DC9" w:rsidRDefault="00875DC9" w:rsidP="00875DC9">
            <w:pPr>
              <w:spacing w:after="0"/>
              <w:jc w:val="center"/>
              <w:rPr>
                <w:rFonts w:ascii="Arial Narrow" w:hAnsi="Arial Narrow"/>
                <w:b/>
                <w:bCs/>
                <w:sz w:val="18"/>
                <w:szCs w:val="18"/>
              </w:rPr>
            </w:pPr>
          </w:p>
        </w:tc>
        <w:tc>
          <w:tcPr>
            <w:tcW w:w="2410" w:type="dxa"/>
            <w:shd w:val="pct12" w:color="auto" w:fill="auto"/>
          </w:tcPr>
          <w:p w14:paraId="0395C148" w14:textId="77777777" w:rsidR="00875DC9" w:rsidRPr="00875DC9" w:rsidRDefault="00875DC9" w:rsidP="00875DC9">
            <w:pPr>
              <w:spacing w:after="0"/>
              <w:jc w:val="center"/>
              <w:rPr>
                <w:rFonts w:ascii="Arial Narrow" w:hAnsi="Arial Narrow"/>
                <w:b/>
                <w:bCs/>
                <w:sz w:val="18"/>
                <w:szCs w:val="18"/>
              </w:rPr>
            </w:pPr>
            <w:r w:rsidRPr="00875DC9">
              <w:rPr>
                <w:rFonts w:ascii="Arial Narrow" w:hAnsi="Arial Narrow"/>
                <w:b/>
                <w:bCs/>
                <w:sz w:val="18"/>
                <w:szCs w:val="18"/>
              </w:rPr>
              <w:t>End of Project (EoP)</w:t>
            </w:r>
          </w:p>
          <w:p w14:paraId="4ECE64B4" w14:textId="3063D38D" w:rsidR="00875DC9" w:rsidRPr="00875DC9" w:rsidRDefault="00875DC9" w:rsidP="00782BE0">
            <w:pPr>
              <w:spacing w:after="0"/>
              <w:jc w:val="center"/>
              <w:rPr>
                <w:rFonts w:ascii="Arial Narrow" w:hAnsi="Arial Narrow"/>
                <w:b/>
                <w:bCs/>
                <w:sz w:val="18"/>
                <w:szCs w:val="18"/>
              </w:rPr>
            </w:pPr>
            <w:r w:rsidRPr="00875DC9">
              <w:rPr>
                <w:rFonts w:ascii="Arial Narrow" w:hAnsi="Arial Narrow"/>
                <w:b/>
                <w:bCs/>
                <w:sz w:val="18"/>
                <w:szCs w:val="18"/>
              </w:rPr>
              <w:t>target (2021)</w:t>
            </w:r>
          </w:p>
        </w:tc>
        <w:tc>
          <w:tcPr>
            <w:tcW w:w="3657" w:type="dxa"/>
            <w:shd w:val="pct12" w:color="auto" w:fill="auto"/>
          </w:tcPr>
          <w:p w14:paraId="5EFA2D26" w14:textId="77777777" w:rsidR="00875DC9" w:rsidRPr="00875DC9" w:rsidRDefault="00875DC9" w:rsidP="00875DC9">
            <w:pPr>
              <w:spacing w:after="0"/>
              <w:jc w:val="center"/>
              <w:rPr>
                <w:rFonts w:ascii="Arial Narrow" w:hAnsi="Arial Narrow"/>
                <w:b/>
                <w:bCs/>
                <w:sz w:val="18"/>
                <w:szCs w:val="18"/>
              </w:rPr>
            </w:pPr>
            <w:r w:rsidRPr="00875DC9">
              <w:rPr>
                <w:rFonts w:ascii="Arial Narrow" w:hAnsi="Arial Narrow"/>
                <w:b/>
                <w:bCs/>
                <w:sz w:val="18"/>
                <w:szCs w:val="18"/>
              </w:rPr>
              <w:t>Data collection methods and risks/assumptions</w:t>
            </w:r>
          </w:p>
          <w:p w14:paraId="3EA2E9E4" w14:textId="77777777" w:rsidR="00875DC9" w:rsidRPr="00875DC9" w:rsidRDefault="00875DC9" w:rsidP="00875DC9">
            <w:pPr>
              <w:spacing w:after="0"/>
              <w:jc w:val="center"/>
              <w:rPr>
                <w:rFonts w:ascii="Arial Narrow" w:hAnsi="Arial Narrow"/>
                <w:b/>
                <w:bCs/>
                <w:sz w:val="18"/>
                <w:szCs w:val="18"/>
              </w:rPr>
            </w:pPr>
          </w:p>
        </w:tc>
      </w:tr>
      <w:tr w:rsidR="00875DC9" w:rsidRPr="00875DC9" w14:paraId="11D3F4EF" w14:textId="77777777" w:rsidTr="003D6D04">
        <w:trPr>
          <w:trHeight w:val="1132"/>
        </w:trPr>
        <w:tc>
          <w:tcPr>
            <w:tcW w:w="1555" w:type="dxa"/>
            <w:vMerge w:val="restart"/>
            <w:shd w:val="pct12" w:color="auto" w:fill="auto"/>
          </w:tcPr>
          <w:p w14:paraId="3DE3D7C5" w14:textId="77777777" w:rsidR="00875DC9" w:rsidRPr="00875DC9" w:rsidRDefault="00875DC9" w:rsidP="00875DC9">
            <w:pPr>
              <w:spacing w:after="0"/>
              <w:jc w:val="left"/>
              <w:rPr>
                <w:rFonts w:ascii="Arial Narrow" w:hAnsi="Arial Narrow"/>
                <w:b/>
                <w:bCs/>
                <w:sz w:val="18"/>
                <w:szCs w:val="18"/>
              </w:rPr>
            </w:pPr>
            <w:r w:rsidRPr="00875DC9">
              <w:rPr>
                <w:rFonts w:ascii="Arial Narrow" w:hAnsi="Arial Narrow"/>
                <w:b/>
                <w:bCs/>
                <w:sz w:val="18"/>
                <w:szCs w:val="18"/>
              </w:rPr>
              <w:t>Project Objective:</w:t>
            </w:r>
          </w:p>
          <w:p w14:paraId="68D98904" w14:textId="77777777" w:rsidR="00875DC9" w:rsidRPr="00875DC9" w:rsidRDefault="00875DC9" w:rsidP="00875DC9">
            <w:pPr>
              <w:spacing w:after="0"/>
              <w:jc w:val="left"/>
              <w:rPr>
                <w:rFonts w:ascii="Arial Narrow" w:hAnsi="Arial Narrow"/>
                <w:bCs/>
                <w:sz w:val="18"/>
                <w:szCs w:val="18"/>
              </w:rPr>
            </w:pPr>
          </w:p>
          <w:p w14:paraId="7C6A403B" w14:textId="77777777" w:rsidR="00875DC9" w:rsidRPr="00875DC9" w:rsidRDefault="00875DC9" w:rsidP="00875DC9">
            <w:pPr>
              <w:spacing w:after="0"/>
              <w:jc w:val="left"/>
              <w:rPr>
                <w:rFonts w:ascii="Arial Narrow" w:hAnsi="Arial Narrow"/>
                <w:bCs/>
                <w:sz w:val="18"/>
                <w:szCs w:val="18"/>
              </w:rPr>
            </w:pPr>
            <w:r w:rsidRPr="00875DC9">
              <w:rPr>
                <w:rFonts w:ascii="Arial Narrow" w:hAnsi="Arial Narrow"/>
                <w:bCs/>
                <w:sz w:val="18"/>
                <w:szCs w:val="18"/>
                <w:lang w:val="en-GB"/>
              </w:rPr>
              <w:t xml:space="preserve">To facilitate </w:t>
            </w:r>
            <w:r w:rsidRPr="008132C5">
              <w:rPr>
                <w:rFonts w:ascii="Arial Narrow" w:hAnsi="Arial Narrow"/>
                <w:bCs/>
                <w:noProof/>
                <w:sz w:val="18"/>
                <w:szCs w:val="18"/>
                <w:lang w:val="en-GB"/>
              </w:rPr>
              <w:t>expansion</w:t>
            </w:r>
            <w:r w:rsidRPr="00875DC9">
              <w:rPr>
                <w:rFonts w:ascii="Arial Narrow" w:hAnsi="Arial Narrow"/>
                <w:bCs/>
                <w:sz w:val="18"/>
                <w:szCs w:val="18"/>
                <w:lang w:val="en-GB"/>
              </w:rPr>
              <w:t xml:space="preserve"> of rural renewable energy services and productive applications in Myanmar and avoid greenhouse gas emissions</w:t>
            </w:r>
          </w:p>
          <w:p w14:paraId="132F1936" w14:textId="77777777" w:rsidR="00875DC9" w:rsidRPr="00875DC9" w:rsidRDefault="00875DC9" w:rsidP="00875DC9">
            <w:pPr>
              <w:spacing w:after="0"/>
              <w:jc w:val="left"/>
              <w:rPr>
                <w:rFonts w:ascii="Arial Narrow" w:hAnsi="Arial Narrow"/>
                <w:bCs/>
                <w:sz w:val="18"/>
                <w:szCs w:val="18"/>
              </w:rPr>
            </w:pPr>
            <w:r w:rsidRPr="00875DC9">
              <w:rPr>
                <w:rFonts w:ascii="Arial Narrow" w:hAnsi="Arial Narrow"/>
                <w:bCs/>
                <w:sz w:val="18"/>
                <w:szCs w:val="18"/>
              </w:rPr>
              <w:t>.</w:t>
            </w:r>
          </w:p>
        </w:tc>
        <w:tc>
          <w:tcPr>
            <w:tcW w:w="2693" w:type="dxa"/>
          </w:tcPr>
          <w:p w14:paraId="0853FDBF" w14:textId="77777777" w:rsidR="003B4462" w:rsidRDefault="00875DC9" w:rsidP="002B35CB">
            <w:pPr>
              <w:numPr>
                <w:ilvl w:val="0"/>
                <w:numId w:val="19"/>
              </w:numPr>
              <w:tabs>
                <w:tab w:val="left" w:pos="199"/>
              </w:tabs>
              <w:spacing w:after="0"/>
              <w:ind w:left="199" w:hanging="283"/>
              <w:jc w:val="left"/>
              <w:rPr>
                <w:rFonts w:ascii="Arial Narrow" w:hAnsi="Arial Narrow"/>
                <w:bCs/>
                <w:sz w:val="18"/>
                <w:szCs w:val="18"/>
              </w:rPr>
            </w:pPr>
            <w:r w:rsidRPr="00875DC9">
              <w:rPr>
                <w:rFonts w:ascii="Arial Narrow" w:hAnsi="Arial Narrow"/>
                <w:bCs/>
                <w:i/>
                <w:sz w:val="18"/>
                <w:szCs w:val="18"/>
              </w:rPr>
              <w:t xml:space="preserve">[GEF </w:t>
            </w:r>
            <w:r w:rsidR="002629E6" w:rsidRPr="002629E6">
              <w:rPr>
                <w:rFonts w:ascii="Arial Narrow" w:hAnsi="Arial Narrow"/>
                <w:bCs/>
                <w:i/>
                <w:sz w:val="18"/>
                <w:szCs w:val="18"/>
              </w:rPr>
              <w:t>Core Indicator 6</w:t>
            </w:r>
            <w:r w:rsidRPr="00875DC9">
              <w:rPr>
                <w:rFonts w:ascii="Arial Narrow" w:hAnsi="Arial Narrow"/>
                <w:bCs/>
                <w:sz w:val="18"/>
                <w:szCs w:val="18"/>
              </w:rPr>
              <w:t>]</w:t>
            </w:r>
          </w:p>
          <w:p w14:paraId="10E6F72D" w14:textId="2D393FDE" w:rsidR="00875DC9" w:rsidRPr="00875DC9" w:rsidRDefault="00875DC9" w:rsidP="003D6D04">
            <w:pPr>
              <w:tabs>
                <w:tab w:val="left" w:pos="199"/>
              </w:tabs>
              <w:spacing w:after="0"/>
              <w:ind w:left="199"/>
              <w:jc w:val="left"/>
              <w:rPr>
                <w:rFonts w:ascii="Arial Narrow" w:hAnsi="Arial Narrow"/>
                <w:bCs/>
                <w:sz w:val="18"/>
                <w:szCs w:val="18"/>
              </w:rPr>
            </w:pPr>
            <w:r w:rsidRPr="00875DC9">
              <w:rPr>
                <w:rFonts w:ascii="Arial Narrow" w:hAnsi="Arial Narrow"/>
                <w:bCs/>
                <w:sz w:val="18"/>
                <w:szCs w:val="18"/>
              </w:rPr>
              <w:t xml:space="preserve"> Lifetime direct GHG emissions avoided as a result of energy access projects</w:t>
            </w:r>
          </w:p>
          <w:p w14:paraId="07A52290" w14:textId="77777777" w:rsidR="00875DC9" w:rsidRPr="00875DC9" w:rsidRDefault="00875DC9" w:rsidP="00875DC9">
            <w:pPr>
              <w:tabs>
                <w:tab w:val="left" w:pos="199"/>
              </w:tabs>
              <w:spacing w:after="0"/>
              <w:ind w:left="199" w:hanging="283"/>
              <w:jc w:val="left"/>
              <w:rPr>
                <w:rFonts w:ascii="Arial Narrow" w:hAnsi="Arial Narrow"/>
                <w:bCs/>
                <w:sz w:val="18"/>
                <w:szCs w:val="18"/>
              </w:rPr>
            </w:pPr>
          </w:p>
        </w:tc>
        <w:tc>
          <w:tcPr>
            <w:tcW w:w="1559" w:type="dxa"/>
          </w:tcPr>
          <w:p w14:paraId="652B9E0A" w14:textId="77777777" w:rsidR="00875DC9" w:rsidRPr="00875DC9" w:rsidRDefault="00875DC9" w:rsidP="00875DC9">
            <w:pPr>
              <w:spacing w:after="0"/>
              <w:jc w:val="left"/>
              <w:rPr>
                <w:rFonts w:ascii="Arial Narrow" w:hAnsi="Arial Narrow"/>
                <w:bCs/>
                <w:sz w:val="18"/>
                <w:szCs w:val="18"/>
              </w:rPr>
            </w:pPr>
            <w:r w:rsidRPr="00875DC9">
              <w:rPr>
                <w:rFonts w:ascii="Arial Narrow" w:hAnsi="Arial Narrow"/>
                <w:bCs/>
                <w:sz w:val="18"/>
                <w:szCs w:val="18"/>
              </w:rPr>
              <w:t>N/A</w:t>
            </w:r>
          </w:p>
        </w:tc>
        <w:tc>
          <w:tcPr>
            <w:tcW w:w="2268" w:type="dxa"/>
          </w:tcPr>
          <w:p w14:paraId="555ADA85" w14:textId="0F3BE476" w:rsidR="00875DC9" w:rsidRPr="00E432E5" w:rsidRDefault="00875DC9" w:rsidP="00875DC9">
            <w:pPr>
              <w:spacing w:after="0"/>
              <w:jc w:val="left"/>
              <w:rPr>
                <w:rFonts w:ascii="Arial Narrow" w:hAnsi="Arial Narrow"/>
                <w:bCs/>
                <w:sz w:val="18"/>
                <w:szCs w:val="18"/>
              </w:rPr>
            </w:pPr>
            <w:r w:rsidRPr="00E432E5">
              <w:rPr>
                <w:rFonts w:ascii="Arial Narrow" w:hAnsi="Arial Narrow"/>
                <w:bCs/>
                <w:sz w:val="18"/>
                <w:szCs w:val="18"/>
              </w:rPr>
              <w:t>Mid-term target</w:t>
            </w:r>
            <w:r w:rsidR="00CD0A26" w:rsidRPr="00E432E5">
              <w:rPr>
                <w:rFonts w:ascii="Arial Narrow" w:hAnsi="Arial Narrow"/>
                <w:bCs/>
                <w:sz w:val="18"/>
                <w:szCs w:val="18"/>
              </w:rPr>
              <w:t xml:space="preserve">, </w:t>
            </w:r>
            <w:r w:rsidR="00F712EE" w:rsidRPr="00E432E5">
              <w:rPr>
                <w:rFonts w:ascii="Arial Narrow" w:hAnsi="Arial Narrow"/>
                <w:bCs/>
                <w:sz w:val="18"/>
                <w:szCs w:val="18"/>
              </w:rPr>
              <w:t>81</w:t>
            </w:r>
            <w:r w:rsidR="00CD0A26" w:rsidRPr="00E432E5">
              <w:rPr>
                <w:rFonts w:ascii="Arial Narrow" w:hAnsi="Arial Narrow"/>
                <w:bCs/>
                <w:sz w:val="18"/>
                <w:szCs w:val="18"/>
              </w:rPr>
              <w:t>,</w:t>
            </w:r>
            <w:r w:rsidR="00F712EE" w:rsidRPr="00E432E5">
              <w:rPr>
                <w:rFonts w:ascii="Arial Narrow" w:hAnsi="Arial Narrow"/>
                <w:bCs/>
                <w:sz w:val="18"/>
                <w:szCs w:val="18"/>
              </w:rPr>
              <w:t>211</w:t>
            </w:r>
            <w:r w:rsidR="00CD0A26" w:rsidRPr="00E432E5">
              <w:rPr>
                <w:rFonts w:ascii="Arial Narrow" w:hAnsi="Arial Narrow"/>
                <w:bCs/>
                <w:sz w:val="18"/>
                <w:szCs w:val="18"/>
              </w:rPr>
              <w:t xml:space="preserve"> tCO</w:t>
            </w:r>
            <w:r w:rsidR="00CD0A26" w:rsidRPr="00E432E5">
              <w:rPr>
                <w:rFonts w:ascii="Arial Narrow" w:hAnsi="Arial Narrow"/>
                <w:bCs/>
                <w:sz w:val="18"/>
                <w:szCs w:val="18"/>
                <w:vertAlign w:val="subscript"/>
              </w:rPr>
              <w:t>2</w:t>
            </w:r>
            <w:r w:rsidRPr="00E432E5">
              <w:rPr>
                <w:rFonts w:ascii="Arial Narrow" w:hAnsi="Arial Narrow"/>
                <w:bCs/>
                <w:sz w:val="18"/>
                <w:szCs w:val="18"/>
              </w:rPr>
              <w:t xml:space="preserve"> </w:t>
            </w:r>
            <w:r w:rsidR="00CD0A26" w:rsidRPr="00E432E5">
              <w:rPr>
                <w:rFonts w:ascii="Arial Narrow" w:hAnsi="Arial Narrow"/>
                <w:bCs/>
                <w:sz w:val="18"/>
                <w:szCs w:val="18"/>
              </w:rPr>
              <w:t>is</w:t>
            </w:r>
            <w:r w:rsidRPr="00E432E5">
              <w:rPr>
                <w:rFonts w:ascii="Arial Narrow" w:hAnsi="Arial Narrow"/>
                <w:bCs/>
                <w:sz w:val="18"/>
                <w:szCs w:val="18"/>
              </w:rPr>
              <w:t xml:space="preserve"> one-third of the end-of-project target</w:t>
            </w:r>
            <w:r w:rsidR="00CD0A26" w:rsidRPr="00E432E5">
              <w:rPr>
                <w:rFonts w:ascii="Arial Narrow" w:hAnsi="Arial Narrow"/>
                <w:bCs/>
                <w:sz w:val="18"/>
                <w:szCs w:val="18"/>
              </w:rPr>
              <w:t xml:space="preserve"> </w:t>
            </w:r>
          </w:p>
        </w:tc>
        <w:tc>
          <w:tcPr>
            <w:tcW w:w="2410" w:type="dxa"/>
          </w:tcPr>
          <w:p w14:paraId="197E07F2" w14:textId="0BFC5A3F" w:rsidR="00875DC9" w:rsidRPr="00E432E5" w:rsidRDefault="00A7440D" w:rsidP="00875DC9">
            <w:pPr>
              <w:spacing w:after="0"/>
              <w:jc w:val="left"/>
              <w:rPr>
                <w:rFonts w:ascii="Arial Narrow" w:hAnsi="Arial Narrow"/>
                <w:bCs/>
                <w:sz w:val="18"/>
                <w:szCs w:val="18"/>
              </w:rPr>
            </w:pPr>
            <w:r w:rsidRPr="00E432E5">
              <w:rPr>
                <w:rFonts w:ascii="Arial Narrow" w:hAnsi="Arial Narrow"/>
                <w:bCs/>
                <w:sz w:val="18"/>
                <w:szCs w:val="18"/>
              </w:rPr>
              <w:t>246</w:t>
            </w:r>
            <w:r w:rsidR="00F725A5" w:rsidRPr="00E432E5">
              <w:rPr>
                <w:rFonts w:ascii="Arial Narrow" w:hAnsi="Arial Narrow"/>
                <w:bCs/>
                <w:sz w:val="18"/>
                <w:szCs w:val="18"/>
              </w:rPr>
              <w:t>,</w:t>
            </w:r>
            <w:r w:rsidRPr="00E432E5">
              <w:rPr>
                <w:rFonts w:ascii="Arial Narrow" w:hAnsi="Arial Narrow"/>
                <w:bCs/>
                <w:sz w:val="18"/>
                <w:szCs w:val="18"/>
              </w:rPr>
              <w:t>094</w:t>
            </w:r>
            <w:r w:rsidR="00875DC9" w:rsidRPr="00E432E5">
              <w:rPr>
                <w:rFonts w:ascii="Arial Narrow" w:hAnsi="Arial Narrow"/>
                <w:bCs/>
                <w:sz w:val="18"/>
                <w:szCs w:val="18"/>
              </w:rPr>
              <w:t xml:space="preserve"> tCO</w:t>
            </w:r>
            <w:r w:rsidR="00875DC9" w:rsidRPr="00E432E5">
              <w:rPr>
                <w:rFonts w:ascii="Arial Narrow" w:hAnsi="Arial Narrow"/>
                <w:bCs/>
                <w:sz w:val="18"/>
                <w:szCs w:val="18"/>
                <w:vertAlign w:val="subscript"/>
              </w:rPr>
              <w:t>2</w:t>
            </w:r>
            <w:r w:rsidR="00875DC9" w:rsidRPr="00E432E5">
              <w:rPr>
                <w:rFonts w:ascii="Arial Narrow" w:hAnsi="Arial Narrow"/>
                <w:bCs/>
                <w:sz w:val="18"/>
                <w:szCs w:val="18"/>
              </w:rPr>
              <w:t xml:space="preserve"> over the </w:t>
            </w:r>
            <w:r w:rsidRPr="00E432E5">
              <w:rPr>
                <w:rFonts w:ascii="Arial Narrow" w:hAnsi="Arial Narrow"/>
                <w:bCs/>
                <w:sz w:val="18"/>
                <w:szCs w:val="18"/>
              </w:rPr>
              <w:t>12</w:t>
            </w:r>
            <w:r w:rsidR="00875DC9" w:rsidRPr="00E432E5">
              <w:rPr>
                <w:rFonts w:ascii="Arial Narrow" w:hAnsi="Arial Narrow"/>
                <w:bCs/>
                <w:sz w:val="18"/>
                <w:szCs w:val="18"/>
              </w:rPr>
              <w:t>-yr lifetime of small hydro and solar mini-grids (</w:t>
            </w:r>
            <w:r w:rsidRPr="00E432E5">
              <w:rPr>
                <w:rFonts w:ascii="Arial Narrow" w:hAnsi="Arial Narrow"/>
                <w:bCs/>
                <w:sz w:val="18"/>
                <w:szCs w:val="18"/>
              </w:rPr>
              <w:t>20</w:t>
            </w:r>
            <w:r w:rsidR="00F725A5" w:rsidRPr="00E432E5">
              <w:rPr>
                <w:rFonts w:ascii="Arial Narrow" w:hAnsi="Arial Narrow"/>
                <w:bCs/>
                <w:sz w:val="18"/>
                <w:szCs w:val="18"/>
              </w:rPr>
              <w:t>,</w:t>
            </w:r>
            <w:r w:rsidR="005C08EE" w:rsidRPr="00E432E5">
              <w:rPr>
                <w:rFonts w:ascii="Arial Narrow" w:hAnsi="Arial Narrow"/>
                <w:bCs/>
                <w:sz w:val="18"/>
                <w:szCs w:val="18"/>
              </w:rPr>
              <w:t>508</w:t>
            </w:r>
            <w:r w:rsidR="00F725A5" w:rsidRPr="00E432E5">
              <w:rPr>
                <w:rFonts w:ascii="Arial Narrow" w:hAnsi="Arial Narrow"/>
                <w:bCs/>
                <w:sz w:val="18"/>
                <w:szCs w:val="18"/>
              </w:rPr>
              <w:t xml:space="preserve"> </w:t>
            </w:r>
            <w:r w:rsidR="00875DC9" w:rsidRPr="00E432E5">
              <w:rPr>
                <w:rFonts w:ascii="Arial Narrow" w:hAnsi="Arial Narrow"/>
                <w:bCs/>
                <w:sz w:val="18"/>
                <w:szCs w:val="18"/>
              </w:rPr>
              <w:t>tCO</w:t>
            </w:r>
            <w:r w:rsidR="00875DC9" w:rsidRPr="00E432E5">
              <w:rPr>
                <w:rFonts w:ascii="Arial Narrow" w:hAnsi="Arial Narrow"/>
                <w:bCs/>
                <w:sz w:val="18"/>
                <w:szCs w:val="18"/>
                <w:vertAlign w:val="subscript"/>
              </w:rPr>
              <w:t>2</w:t>
            </w:r>
            <w:r w:rsidR="00875DC9" w:rsidRPr="00E432E5">
              <w:rPr>
                <w:rFonts w:ascii="Arial Narrow" w:hAnsi="Arial Narrow"/>
                <w:bCs/>
                <w:sz w:val="18"/>
                <w:szCs w:val="18"/>
              </w:rPr>
              <w:t xml:space="preserve"> per year), and corresponding energy production of </w:t>
            </w:r>
            <w:r w:rsidR="005C08EE" w:rsidRPr="00E432E5">
              <w:rPr>
                <w:rFonts w:ascii="Arial Narrow" w:hAnsi="Arial Narrow"/>
                <w:bCs/>
                <w:sz w:val="18"/>
                <w:szCs w:val="18"/>
              </w:rPr>
              <w:t>25</w:t>
            </w:r>
            <w:r w:rsidR="00F725A5" w:rsidRPr="00E432E5">
              <w:rPr>
                <w:rFonts w:ascii="Arial Narrow" w:hAnsi="Arial Narrow"/>
                <w:bCs/>
                <w:sz w:val="18"/>
                <w:szCs w:val="18"/>
              </w:rPr>
              <w:t>,</w:t>
            </w:r>
            <w:r w:rsidR="005C08EE" w:rsidRPr="00E432E5">
              <w:rPr>
                <w:rFonts w:ascii="Arial Narrow" w:hAnsi="Arial Narrow"/>
                <w:bCs/>
                <w:sz w:val="18"/>
                <w:szCs w:val="18"/>
              </w:rPr>
              <w:t>341</w:t>
            </w:r>
            <w:r w:rsidR="00875DC9" w:rsidRPr="00E432E5">
              <w:rPr>
                <w:rFonts w:ascii="Arial Narrow" w:hAnsi="Arial Narrow"/>
                <w:bCs/>
                <w:sz w:val="18"/>
                <w:szCs w:val="18"/>
              </w:rPr>
              <w:t xml:space="preserve"> MWh per year</w:t>
            </w:r>
            <w:r w:rsidR="007D6DB1" w:rsidRPr="00E432E5">
              <w:rPr>
                <w:rStyle w:val="FootnoteReference"/>
                <w:bCs/>
                <w:szCs w:val="18"/>
              </w:rPr>
              <w:footnoteReference w:id="49"/>
            </w:r>
          </w:p>
        </w:tc>
        <w:tc>
          <w:tcPr>
            <w:tcW w:w="3657" w:type="dxa"/>
            <w:vMerge w:val="restart"/>
          </w:tcPr>
          <w:p w14:paraId="13038A69" w14:textId="0D0BDD97" w:rsidR="00875DC9" w:rsidRPr="00875DC9" w:rsidRDefault="00875DC9" w:rsidP="002B35CB">
            <w:pPr>
              <w:numPr>
                <w:ilvl w:val="0"/>
                <w:numId w:val="56"/>
              </w:numPr>
              <w:spacing w:after="0"/>
              <w:ind w:left="178" w:hanging="178"/>
              <w:contextualSpacing/>
              <w:jc w:val="left"/>
              <w:rPr>
                <w:rFonts w:ascii="Arial Narrow" w:hAnsi="Arial Narrow"/>
                <w:bCs/>
                <w:sz w:val="18"/>
                <w:szCs w:val="18"/>
              </w:rPr>
            </w:pPr>
            <w:r w:rsidRPr="00875DC9">
              <w:rPr>
                <w:rFonts w:ascii="Arial Narrow" w:hAnsi="Arial Narrow"/>
                <w:bCs/>
                <w:sz w:val="18"/>
                <w:szCs w:val="18"/>
              </w:rPr>
              <w:t>Market assessments and/or project data (see Indicators 3)</w:t>
            </w:r>
            <w:r w:rsidR="009A5697">
              <w:rPr>
                <w:rFonts w:ascii="Arial Narrow" w:hAnsi="Arial Narrow"/>
                <w:bCs/>
                <w:sz w:val="18"/>
                <w:szCs w:val="18"/>
              </w:rPr>
              <w:t>, 10) and 11)</w:t>
            </w:r>
          </w:p>
          <w:p w14:paraId="09E19A2A" w14:textId="77777777" w:rsidR="00875DC9" w:rsidRPr="00875DC9" w:rsidRDefault="00875DC9" w:rsidP="002B35CB">
            <w:pPr>
              <w:numPr>
                <w:ilvl w:val="0"/>
                <w:numId w:val="56"/>
              </w:numPr>
              <w:spacing w:after="0"/>
              <w:ind w:left="178" w:hanging="178"/>
              <w:contextualSpacing/>
              <w:jc w:val="left"/>
              <w:rPr>
                <w:rFonts w:ascii="Arial Narrow" w:hAnsi="Arial Narrow"/>
                <w:bCs/>
                <w:sz w:val="18"/>
                <w:szCs w:val="18"/>
              </w:rPr>
            </w:pPr>
            <w:r w:rsidRPr="00875DC9">
              <w:rPr>
                <w:rFonts w:ascii="Arial Narrow" w:hAnsi="Arial Narrow"/>
                <w:bCs/>
                <w:sz w:val="18"/>
                <w:szCs w:val="18"/>
              </w:rPr>
              <w:t>Official DRD reporting</w:t>
            </w:r>
          </w:p>
          <w:p w14:paraId="2EE403B1" w14:textId="77777777" w:rsidR="00875DC9" w:rsidRPr="00875DC9" w:rsidRDefault="00875DC9" w:rsidP="002B35CB">
            <w:pPr>
              <w:numPr>
                <w:ilvl w:val="0"/>
                <w:numId w:val="56"/>
              </w:numPr>
              <w:spacing w:after="0"/>
              <w:ind w:left="178" w:hanging="178"/>
              <w:contextualSpacing/>
              <w:jc w:val="left"/>
              <w:rPr>
                <w:rFonts w:ascii="Arial Narrow" w:hAnsi="Arial Narrow"/>
                <w:bCs/>
                <w:sz w:val="18"/>
                <w:szCs w:val="18"/>
              </w:rPr>
            </w:pPr>
            <w:r w:rsidRPr="00875DC9">
              <w:rPr>
                <w:rFonts w:ascii="Arial Narrow" w:hAnsi="Arial Narrow"/>
                <w:bCs/>
                <w:sz w:val="18"/>
                <w:szCs w:val="18"/>
              </w:rPr>
              <w:t>Project progress reports</w:t>
            </w:r>
          </w:p>
          <w:p w14:paraId="7C6E6D3F" w14:textId="36B692C4" w:rsidR="00875DC9" w:rsidRPr="00875DC9" w:rsidRDefault="00875DC9" w:rsidP="002B35CB">
            <w:pPr>
              <w:numPr>
                <w:ilvl w:val="0"/>
                <w:numId w:val="56"/>
              </w:numPr>
              <w:spacing w:after="0"/>
              <w:ind w:left="178" w:hanging="178"/>
              <w:contextualSpacing/>
              <w:jc w:val="left"/>
              <w:rPr>
                <w:rFonts w:ascii="Arial Narrow" w:hAnsi="Arial Narrow"/>
                <w:bCs/>
                <w:sz w:val="18"/>
                <w:szCs w:val="18"/>
              </w:rPr>
            </w:pPr>
            <w:r w:rsidRPr="00875DC9">
              <w:rPr>
                <w:rFonts w:ascii="Arial Narrow" w:hAnsi="Arial Narrow"/>
                <w:bCs/>
                <w:sz w:val="18"/>
                <w:szCs w:val="18"/>
              </w:rPr>
              <w:t>See Annex G (</w:t>
            </w:r>
            <w:r w:rsidR="009A5697">
              <w:rPr>
                <w:rFonts w:ascii="Arial Narrow" w:hAnsi="Arial Narrow"/>
                <w:bCs/>
                <w:sz w:val="18"/>
                <w:szCs w:val="18"/>
              </w:rPr>
              <w:t xml:space="preserve">for </w:t>
            </w:r>
            <w:r w:rsidRPr="00875DC9">
              <w:rPr>
                <w:rFonts w:ascii="Arial Narrow" w:hAnsi="Arial Narrow"/>
                <w:bCs/>
                <w:sz w:val="18"/>
                <w:szCs w:val="18"/>
              </w:rPr>
              <w:t xml:space="preserve">methodology and </w:t>
            </w:r>
            <w:r w:rsidR="009A5697">
              <w:rPr>
                <w:rFonts w:ascii="Arial Narrow" w:hAnsi="Arial Narrow"/>
                <w:bCs/>
                <w:sz w:val="18"/>
                <w:szCs w:val="18"/>
              </w:rPr>
              <w:t xml:space="preserve">calculation </w:t>
            </w:r>
            <w:r w:rsidRPr="00875DC9">
              <w:rPr>
                <w:rFonts w:ascii="Arial Narrow" w:hAnsi="Arial Narrow"/>
                <w:bCs/>
                <w:sz w:val="18"/>
                <w:szCs w:val="18"/>
              </w:rPr>
              <w:t>assumptions)</w:t>
            </w:r>
          </w:p>
          <w:p w14:paraId="336202D2" w14:textId="77777777" w:rsidR="00875DC9" w:rsidRPr="00875DC9" w:rsidRDefault="00875DC9" w:rsidP="00875DC9">
            <w:pPr>
              <w:spacing w:after="0"/>
              <w:jc w:val="left"/>
              <w:rPr>
                <w:rFonts w:ascii="Arial Narrow" w:hAnsi="Arial Narrow"/>
                <w:bCs/>
                <w:sz w:val="18"/>
                <w:szCs w:val="18"/>
              </w:rPr>
            </w:pPr>
          </w:p>
          <w:p w14:paraId="521312B9" w14:textId="77777777" w:rsidR="00875DC9" w:rsidRPr="00875DC9" w:rsidRDefault="00875DC9" w:rsidP="00875DC9">
            <w:pPr>
              <w:spacing w:after="0"/>
              <w:jc w:val="left"/>
              <w:rPr>
                <w:rFonts w:ascii="Arial Narrow" w:hAnsi="Arial Narrow"/>
                <w:bCs/>
                <w:i/>
                <w:sz w:val="18"/>
                <w:szCs w:val="18"/>
                <w:u w:val="single"/>
              </w:rPr>
            </w:pPr>
            <w:r w:rsidRPr="00875DC9">
              <w:rPr>
                <w:rFonts w:ascii="Arial Narrow" w:hAnsi="Arial Narrow"/>
                <w:bCs/>
                <w:i/>
                <w:sz w:val="18"/>
                <w:szCs w:val="18"/>
                <w:u w:val="single"/>
              </w:rPr>
              <w:t>Assumptions:</w:t>
            </w:r>
          </w:p>
          <w:p w14:paraId="40C21448" w14:textId="77777777" w:rsidR="00875DC9" w:rsidRPr="00875DC9" w:rsidRDefault="00875DC9" w:rsidP="002B35CB">
            <w:pPr>
              <w:numPr>
                <w:ilvl w:val="0"/>
                <w:numId w:val="57"/>
              </w:numPr>
              <w:spacing w:after="0"/>
              <w:ind w:left="178" w:hanging="178"/>
              <w:jc w:val="left"/>
              <w:rPr>
                <w:rFonts w:ascii="Arial Narrow" w:hAnsi="Arial Narrow"/>
                <w:bCs/>
                <w:i/>
                <w:sz w:val="18"/>
                <w:szCs w:val="18"/>
                <w:lang w:val="en-GB"/>
              </w:rPr>
            </w:pPr>
            <w:r w:rsidRPr="00875DC9">
              <w:rPr>
                <w:rFonts w:ascii="Arial Narrow" w:hAnsi="Arial Narrow"/>
                <w:bCs/>
                <w:i/>
                <w:sz w:val="18"/>
                <w:szCs w:val="18"/>
                <w:lang w:val="en-GB"/>
              </w:rPr>
              <w:t>Support from national and State governments for off-grid electrification</w:t>
            </w:r>
          </w:p>
          <w:p w14:paraId="7090D629" w14:textId="77777777" w:rsidR="00875DC9" w:rsidRPr="00875DC9" w:rsidRDefault="00875DC9" w:rsidP="002B35CB">
            <w:pPr>
              <w:numPr>
                <w:ilvl w:val="0"/>
                <w:numId w:val="57"/>
              </w:numPr>
              <w:spacing w:after="0"/>
              <w:ind w:left="178" w:hanging="178"/>
              <w:jc w:val="left"/>
              <w:rPr>
                <w:rFonts w:ascii="Arial Narrow" w:hAnsi="Arial Narrow"/>
                <w:bCs/>
                <w:i/>
                <w:sz w:val="18"/>
                <w:szCs w:val="18"/>
                <w:lang w:val="en-GB"/>
              </w:rPr>
            </w:pPr>
            <w:r w:rsidRPr="00875DC9">
              <w:rPr>
                <w:rFonts w:ascii="Arial Narrow" w:hAnsi="Arial Narrow"/>
                <w:bCs/>
                <w:i/>
                <w:sz w:val="18"/>
                <w:szCs w:val="18"/>
                <w:lang w:val="en-GB"/>
              </w:rPr>
              <w:t>DRD remains responsible for off-grid electrification</w:t>
            </w:r>
          </w:p>
          <w:p w14:paraId="7F74D216" w14:textId="77777777" w:rsidR="00875DC9" w:rsidRPr="00875DC9" w:rsidRDefault="00875DC9" w:rsidP="002B35CB">
            <w:pPr>
              <w:numPr>
                <w:ilvl w:val="0"/>
                <w:numId w:val="57"/>
              </w:numPr>
              <w:spacing w:after="0"/>
              <w:ind w:left="178" w:hanging="178"/>
              <w:jc w:val="left"/>
              <w:rPr>
                <w:rFonts w:ascii="Arial Narrow" w:hAnsi="Arial Narrow"/>
                <w:bCs/>
                <w:i/>
                <w:sz w:val="18"/>
                <w:szCs w:val="18"/>
                <w:lang w:val="en-GB"/>
              </w:rPr>
            </w:pPr>
            <w:r w:rsidRPr="00875DC9">
              <w:rPr>
                <w:rFonts w:ascii="Arial Narrow" w:hAnsi="Arial Narrow"/>
                <w:bCs/>
                <w:i/>
                <w:sz w:val="18"/>
                <w:szCs w:val="18"/>
                <w:lang w:val="en-GB"/>
              </w:rPr>
              <w:t xml:space="preserve">Interest and support from </w:t>
            </w:r>
            <w:r w:rsidRPr="00352C6F">
              <w:rPr>
                <w:rFonts w:ascii="Arial Narrow" w:hAnsi="Arial Narrow"/>
                <w:bCs/>
                <w:i/>
                <w:noProof/>
                <w:sz w:val="18"/>
                <w:szCs w:val="18"/>
                <w:lang w:val="en-GB"/>
              </w:rPr>
              <w:t>benefici</w:t>
            </w:r>
            <w:r w:rsidRPr="00875DC9">
              <w:rPr>
                <w:rFonts w:ascii="Arial Narrow" w:hAnsi="Arial Narrow"/>
                <w:bCs/>
                <w:i/>
                <w:sz w:val="18"/>
                <w:szCs w:val="18"/>
                <w:lang w:val="en-GB"/>
              </w:rPr>
              <w:t>ary villages and from project developers</w:t>
            </w:r>
          </w:p>
          <w:p w14:paraId="587B6B65" w14:textId="31C2CB99" w:rsidR="00875DC9" w:rsidRPr="00875DC9" w:rsidRDefault="00875DC9" w:rsidP="002B35CB">
            <w:pPr>
              <w:numPr>
                <w:ilvl w:val="0"/>
                <w:numId w:val="57"/>
              </w:numPr>
              <w:spacing w:after="0"/>
              <w:ind w:left="178" w:hanging="178"/>
              <w:jc w:val="left"/>
              <w:rPr>
                <w:rFonts w:ascii="Arial Narrow" w:hAnsi="Arial Narrow"/>
                <w:bCs/>
                <w:i/>
                <w:sz w:val="18"/>
                <w:szCs w:val="18"/>
                <w:lang w:val="en-GB"/>
              </w:rPr>
            </w:pPr>
            <w:r w:rsidRPr="00875DC9">
              <w:rPr>
                <w:rFonts w:ascii="Arial Narrow" w:hAnsi="Arial Narrow"/>
                <w:bCs/>
                <w:i/>
                <w:sz w:val="18"/>
                <w:szCs w:val="18"/>
                <w:lang w:val="en-GB"/>
              </w:rPr>
              <w:t>Proposed rural RE project proposals are developed and reach operational stage</w:t>
            </w:r>
          </w:p>
        </w:tc>
      </w:tr>
      <w:tr w:rsidR="00E65D2D" w:rsidRPr="00875DC9" w14:paraId="1F869C30" w14:textId="77777777" w:rsidTr="003D6D04">
        <w:trPr>
          <w:trHeight w:val="824"/>
        </w:trPr>
        <w:tc>
          <w:tcPr>
            <w:tcW w:w="1555" w:type="dxa"/>
            <w:vMerge/>
            <w:shd w:val="pct12" w:color="auto" w:fill="auto"/>
          </w:tcPr>
          <w:p w14:paraId="0A1ABC56" w14:textId="77777777" w:rsidR="00E65D2D" w:rsidRPr="00875DC9" w:rsidRDefault="00E65D2D" w:rsidP="00E65D2D">
            <w:pPr>
              <w:spacing w:after="0"/>
              <w:jc w:val="left"/>
              <w:rPr>
                <w:rFonts w:ascii="Arial Narrow" w:hAnsi="Arial Narrow"/>
                <w:b/>
                <w:bCs/>
                <w:sz w:val="18"/>
                <w:szCs w:val="18"/>
              </w:rPr>
            </w:pPr>
          </w:p>
        </w:tc>
        <w:tc>
          <w:tcPr>
            <w:tcW w:w="2693" w:type="dxa"/>
          </w:tcPr>
          <w:p w14:paraId="6865527C" w14:textId="77777777" w:rsidR="003B4462" w:rsidRPr="003D6D04" w:rsidRDefault="00E65D2D" w:rsidP="002B35CB">
            <w:pPr>
              <w:numPr>
                <w:ilvl w:val="0"/>
                <w:numId w:val="19"/>
              </w:numPr>
              <w:tabs>
                <w:tab w:val="left" w:pos="199"/>
              </w:tabs>
              <w:spacing w:after="0"/>
              <w:ind w:left="199" w:hanging="283"/>
              <w:jc w:val="left"/>
              <w:rPr>
                <w:rFonts w:ascii="Arial Narrow" w:hAnsi="Arial Narrow"/>
                <w:bCs/>
                <w:i/>
                <w:sz w:val="18"/>
                <w:szCs w:val="18"/>
              </w:rPr>
            </w:pPr>
            <w:r w:rsidRPr="00B57ABD">
              <w:rPr>
                <w:rFonts w:ascii="Arial Narrow" w:hAnsi="Arial Narrow"/>
                <w:bCs/>
                <w:i/>
                <w:sz w:val="18"/>
                <w:szCs w:val="18"/>
              </w:rPr>
              <w:t>[GEF Core Indicator 6]</w:t>
            </w:r>
            <w:r w:rsidRPr="00B57ABD">
              <w:rPr>
                <w:rFonts w:ascii="Arial Narrow" w:hAnsi="Arial Narrow"/>
                <w:bCs/>
                <w:sz w:val="18"/>
                <w:szCs w:val="18"/>
              </w:rPr>
              <w:t xml:space="preserve"> </w:t>
            </w:r>
          </w:p>
          <w:p w14:paraId="3EB7E6EA" w14:textId="193A308D" w:rsidR="00E65D2D" w:rsidRPr="00B57ABD" w:rsidRDefault="00E65D2D" w:rsidP="003D6D04">
            <w:pPr>
              <w:tabs>
                <w:tab w:val="left" w:pos="199"/>
              </w:tabs>
              <w:spacing w:after="0"/>
              <w:ind w:left="199"/>
              <w:jc w:val="left"/>
              <w:rPr>
                <w:rFonts w:ascii="Arial Narrow" w:hAnsi="Arial Narrow"/>
                <w:bCs/>
                <w:i/>
                <w:sz w:val="18"/>
                <w:szCs w:val="18"/>
              </w:rPr>
            </w:pPr>
            <w:r w:rsidRPr="00875DC9">
              <w:rPr>
                <w:rFonts w:ascii="Arial Narrow" w:hAnsi="Arial Narrow"/>
                <w:bCs/>
                <w:sz w:val="18"/>
                <w:szCs w:val="18"/>
              </w:rPr>
              <w:t xml:space="preserve">Lifetime </w:t>
            </w:r>
            <w:r>
              <w:rPr>
                <w:rFonts w:ascii="Arial Narrow" w:hAnsi="Arial Narrow"/>
                <w:bCs/>
                <w:sz w:val="18"/>
                <w:szCs w:val="18"/>
              </w:rPr>
              <w:t xml:space="preserve">consequential </w:t>
            </w:r>
            <w:r w:rsidRPr="00875DC9">
              <w:rPr>
                <w:rFonts w:ascii="Arial Narrow" w:hAnsi="Arial Narrow"/>
                <w:bCs/>
                <w:sz w:val="18"/>
                <w:szCs w:val="18"/>
              </w:rPr>
              <w:t>GHG emissions avoided as a result of energy access projects</w:t>
            </w:r>
          </w:p>
        </w:tc>
        <w:tc>
          <w:tcPr>
            <w:tcW w:w="1559" w:type="dxa"/>
          </w:tcPr>
          <w:p w14:paraId="30227746" w14:textId="41FAEDB3" w:rsidR="00E65D2D" w:rsidRPr="00875DC9" w:rsidRDefault="00E65D2D" w:rsidP="00E65D2D">
            <w:pPr>
              <w:spacing w:after="0"/>
              <w:jc w:val="left"/>
              <w:rPr>
                <w:rFonts w:ascii="Arial Narrow" w:hAnsi="Arial Narrow"/>
                <w:bCs/>
                <w:sz w:val="18"/>
                <w:szCs w:val="18"/>
              </w:rPr>
            </w:pPr>
            <w:r w:rsidRPr="00875DC9">
              <w:rPr>
                <w:rFonts w:ascii="Arial Narrow" w:hAnsi="Arial Narrow"/>
                <w:bCs/>
                <w:sz w:val="18"/>
                <w:szCs w:val="18"/>
              </w:rPr>
              <w:t>N/A</w:t>
            </w:r>
          </w:p>
        </w:tc>
        <w:tc>
          <w:tcPr>
            <w:tcW w:w="2268" w:type="dxa"/>
          </w:tcPr>
          <w:p w14:paraId="35469138" w14:textId="527DBE86" w:rsidR="00E65D2D" w:rsidRPr="00E432E5" w:rsidRDefault="00E65D2D" w:rsidP="00E65D2D">
            <w:pPr>
              <w:spacing w:after="0"/>
              <w:jc w:val="left"/>
              <w:rPr>
                <w:rFonts w:ascii="Arial Narrow" w:hAnsi="Arial Narrow"/>
                <w:bCs/>
                <w:sz w:val="18"/>
                <w:szCs w:val="18"/>
              </w:rPr>
            </w:pPr>
            <w:r w:rsidRPr="00E432E5">
              <w:rPr>
                <w:rFonts w:ascii="Arial Narrow" w:hAnsi="Arial Narrow"/>
                <w:bCs/>
                <w:sz w:val="18"/>
                <w:szCs w:val="18"/>
              </w:rPr>
              <w:t>N/A</w:t>
            </w:r>
          </w:p>
        </w:tc>
        <w:tc>
          <w:tcPr>
            <w:tcW w:w="2410" w:type="dxa"/>
          </w:tcPr>
          <w:p w14:paraId="6F3DF48C" w14:textId="6B1F47C9" w:rsidR="00E65D2D" w:rsidRPr="00E432E5" w:rsidRDefault="00E65D2D" w:rsidP="00E65D2D">
            <w:pPr>
              <w:spacing w:after="0"/>
              <w:jc w:val="left"/>
              <w:rPr>
                <w:rFonts w:ascii="Arial Narrow" w:hAnsi="Arial Narrow"/>
                <w:bCs/>
                <w:sz w:val="18"/>
                <w:szCs w:val="18"/>
              </w:rPr>
            </w:pPr>
            <w:r w:rsidRPr="00E432E5">
              <w:rPr>
                <w:rFonts w:ascii="Arial Narrow" w:hAnsi="Arial Narrow"/>
                <w:bCs/>
                <w:sz w:val="18"/>
                <w:szCs w:val="18"/>
              </w:rPr>
              <w:t xml:space="preserve">Indirect (consequential) emissions are </w:t>
            </w:r>
            <w:r w:rsidR="00142CC1" w:rsidRPr="00E432E5">
              <w:rPr>
                <w:rFonts w:ascii="Arial Narrow" w:hAnsi="Arial Narrow"/>
                <w:bCs/>
                <w:sz w:val="18"/>
                <w:szCs w:val="18"/>
              </w:rPr>
              <w:t>738</w:t>
            </w:r>
            <w:r w:rsidR="00F725A5" w:rsidRPr="00E432E5">
              <w:rPr>
                <w:rFonts w:ascii="Arial Narrow" w:hAnsi="Arial Narrow"/>
                <w:bCs/>
                <w:sz w:val="18"/>
                <w:szCs w:val="18"/>
              </w:rPr>
              <w:t>,</w:t>
            </w:r>
            <w:r w:rsidR="00142CC1" w:rsidRPr="00E432E5">
              <w:rPr>
                <w:rFonts w:ascii="Arial Narrow" w:hAnsi="Arial Narrow"/>
                <w:bCs/>
                <w:sz w:val="18"/>
                <w:szCs w:val="18"/>
              </w:rPr>
              <w:t>281</w:t>
            </w:r>
            <w:r w:rsidRPr="00E432E5">
              <w:rPr>
                <w:rFonts w:ascii="Arial Narrow" w:hAnsi="Arial Narrow"/>
                <w:bCs/>
                <w:sz w:val="18"/>
                <w:szCs w:val="18"/>
              </w:rPr>
              <w:t xml:space="preserve"> tCO</w:t>
            </w:r>
            <w:r w:rsidRPr="00E432E5">
              <w:rPr>
                <w:rFonts w:ascii="Arial Narrow" w:hAnsi="Arial Narrow"/>
                <w:bCs/>
                <w:sz w:val="18"/>
                <w:szCs w:val="18"/>
                <w:vertAlign w:val="subscript"/>
              </w:rPr>
              <w:t>2</w:t>
            </w:r>
            <w:r w:rsidRPr="00E432E5">
              <w:rPr>
                <w:rFonts w:ascii="Arial Narrow" w:hAnsi="Arial Narrow"/>
                <w:bCs/>
                <w:sz w:val="18"/>
                <w:szCs w:val="18"/>
              </w:rPr>
              <w:t xml:space="preserve"> over the </w:t>
            </w:r>
            <w:r w:rsidR="00A7440D" w:rsidRPr="00E432E5">
              <w:rPr>
                <w:rFonts w:ascii="Arial Narrow" w:hAnsi="Arial Narrow"/>
                <w:bCs/>
                <w:sz w:val="18"/>
                <w:szCs w:val="18"/>
              </w:rPr>
              <w:t>12</w:t>
            </w:r>
            <w:r w:rsidRPr="00E432E5">
              <w:rPr>
                <w:rFonts w:ascii="Arial Narrow" w:hAnsi="Arial Narrow"/>
                <w:bCs/>
                <w:sz w:val="18"/>
                <w:szCs w:val="18"/>
              </w:rPr>
              <w:t>-yr lifetime of the equipment</w:t>
            </w:r>
          </w:p>
        </w:tc>
        <w:tc>
          <w:tcPr>
            <w:tcW w:w="3657" w:type="dxa"/>
            <w:vMerge/>
            <w:shd w:val="clear" w:color="auto" w:fill="FFFFFF" w:themeFill="background1"/>
          </w:tcPr>
          <w:p w14:paraId="36DB8B95" w14:textId="77777777" w:rsidR="00E65D2D" w:rsidRPr="00875DC9" w:rsidRDefault="00E65D2D" w:rsidP="00E65D2D">
            <w:pPr>
              <w:spacing w:after="0"/>
              <w:jc w:val="left"/>
              <w:rPr>
                <w:rFonts w:ascii="Arial Narrow" w:hAnsi="Arial Narrow"/>
                <w:bCs/>
                <w:i/>
                <w:sz w:val="18"/>
                <w:szCs w:val="18"/>
              </w:rPr>
            </w:pPr>
          </w:p>
        </w:tc>
      </w:tr>
      <w:tr w:rsidR="00A614A2" w:rsidRPr="00875DC9" w14:paraId="22D2247F" w14:textId="77777777" w:rsidTr="003D6D04">
        <w:trPr>
          <w:trHeight w:val="1509"/>
        </w:trPr>
        <w:tc>
          <w:tcPr>
            <w:tcW w:w="1555" w:type="dxa"/>
            <w:vMerge/>
            <w:shd w:val="pct12" w:color="auto" w:fill="auto"/>
          </w:tcPr>
          <w:p w14:paraId="0B68363D" w14:textId="77777777" w:rsidR="00A614A2" w:rsidRPr="00875DC9" w:rsidRDefault="00A614A2" w:rsidP="00A614A2">
            <w:pPr>
              <w:spacing w:after="0"/>
              <w:jc w:val="left"/>
              <w:rPr>
                <w:rFonts w:ascii="Arial Narrow" w:hAnsi="Arial Narrow"/>
                <w:b/>
                <w:bCs/>
                <w:sz w:val="18"/>
                <w:szCs w:val="18"/>
              </w:rPr>
            </w:pPr>
          </w:p>
        </w:tc>
        <w:tc>
          <w:tcPr>
            <w:tcW w:w="2693" w:type="dxa"/>
          </w:tcPr>
          <w:p w14:paraId="51CE9A86" w14:textId="77777777" w:rsidR="00A614A2" w:rsidRDefault="00A614A2" w:rsidP="002B35CB">
            <w:pPr>
              <w:numPr>
                <w:ilvl w:val="0"/>
                <w:numId w:val="19"/>
              </w:numPr>
              <w:tabs>
                <w:tab w:val="left" w:pos="204"/>
              </w:tabs>
              <w:spacing w:after="0"/>
              <w:ind w:left="204" w:hanging="283"/>
              <w:jc w:val="left"/>
              <w:rPr>
                <w:rFonts w:ascii="Arial Narrow" w:hAnsi="Arial Narrow"/>
                <w:bCs/>
                <w:sz w:val="18"/>
                <w:szCs w:val="18"/>
              </w:rPr>
            </w:pPr>
            <w:r w:rsidRPr="00875DC9">
              <w:rPr>
                <w:rFonts w:ascii="Arial Narrow" w:hAnsi="Arial Narrow"/>
                <w:bCs/>
                <w:sz w:val="18"/>
                <w:szCs w:val="18"/>
              </w:rPr>
              <w:t>Number of households (and # of female-headed HH) provided with electricity services</w:t>
            </w:r>
            <w:r>
              <w:rPr>
                <w:rFonts w:ascii="Arial Narrow" w:hAnsi="Arial Narrow"/>
                <w:bCs/>
                <w:sz w:val="18"/>
                <w:szCs w:val="18"/>
              </w:rPr>
              <w:t xml:space="preserve"> </w:t>
            </w:r>
          </w:p>
          <w:p w14:paraId="37F58B97" w14:textId="432E65AF" w:rsidR="00A614A2" w:rsidRPr="00875DC9" w:rsidRDefault="00A614A2" w:rsidP="003D6D04">
            <w:pPr>
              <w:tabs>
                <w:tab w:val="left" w:pos="199"/>
              </w:tabs>
              <w:spacing w:after="0"/>
              <w:ind w:left="199"/>
              <w:jc w:val="left"/>
              <w:rPr>
                <w:rFonts w:ascii="Arial Narrow" w:hAnsi="Arial Narrow"/>
                <w:bCs/>
                <w:sz w:val="18"/>
                <w:szCs w:val="18"/>
              </w:rPr>
            </w:pPr>
            <w:r w:rsidRPr="002629E6">
              <w:rPr>
                <w:rFonts w:ascii="Arial Narrow" w:hAnsi="Arial Narrow"/>
                <w:bCs/>
                <w:i/>
                <w:sz w:val="18"/>
                <w:szCs w:val="18"/>
              </w:rPr>
              <w:t>[GEF Core Indicator 11: number of direct beneficiaries disaggregated by gender]</w:t>
            </w:r>
          </w:p>
        </w:tc>
        <w:tc>
          <w:tcPr>
            <w:tcW w:w="1559" w:type="dxa"/>
          </w:tcPr>
          <w:p w14:paraId="02B8BB77" w14:textId="77777777" w:rsidR="00A614A2" w:rsidRDefault="00A614A2" w:rsidP="00A614A2">
            <w:pPr>
              <w:spacing w:after="0"/>
              <w:jc w:val="left"/>
              <w:rPr>
                <w:rFonts w:ascii="Arial Narrow" w:hAnsi="Arial Narrow"/>
                <w:bCs/>
                <w:sz w:val="18"/>
                <w:szCs w:val="18"/>
              </w:rPr>
            </w:pPr>
            <w:r>
              <w:rPr>
                <w:rFonts w:ascii="Arial Narrow" w:hAnsi="Arial Narrow"/>
                <w:bCs/>
                <w:sz w:val="18"/>
                <w:szCs w:val="18"/>
              </w:rPr>
              <w:t>RURED: N/A</w:t>
            </w:r>
          </w:p>
          <w:p w14:paraId="61F8F9FE" w14:textId="1D560841" w:rsidR="00A614A2" w:rsidRPr="00875DC9" w:rsidRDefault="00A614A2" w:rsidP="00A614A2">
            <w:pPr>
              <w:spacing w:after="0"/>
              <w:jc w:val="left"/>
              <w:rPr>
                <w:rFonts w:ascii="Arial Narrow" w:hAnsi="Arial Narrow"/>
                <w:bCs/>
                <w:sz w:val="18"/>
                <w:szCs w:val="18"/>
              </w:rPr>
            </w:pPr>
            <w:r>
              <w:rPr>
                <w:rFonts w:ascii="Arial Narrow" w:hAnsi="Arial Narrow"/>
                <w:bCs/>
                <w:sz w:val="18"/>
                <w:szCs w:val="18"/>
              </w:rPr>
              <w:t>For baseline situation on off-grid RE, see Annex E</w:t>
            </w:r>
          </w:p>
        </w:tc>
        <w:tc>
          <w:tcPr>
            <w:tcW w:w="2268" w:type="dxa"/>
          </w:tcPr>
          <w:p w14:paraId="279B72D2" w14:textId="08877138" w:rsidR="00A614A2" w:rsidRPr="00E432E5" w:rsidRDefault="00A614A2" w:rsidP="00A614A2">
            <w:pPr>
              <w:spacing w:after="0"/>
              <w:jc w:val="left"/>
              <w:rPr>
                <w:rFonts w:ascii="Arial Narrow" w:hAnsi="Arial Narrow"/>
                <w:bCs/>
                <w:sz w:val="18"/>
                <w:szCs w:val="18"/>
              </w:rPr>
            </w:pPr>
            <w:r w:rsidRPr="00E432E5">
              <w:rPr>
                <w:rFonts w:ascii="Arial Narrow" w:hAnsi="Arial Narrow"/>
                <w:bCs/>
                <w:sz w:val="18"/>
                <w:szCs w:val="18"/>
              </w:rPr>
              <w:t>Mid-term target is 14,480 households in 70 villages target</w:t>
            </w:r>
          </w:p>
        </w:tc>
        <w:tc>
          <w:tcPr>
            <w:tcW w:w="2410" w:type="dxa"/>
          </w:tcPr>
          <w:p w14:paraId="1190AB33" w14:textId="3577EFF6" w:rsidR="00A614A2" w:rsidRPr="00E432E5" w:rsidRDefault="00D13E10" w:rsidP="00A614A2">
            <w:pPr>
              <w:spacing w:after="0"/>
              <w:jc w:val="left"/>
              <w:rPr>
                <w:rFonts w:ascii="Arial Narrow" w:hAnsi="Arial Narrow"/>
                <w:bCs/>
                <w:sz w:val="18"/>
                <w:szCs w:val="18"/>
              </w:rPr>
            </w:pPr>
            <w:r w:rsidRPr="00E432E5">
              <w:rPr>
                <w:rFonts w:ascii="Arial Narrow" w:hAnsi="Arial Narrow"/>
                <w:bCs/>
                <w:sz w:val="18"/>
                <w:szCs w:val="18"/>
              </w:rPr>
              <w:t>56</w:t>
            </w:r>
            <w:r w:rsidR="00F725A5" w:rsidRPr="00E432E5">
              <w:rPr>
                <w:rFonts w:ascii="Arial Narrow" w:hAnsi="Arial Narrow"/>
                <w:bCs/>
                <w:sz w:val="18"/>
                <w:szCs w:val="18"/>
              </w:rPr>
              <w:t>,</w:t>
            </w:r>
            <w:r w:rsidRPr="00E432E5">
              <w:rPr>
                <w:rFonts w:ascii="Arial Narrow" w:hAnsi="Arial Narrow"/>
                <w:bCs/>
                <w:sz w:val="18"/>
                <w:szCs w:val="18"/>
              </w:rPr>
              <w:t>200</w:t>
            </w:r>
            <w:r w:rsidR="00A614A2" w:rsidRPr="00E432E5">
              <w:rPr>
                <w:rFonts w:ascii="Arial Narrow" w:hAnsi="Arial Narrow"/>
                <w:bCs/>
                <w:sz w:val="18"/>
                <w:szCs w:val="18"/>
              </w:rPr>
              <w:t xml:space="preserve"> households in 2</w:t>
            </w:r>
            <w:r w:rsidR="00023137" w:rsidRPr="00E432E5">
              <w:rPr>
                <w:rFonts w:ascii="Arial Narrow" w:hAnsi="Arial Narrow"/>
                <w:bCs/>
                <w:sz w:val="18"/>
                <w:szCs w:val="18"/>
              </w:rPr>
              <w:t>81</w:t>
            </w:r>
            <w:r w:rsidR="00A614A2" w:rsidRPr="00E432E5">
              <w:rPr>
                <w:rFonts w:ascii="Arial Narrow" w:hAnsi="Arial Narrow"/>
                <w:bCs/>
                <w:sz w:val="18"/>
                <w:szCs w:val="18"/>
              </w:rPr>
              <w:t xml:space="preserve"> villages</w:t>
            </w:r>
            <w:r w:rsidR="007D6DB1" w:rsidRPr="00E432E5">
              <w:rPr>
                <w:rStyle w:val="FootnoteReference"/>
                <w:bCs/>
                <w:szCs w:val="18"/>
              </w:rPr>
              <w:footnoteReference w:id="50"/>
            </w:r>
            <w:r w:rsidR="00A614A2" w:rsidRPr="00E432E5">
              <w:rPr>
                <w:rFonts w:ascii="Arial Narrow" w:hAnsi="Arial Narrow"/>
                <w:bCs/>
                <w:sz w:val="18"/>
                <w:szCs w:val="18"/>
              </w:rPr>
              <w:t xml:space="preserve"> will be connected (RE mini-grids plus SHS)</w:t>
            </w:r>
            <w:r w:rsidR="006E2B28" w:rsidRPr="00E432E5">
              <w:rPr>
                <w:rFonts w:ascii="Arial Narrow" w:hAnsi="Arial Narrow"/>
                <w:bCs/>
                <w:sz w:val="18"/>
                <w:szCs w:val="18"/>
              </w:rPr>
              <w:t>. At 4.4 person per HH, beneficiaries are 2</w:t>
            </w:r>
            <w:r w:rsidR="00023137" w:rsidRPr="00E432E5">
              <w:rPr>
                <w:rFonts w:ascii="Arial Narrow" w:hAnsi="Arial Narrow"/>
                <w:bCs/>
                <w:sz w:val="18"/>
                <w:szCs w:val="18"/>
              </w:rPr>
              <w:t>47</w:t>
            </w:r>
            <w:r w:rsidR="00F9791E" w:rsidRPr="00E432E5">
              <w:rPr>
                <w:rFonts w:ascii="Arial Narrow" w:hAnsi="Arial Narrow"/>
                <w:bCs/>
                <w:sz w:val="18"/>
                <w:szCs w:val="18"/>
              </w:rPr>
              <w:t>,</w:t>
            </w:r>
            <w:r w:rsidR="00023137" w:rsidRPr="00E432E5">
              <w:rPr>
                <w:rFonts w:ascii="Arial Narrow" w:hAnsi="Arial Narrow"/>
                <w:bCs/>
                <w:sz w:val="18"/>
                <w:szCs w:val="18"/>
              </w:rPr>
              <w:t>28</w:t>
            </w:r>
            <w:r w:rsidR="00F9791E" w:rsidRPr="00E432E5">
              <w:rPr>
                <w:rFonts w:ascii="Arial Narrow" w:hAnsi="Arial Narrow"/>
                <w:bCs/>
                <w:sz w:val="18"/>
                <w:szCs w:val="18"/>
              </w:rPr>
              <w:t>0</w:t>
            </w:r>
            <w:r w:rsidR="00A614A2" w:rsidRPr="00E432E5">
              <w:rPr>
                <w:rFonts w:ascii="Arial Narrow" w:hAnsi="Arial Narrow"/>
                <w:bCs/>
                <w:sz w:val="18"/>
                <w:szCs w:val="18"/>
              </w:rPr>
              <w:t xml:space="preserve"> (50% male and 50% female). </w:t>
            </w:r>
          </w:p>
        </w:tc>
        <w:tc>
          <w:tcPr>
            <w:tcW w:w="3657" w:type="dxa"/>
            <w:vMerge/>
            <w:shd w:val="clear" w:color="auto" w:fill="FFFFFF" w:themeFill="background1"/>
          </w:tcPr>
          <w:p w14:paraId="76046CE3" w14:textId="77777777" w:rsidR="00A614A2" w:rsidRPr="00875DC9" w:rsidRDefault="00A614A2" w:rsidP="00A614A2">
            <w:pPr>
              <w:spacing w:after="0"/>
              <w:jc w:val="left"/>
              <w:rPr>
                <w:rFonts w:ascii="Arial Narrow" w:hAnsi="Arial Narrow"/>
                <w:bCs/>
                <w:i/>
                <w:sz w:val="18"/>
                <w:szCs w:val="18"/>
              </w:rPr>
            </w:pPr>
          </w:p>
        </w:tc>
      </w:tr>
      <w:tr w:rsidR="00A614A2" w:rsidRPr="00875DC9" w14:paraId="4A789A19" w14:textId="77777777" w:rsidTr="003D6D04">
        <w:trPr>
          <w:trHeight w:val="920"/>
        </w:trPr>
        <w:tc>
          <w:tcPr>
            <w:tcW w:w="1555" w:type="dxa"/>
            <w:vMerge w:val="restart"/>
            <w:shd w:val="clear" w:color="auto" w:fill="DEEAF6" w:themeFill="accent5" w:themeFillTint="33"/>
          </w:tcPr>
          <w:p w14:paraId="72CEE27E" w14:textId="77777777" w:rsidR="00A614A2" w:rsidRPr="00875DC9" w:rsidRDefault="00A614A2" w:rsidP="00A614A2">
            <w:pPr>
              <w:spacing w:after="0"/>
              <w:jc w:val="left"/>
              <w:rPr>
                <w:rFonts w:ascii="Arial Narrow" w:hAnsi="Arial Narrow"/>
                <w:b/>
                <w:bCs/>
                <w:sz w:val="18"/>
                <w:szCs w:val="18"/>
              </w:rPr>
            </w:pPr>
            <w:r w:rsidRPr="00875DC9">
              <w:rPr>
                <w:rFonts w:ascii="Arial Narrow" w:hAnsi="Arial Narrow"/>
                <w:b/>
                <w:bCs/>
                <w:sz w:val="18"/>
                <w:szCs w:val="18"/>
              </w:rPr>
              <w:lastRenderedPageBreak/>
              <w:t>Outcome 1</w:t>
            </w:r>
          </w:p>
          <w:p w14:paraId="05D3EB1F" w14:textId="77777777" w:rsidR="00A614A2" w:rsidRPr="00875DC9" w:rsidRDefault="00A614A2" w:rsidP="00A614A2">
            <w:pPr>
              <w:spacing w:after="0"/>
              <w:jc w:val="left"/>
              <w:rPr>
                <w:rFonts w:ascii="Arial Narrow" w:hAnsi="Arial Narrow"/>
                <w:b/>
                <w:bCs/>
                <w:sz w:val="18"/>
                <w:szCs w:val="18"/>
              </w:rPr>
            </w:pPr>
          </w:p>
          <w:p w14:paraId="2DEFB4BE" w14:textId="77777777" w:rsidR="00A614A2" w:rsidRPr="00875DC9" w:rsidRDefault="00A614A2" w:rsidP="00A614A2">
            <w:pPr>
              <w:spacing w:after="0"/>
              <w:jc w:val="left"/>
              <w:rPr>
                <w:rFonts w:ascii="Arial Narrow" w:hAnsi="Arial Narrow" w:cstheme="minorHAnsi"/>
                <w:sz w:val="18"/>
                <w:szCs w:val="20"/>
                <w:lang w:val="en-GB"/>
              </w:rPr>
            </w:pPr>
            <w:r w:rsidRPr="00875DC9">
              <w:rPr>
                <w:rFonts w:ascii="Arial Narrow" w:hAnsi="Arial Narrow" w:cstheme="minorHAnsi"/>
                <w:sz w:val="18"/>
                <w:szCs w:val="20"/>
                <w:lang w:val="en-GB"/>
              </w:rPr>
              <w:t xml:space="preserve">Effective implementation of supportive policies and regulations at </w:t>
            </w:r>
            <w:r w:rsidRPr="00A1692D">
              <w:rPr>
                <w:rFonts w:ascii="Arial Narrow" w:hAnsi="Arial Narrow" w:cstheme="minorHAnsi"/>
                <w:noProof/>
                <w:sz w:val="18"/>
                <w:szCs w:val="20"/>
                <w:lang w:val="en-GB"/>
              </w:rPr>
              <w:t>national</w:t>
            </w:r>
            <w:r w:rsidRPr="00875DC9">
              <w:rPr>
                <w:rFonts w:ascii="Arial Narrow" w:hAnsi="Arial Narrow" w:cstheme="minorHAnsi"/>
                <w:sz w:val="18"/>
                <w:szCs w:val="20"/>
                <w:lang w:val="en-GB"/>
              </w:rPr>
              <w:t xml:space="preserve"> and local level for enhanced RE </w:t>
            </w:r>
            <w:r w:rsidRPr="00A1692D">
              <w:rPr>
                <w:rFonts w:ascii="Arial Narrow" w:hAnsi="Arial Narrow" w:cstheme="minorHAnsi"/>
                <w:noProof/>
                <w:sz w:val="18"/>
                <w:szCs w:val="20"/>
                <w:lang w:val="en-GB"/>
              </w:rPr>
              <w:t>utilisation</w:t>
            </w:r>
            <w:r w:rsidRPr="00875DC9">
              <w:rPr>
                <w:rFonts w:ascii="Arial Narrow" w:hAnsi="Arial Narrow" w:cstheme="minorHAnsi"/>
                <w:sz w:val="18"/>
                <w:szCs w:val="20"/>
                <w:lang w:val="en-GB"/>
              </w:rPr>
              <w:t xml:space="preserve"> in rural productive uses</w:t>
            </w:r>
          </w:p>
          <w:p w14:paraId="5FF5A481" w14:textId="77777777" w:rsidR="00A614A2" w:rsidRPr="00875DC9" w:rsidRDefault="00A614A2" w:rsidP="00A614A2">
            <w:pPr>
              <w:spacing w:after="0"/>
              <w:jc w:val="left"/>
              <w:rPr>
                <w:rFonts w:ascii="Arial Narrow" w:hAnsi="Arial Narrow"/>
                <w:bCs/>
                <w:sz w:val="18"/>
                <w:szCs w:val="18"/>
                <w:lang w:val="en-GB"/>
              </w:rPr>
            </w:pPr>
          </w:p>
          <w:p w14:paraId="6DB4CDA4" w14:textId="77777777" w:rsidR="00A614A2" w:rsidRPr="00875DC9" w:rsidRDefault="00A614A2" w:rsidP="00A614A2">
            <w:pPr>
              <w:spacing w:after="0"/>
              <w:jc w:val="left"/>
              <w:rPr>
                <w:rFonts w:ascii="Arial Narrow" w:hAnsi="Arial Narrow"/>
                <w:b/>
                <w:bCs/>
                <w:i/>
                <w:sz w:val="18"/>
                <w:szCs w:val="18"/>
              </w:rPr>
            </w:pPr>
          </w:p>
          <w:p w14:paraId="4C41F22E" w14:textId="77777777" w:rsidR="00A614A2" w:rsidRPr="00875DC9" w:rsidRDefault="00A614A2" w:rsidP="00A614A2">
            <w:pPr>
              <w:spacing w:after="0"/>
              <w:jc w:val="left"/>
              <w:rPr>
                <w:rFonts w:ascii="Arial Narrow" w:hAnsi="Arial Narrow"/>
                <w:b/>
                <w:bCs/>
                <w:sz w:val="18"/>
                <w:szCs w:val="18"/>
              </w:rPr>
            </w:pPr>
          </w:p>
        </w:tc>
        <w:tc>
          <w:tcPr>
            <w:tcW w:w="2693" w:type="dxa"/>
          </w:tcPr>
          <w:p w14:paraId="18F4B43E" w14:textId="5DB6DEE2" w:rsidR="00A614A2" w:rsidRPr="00875DC9" w:rsidRDefault="00A614A2" w:rsidP="002B35CB">
            <w:pPr>
              <w:numPr>
                <w:ilvl w:val="0"/>
                <w:numId w:val="19"/>
              </w:numPr>
              <w:tabs>
                <w:tab w:val="left" w:pos="199"/>
              </w:tabs>
              <w:spacing w:after="0"/>
              <w:ind w:left="199" w:hanging="283"/>
              <w:jc w:val="left"/>
              <w:rPr>
                <w:rFonts w:ascii="Arial Narrow" w:hAnsi="Arial Narrow"/>
                <w:bCs/>
                <w:sz w:val="18"/>
                <w:szCs w:val="18"/>
              </w:rPr>
            </w:pPr>
            <w:r w:rsidRPr="00875DC9">
              <w:rPr>
                <w:rFonts w:ascii="Arial Narrow" w:hAnsi="Arial Narrow"/>
                <w:bCs/>
                <w:sz w:val="18"/>
                <w:szCs w:val="18"/>
              </w:rPr>
              <w:t xml:space="preserve">Status of </w:t>
            </w:r>
            <w:r>
              <w:rPr>
                <w:rFonts w:ascii="Arial Narrow" w:hAnsi="Arial Narrow"/>
                <w:bCs/>
                <w:sz w:val="18"/>
                <w:szCs w:val="18"/>
              </w:rPr>
              <w:t>assessment</w:t>
            </w:r>
            <w:r w:rsidRPr="00875DC9">
              <w:rPr>
                <w:rFonts w:ascii="Arial Narrow" w:hAnsi="Arial Narrow"/>
                <w:bCs/>
                <w:sz w:val="18"/>
                <w:szCs w:val="18"/>
              </w:rPr>
              <w:t xml:space="preserve"> </w:t>
            </w:r>
            <w:r>
              <w:rPr>
                <w:rFonts w:ascii="Arial Narrow" w:hAnsi="Arial Narrow"/>
                <w:bCs/>
                <w:sz w:val="18"/>
                <w:szCs w:val="18"/>
              </w:rPr>
              <w:t>and impact measurement of</w:t>
            </w:r>
            <w:r w:rsidRPr="00875DC9">
              <w:rPr>
                <w:rFonts w:ascii="Arial Narrow" w:hAnsi="Arial Narrow"/>
                <w:bCs/>
                <w:sz w:val="18"/>
                <w:szCs w:val="18"/>
              </w:rPr>
              <w:t xml:space="preserve"> rural (off-grid) RE electrification</w:t>
            </w:r>
            <w:r>
              <w:rPr>
                <w:rStyle w:val="FootnoteReference"/>
                <w:bCs/>
                <w:szCs w:val="18"/>
              </w:rPr>
              <w:footnoteReference w:id="51"/>
            </w:r>
          </w:p>
        </w:tc>
        <w:tc>
          <w:tcPr>
            <w:tcW w:w="1559" w:type="dxa"/>
          </w:tcPr>
          <w:p w14:paraId="7EB366B7" w14:textId="77777777" w:rsidR="00A614A2" w:rsidRPr="00875DC9" w:rsidRDefault="00A614A2" w:rsidP="00A614A2">
            <w:pPr>
              <w:spacing w:after="0"/>
              <w:jc w:val="left"/>
              <w:rPr>
                <w:rFonts w:ascii="Arial Narrow" w:hAnsi="Arial Narrow"/>
                <w:bCs/>
                <w:sz w:val="18"/>
                <w:szCs w:val="18"/>
              </w:rPr>
            </w:pPr>
            <w:r w:rsidRPr="00875DC9">
              <w:rPr>
                <w:rFonts w:ascii="Arial Narrow" w:hAnsi="Arial Narrow"/>
                <w:bCs/>
                <w:sz w:val="18"/>
                <w:szCs w:val="18"/>
              </w:rPr>
              <w:t>See Annex E for a description of current off-grid electrification and DRD/WB PPP model</w:t>
            </w:r>
          </w:p>
        </w:tc>
        <w:tc>
          <w:tcPr>
            <w:tcW w:w="2268" w:type="dxa"/>
          </w:tcPr>
          <w:p w14:paraId="43788386" w14:textId="3A8104ED" w:rsidR="00A614A2" w:rsidRPr="00875DC9" w:rsidRDefault="00A614A2" w:rsidP="00A614A2">
            <w:pPr>
              <w:spacing w:after="0"/>
              <w:jc w:val="left"/>
              <w:rPr>
                <w:rFonts w:ascii="Arial Narrow" w:hAnsi="Arial Narrow"/>
                <w:bCs/>
                <w:sz w:val="18"/>
                <w:szCs w:val="18"/>
              </w:rPr>
            </w:pPr>
            <w:r w:rsidRPr="00A1692D">
              <w:rPr>
                <w:rFonts w:ascii="Arial Narrow" w:hAnsi="Arial Narrow"/>
                <w:bCs/>
                <w:noProof/>
                <w:sz w:val="18"/>
                <w:szCs w:val="18"/>
              </w:rPr>
              <w:t>Extended</w:t>
            </w:r>
            <w:r w:rsidRPr="00875DC9">
              <w:rPr>
                <w:rFonts w:ascii="Arial Narrow" w:hAnsi="Arial Narrow"/>
                <w:bCs/>
                <w:sz w:val="18"/>
                <w:szCs w:val="18"/>
              </w:rPr>
              <w:t xml:space="preserve"> baseline assessment report </w:t>
            </w:r>
          </w:p>
        </w:tc>
        <w:tc>
          <w:tcPr>
            <w:tcW w:w="2410" w:type="dxa"/>
          </w:tcPr>
          <w:p w14:paraId="015A8E11" w14:textId="5993205D" w:rsidR="00A614A2" w:rsidRPr="00875DC9" w:rsidRDefault="00A614A2" w:rsidP="00A614A2">
            <w:pPr>
              <w:spacing w:after="0"/>
              <w:jc w:val="left"/>
              <w:rPr>
                <w:rFonts w:ascii="Arial Narrow" w:hAnsi="Arial Narrow"/>
                <w:bCs/>
                <w:sz w:val="18"/>
                <w:szCs w:val="18"/>
              </w:rPr>
            </w:pPr>
            <w:r w:rsidRPr="00875DC9">
              <w:rPr>
                <w:rFonts w:ascii="Arial Narrow" w:hAnsi="Arial Narrow"/>
                <w:bCs/>
                <w:sz w:val="18"/>
                <w:szCs w:val="18"/>
              </w:rPr>
              <w:t xml:space="preserve">One assessment report </w:t>
            </w:r>
            <w:r>
              <w:rPr>
                <w:rFonts w:ascii="Arial Narrow" w:hAnsi="Arial Narrow"/>
                <w:bCs/>
                <w:sz w:val="18"/>
                <w:szCs w:val="18"/>
              </w:rPr>
              <w:t xml:space="preserve">and one end-of-project impact measurement report </w:t>
            </w:r>
            <w:r w:rsidRPr="00875DC9">
              <w:rPr>
                <w:rFonts w:ascii="Arial Narrow" w:hAnsi="Arial Narrow"/>
                <w:bCs/>
                <w:sz w:val="18"/>
                <w:szCs w:val="18"/>
              </w:rPr>
              <w:t xml:space="preserve">with recommendations for </w:t>
            </w:r>
            <w:r>
              <w:rPr>
                <w:rFonts w:ascii="Arial Narrow" w:hAnsi="Arial Narrow"/>
                <w:bCs/>
                <w:sz w:val="18"/>
                <w:szCs w:val="18"/>
              </w:rPr>
              <w:t>post-project actions</w:t>
            </w:r>
          </w:p>
        </w:tc>
        <w:tc>
          <w:tcPr>
            <w:tcW w:w="3657" w:type="dxa"/>
          </w:tcPr>
          <w:p w14:paraId="0A08C240" w14:textId="77777777" w:rsidR="00A614A2" w:rsidRPr="00875DC9" w:rsidRDefault="00A614A2" w:rsidP="002B35CB">
            <w:pPr>
              <w:numPr>
                <w:ilvl w:val="0"/>
                <w:numId w:val="58"/>
              </w:numPr>
              <w:ind w:left="202" w:hanging="202"/>
              <w:contextualSpacing/>
              <w:rPr>
                <w:rFonts w:ascii="Arial Narrow" w:hAnsi="Arial Narrow"/>
                <w:sz w:val="18"/>
                <w:szCs w:val="18"/>
              </w:rPr>
            </w:pPr>
            <w:r w:rsidRPr="00875DC9">
              <w:rPr>
                <w:rFonts w:ascii="Arial Narrow" w:hAnsi="Arial Narrow"/>
                <w:sz w:val="18"/>
                <w:szCs w:val="18"/>
              </w:rPr>
              <w:t>Project progress and technical report reports</w:t>
            </w:r>
          </w:p>
          <w:p w14:paraId="0D10BAD7" w14:textId="77777777" w:rsidR="00A614A2" w:rsidRPr="00875DC9" w:rsidRDefault="00A614A2" w:rsidP="002B35CB">
            <w:pPr>
              <w:numPr>
                <w:ilvl w:val="0"/>
                <w:numId w:val="58"/>
              </w:numPr>
              <w:ind w:left="202" w:hanging="202"/>
              <w:contextualSpacing/>
              <w:rPr>
                <w:rFonts w:ascii="Arial Narrow" w:hAnsi="Arial Narrow"/>
                <w:sz w:val="18"/>
                <w:szCs w:val="18"/>
              </w:rPr>
            </w:pPr>
            <w:r w:rsidRPr="00875DC9">
              <w:rPr>
                <w:rFonts w:ascii="Arial Narrow" w:hAnsi="Arial Narrow"/>
                <w:sz w:val="18"/>
                <w:szCs w:val="18"/>
              </w:rPr>
              <w:t>Stakeholder reports and official documents</w:t>
            </w:r>
          </w:p>
          <w:p w14:paraId="55DC81D0" w14:textId="77777777" w:rsidR="00A614A2" w:rsidRPr="00875DC9" w:rsidRDefault="00A614A2" w:rsidP="002B35CB">
            <w:pPr>
              <w:numPr>
                <w:ilvl w:val="0"/>
                <w:numId w:val="58"/>
              </w:numPr>
              <w:ind w:left="202" w:hanging="202"/>
              <w:contextualSpacing/>
              <w:rPr>
                <w:rFonts w:ascii="Arial Narrow" w:hAnsi="Arial Narrow"/>
                <w:sz w:val="18"/>
                <w:szCs w:val="18"/>
              </w:rPr>
            </w:pPr>
            <w:r w:rsidRPr="00875DC9">
              <w:rPr>
                <w:rFonts w:ascii="Arial Narrow" w:hAnsi="Arial Narrow"/>
                <w:sz w:val="18"/>
                <w:szCs w:val="18"/>
              </w:rPr>
              <w:t>Evaluation and monitoring reports</w:t>
            </w:r>
          </w:p>
          <w:p w14:paraId="076CF77F" w14:textId="77777777" w:rsidR="00A614A2" w:rsidRPr="00875DC9" w:rsidRDefault="00A614A2" w:rsidP="002B35CB">
            <w:pPr>
              <w:numPr>
                <w:ilvl w:val="0"/>
                <w:numId w:val="58"/>
              </w:numPr>
              <w:ind w:left="202" w:hanging="202"/>
              <w:contextualSpacing/>
              <w:rPr>
                <w:rFonts w:ascii="Arial Narrow" w:hAnsi="Arial Narrow"/>
                <w:sz w:val="18"/>
                <w:szCs w:val="18"/>
              </w:rPr>
            </w:pPr>
            <w:r w:rsidRPr="00875DC9">
              <w:rPr>
                <w:rFonts w:ascii="Arial Narrow" w:hAnsi="Arial Narrow"/>
                <w:sz w:val="18"/>
                <w:szCs w:val="18"/>
              </w:rPr>
              <w:t>Assessment report</w:t>
            </w:r>
          </w:p>
          <w:p w14:paraId="7A5F86B8" w14:textId="77777777" w:rsidR="00A614A2" w:rsidRPr="00875DC9" w:rsidRDefault="00A614A2" w:rsidP="00A614A2">
            <w:pPr>
              <w:ind w:left="202"/>
              <w:contextualSpacing/>
              <w:rPr>
                <w:rFonts w:ascii="Arial Narrow" w:hAnsi="Arial Narrow"/>
                <w:sz w:val="18"/>
                <w:szCs w:val="18"/>
              </w:rPr>
            </w:pPr>
          </w:p>
          <w:p w14:paraId="3DC03AE7" w14:textId="77777777" w:rsidR="00A614A2" w:rsidRPr="00875DC9" w:rsidRDefault="00A614A2" w:rsidP="002B35CB">
            <w:pPr>
              <w:numPr>
                <w:ilvl w:val="0"/>
                <w:numId w:val="58"/>
              </w:numPr>
              <w:ind w:left="202" w:hanging="202"/>
              <w:contextualSpacing/>
              <w:rPr>
                <w:rFonts w:ascii="Arial Narrow" w:hAnsi="Arial Narrow"/>
                <w:i/>
                <w:sz w:val="18"/>
                <w:szCs w:val="18"/>
                <w:u w:val="single"/>
              </w:rPr>
            </w:pPr>
            <w:r w:rsidRPr="00875DC9">
              <w:rPr>
                <w:rFonts w:ascii="Arial Narrow" w:hAnsi="Arial Narrow"/>
                <w:i/>
                <w:sz w:val="18"/>
                <w:szCs w:val="18"/>
                <w:u w:val="single"/>
              </w:rPr>
              <w:t>Assumptions:</w:t>
            </w:r>
          </w:p>
          <w:p w14:paraId="33367022" w14:textId="13CEAE11" w:rsidR="00A614A2" w:rsidRPr="00875DC9" w:rsidRDefault="00A614A2" w:rsidP="00A614A2">
            <w:pPr>
              <w:spacing w:after="0"/>
              <w:ind w:left="202"/>
              <w:contextualSpacing/>
              <w:jc w:val="left"/>
              <w:rPr>
                <w:rFonts w:ascii="Arial Narrow" w:hAnsi="Arial Narrow"/>
                <w:sz w:val="18"/>
                <w:szCs w:val="18"/>
              </w:rPr>
            </w:pPr>
            <w:r w:rsidRPr="00875DC9">
              <w:rPr>
                <w:rFonts w:ascii="Arial Narrow" w:hAnsi="Arial Narrow"/>
                <w:sz w:val="18"/>
                <w:szCs w:val="18"/>
              </w:rPr>
              <w:t xml:space="preserve">Continuing interest by government entities, project developers, NGOs in off-grid village electrification in general and in establishing PPPs </w:t>
            </w:r>
          </w:p>
        </w:tc>
      </w:tr>
      <w:tr w:rsidR="00A614A2" w:rsidRPr="00875DC9" w14:paraId="486B9DED" w14:textId="77777777" w:rsidTr="003D6D04">
        <w:trPr>
          <w:trHeight w:val="74"/>
        </w:trPr>
        <w:tc>
          <w:tcPr>
            <w:tcW w:w="1555" w:type="dxa"/>
            <w:vMerge/>
            <w:shd w:val="clear" w:color="auto" w:fill="DEEAF6" w:themeFill="accent5" w:themeFillTint="33"/>
          </w:tcPr>
          <w:p w14:paraId="0FBC9171" w14:textId="77777777" w:rsidR="00A614A2" w:rsidRPr="00875DC9" w:rsidRDefault="00A614A2" w:rsidP="00A614A2">
            <w:pPr>
              <w:spacing w:after="0"/>
              <w:jc w:val="left"/>
              <w:rPr>
                <w:rFonts w:ascii="Arial Narrow" w:hAnsi="Arial Narrow"/>
                <w:b/>
                <w:bCs/>
                <w:sz w:val="18"/>
                <w:szCs w:val="18"/>
              </w:rPr>
            </w:pPr>
          </w:p>
        </w:tc>
        <w:tc>
          <w:tcPr>
            <w:tcW w:w="2693" w:type="dxa"/>
          </w:tcPr>
          <w:p w14:paraId="50246627" w14:textId="6B1AB759" w:rsidR="00A614A2" w:rsidRPr="00875DC9" w:rsidRDefault="00A614A2" w:rsidP="002B35CB">
            <w:pPr>
              <w:numPr>
                <w:ilvl w:val="0"/>
                <w:numId w:val="19"/>
              </w:numPr>
              <w:tabs>
                <w:tab w:val="left" w:pos="199"/>
              </w:tabs>
              <w:spacing w:after="0"/>
              <w:ind w:left="199" w:hanging="283"/>
              <w:jc w:val="left"/>
              <w:rPr>
                <w:rFonts w:ascii="Arial Narrow" w:hAnsi="Arial Narrow"/>
                <w:sz w:val="18"/>
                <w:szCs w:val="18"/>
              </w:rPr>
            </w:pPr>
            <w:r w:rsidRPr="00875DC9">
              <w:rPr>
                <w:rFonts w:ascii="Arial Narrow" w:hAnsi="Arial Narrow"/>
                <w:sz w:val="18"/>
                <w:szCs w:val="18"/>
              </w:rPr>
              <w:t xml:space="preserve">Number and status of least-cost </w:t>
            </w:r>
            <w:r w:rsidR="00DC5AD3" w:rsidRPr="00DC5AD3">
              <w:rPr>
                <w:rFonts w:ascii="Arial Narrow" w:hAnsi="Arial Narrow" w:cstheme="minorHAnsi"/>
                <w:sz w:val="18"/>
                <w:szCs w:val="18"/>
                <w:lang w:val="en-GB"/>
              </w:rPr>
              <w:t>geospatial analysis</w:t>
            </w:r>
            <w:r w:rsidR="00DC5AD3" w:rsidRPr="0098747B">
              <w:rPr>
                <w:rFonts w:asciiTheme="minorHAnsi" w:hAnsiTheme="minorHAnsi" w:cstheme="minorHAnsi"/>
                <w:szCs w:val="20"/>
                <w:lang w:val="en-GB"/>
              </w:rPr>
              <w:t xml:space="preserve"> </w:t>
            </w:r>
            <w:r w:rsidRPr="00875DC9">
              <w:rPr>
                <w:rFonts w:ascii="Arial Narrow" w:hAnsi="Arial Narrow"/>
                <w:sz w:val="18"/>
                <w:szCs w:val="18"/>
              </w:rPr>
              <w:t xml:space="preserve">and investment plans for off-grid energy access </w:t>
            </w:r>
          </w:p>
        </w:tc>
        <w:tc>
          <w:tcPr>
            <w:tcW w:w="1559" w:type="dxa"/>
          </w:tcPr>
          <w:p w14:paraId="1F6FD8A9" w14:textId="7AF8CC23" w:rsidR="00A614A2" w:rsidRPr="00875DC9" w:rsidRDefault="00A614A2" w:rsidP="00A614A2">
            <w:pPr>
              <w:spacing w:after="0"/>
              <w:jc w:val="left"/>
              <w:rPr>
                <w:rFonts w:ascii="Arial Narrow" w:hAnsi="Arial Narrow"/>
                <w:bCs/>
                <w:sz w:val="18"/>
                <w:szCs w:val="18"/>
              </w:rPr>
            </w:pPr>
            <w:r w:rsidRPr="00875DC9">
              <w:rPr>
                <w:rFonts w:ascii="Arial Narrow" w:hAnsi="Arial Narrow"/>
                <w:bCs/>
                <w:sz w:val="18"/>
                <w:szCs w:val="18"/>
              </w:rPr>
              <w:t xml:space="preserve">ADB project carried out least-cost </w:t>
            </w:r>
            <w:r w:rsidR="00DC5AD3" w:rsidRPr="00DC5AD3">
              <w:rPr>
                <w:rFonts w:ascii="Arial Narrow" w:hAnsi="Arial Narrow" w:cstheme="minorHAnsi"/>
                <w:sz w:val="18"/>
                <w:szCs w:val="18"/>
                <w:lang w:val="en-GB"/>
              </w:rPr>
              <w:t>geospatial analysis</w:t>
            </w:r>
            <w:r w:rsidR="00DC5AD3" w:rsidRPr="0098747B">
              <w:rPr>
                <w:rFonts w:asciiTheme="minorHAnsi" w:hAnsiTheme="minorHAnsi" w:cstheme="minorHAnsi"/>
                <w:szCs w:val="20"/>
                <w:lang w:val="en-GB"/>
              </w:rPr>
              <w:t xml:space="preserve"> </w:t>
            </w:r>
            <w:r w:rsidRPr="00875DC9">
              <w:rPr>
                <w:rFonts w:ascii="Arial Narrow" w:hAnsi="Arial Narrow"/>
                <w:bCs/>
                <w:sz w:val="18"/>
                <w:szCs w:val="18"/>
              </w:rPr>
              <w:t>and investment plans in Magway, Mandalay, and Sagaing Regions (2015-17)</w:t>
            </w:r>
          </w:p>
        </w:tc>
        <w:tc>
          <w:tcPr>
            <w:tcW w:w="2268" w:type="dxa"/>
          </w:tcPr>
          <w:p w14:paraId="20D793DA" w14:textId="35BC4FD4" w:rsidR="00A614A2" w:rsidRPr="00875DC9" w:rsidRDefault="00A614A2" w:rsidP="00A614A2">
            <w:pPr>
              <w:spacing w:after="0"/>
              <w:jc w:val="left"/>
              <w:rPr>
                <w:rFonts w:ascii="Arial Narrow" w:hAnsi="Arial Narrow"/>
                <w:bCs/>
                <w:sz w:val="18"/>
                <w:szCs w:val="18"/>
              </w:rPr>
            </w:pPr>
            <w:r w:rsidRPr="00875DC9">
              <w:rPr>
                <w:rFonts w:ascii="Arial Narrow" w:hAnsi="Arial Narrow"/>
                <w:bCs/>
                <w:sz w:val="18"/>
                <w:szCs w:val="18"/>
              </w:rPr>
              <w:t>Least-</w:t>
            </w:r>
            <w:r w:rsidRPr="00DC5AD3">
              <w:rPr>
                <w:rFonts w:ascii="Arial Narrow" w:hAnsi="Arial Narrow"/>
                <w:bCs/>
                <w:sz w:val="18"/>
                <w:szCs w:val="18"/>
              </w:rPr>
              <w:t xml:space="preserve">cost </w:t>
            </w:r>
            <w:r w:rsidR="00DC5AD3" w:rsidRPr="00DC5AD3">
              <w:rPr>
                <w:rFonts w:ascii="Arial Narrow" w:hAnsi="Arial Narrow" w:cstheme="minorHAnsi"/>
                <w:sz w:val="18"/>
                <w:szCs w:val="18"/>
                <w:lang w:val="en-GB"/>
              </w:rPr>
              <w:t>geospatial analysis</w:t>
            </w:r>
            <w:r w:rsidR="00DC5AD3" w:rsidRPr="0098747B">
              <w:rPr>
                <w:rFonts w:asciiTheme="minorHAnsi" w:hAnsiTheme="minorHAnsi" w:cstheme="minorHAnsi"/>
                <w:szCs w:val="20"/>
                <w:lang w:val="en-GB"/>
              </w:rPr>
              <w:t xml:space="preserve"> </w:t>
            </w:r>
            <w:r w:rsidRPr="00875DC9">
              <w:rPr>
                <w:rFonts w:ascii="Arial Narrow" w:hAnsi="Arial Narrow"/>
                <w:bCs/>
                <w:sz w:val="18"/>
                <w:szCs w:val="18"/>
              </w:rPr>
              <w:t xml:space="preserve">and off-grid investment plans </w:t>
            </w:r>
            <w:r w:rsidR="00CD0A26">
              <w:rPr>
                <w:rFonts w:ascii="Arial Narrow" w:hAnsi="Arial Narrow"/>
                <w:bCs/>
                <w:sz w:val="18"/>
                <w:szCs w:val="18"/>
              </w:rPr>
              <w:t>in at least one State/Region</w:t>
            </w:r>
          </w:p>
        </w:tc>
        <w:tc>
          <w:tcPr>
            <w:tcW w:w="2410" w:type="dxa"/>
          </w:tcPr>
          <w:p w14:paraId="094FDE7A" w14:textId="144F4E43" w:rsidR="00A614A2" w:rsidRPr="00875DC9" w:rsidRDefault="00CD0A26" w:rsidP="00A614A2">
            <w:pPr>
              <w:spacing w:after="0"/>
              <w:jc w:val="left"/>
              <w:rPr>
                <w:rFonts w:ascii="Arial Narrow" w:hAnsi="Arial Narrow"/>
                <w:bCs/>
                <w:sz w:val="18"/>
                <w:szCs w:val="18"/>
              </w:rPr>
            </w:pPr>
            <w:r w:rsidRPr="00CD0A26">
              <w:rPr>
                <w:rFonts w:ascii="Arial Narrow" w:hAnsi="Arial Narrow"/>
                <w:bCs/>
                <w:sz w:val="18"/>
                <w:szCs w:val="18"/>
              </w:rPr>
              <w:t xml:space="preserve">Least-cost </w:t>
            </w:r>
            <w:r w:rsidR="00DC5AD3" w:rsidRPr="00DC5AD3">
              <w:rPr>
                <w:rFonts w:ascii="Arial Narrow" w:hAnsi="Arial Narrow" w:cstheme="minorHAnsi"/>
                <w:sz w:val="18"/>
                <w:szCs w:val="18"/>
                <w:lang w:val="en-GB"/>
              </w:rPr>
              <w:t>geospatial analysis</w:t>
            </w:r>
            <w:r w:rsidR="00DC5AD3" w:rsidRPr="0098747B">
              <w:rPr>
                <w:rFonts w:asciiTheme="minorHAnsi" w:hAnsiTheme="minorHAnsi" w:cstheme="minorHAnsi"/>
                <w:szCs w:val="20"/>
                <w:lang w:val="en-GB"/>
              </w:rPr>
              <w:t xml:space="preserve"> </w:t>
            </w:r>
            <w:r w:rsidRPr="00CD0A26">
              <w:rPr>
                <w:rFonts w:ascii="Arial Narrow" w:hAnsi="Arial Narrow"/>
                <w:bCs/>
                <w:sz w:val="18"/>
                <w:szCs w:val="18"/>
              </w:rPr>
              <w:t xml:space="preserve">and off-grid investment plans </w:t>
            </w:r>
            <w:r>
              <w:rPr>
                <w:rFonts w:ascii="Arial Narrow" w:hAnsi="Arial Narrow"/>
                <w:bCs/>
                <w:sz w:val="18"/>
                <w:szCs w:val="18"/>
              </w:rPr>
              <w:t xml:space="preserve">for the focus area in </w:t>
            </w:r>
            <w:r w:rsidR="000654BB">
              <w:rPr>
                <w:rFonts w:ascii="Arial Narrow" w:hAnsi="Arial Narrow"/>
                <w:bCs/>
                <w:sz w:val="18"/>
                <w:szCs w:val="18"/>
              </w:rPr>
              <w:t>southern Shan State and coastal zone of Tanintharyi region</w:t>
            </w:r>
          </w:p>
        </w:tc>
        <w:tc>
          <w:tcPr>
            <w:tcW w:w="3657" w:type="dxa"/>
          </w:tcPr>
          <w:p w14:paraId="58169E59" w14:textId="77777777" w:rsidR="00A614A2" w:rsidRPr="00875DC9" w:rsidRDefault="00A614A2" w:rsidP="002B35CB">
            <w:pPr>
              <w:numPr>
                <w:ilvl w:val="0"/>
                <w:numId w:val="60"/>
              </w:numPr>
              <w:spacing w:after="0"/>
              <w:ind w:left="172" w:hanging="142"/>
              <w:contextualSpacing/>
              <w:jc w:val="left"/>
              <w:rPr>
                <w:rFonts w:ascii="Arial Narrow" w:hAnsi="Arial Narrow"/>
                <w:sz w:val="18"/>
                <w:szCs w:val="18"/>
              </w:rPr>
            </w:pPr>
            <w:r w:rsidRPr="00875DC9">
              <w:rPr>
                <w:rFonts w:ascii="Arial Narrow" w:hAnsi="Arial Narrow"/>
                <w:sz w:val="18"/>
                <w:szCs w:val="18"/>
              </w:rPr>
              <w:t>Reports with off-grid assessment and listed rural RE project investment opportunities</w:t>
            </w:r>
          </w:p>
          <w:p w14:paraId="76C5A6BA" w14:textId="77777777" w:rsidR="00A614A2" w:rsidRPr="00875DC9" w:rsidRDefault="00A614A2" w:rsidP="002B35CB">
            <w:pPr>
              <w:numPr>
                <w:ilvl w:val="0"/>
                <w:numId w:val="60"/>
              </w:numPr>
              <w:spacing w:after="0"/>
              <w:ind w:left="172" w:hanging="142"/>
              <w:contextualSpacing/>
              <w:jc w:val="left"/>
              <w:rPr>
                <w:rFonts w:ascii="Arial Narrow" w:hAnsi="Arial Narrow"/>
                <w:sz w:val="18"/>
                <w:szCs w:val="18"/>
              </w:rPr>
            </w:pPr>
            <w:r w:rsidRPr="00875DC9">
              <w:rPr>
                <w:rFonts w:ascii="Arial Narrow" w:hAnsi="Arial Narrow"/>
                <w:sz w:val="18"/>
                <w:szCs w:val="18"/>
              </w:rPr>
              <w:t>Project progress reports</w:t>
            </w:r>
          </w:p>
          <w:p w14:paraId="179A2B14" w14:textId="77777777" w:rsidR="00A614A2" w:rsidRPr="00875DC9" w:rsidRDefault="00A614A2" w:rsidP="002B35CB">
            <w:pPr>
              <w:numPr>
                <w:ilvl w:val="0"/>
                <w:numId w:val="60"/>
              </w:numPr>
              <w:spacing w:after="0"/>
              <w:ind w:left="172" w:hanging="142"/>
              <w:contextualSpacing/>
              <w:jc w:val="left"/>
              <w:rPr>
                <w:rFonts w:ascii="Arial Narrow" w:hAnsi="Arial Narrow"/>
                <w:sz w:val="18"/>
                <w:szCs w:val="18"/>
              </w:rPr>
            </w:pPr>
            <w:r w:rsidRPr="00875DC9">
              <w:rPr>
                <w:rFonts w:ascii="Arial Narrow" w:hAnsi="Arial Narrow"/>
                <w:sz w:val="18"/>
                <w:szCs w:val="18"/>
              </w:rPr>
              <w:t>State documents</w:t>
            </w:r>
          </w:p>
          <w:p w14:paraId="10735B56" w14:textId="77777777" w:rsidR="00A614A2" w:rsidRPr="00875DC9" w:rsidRDefault="00A614A2" w:rsidP="00A614A2">
            <w:pPr>
              <w:spacing w:after="0"/>
              <w:ind w:left="172"/>
              <w:contextualSpacing/>
              <w:jc w:val="left"/>
              <w:rPr>
                <w:rFonts w:ascii="Arial Narrow" w:hAnsi="Arial Narrow"/>
                <w:sz w:val="18"/>
                <w:szCs w:val="18"/>
              </w:rPr>
            </w:pPr>
          </w:p>
          <w:p w14:paraId="3483A725" w14:textId="77777777" w:rsidR="00A614A2" w:rsidRPr="00875DC9" w:rsidRDefault="00A614A2" w:rsidP="00A614A2">
            <w:pPr>
              <w:spacing w:after="0"/>
              <w:ind w:left="30"/>
              <w:contextualSpacing/>
              <w:jc w:val="left"/>
              <w:rPr>
                <w:rFonts w:ascii="Arial Narrow" w:hAnsi="Arial Narrow"/>
                <w:i/>
                <w:sz w:val="18"/>
                <w:szCs w:val="18"/>
                <w:u w:val="single"/>
              </w:rPr>
            </w:pPr>
            <w:r w:rsidRPr="00875DC9">
              <w:rPr>
                <w:rFonts w:ascii="Arial Narrow" w:hAnsi="Arial Narrow"/>
                <w:i/>
                <w:sz w:val="18"/>
                <w:szCs w:val="18"/>
                <w:u w:val="single"/>
              </w:rPr>
              <w:t>Assumptions:</w:t>
            </w:r>
          </w:p>
          <w:p w14:paraId="39AFF30F" w14:textId="255BAFBD" w:rsidR="00A614A2" w:rsidRPr="00875DC9" w:rsidRDefault="00A614A2" w:rsidP="002B35CB">
            <w:pPr>
              <w:numPr>
                <w:ilvl w:val="0"/>
                <w:numId w:val="61"/>
              </w:numPr>
              <w:spacing w:after="0"/>
              <w:ind w:left="172" w:hanging="142"/>
              <w:contextualSpacing/>
              <w:jc w:val="left"/>
              <w:rPr>
                <w:rFonts w:ascii="Arial Narrow" w:hAnsi="Arial Narrow"/>
                <w:i/>
                <w:sz w:val="18"/>
                <w:szCs w:val="18"/>
                <w:u w:val="single"/>
              </w:rPr>
            </w:pPr>
            <w:r w:rsidRPr="00875DC9">
              <w:rPr>
                <w:rFonts w:ascii="Arial Narrow" w:hAnsi="Arial Narrow"/>
                <w:i/>
                <w:sz w:val="18"/>
                <w:szCs w:val="18"/>
              </w:rPr>
              <w:t xml:space="preserve">State-level government have off-grid RE electrification as </w:t>
            </w:r>
            <w:r>
              <w:rPr>
                <w:rFonts w:ascii="Arial Narrow" w:hAnsi="Arial Narrow"/>
                <w:i/>
                <w:sz w:val="18"/>
                <w:szCs w:val="18"/>
              </w:rPr>
              <w:t xml:space="preserve">a </w:t>
            </w:r>
            <w:r w:rsidRPr="00732BD8">
              <w:rPr>
                <w:rFonts w:ascii="Arial Narrow" w:hAnsi="Arial Narrow"/>
                <w:i/>
                <w:noProof/>
                <w:sz w:val="18"/>
                <w:szCs w:val="18"/>
              </w:rPr>
              <w:t>priority</w:t>
            </w:r>
            <w:r w:rsidRPr="00875DC9">
              <w:rPr>
                <w:rFonts w:ascii="Arial Narrow" w:hAnsi="Arial Narrow"/>
                <w:i/>
                <w:sz w:val="18"/>
                <w:szCs w:val="18"/>
              </w:rPr>
              <w:t xml:space="preserve"> in their planning</w:t>
            </w:r>
          </w:p>
          <w:p w14:paraId="2B892C0C" w14:textId="3C267077" w:rsidR="00A614A2" w:rsidRPr="00875DC9" w:rsidRDefault="00A614A2" w:rsidP="002B35CB">
            <w:pPr>
              <w:numPr>
                <w:ilvl w:val="0"/>
                <w:numId w:val="61"/>
              </w:numPr>
              <w:spacing w:after="0"/>
              <w:ind w:left="172" w:hanging="142"/>
              <w:contextualSpacing/>
              <w:jc w:val="left"/>
              <w:rPr>
                <w:rFonts w:ascii="Arial Narrow" w:hAnsi="Arial Narrow"/>
                <w:i/>
                <w:sz w:val="18"/>
                <w:szCs w:val="18"/>
                <w:u w:val="single"/>
              </w:rPr>
            </w:pPr>
            <w:r w:rsidRPr="00875DC9">
              <w:rPr>
                <w:rFonts w:ascii="Arial Narrow" w:hAnsi="Arial Narrow"/>
                <w:i/>
                <w:sz w:val="18"/>
                <w:szCs w:val="18"/>
              </w:rPr>
              <w:t>Access to and availability of data and statistics (demographic, economic, energy resources)</w:t>
            </w:r>
          </w:p>
        </w:tc>
      </w:tr>
      <w:tr w:rsidR="00A614A2" w:rsidRPr="00875DC9" w14:paraId="0E8899CC" w14:textId="77777777" w:rsidTr="003D6D04">
        <w:trPr>
          <w:trHeight w:val="74"/>
        </w:trPr>
        <w:tc>
          <w:tcPr>
            <w:tcW w:w="1555" w:type="dxa"/>
            <w:vMerge/>
            <w:shd w:val="clear" w:color="auto" w:fill="DEEAF6" w:themeFill="accent5" w:themeFillTint="33"/>
          </w:tcPr>
          <w:p w14:paraId="63967792" w14:textId="77777777" w:rsidR="00A614A2" w:rsidRPr="00875DC9" w:rsidRDefault="00A614A2" w:rsidP="00A614A2">
            <w:pPr>
              <w:spacing w:after="0"/>
              <w:jc w:val="left"/>
              <w:rPr>
                <w:rFonts w:ascii="Arial Narrow" w:hAnsi="Arial Narrow"/>
                <w:b/>
                <w:bCs/>
                <w:sz w:val="18"/>
                <w:szCs w:val="18"/>
              </w:rPr>
            </w:pPr>
          </w:p>
        </w:tc>
        <w:tc>
          <w:tcPr>
            <w:tcW w:w="2693" w:type="dxa"/>
          </w:tcPr>
          <w:p w14:paraId="1E75FA27" w14:textId="2A0B2ABA" w:rsidR="00A614A2" w:rsidRPr="008206A3" w:rsidRDefault="00A614A2" w:rsidP="002B35CB">
            <w:pPr>
              <w:numPr>
                <w:ilvl w:val="0"/>
                <w:numId w:val="19"/>
              </w:numPr>
              <w:tabs>
                <w:tab w:val="left" w:pos="199"/>
              </w:tabs>
              <w:spacing w:after="0"/>
              <w:ind w:left="199" w:hanging="283"/>
              <w:jc w:val="left"/>
              <w:rPr>
                <w:rFonts w:ascii="Arial Narrow" w:hAnsi="Arial Narrow"/>
                <w:sz w:val="18"/>
                <w:szCs w:val="18"/>
              </w:rPr>
            </w:pPr>
            <w:r w:rsidRPr="00CB7FC9">
              <w:rPr>
                <w:rFonts w:ascii="Arial Narrow" w:hAnsi="Arial Narrow"/>
                <w:bCs/>
                <w:noProof/>
                <w:sz w:val="18"/>
                <w:szCs w:val="18"/>
              </w:rPr>
              <w:t>Number</w:t>
            </w:r>
            <w:r w:rsidRPr="00875DC9">
              <w:rPr>
                <w:rFonts w:ascii="Arial Narrow" w:hAnsi="Arial Narrow"/>
                <w:bCs/>
                <w:sz w:val="18"/>
                <w:szCs w:val="18"/>
              </w:rPr>
              <w:t xml:space="preserve"> of staff (and </w:t>
            </w:r>
            <w:r w:rsidRPr="008206A3">
              <w:rPr>
                <w:rFonts w:ascii="Arial Narrow" w:hAnsi="Arial Narrow"/>
                <w:bCs/>
                <w:sz w:val="18"/>
                <w:szCs w:val="18"/>
              </w:rPr>
              <w:t xml:space="preserve">% women) from national and State governments with enhanced </w:t>
            </w:r>
            <w:r w:rsidRPr="00A1692D">
              <w:rPr>
                <w:rFonts w:ascii="Arial Narrow" w:hAnsi="Arial Narrow"/>
                <w:bCs/>
                <w:noProof/>
                <w:sz w:val="18"/>
                <w:szCs w:val="18"/>
              </w:rPr>
              <w:t>capacity</w:t>
            </w:r>
            <w:r>
              <w:rPr>
                <w:rFonts w:ascii="Arial Narrow" w:hAnsi="Arial Narrow"/>
                <w:bCs/>
                <w:sz w:val="18"/>
                <w:szCs w:val="18"/>
              </w:rPr>
              <w:t xml:space="preserve"> that </w:t>
            </w:r>
            <w:r w:rsidRPr="00A1692D">
              <w:rPr>
                <w:rFonts w:ascii="Arial Narrow" w:hAnsi="Arial Narrow"/>
                <w:bCs/>
                <w:noProof/>
                <w:sz w:val="18"/>
                <w:szCs w:val="18"/>
              </w:rPr>
              <w:t>are</w:t>
            </w:r>
            <w:r>
              <w:rPr>
                <w:rFonts w:ascii="Arial Narrow" w:hAnsi="Arial Narrow"/>
                <w:bCs/>
                <w:sz w:val="18"/>
                <w:szCs w:val="18"/>
              </w:rPr>
              <w:t xml:space="preserve"> effective</w:t>
            </w:r>
            <w:r w:rsidRPr="008206A3">
              <w:rPr>
                <w:rFonts w:ascii="Arial Narrow" w:hAnsi="Arial Narrow"/>
                <w:bCs/>
                <w:sz w:val="18"/>
                <w:szCs w:val="18"/>
              </w:rPr>
              <w:t xml:space="preserve"> in rural RE project planning</w:t>
            </w:r>
            <w:r>
              <w:rPr>
                <w:rFonts w:ascii="Arial Narrow" w:hAnsi="Arial Narrow"/>
                <w:bCs/>
                <w:sz w:val="18"/>
                <w:szCs w:val="18"/>
              </w:rPr>
              <w:t xml:space="preserve"> (incl. </w:t>
            </w:r>
            <w:r w:rsidRPr="008206A3">
              <w:rPr>
                <w:rFonts w:ascii="Arial Narrow" w:hAnsi="Arial Narrow"/>
                <w:bCs/>
                <w:sz w:val="18"/>
                <w:szCs w:val="18"/>
              </w:rPr>
              <w:t>procurement, financial management, community development</w:t>
            </w:r>
            <w:r>
              <w:rPr>
                <w:rFonts w:ascii="Arial Narrow" w:hAnsi="Arial Narrow"/>
                <w:bCs/>
                <w:sz w:val="18"/>
                <w:szCs w:val="18"/>
              </w:rPr>
              <w:t>)</w:t>
            </w:r>
          </w:p>
        </w:tc>
        <w:tc>
          <w:tcPr>
            <w:tcW w:w="1559" w:type="dxa"/>
          </w:tcPr>
          <w:p w14:paraId="2F0A630A" w14:textId="77777777" w:rsidR="00A614A2" w:rsidRPr="00875DC9" w:rsidRDefault="00A614A2" w:rsidP="00A614A2">
            <w:pPr>
              <w:spacing w:after="0"/>
              <w:jc w:val="left"/>
              <w:rPr>
                <w:rFonts w:ascii="Arial Narrow" w:hAnsi="Arial Narrow"/>
                <w:bCs/>
                <w:sz w:val="18"/>
                <w:szCs w:val="18"/>
              </w:rPr>
            </w:pPr>
            <w:r w:rsidRPr="00875DC9">
              <w:rPr>
                <w:rFonts w:ascii="Arial Narrow" w:hAnsi="Arial Narrow"/>
                <w:bCs/>
                <w:sz w:val="18"/>
                <w:szCs w:val="18"/>
              </w:rPr>
              <w:t>N/A</w:t>
            </w:r>
          </w:p>
        </w:tc>
        <w:tc>
          <w:tcPr>
            <w:tcW w:w="2268" w:type="dxa"/>
          </w:tcPr>
          <w:p w14:paraId="3C864B4D" w14:textId="7EAFBA52" w:rsidR="00A614A2" w:rsidRPr="00875DC9" w:rsidRDefault="00A614A2" w:rsidP="00A614A2">
            <w:pPr>
              <w:spacing w:after="0"/>
              <w:jc w:val="left"/>
              <w:rPr>
                <w:rFonts w:ascii="Arial Narrow" w:hAnsi="Arial Narrow"/>
                <w:bCs/>
                <w:sz w:val="18"/>
                <w:szCs w:val="18"/>
              </w:rPr>
            </w:pPr>
            <w:r w:rsidRPr="00875DC9">
              <w:rPr>
                <w:rFonts w:ascii="Arial Narrow" w:hAnsi="Arial Narrow"/>
                <w:bCs/>
                <w:sz w:val="18"/>
                <w:szCs w:val="18"/>
              </w:rPr>
              <w:t>60 staff trained (of which 40% women) in technical training</w:t>
            </w:r>
            <w:r>
              <w:rPr>
                <w:rFonts w:ascii="Arial Narrow" w:hAnsi="Arial Narrow"/>
                <w:bCs/>
                <w:sz w:val="18"/>
                <w:szCs w:val="18"/>
              </w:rPr>
              <w:t xml:space="preserve"> (</w:t>
            </w:r>
            <w:r w:rsidRPr="00875DC9">
              <w:rPr>
                <w:rFonts w:ascii="Arial Narrow" w:hAnsi="Arial Narrow"/>
                <w:bCs/>
                <w:sz w:val="18"/>
                <w:szCs w:val="18"/>
              </w:rPr>
              <w:t>200 staff participated in workshops and seminars</w:t>
            </w:r>
            <w:r>
              <w:rPr>
                <w:rFonts w:ascii="Arial Narrow" w:hAnsi="Arial Narrow"/>
                <w:bCs/>
                <w:sz w:val="18"/>
                <w:szCs w:val="18"/>
              </w:rPr>
              <w:t xml:space="preserve">) </w:t>
            </w:r>
            <w:r w:rsidR="0072098D">
              <w:rPr>
                <w:rFonts w:ascii="Arial Narrow" w:hAnsi="Arial Narrow"/>
                <w:bCs/>
                <w:sz w:val="18"/>
                <w:szCs w:val="18"/>
              </w:rPr>
              <w:t>of which</w:t>
            </w:r>
            <w:r>
              <w:rPr>
                <w:rFonts w:ascii="Arial Narrow" w:hAnsi="Arial Narrow"/>
                <w:bCs/>
                <w:sz w:val="18"/>
                <w:szCs w:val="18"/>
              </w:rPr>
              <w:t xml:space="preserve"> 50% are effective</w:t>
            </w:r>
          </w:p>
          <w:p w14:paraId="0703AC8E" w14:textId="0972F5B8" w:rsidR="00A614A2" w:rsidRPr="00875DC9" w:rsidRDefault="00A614A2" w:rsidP="00A614A2">
            <w:pPr>
              <w:spacing w:after="0"/>
              <w:jc w:val="left"/>
              <w:rPr>
                <w:rFonts w:ascii="Arial Narrow" w:hAnsi="Arial Narrow"/>
                <w:bCs/>
                <w:sz w:val="18"/>
                <w:szCs w:val="18"/>
              </w:rPr>
            </w:pPr>
          </w:p>
        </w:tc>
        <w:tc>
          <w:tcPr>
            <w:tcW w:w="2410" w:type="dxa"/>
          </w:tcPr>
          <w:p w14:paraId="32FF866C" w14:textId="3C0C74DF" w:rsidR="00A614A2" w:rsidRPr="00875DC9" w:rsidRDefault="00A614A2" w:rsidP="00A614A2">
            <w:pPr>
              <w:spacing w:after="0"/>
              <w:jc w:val="left"/>
              <w:rPr>
                <w:rFonts w:ascii="Arial Narrow" w:hAnsi="Arial Narrow"/>
                <w:bCs/>
                <w:sz w:val="18"/>
                <w:szCs w:val="18"/>
              </w:rPr>
            </w:pPr>
            <w:r w:rsidRPr="00875DC9">
              <w:rPr>
                <w:rFonts w:ascii="Arial Narrow" w:hAnsi="Arial Narrow"/>
                <w:bCs/>
                <w:sz w:val="18"/>
                <w:szCs w:val="18"/>
              </w:rPr>
              <w:t>80 staff trained (of which 40% women) in technical training</w:t>
            </w:r>
            <w:r>
              <w:rPr>
                <w:rFonts w:ascii="Arial Narrow" w:hAnsi="Arial Narrow"/>
                <w:bCs/>
                <w:sz w:val="18"/>
                <w:szCs w:val="18"/>
              </w:rPr>
              <w:t xml:space="preserve"> (of which 40 at national and 20 for each State/Region)</w:t>
            </w:r>
            <w:r w:rsidRPr="00875DC9">
              <w:rPr>
                <w:rFonts w:ascii="Arial Narrow" w:hAnsi="Arial Narrow"/>
                <w:bCs/>
                <w:sz w:val="18"/>
                <w:szCs w:val="18"/>
              </w:rPr>
              <w:t xml:space="preserve">; </w:t>
            </w:r>
            <w:r>
              <w:rPr>
                <w:rFonts w:ascii="Arial Narrow" w:hAnsi="Arial Narrow"/>
                <w:bCs/>
                <w:sz w:val="18"/>
                <w:szCs w:val="18"/>
              </w:rPr>
              <w:t xml:space="preserve">and </w:t>
            </w:r>
          </w:p>
          <w:p w14:paraId="0FD4B7FA" w14:textId="1AAAB312" w:rsidR="00A614A2" w:rsidRPr="00875DC9" w:rsidRDefault="00A614A2" w:rsidP="00A614A2">
            <w:pPr>
              <w:spacing w:after="0"/>
              <w:jc w:val="left"/>
              <w:rPr>
                <w:rFonts w:ascii="Arial Narrow" w:hAnsi="Arial Narrow"/>
                <w:bCs/>
                <w:sz w:val="18"/>
                <w:szCs w:val="18"/>
              </w:rPr>
            </w:pPr>
            <w:r w:rsidRPr="00875DC9">
              <w:rPr>
                <w:rFonts w:ascii="Arial Narrow" w:hAnsi="Arial Narrow"/>
                <w:bCs/>
                <w:sz w:val="18"/>
                <w:szCs w:val="18"/>
              </w:rPr>
              <w:t>300 staff participated in workshops and seminars</w:t>
            </w:r>
            <w:r>
              <w:rPr>
                <w:rFonts w:ascii="Arial Narrow" w:hAnsi="Arial Narrow"/>
                <w:bCs/>
                <w:sz w:val="18"/>
                <w:szCs w:val="18"/>
              </w:rPr>
              <w:t>, of which 75% are effective in rural RE planning</w:t>
            </w:r>
          </w:p>
        </w:tc>
        <w:tc>
          <w:tcPr>
            <w:tcW w:w="3657" w:type="dxa"/>
          </w:tcPr>
          <w:p w14:paraId="6EA2A405" w14:textId="77777777" w:rsidR="00A614A2" w:rsidRPr="00875DC9" w:rsidRDefault="00A614A2" w:rsidP="002B35CB">
            <w:pPr>
              <w:numPr>
                <w:ilvl w:val="0"/>
                <w:numId w:val="62"/>
              </w:numPr>
              <w:spacing w:after="0"/>
              <w:ind w:left="172" w:hanging="172"/>
              <w:jc w:val="left"/>
              <w:rPr>
                <w:rFonts w:ascii="Arial Narrow" w:hAnsi="Arial Narrow"/>
                <w:sz w:val="18"/>
                <w:szCs w:val="18"/>
              </w:rPr>
            </w:pPr>
            <w:r w:rsidRPr="00875DC9">
              <w:rPr>
                <w:rFonts w:ascii="Arial Narrow" w:hAnsi="Arial Narrow"/>
                <w:sz w:val="18"/>
                <w:szCs w:val="18"/>
              </w:rPr>
              <w:t>Workshop and seminar reports</w:t>
            </w:r>
          </w:p>
          <w:p w14:paraId="707B487A" w14:textId="77777777" w:rsidR="00A614A2" w:rsidRPr="00875DC9" w:rsidRDefault="00A614A2" w:rsidP="002B35CB">
            <w:pPr>
              <w:numPr>
                <w:ilvl w:val="0"/>
                <w:numId w:val="62"/>
              </w:numPr>
              <w:spacing w:after="0"/>
              <w:ind w:left="172" w:hanging="172"/>
              <w:jc w:val="left"/>
              <w:rPr>
                <w:rFonts w:ascii="Arial Narrow" w:hAnsi="Arial Narrow"/>
                <w:sz w:val="18"/>
                <w:szCs w:val="18"/>
              </w:rPr>
            </w:pPr>
            <w:r w:rsidRPr="00875DC9">
              <w:rPr>
                <w:rFonts w:ascii="Arial Narrow" w:hAnsi="Arial Narrow"/>
                <w:sz w:val="18"/>
                <w:szCs w:val="18"/>
              </w:rPr>
              <w:t>Project progress reports</w:t>
            </w:r>
          </w:p>
          <w:p w14:paraId="4498697B" w14:textId="77777777" w:rsidR="00A614A2" w:rsidRPr="00875DC9" w:rsidRDefault="00A614A2" w:rsidP="002B35CB">
            <w:pPr>
              <w:numPr>
                <w:ilvl w:val="0"/>
                <w:numId w:val="62"/>
              </w:numPr>
              <w:spacing w:after="0"/>
              <w:ind w:left="172" w:hanging="172"/>
              <w:jc w:val="left"/>
              <w:rPr>
                <w:rFonts w:ascii="Arial Narrow" w:hAnsi="Arial Narrow"/>
                <w:sz w:val="18"/>
                <w:szCs w:val="18"/>
              </w:rPr>
            </w:pPr>
            <w:r w:rsidRPr="00875DC9">
              <w:rPr>
                <w:rFonts w:ascii="Arial Narrow" w:hAnsi="Arial Narrow"/>
                <w:sz w:val="18"/>
                <w:szCs w:val="18"/>
              </w:rPr>
              <w:t>Training materials</w:t>
            </w:r>
          </w:p>
          <w:p w14:paraId="26136296" w14:textId="07BBBC89" w:rsidR="00A614A2" w:rsidRPr="00875DC9" w:rsidRDefault="00A614A2" w:rsidP="002B35CB">
            <w:pPr>
              <w:numPr>
                <w:ilvl w:val="0"/>
                <w:numId w:val="62"/>
              </w:numPr>
              <w:spacing w:after="0"/>
              <w:ind w:left="172" w:hanging="172"/>
              <w:jc w:val="left"/>
              <w:rPr>
                <w:rFonts w:ascii="Arial Narrow" w:hAnsi="Arial Narrow"/>
                <w:sz w:val="18"/>
                <w:szCs w:val="18"/>
              </w:rPr>
            </w:pPr>
            <w:r>
              <w:rPr>
                <w:rFonts w:ascii="Arial Narrow" w:hAnsi="Arial Narrow"/>
                <w:sz w:val="18"/>
                <w:szCs w:val="18"/>
              </w:rPr>
              <w:t>Post-</w:t>
            </w:r>
            <w:r w:rsidRPr="00875DC9">
              <w:rPr>
                <w:rFonts w:ascii="Arial Narrow" w:hAnsi="Arial Narrow"/>
                <w:sz w:val="18"/>
                <w:szCs w:val="18"/>
              </w:rPr>
              <w:t>training evaluations</w:t>
            </w:r>
            <w:r>
              <w:rPr>
                <w:rFonts w:ascii="Arial Narrow" w:hAnsi="Arial Narrow"/>
                <w:sz w:val="18"/>
                <w:szCs w:val="18"/>
              </w:rPr>
              <w:t xml:space="preserve"> of officers involved in p</w:t>
            </w:r>
            <w:r w:rsidR="00741A27">
              <w:rPr>
                <w:rFonts w:ascii="Arial Narrow" w:hAnsi="Arial Narrow"/>
                <w:sz w:val="18"/>
                <w:szCs w:val="18"/>
              </w:rPr>
              <w:t>l</w:t>
            </w:r>
            <w:r>
              <w:rPr>
                <w:rFonts w:ascii="Arial Narrow" w:hAnsi="Arial Narrow"/>
                <w:sz w:val="18"/>
                <w:szCs w:val="18"/>
              </w:rPr>
              <w:t>anning</w:t>
            </w:r>
          </w:p>
          <w:p w14:paraId="50B9D23B" w14:textId="77777777" w:rsidR="00A614A2" w:rsidRPr="00875DC9" w:rsidRDefault="00A614A2" w:rsidP="00A614A2">
            <w:pPr>
              <w:spacing w:after="0"/>
              <w:jc w:val="left"/>
              <w:rPr>
                <w:rFonts w:ascii="Arial Narrow" w:hAnsi="Arial Narrow"/>
                <w:sz w:val="18"/>
                <w:szCs w:val="18"/>
              </w:rPr>
            </w:pPr>
          </w:p>
          <w:p w14:paraId="03C3150D" w14:textId="77777777" w:rsidR="00A614A2" w:rsidRPr="00875DC9" w:rsidRDefault="00A614A2" w:rsidP="00A614A2">
            <w:pPr>
              <w:spacing w:after="0"/>
              <w:jc w:val="left"/>
              <w:rPr>
                <w:rFonts w:ascii="Arial Narrow" w:hAnsi="Arial Narrow"/>
                <w:i/>
                <w:sz w:val="18"/>
                <w:szCs w:val="18"/>
                <w:u w:val="single"/>
              </w:rPr>
            </w:pPr>
            <w:r w:rsidRPr="00875DC9">
              <w:rPr>
                <w:rFonts w:ascii="Arial Narrow" w:hAnsi="Arial Narrow"/>
                <w:i/>
                <w:sz w:val="18"/>
                <w:szCs w:val="18"/>
                <w:u w:val="single"/>
              </w:rPr>
              <w:t>Assumptions:</w:t>
            </w:r>
          </w:p>
          <w:p w14:paraId="6E0B519C" w14:textId="77777777" w:rsidR="00A614A2" w:rsidRPr="00875DC9" w:rsidRDefault="00A614A2" w:rsidP="002B35CB">
            <w:pPr>
              <w:numPr>
                <w:ilvl w:val="0"/>
                <w:numId w:val="63"/>
              </w:numPr>
              <w:spacing w:after="0"/>
              <w:ind w:left="172" w:hanging="172"/>
              <w:jc w:val="left"/>
              <w:rPr>
                <w:rFonts w:ascii="Arial Narrow" w:hAnsi="Arial Narrow"/>
                <w:sz w:val="18"/>
                <w:szCs w:val="18"/>
              </w:rPr>
            </w:pPr>
            <w:r w:rsidRPr="00875DC9">
              <w:rPr>
                <w:rFonts w:ascii="Arial Narrow" w:hAnsi="Arial Narrow"/>
                <w:i/>
                <w:sz w:val="18"/>
                <w:szCs w:val="18"/>
              </w:rPr>
              <w:t>Commitment by national and city government</w:t>
            </w:r>
          </w:p>
          <w:p w14:paraId="4346CF39" w14:textId="77777777" w:rsidR="00A614A2" w:rsidRPr="00875DC9" w:rsidRDefault="00A614A2" w:rsidP="002B35CB">
            <w:pPr>
              <w:numPr>
                <w:ilvl w:val="0"/>
                <w:numId w:val="63"/>
              </w:numPr>
              <w:spacing w:after="0"/>
              <w:ind w:left="172" w:hanging="172"/>
              <w:jc w:val="left"/>
              <w:rPr>
                <w:rFonts w:ascii="Arial Narrow" w:hAnsi="Arial Narrow"/>
                <w:i/>
                <w:sz w:val="18"/>
                <w:szCs w:val="18"/>
              </w:rPr>
            </w:pPr>
            <w:r w:rsidRPr="00A1692D">
              <w:rPr>
                <w:rFonts w:ascii="Arial Narrow" w:hAnsi="Arial Narrow"/>
                <w:i/>
                <w:noProof/>
                <w:sz w:val="18"/>
                <w:szCs w:val="18"/>
              </w:rPr>
              <w:t>Willingness</w:t>
            </w:r>
            <w:r w:rsidRPr="00875DC9">
              <w:rPr>
                <w:rFonts w:ascii="Arial Narrow" w:hAnsi="Arial Narrow"/>
                <w:i/>
                <w:sz w:val="18"/>
                <w:szCs w:val="18"/>
              </w:rPr>
              <w:t xml:space="preserve"> of staff to be trained</w:t>
            </w:r>
          </w:p>
        </w:tc>
      </w:tr>
      <w:tr w:rsidR="00A614A2" w:rsidRPr="00875DC9" w14:paraId="6EF0E3A8" w14:textId="77777777" w:rsidTr="003D6D04">
        <w:trPr>
          <w:trHeight w:val="70"/>
        </w:trPr>
        <w:tc>
          <w:tcPr>
            <w:tcW w:w="1555" w:type="dxa"/>
            <w:vMerge w:val="restart"/>
            <w:shd w:val="clear" w:color="auto" w:fill="E2EFD9" w:themeFill="accent6" w:themeFillTint="33"/>
          </w:tcPr>
          <w:p w14:paraId="2980E3A7" w14:textId="77777777" w:rsidR="00A614A2" w:rsidRPr="00875DC9" w:rsidRDefault="00A614A2" w:rsidP="00A614A2">
            <w:pPr>
              <w:spacing w:after="0"/>
              <w:jc w:val="left"/>
              <w:rPr>
                <w:rFonts w:ascii="Arial Narrow" w:hAnsi="Arial Narrow"/>
                <w:b/>
                <w:bCs/>
                <w:sz w:val="18"/>
                <w:szCs w:val="18"/>
              </w:rPr>
            </w:pPr>
            <w:r w:rsidRPr="00875DC9">
              <w:rPr>
                <w:rFonts w:ascii="Arial Narrow" w:hAnsi="Arial Narrow"/>
                <w:b/>
                <w:bCs/>
                <w:sz w:val="18"/>
                <w:szCs w:val="18"/>
              </w:rPr>
              <w:t>Outcome 2</w:t>
            </w:r>
          </w:p>
          <w:p w14:paraId="50AA4E84" w14:textId="77777777" w:rsidR="00A614A2" w:rsidRPr="00875DC9" w:rsidRDefault="00A614A2" w:rsidP="00A614A2">
            <w:pPr>
              <w:spacing w:after="0"/>
              <w:jc w:val="left"/>
              <w:rPr>
                <w:rFonts w:ascii="Arial Narrow" w:hAnsi="Arial Narrow"/>
                <w:b/>
                <w:bCs/>
                <w:sz w:val="18"/>
                <w:szCs w:val="18"/>
              </w:rPr>
            </w:pPr>
          </w:p>
          <w:p w14:paraId="3092F76B" w14:textId="77777777" w:rsidR="00A614A2" w:rsidRPr="00875DC9" w:rsidRDefault="00A614A2" w:rsidP="00A614A2">
            <w:pPr>
              <w:spacing w:after="0"/>
              <w:jc w:val="left"/>
              <w:rPr>
                <w:rFonts w:ascii="Arial Narrow" w:hAnsi="Arial Narrow"/>
                <w:bCs/>
                <w:sz w:val="18"/>
                <w:szCs w:val="18"/>
              </w:rPr>
            </w:pPr>
            <w:r w:rsidRPr="00875DC9">
              <w:rPr>
                <w:rFonts w:ascii="Arial Narrow" w:hAnsi="Arial Narrow"/>
                <w:bCs/>
                <w:sz w:val="18"/>
                <w:szCs w:val="18"/>
              </w:rPr>
              <w:t xml:space="preserve">Awareness and knowledge enhanced </w:t>
            </w:r>
            <w:r w:rsidRPr="00A1692D">
              <w:rPr>
                <w:rFonts w:ascii="Arial Narrow" w:hAnsi="Arial Narrow"/>
                <w:bCs/>
                <w:noProof/>
                <w:sz w:val="18"/>
                <w:szCs w:val="18"/>
              </w:rPr>
              <w:t>of</w:t>
            </w:r>
            <w:r w:rsidRPr="00875DC9">
              <w:rPr>
                <w:rFonts w:ascii="Arial Narrow" w:hAnsi="Arial Narrow"/>
                <w:bCs/>
                <w:sz w:val="18"/>
                <w:szCs w:val="18"/>
              </w:rPr>
              <w:t xml:space="preserve"> market enablers (project </w:t>
            </w:r>
            <w:r w:rsidRPr="00875DC9">
              <w:rPr>
                <w:rFonts w:ascii="Arial Narrow" w:hAnsi="Arial Narrow"/>
                <w:bCs/>
                <w:sz w:val="18"/>
                <w:szCs w:val="18"/>
              </w:rPr>
              <w:lastRenderedPageBreak/>
              <w:t>developers, RE companies, services, NGOs) and beneficiaries</w:t>
            </w:r>
          </w:p>
          <w:p w14:paraId="112A9911" w14:textId="77777777" w:rsidR="00A614A2" w:rsidRPr="00875DC9" w:rsidRDefault="00A614A2" w:rsidP="00A614A2">
            <w:pPr>
              <w:spacing w:after="0"/>
              <w:jc w:val="left"/>
              <w:rPr>
                <w:rFonts w:ascii="Arial Narrow" w:hAnsi="Arial Narrow"/>
                <w:b/>
                <w:bCs/>
                <w:sz w:val="18"/>
                <w:szCs w:val="18"/>
              </w:rPr>
            </w:pPr>
          </w:p>
          <w:p w14:paraId="2A3EE8CF" w14:textId="77777777" w:rsidR="00A614A2" w:rsidRPr="00875DC9" w:rsidRDefault="00A614A2" w:rsidP="00A614A2">
            <w:pPr>
              <w:spacing w:after="0"/>
              <w:jc w:val="left"/>
              <w:rPr>
                <w:rFonts w:ascii="Arial Narrow" w:hAnsi="Arial Narrow"/>
                <w:bCs/>
                <w:sz w:val="18"/>
                <w:szCs w:val="18"/>
              </w:rPr>
            </w:pPr>
          </w:p>
        </w:tc>
        <w:tc>
          <w:tcPr>
            <w:tcW w:w="2693" w:type="dxa"/>
          </w:tcPr>
          <w:p w14:paraId="4A76198D" w14:textId="1C3ADE61" w:rsidR="00A614A2" w:rsidRPr="00875DC9" w:rsidRDefault="00A614A2" w:rsidP="002B35CB">
            <w:pPr>
              <w:numPr>
                <w:ilvl w:val="0"/>
                <w:numId w:val="19"/>
              </w:numPr>
              <w:tabs>
                <w:tab w:val="left" w:pos="227"/>
              </w:tabs>
              <w:spacing w:after="0"/>
              <w:ind w:left="227" w:hanging="294"/>
              <w:jc w:val="left"/>
              <w:rPr>
                <w:rFonts w:ascii="Arial Narrow" w:hAnsi="Arial Narrow"/>
                <w:bCs/>
                <w:sz w:val="18"/>
                <w:szCs w:val="18"/>
              </w:rPr>
            </w:pPr>
            <w:r>
              <w:rPr>
                <w:rFonts w:ascii="Arial Narrow" w:hAnsi="Arial Narrow"/>
                <w:sz w:val="18"/>
                <w:szCs w:val="18"/>
              </w:rPr>
              <w:lastRenderedPageBreak/>
              <w:t>Number of p</w:t>
            </w:r>
            <w:r w:rsidRPr="00875DC9">
              <w:rPr>
                <w:rFonts w:ascii="Arial Narrow" w:hAnsi="Arial Narrow"/>
                <w:sz w:val="18"/>
                <w:szCs w:val="18"/>
              </w:rPr>
              <w:t>roject developers, equipment providers and vendors (% females)</w:t>
            </w:r>
            <w:r>
              <w:rPr>
                <w:rFonts w:ascii="Arial Narrow" w:hAnsi="Arial Narrow"/>
                <w:sz w:val="18"/>
                <w:szCs w:val="18"/>
              </w:rPr>
              <w:t xml:space="preserve"> </w:t>
            </w:r>
            <w:r w:rsidRPr="00875DC9">
              <w:rPr>
                <w:rFonts w:ascii="Arial Narrow" w:hAnsi="Arial Narrow"/>
                <w:sz w:val="18"/>
                <w:szCs w:val="18"/>
              </w:rPr>
              <w:t xml:space="preserve">trained </w:t>
            </w:r>
            <w:r>
              <w:rPr>
                <w:rFonts w:ascii="Arial Narrow" w:hAnsi="Arial Narrow"/>
                <w:sz w:val="18"/>
                <w:szCs w:val="18"/>
              </w:rPr>
              <w:t xml:space="preserve">that are effective in </w:t>
            </w:r>
            <w:r w:rsidRPr="00875DC9">
              <w:rPr>
                <w:rFonts w:ascii="Arial Narrow" w:hAnsi="Arial Narrow"/>
                <w:sz w:val="18"/>
                <w:szCs w:val="18"/>
              </w:rPr>
              <w:t>design, installation, operation and business models for rural RE</w:t>
            </w:r>
          </w:p>
        </w:tc>
        <w:tc>
          <w:tcPr>
            <w:tcW w:w="1559" w:type="dxa"/>
          </w:tcPr>
          <w:p w14:paraId="2FBF1396" w14:textId="77777777" w:rsidR="00A614A2" w:rsidRPr="00875DC9" w:rsidRDefault="00A614A2" w:rsidP="00A614A2">
            <w:pPr>
              <w:spacing w:after="0"/>
              <w:jc w:val="left"/>
              <w:rPr>
                <w:rFonts w:ascii="Arial Narrow" w:hAnsi="Arial Narrow"/>
                <w:bCs/>
                <w:sz w:val="18"/>
                <w:szCs w:val="18"/>
              </w:rPr>
            </w:pPr>
            <w:r w:rsidRPr="00875DC9">
              <w:rPr>
                <w:rFonts w:ascii="Arial Narrow" w:hAnsi="Arial Narrow"/>
                <w:bCs/>
                <w:sz w:val="18"/>
                <w:szCs w:val="18"/>
              </w:rPr>
              <w:t>N/A</w:t>
            </w:r>
          </w:p>
        </w:tc>
        <w:tc>
          <w:tcPr>
            <w:tcW w:w="2268" w:type="dxa"/>
          </w:tcPr>
          <w:p w14:paraId="505F2168" w14:textId="1971F454" w:rsidR="00A614A2" w:rsidRPr="00875DC9" w:rsidRDefault="00A614A2" w:rsidP="00A614A2">
            <w:pPr>
              <w:spacing w:after="0"/>
              <w:jc w:val="left"/>
              <w:rPr>
                <w:rFonts w:ascii="Arial Narrow" w:hAnsi="Arial Narrow"/>
                <w:bCs/>
                <w:sz w:val="18"/>
                <w:szCs w:val="18"/>
              </w:rPr>
            </w:pPr>
            <w:r w:rsidRPr="00875DC9">
              <w:rPr>
                <w:rFonts w:ascii="Arial Narrow" w:hAnsi="Arial Narrow"/>
                <w:bCs/>
                <w:sz w:val="18"/>
                <w:szCs w:val="18"/>
              </w:rPr>
              <w:t xml:space="preserve">Target is </w:t>
            </w:r>
            <w:r>
              <w:rPr>
                <w:rFonts w:ascii="Arial Narrow" w:hAnsi="Arial Narrow"/>
                <w:bCs/>
                <w:sz w:val="18"/>
                <w:szCs w:val="18"/>
              </w:rPr>
              <w:t xml:space="preserve">100 staff </w:t>
            </w:r>
            <w:r w:rsidRPr="00875DC9">
              <w:rPr>
                <w:rFonts w:ascii="Arial Narrow" w:hAnsi="Arial Narrow"/>
                <w:bCs/>
                <w:sz w:val="18"/>
                <w:szCs w:val="18"/>
              </w:rPr>
              <w:t>of end-of-project target</w:t>
            </w:r>
            <w:r>
              <w:rPr>
                <w:rFonts w:ascii="Arial Narrow" w:hAnsi="Arial Narrow"/>
                <w:bCs/>
                <w:sz w:val="18"/>
                <w:szCs w:val="18"/>
              </w:rPr>
              <w:t>, of which 50% are effective</w:t>
            </w:r>
          </w:p>
        </w:tc>
        <w:tc>
          <w:tcPr>
            <w:tcW w:w="2410" w:type="dxa"/>
          </w:tcPr>
          <w:p w14:paraId="6C916A4C" w14:textId="1EF8C629" w:rsidR="00A614A2" w:rsidRPr="00875DC9" w:rsidRDefault="00A614A2" w:rsidP="00A614A2">
            <w:pPr>
              <w:spacing w:after="0"/>
              <w:jc w:val="left"/>
              <w:rPr>
                <w:rFonts w:ascii="Arial Narrow" w:hAnsi="Arial Narrow"/>
                <w:bCs/>
                <w:sz w:val="18"/>
                <w:szCs w:val="18"/>
              </w:rPr>
            </w:pPr>
            <w:r>
              <w:rPr>
                <w:rFonts w:ascii="Arial Narrow" w:hAnsi="Arial Narrow"/>
                <w:bCs/>
                <w:sz w:val="18"/>
                <w:szCs w:val="18"/>
              </w:rPr>
              <w:t>150</w:t>
            </w:r>
            <w:r w:rsidRPr="00875DC9">
              <w:rPr>
                <w:rFonts w:ascii="Arial Narrow" w:hAnsi="Arial Narrow"/>
                <w:bCs/>
                <w:sz w:val="18"/>
                <w:szCs w:val="18"/>
              </w:rPr>
              <w:t xml:space="preserve"> staff trained (of which </w:t>
            </w:r>
            <w:r>
              <w:rPr>
                <w:rFonts w:ascii="Arial Narrow" w:hAnsi="Arial Narrow"/>
                <w:bCs/>
                <w:sz w:val="18"/>
                <w:szCs w:val="18"/>
              </w:rPr>
              <w:t>25</w:t>
            </w:r>
            <w:r w:rsidRPr="00875DC9">
              <w:rPr>
                <w:rFonts w:ascii="Arial Narrow" w:hAnsi="Arial Narrow"/>
                <w:bCs/>
                <w:sz w:val="18"/>
                <w:szCs w:val="18"/>
              </w:rPr>
              <w:t>% women) in specific topics</w:t>
            </w:r>
            <w:r>
              <w:rPr>
                <w:rStyle w:val="FootnoteReference"/>
                <w:bCs/>
                <w:szCs w:val="18"/>
              </w:rPr>
              <w:footnoteReference w:id="52"/>
            </w:r>
            <w:r>
              <w:rPr>
                <w:rFonts w:ascii="Arial Narrow" w:hAnsi="Arial Narrow"/>
                <w:bCs/>
                <w:sz w:val="18"/>
                <w:szCs w:val="18"/>
              </w:rPr>
              <w:t xml:space="preserve">, of which 75% are effective </w:t>
            </w:r>
          </w:p>
        </w:tc>
        <w:tc>
          <w:tcPr>
            <w:tcW w:w="3657" w:type="dxa"/>
            <w:vMerge w:val="restart"/>
          </w:tcPr>
          <w:p w14:paraId="21A7C572" w14:textId="77777777" w:rsidR="00A614A2" w:rsidRPr="00875DC9" w:rsidRDefault="00A614A2" w:rsidP="002B35CB">
            <w:pPr>
              <w:numPr>
                <w:ilvl w:val="0"/>
                <w:numId w:val="64"/>
              </w:numPr>
              <w:ind w:left="172" w:hanging="142"/>
              <w:contextualSpacing/>
              <w:rPr>
                <w:rFonts w:ascii="Arial Narrow" w:hAnsi="Arial Narrow"/>
                <w:sz w:val="18"/>
                <w:szCs w:val="18"/>
              </w:rPr>
            </w:pPr>
            <w:r w:rsidRPr="00875DC9">
              <w:rPr>
                <w:rFonts w:ascii="Arial Narrow" w:hAnsi="Arial Narrow"/>
                <w:sz w:val="18"/>
                <w:szCs w:val="18"/>
              </w:rPr>
              <w:t>Workshop and training reports; Minutes of meeting</w:t>
            </w:r>
          </w:p>
          <w:p w14:paraId="3C4E662E" w14:textId="77777777" w:rsidR="00A614A2" w:rsidRPr="00875DC9" w:rsidRDefault="00A614A2" w:rsidP="002B35CB">
            <w:pPr>
              <w:numPr>
                <w:ilvl w:val="0"/>
                <w:numId w:val="64"/>
              </w:numPr>
              <w:ind w:left="172" w:hanging="142"/>
              <w:contextualSpacing/>
              <w:rPr>
                <w:rFonts w:ascii="Arial Narrow" w:hAnsi="Arial Narrow"/>
                <w:sz w:val="18"/>
                <w:szCs w:val="18"/>
              </w:rPr>
            </w:pPr>
            <w:r w:rsidRPr="00875DC9">
              <w:rPr>
                <w:rFonts w:ascii="Arial Narrow" w:hAnsi="Arial Narrow"/>
                <w:sz w:val="18"/>
                <w:szCs w:val="18"/>
              </w:rPr>
              <w:t>Project reports</w:t>
            </w:r>
          </w:p>
          <w:p w14:paraId="26B2BC4B" w14:textId="77777777" w:rsidR="00A614A2" w:rsidRPr="00875DC9" w:rsidRDefault="00A614A2" w:rsidP="002B35CB">
            <w:pPr>
              <w:numPr>
                <w:ilvl w:val="0"/>
                <w:numId w:val="64"/>
              </w:numPr>
              <w:ind w:left="172" w:hanging="142"/>
              <w:contextualSpacing/>
              <w:rPr>
                <w:rFonts w:ascii="Arial Narrow" w:hAnsi="Arial Narrow"/>
                <w:sz w:val="18"/>
                <w:szCs w:val="18"/>
              </w:rPr>
            </w:pPr>
            <w:r w:rsidRPr="00875DC9">
              <w:rPr>
                <w:rFonts w:ascii="Arial Narrow" w:hAnsi="Arial Narrow"/>
                <w:sz w:val="18"/>
                <w:szCs w:val="18"/>
              </w:rPr>
              <w:t>Training materials</w:t>
            </w:r>
          </w:p>
          <w:p w14:paraId="31EE4AF6" w14:textId="77777777" w:rsidR="00A614A2" w:rsidRPr="00875DC9" w:rsidRDefault="00A614A2" w:rsidP="002B35CB">
            <w:pPr>
              <w:numPr>
                <w:ilvl w:val="0"/>
                <w:numId w:val="64"/>
              </w:numPr>
              <w:ind w:left="172" w:hanging="142"/>
              <w:contextualSpacing/>
              <w:rPr>
                <w:rFonts w:ascii="Arial Narrow" w:hAnsi="Arial Narrow"/>
                <w:sz w:val="18"/>
                <w:szCs w:val="18"/>
              </w:rPr>
            </w:pPr>
            <w:r w:rsidRPr="00875DC9">
              <w:rPr>
                <w:rFonts w:ascii="Arial Narrow" w:hAnsi="Arial Narrow"/>
                <w:sz w:val="18"/>
                <w:szCs w:val="18"/>
              </w:rPr>
              <w:t>After-training evaluations</w:t>
            </w:r>
          </w:p>
          <w:p w14:paraId="1DBE7E4F" w14:textId="77777777" w:rsidR="00A614A2" w:rsidRPr="00875DC9" w:rsidRDefault="00A614A2" w:rsidP="00A614A2">
            <w:pPr>
              <w:ind w:left="172"/>
              <w:contextualSpacing/>
              <w:rPr>
                <w:rFonts w:ascii="Arial Narrow" w:hAnsi="Arial Narrow"/>
                <w:sz w:val="18"/>
                <w:szCs w:val="18"/>
              </w:rPr>
            </w:pPr>
          </w:p>
          <w:p w14:paraId="3000665B" w14:textId="77777777" w:rsidR="00A614A2" w:rsidRPr="00875DC9" w:rsidRDefault="00A614A2" w:rsidP="00A614A2">
            <w:pPr>
              <w:jc w:val="left"/>
              <w:rPr>
                <w:rFonts w:ascii="Arial Narrow" w:hAnsi="Arial Narrow"/>
                <w:i/>
                <w:sz w:val="18"/>
                <w:szCs w:val="18"/>
                <w:u w:val="single"/>
              </w:rPr>
            </w:pPr>
            <w:r w:rsidRPr="00875DC9">
              <w:rPr>
                <w:rFonts w:ascii="Arial Narrow" w:hAnsi="Arial Narrow"/>
                <w:i/>
                <w:sz w:val="18"/>
                <w:szCs w:val="18"/>
                <w:u w:val="single"/>
              </w:rPr>
              <w:lastRenderedPageBreak/>
              <w:t>Assumptions:</w:t>
            </w:r>
          </w:p>
          <w:p w14:paraId="1A6379BE" w14:textId="77777777" w:rsidR="00A614A2" w:rsidRPr="00875DC9" w:rsidRDefault="00A614A2" w:rsidP="002B35CB">
            <w:pPr>
              <w:numPr>
                <w:ilvl w:val="0"/>
                <w:numId w:val="64"/>
              </w:numPr>
              <w:ind w:left="172" w:hanging="142"/>
              <w:contextualSpacing/>
              <w:jc w:val="left"/>
              <w:rPr>
                <w:rFonts w:ascii="Arial Narrow" w:hAnsi="Arial Narrow"/>
                <w:i/>
                <w:sz w:val="18"/>
                <w:szCs w:val="18"/>
              </w:rPr>
            </w:pPr>
            <w:r w:rsidRPr="00875DC9">
              <w:rPr>
                <w:rFonts w:ascii="Arial Narrow" w:hAnsi="Arial Narrow"/>
                <w:i/>
                <w:sz w:val="18"/>
                <w:szCs w:val="18"/>
              </w:rPr>
              <w:t xml:space="preserve">Willingness of stakeholders at national, regional and village to participate in </w:t>
            </w:r>
            <w:r w:rsidRPr="00A1692D">
              <w:rPr>
                <w:rFonts w:ascii="Arial Narrow" w:hAnsi="Arial Narrow"/>
                <w:i/>
                <w:noProof/>
                <w:sz w:val="18"/>
                <w:szCs w:val="18"/>
              </w:rPr>
              <w:t>trainings</w:t>
            </w:r>
            <w:r w:rsidRPr="00875DC9">
              <w:rPr>
                <w:rFonts w:ascii="Arial Narrow" w:hAnsi="Arial Narrow"/>
                <w:i/>
                <w:sz w:val="18"/>
                <w:szCs w:val="18"/>
              </w:rPr>
              <w:t xml:space="preserve"> and of females to participate (see also Ge</w:t>
            </w:r>
            <w:r w:rsidRPr="00052F0E">
              <w:rPr>
                <w:rFonts w:ascii="Arial Narrow" w:hAnsi="Arial Narrow"/>
                <w:i/>
                <w:noProof/>
                <w:sz w:val="18"/>
                <w:szCs w:val="18"/>
              </w:rPr>
              <w:t>nder</w:t>
            </w:r>
            <w:r w:rsidRPr="00875DC9">
              <w:rPr>
                <w:rFonts w:ascii="Arial Narrow" w:hAnsi="Arial Narrow"/>
                <w:i/>
                <w:sz w:val="18"/>
                <w:szCs w:val="18"/>
              </w:rPr>
              <w:t xml:space="preserve"> assessment)</w:t>
            </w:r>
          </w:p>
          <w:p w14:paraId="0625B080" w14:textId="7B674E02" w:rsidR="00A614A2" w:rsidRPr="008206A3" w:rsidRDefault="00A614A2" w:rsidP="002B35CB">
            <w:pPr>
              <w:numPr>
                <w:ilvl w:val="0"/>
                <w:numId w:val="64"/>
              </w:numPr>
              <w:ind w:left="172" w:hanging="142"/>
              <w:contextualSpacing/>
              <w:jc w:val="left"/>
              <w:rPr>
                <w:rFonts w:ascii="Arial Narrow" w:hAnsi="Arial Narrow"/>
                <w:i/>
                <w:sz w:val="18"/>
                <w:szCs w:val="18"/>
              </w:rPr>
            </w:pPr>
            <w:r w:rsidRPr="00875DC9">
              <w:rPr>
                <w:rFonts w:ascii="Arial Narrow" w:hAnsi="Arial Narrow"/>
                <w:i/>
                <w:sz w:val="18"/>
                <w:szCs w:val="18"/>
              </w:rPr>
              <w:t xml:space="preserve">Availability of good experts to deliver </w:t>
            </w:r>
            <w:r w:rsidRPr="00A1692D">
              <w:rPr>
                <w:rFonts w:ascii="Arial Narrow" w:hAnsi="Arial Narrow"/>
                <w:i/>
                <w:noProof/>
                <w:sz w:val="18"/>
                <w:szCs w:val="18"/>
              </w:rPr>
              <w:t>trainings</w:t>
            </w:r>
            <w:r w:rsidRPr="00875DC9">
              <w:rPr>
                <w:rFonts w:ascii="Arial Narrow" w:hAnsi="Arial Narrow"/>
                <w:i/>
                <w:sz w:val="18"/>
                <w:szCs w:val="18"/>
              </w:rPr>
              <w:t xml:space="preserve"> and workshops</w:t>
            </w:r>
          </w:p>
        </w:tc>
      </w:tr>
      <w:tr w:rsidR="00A614A2" w:rsidRPr="00875DC9" w14:paraId="26EF1A31" w14:textId="77777777" w:rsidTr="003D6D04">
        <w:trPr>
          <w:trHeight w:val="978"/>
        </w:trPr>
        <w:tc>
          <w:tcPr>
            <w:tcW w:w="1555" w:type="dxa"/>
            <w:vMerge/>
            <w:shd w:val="clear" w:color="auto" w:fill="E2EFD9" w:themeFill="accent6" w:themeFillTint="33"/>
          </w:tcPr>
          <w:p w14:paraId="2A5A96F9" w14:textId="77777777" w:rsidR="00A614A2" w:rsidRPr="00875DC9" w:rsidRDefault="00A614A2" w:rsidP="00A614A2">
            <w:pPr>
              <w:spacing w:after="0"/>
              <w:jc w:val="left"/>
              <w:rPr>
                <w:rFonts w:ascii="Arial Narrow" w:hAnsi="Arial Narrow"/>
                <w:b/>
                <w:bCs/>
                <w:sz w:val="18"/>
                <w:szCs w:val="18"/>
              </w:rPr>
            </w:pPr>
          </w:p>
        </w:tc>
        <w:tc>
          <w:tcPr>
            <w:tcW w:w="2693" w:type="dxa"/>
          </w:tcPr>
          <w:p w14:paraId="705E9A82" w14:textId="43B6F0C4" w:rsidR="00A614A2" w:rsidRPr="00875DC9" w:rsidRDefault="00A614A2" w:rsidP="002B35CB">
            <w:pPr>
              <w:numPr>
                <w:ilvl w:val="0"/>
                <w:numId w:val="19"/>
              </w:numPr>
              <w:tabs>
                <w:tab w:val="left" w:pos="625"/>
              </w:tabs>
              <w:spacing w:after="0"/>
              <w:ind w:left="199" w:hanging="283"/>
              <w:jc w:val="left"/>
              <w:rPr>
                <w:rFonts w:ascii="Arial Narrow" w:hAnsi="Arial Narrow"/>
                <w:sz w:val="18"/>
                <w:szCs w:val="18"/>
              </w:rPr>
            </w:pPr>
            <w:r w:rsidRPr="00875DC9">
              <w:rPr>
                <w:rFonts w:ascii="Arial Narrow" w:hAnsi="Arial Narrow"/>
                <w:sz w:val="18"/>
                <w:szCs w:val="18"/>
              </w:rPr>
              <w:t xml:space="preserve">Village level promotors, operators, technicians, administrators trained </w:t>
            </w:r>
            <w:r>
              <w:rPr>
                <w:rFonts w:ascii="Arial Narrow" w:hAnsi="Arial Narrow"/>
                <w:sz w:val="18"/>
                <w:szCs w:val="18"/>
              </w:rPr>
              <w:t>that are effective in</w:t>
            </w:r>
            <w:r w:rsidRPr="00875DC9">
              <w:rPr>
                <w:rFonts w:ascii="Arial Narrow" w:hAnsi="Arial Narrow"/>
                <w:sz w:val="18"/>
                <w:szCs w:val="18"/>
              </w:rPr>
              <w:t xml:space="preserve"> relevant subjects for successful </w:t>
            </w:r>
            <w:r>
              <w:rPr>
                <w:rFonts w:ascii="Arial Narrow" w:hAnsi="Arial Narrow"/>
                <w:sz w:val="18"/>
                <w:szCs w:val="18"/>
              </w:rPr>
              <w:t>management and operation</w:t>
            </w:r>
            <w:r w:rsidRPr="00875DC9">
              <w:rPr>
                <w:rFonts w:ascii="Arial Narrow" w:hAnsi="Arial Narrow"/>
                <w:sz w:val="18"/>
                <w:szCs w:val="18"/>
              </w:rPr>
              <w:t xml:space="preserve"> of off-grid RE systems (with % of women)</w:t>
            </w:r>
          </w:p>
        </w:tc>
        <w:tc>
          <w:tcPr>
            <w:tcW w:w="1559" w:type="dxa"/>
          </w:tcPr>
          <w:p w14:paraId="785A5513" w14:textId="77777777" w:rsidR="00A614A2" w:rsidRPr="00875DC9" w:rsidRDefault="00A614A2" w:rsidP="00A614A2">
            <w:pPr>
              <w:spacing w:after="0"/>
              <w:jc w:val="left"/>
              <w:rPr>
                <w:rFonts w:ascii="Arial Narrow" w:hAnsi="Arial Narrow"/>
                <w:bCs/>
                <w:sz w:val="18"/>
                <w:szCs w:val="18"/>
              </w:rPr>
            </w:pPr>
            <w:r w:rsidRPr="00875DC9">
              <w:rPr>
                <w:rFonts w:ascii="Arial Narrow" w:hAnsi="Arial Narrow"/>
                <w:bCs/>
                <w:sz w:val="18"/>
                <w:szCs w:val="18"/>
              </w:rPr>
              <w:t>N/A</w:t>
            </w:r>
          </w:p>
        </w:tc>
        <w:tc>
          <w:tcPr>
            <w:tcW w:w="2268" w:type="dxa"/>
          </w:tcPr>
          <w:p w14:paraId="3C7EB0D0" w14:textId="5C3F5629" w:rsidR="00A614A2" w:rsidRPr="00875DC9" w:rsidRDefault="00A614A2" w:rsidP="00A614A2">
            <w:pPr>
              <w:spacing w:after="0"/>
              <w:jc w:val="left"/>
              <w:rPr>
                <w:rFonts w:ascii="Arial Narrow" w:hAnsi="Arial Narrow"/>
                <w:bCs/>
                <w:sz w:val="18"/>
                <w:szCs w:val="18"/>
              </w:rPr>
            </w:pPr>
            <w:r w:rsidRPr="00875DC9">
              <w:rPr>
                <w:rFonts w:ascii="Arial Narrow" w:hAnsi="Arial Narrow"/>
                <w:bCs/>
                <w:sz w:val="18"/>
                <w:szCs w:val="18"/>
              </w:rPr>
              <w:t xml:space="preserve">Target is </w:t>
            </w:r>
            <w:r>
              <w:rPr>
                <w:rFonts w:ascii="Arial Narrow" w:hAnsi="Arial Narrow"/>
                <w:bCs/>
                <w:sz w:val="18"/>
                <w:szCs w:val="18"/>
              </w:rPr>
              <w:t>80</w:t>
            </w:r>
            <w:r w:rsidRPr="00875DC9">
              <w:rPr>
                <w:rFonts w:ascii="Arial Narrow" w:hAnsi="Arial Narrow"/>
                <w:bCs/>
                <w:sz w:val="18"/>
                <w:szCs w:val="18"/>
              </w:rPr>
              <w:t xml:space="preserve"> of </w:t>
            </w:r>
            <w:r w:rsidRPr="00A1692D">
              <w:rPr>
                <w:rFonts w:ascii="Arial Narrow" w:hAnsi="Arial Narrow"/>
                <w:bCs/>
                <w:noProof/>
                <w:sz w:val="18"/>
                <w:szCs w:val="18"/>
              </w:rPr>
              <w:t>end-of-project</w:t>
            </w:r>
            <w:r w:rsidRPr="00875DC9">
              <w:rPr>
                <w:rFonts w:ascii="Arial Narrow" w:hAnsi="Arial Narrow"/>
                <w:bCs/>
                <w:sz w:val="18"/>
                <w:szCs w:val="18"/>
              </w:rPr>
              <w:t xml:space="preserve"> target</w:t>
            </w:r>
            <w:r>
              <w:rPr>
                <w:rFonts w:ascii="Arial Narrow" w:hAnsi="Arial Narrow"/>
                <w:bCs/>
                <w:sz w:val="18"/>
                <w:szCs w:val="18"/>
              </w:rPr>
              <w:t xml:space="preserve"> (of which 30% women), of which 50% is effective management and operation </w:t>
            </w:r>
          </w:p>
        </w:tc>
        <w:tc>
          <w:tcPr>
            <w:tcW w:w="2410" w:type="dxa"/>
          </w:tcPr>
          <w:p w14:paraId="6351FF97" w14:textId="04D93D43" w:rsidR="00A614A2" w:rsidRPr="00875DC9" w:rsidRDefault="00A614A2" w:rsidP="00A614A2">
            <w:pPr>
              <w:spacing w:after="0"/>
              <w:jc w:val="left"/>
              <w:rPr>
                <w:rFonts w:ascii="Arial Narrow" w:hAnsi="Arial Narrow"/>
                <w:bCs/>
                <w:sz w:val="18"/>
                <w:szCs w:val="18"/>
                <w:lang w:val="en-GB"/>
              </w:rPr>
            </w:pPr>
            <w:r>
              <w:rPr>
                <w:rFonts w:ascii="Arial Narrow" w:hAnsi="Arial Narrow"/>
                <w:bCs/>
                <w:sz w:val="18"/>
                <w:szCs w:val="18"/>
                <w:lang w:val="en-GB"/>
              </w:rPr>
              <w:t>120</w:t>
            </w:r>
            <w:r w:rsidRPr="00875DC9">
              <w:rPr>
                <w:rFonts w:ascii="Arial Narrow" w:hAnsi="Arial Narrow"/>
                <w:bCs/>
                <w:sz w:val="18"/>
                <w:szCs w:val="18"/>
                <w:lang w:val="en-GB"/>
              </w:rPr>
              <w:t xml:space="preserve"> village-level people trained</w:t>
            </w:r>
          </w:p>
          <w:p w14:paraId="5BC73080" w14:textId="3C53DDDC" w:rsidR="00A614A2" w:rsidRPr="00875DC9" w:rsidRDefault="00A614A2" w:rsidP="00A614A2">
            <w:pPr>
              <w:spacing w:after="0"/>
              <w:jc w:val="left"/>
              <w:rPr>
                <w:rFonts w:ascii="Arial Narrow" w:hAnsi="Arial Narrow"/>
                <w:bCs/>
                <w:sz w:val="18"/>
                <w:szCs w:val="18"/>
                <w:lang w:val="en-GB"/>
              </w:rPr>
            </w:pPr>
            <w:r w:rsidRPr="00875DC9">
              <w:rPr>
                <w:rFonts w:ascii="Arial Narrow" w:hAnsi="Arial Narrow"/>
                <w:sz w:val="18"/>
                <w:szCs w:val="18"/>
              </w:rPr>
              <w:t>(with at least</w:t>
            </w:r>
            <w:r>
              <w:rPr>
                <w:rFonts w:ascii="Arial Narrow" w:hAnsi="Arial Narrow"/>
                <w:sz w:val="18"/>
                <w:szCs w:val="18"/>
              </w:rPr>
              <w:t xml:space="preserve"> 30</w:t>
            </w:r>
            <w:r w:rsidRPr="00875DC9">
              <w:rPr>
                <w:rFonts w:ascii="Arial Narrow" w:hAnsi="Arial Narrow"/>
                <w:sz w:val="18"/>
                <w:szCs w:val="18"/>
              </w:rPr>
              <w:t>% being women)</w:t>
            </w:r>
            <w:r>
              <w:rPr>
                <w:rFonts w:ascii="Arial Narrow" w:hAnsi="Arial Narrow"/>
                <w:sz w:val="18"/>
                <w:szCs w:val="18"/>
              </w:rPr>
              <w:t xml:space="preserve">, of </w:t>
            </w:r>
            <w:r w:rsidRPr="00A1692D">
              <w:rPr>
                <w:rFonts w:ascii="Arial Narrow" w:hAnsi="Arial Narrow"/>
                <w:noProof/>
                <w:sz w:val="18"/>
                <w:szCs w:val="18"/>
              </w:rPr>
              <w:t>ehuich</w:t>
            </w:r>
            <w:r>
              <w:rPr>
                <w:rFonts w:ascii="Arial Narrow" w:hAnsi="Arial Narrow"/>
                <w:sz w:val="18"/>
                <w:szCs w:val="18"/>
              </w:rPr>
              <w:t xml:space="preserve"> 75% are effective in off-grid RE management and operation</w:t>
            </w:r>
          </w:p>
        </w:tc>
        <w:tc>
          <w:tcPr>
            <w:tcW w:w="3657" w:type="dxa"/>
            <w:vMerge/>
          </w:tcPr>
          <w:p w14:paraId="039C86E1" w14:textId="77777777" w:rsidR="00A614A2" w:rsidRPr="00875DC9" w:rsidRDefault="00A614A2" w:rsidP="00A614A2">
            <w:pPr>
              <w:spacing w:after="0"/>
              <w:jc w:val="left"/>
              <w:rPr>
                <w:rFonts w:ascii="Arial Narrow" w:hAnsi="Arial Narrow"/>
                <w:i/>
                <w:sz w:val="18"/>
                <w:szCs w:val="18"/>
              </w:rPr>
            </w:pPr>
          </w:p>
        </w:tc>
      </w:tr>
      <w:tr w:rsidR="00A614A2" w:rsidRPr="00875DC9" w14:paraId="26365F26" w14:textId="77777777" w:rsidTr="003D6D04">
        <w:trPr>
          <w:trHeight w:val="978"/>
        </w:trPr>
        <w:tc>
          <w:tcPr>
            <w:tcW w:w="1555" w:type="dxa"/>
            <w:vMerge/>
            <w:shd w:val="clear" w:color="auto" w:fill="E2EFD9" w:themeFill="accent6" w:themeFillTint="33"/>
          </w:tcPr>
          <w:p w14:paraId="3DCC82F9" w14:textId="77777777" w:rsidR="00A614A2" w:rsidRPr="00875DC9" w:rsidRDefault="00A614A2" w:rsidP="00A614A2">
            <w:pPr>
              <w:spacing w:after="0"/>
              <w:jc w:val="left"/>
              <w:rPr>
                <w:rFonts w:ascii="Arial Narrow" w:hAnsi="Arial Narrow"/>
                <w:b/>
                <w:bCs/>
                <w:sz w:val="18"/>
                <w:szCs w:val="18"/>
              </w:rPr>
            </w:pPr>
          </w:p>
        </w:tc>
        <w:tc>
          <w:tcPr>
            <w:tcW w:w="2693" w:type="dxa"/>
          </w:tcPr>
          <w:p w14:paraId="69C954A2" w14:textId="5FBB9709" w:rsidR="00A614A2" w:rsidRPr="00875DC9" w:rsidRDefault="00A614A2" w:rsidP="002B35CB">
            <w:pPr>
              <w:numPr>
                <w:ilvl w:val="0"/>
                <w:numId w:val="19"/>
              </w:numPr>
              <w:ind w:left="204" w:hanging="283"/>
              <w:contextualSpacing/>
              <w:jc w:val="left"/>
              <w:rPr>
                <w:rFonts w:ascii="Arial Narrow" w:hAnsi="Arial Narrow"/>
                <w:sz w:val="18"/>
                <w:szCs w:val="18"/>
              </w:rPr>
            </w:pPr>
            <w:r w:rsidRPr="00352C6F">
              <w:rPr>
                <w:rFonts w:ascii="Arial Narrow" w:hAnsi="Arial Narrow"/>
                <w:noProof/>
                <w:sz w:val="18"/>
                <w:szCs w:val="18"/>
              </w:rPr>
              <w:t>Operational</w:t>
            </w:r>
            <w:r w:rsidRPr="00875DC9">
              <w:rPr>
                <w:rFonts w:ascii="Arial Narrow" w:hAnsi="Arial Narrow"/>
                <w:sz w:val="18"/>
                <w:szCs w:val="18"/>
              </w:rPr>
              <w:t xml:space="preserve"> status of RE and electrification training </w:t>
            </w:r>
            <w:r w:rsidRPr="00352C6F">
              <w:rPr>
                <w:rFonts w:ascii="Arial Narrow" w:hAnsi="Arial Narrow"/>
                <w:noProof/>
                <w:sz w:val="18"/>
                <w:szCs w:val="18"/>
              </w:rPr>
              <w:t>centre</w:t>
            </w:r>
            <w:r w:rsidRPr="00875DC9">
              <w:rPr>
                <w:rFonts w:ascii="Arial Narrow" w:hAnsi="Arial Narrow"/>
                <w:sz w:val="18"/>
                <w:szCs w:val="18"/>
              </w:rPr>
              <w:t xml:space="preserve"> at a selected university </w:t>
            </w:r>
            <w:r w:rsidRPr="00732BD8">
              <w:rPr>
                <w:rFonts w:ascii="Arial Narrow" w:hAnsi="Arial Narrow"/>
                <w:noProof/>
                <w:sz w:val="18"/>
                <w:szCs w:val="18"/>
              </w:rPr>
              <w:t>o</w:t>
            </w:r>
            <w:r>
              <w:rPr>
                <w:rFonts w:ascii="Arial Narrow" w:hAnsi="Arial Narrow"/>
                <w:noProof/>
                <w:sz w:val="18"/>
                <w:szCs w:val="18"/>
              </w:rPr>
              <w:t>r</w:t>
            </w:r>
            <w:r w:rsidRPr="00875DC9">
              <w:rPr>
                <w:rFonts w:ascii="Arial Narrow" w:hAnsi="Arial Narrow"/>
                <w:sz w:val="18"/>
                <w:szCs w:val="18"/>
              </w:rPr>
              <w:t xml:space="preserve"> </w:t>
            </w:r>
            <w:r w:rsidRPr="00052F0E">
              <w:rPr>
                <w:rFonts w:ascii="Arial Narrow" w:hAnsi="Arial Narrow"/>
                <w:noProof/>
                <w:sz w:val="18"/>
                <w:szCs w:val="18"/>
              </w:rPr>
              <w:t>institute</w:t>
            </w:r>
            <w:r w:rsidRPr="00875DC9">
              <w:rPr>
                <w:rFonts w:ascii="Arial Narrow" w:hAnsi="Arial Narrow"/>
                <w:sz w:val="18"/>
                <w:szCs w:val="18"/>
              </w:rPr>
              <w:t>; and integration of (off-grid) RE in curricula of selected institutes</w:t>
            </w:r>
          </w:p>
        </w:tc>
        <w:tc>
          <w:tcPr>
            <w:tcW w:w="1559" w:type="dxa"/>
          </w:tcPr>
          <w:p w14:paraId="6BC0C44F" w14:textId="24414DB0" w:rsidR="00A614A2" w:rsidRPr="00875DC9" w:rsidRDefault="00A614A2" w:rsidP="00A614A2">
            <w:pPr>
              <w:spacing w:after="0"/>
              <w:jc w:val="left"/>
              <w:rPr>
                <w:rFonts w:ascii="Arial Narrow" w:hAnsi="Arial Narrow"/>
                <w:bCs/>
                <w:sz w:val="18"/>
                <w:szCs w:val="18"/>
              </w:rPr>
            </w:pPr>
            <w:r w:rsidRPr="00875DC9">
              <w:rPr>
                <w:rFonts w:ascii="Arial Narrow" w:hAnsi="Arial Narrow"/>
                <w:bCs/>
                <w:sz w:val="18"/>
                <w:szCs w:val="18"/>
              </w:rPr>
              <w:t xml:space="preserve">Individual and universities deal with </w:t>
            </w:r>
            <w:r>
              <w:rPr>
                <w:rFonts w:ascii="Arial Narrow" w:hAnsi="Arial Narrow"/>
                <w:bCs/>
                <w:sz w:val="18"/>
                <w:szCs w:val="18"/>
              </w:rPr>
              <w:t>RE</w:t>
            </w:r>
            <w:r w:rsidRPr="00875DC9">
              <w:rPr>
                <w:rFonts w:ascii="Arial Narrow" w:hAnsi="Arial Narrow"/>
                <w:bCs/>
                <w:sz w:val="18"/>
                <w:szCs w:val="18"/>
              </w:rPr>
              <w:t xml:space="preserve"> on a theme-by-theme and occasional basis</w:t>
            </w:r>
          </w:p>
        </w:tc>
        <w:tc>
          <w:tcPr>
            <w:tcW w:w="2268" w:type="dxa"/>
          </w:tcPr>
          <w:p w14:paraId="5D37F565" w14:textId="770A6BDA" w:rsidR="00A614A2" w:rsidRDefault="00A614A2" w:rsidP="00A614A2">
            <w:pPr>
              <w:spacing w:after="0"/>
              <w:jc w:val="left"/>
              <w:rPr>
                <w:rFonts w:ascii="Arial Narrow" w:hAnsi="Arial Narrow"/>
                <w:bCs/>
                <w:sz w:val="18"/>
                <w:szCs w:val="18"/>
              </w:rPr>
            </w:pPr>
            <w:r w:rsidRPr="00875DC9">
              <w:rPr>
                <w:rFonts w:ascii="Arial Narrow" w:hAnsi="Arial Narrow"/>
                <w:bCs/>
                <w:sz w:val="18"/>
                <w:szCs w:val="18"/>
              </w:rPr>
              <w:t xml:space="preserve">One RE and electrification </w:t>
            </w:r>
            <w:r w:rsidRPr="00352C6F">
              <w:rPr>
                <w:rFonts w:ascii="Arial Narrow" w:hAnsi="Arial Narrow"/>
                <w:bCs/>
                <w:noProof/>
                <w:sz w:val="18"/>
                <w:szCs w:val="18"/>
              </w:rPr>
              <w:t>centre</w:t>
            </w:r>
            <w:r w:rsidRPr="00875DC9">
              <w:rPr>
                <w:rFonts w:ascii="Arial Narrow" w:hAnsi="Arial Narrow"/>
                <w:bCs/>
                <w:sz w:val="18"/>
                <w:szCs w:val="18"/>
              </w:rPr>
              <w:t xml:space="preserve"> inaugurated with approved two-year work plan;</w:t>
            </w:r>
          </w:p>
          <w:p w14:paraId="65D893B0" w14:textId="77777777" w:rsidR="009F703F" w:rsidRPr="00875DC9" w:rsidRDefault="009F703F" w:rsidP="00A614A2">
            <w:pPr>
              <w:spacing w:after="0"/>
              <w:jc w:val="left"/>
              <w:rPr>
                <w:rFonts w:ascii="Arial Narrow" w:hAnsi="Arial Narrow"/>
                <w:bCs/>
                <w:sz w:val="18"/>
                <w:szCs w:val="18"/>
              </w:rPr>
            </w:pPr>
          </w:p>
          <w:p w14:paraId="46CE16B5" w14:textId="1D0FE911" w:rsidR="00A614A2" w:rsidRPr="00875DC9" w:rsidRDefault="00A614A2" w:rsidP="00A614A2">
            <w:pPr>
              <w:spacing w:after="0"/>
              <w:jc w:val="left"/>
              <w:rPr>
                <w:rFonts w:ascii="Arial Narrow" w:hAnsi="Arial Narrow"/>
                <w:bCs/>
                <w:sz w:val="18"/>
                <w:szCs w:val="18"/>
              </w:rPr>
            </w:pPr>
            <w:r w:rsidRPr="00875DC9">
              <w:rPr>
                <w:rFonts w:ascii="Arial Narrow" w:hAnsi="Arial Narrow"/>
                <w:bCs/>
                <w:sz w:val="18"/>
                <w:szCs w:val="18"/>
              </w:rPr>
              <w:t xml:space="preserve">RE and electrification topics incorporated in curricula of at least one (vocational training) </w:t>
            </w:r>
            <w:r w:rsidRPr="00352C6F">
              <w:rPr>
                <w:rFonts w:ascii="Arial Narrow" w:hAnsi="Arial Narrow"/>
                <w:bCs/>
                <w:noProof/>
                <w:sz w:val="18"/>
                <w:szCs w:val="18"/>
              </w:rPr>
              <w:t>institute</w:t>
            </w:r>
          </w:p>
        </w:tc>
        <w:tc>
          <w:tcPr>
            <w:tcW w:w="2410" w:type="dxa"/>
          </w:tcPr>
          <w:p w14:paraId="6B49F09F" w14:textId="40A6ACC4" w:rsidR="00A614A2" w:rsidRDefault="00A614A2" w:rsidP="00A614A2">
            <w:pPr>
              <w:spacing w:after="0"/>
              <w:jc w:val="left"/>
              <w:rPr>
                <w:rFonts w:ascii="Arial Narrow" w:hAnsi="Arial Narrow"/>
                <w:bCs/>
                <w:sz w:val="18"/>
                <w:szCs w:val="18"/>
              </w:rPr>
            </w:pPr>
            <w:r w:rsidRPr="00875DC9">
              <w:rPr>
                <w:rFonts w:ascii="Arial Narrow" w:hAnsi="Arial Narrow"/>
                <w:bCs/>
                <w:sz w:val="18"/>
                <w:szCs w:val="18"/>
              </w:rPr>
              <w:t xml:space="preserve">One RE and electrification </w:t>
            </w:r>
            <w:r w:rsidRPr="00352C6F">
              <w:rPr>
                <w:rFonts w:ascii="Arial Narrow" w:hAnsi="Arial Narrow"/>
                <w:bCs/>
                <w:noProof/>
                <w:sz w:val="18"/>
                <w:szCs w:val="18"/>
              </w:rPr>
              <w:t>centre</w:t>
            </w:r>
            <w:r w:rsidRPr="00875DC9">
              <w:rPr>
                <w:rFonts w:ascii="Arial Narrow" w:hAnsi="Arial Narrow"/>
                <w:bCs/>
                <w:sz w:val="18"/>
                <w:szCs w:val="18"/>
              </w:rPr>
              <w:t xml:space="preserve"> operational at selected university/institute</w:t>
            </w:r>
          </w:p>
          <w:p w14:paraId="553EAF46" w14:textId="77777777" w:rsidR="009F703F" w:rsidRPr="00875DC9" w:rsidRDefault="009F703F" w:rsidP="00A614A2">
            <w:pPr>
              <w:spacing w:after="0"/>
              <w:jc w:val="left"/>
              <w:rPr>
                <w:rFonts w:ascii="Arial Narrow" w:hAnsi="Arial Narrow"/>
                <w:bCs/>
                <w:sz w:val="18"/>
                <w:szCs w:val="18"/>
              </w:rPr>
            </w:pPr>
          </w:p>
          <w:p w14:paraId="0EA0FFEC" w14:textId="77777777" w:rsidR="00A614A2" w:rsidRPr="00875DC9" w:rsidRDefault="00A614A2" w:rsidP="00A614A2">
            <w:pPr>
              <w:spacing w:after="0"/>
              <w:jc w:val="left"/>
              <w:rPr>
                <w:rFonts w:ascii="Arial Narrow" w:hAnsi="Arial Narrow"/>
                <w:bCs/>
                <w:sz w:val="18"/>
                <w:szCs w:val="18"/>
              </w:rPr>
            </w:pPr>
            <w:r w:rsidRPr="00875DC9">
              <w:rPr>
                <w:rFonts w:ascii="Arial Narrow" w:hAnsi="Arial Narrow"/>
                <w:bCs/>
                <w:sz w:val="18"/>
                <w:szCs w:val="18"/>
              </w:rPr>
              <w:t>RE and electrification topics incorporated in curricula of at least two institutes, of which one vocational training</w:t>
            </w:r>
          </w:p>
        </w:tc>
        <w:tc>
          <w:tcPr>
            <w:tcW w:w="3657" w:type="dxa"/>
          </w:tcPr>
          <w:p w14:paraId="199EE3AF" w14:textId="20D938A1" w:rsidR="00782BE0" w:rsidRPr="00875DC9" w:rsidRDefault="00A614A2" w:rsidP="002B35CB">
            <w:pPr>
              <w:numPr>
                <w:ilvl w:val="0"/>
                <w:numId w:val="65"/>
              </w:numPr>
              <w:spacing w:after="0"/>
              <w:ind w:left="178" w:hanging="141"/>
              <w:contextualSpacing/>
              <w:jc w:val="left"/>
              <w:rPr>
                <w:rFonts w:ascii="Arial Narrow" w:hAnsi="Arial Narrow"/>
                <w:sz w:val="18"/>
                <w:szCs w:val="18"/>
              </w:rPr>
            </w:pPr>
            <w:r w:rsidRPr="00875DC9">
              <w:rPr>
                <w:rFonts w:ascii="Arial Narrow" w:hAnsi="Arial Narrow"/>
                <w:sz w:val="18"/>
                <w:szCs w:val="18"/>
              </w:rPr>
              <w:t>Project reports</w:t>
            </w:r>
            <w:r w:rsidR="00782BE0">
              <w:rPr>
                <w:rFonts w:ascii="Arial Narrow" w:hAnsi="Arial Narrow"/>
                <w:sz w:val="18"/>
                <w:szCs w:val="18"/>
              </w:rPr>
              <w:t xml:space="preserve">; </w:t>
            </w:r>
            <w:r w:rsidR="00782BE0" w:rsidRPr="00875DC9">
              <w:rPr>
                <w:rFonts w:ascii="Arial Narrow" w:hAnsi="Arial Narrow"/>
                <w:sz w:val="18"/>
                <w:szCs w:val="18"/>
              </w:rPr>
              <w:t>Minutes of meeting</w:t>
            </w:r>
          </w:p>
          <w:p w14:paraId="379F8E95" w14:textId="77777777" w:rsidR="00A614A2" w:rsidRPr="00875DC9" w:rsidRDefault="00A614A2" w:rsidP="002B35CB">
            <w:pPr>
              <w:numPr>
                <w:ilvl w:val="0"/>
                <w:numId w:val="65"/>
              </w:numPr>
              <w:spacing w:after="0"/>
              <w:ind w:left="178" w:hanging="141"/>
              <w:contextualSpacing/>
              <w:jc w:val="left"/>
              <w:rPr>
                <w:rFonts w:ascii="Arial Narrow" w:hAnsi="Arial Narrow"/>
                <w:sz w:val="18"/>
                <w:szCs w:val="18"/>
              </w:rPr>
            </w:pPr>
            <w:r w:rsidRPr="00875DC9">
              <w:rPr>
                <w:rFonts w:ascii="Arial Narrow" w:hAnsi="Arial Narrow"/>
                <w:sz w:val="18"/>
                <w:szCs w:val="18"/>
              </w:rPr>
              <w:t>Proposal and business plan for RE and electrification training facility</w:t>
            </w:r>
          </w:p>
          <w:p w14:paraId="1A1FCEA1" w14:textId="77777777" w:rsidR="00A614A2" w:rsidRPr="00875DC9" w:rsidRDefault="00A614A2" w:rsidP="002B35CB">
            <w:pPr>
              <w:numPr>
                <w:ilvl w:val="0"/>
                <w:numId w:val="65"/>
              </w:numPr>
              <w:spacing w:after="0"/>
              <w:ind w:left="178" w:hanging="141"/>
              <w:contextualSpacing/>
              <w:jc w:val="left"/>
              <w:rPr>
                <w:rFonts w:ascii="Arial Narrow" w:hAnsi="Arial Narrow"/>
                <w:sz w:val="18"/>
                <w:szCs w:val="18"/>
              </w:rPr>
            </w:pPr>
            <w:r w:rsidRPr="00875DC9">
              <w:rPr>
                <w:rFonts w:ascii="Arial Narrow" w:hAnsi="Arial Narrow"/>
                <w:sz w:val="18"/>
                <w:szCs w:val="18"/>
              </w:rPr>
              <w:t xml:space="preserve">Reports by </w:t>
            </w:r>
            <w:r w:rsidRPr="00352C6F">
              <w:rPr>
                <w:rFonts w:ascii="Arial Narrow" w:hAnsi="Arial Narrow"/>
                <w:noProof/>
                <w:sz w:val="18"/>
                <w:szCs w:val="18"/>
              </w:rPr>
              <w:t>participating</w:t>
            </w:r>
            <w:r w:rsidRPr="00875DC9">
              <w:rPr>
                <w:rFonts w:ascii="Arial Narrow" w:hAnsi="Arial Narrow"/>
                <w:sz w:val="18"/>
                <w:szCs w:val="18"/>
              </w:rPr>
              <w:t xml:space="preserve"> university and technological/vocational training institute</w:t>
            </w:r>
          </w:p>
          <w:p w14:paraId="5146BF3E" w14:textId="77777777" w:rsidR="00A614A2" w:rsidRPr="00875DC9" w:rsidRDefault="00A614A2" w:rsidP="002B35CB">
            <w:pPr>
              <w:numPr>
                <w:ilvl w:val="0"/>
                <w:numId w:val="65"/>
              </w:numPr>
              <w:spacing w:after="0"/>
              <w:ind w:left="178" w:hanging="141"/>
              <w:contextualSpacing/>
              <w:jc w:val="left"/>
              <w:rPr>
                <w:rFonts w:ascii="Arial Narrow" w:hAnsi="Arial Narrow"/>
                <w:sz w:val="18"/>
                <w:szCs w:val="18"/>
              </w:rPr>
            </w:pPr>
            <w:r w:rsidRPr="00875DC9">
              <w:rPr>
                <w:rFonts w:ascii="Arial Narrow" w:hAnsi="Arial Narrow"/>
                <w:sz w:val="18"/>
                <w:szCs w:val="18"/>
              </w:rPr>
              <w:t>Course materials; Handbooks</w:t>
            </w:r>
          </w:p>
          <w:p w14:paraId="222395AD" w14:textId="77777777" w:rsidR="00A614A2" w:rsidRPr="00875DC9" w:rsidRDefault="00A614A2" w:rsidP="00A614A2">
            <w:pPr>
              <w:spacing w:after="0"/>
              <w:jc w:val="left"/>
              <w:rPr>
                <w:rFonts w:ascii="Arial Narrow" w:hAnsi="Arial Narrow"/>
                <w:sz w:val="18"/>
                <w:szCs w:val="18"/>
              </w:rPr>
            </w:pPr>
          </w:p>
          <w:p w14:paraId="4A31D3C1" w14:textId="77777777" w:rsidR="00A614A2" w:rsidRPr="00875DC9" w:rsidRDefault="00A614A2" w:rsidP="00A614A2">
            <w:pPr>
              <w:spacing w:after="0"/>
              <w:jc w:val="left"/>
              <w:rPr>
                <w:rFonts w:ascii="Arial Narrow" w:hAnsi="Arial Narrow"/>
                <w:i/>
                <w:sz w:val="18"/>
                <w:szCs w:val="18"/>
                <w:u w:val="single"/>
              </w:rPr>
            </w:pPr>
            <w:r w:rsidRPr="00875DC9">
              <w:rPr>
                <w:rFonts w:ascii="Arial Narrow" w:hAnsi="Arial Narrow"/>
                <w:i/>
                <w:sz w:val="18"/>
                <w:szCs w:val="18"/>
                <w:u w:val="single"/>
              </w:rPr>
              <w:t>Assumptions:</w:t>
            </w:r>
          </w:p>
          <w:p w14:paraId="74957F02" w14:textId="77777777" w:rsidR="00A614A2" w:rsidRPr="00875DC9" w:rsidRDefault="00A614A2" w:rsidP="002B35CB">
            <w:pPr>
              <w:numPr>
                <w:ilvl w:val="0"/>
                <w:numId w:val="66"/>
              </w:numPr>
              <w:spacing w:after="0"/>
              <w:ind w:left="172" w:hanging="142"/>
              <w:contextualSpacing/>
              <w:jc w:val="left"/>
              <w:rPr>
                <w:rFonts w:ascii="Arial Narrow" w:hAnsi="Arial Narrow"/>
                <w:i/>
                <w:sz w:val="18"/>
                <w:szCs w:val="18"/>
              </w:rPr>
            </w:pPr>
            <w:r w:rsidRPr="00875DC9">
              <w:rPr>
                <w:rFonts w:ascii="Arial Narrow" w:hAnsi="Arial Narrow"/>
                <w:i/>
                <w:sz w:val="18"/>
                <w:szCs w:val="18"/>
              </w:rPr>
              <w:t>Commitment and ability of the university and institutes to organize modules on RE and electrification and to host the training facility</w:t>
            </w:r>
          </w:p>
        </w:tc>
      </w:tr>
      <w:tr w:rsidR="00782BE0" w:rsidRPr="00875DC9" w14:paraId="43B85340" w14:textId="77777777" w:rsidTr="003D6D04">
        <w:trPr>
          <w:trHeight w:val="2299"/>
        </w:trPr>
        <w:tc>
          <w:tcPr>
            <w:tcW w:w="1555" w:type="dxa"/>
            <w:vMerge w:val="restart"/>
            <w:shd w:val="clear" w:color="auto" w:fill="FBE4D5" w:themeFill="accent2" w:themeFillTint="33"/>
          </w:tcPr>
          <w:p w14:paraId="0EECEC2E" w14:textId="77777777" w:rsidR="00782BE0" w:rsidRPr="00875DC9" w:rsidRDefault="00782BE0" w:rsidP="00A614A2">
            <w:pPr>
              <w:spacing w:after="0"/>
              <w:jc w:val="left"/>
              <w:rPr>
                <w:rFonts w:ascii="Arial Narrow" w:hAnsi="Arial Narrow"/>
                <w:b/>
                <w:bCs/>
                <w:sz w:val="18"/>
                <w:szCs w:val="18"/>
              </w:rPr>
            </w:pPr>
            <w:r w:rsidRPr="00875DC9">
              <w:rPr>
                <w:rFonts w:ascii="Arial Narrow" w:hAnsi="Arial Narrow"/>
                <w:b/>
                <w:bCs/>
                <w:sz w:val="18"/>
                <w:szCs w:val="18"/>
              </w:rPr>
              <w:t>Outcome 3a</w:t>
            </w:r>
          </w:p>
          <w:p w14:paraId="322D5D1B" w14:textId="77777777" w:rsidR="00782BE0" w:rsidRPr="00875DC9" w:rsidRDefault="00782BE0" w:rsidP="00A614A2">
            <w:pPr>
              <w:spacing w:after="0"/>
              <w:jc w:val="left"/>
              <w:rPr>
                <w:rFonts w:ascii="Arial Narrow" w:hAnsi="Arial Narrow"/>
                <w:b/>
                <w:bCs/>
                <w:sz w:val="18"/>
                <w:szCs w:val="18"/>
              </w:rPr>
            </w:pPr>
          </w:p>
          <w:p w14:paraId="115997B9" w14:textId="77777777" w:rsidR="00782BE0" w:rsidRPr="00875DC9" w:rsidRDefault="00782BE0" w:rsidP="00A614A2">
            <w:pPr>
              <w:spacing w:after="0"/>
              <w:jc w:val="left"/>
              <w:rPr>
                <w:rFonts w:ascii="Arial Narrow" w:hAnsi="Arial Narrow"/>
                <w:bCs/>
                <w:sz w:val="18"/>
                <w:szCs w:val="18"/>
              </w:rPr>
            </w:pPr>
            <w:r w:rsidRPr="00875DC9">
              <w:rPr>
                <w:rFonts w:ascii="Arial Narrow" w:hAnsi="Arial Narrow"/>
                <w:bCs/>
                <w:sz w:val="18"/>
                <w:szCs w:val="18"/>
              </w:rPr>
              <w:t>Increased investments in rural RE to meet household demand, PUE and enterprise development</w:t>
            </w:r>
          </w:p>
          <w:p w14:paraId="351E4F8D" w14:textId="77777777" w:rsidR="00782BE0" w:rsidRPr="00875DC9" w:rsidRDefault="00782BE0" w:rsidP="00A614A2">
            <w:pPr>
              <w:spacing w:after="0"/>
              <w:jc w:val="left"/>
              <w:rPr>
                <w:rFonts w:ascii="Arial Narrow" w:hAnsi="Arial Narrow"/>
                <w:bCs/>
                <w:sz w:val="18"/>
                <w:szCs w:val="18"/>
              </w:rPr>
            </w:pPr>
          </w:p>
        </w:tc>
        <w:tc>
          <w:tcPr>
            <w:tcW w:w="2693" w:type="dxa"/>
          </w:tcPr>
          <w:p w14:paraId="5949664F" w14:textId="51CEDF3E" w:rsidR="00782BE0" w:rsidRPr="00875DC9" w:rsidRDefault="00782BE0" w:rsidP="003D6D04">
            <w:pPr>
              <w:tabs>
                <w:tab w:val="left" w:pos="204"/>
              </w:tabs>
              <w:spacing w:after="0"/>
              <w:jc w:val="left"/>
              <w:rPr>
                <w:rFonts w:ascii="Arial Narrow" w:hAnsi="Arial Narrow"/>
                <w:bCs/>
                <w:sz w:val="18"/>
                <w:szCs w:val="18"/>
              </w:rPr>
            </w:pPr>
          </w:p>
          <w:p w14:paraId="6FE6BB77" w14:textId="77777777" w:rsidR="00782BE0" w:rsidRPr="00875DC9" w:rsidRDefault="00782BE0" w:rsidP="002B35CB">
            <w:pPr>
              <w:numPr>
                <w:ilvl w:val="0"/>
                <w:numId w:val="19"/>
              </w:numPr>
              <w:tabs>
                <w:tab w:val="left" w:pos="204"/>
                <w:tab w:val="left" w:pos="369"/>
              </w:tabs>
              <w:spacing w:after="0"/>
              <w:ind w:left="204" w:hanging="283"/>
              <w:jc w:val="left"/>
              <w:rPr>
                <w:rFonts w:ascii="Arial Narrow" w:hAnsi="Arial Narrow"/>
                <w:bCs/>
                <w:sz w:val="18"/>
                <w:szCs w:val="18"/>
              </w:rPr>
            </w:pPr>
            <w:r w:rsidRPr="00875DC9">
              <w:rPr>
                <w:rFonts w:ascii="Arial Narrow" w:hAnsi="Arial Narrow"/>
                <w:sz w:val="18"/>
                <w:szCs w:val="18"/>
              </w:rPr>
              <w:t>Number of villages and/or projects off-grid areas that have off-grid RE (mini-grid) and SHS) systems, directly supported with GEF funds</w:t>
            </w:r>
          </w:p>
          <w:p w14:paraId="01B2AB1C" w14:textId="77777777" w:rsidR="00782BE0" w:rsidRPr="00875DC9" w:rsidRDefault="00782BE0" w:rsidP="00A614A2">
            <w:pPr>
              <w:tabs>
                <w:tab w:val="left" w:pos="341"/>
                <w:tab w:val="left" w:pos="369"/>
              </w:tabs>
              <w:spacing w:after="0"/>
              <w:ind w:left="175"/>
              <w:jc w:val="left"/>
              <w:rPr>
                <w:rFonts w:ascii="Arial Narrow" w:hAnsi="Arial Narrow"/>
                <w:bCs/>
                <w:sz w:val="18"/>
                <w:szCs w:val="18"/>
              </w:rPr>
            </w:pPr>
            <w:r w:rsidRPr="00875DC9">
              <w:rPr>
                <w:rFonts w:ascii="Arial Narrow" w:hAnsi="Arial Narrow"/>
                <w:bCs/>
                <w:sz w:val="18"/>
                <w:szCs w:val="18"/>
              </w:rPr>
              <w:t>a) with proposals</w:t>
            </w:r>
          </w:p>
          <w:p w14:paraId="3E5B13C9" w14:textId="77777777" w:rsidR="00782BE0" w:rsidRPr="00875DC9" w:rsidRDefault="00782BE0" w:rsidP="00A614A2">
            <w:pPr>
              <w:tabs>
                <w:tab w:val="left" w:pos="341"/>
                <w:tab w:val="left" w:pos="369"/>
              </w:tabs>
              <w:spacing w:after="0"/>
              <w:ind w:left="175"/>
              <w:jc w:val="left"/>
              <w:rPr>
                <w:rFonts w:ascii="Arial Narrow" w:hAnsi="Arial Narrow"/>
                <w:bCs/>
                <w:sz w:val="18"/>
                <w:szCs w:val="18"/>
              </w:rPr>
            </w:pPr>
            <w:r w:rsidRPr="00875DC9">
              <w:rPr>
                <w:rFonts w:ascii="Arial Narrow" w:hAnsi="Arial Narrow"/>
                <w:bCs/>
                <w:sz w:val="18"/>
                <w:szCs w:val="18"/>
              </w:rPr>
              <w:t>b) under construction</w:t>
            </w:r>
          </w:p>
          <w:p w14:paraId="66DEA8AA" w14:textId="4712CBDB" w:rsidR="00782BE0" w:rsidRPr="00875DC9" w:rsidRDefault="00782BE0" w:rsidP="00A614A2">
            <w:pPr>
              <w:tabs>
                <w:tab w:val="left" w:pos="341"/>
                <w:tab w:val="left" w:pos="369"/>
              </w:tabs>
              <w:spacing w:after="0"/>
              <w:ind w:left="175"/>
              <w:jc w:val="left"/>
              <w:rPr>
                <w:rFonts w:ascii="Arial Narrow" w:hAnsi="Arial Narrow"/>
                <w:bCs/>
                <w:sz w:val="18"/>
                <w:szCs w:val="18"/>
              </w:rPr>
            </w:pPr>
            <w:r w:rsidRPr="00875DC9">
              <w:rPr>
                <w:rFonts w:ascii="Arial Narrow" w:hAnsi="Arial Narrow"/>
                <w:bCs/>
                <w:sz w:val="18"/>
                <w:szCs w:val="18"/>
              </w:rPr>
              <w:t>c) in operation</w:t>
            </w:r>
          </w:p>
        </w:tc>
        <w:tc>
          <w:tcPr>
            <w:tcW w:w="1559" w:type="dxa"/>
          </w:tcPr>
          <w:p w14:paraId="06F976CD" w14:textId="07C4AA14" w:rsidR="00782BE0" w:rsidRPr="00875DC9" w:rsidRDefault="00782BE0" w:rsidP="00A614A2">
            <w:pPr>
              <w:spacing w:after="0"/>
              <w:jc w:val="left"/>
              <w:rPr>
                <w:rFonts w:ascii="Arial Narrow" w:hAnsi="Arial Narrow"/>
                <w:bCs/>
                <w:sz w:val="18"/>
                <w:szCs w:val="18"/>
              </w:rPr>
            </w:pPr>
            <w:r>
              <w:rPr>
                <w:rFonts w:ascii="Arial Narrow" w:hAnsi="Arial Narrow"/>
                <w:bCs/>
                <w:sz w:val="18"/>
                <w:szCs w:val="18"/>
              </w:rPr>
              <w:t>N/A</w:t>
            </w:r>
          </w:p>
        </w:tc>
        <w:tc>
          <w:tcPr>
            <w:tcW w:w="2268" w:type="dxa"/>
          </w:tcPr>
          <w:p w14:paraId="2B4F3F4F" w14:textId="2D37AC6A" w:rsidR="00782BE0" w:rsidRPr="00E432E5" w:rsidRDefault="00305C11" w:rsidP="00782BE0">
            <w:pPr>
              <w:spacing w:after="0"/>
              <w:jc w:val="left"/>
              <w:rPr>
                <w:rFonts w:ascii="Arial Narrow" w:hAnsi="Arial Narrow"/>
                <w:bCs/>
                <w:sz w:val="18"/>
                <w:szCs w:val="18"/>
              </w:rPr>
            </w:pPr>
            <w:r w:rsidRPr="00E432E5">
              <w:rPr>
                <w:rFonts w:ascii="Arial Narrow" w:hAnsi="Arial Narrow"/>
                <w:bCs/>
                <w:sz w:val="18"/>
                <w:szCs w:val="18"/>
              </w:rPr>
              <w:t>15</w:t>
            </w:r>
            <w:r w:rsidR="00782BE0" w:rsidRPr="00E432E5">
              <w:rPr>
                <w:rFonts w:ascii="Arial Narrow" w:hAnsi="Arial Narrow"/>
                <w:bCs/>
                <w:sz w:val="18"/>
                <w:szCs w:val="18"/>
              </w:rPr>
              <w:t xml:space="preserve"> villages have been supported, of which </w:t>
            </w:r>
            <w:r w:rsidRPr="00E432E5">
              <w:rPr>
                <w:rFonts w:ascii="Arial Narrow" w:hAnsi="Arial Narrow"/>
                <w:bCs/>
                <w:sz w:val="18"/>
                <w:szCs w:val="18"/>
              </w:rPr>
              <w:t>3</w:t>
            </w:r>
            <w:r w:rsidR="00782BE0" w:rsidRPr="00E432E5">
              <w:rPr>
                <w:rFonts w:ascii="Arial Narrow" w:hAnsi="Arial Narrow"/>
                <w:bCs/>
                <w:sz w:val="18"/>
                <w:szCs w:val="18"/>
              </w:rPr>
              <w:t xml:space="preserve"> in operation, </w:t>
            </w:r>
            <w:r w:rsidRPr="00E432E5">
              <w:rPr>
                <w:rFonts w:ascii="Arial Narrow" w:hAnsi="Arial Narrow"/>
                <w:bCs/>
                <w:sz w:val="18"/>
                <w:szCs w:val="18"/>
              </w:rPr>
              <w:t>6</w:t>
            </w:r>
            <w:r w:rsidR="00782BE0" w:rsidRPr="00E432E5">
              <w:rPr>
                <w:rFonts w:ascii="Arial Narrow" w:hAnsi="Arial Narrow"/>
                <w:bCs/>
                <w:sz w:val="18"/>
                <w:szCs w:val="18"/>
              </w:rPr>
              <w:t xml:space="preserve"> under construction and </w:t>
            </w:r>
            <w:r w:rsidRPr="00E432E5">
              <w:rPr>
                <w:rFonts w:ascii="Arial Narrow" w:hAnsi="Arial Narrow"/>
                <w:bCs/>
                <w:sz w:val="18"/>
                <w:szCs w:val="18"/>
              </w:rPr>
              <w:t>6</w:t>
            </w:r>
            <w:r w:rsidR="00782BE0" w:rsidRPr="00E432E5">
              <w:rPr>
                <w:rFonts w:ascii="Arial Narrow" w:hAnsi="Arial Narrow"/>
                <w:bCs/>
                <w:sz w:val="18"/>
                <w:szCs w:val="18"/>
              </w:rPr>
              <w:t xml:space="preserve"> with approved proposals</w:t>
            </w:r>
          </w:p>
        </w:tc>
        <w:tc>
          <w:tcPr>
            <w:tcW w:w="2410" w:type="dxa"/>
          </w:tcPr>
          <w:p w14:paraId="1A3C9351" w14:textId="21B1A631" w:rsidR="00782BE0" w:rsidRPr="00E432E5" w:rsidRDefault="00305C11" w:rsidP="00782BE0">
            <w:pPr>
              <w:spacing w:after="0"/>
              <w:jc w:val="left"/>
              <w:rPr>
                <w:rFonts w:ascii="Arial Narrow" w:hAnsi="Arial Narrow"/>
                <w:sz w:val="18"/>
                <w:szCs w:val="18"/>
              </w:rPr>
            </w:pPr>
            <w:r w:rsidRPr="00E432E5">
              <w:rPr>
                <w:rFonts w:ascii="Arial Narrow" w:hAnsi="Arial Narrow"/>
                <w:bCs/>
                <w:sz w:val="18"/>
                <w:szCs w:val="18"/>
              </w:rPr>
              <w:t>30</w:t>
            </w:r>
            <w:r w:rsidR="00782BE0" w:rsidRPr="00E432E5">
              <w:rPr>
                <w:rFonts w:ascii="Arial Narrow" w:hAnsi="Arial Narrow"/>
                <w:bCs/>
                <w:sz w:val="18"/>
                <w:szCs w:val="18"/>
              </w:rPr>
              <w:t xml:space="preserve"> villages have been directly supported with project formulation TA support and GEF financial support (max 25% of investment), of which </w:t>
            </w:r>
            <w:r w:rsidR="000654BB" w:rsidRPr="00E432E5">
              <w:rPr>
                <w:rFonts w:ascii="Arial Narrow" w:hAnsi="Arial Narrow"/>
                <w:bCs/>
                <w:sz w:val="18"/>
                <w:szCs w:val="18"/>
              </w:rPr>
              <w:t>1</w:t>
            </w:r>
            <w:r w:rsidR="00DF5212" w:rsidRPr="00E432E5">
              <w:rPr>
                <w:rFonts w:ascii="Arial Narrow" w:hAnsi="Arial Narrow"/>
                <w:bCs/>
                <w:sz w:val="18"/>
                <w:szCs w:val="18"/>
              </w:rPr>
              <w:t>0</w:t>
            </w:r>
            <w:r w:rsidR="000654BB" w:rsidRPr="00E432E5">
              <w:rPr>
                <w:rFonts w:ascii="Arial Narrow" w:hAnsi="Arial Narrow"/>
                <w:bCs/>
                <w:sz w:val="18"/>
                <w:szCs w:val="18"/>
              </w:rPr>
              <w:t xml:space="preserve"> </w:t>
            </w:r>
            <w:r w:rsidR="00782BE0" w:rsidRPr="00E432E5">
              <w:rPr>
                <w:rFonts w:ascii="Arial Narrow" w:hAnsi="Arial Narrow"/>
                <w:bCs/>
                <w:sz w:val="18"/>
                <w:szCs w:val="18"/>
              </w:rPr>
              <w:t xml:space="preserve">in operation, </w:t>
            </w:r>
            <w:r w:rsidR="000654BB" w:rsidRPr="00E432E5">
              <w:rPr>
                <w:rFonts w:ascii="Arial Narrow" w:hAnsi="Arial Narrow"/>
                <w:bCs/>
                <w:sz w:val="18"/>
                <w:szCs w:val="18"/>
              </w:rPr>
              <w:t>1</w:t>
            </w:r>
            <w:r w:rsidR="00DF5212" w:rsidRPr="00E432E5">
              <w:rPr>
                <w:rFonts w:ascii="Arial Narrow" w:hAnsi="Arial Narrow"/>
                <w:bCs/>
                <w:sz w:val="18"/>
                <w:szCs w:val="18"/>
              </w:rPr>
              <w:t>0</w:t>
            </w:r>
            <w:r w:rsidR="000654BB" w:rsidRPr="00E432E5">
              <w:rPr>
                <w:rFonts w:ascii="Arial Narrow" w:hAnsi="Arial Narrow"/>
                <w:bCs/>
                <w:sz w:val="18"/>
                <w:szCs w:val="18"/>
              </w:rPr>
              <w:t xml:space="preserve"> </w:t>
            </w:r>
            <w:r w:rsidR="00782BE0" w:rsidRPr="00E432E5">
              <w:rPr>
                <w:rFonts w:ascii="Arial Narrow" w:hAnsi="Arial Narrow"/>
                <w:bCs/>
                <w:sz w:val="18"/>
                <w:szCs w:val="18"/>
              </w:rPr>
              <w:t xml:space="preserve">under construction and </w:t>
            </w:r>
            <w:r w:rsidR="00DF5212" w:rsidRPr="00E432E5">
              <w:rPr>
                <w:rFonts w:ascii="Arial Narrow" w:hAnsi="Arial Narrow"/>
                <w:bCs/>
                <w:sz w:val="18"/>
                <w:szCs w:val="18"/>
              </w:rPr>
              <w:t>1</w:t>
            </w:r>
            <w:r w:rsidR="000654BB" w:rsidRPr="00E432E5">
              <w:rPr>
                <w:rFonts w:ascii="Arial Narrow" w:hAnsi="Arial Narrow"/>
                <w:bCs/>
                <w:sz w:val="18"/>
                <w:szCs w:val="18"/>
              </w:rPr>
              <w:t xml:space="preserve">0 </w:t>
            </w:r>
            <w:r w:rsidR="00782BE0" w:rsidRPr="00E432E5">
              <w:rPr>
                <w:rFonts w:ascii="Arial Narrow" w:hAnsi="Arial Narrow"/>
                <w:bCs/>
                <w:sz w:val="18"/>
                <w:szCs w:val="18"/>
              </w:rPr>
              <w:t>with approved proposals</w:t>
            </w:r>
            <w:r w:rsidR="000654BB" w:rsidRPr="00E432E5">
              <w:t xml:space="preserve"> </w:t>
            </w:r>
            <w:r w:rsidR="000654BB" w:rsidRPr="00E432E5">
              <w:rPr>
                <w:rFonts w:ascii="Arial Narrow" w:hAnsi="Arial Narrow"/>
                <w:i/>
                <w:sz w:val="18"/>
                <w:szCs w:val="18"/>
              </w:rPr>
              <w:t>Note: the 3</w:t>
            </w:r>
            <w:r w:rsidR="00DF5212" w:rsidRPr="00E432E5">
              <w:rPr>
                <w:rFonts w:ascii="Arial Narrow" w:hAnsi="Arial Narrow"/>
                <w:i/>
                <w:sz w:val="18"/>
                <w:szCs w:val="18"/>
              </w:rPr>
              <w:t>0</w:t>
            </w:r>
            <w:r w:rsidR="000654BB" w:rsidRPr="00E432E5">
              <w:rPr>
                <w:rFonts w:ascii="Arial Narrow" w:hAnsi="Arial Narrow"/>
                <w:i/>
                <w:sz w:val="18"/>
                <w:szCs w:val="18"/>
              </w:rPr>
              <w:t xml:space="preserve"> villages are </w:t>
            </w:r>
            <w:r w:rsidR="000654BB" w:rsidRPr="00E432E5">
              <w:rPr>
                <w:rFonts w:ascii="Arial Narrow" w:hAnsi="Arial Narrow"/>
                <w:bCs/>
                <w:sz w:val="18"/>
                <w:szCs w:val="18"/>
              </w:rPr>
              <w:t>a subset of the number of villages (supported with GEF and all co-financing) of Indicator 3</w:t>
            </w:r>
          </w:p>
        </w:tc>
        <w:tc>
          <w:tcPr>
            <w:tcW w:w="3657" w:type="dxa"/>
            <w:vMerge w:val="restart"/>
          </w:tcPr>
          <w:p w14:paraId="20EC4732" w14:textId="77777777" w:rsidR="00782BE0" w:rsidRPr="00875DC9" w:rsidRDefault="00782BE0" w:rsidP="002B35CB">
            <w:pPr>
              <w:numPr>
                <w:ilvl w:val="0"/>
                <w:numId w:val="57"/>
              </w:numPr>
              <w:spacing w:after="0"/>
              <w:ind w:left="173" w:hanging="173"/>
              <w:contextualSpacing/>
              <w:jc w:val="left"/>
              <w:rPr>
                <w:rFonts w:ascii="Arial Narrow" w:hAnsi="Arial Narrow"/>
                <w:sz w:val="18"/>
                <w:szCs w:val="18"/>
              </w:rPr>
            </w:pPr>
            <w:r w:rsidRPr="00875DC9">
              <w:rPr>
                <w:rFonts w:ascii="Arial Narrow" w:hAnsi="Arial Narrow"/>
                <w:bCs/>
                <w:sz w:val="18"/>
                <w:szCs w:val="18"/>
              </w:rPr>
              <w:t xml:space="preserve">Reports by DRD and stakeholders and project (progress and technical) </w:t>
            </w:r>
          </w:p>
          <w:p w14:paraId="2374088E" w14:textId="77777777" w:rsidR="00782BE0" w:rsidRPr="00875DC9" w:rsidRDefault="00782BE0" w:rsidP="002B35CB">
            <w:pPr>
              <w:numPr>
                <w:ilvl w:val="0"/>
                <w:numId w:val="57"/>
              </w:numPr>
              <w:spacing w:after="0"/>
              <w:ind w:left="173" w:hanging="173"/>
              <w:contextualSpacing/>
              <w:jc w:val="left"/>
              <w:rPr>
                <w:rFonts w:ascii="Arial Narrow" w:hAnsi="Arial Narrow"/>
                <w:sz w:val="18"/>
                <w:szCs w:val="18"/>
              </w:rPr>
            </w:pPr>
            <w:r w:rsidRPr="00875DC9">
              <w:rPr>
                <w:rFonts w:ascii="Arial Narrow" w:hAnsi="Arial Narrow"/>
                <w:sz w:val="18"/>
                <w:szCs w:val="18"/>
              </w:rPr>
              <w:t>Individual project design reports and proposals; post-installation reports</w:t>
            </w:r>
          </w:p>
          <w:p w14:paraId="7D82C240" w14:textId="3D1DE1D1" w:rsidR="00782BE0" w:rsidRPr="00782BE0" w:rsidRDefault="00782BE0" w:rsidP="002B35CB">
            <w:pPr>
              <w:numPr>
                <w:ilvl w:val="0"/>
                <w:numId w:val="57"/>
              </w:numPr>
              <w:spacing w:after="0"/>
              <w:ind w:left="173" w:hanging="173"/>
              <w:contextualSpacing/>
              <w:jc w:val="left"/>
              <w:rPr>
                <w:rFonts w:ascii="Arial Narrow" w:hAnsi="Arial Narrow"/>
                <w:bCs/>
                <w:sz w:val="18"/>
                <w:szCs w:val="18"/>
              </w:rPr>
            </w:pPr>
            <w:r w:rsidRPr="00875DC9">
              <w:rPr>
                <w:rFonts w:ascii="Arial Narrow" w:hAnsi="Arial Narrow"/>
                <w:bCs/>
                <w:sz w:val="18"/>
                <w:szCs w:val="18"/>
              </w:rPr>
              <w:t>Reports on installed RE systems and villages electrified</w:t>
            </w:r>
            <w:r>
              <w:rPr>
                <w:rFonts w:ascii="Arial Narrow" w:hAnsi="Arial Narrow"/>
                <w:bCs/>
                <w:sz w:val="18"/>
                <w:szCs w:val="18"/>
              </w:rPr>
              <w:t xml:space="preserve"> </w:t>
            </w:r>
            <w:r w:rsidRPr="00782BE0">
              <w:rPr>
                <w:rFonts w:ascii="Arial Narrow" w:hAnsi="Arial Narrow"/>
                <w:bCs/>
                <w:sz w:val="18"/>
                <w:szCs w:val="18"/>
              </w:rPr>
              <w:t>and village surveys</w:t>
            </w:r>
          </w:p>
          <w:p w14:paraId="1C631B0C" w14:textId="77777777" w:rsidR="00782BE0" w:rsidRPr="00875DC9" w:rsidRDefault="00782BE0" w:rsidP="00A614A2">
            <w:pPr>
              <w:spacing w:after="0"/>
              <w:ind w:left="173"/>
              <w:contextualSpacing/>
              <w:jc w:val="left"/>
              <w:rPr>
                <w:rFonts w:ascii="Arial Narrow" w:hAnsi="Arial Narrow"/>
                <w:bCs/>
                <w:sz w:val="18"/>
                <w:szCs w:val="18"/>
              </w:rPr>
            </w:pPr>
          </w:p>
          <w:p w14:paraId="21115056" w14:textId="77777777" w:rsidR="00782BE0" w:rsidRPr="00875DC9" w:rsidRDefault="00782BE0" w:rsidP="00A614A2">
            <w:pPr>
              <w:spacing w:after="0"/>
              <w:jc w:val="left"/>
              <w:rPr>
                <w:rFonts w:ascii="Arial Narrow" w:hAnsi="Arial Narrow"/>
                <w:bCs/>
                <w:i/>
                <w:sz w:val="18"/>
                <w:szCs w:val="18"/>
                <w:u w:val="single"/>
              </w:rPr>
            </w:pPr>
            <w:r w:rsidRPr="00875DC9">
              <w:rPr>
                <w:rFonts w:ascii="Arial Narrow" w:hAnsi="Arial Narrow"/>
                <w:bCs/>
                <w:i/>
                <w:sz w:val="18"/>
                <w:szCs w:val="18"/>
                <w:u w:val="single"/>
              </w:rPr>
              <w:t>Assumptions:</w:t>
            </w:r>
          </w:p>
          <w:p w14:paraId="3043B6D4" w14:textId="77777777" w:rsidR="00782BE0" w:rsidRPr="00875DC9" w:rsidRDefault="00782BE0" w:rsidP="002B35CB">
            <w:pPr>
              <w:numPr>
                <w:ilvl w:val="0"/>
                <w:numId w:val="57"/>
              </w:numPr>
              <w:spacing w:after="0"/>
              <w:ind w:left="173" w:hanging="173"/>
              <w:jc w:val="left"/>
              <w:rPr>
                <w:rFonts w:ascii="Arial Narrow" w:hAnsi="Arial Narrow"/>
                <w:bCs/>
                <w:i/>
                <w:sz w:val="18"/>
                <w:szCs w:val="18"/>
                <w:lang w:val="en-GB"/>
              </w:rPr>
            </w:pPr>
            <w:r w:rsidRPr="00875DC9">
              <w:rPr>
                <w:rFonts w:ascii="Arial Narrow" w:hAnsi="Arial Narrow"/>
                <w:bCs/>
                <w:i/>
                <w:sz w:val="18"/>
                <w:szCs w:val="18"/>
                <w:lang w:val="en-GB"/>
              </w:rPr>
              <w:t>Interest and support from beneficiary villages</w:t>
            </w:r>
          </w:p>
          <w:p w14:paraId="30C9B6B6" w14:textId="77777777" w:rsidR="00782BE0" w:rsidRPr="00875DC9" w:rsidRDefault="00782BE0" w:rsidP="002B35CB">
            <w:pPr>
              <w:numPr>
                <w:ilvl w:val="0"/>
                <w:numId w:val="57"/>
              </w:numPr>
              <w:spacing w:after="0"/>
              <w:ind w:left="173" w:hanging="173"/>
              <w:jc w:val="left"/>
              <w:rPr>
                <w:rFonts w:ascii="Arial Narrow" w:hAnsi="Arial Narrow"/>
                <w:bCs/>
                <w:i/>
                <w:sz w:val="18"/>
                <w:szCs w:val="18"/>
                <w:lang w:val="en-GB"/>
              </w:rPr>
            </w:pPr>
            <w:r w:rsidRPr="00875DC9">
              <w:rPr>
                <w:rFonts w:ascii="Arial Narrow" w:hAnsi="Arial Narrow"/>
                <w:bCs/>
                <w:i/>
                <w:sz w:val="18"/>
                <w:szCs w:val="18"/>
                <w:lang w:val="en-GB"/>
              </w:rPr>
              <w:t>Proposed rural RE project proposals get funded, are constructed, and reach operational stage</w:t>
            </w:r>
          </w:p>
          <w:p w14:paraId="457339D6" w14:textId="77777777" w:rsidR="00782BE0" w:rsidRPr="00875DC9" w:rsidRDefault="00782BE0" w:rsidP="002B35CB">
            <w:pPr>
              <w:numPr>
                <w:ilvl w:val="0"/>
                <w:numId w:val="57"/>
              </w:numPr>
              <w:spacing w:after="0"/>
              <w:ind w:left="173" w:hanging="173"/>
              <w:jc w:val="left"/>
              <w:rPr>
                <w:rFonts w:ascii="Arial Narrow" w:hAnsi="Arial Narrow"/>
                <w:bCs/>
                <w:i/>
                <w:sz w:val="18"/>
                <w:szCs w:val="18"/>
                <w:lang w:val="en-GB"/>
              </w:rPr>
            </w:pPr>
            <w:r w:rsidRPr="00875DC9">
              <w:rPr>
                <w:rFonts w:ascii="Arial Narrow" w:hAnsi="Arial Narrow"/>
                <w:bCs/>
                <w:i/>
                <w:sz w:val="18"/>
                <w:szCs w:val="18"/>
                <w:lang w:val="en-GB"/>
              </w:rPr>
              <w:t>Ability and willingness to pay for electricity connection and monthly fees</w:t>
            </w:r>
          </w:p>
          <w:p w14:paraId="707E98C9" w14:textId="1CD90FA6" w:rsidR="00782BE0" w:rsidRPr="00875DC9" w:rsidRDefault="00782BE0" w:rsidP="002B35CB">
            <w:pPr>
              <w:numPr>
                <w:ilvl w:val="0"/>
                <w:numId w:val="57"/>
              </w:numPr>
              <w:spacing w:after="0"/>
              <w:ind w:left="173" w:hanging="173"/>
              <w:contextualSpacing/>
              <w:jc w:val="left"/>
              <w:rPr>
                <w:rFonts w:ascii="Arial Narrow" w:hAnsi="Arial Narrow"/>
                <w:i/>
                <w:sz w:val="18"/>
                <w:szCs w:val="18"/>
              </w:rPr>
            </w:pPr>
            <w:r w:rsidRPr="00875DC9">
              <w:rPr>
                <w:rFonts w:ascii="Arial Narrow" w:hAnsi="Arial Narrow"/>
                <w:i/>
                <w:sz w:val="18"/>
                <w:szCs w:val="18"/>
              </w:rPr>
              <w:t xml:space="preserve">DRD remains responsible for off-grid electrification and </w:t>
            </w:r>
            <w:r w:rsidRPr="00732BD8">
              <w:rPr>
                <w:rFonts w:ascii="Arial Narrow" w:hAnsi="Arial Narrow"/>
                <w:i/>
                <w:noProof/>
                <w:sz w:val="18"/>
                <w:szCs w:val="18"/>
              </w:rPr>
              <w:t>provide</w:t>
            </w:r>
            <w:r>
              <w:rPr>
                <w:rFonts w:ascii="Arial Narrow" w:hAnsi="Arial Narrow"/>
                <w:i/>
                <w:noProof/>
                <w:sz w:val="18"/>
                <w:szCs w:val="18"/>
              </w:rPr>
              <w:t>s</w:t>
            </w:r>
            <w:r w:rsidRPr="00875DC9">
              <w:rPr>
                <w:rFonts w:ascii="Arial Narrow" w:hAnsi="Arial Narrow"/>
                <w:i/>
                <w:sz w:val="18"/>
                <w:szCs w:val="18"/>
              </w:rPr>
              <w:t xml:space="preserve"> funding through rounds of Call for Proposals</w:t>
            </w:r>
          </w:p>
        </w:tc>
      </w:tr>
      <w:tr w:rsidR="007D6DB1" w:rsidRPr="00875DC9" w14:paraId="37A1BAE3" w14:textId="77777777" w:rsidTr="003D6D04">
        <w:trPr>
          <w:trHeight w:val="1072"/>
        </w:trPr>
        <w:tc>
          <w:tcPr>
            <w:tcW w:w="1555" w:type="dxa"/>
            <w:vMerge/>
            <w:shd w:val="clear" w:color="auto" w:fill="FBE4D5" w:themeFill="accent2" w:themeFillTint="33"/>
          </w:tcPr>
          <w:p w14:paraId="1BA4CC9A" w14:textId="77777777" w:rsidR="007D6DB1" w:rsidRPr="00875DC9" w:rsidRDefault="007D6DB1" w:rsidP="007D6DB1">
            <w:pPr>
              <w:spacing w:after="0"/>
              <w:jc w:val="left"/>
              <w:rPr>
                <w:rFonts w:ascii="Arial Narrow" w:hAnsi="Arial Narrow"/>
                <w:b/>
                <w:bCs/>
                <w:sz w:val="18"/>
                <w:szCs w:val="18"/>
              </w:rPr>
            </w:pPr>
          </w:p>
        </w:tc>
        <w:tc>
          <w:tcPr>
            <w:tcW w:w="2693" w:type="dxa"/>
          </w:tcPr>
          <w:p w14:paraId="1C49F854" w14:textId="5C85D9EF" w:rsidR="007D6DB1" w:rsidRPr="00875DC9" w:rsidRDefault="007D6DB1" w:rsidP="002B35CB">
            <w:pPr>
              <w:numPr>
                <w:ilvl w:val="0"/>
                <w:numId w:val="19"/>
              </w:numPr>
              <w:ind w:left="204" w:hanging="283"/>
              <w:contextualSpacing/>
              <w:jc w:val="left"/>
              <w:rPr>
                <w:rFonts w:ascii="Arial Narrow" w:hAnsi="Arial Narrow"/>
                <w:sz w:val="18"/>
                <w:szCs w:val="18"/>
              </w:rPr>
            </w:pPr>
            <w:r w:rsidRPr="00875DC9">
              <w:rPr>
                <w:rFonts w:ascii="Arial Narrow" w:hAnsi="Arial Narrow"/>
                <w:sz w:val="18"/>
                <w:szCs w:val="18"/>
              </w:rPr>
              <w:t xml:space="preserve">Number of villages and/or projects off-grid areas that have off-grid RE </w:t>
            </w:r>
            <w:r>
              <w:rPr>
                <w:rFonts w:ascii="Arial Narrow" w:hAnsi="Arial Narrow"/>
                <w:sz w:val="18"/>
                <w:szCs w:val="18"/>
              </w:rPr>
              <w:t xml:space="preserve">hydro or solar </w:t>
            </w:r>
            <w:r w:rsidRPr="00875DC9">
              <w:rPr>
                <w:rFonts w:ascii="Arial Narrow" w:hAnsi="Arial Narrow"/>
                <w:sz w:val="18"/>
                <w:szCs w:val="18"/>
              </w:rPr>
              <w:t>mini-grid</w:t>
            </w:r>
            <w:r>
              <w:rPr>
                <w:rFonts w:ascii="Arial Narrow" w:hAnsi="Arial Narrow"/>
                <w:sz w:val="18"/>
                <w:szCs w:val="18"/>
              </w:rPr>
              <w:t xml:space="preserve"> (</w:t>
            </w:r>
            <w:r w:rsidRPr="00875DC9">
              <w:rPr>
                <w:rFonts w:ascii="Arial Narrow" w:hAnsi="Arial Narrow"/>
                <w:sz w:val="18"/>
                <w:szCs w:val="18"/>
              </w:rPr>
              <w:t>and SHS</w:t>
            </w:r>
            <w:r>
              <w:rPr>
                <w:rFonts w:ascii="Arial Narrow" w:hAnsi="Arial Narrow"/>
                <w:sz w:val="18"/>
                <w:szCs w:val="18"/>
              </w:rPr>
              <w:t xml:space="preserve"> </w:t>
            </w:r>
            <w:r w:rsidRPr="00875DC9">
              <w:rPr>
                <w:rFonts w:ascii="Arial Narrow" w:hAnsi="Arial Narrow"/>
                <w:sz w:val="18"/>
                <w:szCs w:val="18"/>
              </w:rPr>
              <w:t>systems</w:t>
            </w:r>
            <w:r>
              <w:rPr>
                <w:rFonts w:ascii="Arial Narrow" w:hAnsi="Arial Narrow"/>
                <w:sz w:val="18"/>
                <w:szCs w:val="18"/>
              </w:rPr>
              <w:t>)</w:t>
            </w:r>
            <w:r w:rsidRPr="00875DC9">
              <w:rPr>
                <w:rFonts w:ascii="Arial Narrow" w:hAnsi="Arial Narrow"/>
                <w:sz w:val="18"/>
                <w:szCs w:val="18"/>
              </w:rPr>
              <w:t xml:space="preserve"> linked with significant PUE</w:t>
            </w:r>
          </w:p>
        </w:tc>
        <w:tc>
          <w:tcPr>
            <w:tcW w:w="1559" w:type="dxa"/>
          </w:tcPr>
          <w:p w14:paraId="5CC873D3" w14:textId="1A31A333" w:rsidR="007D6DB1" w:rsidRPr="00875DC9" w:rsidRDefault="00782BE0" w:rsidP="007D6DB1">
            <w:pPr>
              <w:spacing w:after="0"/>
              <w:jc w:val="left"/>
              <w:rPr>
                <w:rFonts w:ascii="Arial Narrow" w:hAnsi="Arial Narrow"/>
                <w:bCs/>
                <w:sz w:val="18"/>
                <w:szCs w:val="18"/>
              </w:rPr>
            </w:pPr>
            <w:r>
              <w:rPr>
                <w:rFonts w:ascii="Arial Narrow" w:hAnsi="Arial Narrow"/>
                <w:bCs/>
                <w:sz w:val="18"/>
                <w:szCs w:val="18"/>
              </w:rPr>
              <w:t>N/A</w:t>
            </w:r>
          </w:p>
        </w:tc>
        <w:tc>
          <w:tcPr>
            <w:tcW w:w="2268" w:type="dxa"/>
          </w:tcPr>
          <w:p w14:paraId="1110402B" w14:textId="7360A6D3" w:rsidR="007D6DB1" w:rsidRPr="00E432E5" w:rsidRDefault="007D6DB1" w:rsidP="007D6DB1">
            <w:pPr>
              <w:spacing w:after="0"/>
              <w:jc w:val="left"/>
              <w:rPr>
                <w:rFonts w:ascii="Arial Narrow" w:hAnsi="Arial Narrow"/>
                <w:bCs/>
                <w:sz w:val="18"/>
                <w:szCs w:val="18"/>
              </w:rPr>
            </w:pPr>
            <w:r w:rsidRPr="00E432E5">
              <w:rPr>
                <w:rFonts w:ascii="Arial Narrow" w:hAnsi="Arial Narrow"/>
                <w:bCs/>
                <w:sz w:val="18"/>
                <w:szCs w:val="18"/>
              </w:rPr>
              <w:t xml:space="preserve">25% of villages (of the </w:t>
            </w:r>
            <w:r w:rsidR="008831AC" w:rsidRPr="00E432E5">
              <w:rPr>
                <w:rFonts w:ascii="Arial Narrow" w:hAnsi="Arial Narrow"/>
                <w:bCs/>
                <w:sz w:val="18"/>
                <w:szCs w:val="18"/>
              </w:rPr>
              <w:t>15</w:t>
            </w:r>
            <w:r w:rsidRPr="00E432E5">
              <w:rPr>
                <w:rFonts w:ascii="Arial Narrow" w:hAnsi="Arial Narrow"/>
                <w:bCs/>
                <w:sz w:val="18"/>
                <w:szCs w:val="18"/>
              </w:rPr>
              <w:t>, mentioned in Indicator 10) have off-grid systems with significant PUE</w:t>
            </w:r>
          </w:p>
        </w:tc>
        <w:tc>
          <w:tcPr>
            <w:tcW w:w="2410" w:type="dxa"/>
          </w:tcPr>
          <w:p w14:paraId="377A7548" w14:textId="2AF6ACC6" w:rsidR="007D6DB1" w:rsidRPr="00E432E5" w:rsidRDefault="007D6DB1" w:rsidP="007D6DB1">
            <w:pPr>
              <w:spacing w:after="0"/>
              <w:jc w:val="left"/>
              <w:rPr>
                <w:rFonts w:ascii="Arial Narrow" w:hAnsi="Arial Narrow"/>
                <w:bCs/>
                <w:sz w:val="18"/>
                <w:szCs w:val="18"/>
              </w:rPr>
            </w:pPr>
            <w:r w:rsidRPr="00E432E5">
              <w:rPr>
                <w:rFonts w:ascii="Arial Narrow" w:hAnsi="Arial Narrow"/>
                <w:bCs/>
                <w:sz w:val="18"/>
                <w:szCs w:val="18"/>
              </w:rPr>
              <w:t xml:space="preserve">25% of villages (of the </w:t>
            </w:r>
            <w:r w:rsidR="000E27C0" w:rsidRPr="00E432E5">
              <w:rPr>
                <w:rFonts w:ascii="Arial Narrow" w:hAnsi="Arial Narrow"/>
                <w:bCs/>
                <w:sz w:val="18"/>
                <w:szCs w:val="18"/>
              </w:rPr>
              <w:t>3</w:t>
            </w:r>
            <w:r w:rsidR="008831AC" w:rsidRPr="00E432E5">
              <w:rPr>
                <w:rFonts w:ascii="Arial Narrow" w:hAnsi="Arial Narrow"/>
                <w:bCs/>
                <w:sz w:val="18"/>
                <w:szCs w:val="18"/>
              </w:rPr>
              <w:t>0</w:t>
            </w:r>
            <w:r w:rsidRPr="00E432E5">
              <w:rPr>
                <w:rFonts w:ascii="Arial Narrow" w:hAnsi="Arial Narrow"/>
                <w:bCs/>
                <w:sz w:val="18"/>
                <w:szCs w:val="18"/>
              </w:rPr>
              <w:t>, mentioned in Indicator 10) have off</w:t>
            </w:r>
            <w:r w:rsidRPr="00E432E5">
              <w:rPr>
                <w:rFonts w:ascii="Arial Narrow" w:hAnsi="Arial Narrow"/>
                <w:bCs/>
                <w:noProof/>
                <w:sz w:val="18"/>
                <w:szCs w:val="18"/>
              </w:rPr>
              <w:t>-gr</w:t>
            </w:r>
            <w:r w:rsidRPr="00E432E5">
              <w:rPr>
                <w:rFonts w:ascii="Arial Narrow" w:hAnsi="Arial Narrow"/>
                <w:bCs/>
                <w:sz w:val="18"/>
                <w:szCs w:val="18"/>
              </w:rPr>
              <w:t>id systems with significant PUE</w:t>
            </w:r>
          </w:p>
        </w:tc>
        <w:tc>
          <w:tcPr>
            <w:tcW w:w="3657" w:type="dxa"/>
            <w:vMerge/>
          </w:tcPr>
          <w:p w14:paraId="6FF225D1" w14:textId="77777777" w:rsidR="007D6DB1" w:rsidRPr="00875DC9" w:rsidRDefault="007D6DB1" w:rsidP="007D6DB1">
            <w:pPr>
              <w:spacing w:after="0"/>
              <w:jc w:val="left"/>
              <w:rPr>
                <w:rFonts w:ascii="Arial Narrow" w:hAnsi="Arial Narrow"/>
                <w:sz w:val="18"/>
                <w:szCs w:val="18"/>
              </w:rPr>
            </w:pPr>
          </w:p>
        </w:tc>
      </w:tr>
      <w:tr w:rsidR="007D6DB1" w:rsidRPr="00875DC9" w14:paraId="448A37E2" w14:textId="77777777" w:rsidTr="003D6D04">
        <w:trPr>
          <w:trHeight w:val="765"/>
        </w:trPr>
        <w:tc>
          <w:tcPr>
            <w:tcW w:w="1555" w:type="dxa"/>
            <w:shd w:val="clear" w:color="auto" w:fill="FBE4D5" w:themeFill="accent2" w:themeFillTint="33"/>
          </w:tcPr>
          <w:p w14:paraId="528B68F6" w14:textId="77777777" w:rsidR="007D6DB1" w:rsidRPr="00875DC9" w:rsidRDefault="007D6DB1" w:rsidP="007D6DB1">
            <w:pPr>
              <w:spacing w:after="0"/>
              <w:jc w:val="left"/>
              <w:rPr>
                <w:rFonts w:ascii="Arial Narrow" w:hAnsi="Arial Narrow"/>
                <w:b/>
                <w:bCs/>
                <w:sz w:val="18"/>
                <w:szCs w:val="18"/>
                <w:lang w:val="en-GB"/>
              </w:rPr>
            </w:pPr>
            <w:r w:rsidRPr="00875DC9">
              <w:rPr>
                <w:rFonts w:ascii="Arial Narrow" w:hAnsi="Arial Narrow"/>
                <w:b/>
                <w:bCs/>
                <w:sz w:val="18"/>
                <w:szCs w:val="18"/>
                <w:lang w:val="en-GB"/>
              </w:rPr>
              <w:t>Outcome 3b</w:t>
            </w:r>
          </w:p>
          <w:p w14:paraId="49467EAE" w14:textId="77777777" w:rsidR="007D6DB1" w:rsidRPr="00875DC9" w:rsidRDefault="007D6DB1" w:rsidP="007D6DB1">
            <w:pPr>
              <w:spacing w:after="0"/>
              <w:jc w:val="left"/>
              <w:rPr>
                <w:rFonts w:ascii="Arial Narrow" w:hAnsi="Arial Narrow"/>
                <w:b/>
                <w:bCs/>
                <w:sz w:val="18"/>
                <w:szCs w:val="18"/>
                <w:lang w:val="en-GB"/>
              </w:rPr>
            </w:pPr>
          </w:p>
          <w:p w14:paraId="3076C6D5" w14:textId="77777777" w:rsidR="007D6DB1" w:rsidRPr="00875DC9" w:rsidRDefault="007D6DB1" w:rsidP="007D6DB1">
            <w:pPr>
              <w:spacing w:after="0"/>
              <w:jc w:val="left"/>
              <w:rPr>
                <w:rFonts w:ascii="Arial Narrow" w:hAnsi="Arial Narrow"/>
                <w:bCs/>
                <w:sz w:val="18"/>
                <w:szCs w:val="18"/>
              </w:rPr>
            </w:pPr>
            <w:r w:rsidRPr="00875DC9">
              <w:rPr>
                <w:rFonts w:ascii="Arial Narrow" w:hAnsi="Arial Narrow"/>
                <w:bCs/>
                <w:sz w:val="18"/>
                <w:szCs w:val="18"/>
              </w:rPr>
              <w:t>Financial pro</w:t>
            </w:r>
            <w:r w:rsidRPr="00052F0E">
              <w:rPr>
                <w:rFonts w:ascii="Arial Narrow" w:hAnsi="Arial Narrow"/>
                <w:bCs/>
                <w:noProof/>
                <w:sz w:val="18"/>
                <w:szCs w:val="18"/>
              </w:rPr>
              <w:t>gramme</w:t>
            </w:r>
            <w:r w:rsidRPr="00875DC9">
              <w:rPr>
                <w:rFonts w:ascii="Arial Narrow" w:hAnsi="Arial Narrow"/>
                <w:bCs/>
                <w:sz w:val="18"/>
                <w:szCs w:val="18"/>
              </w:rPr>
              <w:t>s supported</w:t>
            </w:r>
          </w:p>
        </w:tc>
        <w:tc>
          <w:tcPr>
            <w:tcW w:w="2693" w:type="dxa"/>
          </w:tcPr>
          <w:p w14:paraId="57B6A940" w14:textId="6D43F26C" w:rsidR="007D6DB1" w:rsidRPr="00875DC9" w:rsidRDefault="007D6DB1" w:rsidP="002B35CB">
            <w:pPr>
              <w:numPr>
                <w:ilvl w:val="0"/>
                <w:numId w:val="19"/>
              </w:numPr>
              <w:tabs>
                <w:tab w:val="left" w:pos="227"/>
                <w:tab w:val="left" w:pos="341"/>
              </w:tabs>
              <w:spacing w:after="0"/>
              <w:ind w:left="204" w:hanging="283"/>
              <w:jc w:val="left"/>
              <w:rPr>
                <w:rFonts w:ascii="Arial Narrow" w:hAnsi="Arial Narrow"/>
                <w:bCs/>
                <w:sz w:val="18"/>
                <w:szCs w:val="18"/>
              </w:rPr>
            </w:pPr>
            <w:r>
              <w:rPr>
                <w:rFonts w:ascii="Arial Narrow" w:hAnsi="Arial Narrow"/>
                <w:bCs/>
                <w:sz w:val="18"/>
                <w:szCs w:val="18"/>
                <w:lang w:bidi="en-US"/>
              </w:rPr>
              <w:t xml:space="preserve">Status of </w:t>
            </w:r>
            <w:r w:rsidRPr="00A1692D">
              <w:rPr>
                <w:rFonts w:ascii="Arial Narrow" w:hAnsi="Arial Narrow"/>
                <w:bCs/>
                <w:noProof/>
                <w:sz w:val="18"/>
                <w:szCs w:val="18"/>
                <w:lang w:bidi="en-US"/>
              </w:rPr>
              <w:t>loan</w:t>
            </w:r>
            <w:r>
              <w:rPr>
                <w:rFonts w:ascii="Arial Narrow" w:hAnsi="Arial Narrow"/>
                <w:bCs/>
                <w:sz w:val="18"/>
                <w:szCs w:val="18"/>
                <w:lang w:bidi="en-US"/>
              </w:rPr>
              <w:t xml:space="preserve"> and/or guarantee schemes</w:t>
            </w:r>
            <w:r w:rsidRPr="00875DC9">
              <w:rPr>
                <w:rFonts w:ascii="Arial Narrow" w:hAnsi="Arial Narrow"/>
                <w:bCs/>
                <w:sz w:val="18"/>
                <w:szCs w:val="18"/>
                <w:lang w:bidi="en-US"/>
              </w:rPr>
              <w:t xml:space="preserve"> to </w:t>
            </w:r>
            <w:r>
              <w:rPr>
                <w:rFonts w:ascii="Arial Narrow" w:hAnsi="Arial Narrow"/>
                <w:bCs/>
                <w:sz w:val="18"/>
                <w:szCs w:val="18"/>
                <w:lang w:bidi="en-US"/>
              </w:rPr>
              <w:t xml:space="preserve">energy access and PUE </w:t>
            </w:r>
            <w:r w:rsidRPr="00875DC9">
              <w:rPr>
                <w:rFonts w:ascii="Arial Narrow" w:hAnsi="Arial Narrow"/>
                <w:bCs/>
                <w:sz w:val="18"/>
                <w:szCs w:val="18"/>
                <w:lang w:bidi="en-US"/>
              </w:rPr>
              <w:t>projects under commercial or private sector financing</w:t>
            </w:r>
          </w:p>
        </w:tc>
        <w:tc>
          <w:tcPr>
            <w:tcW w:w="1559" w:type="dxa"/>
          </w:tcPr>
          <w:p w14:paraId="1587EE38" w14:textId="18D17EE8" w:rsidR="007D6DB1" w:rsidRPr="00875DC9" w:rsidRDefault="007D6DB1" w:rsidP="007D6DB1">
            <w:pPr>
              <w:spacing w:after="0"/>
              <w:jc w:val="left"/>
              <w:rPr>
                <w:rFonts w:ascii="Arial Narrow" w:hAnsi="Arial Narrow"/>
                <w:bCs/>
                <w:sz w:val="18"/>
                <w:szCs w:val="18"/>
              </w:rPr>
            </w:pPr>
            <w:r>
              <w:rPr>
                <w:rFonts w:ascii="Arial Narrow" w:hAnsi="Arial Narrow"/>
                <w:bCs/>
                <w:sz w:val="18"/>
                <w:szCs w:val="18"/>
              </w:rPr>
              <w:t>Apart from micro-finance, no commercial loans are provided for off-grid RE</w:t>
            </w:r>
          </w:p>
        </w:tc>
        <w:tc>
          <w:tcPr>
            <w:tcW w:w="2268" w:type="dxa"/>
            <w:shd w:val="clear" w:color="auto" w:fill="FFFFFF" w:themeFill="background1"/>
          </w:tcPr>
          <w:p w14:paraId="1ACA9863" w14:textId="0ADC84A1" w:rsidR="007D6DB1" w:rsidRPr="00875DC9" w:rsidRDefault="007D6DB1" w:rsidP="007D6DB1">
            <w:pPr>
              <w:spacing w:after="0"/>
              <w:jc w:val="left"/>
              <w:rPr>
                <w:rFonts w:ascii="Arial Narrow" w:hAnsi="Arial Narrow"/>
                <w:bCs/>
                <w:sz w:val="18"/>
                <w:szCs w:val="18"/>
              </w:rPr>
            </w:pPr>
            <w:r w:rsidRPr="00875DC9">
              <w:rPr>
                <w:rFonts w:ascii="Arial Narrow" w:hAnsi="Arial Narrow"/>
                <w:bCs/>
                <w:sz w:val="18"/>
                <w:szCs w:val="18"/>
              </w:rPr>
              <w:t xml:space="preserve">At </w:t>
            </w:r>
            <w:r>
              <w:rPr>
                <w:rFonts w:ascii="Arial Narrow" w:hAnsi="Arial Narrow"/>
                <w:bCs/>
                <w:sz w:val="18"/>
                <w:szCs w:val="18"/>
              </w:rPr>
              <w:t>least one financial</w:t>
            </w:r>
            <w:r w:rsidRPr="00875DC9">
              <w:rPr>
                <w:rFonts w:ascii="Arial Narrow" w:hAnsi="Arial Narrow"/>
                <w:bCs/>
                <w:sz w:val="18"/>
                <w:szCs w:val="18"/>
              </w:rPr>
              <w:t xml:space="preserve"> service provider </w:t>
            </w:r>
            <w:r>
              <w:rPr>
                <w:rFonts w:ascii="Arial Narrow" w:hAnsi="Arial Narrow"/>
                <w:bCs/>
                <w:sz w:val="18"/>
                <w:szCs w:val="18"/>
              </w:rPr>
              <w:t>(domestic banks) provide loans to project developers/RE comp</w:t>
            </w:r>
            <w:r w:rsidRPr="00052F0E">
              <w:rPr>
                <w:rFonts w:ascii="Arial Narrow" w:hAnsi="Arial Narrow"/>
                <w:bCs/>
                <w:noProof/>
                <w:sz w:val="18"/>
                <w:szCs w:val="18"/>
              </w:rPr>
              <w:t>anies for o</w:t>
            </w:r>
            <w:r>
              <w:rPr>
                <w:rFonts w:ascii="Arial Narrow" w:hAnsi="Arial Narrow"/>
                <w:bCs/>
                <w:sz w:val="18"/>
                <w:szCs w:val="18"/>
              </w:rPr>
              <w:t>ff-grid RE projects, and/or at least one guarantee scheme set up</w:t>
            </w:r>
          </w:p>
        </w:tc>
        <w:tc>
          <w:tcPr>
            <w:tcW w:w="2410" w:type="dxa"/>
            <w:shd w:val="clear" w:color="auto" w:fill="FFFFFF" w:themeFill="background1"/>
          </w:tcPr>
          <w:p w14:paraId="6944D0B9" w14:textId="4597BAE0" w:rsidR="007D6DB1" w:rsidRPr="00875DC9" w:rsidRDefault="007D6DB1" w:rsidP="007D6DB1">
            <w:pPr>
              <w:spacing w:after="0"/>
              <w:jc w:val="left"/>
              <w:rPr>
                <w:rFonts w:ascii="Arial Narrow" w:hAnsi="Arial Narrow"/>
                <w:bCs/>
                <w:sz w:val="18"/>
                <w:szCs w:val="18"/>
              </w:rPr>
            </w:pPr>
            <w:r w:rsidRPr="00875DC9">
              <w:rPr>
                <w:rFonts w:ascii="Arial Narrow" w:hAnsi="Arial Narrow"/>
                <w:bCs/>
                <w:sz w:val="18"/>
                <w:szCs w:val="18"/>
              </w:rPr>
              <w:t xml:space="preserve">At </w:t>
            </w:r>
            <w:r>
              <w:rPr>
                <w:rFonts w:ascii="Arial Narrow" w:hAnsi="Arial Narrow"/>
                <w:bCs/>
                <w:sz w:val="18"/>
                <w:szCs w:val="18"/>
              </w:rPr>
              <w:t>least three financial</w:t>
            </w:r>
            <w:r w:rsidRPr="00875DC9">
              <w:rPr>
                <w:rFonts w:ascii="Arial Narrow" w:hAnsi="Arial Narrow"/>
                <w:bCs/>
                <w:sz w:val="18"/>
                <w:szCs w:val="18"/>
              </w:rPr>
              <w:t xml:space="preserve"> service provider</w:t>
            </w:r>
            <w:r>
              <w:rPr>
                <w:rFonts w:ascii="Arial Narrow" w:hAnsi="Arial Narrow"/>
                <w:bCs/>
                <w:sz w:val="18"/>
                <w:szCs w:val="18"/>
              </w:rPr>
              <w:t>s</w:t>
            </w:r>
            <w:r w:rsidRPr="00875DC9">
              <w:rPr>
                <w:rFonts w:ascii="Arial Narrow" w:hAnsi="Arial Narrow"/>
                <w:bCs/>
                <w:sz w:val="18"/>
                <w:szCs w:val="18"/>
              </w:rPr>
              <w:t xml:space="preserve"> </w:t>
            </w:r>
            <w:r>
              <w:rPr>
                <w:rFonts w:ascii="Arial Narrow" w:hAnsi="Arial Narrow"/>
                <w:bCs/>
                <w:sz w:val="18"/>
                <w:szCs w:val="18"/>
              </w:rPr>
              <w:t>(domestic banks) provide loans to project developers/RE companies for off-grid RE projects, and/or at least one guarantee scheme (for RE loans or loan portfolio) set up</w:t>
            </w:r>
          </w:p>
        </w:tc>
        <w:tc>
          <w:tcPr>
            <w:tcW w:w="3657" w:type="dxa"/>
          </w:tcPr>
          <w:p w14:paraId="10084358" w14:textId="77777777" w:rsidR="007D6DB1" w:rsidRPr="00875DC9" w:rsidRDefault="007D6DB1" w:rsidP="002B35CB">
            <w:pPr>
              <w:numPr>
                <w:ilvl w:val="0"/>
                <w:numId w:val="59"/>
              </w:numPr>
              <w:ind w:left="172" w:hanging="172"/>
              <w:contextualSpacing/>
              <w:rPr>
                <w:rFonts w:ascii="Arial Narrow" w:hAnsi="Arial Narrow"/>
                <w:sz w:val="18"/>
                <w:szCs w:val="18"/>
              </w:rPr>
            </w:pPr>
            <w:r w:rsidRPr="00875DC9">
              <w:rPr>
                <w:rFonts w:ascii="Arial Narrow" w:hAnsi="Arial Narrow"/>
                <w:sz w:val="18"/>
                <w:szCs w:val="18"/>
              </w:rPr>
              <w:t>Individual project design reports and funding proposals (rural RE and PUE)</w:t>
            </w:r>
          </w:p>
          <w:p w14:paraId="280C3D4B" w14:textId="77777777" w:rsidR="007D6DB1" w:rsidRPr="00875DC9" w:rsidRDefault="007D6DB1" w:rsidP="002B35CB">
            <w:pPr>
              <w:numPr>
                <w:ilvl w:val="0"/>
                <w:numId w:val="59"/>
              </w:numPr>
              <w:ind w:left="172" w:hanging="172"/>
              <w:contextualSpacing/>
              <w:rPr>
                <w:rFonts w:ascii="Arial Narrow" w:hAnsi="Arial Narrow"/>
                <w:sz w:val="18"/>
                <w:szCs w:val="18"/>
              </w:rPr>
            </w:pPr>
            <w:r w:rsidRPr="00875DC9">
              <w:rPr>
                <w:rFonts w:ascii="Arial Narrow" w:hAnsi="Arial Narrow"/>
                <w:sz w:val="18"/>
                <w:szCs w:val="18"/>
              </w:rPr>
              <w:t>Project (progress) reports</w:t>
            </w:r>
          </w:p>
          <w:p w14:paraId="7898342B" w14:textId="77777777" w:rsidR="007D6DB1" w:rsidRPr="00875DC9" w:rsidRDefault="007D6DB1" w:rsidP="007D6DB1">
            <w:pPr>
              <w:spacing w:after="0"/>
              <w:ind w:left="30"/>
              <w:jc w:val="left"/>
              <w:rPr>
                <w:rFonts w:ascii="Arial Narrow" w:hAnsi="Arial Narrow"/>
                <w:sz w:val="18"/>
                <w:szCs w:val="18"/>
              </w:rPr>
            </w:pPr>
          </w:p>
          <w:p w14:paraId="0216523B" w14:textId="77777777" w:rsidR="007D6DB1" w:rsidRPr="00875DC9" w:rsidRDefault="007D6DB1" w:rsidP="007D6DB1">
            <w:pPr>
              <w:spacing w:after="0"/>
              <w:ind w:left="30"/>
              <w:jc w:val="left"/>
              <w:rPr>
                <w:rFonts w:ascii="Arial Narrow" w:hAnsi="Arial Narrow"/>
                <w:i/>
                <w:sz w:val="18"/>
                <w:szCs w:val="18"/>
                <w:u w:val="single"/>
              </w:rPr>
            </w:pPr>
            <w:r w:rsidRPr="00875DC9">
              <w:rPr>
                <w:rFonts w:ascii="Arial Narrow" w:hAnsi="Arial Narrow"/>
                <w:i/>
                <w:sz w:val="18"/>
                <w:szCs w:val="18"/>
                <w:u w:val="single"/>
              </w:rPr>
              <w:t>Assumptions:</w:t>
            </w:r>
          </w:p>
          <w:p w14:paraId="70F6BBA9" w14:textId="18B49276" w:rsidR="007D6DB1" w:rsidRPr="00875DC9" w:rsidRDefault="007D6DB1" w:rsidP="003D6D04">
            <w:pPr>
              <w:spacing w:after="0"/>
              <w:contextualSpacing/>
              <w:jc w:val="left"/>
              <w:rPr>
                <w:rFonts w:ascii="Arial Narrow" w:hAnsi="Arial Narrow"/>
                <w:sz w:val="18"/>
                <w:szCs w:val="18"/>
              </w:rPr>
            </w:pPr>
            <w:r w:rsidRPr="003D6D04">
              <w:rPr>
                <w:rFonts w:ascii="Arial Narrow" w:hAnsi="Arial Narrow"/>
                <w:i/>
                <w:sz w:val="18"/>
                <w:szCs w:val="18"/>
              </w:rPr>
              <w:t xml:space="preserve">Private sector investors. Micro-finance organizations, and </w:t>
            </w:r>
            <w:r w:rsidRPr="003D6D04">
              <w:rPr>
                <w:rFonts w:ascii="Arial Narrow" w:hAnsi="Arial Narrow"/>
                <w:i/>
                <w:noProof/>
                <w:sz w:val="18"/>
                <w:szCs w:val="18"/>
              </w:rPr>
              <w:t xml:space="preserve">local </w:t>
            </w:r>
            <w:r w:rsidRPr="003D6D04">
              <w:rPr>
                <w:rFonts w:ascii="Arial Narrow" w:hAnsi="Arial Narrow"/>
                <w:i/>
                <w:sz w:val="18"/>
                <w:szCs w:val="18"/>
              </w:rPr>
              <w:t>banks interested in lending for rural energy access projects</w:t>
            </w:r>
          </w:p>
        </w:tc>
      </w:tr>
      <w:bookmarkEnd w:id="104"/>
    </w:tbl>
    <w:p w14:paraId="7240291A" w14:textId="7000F443" w:rsidR="0053408E" w:rsidRDefault="0053408E" w:rsidP="003B2A79"/>
    <w:p w14:paraId="6C87E7F1" w14:textId="5163CD85" w:rsidR="0081384D" w:rsidRPr="0003763F" w:rsidRDefault="0081384D" w:rsidP="003B2A79">
      <w:pPr>
        <w:sectPr w:rsidR="0081384D" w:rsidRPr="0003763F" w:rsidSect="007B535B">
          <w:pgSz w:w="15840" w:h="12240" w:orient="landscape" w:code="1"/>
          <w:pgMar w:top="1134" w:right="1440" w:bottom="1134" w:left="1134" w:header="720" w:footer="432" w:gutter="0"/>
          <w:cols w:space="708"/>
          <w:docGrid w:linePitch="360"/>
        </w:sectPr>
      </w:pPr>
    </w:p>
    <w:p w14:paraId="12F8F28C" w14:textId="77777777" w:rsidR="005A03BB" w:rsidRDefault="005A03BB" w:rsidP="005A03BB">
      <w:bookmarkStart w:id="105" w:name="_Toc207800914"/>
      <w:bookmarkStart w:id="106" w:name="_Toc407785522"/>
      <w:bookmarkEnd w:id="92"/>
    </w:p>
    <w:p w14:paraId="2275C362" w14:textId="3E7BAFCF" w:rsidR="0053408E" w:rsidRPr="0003763F" w:rsidRDefault="0053408E" w:rsidP="0017355F">
      <w:pPr>
        <w:pStyle w:val="Heading1"/>
        <w:spacing w:before="0"/>
        <w:ind w:left="567" w:hanging="567"/>
        <w:rPr>
          <w:rFonts w:ascii="Calibri" w:hAnsi="Calibri"/>
        </w:rPr>
      </w:pPr>
      <w:bookmarkStart w:id="107" w:name="_Toc497848310"/>
      <w:bookmarkStart w:id="108" w:name="_Toc41576661"/>
      <w:r w:rsidRPr="0003763F">
        <w:rPr>
          <w:rFonts w:ascii="Calibri" w:hAnsi="Calibri"/>
        </w:rPr>
        <w:t>Monitoring and Evaluation (M&amp;E) Plan</w:t>
      </w:r>
      <w:bookmarkEnd w:id="107"/>
      <w:bookmarkEnd w:id="108"/>
    </w:p>
    <w:p w14:paraId="70A8F14F" w14:textId="61BB6957" w:rsidR="00E0026F" w:rsidRDefault="00E0026F" w:rsidP="00E336E5">
      <w:pPr>
        <w:spacing w:after="0"/>
        <w:jc w:val="left"/>
        <w:rPr>
          <w:rFonts w:cs="Calibri"/>
          <w:szCs w:val="20"/>
        </w:rPr>
      </w:pPr>
    </w:p>
    <w:p w14:paraId="4EBFFC6A" w14:textId="65848ADD" w:rsidR="002A0032" w:rsidRDefault="00780107" w:rsidP="00780107">
      <w:pPr>
        <w:spacing w:after="0"/>
        <w:rPr>
          <w:rFonts w:cs="Calibri"/>
          <w:szCs w:val="20"/>
        </w:rPr>
      </w:pPr>
      <w:r w:rsidRPr="0003763F">
        <w:rPr>
          <w:rFonts w:cs="Calibri"/>
          <w:szCs w:val="20"/>
        </w:rPr>
        <w:t xml:space="preserve">The project results will be monitored annually and evaluated periodically during project implementation to ensure the project effectively achieves these results. </w:t>
      </w:r>
      <w:r w:rsidR="002A0032" w:rsidRPr="002A0032">
        <w:rPr>
          <w:rFonts w:cs="Calibri"/>
          <w:szCs w:val="20"/>
        </w:rPr>
        <w:t xml:space="preserve">The </w:t>
      </w:r>
      <w:r w:rsidR="002A0032" w:rsidRPr="008E1EE1">
        <w:rPr>
          <w:rFonts w:cs="Calibri"/>
          <w:b/>
          <w:szCs w:val="20"/>
        </w:rPr>
        <w:t>Project Results Framework</w:t>
      </w:r>
      <w:r w:rsidR="002A0032" w:rsidRPr="002A0032">
        <w:rPr>
          <w:rFonts w:cs="Calibri"/>
          <w:szCs w:val="20"/>
        </w:rPr>
        <w:t xml:space="preserve"> </w:t>
      </w:r>
      <w:r w:rsidR="002A0032">
        <w:rPr>
          <w:rFonts w:cs="Calibri"/>
          <w:szCs w:val="20"/>
        </w:rPr>
        <w:t>(</w:t>
      </w:r>
      <w:r w:rsidR="002A0032" w:rsidRPr="002A0032">
        <w:rPr>
          <w:rFonts w:cs="Calibri"/>
          <w:szCs w:val="20"/>
        </w:rPr>
        <w:t>presented in</w:t>
      </w:r>
      <w:r w:rsidR="002A0032">
        <w:rPr>
          <w:rFonts w:cs="Calibri"/>
          <w:szCs w:val="20"/>
        </w:rPr>
        <w:t xml:space="preserve"> the previous </w:t>
      </w:r>
      <w:r w:rsidR="000654BB">
        <w:rPr>
          <w:rFonts w:cs="Calibri"/>
          <w:szCs w:val="20"/>
        </w:rPr>
        <w:t>Chapter 6</w:t>
      </w:r>
      <w:r w:rsidR="002A0032">
        <w:rPr>
          <w:rFonts w:cs="Calibri"/>
          <w:szCs w:val="20"/>
        </w:rPr>
        <w:t xml:space="preserve">) </w:t>
      </w:r>
      <w:r w:rsidR="002A0032" w:rsidRPr="002A0032">
        <w:rPr>
          <w:rFonts w:cs="Calibri"/>
          <w:szCs w:val="20"/>
        </w:rPr>
        <w:t xml:space="preserve">includes </w:t>
      </w:r>
      <w:r w:rsidR="002A0032" w:rsidRPr="008E1EE1">
        <w:rPr>
          <w:rFonts w:cs="Calibri"/>
          <w:i/>
          <w:szCs w:val="20"/>
        </w:rPr>
        <w:t>SMART indicators</w:t>
      </w:r>
      <w:r w:rsidR="002A0032" w:rsidRPr="002A0032">
        <w:rPr>
          <w:rFonts w:cs="Calibri"/>
          <w:szCs w:val="20"/>
        </w:rPr>
        <w:t xml:space="preserve"> for each expected outcome as well as end-of-project targets. These indicators along with the key deliverables and benchmarks included in will be the main tools for assessing project implementation progress and </w:t>
      </w:r>
      <w:r w:rsidR="00E66BB8">
        <w:rPr>
          <w:rFonts w:cs="Calibri"/>
          <w:szCs w:val="20"/>
        </w:rPr>
        <w:t xml:space="preserve">determining </w:t>
      </w:r>
      <w:r w:rsidR="002A0032" w:rsidRPr="002A0032">
        <w:rPr>
          <w:rFonts w:cs="Calibri"/>
          <w:szCs w:val="20"/>
        </w:rPr>
        <w:t>whether project results are being achieved.</w:t>
      </w:r>
    </w:p>
    <w:p w14:paraId="5B35E481" w14:textId="3D8C20AD" w:rsidR="002A0032" w:rsidRDefault="002A0032" w:rsidP="00780107">
      <w:pPr>
        <w:spacing w:after="0"/>
        <w:rPr>
          <w:rFonts w:cs="Calibri"/>
          <w:szCs w:val="20"/>
        </w:rPr>
      </w:pPr>
    </w:p>
    <w:p w14:paraId="2E87B9D3" w14:textId="4189A8F2" w:rsidR="002A0032" w:rsidRPr="008E1EE1" w:rsidRDefault="002A0032" w:rsidP="00780107">
      <w:pPr>
        <w:spacing w:after="0"/>
        <w:rPr>
          <w:rFonts w:cs="Calibri"/>
          <w:szCs w:val="20"/>
        </w:rPr>
      </w:pPr>
      <w:r w:rsidRPr="002A0032">
        <w:rPr>
          <w:rFonts w:cs="Calibri"/>
          <w:szCs w:val="20"/>
        </w:rPr>
        <w:t xml:space="preserve">The project will comply with </w:t>
      </w:r>
      <w:r w:rsidRPr="0062796D">
        <w:rPr>
          <w:rFonts w:cs="Calibri"/>
          <w:szCs w:val="20"/>
        </w:rPr>
        <w:t>UNDP</w:t>
      </w:r>
      <w:r w:rsidRPr="002A0032">
        <w:rPr>
          <w:rFonts w:cs="Calibri"/>
          <w:szCs w:val="20"/>
        </w:rPr>
        <w:t xml:space="preserve"> standard monitoring, reporting </w:t>
      </w:r>
      <w:r w:rsidRPr="008132C5">
        <w:rPr>
          <w:rFonts w:cs="Calibri"/>
          <w:noProof/>
          <w:szCs w:val="20"/>
        </w:rPr>
        <w:t>and</w:t>
      </w:r>
      <w:r w:rsidRPr="002A0032">
        <w:rPr>
          <w:rFonts w:cs="Calibri"/>
          <w:szCs w:val="20"/>
        </w:rPr>
        <w:t xml:space="preserve"> evaluation procedures</w:t>
      </w:r>
      <w:r>
        <w:rPr>
          <w:rFonts w:cs="Calibri"/>
          <w:szCs w:val="20"/>
        </w:rPr>
        <w:t xml:space="preserve">. Mandatory </w:t>
      </w:r>
      <w:r w:rsidRPr="002A0032">
        <w:rPr>
          <w:rFonts w:cs="Calibri"/>
          <w:szCs w:val="20"/>
        </w:rPr>
        <w:t>GEF-specific M&amp;E requirements (</w:t>
      </w:r>
      <w:r w:rsidR="009617F8">
        <w:rPr>
          <w:rFonts w:cs="Calibri"/>
          <w:szCs w:val="20"/>
        </w:rPr>
        <w:t xml:space="preserve">summarized </w:t>
      </w:r>
      <w:r w:rsidR="009617F8" w:rsidRPr="00503021">
        <w:rPr>
          <w:rFonts w:cs="Calibri"/>
          <w:szCs w:val="20"/>
        </w:rPr>
        <w:t xml:space="preserve">in </w:t>
      </w:r>
      <w:r w:rsidR="00FA046F" w:rsidRPr="008926B5">
        <w:rPr>
          <w:rFonts w:cs="Calibri"/>
          <w:color w:val="2E74B5" w:themeColor="accent5" w:themeShade="BF"/>
          <w:szCs w:val="20"/>
          <w:highlight w:val="yellow"/>
        </w:rPr>
        <w:fldChar w:fldCharType="begin"/>
      </w:r>
      <w:r w:rsidR="00FA046F" w:rsidRPr="008926B5">
        <w:rPr>
          <w:rFonts w:cs="Calibri"/>
          <w:color w:val="2E74B5" w:themeColor="accent5" w:themeShade="BF"/>
          <w:szCs w:val="20"/>
        </w:rPr>
        <w:instrText xml:space="preserve"> REF _Ref496468069 \h </w:instrText>
      </w:r>
      <w:r w:rsidR="00FA046F" w:rsidRPr="008926B5">
        <w:rPr>
          <w:rFonts w:cs="Calibri"/>
          <w:color w:val="2E74B5" w:themeColor="accent5" w:themeShade="BF"/>
          <w:szCs w:val="20"/>
          <w:highlight w:val="yellow"/>
        </w:rPr>
        <w:instrText xml:space="preserve"> \* MERGEFORMAT </w:instrText>
      </w:r>
      <w:r w:rsidR="00FA046F" w:rsidRPr="008926B5">
        <w:rPr>
          <w:rFonts w:cs="Calibri"/>
          <w:color w:val="2E74B5" w:themeColor="accent5" w:themeShade="BF"/>
          <w:szCs w:val="20"/>
          <w:highlight w:val="yellow"/>
        </w:rPr>
      </w:r>
      <w:r w:rsidR="00FA046F" w:rsidRPr="008926B5">
        <w:rPr>
          <w:rFonts w:cs="Calibri"/>
          <w:color w:val="2E74B5" w:themeColor="accent5" w:themeShade="BF"/>
          <w:szCs w:val="20"/>
          <w:highlight w:val="yellow"/>
        </w:rPr>
        <w:fldChar w:fldCharType="separate"/>
      </w:r>
      <w:r w:rsidR="002C1700" w:rsidRPr="008F6C2F">
        <w:rPr>
          <w:rFonts w:cs="Calibri"/>
          <w:color w:val="2E74B5" w:themeColor="accent5" w:themeShade="BF"/>
          <w:szCs w:val="20"/>
        </w:rPr>
        <w:t xml:space="preserve">Exhibit </w:t>
      </w:r>
      <w:r w:rsidR="002C1700" w:rsidRPr="008F6C2F">
        <w:rPr>
          <w:rFonts w:cs="Calibri"/>
          <w:noProof/>
          <w:color w:val="2E74B5" w:themeColor="accent5" w:themeShade="BF"/>
          <w:szCs w:val="20"/>
        </w:rPr>
        <w:t>11</w:t>
      </w:r>
      <w:r w:rsidR="002C1700" w:rsidRPr="001A679B">
        <w:rPr>
          <w:rFonts w:ascii="Arial" w:hAnsi="Arial" w:cs="Arial"/>
          <w:b/>
          <w:color w:val="2E74B5"/>
          <w:sz w:val="18"/>
        </w:rPr>
        <w:tab/>
      </w:r>
      <w:r w:rsidR="00FA046F" w:rsidRPr="008926B5">
        <w:rPr>
          <w:rFonts w:cs="Calibri"/>
          <w:color w:val="2E74B5" w:themeColor="accent5" w:themeShade="BF"/>
          <w:szCs w:val="20"/>
          <w:highlight w:val="yellow"/>
        </w:rPr>
        <w:fldChar w:fldCharType="end"/>
      </w:r>
      <w:r w:rsidR="00FA046F" w:rsidRPr="008926B5">
        <w:rPr>
          <w:rFonts w:cs="Calibri"/>
          <w:color w:val="2E74B5" w:themeColor="accent5" w:themeShade="BF"/>
          <w:szCs w:val="20"/>
        </w:rPr>
        <w:t xml:space="preserve"> </w:t>
      </w:r>
      <w:r w:rsidR="009617F8">
        <w:rPr>
          <w:rFonts w:cs="Calibri"/>
          <w:szCs w:val="20"/>
        </w:rPr>
        <w:t xml:space="preserve">and outlined below) </w:t>
      </w:r>
      <w:r w:rsidRPr="002A0032">
        <w:rPr>
          <w:rFonts w:cs="Calibri"/>
          <w:szCs w:val="20"/>
        </w:rPr>
        <w:t xml:space="preserve">will be undertaken in accordance with the  </w:t>
      </w:r>
      <w:hyperlink r:id="rId80" w:history="1">
        <w:r w:rsidRPr="002A0032">
          <w:rPr>
            <w:rFonts w:cs="Calibri"/>
            <w:color w:val="0000FF"/>
            <w:szCs w:val="20"/>
            <w:u w:val="single"/>
          </w:rPr>
          <w:t>GEF M&amp;E policy</w:t>
        </w:r>
      </w:hyperlink>
      <w:r w:rsidRPr="002A0032">
        <w:rPr>
          <w:rFonts w:cs="Calibri"/>
          <w:szCs w:val="20"/>
        </w:rPr>
        <w:t xml:space="preserve"> and other relevant GEF policies. </w:t>
      </w:r>
      <w:r>
        <w:rPr>
          <w:rFonts w:cs="Calibri"/>
          <w:szCs w:val="20"/>
        </w:rPr>
        <w:t>Also, p</w:t>
      </w:r>
      <w:r w:rsidRPr="002A0032">
        <w:rPr>
          <w:rFonts w:cs="Calibri"/>
          <w:szCs w:val="20"/>
        </w:rPr>
        <w:t xml:space="preserve">roject-level monitoring and evaluation will be undertaken in compliance with UNDP requirements as outlined in the </w:t>
      </w:r>
      <w:hyperlink r:id="rId81" w:history="1">
        <w:r w:rsidRPr="002A0032">
          <w:rPr>
            <w:rFonts w:cs="Calibri"/>
            <w:color w:val="0000FF"/>
            <w:szCs w:val="20"/>
            <w:u w:val="single"/>
          </w:rPr>
          <w:t>UNDP POPP</w:t>
        </w:r>
      </w:hyperlink>
      <w:r w:rsidRPr="002A0032">
        <w:rPr>
          <w:rFonts w:cs="Calibri"/>
          <w:color w:val="0000FF"/>
          <w:szCs w:val="20"/>
          <w:u w:val="single"/>
        </w:rPr>
        <w:t xml:space="preserve"> </w:t>
      </w:r>
      <w:r w:rsidRPr="008E1EE1">
        <w:rPr>
          <w:rFonts w:cs="Calibri"/>
          <w:szCs w:val="20"/>
        </w:rPr>
        <w:t xml:space="preserve">and </w:t>
      </w:r>
      <w:hyperlink r:id="rId82" w:history="1">
        <w:r w:rsidRPr="002A0032">
          <w:rPr>
            <w:rFonts w:cs="Calibri"/>
            <w:color w:val="0000FF"/>
            <w:szCs w:val="20"/>
            <w:u w:val="single"/>
          </w:rPr>
          <w:t>UNDP Evaluation Policy</w:t>
        </w:r>
      </w:hyperlink>
      <w:r>
        <w:rPr>
          <w:rFonts w:cs="Calibri"/>
          <w:color w:val="0000FF"/>
          <w:szCs w:val="20"/>
          <w:u w:val="single"/>
        </w:rPr>
        <w:t xml:space="preserve">. </w:t>
      </w:r>
      <w:r w:rsidR="008E1EE1" w:rsidRPr="008E1EE1">
        <w:rPr>
          <w:rFonts w:cs="Calibri"/>
          <w:szCs w:val="20"/>
        </w:rPr>
        <w:t xml:space="preserve">In addition to these mandatory UNDP and GEF M&amp;E requirements, other M&amp;E activities deemed necessary to support project-level adaptive management will be agreed </w:t>
      </w:r>
      <w:r w:rsidR="00E66BB8">
        <w:rPr>
          <w:rFonts w:cs="Calibri"/>
          <w:szCs w:val="20"/>
        </w:rPr>
        <w:t xml:space="preserve">upon </w:t>
      </w:r>
      <w:r w:rsidR="008E1EE1" w:rsidRPr="008E1EE1">
        <w:rPr>
          <w:rFonts w:cs="Calibri"/>
          <w:szCs w:val="20"/>
        </w:rPr>
        <w:t>during the Project Inception Workshop and will be detailed in the Inception Report. This will include the exact role of project target groups and other stakeholders in project M&amp;E activities including the GEF Operational Focal Point and national/regional institutes assigned to undertake project monitoring.</w:t>
      </w:r>
      <w:r w:rsidR="000654BB" w:rsidRPr="000654BB">
        <w:t xml:space="preserve"> </w:t>
      </w:r>
      <w:r w:rsidR="000654BB" w:rsidRPr="000654BB">
        <w:rPr>
          <w:rFonts w:cs="Calibri"/>
          <w:szCs w:val="20"/>
        </w:rPr>
        <w:t>The GEF Operational Focal Point will strive to ensure consistency in the approach taken to the GEF-specific M&amp;E requirements (notably the GEF Core Indicators) across all GEF-financed projects in the country. This could be achieved for example by using one national institute to complete the GEF Core Indicators for all GEF-financed projects in the country, including projects supported by other GEF Agencies.</w:t>
      </w:r>
    </w:p>
    <w:p w14:paraId="5705EEE7" w14:textId="77777777" w:rsidR="002A0032" w:rsidRDefault="002A0032" w:rsidP="00780107">
      <w:pPr>
        <w:spacing w:after="0"/>
        <w:rPr>
          <w:rFonts w:cs="Calibri"/>
          <w:szCs w:val="20"/>
        </w:rPr>
      </w:pPr>
    </w:p>
    <w:p w14:paraId="43CE5155" w14:textId="12578E69" w:rsidR="002A0032" w:rsidRDefault="002A0032" w:rsidP="00780107">
      <w:pPr>
        <w:spacing w:after="0"/>
        <w:rPr>
          <w:rFonts w:cs="Calibri"/>
          <w:szCs w:val="20"/>
        </w:rPr>
      </w:pPr>
      <w:r w:rsidRPr="002A0032">
        <w:rPr>
          <w:rFonts w:cs="Calibri"/>
          <w:szCs w:val="20"/>
        </w:rPr>
        <w:t xml:space="preserve">The </w:t>
      </w:r>
      <w:r w:rsidRPr="002A0032">
        <w:rPr>
          <w:rFonts w:cs="Calibri"/>
          <w:b/>
          <w:szCs w:val="20"/>
        </w:rPr>
        <w:t>M&amp;E plan</w:t>
      </w:r>
      <w:r w:rsidRPr="002A0032">
        <w:rPr>
          <w:rFonts w:cs="Calibri"/>
          <w:szCs w:val="20"/>
        </w:rPr>
        <w:t xml:space="preserve"> will be reviewed and revised as necessary during the project inception workshop to ensure project stakeholders understand their roles and responsibilities vis-à-vis project monitoring and evaluation. Indicators and their means of verification may also be fine-tuned at the inception workshop. General project monitoring is the responsibility of the Project Management Unit but other project partners will have responsibilities to collect specific information to track the indicators. It is the responsibility of the Project Manager to inform </w:t>
      </w:r>
      <w:r w:rsidR="002B5029">
        <w:rPr>
          <w:rFonts w:cs="Calibri"/>
          <w:szCs w:val="20"/>
        </w:rPr>
        <w:t>UNDP</w:t>
      </w:r>
      <w:r w:rsidRPr="002A0032">
        <w:rPr>
          <w:rFonts w:cs="Calibri"/>
          <w:szCs w:val="20"/>
        </w:rPr>
        <w:t xml:space="preserve"> of any delays or difficulties faced during implementation so that the appropriate support or corrective measures can be adopted in a timely fashion.</w:t>
      </w:r>
    </w:p>
    <w:p w14:paraId="26A624B3" w14:textId="4EDAA4FE" w:rsidR="002A0032" w:rsidRDefault="002A0032" w:rsidP="00780107">
      <w:pPr>
        <w:spacing w:after="0"/>
        <w:rPr>
          <w:rFonts w:cs="Calibri"/>
          <w:szCs w:val="20"/>
        </w:rPr>
      </w:pPr>
    </w:p>
    <w:p w14:paraId="468E8C36" w14:textId="77777777" w:rsidR="008E1EE1" w:rsidRPr="008E1EE1" w:rsidRDefault="008E1EE1" w:rsidP="008E1EE1">
      <w:pPr>
        <w:spacing w:after="120"/>
        <w:rPr>
          <w:rFonts w:cs="Calibri"/>
          <w:b/>
          <w:szCs w:val="20"/>
        </w:rPr>
      </w:pPr>
      <w:r w:rsidRPr="008E1EE1">
        <w:rPr>
          <w:rFonts w:cs="Calibri"/>
          <w:b/>
          <w:szCs w:val="20"/>
        </w:rPr>
        <w:t>M&amp;E oversight and monitoring responsibilities:</w:t>
      </w:r>
    </w:p>
    <w:p w14:paraId="65A5DA1E" w14:textId="722CD879" w:rsidR="008E1EE1" w:rsidRPr="008E1EE1" w:rsidRDefault="008E1EE1" w:rsidP="008E1EE1">
      <w:pPr>
        <w:spacing w:after="0"/>
        <w:rPr>
          <w:rFonts w:cs="Calibri"/>
          <w:szCs w:val="20"/>
        </w:rPr>
      </w:pPr>
      <w:r w:rsidRPr="008E1EE1">
        <w:rPr>
          <w:rFonts w:cs="Calibri"/>
          <w:szCs w:val="20"/>
          <w:u w:val="single"/>
        </w:rPr>
        <w:t>Project Manager</w:t>
      </w:r>
      <w:r w:rsidRPr="008E1EE1">
        <w:rPr>
          <w:rFonts w:cs="Calibri"/>
          <w:szCs w:val="20"/>
        </w:rPr>
        <w:t>:  The Project Manager</w:t>
      </w:r>
      <w:r w:rsidR="00604B45">
        <w:rPr>
          <w:rFonts w:cs="Calibri"/>
          <w:szCs w:val="20"/>
        </w:rPr>
        <w:t>, together with the C</w:t>
      </w:r>
      <w:r w:rsidR="00E5627D">
        <w:rPr>
          <w:rFonts w:cs="Calibri"/>
          <w:szCs w:val="20"/>
        </w:rPr>
        <w:t xml:space="preserve">hief </w:t>
      </w:r>
      <w:r w:rsidR="00604B45">
        <w:rPr>
          <w:rFonts w:cs="Calibri"/>
          <w:szCs w:val="20"/>
        </w:rPr>
        <w:t>T</w:t>
      </w:r>
      <w:r w:rsidR="00E5627D">
        <w:rPr>
          <w:rFonts w:cs="Calibri"/>
          <w:szCs w:val="20"/>
        </w:rPr>
        <w:t xml:space="preserve">echnical Advisor, CTA, </w:t>
      </w:r>
      <w:r w:rsidR="00BB3BAC">
        <w:rPr>
          <w:rFonts w:cs="Calibri"/>
          <w:szCs w:val="20"/>
        </w:rPr>
        <w:t>(</w:t>
      </w:r>
      <w:r w:rsidR="00E5627D">
        <w:rPr>
          <w:rFonts w:cs="Calibri"/>
          <w:szCs w:val="20"/>
        </w:rPr>
        <w:t>see Chapter 8)</w:t>
      </w:r>
      <w:r w:rsidRPr="008E1EE1">
        <w:rPr>
          <w:rFonts w:cs="Calibri"/>
          <w:szCs w:val="20"/>
        </w:rPr>
        <w:t xml:space="preserve"> is responsible for day-to-day project management and regular monitoring of project results and risks, including social and environmental risks. The Project Manager will ensure that all project staff </w:t>
      </w:r>
      <w:r w:rsidRPr="00732BD8">
        <w:rPr>
          <w:rFonts w:cs="Calibri"/>
          <w:noProof/>
          <w:szCs w:val="20"/>
        </w:rPr>
        <w:t>maintain</w:t>
      </w:r>
      <w:r w:rsidR="00732BD8">
        <w:rPr>
          <w:rFonts w:cs="Calibri"/>
          <w:noProof/>
          <w:szCs w:val="20"/>
        </w:rPr>
        <w:t>s</w:t>
      </w:r>
      <w:r w:rsidRPr="008E1EE1">
        <w:rPr>
          <w:rFonts w:cs="Calibri"/>
          <w:szCs w:val="20"/>
        </w:rPr>
        <w:t xml:space="preserve"> a high level of transparency, responsibility</w:t>
      </w:r>
      <w:r w:rsidR="00732BD8">
        <w:rPr>
          <w:rFonts w:cs="Calibri"/>
          <w:szCs w:val="20"/>
        </w:rPr>
        <w:t>,</w:t>
      </w:r>
      <w:r w:rsidRPr="008E1EE1">
        <w:rPr>
          <w:rFonts w:cs="Calibri"/>
          <w:szCs w:val="20"/>
        </w:rPr>
        <w:t xml:space="preserve"> </w:t>
      </w:r>
      <w:r w:rsidRPr="00732BD8">
        <w:rPr>
          <w:rFonts w:cs="Calibri"/>
          <w:noProof/>
          <w:szCs w:val="20"/>
        </w:rPr>
        <w:t>and</w:t>
      </w:r>
      <w:r w:rsidRPr="008E1EE1">
        <w:rPr>
          <w:rFonts w:cs="Calibri"/>
          <w:szCs w:val="20"/>
        </w:rPr>
        <w:t xml:space="preserve"> accountability in M&amp;E and reporting of project results. The Project Manager will inform the Project Board, the UNDP Country Office and the UNDP-GEF RTA of any delays or difficulties as they arise during implementation so that appropriate support and corrective measures can be adopted. </w:t>
      </w:r>
    </w:p>
    <w:p w14:paraId="26AD9D52" w14:textId="77777777" w:rsidR="008E1EE1" w:rsidRPr="008E1EE1" w:rsidRDefault="008E1EE1" w:rsidP="008E1EE1">
      <w:pPr>
        <w:spacing w:after="0"/>
        <w:rPr>
          <w:rFonts w:cs="Calibri"/>
          <w:szCs w:val="20"/>
        </w:rPr>
      </w:pPr>
    </w:p>
    <w:p w14:paraId="6D792642" w14:textId="32719C60" w:rsidR="008E1EE1" w:rsidRPr="008E1EE1" w:rsidRDefault="008E1EE1" w:rsidP="008E1EE1">
      <w:pPr>
        <w:spacing w:after="0"/>
        <w:rPr>
          <w:rFonts w:cs="Calibri"/>
          <w:szCs w:val="20"/>
        </w:rPr>
      </w:pPr>
      <w:r w:rsidRPr="008E1EE1">
        <w:rPr>
          <w:rFonts w:cs="Calibri"/>
          <w:szCs w:val="20"/>
        </w:rPr>
        <w:t>The Project Manager</w:t>
      </w:r>
      <w:r w:rsidR="00604B45">
        <w:rPr>
          <w:rFonts w:cs="Calibri"/>
          <w:szCs w:val="20"/>
        </w:rPr>
        <w:t>, together with the CTA,</w:t>
      </w:r>
      <w:r w:rsidRPr="008E1EE1">
        <w:rPr>
          <w:rFonts w:cs="Calibri"/>
          <w:szCs w:val="20"/>
        </w:rPr>
        <w:t xml:space="preserve"> will develop Annual Work Plans based on the multi-year work plan included in Annex A, including a month-by-month projection of activities, as well as annual output targets. The Project Manager will </w:t>
      </w:r>
      <w:r>
        <w:rPr>
          <w:rFonts w:cs="Calibri"/>
          <w:szCs w:val="20"/>
        </w:rPr>
        <w:t>ensure that the standard UNDP</w:t>
      </w:r>
      <w:r w:rsidR="00CF3DD8">
        <w:rPr>
          <w:rFonts w:cs="Calibri"/>
          <w:szCs w:val="20"/>
        </w:rPr>
        <w:t xml:space="preserve"> </w:t>
      </w:r>
      <w:r w:rsidRPr="008E1EE1">
        <w:rPr>
          <w:rFonts w:cs="Calibri"/>
          <w:szCs w:val="20"/>
        </w:rPr>
        <w:t xml:space="preserve">GEF M&amp;E requirements are fulfilled to the highest quality. This includes, but is not limited to, ensuring the results framework indicators are monitored annually in time for evidence-based reporting in the GEF </w:t>
      </w:r>
      <w:r w:rsidR="00E66BB8">
        <w:rPr>
          <w:rFonts w:cs="Calibri"/>
          <w:szCs w:val="20"/>
        </w:rPr>
        <w:t>Project Implementation Report (</w:t>
      </w:r>
      <w:r w:rsidRPr="008E1EE1">
        <w:rPr>
          <w:rFonts w:cs="Calibri"/>
          <w:szCs w:val="20"/>
        </w:rPr>
        <w:t>PIR</w:t>
      </w:r>
      <w:r w:rsidR="00E66BB8">
        <w:rPr>
          <w:rFonts w:cs="Calibri"/>
          <w:szCs w:val="20"/>
        </w:rPr>
        <w:t>)</w:t>
      </w:r>
      <w:r w:rsidRPr="008E1EE1">
        <w:rPr>
          <w:rFonts w:cs="Calibri"/>
          <w:szCs w:val="20"/>
        </w:rPr>
        <w:t>, and that the monitoring of risks and the various plans/strategies developed to support project implementation (e.g. gender strategy, K</w:t>
      </w:r>
      <w:r>
        <w:rPr>
          <w:rFonts w:cs="Calibri"/>
          <w:szCs w:val="20"/>
        </w:rPr>
        <w:t xml:space="preserve">nowledge </w:t>
      </w:r>
      <w:r w:rsidRPr="008E1EE1">
        <w:rPr>
          <w:rFonts w:cs="Calibri"/>
          <w:szCs w:val="20"/>
        </w:rPr>
        <w:t>M</w:t>
      </w:r>
      <w:r>
        <w:rPr>
          <w:rFonts w:cs="Calibri"/>
          <w:szCs w:val="20"/>
        </w:rPr>
        <w:t>anagement</w:t>
      </w:r>
      <w:r w:rsidRPr="008E1EE1">
        <w:rPr>
          <w:rFonts w:cs="Calibri"/>
          <w:szCs w:val="20"/>
        </w:rPr>
        <w:t xml:space="preserve"> strategy etc.) occur on a regular basis.  </w:t>
      </w:r>
    </w:p>
    <w:p w14:paraId="5BBD9927" w14:textId="77777777" w:rsidR="008E1EE1" w:rsidRPr="008E1EE1" w:rsidRDefault="008E1EE1" w:rsidP="008E1EE1">
      <w:pPr>
        <w:spacing w:after="0"/>
        <w:rPr>
          <w:rFonts w:cs="Calibri"/>
          <w:szCs w:val="20"/>
        </w:rPr>
      </w:pPr>
    </w:p>
    <w:p w14:paraId="13A94BA8" w14:textId="75F6594C" w:rsidR="008E1EE1" w:rsidRPr="008E1EE1" w:rsidRDefault="008E1EE1" w:rsidP="008E1EE1">
      <w:pPr>
        <w:spacing w:after="0"/>
        <w:rPr>
          <w:rFonts w:cs="Calibri"/>
          <w:szCs w:val="20"/>
        </w:rPr>
      </w:pPr>
      <w:r>
        <w:rPr>
          <w:rFonts w:cs="Calibri"/>
          <w:szCs w:val="20"/>
          <w:u w:val="single"/>
        </w:rPr>
        <w:t xml:space="preserve">Project </w:t>
      </w:r>
      <w:r w:rsidR="00604B45">
        <w:rPr>
          <w:rFonts w:cs="Calibri"/>
          <w:szCs w:val="20"/>
          <w:u w:val="single"/>
        </w:rPr>
        <w:t>Board</w:t>
      </w:r>
      <w:r w:rsidRPr="008E1EE1">
        <w:rPr>
          <w:rFonts w:cs="Calibri"/>
          <w:szCs w:val="20"/>
        </w:rPr>
        <w:t>: The Project Board</w:t>
      </w:r>
      <w:r w:rsidR="00435ACF">
        <w:rPr>
          <w:rFonts w:cs="Calibri"/>
          <w:szCs w:val="20"/>
        </w:rPr>
        <w:t xml:space="preserve"> (also called Project Steering Committee</w:t>
      </w:r>
      <w:r w:rsidR="00E66BB8">
        <w:rPr>
          <w:rFonts w:cs="Calibri"/>
          <w:szCs w:val="20"/>
        </w:rPr>
        <w:t>, PSC</w:t>
      </w:r>
      <w:r w:rsidR="00435ACF">
        <w:rPr>
          <w:rFonts w:cs="Calibri"/>
          <w:szCs w:val="20"/>
        </w:rPr>
        <w:t>)</w:t>
      </w:r>
      <w:r w:rsidRPr="008E1EE1">
        <w:rPr>
          <w:rFonts w:cs="Calibri"/>
          <w:szCs w:val="20"/>
        </w:rPr>
        <w:t xml:space="preserve"> will take corrective action as needed to ensure the project achieves the desired results. </w:t>
      </w:r>
      <w:r>
        <w:rPr>
          <w:rFonts w:cs="Calibri"/>
          <w:szCs w:val="20"/>
        </w:rPr>
        <w:t xml:space="preserve">The PSC </w:t>
      </w:r>
      <w:r w:rsidRPr="008E1EE1">
        <w:rPr>
          <w:rFonts w:cs="Calibri"/>
          <w:szCs w:val="20"/>
        </w:rPr>
        <w:t>will hold project reviews to assess the performance of the project and appraise the Annual Work Plan for the following year. In the project’s final year, the Project Board will hold an end-of-project review to capture lessons learned and discuss opportunities for scaling up and to highlight project results and lessons learned with relevant audiences.  This final review meeting will also discuss the findings outlined in the project terminal evaluation report and the management response. Results of this review, as well as findings outlined in the project terminal evaluation report and the management response, will be presented at a closing workshop open to a broad variety of stakeholders from</w:t>
      </w:r>
      <w:r w:rsidR="00877FD6">
        <w:rPr>
          <w:rFonts w:cs="Calibri"/>
          <w:szCs w:val="20"/>
        </w:rPr>
        <w:t xml:space="preserve"> Myanmar </w:t>
      </w:r>
      <w:r w:rsidRPr="008E1EE1">
        <w:rPr>
          <w:rFonts w:cs="Calibri"/>
          <w:szCs w:val="20"/>
        </w:rPr>
        <w:t>and from UNDP</w:t>
      </w:r>
      <w:r w:rsidR="00877FD6">
        <w:rPr>
          <w:rFonts w:cs="Calibri"/>
          <w:szCs w:val="20"/>
        </w:rPr>
        <w:t xml:space="preserve"> </w:t>
      </w:r>
      <w:r w:rsidRPr="008E1EE1">
        <w:rPr>
          <w:rFonts w:cs="Calibri"/>
          <w:szCs w:val="20"/>
        </w:rPr>
        <w:t>projects elsewhere in the region</w:t>
      </w:r>
      <w:r w:rsidR="00877FD6">
        <w:rPr>
          <w:rFonts w:cs="Calibri"/>
          <w:szCs w:val="20"/>
        </w:rPr>
        <w:t>.</w:t>
      </w:r>
    </w:p>
    <w:p w14:paraId="60C82161" w14:textId="77777777" w:rsidR="008E1EE1" w:rsidRPr="008E1EE1" w:rsidRDefault="008E1EE1" w:rsidP="008E1EE1">
      <w:pPr>
        <w:spacing w:after="0"/>
        <w:rPr>
          <w:rFonts w:cs="Calibri"/>
          <w:szCs w:val="20"/>
        </w:rPr>
      </w:pPr>
    </w:p>
    <w:p w14:paraId="7888A31A" w14:textId="61F577BA" w:rsidR="000654BB" w:rsidRPr="000654BB" w:rsidRDefault="000654BB" w:rsidP="000654BB">
      <w:pPr>
        <w:spacing w:after="0"/>
        <w:rPr>
          <w:rFonts w:cs="Calibri"/>
          <w:szCs w:val="20"/>
          <w:u w:val="single"/>
          <w:lang w:val="en-GB"/>
        </w:rPr>
      </w:pPr>
      <w:r w:rsidRPr="000654BB">
        <w:rPr>
          <w:rFonts w:cs="Calibri"/>
          <w:szCs w:val="20"/>
          <w:u w:val="single"/>
        </w:rPr>
        <w:t>Project Implementing Partner</w:t>
      </w:r>
      <w:r w:rsidRPr="00E74E48">
        <w:rPr>
          <w:rFonts w:cs="Calibri"/>
          <w:szCs w:val="20"/>
          <w:u w:val="single"/>
        </w:rPr>
        <w:t xml:space="preserve">: </w:t>
      </w:r>
      <w:r w:rsidRPr="00353ECF">
        <w:rPr>
          <w:rFonts w:cs="Calibri"/>
          <w:szCs w:val="20"/>
        </w:rPr>
        <w:t xml:space="preserve">The </w:t>
      </w:r>
      <w:r w:rsidR="003D4E18" w:rsidRPr="00353ECF">
        <w:rPr>
          <w:rFonts w:cs="Calibri"/>
          <w:szCs w:val="20"/>
        </w:rPr>
        <w:t>DRD</w:t>
      </w:r>
      <w:r w:rsidRPr="00353ECF">
        <w:rPr>
          <w:rFonts w:cs="Calibri"/>
          <w:szCs w:val="20"/>
        </w:rPr>
        <w:t>, as the Implementing Partner</w:t>
      </w:r>
      <w:r w:rsidRPr="00E74E48">
        <w:rPr>
          <w:rFonts w:cs="Calibri"/>
          <w:szCs w:val="20"/>
        </w:rPr>
        <w:t>, is</w:t>
      </w:r>
      <w:r w:rsidRPr="00A1692D">
        <w:rPr>
          <w:rFonts w:cs="Calibri"/>
          <w:szCs w:val="20"/>
        </w:rPr>
        <w:t xml:space="preserve"> responsible for providing all required information and data necessary for timely, comprehensive and evidence-based project reporting, including results and financial data, as necessary. The Implementing Partner will strive to ensure project-level M&amp;E is undertaken by national </w:t>
      </w:r>
      <w:r w:rsidRPr="00A1692D">
        <w:rPr>
          <w:rFonts w:cs="Calibri"/>
          <w:noProof/>
          <w:szCs w:val="20"/>
        </w:rPr>
        <w:t>institutes</w:t>
      </w:r>
      <w:r w:rsidRPr="00A1692D">
        <w:rPr>
          <w:rFonts w:cs="Calibri"/>
          <w:szCs w:val="20"/>
        </w:rPr>
        <w:t xml:space="preserve"> and is aligned with national systems so that the data used and generated by the project supports national systems. </w:t>
      </w:r>
    </w:p>
    <w:p w14:paraId="2CE61CA6" w14:textId="77777777" w:rsidR="000654BB" w:rsidRPr="000654BB" w:rsidRDefault="000654BB" w:rsidP="000654BB">
      <w:pPr>
        <w:spacing w:after="0"/>
        <w:rPr>
          <w:rFonts w:cs="Calibri"/>
          <w:szCs w:val="20"/>
          <w:u w:val="single"/>
          <w:lang w:val="en-GB"/>
        </w:rPr>
      </w:pPr>
    </w:p>
    <w:p w14:paraId="3521C9D0" w14:textId="3770471C" w:rsidR="00E0026F" w:rsidRPr="00DE06DB" w:rsidRDefault="00435ACF" w:rsidP="00E0026F">
      <w:pPr>
        <w:spacing w:after="0"/>
        <w:rPr>
          <w:lang w:val="en-GB" w:eastAsia="en-GB"/>
        </w:rPr>
      </w:pPr>
      <w:r w:rsidRPr="008F6C2F">
        <w:rPr>
          <w:rFonts w:cs="Calibri"/>
          <w:szCs w:val="20"/>
          <w:u w:val="single"/>
          <w:lang w:val="en-GB"/>
        </w:rPr>
        <w:t>UNDP Country Offic</w:t>
      </w:r>
      <w:r w:rsidR="00CC2437" w:rsidRPr="008F6C2F">
        <w:rPr>
          <w:rFonts w:cs="Calibri"/>
          <w:szCs w:val="20"/>
          <w:u w:val="single"/>
          <w:lang w:val="en-GB"/>
        </w:rPr>
        <w:t>e</w:t>
      </w:r>
      <w:r>
        <w:rPr>
          <w:rFonts w:cs="Calibri"/>
          <w:szCs w:val="20"/>
          <w:lang w:val="en-GB"/>
        </w:rPr>
        <w:t>:</w:t>
      </w:r>
      <w:r w:rsidR="00681327">
        <w:rPr>
          <w:rFonts w:cs="Calibri"/>
          <w:szCs w:val="20"/>
          <w:lang w:val="en-GB"/>
        </w:rPr>
        <w:t xml:space="preserve"> </w:t>
      </w:r>
      <w:r w:rsidR="000654BB" w:rsidRPr="00A1692D">
        <w:rPr>
          <w:rFonts w:cs="Calibri"/>
          <w:szCs w:val="20"/>
          <w:lang w:val="en-GB"/>
        </w:rPr>
        <w:t xml:space="preserve">The UNDP Country Office </w:t>
      </w:r>
      <w:r w:rsidR="000654BB" w:rsidRPr="00A1692D">
        <w:rPr>
          <w:rFonts w:cs="Calibri"/>
          <w:szCs w:val="20"/>
        </w:rPr>
        <w:t xml:space="preserve">will support the Project Manager as needed, including through annual supervision missions. The annual supervision missions will take place according to the schedule outlined in the annual work plan. Supervision mission reports will be circulated to the project team and PSC within one month of the mission. The UNDP Country Office will initiate and organize key GEF M&amp;E activities including the </w:t>
      </w:r>
      <w:r w:rsidR="000654BB" w:rsidRPr="00A1692D">
        <w:rPr>
          <w:rFonts w:cs="Calibri"/>
          <w:i/>
          <w:szCs w:val="20"/>
        </w:rPr>
        <w:t>annual GEF PIR</w:t>
      </w:r>
      <w:r w:rsidR="000654BB" w:rsidRPr="00A1692D">
        <w:rPr>
          <w:rFonts w:cs="Calibri"/>
          <w:szCs w:val="20"/>
        </w:rPr>
        <w:t xml:space="preserve">, the </w:t>
      </w:r>
      <w:r w:rsidR="000654BB" w:rsidRPr="00A1692D">
        <w:rPr>
          <w:rFonts w:cs="Calibri"/>
          <w:i/>
          <w:szCs w:val="20"/>
        </w:rPr>
        <w:t>independent mid-term review</w:t>
      </w:r>
      <w:r w:rsidR="000654BB" w:rsidRPr="00A1692D">
        <w:rPr>
          <w:rFonts w:cs="Calibri"/>
          <w:szCs w:val="20"/>
        </w:rPr>
        <w:t xml:space="preserve"> and the </w:t>
      </w:r>
      <w:r w:rsidR="000654BB" w:rsidRPr="00A1692D">
        <w:rPr>
          <w:rFonts w:cs="Calibri"/>
          <w:i/>
          <w:szCs w:val="20"/>
        </w:rPr>
        <w:t>independent terminal evaluation</w:t>
      </w:r>
      <w:r w:rsidR="000654BB" w:rsidRPr="00A1692D">
        <w:rPr>
          <w:rFonts w:cs="Calibri"/>
          <w:szCs w:val="20"/>
        </w:rPr>
        <w:t xml:space="preserve">. The </w:t>
      </w:r>
      <w:r w:rsidR="000654BB" w:rsidRPr="00A1692D">
        <w:rPr>
          <w:rFonts w:cs="Calibri"/>
          <w:szCs w:val="20"/>
          <w:lang w:val="en-GB"/>
        </w:rPr>
        <w:t>UNDP Country Office will also ensure that the standard UNDP and GEF M&amp;E requirements are fulfilled</w:t>
      </w:r>
      <w:r>
        <w:rPr>
          <w:rFonts w:cs="Calibri"/>
          <w:szCs w:val="20"/>
          <w:lang w:val="en-GB"/>
        </w:rPr>
        <w:t xml:space="preserve"> to the highest quality</w:t>
      </w:r>
      <w:r w:rsidR="000654BB" w:rsidRPr="00A1692D">
        <w:rPr>
          <w:rFonts w:cs="Calibri"/>
          <w:szCs w:val="20"/>
          <w:lang w:val="en-GB"/>
        </w:rPr>
        <w:t xml:space="preserve">. The UNDP Country Office is responsible for complying with all UNDP project-level M&amp;E requirements as outlined in the </w:t>
      </w:r>
      <w:hyperlink r:id="rId83" w:history="1">
        <w:r w:rsidR="000654BB" w:rsidRPr="00A1692D">
          <w:rPr>
            <w:rStyle w:val="Hyperlink"/>
            <w:rFonts w:cs="Calibri"/>
            <w:szCs w:val="20"/>
            <w:u w:val="none"/>
          </w:rPr>
          <w:t>UNDP POPP</w:t>
        </w:r>
      </w:hyperlink>
      <w:r w:rsidR="000654BB" w:rsidRPr="00A1692D">
        <w:rPr>
          <w:rFonts w:cs="Calibri"/>
          <w:szCs w:val="20"/>
        </w:rPr>
        <w:t>.</w:t>
      </w:r>
      <w:r w:rsidR="00EC0E56" w:rsidRPr="00EC0E56">
        <w:rPr>
          <w:rFonts w:cs="Calibri"/>
          <w:szCs w:val="20"/>
          <w:lang w:val="en-GB"/>
        </w:rPr>
        <w:t xml:space="preserve"> </w:t>
      </w:r>
      <w:r w:rsidR="00E0026F" w:rsidRPr="00DE06DB">
        <w:rPr>
          <w:lang w:val="en-GB" w:eastAsia="en-GB"/>
        </w:rPr>
        <w:t xml:space="preserve">This includes ensuring the UNDP Quality Assurance Assessment during implementation is undertaken annually; that annual targets at the output level are developed, and monitored and reported using UNDP corporate systems; the regular updating of the ATLAS risk log; and, the updating of the UNDP gender marker on an annual basis based on gender mainstreaming progress reported in the GEF PIR and the UNDP ROAR. Any quality concerns flagged during these M&amp;E activities (e.g. annual GEF PIR quality assessment ratings) must be addressed by the UNDP Country Office and the Project Manager. The UNDP Country Office will retain all M&amp;E records for this project for up to seven years after project financial closure to support ex-post evaluations undertaken by the UNDP Independent Evaluation Office (IEO) and/or the GEF Independent Evaluation Office (IEO).  </w:t>
      </w:r>
    </w:p>
    <w:p w14:paraId="6C47EFF3" w14:textId="77777777" w:rsidR="00E0026F" w:rsidRPr="00DE06DB" w:rsidRDefault="00E0026F" w:rsidP="00E0026F">
      <w:pPr>
        <w:spacing w:after="0"/>
        <w:rPr>
          <w:lang w:val="en-GB" w:eastAsia="en-GB"/>
        </w:rPr>
      </w:pPr>
    </w:p>
    <w:p w14:paraId="1ECD30BF" w14:textId="30EDB85E" w:rsidR="00E0026F" w:rsidRDefault="00435ACF" w:rsidP="0075690B">
      <w:pPr>
        <w:spacing w:after="0"/>
        <w:rPr>
          <w:lang w:val="en-GB" w:eastAsia="en-GB"/>
        </w:rPr>
      </w:pPr>
      <w:r w:rsidRPr="008F6C2F">
        <w:rPr>
          <w:u w:val="single"/>
          <w:lang w:val="en-GB" w:eastAsia="en-GB"/>
        </w:rPr>
        <w:t>UNDP-GEF Unit</w:t>
      </w:r>
      <w:r>
        <w:rPr>
          <w:lang w:val="en-GB" w:eastAsia="en-GB"/>
        </w:rPr>
        <w:t xml:space="preserve">: </w:t>
      </w:r>
      <w:r w:rsidR="00E0026F" w:rsidRPr="00DE06DB">
        <w:rPr>
          <w:lang w:val="en-GB" w:eastAsia="en-GB"/>
        </w:rPr>
        <w:t xml:space="preserve">Additional M&amp;E and implementation quality assurance and troubleshooting support will be provided by </w:t>
      </w:r>
      <w:r w:rsidR="00724E72">
        <w:rPr>
          <w:lang w:val="en-GB" w:eastAsia="en-GB"/>
        </w:rPr>
        <w:t xml:space="preserve">the UNDP-GEF </w:t>
      </w:r>
      <w:r w:rsidR="00E0026F" w:rsidRPr="00DE06DB">
        <w:rPr>
          <w:lang w:val="en-GB" w:eastAsia="en-GB"/>
        </w:rPr>
        <w:t>Regional Technical Advisor</w:t>
      </w:r>
      <w:r w:rsidR="00E0026F">
        <w:rPr>
          <w:lang w:val="en-GB" w:eastAsia="en-GB"/>
        </w:rPr>
        <w:t xml:space="preserve"> (based at the </w:t>
      </w:r>
      <w:r w:rsidR="00AB0C30">
        <w:rPr>
          <w:lang w:val="en-GB" w:eastAsia="en-GB"/>
        </w:rPr>
        <w:t>Bangkok Regional Hub, covering the Asia and Pacific region</w:t>
      </w:r>
      <w:r w:rsidR="00E0026F">
        <w:rPr>
          <w:lang w:val="en-GB" w:eastAsia="en-GB"/>
        </w:rPr>
        <w:t>)</w:t>
      </w:r>
      <w:r w:rsidR="00E0026F" w:rsidRPr="00DE06DB">
        <w:rPr>
          <w:lang w:val="en-GB" w:eastAsia="en-GB"/>
        </w:rPr>
        <w:t xml:space="preserve"> and the UNDP</w:t>
      </w:r>
      <w:r w:rsidR="001E5FE8">
        <w:rPr>
          <w:lang w:val="en-GB" w:eastAsia="en-GB"/>
        </w:rPr>
        <w:t xml:space="preserve"> </w:t>
      </w:r>
      <w:r w:rsidR="0099601E">
        <w:rPr>
          <w:lang w:val="en-GB" w:eastAsia="en-GB"/>
        </w:rPr>
        <w:t>GEF Directorate</w:t>
      </w:r>
      <w:r w:rsidR="00E0026F">
        <w:rPr>
          <w:lang w:val="en-GB" w:eastAsia="en-GB"/>
        </w:rPr>
        <w:t xml:space="preserve"> </w:t>
      </w:r>
      <w:r w:rsidR="00E0026F" w:rsidRPr="00DE06DB">
        <w:rPr>
          <w:lang w:val="en-GB" w:eastAsia="en-GB"/>
        </w:rPr>
        <w:t xml:space="preserve">as needed.  </w:t>
      </w:r>
    </w:p>
    <w:p w14:paraId="0D66DFAD" w14:textId="77777777" w:rsidR="00DE1ACE" w:rsidRDefault="00DE1ACE" w:rsidP="00DE1ACE">
      <w:pPr>
        <w:spacing w:after="0"/>
        <w:rPr>
          <w:rFonts w:cs="Calibri"/>
          <w:szCs w:val="20"/>
          <w:u w:val="single"/>
        </w:rPr>
      </w:pPr>
    </w:p>
    <w:p w14:paraId="214160D9" w14:textId="0F7DFB52" w:rsidR="0053408E" w:rsidRPr="0003763F" w:rsidRDefault="00724E72" w:rsidP="0075690B">
      <w:pPr>
        <w:spacing w:after="0"/>
        <w:rPr>
          <w:rFonts w:cs="Calibri"/>
          <w:b/>
          <w:szCs w:val="20"/>
        </w:rPr>
      </w:pPr>
      <w:r>
        <w:rPr>
          <w:rFonts w:cs="Calibri"/>
          <w:b/>
          <w:szCs w:val="20"/>
        </w:rPr>
        <w:t xml:space="preserve">Additional </w:t>
      </w:r>
      <w:r w:rsidR="0053408E" w:rsidRPr="0003763F">
        <w:rPr>
          <w:rFonts w:cs="Calibri"/>
          <w:b/>
          <w:szCs w:val="20"/>
        </w:rPr>
        <w:t>GEF monitoring and reporting requirements:</w:t>
      </w:r>
    </w:p>
    <w:p w14:paraId="642D1E43" w14:textId="77777777" w:rsidR="006A6A9E" w:rsidRDefault="006A6A9E" w:rsidP="0075690B">
      <w:pPr>
        <w:spacing w:after="0"/>
        <w:rPr>
          <w:rFonts w:cs="Calibri"/>
          <w:szCs w:val="20"/>
          <w:u w:val="single"/>
        </w:rPr>
      </w:pPr>
    </w:p>
    <w:p w14:paraId="31EEE617" w14:textId="06E519D3" w:rsidR="004440C2" w:rsidRPr="0003763F" w:rsidRDefault="0053408E" w:rsidP="0075690B">
      <w:pPr>
        <w:spacing w:after="0"/>
        <w:rPr>
          <w:rFonts w:cs="Calibri"/>
          <w:szCs w:val="20"/>
        </w:rPr>
      </w:pPr>
      <w:r w:rsidRPr="0003763F">
        <w:rPr>
          <w:rFonts w:cs="Calibri"/>
          <w:szCs w:val="20"/>
          <w:u w:val="single"/>
        </w:rPr>
        <w:t>Inception Workshop</w:t>
      </w:r>
      <w:r w:rsidR="005A5CD9" w:rsidRPr="0003763F">
        <w:rPr>
          <w:rFonts w:cs="Calibri"/>
          <w:szCs w:val="20"/>
          <w:u w:val="single"/>
        </w:rPr>
        <w:t xml:space="preserve"> and Report</w:t>
      </w:r>
      <w:r w:rsidRPr="0003763F">
        <w:rPr>
          <w:rFonts w:cs="Calibri"/>
          <w:szCs w:val="20"/>
        </w:rPr>
        <w:t xml:space="preserve">:  A project inception workshop will be held </w:t>
      </w:r>
      <w:r w:rsidR="00CE2AA6" w:rsidRPr="0003763F">
        <w:rPr>
          <w:rFonts w:cs="Calibri"/>
          <w:szCs w:val="20"/>
        </w:rPr>
        <w:t xml:space="preserve">within two months </w:t>
      </w:r>
      <w:r w:rsidRPr="0003763F">
        <w:rPr>
          <w:rFonts w:cs="Calibri"/>
          <w:szCs w:val="20"/>
        </w:rPr>
        <w:t>after the project document has been signed by all relevant parties</w:t>
      </w:r>
      <w:r w:rsidR="001B0454">
        <w:rPr>
          <w:rFonts w:cs="Calibri"/>
          <w:szCs w:val="20"/>
        </w:rPr>
        <w:t>,</w:t>
      </w:r>
      <w:r w:rsidRPr="0003763F">
        <w:rPr>
          <w:rFonts w:cs="Calibri"/>
          <w:szCs w:val="20"/>
        </w:rPr>
        <w:t xml:space="preserve"> </w:t>
      </w:r>
      <w:r w:rsidR="001B0454">
        <w:rPr>
          <w:rFonts w:cs="Calibri"/>
          <w:szCs w:val="20"/>
        </w:rPr>
        <w:t xml:space="preserve">in order </w:t>
      </w:r>
      <w:r w:rsidRPr="0003763F">
        <w:rPr>
          <w:rFonts w:cs="Calibri"/>
          <w:szCs w:val="20"/>
        </w:rPr>
        <w:t xml:space="preserve">to:  </w:t>
      </w:r>
    </w:p>
    <w:p w14:paraId="34FDD82C" w14:textId="3E778CE8" w:rsidR="004440C2" w:rsidRPr="0003763F" w:rsidRDefault="0053408E" w:rsidP="0075690B">
      <w:pPr>
        <w:tabs>
          <w:tab w:val="left" w:pos="284"/>
        </w:tabs>
        <w:spacing w:after="0"/>
        <w:ind w:left="284" w:hanging="284"/>
        <w:rPr>
          <w:rFonts w:cs="Calibri"/>
          <w:szCs w:val="20"/>
        </w:rPr>
      </w:pPr>
      <w:r w:rsidRPr="0003763F">
        <w:rPr>
          <w:rFonts w:cs="Calibri"/>
          <w:szCs w:val="20"/>
        </w:rPr>
        <w:t xml:space="preserve">a) </w:t>
      </w:r>
      <w:r w:rsidR="009617F8">
        <w:rPr>
          <w:rFonts w:cs="Calibri"/>
          <w:szCs w:val="20"/>
        </w:rPr>
        <w:tab/>
      </w:r>
      <w:r w:rsidR="004440C2" w:rsidRPr="0003763F">
        <w:rPr>
          <w:rFonts w:cs="Calibri"/>
          <w:szCs w:val="20"/>
        </w:rPr>
        <w:t>R</w:t>
      </w:r>
      <w:r w:rsidRPr="0003763F">
        <w:rPr>
          <w:rFonts w:cs="Calibri"/>
          <w:szCs w:val="20"/>
        </w:rPr>
        <w:t>e-orient project stakeholders to the project strategy and discuss any changes in the overall context that influence project</w:t>
      </w:r>
      <w:r w:rsidR="009A0D83">
        <w:rPr>
          <w:rFonts w:cs="Calibri"/>
          <w:szCs w:val="20"/>
        </w:rPr>
        <w:t xml:space="preserve"> strategy and</w:t>
      </w:r>
      <w:r w:rsidRPr="0003763F">
        <w:rPr>
          <w:rFonts w:cs="Calibri"/>
          <w:szCs w:val="20"/>
        </w:rPr>
        <w:t xml:space="preserve"> implementation; </w:t>
      </w:r>
    </w:p>
    <w:p w14:paraId="095AE555" w14:textId="0B658344" w:rsidR="004440C2" w:rsidRPr="0003763F" w:rsidRDefault="004440C2" w:rsidP="0075690B">
      <w:pPr>
        <w:tabs>
          <w:tab w:val="left" w:pos="284"/>
        </w:tabs>
        <w:spacing w:after="0"/>
        <w:ind w:left="284" w:hanging="284"/>
        <w:rPr>
          <w:rFonts w:cs="Calibri"/>
          <w:szCs w:val="20"/>
        </w:rPr>
      </w:pPr>
      <w:r w:rsidRPr="0003763F">
        <w:rPr>
          <w:rFonts w:cs="Calibri"/>
          <w:szCs w:val="20"/>
        </w:rPr>
        <w:t xml:space="preserve">b) </w:t>
      </w:r>
      <w:r w:rsidR="009617F8">
        <w:rPr>
          <w:rFonts w:cs="Calibri"/>
          <w:szCs w:val="20"/>
        </w:rPr>
        <w:tab/>
      </w:r>
      <w:r w:rsidRPr="0003763F">
        <w:rPr>
          <w:rFonts w:cs="Calibri"/>
          <w:szCs w:val="20"/>
        </w:rPr>
        <w:t>D</w:t>
      </w:r>
      <w:r w:rsidR="0053408E" w:rsidRPr="0003763F">
        <w:rPr>
          <w:rFonts w:cs="Calibri"/>
          <w:szCs w:val="20"/>
        </w:rPr>
        <w:t xml:space="preserve">iscuss the roles and responsibilities of the project team, including reporting and communication lines and conflict resolution mechanisms; </w:t>
      </w:r>
    </w:p>
    <w:p w14:paraId="7F1C9D15" w14:textId="50697928" w:rsidR="004440C2" w:rsidRPr="0003763F" w:rsidRDefault="004440C2" w:rsidP="0075690B">
      <w:pPr>
        <w:tabs>
          <w:tab w:val="left" w:pos="284"/>
        </w:tabs>
        <w:spacing w:after="0"/>
        <w:ind w:left="284" w:hanging="284"/>
        <w:rPr>
          <w:rFonts w:cs="Calibri"/>
          <w:szCs w:val="20"/>
        </w:rPr>
      </w:pPr>
      <w:r w:rsidRPr="0003763F">
        <w:rPr>
          <w:rFonts w:cs="Calibri"/>
          <w:szCs w:val="20"/>
        </w:rPr>
        <w:t xml:space="preserve">c) </w:t>
      </w:r>
      <w:r w:rsidR="009617F8">
        <w:rPr>
          <w:rFonts w:cs="Calibri"/>
          <w:szCs w:val="20"/>
        </w:rPr>
        <w:tab/>
      </w:r>
      <w:r w:rsidRPr="0003763F">
        <w:rPr>
          <w:rFonts w:cs="Calibri"/>
          <w:szCs w:val="20"/>
        </w:rPr>
        <w:t>R</w:t>
      </w:r>
      <w:r w:rsidR="0053408E" w:rsidRPr="0003763F">
        <w:rPr>
          <w:rFonts w:cs="Calibri"/>
          <w:szCs w:val="20"/>
        </w:rPr>
        <w:t>eview the results framework and</w:t>
      </w:r>
      <w:r w:rsidR="00CE2AA6" w:rsidRPr="0003763F">
        <w:rPr>
          <w:rFonts w:cs="Calibri"/>
          <w:szCs w:val="20"/>
        </w:rPr>
        <w:t xml:space="preserve"> finalize the indicators, means of verification and monitoring plan</w:t>
      </w:r>
      <w:r w:rsidRPr="0003763F">
        <w:rPr>
          <w:rFonts w:cs="Calibri"/>
          <w:szCs w:val="20"/>
        </w:rPr>
        <w:t>;</w:t>
      </w:r>
      <w:r w:rsidR="0053408E" w:rsidRPr="0003763F">
        <w:rPr>
          <w:rFonts w:cs="Calibri"/>
          <w:szCs w:val="20"/>
        </w:rPr>
        <w:t xml:space="preserve"> </w:t>
      </w:r>
    </w:p>
    <w:p w14:paraId="07C3191B" w14:textId="398322A2" w:rsidR="004440C2" w:rsidRDefault="00CE2AA6" w:rsidP="0075690B">
      <w:pPr>
        <w:tabs>
          <w:tab w:val="left" w:pos="284"/>
        </w:tabs>
        <w:spacing w:after="0"/>
        <w:ind w:left="284" w:hanging="284"/>
        <w:rPr>
          <w:rFonts w:cs="Calibri"/>
          <w:szCs w:val="20"/>
        </w:rPr>
      </w:pPr>
      <w:r w:rsidRPr="0003763F">
        <w:rPr>
          <w:rFonts w:cs="Calibri"/>
          <w:szCs w:val="20"/>
        </w:rPr>
        <w:t xml:space="preserve">d) </w:t>
      </w:r>
      <w:r w:rsidR="009617F8">
        <w:rPr>
          <w:rFonts w:cs="Calibri"/>
          <w:szCs w:val="20"/>
        </w:rPr>
        <w:tab/>
      </w:r>
      <w:r w:rsidR="004440C2" w:rsidRPr="0003763F">
        <w:rPr>
          <w:rFonts w:cs="Calibri"/>
          <w:szCs w:val="20"/>
        </w:rPr>
        <w:t>D</w:t>
      </w:r>
      <w:r w:rsidR="0053408E" w:rsidRPr="0003763F">
        <w:rPr>
          <w:rFonts w:cs="Calibri"/>
          <w:szCs w:val="20"/>
        </w:rPr>
        <w:t>iscuss reporting, monitoring</w:t>
      </w:r>
      <w:r w:rsidR="00732BD8">
        <w:rPr>
          <w:rFonts w:cs="Calibri"/>
          <w:szCs w:val="20"/>
        </w:rPr>
        <w:t>,</w:t>
      </w:r>
      <w:r w:rsidR="0053408E" w:rsidRPr="0003763F">
        <w:rPr>
          <w:rFonts w:cs="Calibri"/>
          <w:szCs w:val="20"/>
        </w:rPr>
        <w:t xml:space="preserve"> </w:t>
      </w:r>
      <w:r w:rsidR="0053408E" w:rsidRPr="00732BD8">
        <w:rPr>
          <w:rFonts w:cs="Calibri"/>
          <w:noProof/>
          <w:szCs w:val="20"/>
        </w:rPr>
        <w:t>and</w:t>
      </w:r>
      <w:r w:rsidR="0053408E" w:rsidRPr="0003763F">
        <w:rPr>
          <w:rFonts w:cs="Calibri"/>
          <w:szCs w:val="20"/>
        </w:rPr>
        <w:t xml:space="preserve"> evaluation roles and responsibilities and finalize the M&amp;E </w:t>
      </w:r>
      <w:r w:rsidRPr="0003763F">
        <w:rPr>
          <w:rFonts w:cs="Calibri"/>
          <w:szCs w:val="20"/>
        </w:rPr>
        <w:t>budget</w:t>
      </w:r>
      <w:r w:rsidR="0053408E" w:rsidRPr="0003763F">
        <w:rPr>
          <w:rFonts w:cs="Calibri"/>
          <w:szCs w:val="20"/>
        </w:rPr>
        <w:t xml:space="preserve">; </w:t>
      </w:r>
      <w:r w:rsidR="009A0D83" w:rsidRPr="00352C6F">
        <w:rPr>
          <w:rFonts w:cs="Calibri"/>
          <w:noProof/>
          <w:szCs w:val="20"/>
        </w:rPr>
        <w:t>identify</w:t>
      </w:r>
      <w:r w:rsidR="009A0D83">
        <w:rPr>
          <w:rFonts w:cs="Calibri"/>
          <w:szCs w:val="20"/>
        </w:rPr>
        <w:t xml:space="preserve"> national/regional institutes to be involved in project-level M&amp;E; discuss the role of the GEF OFP in M&amp;E;</w:t>
      </w:r>
    </w:p>
    <w:p w14:paraId="62A6D8A1" w14:textId="047C0EF2" w:rsidR="00E45EC4" w:rsidRPr="0003763F" w:rsidRDefault="00E45EC4" w:rsidP="0075690B">
      <w:pPr>
        <w:tabs>
          <w:tab w:val="left" w:pos="284"/>
        </w:tabs>
        <w:spacing w:after="0"/>
        <w:ind w:left="284" w:hanging="284"/>
        <w:rPr>
          <w:rFonts w:cs="Calibri"/>
          <w:szCs w:val="20"/>
        </w:rPr>
      </w:pPr>
      <w:r>
        <w:rPr>
          <w:rFonts w:cs="Calibri"/>
          <w:szCs w:val="20"/>
        </w:rPr>
        <w:t xml:space="preserve">e) </w:t>
      </w:r>
      <w:r w:rsidR="009617F8">
        <w:rPr>
          <w:rFonts w:cs="Calibri"/>
          <w:szCs w:val="20"/>
        </w:rPr>
        <w:tab/>
      </w:r>
      <w:r>
        <w:rPr>
          <w:rFonts w:cs="Calibri"/>
          <w:szCs w:val="20"/>
        </w:rPr>
        <w:t xml:space="preserve">Update and review responsibilities for monitoring the various project plans and strategies, including the risk log; </w:t>
      </w:r>
      <w:r w:rsidR="00BE6F2A" w:rsidRPr="006A6A9E">
        <w:rPr>
          <w:rFonts w:cs="Calibri"/>
          <w:szCs w:val="20"/>
        </w:rPr>
        <w:t xml:space="preserve">SESP, </w:t>
      </w:r>
      <w:r w:rsidRPr="006A6A9E">
        <w:rPr>
          <w:rFonts w:cs="Calibri"/>
          <w:szCs w:val="20"/>
        </w:rPr>
        <w:t xml:space="preserve">Environmental and Social Management Plan and other safeguard </w:t>
      </w:r>
      <w:r w:rsidR="00C24F2A" w:rsidRPr="006A6A9E">
        <w:rPr>
          <w:rFonts w:cs="Calibri"/>
          <w:szCs w:val="20"/>
        </w:rPr>
        <w:t>requirements</w:t>
      </w:r>
      <w:r w:rsidR="00090CD1">
        <w:rPr>
          <w:rFonts w:cs="Calibri"/>
          <w:szCs w:val="20"/>
        </w:rPr>
        <w:t xml:space="preserve">; </w:t>
      </w:r>
      <w:r w:rsidR="00BE6F2A" w:rsidRPr="006A6A9E">
        <w:rPr>
          <w:rFonts w:cs="Calibri"/>
          <w:szCs w:val="20"/>
        </w:rPr>
        <w:t xml:space="preserve">project grievance </w:t>
      </w:r>
      <w:r w:rsidR="00090CD1" w:rsidRPr="006A6A9E">
        <w:rPr>
          <w:rFonts w:cs="Calibri"/>
          <w:szCs w:val="20"/>
        </w:rPr>
        <w:t>mechanisms</w:t>
      </w:r>
      <w:r w:rsidRPr="006A6A9E">
        <w:rPr>
          <w:rFonts w:cs="Calibri"/>
          <w:szCs w:val="20"/>
        </w:rPr>
        <w:t>; the gender strategy</w:t>
      </w:r>
      <w:r w:rsidR="00162DAA" w:rsidRPr="006A6A9E">
        <w:rPr>
          <w:rFonts w:cs="Calibri"/>
          <w:szCs w:val="20"/>
        </w:rPr>
        <w:t>;</w:t>
      </w:r>
      <w:r w:rsidRPr="006A6A9E">
        <w:rPr>
          <w:rFonts w:cs="Calibri"/>
          <w:szCs w:val="20"/>
        </w:rPr>
        <w:t xml:space="preserve"> the knowledge management strategy</w:t>
      </w:r>
      <w:r w:rsidR="00162DAA" w:rsidRPr="006A6A9E">
        <w:rPr>
          <w:rFonts w:cs="Calibri"/>
          <w:szCs w:val="20"/>
        </w:rPr>
        <w:t>,</w:t>
      </w:r>
      <w:r w:rsidRPr="006A6A9E">
        <w:rPr>
          <w:rFonts w:cs="Calibri"/>
          <w:szCs w:val="20"/>
        </w:rPr>
        <w:t xml:space="preserve"> and other relevant strategies; </w:t>
      </w:r>
    </w:p>
    <w:p w14:paraId="35D17EB1" w14:textId="50D06A08" w:rsidR="004440C2" w:rsidRPr="0003763F" w:rsidRDefault="00E45EC4" w:rsidP="0075690B">
      <w:pPr>
        <w:tabs>
          <w:tab w:val="left" w:pos="284"/>
        </w:tabs>
        <w:spacing w:after="0"/>
        <w:ind w:left="284" w:hanging="284"/>
        <w:rPr>
          <w:rFonts w:cs="Calibri"/>
          <w:szCs w:val="20"/>
        </w:rPr>
      </w:pPr>
      <w:r>
        <w:rPr>
          <w:rFonts w:cs="Calibri"/>
          <w:szCs w:val="20"/>
        </w:rPr>
        <w:t>f</w:t>
      </w:r>
      <w:r w:rsidR="0053408E" w:rsidRPr="0003763F">
        <w:rPr>
          <w:rFonts w:cs="Calibri"/>
          <w:szCs w:val="20"/>
        </w:rPr>
        <w:t>)</w:t>
      </w:r>
      <w:r w:rsidR="009617F8">
        <w:rPr>
          <w:rFonts w:cs="Calibri"/>
          <w:szCs w:val="20"/>
        </w:rPr>
        <w:tab/>
      </w:r>
      <w:r w:rsidR="004440C2" w:rsidRPr="0003763F">
        <w:rPr>
          <w:rFonts w:cs="Calibri"/>
          <w:szCs w:val="20"/>
        </w:rPr>
        <w:t>R</w:t>
      </w:r>
      <w:r w:rsidR="0053408E" w:rsidRPr="0003763F">
        <w:rPr>
          <w:rFonts w:cs="Calibri"/>
          <w:szCs w:val="20"/>
        </w:rPr>
        <w:t xml:space="preserve">eview financial reporting procedures and mandatory requirements, and agree on the arrangements for the annual audit; </w:t>
      </w:r>
      <w:r w:rsidR="004440C2" w:rsidRPr="0003763F">
        <w:rPr>
          <w:rFonts w:cs="Calibri"/>
          <w:szCs w:val="20"/>
        </w:rPr>
        <w:t>and</w:t>
      </w:r>
    </w:p>
    <w:p w14:paraId="40F61CD9" w14:textId="11D177FF" w:rsidR="004440C2" w:rsidRPr="0003763F" w:rsidRDefault="00E45EC4" w:rsidP="0075690B">
      <w:pPr>
        <w:tabs>
          <w:tab w:val="left" w:pos="284"/>
        </w:tabs>
        <w:spacing w:after="0"/>
        <w:ind w:left="284" w:hanging="284"/>
        <w:rPr>
          <w:rFonts w:cs="Calibri"/>
          <w:szCs w:val="20"/>
        </w:rPr>
      </w:pPr>
      <w:r>
        <w:rPr>
          <w:rFonts w:cs="Calibri"/>
          <w:szCs w:val="20"/>
        </w:rPr>
        <w:t>g</w:t>
      </w:r>
      <w:r w:rsidR="004440C2" w:rsidRPr="0003763F">
        <w:rPr>
          <w:rFonts w:cs="Calibri"/>
          <w:szCs w:val="20"/>
        </w:rPr>
        <w:t>)</w:t>
      </w:r>
      <w:r w:rsidR="0053408E" w:rsidRPr="0003763F">
        <w:rPr>
          <w:rFonts w:cs="Calibri"/>
          <w:szCs w:val="20"/>
        </w:rPr>
        <w:t xml:space="preserve"> </w:t>
      </w:r>
      <w:r w:rsidR="009617F8">
        <w:rPr>
          <w:rFonts w:cs="Calibri"/>
          <w:szCs w:val="20"/>
        </w:rPr>
        <w:tab/>
      </w:r>
      <w:r w:rsidR="004440C2" w:rsidRPr="0003763F">
        <w:rPr>
          <w:rFonts w:cs="Calibri"/>
          <w:szCs w:val="20"/>
        </w:rPr>
        <w:t>P</w:t>
      </w:r>
      <w:r w:rsidR="0053408E" w:rsidRPr="0003763F">
        <w:rPr>
          <w:rFonts w:cs="Calibri"/>
          <w:szCs w:val="20"/>
        </w:rPr>
        <w:t xml:space="preserve">lan and schedule </w:t>
      </w:r>
      <w:r w:rsidR="009617F8">
        <w:rPr>
          <w:rFonts w:cs="Calibri"/>
          <w:szCs w:val="20"/>
        </w:rPr>
        <w:t>PSC meetings and finalize the first-</w:t>
      </w:r>
      <w:r w:rsidR="0053408E" w:rsidRPr="0003763F">
        <w:rPr>
          <w:rFonts w:cs="Calibri"/>
          <w:szCs w:val="20"/>
        </w:rPr>
        <w:t>year annual work plan</w:t>
      </w:r>
      <w:r w:rsidR="009617F8">
        <w:rPr>
          <w:rFonts w:cs="Calibri"/>
          <w:szCs w:val="20"/>
        </w:rPr>
        <w:t xml:space="preserve"> (FY</w:t>
      </w:r>
      <w:r w:rsidR="002629E6">
        <w:rPr>
          <w:rFonts w:cs="Calibri"/>
          <w:szCs w:val="20"/>
        </w:rPr>
        <w:t>-</w:t>
      </w:r>
      <w:r w:rsidR="009617F8">
        <w:rPr>
          <w:rFonts w:cs="Calibri"/>
          <w:szCs w:val="20"/>
        </w:rPr>
        <w:t>AWP)</w:t>
      </w:r>
      <w:r w:rsidR="0053408E" w:rsidRPr="0003763F">
        <w:rPr>
          <w:rFonts w:cs="Calibri"/>
          <w:szCs w:val="20"/>
        </w:rPr>
        <w:t xml:space="preserve">.  </w:t>
      </w:r>
    </w:p>
    <w:p w14:paraId="3CBD94C9" w14:textId="77777777" w:rsidR="00162DAA" w:rsidRDefault="00162DAA" w:rsidP="0075690B">
      <w:pPr>
        <w:spacing w:after="0"/>
        <w:rPr>
          <w:rFonts w:cs="Calibri"/>
          <w:szCs w:val="20"/>
        </w:rPr>
      </w:pPr>
    </w:p>
    <w:p w14:paraId="5001C8B2" w14:textId="1C0E028F" w:rsidR="0053408E" w:rsidRPr="0003763F" w:rsidRDefault="0053408E" w:rsidP="0075690B">
      <w:pPr>
        <w:spacing w:after="0"/>
        <w:rPr>
          <w:rFonts w:cs="Calibri"/>
          <w:szCs w:val="20"/>
        </w:rPr>
      </w:pPr>
      <w:r w:rsidRPr="0003763F">
        <w:rPr>
          <w:rFonts w:cs="Calibri"/>
          <w:szCs w:val="20"/>
        </w:rPr>
        <w:t>The Project Manager will prepare the inception report no later than one month after the inception workshop. The inceptio</w:t>
      </w:r>
      <w:r w:rsidR="009617F8">
        <w:rPr>
          <w:rFonts w:cs="Calibri"/>
          <w:szCs w:val="20"/>
        </w:rPr>
        <w:t xml:space="preserve">n report will be cleared </w:t>
      </w:r>
      <w:r w:rsidR="00E326FD">
        <w:rPr>
          <w:rFonts w:cs="Calibri"/>
          <w:szCs w:val="20"/>
        </w:rPr>
        <w:t xml:space="preserve">by </w:t>
      </w:r>
      <w:r w:rsidR="002629E6">
        <w:rPr>
          <w:rFonts w:cs="Calibri"/>
          <w:szCs w:val="20"/>
        </w:rPr>
        <w:t>the</w:t>
      </w:r>
      <w:r w:rsidR="009617F8">
        <w:rPr>
          <w:rFonts w:cs="Calibri"/>
          <w:szCs w:val="20"/>
        </w:rPr>
        <w:t xml:space="preserve"> </w:t>
      </w:r>
      <w:r w:rsidRPr="0003763F">
        <w:rPr>
          <w:rFonts w:cs="Calibri"/>
          <w:szCs w:val="20"/>
        </w:rPr>
        <w:t>UNDP</w:t>
      </w:r>
      <w:r w:rsidR="009617F8">
        <w:rPr>
          <w:rFonts w:cs="Calibri"/>
          <w:szCs w:val="20"/>
        </w:rPr>
        <w:t xml:space="preserve"> </w:t>
      </w:r>
      <w:r w:rsidR="002629E6">
        <w:rPr>
          <w:rFonts w:cs="Calibri"/>
          <w:szCs w:val="20"/>
        </w:rPr>
        <w:t>C</w:t>
      </w:r>
      <w:r w:rsidRPr="0003763F">
        <w:rPr>
          <w:rFonts w:cs="Calibri"/>
          <w:szCs w:val="20"/>
        </w:rPr>
        <w:t>ountry Office and the UNDP</w:t>
      </w:r>
      <w:r w:rsidR="009617F8">
        <w:rPr>
          <w:rFonts w:cs="Calibri"/>
          <w:szCs w:val="20"/>
        </w:rPr>
        <w:t xml:space="preserve"> Regional Technical Adviser</w:t>
      </w:r>
      <w:r w:rsidRPr="0003763F">
        <w:rPr>
          <w:rFonts w:cs="Calibri"/>
          <w:szCs w:val="20"/>
        </w:rPr>
        <w:t xml:space="preserve"> and will b</w:t>
      </w:r>
      <w:r w:rsidR="009617F8">
        <w:rPr>
          <w:rFonts w:cs="Calibri"/>
          <w:szCs w:val="20"/>
        </w:rPr>
        <w:t>e approved by the P</w:t>
      </w:r>
      <w:r w:rsidR="002629E6">
        <w:rPr>
          <w:rFonts w:cs="Calibri"/>
          <w:szCs w:val="20"/>
        </w:rPr>
        <w:t>roject Board</w:t>
      </w:r>
      <w:r w:rsidR="009617F8">
        <w:rPr>
          <w:rFonts w:cs="Calibri"/>
          <w:szCs w:val="20"/>
        </w:rPr>
        <w:t xml:space="preserve">. </w:t>
      </w:r>
      <w:r w:rsidRPr="0003763F">
        <w:rPr>
          <w:rFonts w:cs="Calibri"/>
          <w:szCs w:val="20"/>
        </w:rPr>
        <w:t xml:space="preserve"> </w:t>
      </w:r>
    </w:p>
    <w:p w14:paraId="6F7D4128" w14:textId="77777777" w:rsidR="0053408E" w:rsidRPr="0003763F" w:rsidRDefault="0053408E" w:rsidP="0075690B">
      <w:pPr>
        <w:autoSpaceDE w:val="0"/>
        <w:autoSpaceDN w:val="0"/>
        <w:adjustRightInd w:val="0"/>
        <w:spacing w:after="0"/>
        <w:rPr>
          <w:color w:val="000000"/>
          <w:szCs w:val="20"/>
        </w:rPr>
      </w:pPr>
    </w:p>
    <w:p w14:paraId="6583CE7A" w14:textId="4F5FC881" w:rsidR="0053408E" w:rsidRPr="0003763F" w:rsidRDefault="0053408E" w:rsidP="0075690B">
      <w:pPr>
        <w:pStyle w:val="NormalWeb"/>
        <w:spacing w:before="0" w:beforeAutospacing="0" w:after="0" w:afterAutospacing="0"/>
        <w:rPr>
          <w:rFonts w:ascii="Calibri" w:hAnsi="Calibri" w:cs="Calibri"/>
          <w:sz w:val="20"/>
          <w:szCs w:val="20"/>
        </w:rPr>
      </w:pPr>
      <w:r w:rsidRPr="0003763F">
        <w:rPr>
          <w:rFonts w:ascii="Calibri" w:hAnsi="Calibri" w:cs="Calibri"/>
          <w:sz w:val="20"/>
          <w:szCs w:val="20"/>
          <w:u w:val="single"/>
        </w:rPr>
        <w:t>GEF Project Implementation Report (PIR</w:t>
      </w:r>
      <w:r w:rsidRPr="0003763F">
        <w:rPr>
          <w:rFonts w:ascii="Calibri" w:hAnsi="Calibri" w:cs="Calibri"/>
          <w:sz w:val="20"/>
          <w:szCs w:val="20"/>
        </w:rPr>
        <w:t xml:space="preserve">):  The Project Manager, UNDP Country </w:t>
      </w:r>
      <w:r w:rsidRPr="00732BD8">
        <w:rPr>
          <w:rFonts w:ascii="Calibri" w:hAnsi="Calibri" w:cs="Calibri"/>
          <w:noProof/>
          <w:sz w:val="20"/>
          <w:szCs w:val="20"/>
        </w:rPr>
        <w:t>Office,</w:t>
      </w:r>
      <w:r w:rsidRPr="0003763F">
        <w:rPr>
          <w:rFonts w:ascii="Calibri" w:hAnsi="Calibri" w:cs="Calibri"/>
          <w:sz w:val="20"/>
          <w:szCs w:val="20"/>
        </w:rPr>
        <w:t xml:space="preserve"> and the UNDP-GEF Regional Technical Advisor will provide objective input to the annual GEF PIR covering the reporting period July (previous year) to June (current year) for each</w:t>
      </w:r>
      <w:r w:rsidR="009A0D83">
        <w:rPr>
          <w:rFonts w:ascii="Calibri" w:hAnsi="Calibri" w:cs="Calibri"/>
          <w:sz w:val="20"/>
          <w:szCs w:val="20"/>
        </w:rPr>
        <w:t xml:space="preserve"> year of project implementation. </w:t>
      </w:r>
      <w:r w:rsidRPr="0003763F">
        <w:rPr>
          <w:rFonts w:ascii="Calibri" w:hAnsi="Calibri" w:cs="Calibri"/>
          <w:sz w:val="20"/>
          <w:szCs w:val="20"/>
        </w:rPr>
        <w:t xml:space="preserve">The Project Manager will ensure that the indicators included in the project results framework are monitored annually </w:t>
      </w:r>
      <w:r w:rsidR="00C24F2A">
        <w:rPr>
          <w:rFonts w:ascii="Calibri" w:hAnsi="Calibri" w:cs="Calibri"/>
          <w:sz w:val="20"/>
          <w:szCs w:val="20"/>
        </w:rPr>
        <w:t>in advance of the PIR submission deadline so that progress can be reported i</w:t>
      </w:r>
      <w:r w:rsidR="00DC1BE4" w:rsidRPr="0003763F">
        <w:rPr>
          <w:rFonts w:ascii="Calibri" w:hAnsi="Calibri" w:cs="Calibri"/>
          <w:sz w:val="20"/>
          <w:szCs w:val="20"/>
        </w:rPr>
        <w:t>n the PIR</w:t>
      </w:r>
      <w:r w:rsidRPr="0003763F">
        <w:rPr>
          <w:rFonts w:ascii="Calibri" w:hAnsi="Calibri" w:cs="Calibri"/>
          <w:sz w:val="20"/>
          <w:szCs w:val="20"/>
        </w:rPr>
        <w:t xml:space="preserve">. </w:t>
      </w:r>
      <w:r w:rsidR="009B2545" w:rsidRPr="0003763F">
        <w:rPr>
          <w:rFonts w:ascii="Calibri" w:hAnsi="Calibri" w:cs="Calibri"/>
          <w:sz w:val="20"/>
          <w:szCs w:val="20"/>
        </w:rPr>
        <w:t xml:space="preserve">Any environmental and social risks and related management plans will be monitored regularly, and progress will be reported in the PIR. </w:t>
      </w:r>
      <w:r w:rsidR="0075690B">
        <w:rPr>
          <w:rFonts w:ascii="Calibri" w:hAnsi="Calibri" w:cs="Calibri"/>
          <w:sz w:val="20"/>
          <w:szCs w:val="20"/>
        </w:rPr>
        <w:t xml:space="preserve"> </w:t>
      </w:r>
      <w:r w:rsidRPr="0003763F">
        <w:rPr>
          <w:rFonts w:ascii="Calibri" w:hAnsi="Calibri" w:cs="Calibri"/>
          <w:sz w:val="20"/>
          <w:szCs w:val="20"/>
        </w:rPr>
        <w:t xml:space="preserve">The PIR submitted to the GEF </w:t>
      </w:r>
      <w:r w:rsidR="00C24F2A">
        <w:rPr>
          <w:rFonts w:ascii="Calibri" w:hAnsi="Calibri" w:cs="Calibri"/>
          <w:sz w:val="20"/>
          <w:szCs w:val="20"/>
        </w:rPr>
        <w:t xml:space="preserve">will be shared with the </w:t>
      </w:r>
      <w:r w:rsidR="002629E6">
        <w:rPr>
          <w:rFonts w:ascii="Calibri" w:hAnsi="Calibri" w:cs="Calibri"/>
          <w:sz w:val="20"/>
          <w:szCs w:val="20"/>
        </w:rPr>
        <w:t>Project Board.</w:t>
      </w:r>
      <w:r w:rsidRPr="0003763F">
        <w:rPr>
          <w:rFonts w:ascii="Calibri" w:hAnsi="Calibri" w:cs="Calibri"/>
          <w:sz w:val="20"/>
          <w:szCs w:val="20"/>
        </w:rPr>
        <w:t xml:space="preserve"> </w:t>
      </w:r>
      <w:r w:rsidR="002629E6">
        <w:rPr>
          <w:rFonts w:ascii="Calibri" w:hAnsi="Calibri" w:cs="Calibri"/>
          <w:sz w:val="20"/>
          <w:szCs w:val="20"/>
        </w:rPr>
        <w:t>The</w:t>
      </w:r>
      <w:r w:rsidRPr="0003763F">
        <w:rPr>
          <w:rFonts w:ascii="Calibri" w:hAnsi="Calibri" w:cs="Calibri"/>
          <w:sz w:val="20"/>
          <w:szCs w:val="20"/>
        </w:rPr>
        <w:t xml:space="preserve"> UNDP Country Office will </w:t>
      </w:r>
      <w:r w:rsidRPr="0003763F">
        <w:rPr>
          <w:rFonts w:ascii="Calibri" w:hAnsi="Calibri" w:cs="Calibri"/>
          <w:sz w:val="20"/>
          <w:szCs w:val="20"/>
        </w:rPr>
        <w:lastRenderedPageBreak/>
        <w:t>coordinate the input of the GEF Operational Focal Point and other stakeholders to the PIR</w:t>
      </w:r>
      <w:r w:rsidR="00B13428" w:rsidRPr="0003763F">
        <w:rPr>
          <w:rFonts w:ascii="Calibri" w:hAnsi="Calibri" w:cs="Calibri"/>
          <w:sz w:val="20"/>
          <w:szCs w:val="20"/>
        </w:rPr>
        <w:t xml:space="preserve"> as appropriate</w:t>
      </w:r>
      <w:r w:rsidR="009A0D83">
        <w:rPr>
          <w:rFonts w:ascii="Calibri" w:hAnsi="Calibri" w:cs="Calibri"/>
          <w:sz w:val="20"/>
          <w:szCs w:val="20"/>
        </w:rPr>
        <w:t xml:space="preserve">. </w:t>
      </w:r>
      <w:r w:rsidRPr="0003763F">
        <w:rPr>
          <w:rFonts w:ascii="Calibri" w:hAnsi="Calibri" w:cs="Calibri"/>
          <w:sz w:val="20"/>
          <w:szCs w:val="20"/>
        </w:rPr>
        <w:t xml:space="preserve">The quality rating of the previous year’s PIR will be used to inform the preparation of the </w:t>
      </w:r>
      <w:r w:rsidR="00E114E5" w:rsidRPr="0003763F">
        <w:rPr>
          <w:rFonts w:ascii="Calibri" w:hAnsi="Calibri" w:cs="Calibri"/>
          <w:sz w:val="20"/>
          <w:szCs w:val="20"/>
        </w:rPr>
        <w:t>subsequent</w:t>
      </w:r>
      <w:r w:rsidRPr="0003763F">
        <w:rPr>
          <w:rFonts w:ascii="Calibri" w:hAnsi="Calibri" w:cs="Calibri"/>
          <w:sz w:val="20"/>
          <w:szCs w:val="20"/>
        </w:rPr>
        <w:t xml:space="preserve"> PIR.  </w:t>
      </w:r>
    </w:p>
    <w:p w14:paraId="0C9511CA" w14:textId="77777777" w:rsidR="001E6563" w:rsidRPr="0003763F" w:rsidRDefault="001E6563" w:rsidP="0075690B">
      <w:pPr>
        <w:pStyle w:val="NormalWeb"/>
        <w:spacing w:before="0" w:beforeAutospacing="0" w:after="0" w:afterAutospacing="0"/>
        <w:rPr>
          <w:rFonts w:ascii="Calibri" w:hAnsi="Calibri" w:cs="Calibri"/>
          <w:sz w:val="20"/>
          <w:szCs w:val="20"/>
          <w:u w:val="single"/>
          <w:lang w:val="en-GB"/>
        </w:rPr>
      </w:pPr>
    </w:p>
    <w:p w14:paraId="4DD82256" w14:textId="77777777" w:rsidR="001E6563" w:rsidRPr="0003763F" w:rsidRDefault="001E6563" w:rsidP="0075690B">
      <w:pPr>
        <w:pStyle w:val="NormalWeb"/>
        <w:spacing w:before="0" w:beforeAutospacing="0" w:after="0" w:afterAutospacing="0"/>
        <w:rPr>
          <w:rFonts w:ascii="Calibri" w:hAnsi="Calibri" w:cs="Calibri"/>
          <w:sz w:val="20"/>
          <w:szCs w:val="20"/>
          <w:lang w:val="en-GB"/>
        </w:rPr>
      </w:pPr>
      <w:r w:rsidRPr="0003763F">
        <w:rPr>
          <w:rFonts w:ascii="Calibri" w:hAnsi="Calibri" w:cs="Calibri"/>
          <w:sz w:val="20"/>
          <w:szCs w:val="20"/>
          <w:u w:val="single"/>
          <w:lang w:val="en-GB"/>
        </w:rPr>
        <w:t>Lessons learned and knowledge generation</w:t>
      </w:r>
      <w:r w:rsidRPr="0003763F">
        <w:rPr>
          <w:rFonts w:ascii="Calibri" w:hAnsi="Calibri" w:cs="Calibri"/>
          <w:sz w:val="20"/>
          <w:szCs w:val="20"/>
          <w:lang w:val="en-GB"/>
        </w:rPr>
        <w:t>:  Results from the project will be disseminated within and beyond the project intervention area through existing informatio</w:t>
      </w:r>
      <w:r w:rsidR="00F21E1A">
        <w:rPr>
          <w:rFonts w:ascii="Calibri" w:hAnsi="Calibri" w:cs="Calibri"/>
          <w:sz w:val="20"/>
          <w:szCs w:val="20"/>
          <w:lang w:val="en-GB"/>
        </w:rPr>
        <w:t xml:space="preserve">n sharing networks and forums. </w:t>
      </w:r>
      <w:r w:rsidRPr="0003763F">
        <w:rPr>
          <w:rFonts w:ascii="Calibri" w:hAnsi="Calibri" w:cs="Calibri"/>
          <w:sz w:val="20"/>
          <w:szCs w:val="20"/>
          <w:lang w:val="en-GB"/>
        </w:rPr>
        <w:t>The project will identify and participate, as relevant and appropriate, in scientific, policy-based and/or any other networks, which may</w:t>
      </w:r>
      <w:r w:rsidR="0029674B">
        <w:rPr>
          <w:rFonts w:ascii="Calibri" w:hAnsi="Calibri" w:cs="Calibri"/>
          <w:sz w:val="20"/>
          <w:szCs w:val="20"/>
          <w:lang w:val="en-GB"/>
        </w:rPr>
        <w:t xml:space="preserve"> be of benefit to the project. </w:t>
      </w:r>
      <w:r w:rsidRPr="0003763F">
        <w:rPr>
          <w:rFonts w:ascii="Calibri" w:hAnsi="Calibri" w:cs="Calibri"/>
          <w:sz w:val="20"/>
          <w:szCs w:val="20"/>
          <w:lang w:val="en-GB"/>
        </w:rPr>
        <w:t xml:space="preserve">The project will identify, </w:t>
      </w:r>
      <w:r w:rsidRPr="00352C6F">
        <w:rPr>
          <w:rFonts w:ascii="Calibri" w:hAnsi="Calibri" w:cs="Calibri"/>
          <w:noProof/>
          <w:sz w:val="20"/>
          <w:szCs w:val="20"/>
          <w:lang w:val="en-GB"/>
        </w:rPr>
        <w:t>analyse</w:t>
      </w:r>
      <w:r w:rsidRPr="0003763F">
        <w:rPr>
          <w:rFonts w:ascii="Calibri" w:hAnsi="Calibri" w:cs="Calibri"/>
          <w:sz w:val="20"/>
          <w:szCs w:val="20"/>
          <w:lang w:val="en-GB"/>
        </w:rPr>
        <w:t xml:space="preserve"> and share lessons learned that might be beneficial to the </w:t>
      </w:r>
      <w:r w:rsidR="003C290D" w:rsidRPr="0003763F">
        <w:rPr>
          <w:rFonts w:ascii="Calibri" w:hAnsi="Calibri" w:cs="Calibri"/>
          <w:sz w:val="20"/>
          <w:szCs w:val="20"/>
          <w:lang w:val="en-GB"/>
        </w:rPr>
        <w:t>design</w:t>
      </w:r>
      <w:r w:rsidRPr="0003763F">
        <w:rPr>
          <w:rFonts w:ascii="Calibri" w:hAnsi="Calibri" w:cs="Calibri"/>
          <w:sz w:val="20"/>
          <w:szCs w:val="20"/>
          <w:lang w:val="en-GB"/>
        </w:rPr>
        <w:t xml:space="preserve"> and implementation of similar projects</w:t>
      </w:r>
      <w:r w:rsidR="0029674B">
        <w:rPr>
          <w:rFonts w:ascii="Calibri" w:hAnsi="Calibri" w:cs="Calibri"/>
          <w:sz w:val="20"/>
          <w:szCs w:val="20"/>
          <w:lang w:val="en-GB"/>
        </w:rPr>
        <w:t xml:space="preserve"> and </w:t>
      </w:r>
      <w:r w:rsidR="00D31041">
        <w:rPr>
          <w:rFonts w:ascii="Calibri" w:hAnsi="Calibri" w:cs="Calibri"/>
          <w:sz w:val="20"/>
          <w:szCs w:val="20"/>
          <w:lang w:val="en-GB"/>
        </w:rPr>
        <w:t xml:space="preserve">disseminate </w:t>
      </w:r>
      <w:r w:rsidR="0029674B">
        <w:rPr>
          <w:rFonts w:ascii="Calibri" w:hAnsi="Calibri" w:cs="Calibri"/>
          <w:sz w:val="20"/>
          <w:szCs w:val="20"/>
          <w:lang w:val="en-GB"/>
        </w:rPr>
        <w:t>these lessons widely</w:t>
      </w:r>
      <w:r w:rsidRPr="0003763F">
        <w:rPr>
          <w:rFonts w:ascii="Calibri" w:hAnsi="Calibri" w:cs="Calibri"/>
          <w:sz w:val="20"/>
          <w:szCs w:val="20"/>
          <w:lang w:val="en-GB"/>
        </w:rPr>
        <w:t>. There will be</w:t>
      </w:r>
      <w:r w:rsidR="00D31041">
        <w:rPr>
          <w:rFonts w:ascii="Calibri" w:hAnsi="Calibri" w:cs="Calibri"/>
          <w:sz w:val="20"/>
          <w:szCs w:val="20"/>
          <w:lang w:val="en-GB"/>
        </w:rPr>
        <w:t xml:space="preserve"> continuous i</w:t>
      </w:r>
      <w:r w:rsidRPr="0003763F">
        <w:rPr>
          <w:rFonts w:ascii="Calibri" w:hAnsi="Calibri" w:cs="Calibri"/>
          <w:sz w:val="20"/>
          <w:szCs w:val="20"/>
          <w:lang w:val="en-GB"/>
        </w:rPr>
        <w:t xml:space="preserve">nformation </w:t>
      </w:r>
      <w:r w:rsidR="00D31041">
        <w:rPr>
          <w:rFonts w:ascii="Calibri" w:hAnsi="Calibri" w:cs="Calibri"/>
          <w:sz w:val="20"/>
          <w:szCs w:val="20"/>
          <w:lang w:val="en-GB"/>
        </w:rPr>
        <w:t xml:space="preserve">exchange </w:t>
      </w:r>
      <w:r w:rsidRPr="0003763F">
        <w:rPr>
          <w:rFonts w:ascii="Calibri" w:hAnsi="Calibri" w:cs="Calibri"/>
          <w:sz w:val="20"/>
          <w:szCs w:val="20"/>
          <w:lang w:val="en-GB"/>
        </w:rPr>
        <w:t>between this project and other projects</w:t>
      </w:r>
      <w:r w:rsidR="00E45EC4">
        <w:rPr>
          <w:rFonts w:ascii="Calibri" w:hAnsi="Calibri" w:cs="Calibri"/>
          <w:sz w:val="20"/>
          <w:szCs w:val="20"/>
          <w:lang w:val="en-GB"/>
        </w:rPr>
        <w:t xml:space="preserve"> </w:t>
      </w:r>
      <w:r w:rsidRPr="0003763F">
        <w:rPr>
          <w:rFonts w:ascii="Calibri" w:hAnsi="Calibri" w:cs="Calibri"/>
          <w:sz w:val="20"/>
          <w:szCs w:val="20"/>
          <w:lang w:val="en-GB"/>
        </w:rPr>
        <w:t>of similar focus in the same country, region and globally.</w:t>
      </w:r>
    </w:p>
    <w:p w14:paraId="224B1F85" w14:textId="58CD444D" w:rsidR="003E3ABA" w:rsidRPr="0003763F" w:rsidRDefault="003E3ABA" w:rsidP="0075690B">
      <w:pPr>
        <w:pStyle w:val="NormalWeb"/>
        <w:spacing w:before="0" w:beforeAutospacing="0" w:after="0" w:afterAutospacing="0"/>
        <w:rPr>
          <w:rFonts w:ascii="Calibri" w:hAnsi="Calibri" w:cs="Calibri"/>
          <w:sz w:val="20"/>
          <w:szCs w:val="20"/>
          <w:lang w:val="en-GB"/>
        </w:rPr>
      </w:pPr>
    </w:p>
    <w:p w14:paraId="3704F0B5" w14:textId="2D1F58CD" w:rsidR="003E3ABA" w:rsidRDefault="00B54BF6" w:rsidP="0075690B">
      <w:pPr>
        <w:spacing w:after="0"/>
        <w:rPr>
          <w:rFonts w:cs="Calibri"/>
          <w:szCs w:val="20"/>
        </w:rPr>
      </w:pPr>
      <w:r w:rsidRPr="00452C89">
        <w:rPr>
          <w:rFonts w:cs="Calibri"/>
          <w:szCs w:val="20"/>
          <w:u w:val="single"/>
        </w:rPr>
        <w:t xml:space="preserve">Independent </w:t>
      </w:r>
      <w:r w:rsidR="003E3ABA" w:rsidRPr="00452C89">
        <w:rPr>
          <w:rFonts w:cs="Calibri"/>
          <w:szCs w:val="20"/>
          <w:u w:val="single"/>
        </w:rPr>
        <w:t>Mid-term Review (MTR):</w:t>
      </w:r>
      <w:r w:rsidR="003E3ABA" w:rsidRPr="0003763F">
        <w:rPr>
          <w:rFonts w:cs="Calibri"/>
          <w:i/>
          <w:szCs w:val="20"/>
        </w:rPr>
        <w:t xml:space="preserve">  </w:t>
      </w:r>
      <w:r w:rsidR="003E3ABA" w:rsidRPr="009617F8">
        <w:rPr>
          <w:rFonts w:cs="Calibri"/>
          <w:szCs w:val="20"/>
        </w:rPr>
        <w:t>An independent mid-term review process will begin after the second PIR has been submitted to the GEF, and the MTR report will be submitted to the GEF in the same year as the 3</w:t>
      </w:r>
      <w:r w:rsidR="003E3ABA" w:rsidRPr="009617F8">
        <w:rPr>
          <w:rFonts w:cs="Calibri"/>
          <w:szCs w:val="20"/>
          <w:vertAlign w:val="superscript"/>
        </w:rPr>
        <w:t>rd</w:t>
      </w:r>
      <w:r w:rsidR="00A04E6F" w:rsidRPr="009617F8">
        <w:rPr>
          <w:rFonts w:cs="Calibri"/>
          <w:szCs w:val="20"/>
        </w:rPr>
        <w:t xml:space="preserve"> PIR. </w:t>
      </w:r>
      <w:r w:rsidR="003E3ABA" w:rsidRPr="009617F8">
        <w:rPr>
          <w:rFonts w:cs="Calibri"/>
          <w:szCs w:val="20"/>
        </w:rPr>
        <w:t>The MTR findings and responses outlined in the management response will be incorporated as recommendations for enhanced implementation during the final h</w:t>
      </w:r>
      <w:r w:rsidR="00A04E6F" w:rsidRPr="009617F8">
        <w:rPr>
          <w:rFonts w:cs="Calibri"/>
          <w:szCs w:val="20"/>
        </w:rPr>
        <w:t xml:space="preserve">alf of the project’s duration. </w:t>
      </w:r>
      <w:r w:rsidR="003E3ABA" w:rsidRPr="009617F8">
        <w:rPr>
          <w:rFonts w:cs="Calibri"/>
          <w:szCs w:val="20"/>
        </w:rPr>
        <w:t xml:space="preserve">The terms of reference, the review process </w:t>
      </w:r>
      <w:r w:rsidR="003E3ABA" w:rsidRPr="00352C6F">
        <w:rPr>
          <w:rFonts w:cs="Calibri"/>
          <w:noProof/>
          <w:szCs w:val="20"/>
        </w:rPr>
        <w:t>and</w:t>
      </w:r>
      <w:r w:rsidR="003E3ABA" w:rsidRPr="009617F8">
        <w:rPr>
          <w:rFonts w:cs="Calibri"/>
          <w:szCs w:val="20"/>
        </w:rPr>
        <w:t xml:space="preserve"> the MTR report will follow guidance </w:t>
      </w:r>
      <w:r w:rsidRPr="009617F8">
        <w:rPr>
          <w:rFonts w:cs="Calibri"/>
          <w:szCs w:val="20"/>
        </w:rPr>
        <w:t>prepared by the UNDP IEO</w:t>
      </w:r>
      <w:r w:rsidR="00EE05C0">
        <w:rPr>
          <w:rFonts w:cs="Calibri"/>
          <w:szCs w:val="20"/>
        </w:rPr>
        <w:t xml:space="preserve"> (Independent Evaluation Office)</w:t>
      </w:r>
      <w:r w:rsidR="00C0799D">
        <w:rPr>
          <w:rFonts w:cs="Calibri"/>
        </w:rPr>
        <w:t>, a</w:t>
      </w:r>
      <w:r w:rsidR="00C0799D" w:rsidRPr="009617F8">
        <w:rPr>
          <w:rFonts w:cs="Calibri"/>
          <w:szCs w:val="20"/>
        </w:rPr>
        <w:t xml:space="preserve">vailable on the </w:t>
      </w:r>
      <w:r w:rsidR="00C0799D" w:rsidRPr="00C0799D">
        <w:rPr>
          <w:rFonts w:cs="Calibri"/>
          <w:szCs w:val="20"/>
        </w:rPr>
        <w:t>UNDP Evaluation Resource Center</w:t>
      </w:r>
      <w:r w:rsidR="00C0799D" w:rsidRPr="009617F8">
        <w:rPr>
          <w:rStyle w:val="Hyperlink"/>
          <w:rFonts w:cs="Calibri"/>
          <w:szCs w:val="20"/>
          <w:u w:val="none"/>
        </w:rPr>
        <w:t xml:space="preserve"> </w:t>
      </w:r>
      <w:r w:rsidR="00C0799D" w:rsidRPr="00EC0E56">
        <w:rPr>
          <w:rStyle w:val="Hyperlink"/>
          <w:rFonts w:cs="Calibri"/>
          <w:color w:val="auto"/>
          <w:szCs w:val="20"/>
          <w:u w:val="none"/>
        </w:rPr>
        <w:t>(ERC)</w:t>
      </w:r>
      <w:r w:rsidR="00C0799D" w:rsidRPr="00EC0E56">
        <w:t>,</w:t>
      </w:r>
      <w:r w:rsidR="00C0799D" w:rsidRPr="00EC0E56">
        <w:rPr>
          <w:rFonts w:cs="Calibri"/>
          <w:szCs w:val="20"/>
        </w:rPr>
        <w:t xml:space="preserve"> </w:t>
      </w:r>
      <w:r w:rsidRPr="009617F8">
        <w:rPr>
          <w:rFonts w:cs="Calibri"/>
          <w:szCs w:val="20"/>
        </w:rPr>
        <w:t>for GEF-financed projects</w:t>
      </w:r>
      <w:r w:rsidR="003E3ABA" w:rsidRPr="009617F8">
        <w:rPr>
          <w:rStyle w:val="Hyperlink"/>
          <w:rFonts w:cs="Calibri"/>
          <w:szCs w:val="20"/>
          <w:u w:val="none"/>
        </w:rPr>
        <w:t>.</w:t>
      </w:r>
      <w:r w:rsidR="003E3ABA" w:rsidRPr="009617F8">
        <w:rPr>
          <w:rFonts w:cs="Calibri"/>
          <w:szCs w:val="20"/>
        </w:rPr>
        <w:t xml:space="preserve"> </w:t>
      </w:r>
      <w:r w:rsidRPr="009617F8">
        <w:t xml:space="preserve">As noted in this guidance, the evaluation will be ‘independent, impartial and rigorous’. The consultants that will be hired to undertake the assignment will be independent </w:t>
      </w:r>
      <w:r w:rsidR="00732BD8">
        <w:rPr>
          <w:noProof/>
        </w:rPr>
        <w:t>of</w:t>
      </w:r>
      <w:r w:rsidRPr="009617F8">
        <w:t xml:space="preserve"> organizations that were involved in designing, executing or advising on the project to be evaluated. The GEF Operational</w:t>
      </w:r>
      <w:r w:rsidR="00A04E6F" w:rsidRPr="009617F8">
        <w:t xml:space="preserve"> Focal Point and other </w:t>
      </w:r>
      <w:r w:rsidRPr="009617F8">
        <w:t xml:space="preserve">stakeholders will be involved and consulted during the terminal evaluation process. </w:t>
      </w:r>
      <w:r w:rsidR="003E3ABA" w:rsidRPr="009617F8">
        <w:rPr>
          <w:rFonts w:cs="Calibri"/>
          <w:szCs w:val="20"/>
        </w:rPr>
        <w:t>Additional quality assurance support is available from the UNDP-GEF Directorate. The final MTR report will be available in English and will be cleared by</w:t>
      </w:r>
      <w:r w:rsidR="009617F8">
        <w:rPr>
          <w:rFonts w:cs="Calibri"/>
          <w:szCs w:val="20"/>
        </w:rPr>
        <w:t xml:space="preserve"> </w:t>
      </w:r>
      <w:r w:rsidR="003E3ABA" w:rsidRPr="009617F8">
        <w:rPr>
          <w:rFonts w:cs="Calibri"/>
          <w:szCs w:val="20"/>
        </w:rPr>
        <w:t>the UNDP Country Office</w:t>
      </w:r>
      <w:r w:rsidR="00732BD8">
        <w:rPr>
          <w:rFonts w:cs="Calibri"/>
          <w:szCs w:val="20"/>
        </w:rPr>
        <w:t>,</w:t>
      </w:r>
      <w:r w:rsidR="003E3ABA" w:rsidRPr="009617F8">
        <w:rPr>
          <w:rFonts w:cs="Calibri"/>
          <w:szCs w:val="20"/>
        </w:rPr>
        <w:t xml:space="preserve"> </w:t>
      </w:r>
      <w:r w:rsidR="003E3ABA" w:rsidRPr="00732BD8">
        <w:rPr>
          <w:rFonts w:cs="Calibri"/>
          <w:noProof/>
          <w:szCs w:val="20"/>
        </w:rPr>
        <w:t>and</w:t>
      </w:r>
      <w:r w:rsidR="003E3ABA" w:rsidRPr="009617F8">
        <w:rPr>
          <w:rFonts w:cs="Calibri"/>
          <w:szCs w:val="20"/>
        </w:rPr>
        <w:t xml:space="preserve"> the UNDP-GEF Regional Technical Adviser, and approved by the </w:t>
      </w:r>
      <w:r w:rsidR="009617F8">
        <w:rPr>
          <w:rFonts w:cs="Calibri"/>
          <w:szCs w:val="20"/>
        </w:rPr>
        <w:t>P</w:t>
      </w:r>
      <w:r w:rsidR="00D87AD8">
        <w:rPr>
          <w:rFonts w:cs="Calibri"/>
          <w:szCs w:val="20"/>
        </w:rPr>
        <w:t>roject Board (PSC)</w:t>
      </w:r>
      <w:r w:rsidR="0075690B">
        <w:rPr>
          <w:rFonts w:cs="Calibri"/>
          <w:szCs w:val="20"/>
        </w:rPr>
        <w:t xml:space="preserve">  </w:t>
      </w:r>
    </w:p>
    <w:p w14:paraId="153AF0C0" w14:textId="77777777" w:rsidR="00C0799D" w:rsidRPr="009617F8" w:rsidRDefault="00C0799D" w:rsidP="0075690B">
      <w:pPr>
        <w:spacing w:after="0"/>
      </w:pPr>
    </w:p>
    <w:p w14:paraId="6B5B52B3" w14:textId="7C9BDD45" w:rsidR="005B6583" w:rsidRPr="005B6583" w:rsidRDefault="00C0799D" w:rsidP="005B6583">
      <w:pPr>
        <w:spacing w:after="0"/>
        <w:rPr>
          <w:rFonts w:cs="Calibri"/>
          <w:szCs w:val="20"/>
        </w:rPr>
      </w:pPr>
      <w:r w:rsidRPr="0003763F">
        <w:rPr>
          <w:rFonts w:cs="Calibri"/>
          <w:szCs w:val="20"/>
          <w:u w:val="single"/>
        </w:rPr>
        <w:t>Terminal Evaluation (TE)</w:t>
      </w:r>
      <w:r w:rsidRPr="0003763F">
        <w:rPr>
          <w:rFonts w:cs="Calibri"/>
          <w:szCs w:val="20"/>
        </w:rPr>
        <w:t xml:space="preserve">: </w:t>
      </w:r>
      <w:r w:rsidR="005B6583" w:rsidRPr="005B6583">
        <w:rPr>
          <w:rFonts w:cs="Calibri"/>
          <w:szCs w:val="20"/>
        </w:rPr>
        <w:t>An independent terminal evaluation (TE) will take place upon completion of all major project outputs and activities. The terminal evaluation process will begin three months before operational closure of the project allowing the evaluation mission to proceed while the project team is still in place, yet ensuring the project is close enough to completion for the evaluation team to reach conclusions on key aspects such as project sustainability. The Project Manager will remain on contract until the TE report and management response have been finalized. The terms of reference, the evaluation process and the final TE report will follow the standard templates and guidance prepared by the UNDP IEO for GEF-financed projects available on the UNDP Evaluation Resource Center</w:t>
      </w:r>
      <w:r w:rsidR="00572BA4">
        <w:rPr>
          <w:rFonts w:cs="Calibri"/>
          <w:szCs w:val="20"/>
        </w:rPr>
        <w:t xml:space="preserve"> (ERC)</w:t>
      </w:r>
      <w:r w:rsidR="005B6583" w:rsidRPr="005B6583">
        <w:rPr>
          <w:rFonts w:cs="Calibri"/>
          <w:szCs w:val="20"/>
        </w:rPr>
        <w:t xml:space="preserve">. As noted in this guidance, the evaluation will be ‘independent, impartial and rigorous’. The consultants that will be hired to undertake the assignment will be independent from organizations that were involved in designing, executing or advising on the project to be evaluated. The GEF Operational Focal Point and other stakeholders will be involved and consulted during the terminal evaluation process. Additional quality assurance support is available from the UNDP-GEF Directorate. The final TE report will be cleared by the UNDP Country Office and the UNDP-GEF Regional Technical Adviser and will be approved by the Project Board. The TE report will be publicly available in English on the UNDP ERC.  </w:t>
      </w:r>
    </w:p>
    <w:p w14:paraId="29808481" w14:textId="77777777" w:rsidR="005B6583" w:rsidRPr="005B6583" w:rsidRDefault="005B6583" w:rsidP="005B6583">
      <w:pPr>
        <w:spacing w:after="0"/>
        <w:rPr>
          <w:rFonts w:cs="Calibri"/>
          <w:szCs w:val="20"/>
        </w:rPr>
      </w:pPr>
    </w:p>
    <w:p w14:paraId="2F27EF27" w14:textId="5152C536" w:rsidR="005B6583" w:rsidRDefault="005B6583" w:rsidP="005B6583">
      <w:pPr>
        <w:spacing w:after="0"/>
        <w:rPr>
          <w:rFonts w:cs="Calibri"/>
          <w:szCs w:val="20"/>
        </w:rPr>
      </w:pPr>
      <w:r w:rsidRPr="005B6583">
        <w:rPr>
          <w:rFonts w:cs="Calibri"/>
          <w:szCs w:val="20"/>
        </w:rPr>
        <w:t>The UNDP Country Office will include the planned project terminal evaluation in the UNDP Country Office evaluation plan and will upload the final terminal evaluation report in English and the corresponding management response to the UNDP ERC. Once uploaded to the ERC, the UNDP IEO will undertake a quality assessment and validate the findings and ratings in the TE report and rate the quality of the TE report.  The UNDP IEO assessment report will be sent to the GEF IEO along with the project terminal evaluation report.</w:t>
      </w:r>
    </w:p>
    <w:p w14:paraId="6F648FDE" w14:textId="7FF01D06" w:rsidR="002D24DE" w:rsidRDefault="002D24DE" w:rsidP="005B6583">
      <w:pPr>
        <w:spacing w:after="0"/>
        <w:rPr>
          <w:rFonts w:cs="Calibri"/>
          <w:szCs w:val="20"/>
        </w:rPr>
      </w:pPr>
    </w:p>
    <w:p w14:paraId="3996663E" w14:textId="52DB58E4" w:rsidR="002D24DE" w:rsidRDefault="002D24DE" w:rsidP="005B6583">
      <w:pPr>
        <w:spacing w:after="0"/>
        <w:rPr>
          <w:rFonts w:cs="Calibri"/>
          <w:szCs w:val="20"/>
        </w:rPr>
      </w:pPr>
      <w:r w:rsidRPr="005B6583">
        <w:rPr>
          <w:rFonts w:cs="Calibri"/>
          <w:szCs w:val="20"/>
        </w:rPr>
        <w:t>Final Report: The project’s terminal PIR along with the terminal evaluation (TE) report and corresponding management response will serve as the final project report package. The final project report package shall be discussed with the Project Board during an end-of-project review meeting to discuss lesson learned and opportunities for scaling up.</w:t>
      </w:r>
    </w:p>
    <w:p w14:paraId="4397E510" w14:textId="353B632A" w:rsidR="002D24DE" w:rsidRDefault="002D24DE" w:rsidP="005B6583">
      <w:pPr>
        <w:spacing w:after="0"/>
        <w:rPr>
          <w:rFonts w:cs="Calibri"/>
          <w:szCs w:val="20"/>
        </w:rPr>
      </w:pPr>
    </w:p>
    <w:p w14:paraId="49C1D6AD" w14:textId="77777777" w:rsidR="002D24DE" w:rsidRPr="0003763F" w:rsidRDefault="002D24DE" w:rsidP="002D24DE">
      <w:pPr>
        <w:spacing w:after="0"/>
        <w:jc w:val="left"/>
        <w:rPr>
          <w:rFonts w:cs="Segoe UI"/>
          <w:color w:val="000000"/>
          <w:szCs w:val="20"/>
        </w:rPr>
      </w:pPr>
      <w:r w:rsidRPr="00ED6F04">
        <w:rPr>
          <w:szCs w:val="20"/>
          <w:u w:val="single"/>
        </w:rPr>
        <w:t>Agreement on intellectual property rights and use of logo on the project’s deliverables and disclosure of information</w:t>
      </w:r>
      <w:r w:rsidRPr="00ED6F04">
        <w:rPr>
          <w:b/>
          <w:szCs w:val="20"/>
        </w:rPr>
        <w:t xml:space="preserve">:  </w:t>
      </w:r>
      <w:r w:rsidRPr="00ED6F04">
        <w:rPr>
          <w:szCs w:val="20"/>
        </w:rPr>
        <w:t>T</w:t>
      </w:r>
      <w:r w:rsidRPr="00ED6F04">
        <w:rPr>
          <w:rFonts w:cs="Calibri"/>
          <w:szCs w:val="20"/>
        </w:rPr>
        <w:t xml:space="preserve">o accord proper acknowledgement to the GEF for providing grant funding, the GEF logo will appear together with the UNDP logo on all promotional materials, other written materials like publications developed by the project, and project hardware. Any citation on publications regarding projects funded by the GEF will also accord proper acknowledgement to </w:t>
      </w:r>
      <w:r w:rsidRPr="00ED6F04">
        <w:rPr>
          <w:rFonts w:cs="Calibri"/>
          <w:szCs w:val="20"/>
        </w:rPr>
        <w:lastRenderedPageBreak/>
        <w:t>the GEF. Information will be disclosed in accordance with relevant policies notably the UNDP Disclosure Policy</w:t>
      </w:r>
      <w:r w:rsidRPr="00ED6F04">
        <w:rPr>
          <w:rStyle w:val="FootnoteReference"/>
          <w:szCs w:val="20"/>
        </w:rPr>
        <w:footnoteReference w:id="53"/>
      </w:r>
      <w:r w:rsidRPr="00ED6F04">
        <w:rPr>
          <w:rFonts w:cs="Calibri"/>
          <w:szCs w:val="20"/>
        </w:rPr>
        <w:t xml:space="preserve"> and</w:t>
      </w:r>
      <w:r w:rsidRPr="00ED6F04">
        <w:rPr>
          <w:rFonts w:cs="Segoe UI"/>
          <w:color w:val="000000"/>
          <w:szCs w:val="20"/>
        </w:rPr>
        <w:t xml:space="preserve"> the GEF policy on public involvement</w:t>
      </w:r>
      <w:r w:rsidRPr="00ED6F04">
        <w:rPr>
          <w:rStyle w:val="FootnoteReference"/>
          <w:color w:val="000000"/>
          <w:szCs w:val="20"/>
        </w:rPr>
        <w:footnoteReference w:id="54"/>
      </w:r>
      <w:r w:rsidRPr="00ED6F04">
        <w:rPr>
          <w:rFonts w:cs="Segoe UI"/>
          <w:color w:val="000000"/>
          <w:szCs w:val="20"/>
        </w:rPr>
        <w:t>.</w:t>
      </w:r>
      <w:r w:rsidRPr="0003763F">
        <w:rPr>
          <w:rFonts w:cs="Segoe UI"/>
          <w:color w:val="000000"/>
          <w:szCs w:val="20"/>
        </w:rPr>
        <w:t xml:space="preserve"> </w:t>
      </w:r>
    </w:p>
    <w:p w14:paraId="42581F9E" w14:textId="77777777" w:rsidR="002D24DE" w:rsidRPr="005B6583" w:rsidRDefault="002D24DE" w:rsidP="005B6583">
      <w:pPr>
        <w:spacing w:after="0"/>
        <w:rPr>
          <w:rFonts w:cs="Calibri"/>
          <w:szCs w:val="20"/>
        </w:rPr>
      </w:pPr>
    </w:p>
    <w:p w14:paraId="0B87DA78" w14:textId="55D605D5" w:rsidR="00E2177B" w:rsidRDefault="009C042E" w:rsidP="00E2177B">
      <w:pPr>
        <w:tabs>
          <w:tab w:val="left" w:pos="1134"/>
        </w:tabs>
        <w:rPr>
          <w:rFonts w:ascii="Arial" w:hAnsi="Arial" w:cs="Arial"/>
          <w:b/>
          <w:color w:val="2E74B5"/>
          <w:sz w:val="18"/>
        </w:rPr>
      </w:pPr>
      <w:r w:rsidRPr="005B6583">
        <w:rPr>
          <w:rFonts w:cs="Calibri"/>
          <w:szCs w:val="20"/>
        </w:rPr>
        <w:t xml:space="preserve"> </w:t>
      </w:r>
      <w:r w:rsidR="00E2177B" w:rsidRPr="000B7B81">
        <w:rPr>
          <w:rFonts w:ascii="Arial" w:hAnsi="Arial" w:cs="Arial"/>
          <w:b/>
          <w:color w:val="0070C0"/>
          <w:sz w:val="18"/>
          <w:szCs w:val="18"/>
        </w:rPr>
        <w:t xml:space="preserve">Exhibit </w:t>
      </w:r>
      <w:r w:rsidR="00E2177B" w:rsidRPr="001A679B">
        <w:rPr>
          <w:rFonts w:ascii="Arial" w:hAnsi="Arial" w:cs="Arial"/>
          <w:b/>
          <w:color w:val="0070C0"/>
          <w:sz w:val="18"/>
          <w:szCs w:val="18"/>
        </w:rPr>
        <w:fldChar w:fldCharType="begin"/>
      </w:r>
      <w:r w:rsidR="00E2177B" w:rsidRPr="000B7B81">
        <w:rPr>
          <w:rFonts w:ascii="Arial" w:hAnsi="Arial" w:cs="Arial"/>
          <w:b/>
          <w:color w:val="0070C0"/>
          <w:sz w:val="18"/>
          <w:szCs w:val="18"/>
        </w:rPr>
        <w:instrText xml:space="preserve"> SEQ Exhibit \* ARABIC </w:instrText>
      </w:r>
      <w:r w:rsidR="00E2177B" w:rsidRPr="001A679B">
        <w:rPr>
          <w:rFonts w:ascii="Arial" w:hAnsi="Arial" w:cs="Arial"/>
          <w:b/>
          <w:color w:val="0070C0"/>
          <w:sz w:val="18"/>
          <w:szCs w:val="18"/>
        </w:rPr>
        <w:fldChar w:fldCharType="separate"/>
      </w:r>
      <w:r w:rsidR="00E2177B">
        <w:rPr>
          <w:rFonts w:ascii="Arial" w:hAnsi="Arial" w:cs="Arial"/>
          <w:b/>
          <w:noProof/>
          <w:color w:val="0070C0"/>
          <w:sz w:val="18"/>
          <w:szCs w:val="18"/>
        </w:rPr>
        <w:t>11</w:t>
      </w:r>
      <w:r w:rsidR="00E2177B" w:rsidRPr="001A679B">
        <w:rPr>
          <w:rFonts w:ascii="Arial" w:hAnsi="Arial" w:cs="Arial"/>
          <w:b/>
          <w:color w:val="0070C0"/>
          <w:sz w:val="18"/>
          <w:szCs w:val="18"/>
        </w:rPr>
        <w:fldChar w:fldCharType="end"/>
      </w:r>
      <w:r w:rsidR="00E2177B" w:rsidRPr="001A679B">
        <w:rPr>
          <w:rFonts w:ascii="Arial" w:hAnsi="Arial" w:cs="Arial"/>
          <w:b/>
          <w:color w:val="2E74B5"/>
          <w:sz w:val="18"/>
        </w:rPr>
        <w:tab/>
      </w:r>
      <w:r w:rsidR="00E2177B">
        <w:rPr>
          <w:rFonts w:ascii="Arial" w:hAnsi="Arial" w:cs="Arial"/>
          <w:b/>
          <w:color w:val="2E74B5"/>
          <w:sz w:val="18"/>
        </w:rPr>
        <w:t>Mandatory GEF M&amp;E requirements and M&amp;E b</w:t>
      </w:r>
      <w:r w:rsidR="00E2177B" w:rsidRPr="009A1819">
        <w:rPr>
          <w:rFonts w:ascii="Arial" w:hAnsi="Arial" w:cs="Arial"/>
          <w:b/>
          <w:color w:val="2E74B5"/>
          <w:sz w:val="18"/>
        </w:rPr>
        <w:t>udget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076"/>
        <w:gridCol w:w="1863"/>
        <w:gridCol w:w="1404"/>
        <w:gridCol w:w="1215"/>
        <w:gridCol w:w="1953"/>
      </w:tblGrid>
      <w:tr w:rsidR="00E2177B" w:rsidRPr="0003763F" w14:paraId="48E91053" w14:textId="77777777" w:rsidTr="00ED6F04">
        <w:trPr>
          <w:tblHeader/>
          <w:jc w:val="center"/>
        </w:trPr>
        <w:tc>
          <w:tcPr>
            <w:tcW w:w="3076" w:type="dxa"/>
            <w:vMerge w:val="restart"/>
            <w:shd w:val="clear" w:color="auto" w:fill="BFBFBF"/>
          </w:tcPr>
          <w:p w14:paraId="75D4E7CF" w14:textId="77777777" w:rsidR="00E2177B" w:rsidRPr="00C0799D" w:rsidRDefault="00E2177B" w:rsidP="008E43E0">
            <w:pPr>
              <w:spacing w:after="0"/>
              <w:jc w:val="center"/>
              <w:rPr>
                <w:rFonts w:cs="Calibri"/>
                <w:b/>
                <w:sz w:val="18"/>
                <w:szCs w:val="18"/>
              </w:rPr>
            </w:pPr>
            <w:r w:rsidRPr="00C0799D">
              <w:rPr>
                <w:rFonts w:cs="Calibri"/>
                <w:b/>
                <w:sz w:val="18"/>
                <w:szCs w:val="18"/>
              </w:rPr>
              <w:t>GEF M&amp;E requirements</w:t>
            </w:r>
          </w:p>
          <w:p w14:paraId="03CDF593" w14:textId="77777777" w:rsidR="00E2177B" w:rsidRPr="00C0799D" w:rsidRDefault="00E2177B" w:rsidP="008E43E0">
            <w:pPr>
              <w:spacing w:after="0"/>
              <w:jc w:val="center"/>
              <w:rPr>
                <w:rFonts w:cs="Calibri"/>
                <w:b/>
                <w:sz w:val="18"/>
                <w:szCs w:val="18"/>
              </w:rPr>
            </w:pPr>
          </w:p>
        </w:tc>
        <w:tc>
          <w:tcPr>
            <w:tcW w:w="1863" w:type="dxa"/>
            <w:vMerge w:val="restart"/>
            <w:shd w:val="clear" w:color="auto" w:fill="BFBFBF"/>
          </w:tcPr>
          <w:p w14:paraId="0F52C82B" w14:textId="77777777" w:rsidR="00E2177B" w:rsidRPr="00C0799D" w:rsidRDefault="00E2177B" w:rsidP="008E43E0">
            <w:pPr>
              <w:spacing w:after="0"/>
              <w:jc w:val="center"/>
              <w:rPr>
                <w:rFonts w:cs="Calibri"/>
                <w:b/>
                <w:sz w:val="18"/>
                <w:szCs w:val="18"/>
              </w:rPr>
            </w:pPr>
            <w:r w:rsidRPr="00C0799D">
              <w:rPr>
                <w:rFonts w:cs="Calibri"/>
                <w:b/>
                <w:sz w:val="18"/>
                <w:szCs w:val="18"/>
              </w:rPr>
              <w:t>Primary responsibility</w:t>
            </w:r>
          </w:p>
        </w:tc>
        <w:tc>
          <w:tcPr>
            <w:tcW w:w="2619" w:type="dxa"/>
            <w:gridSpan w:val="2"/>
            <w:shd w:val="clear" w:color="auto" w:fill="BFBFBF"/>
          </w:tcPr>
          <w:p w14:paraId="75D5E333" w14:textId="77777777" w:rsidR="00E2177B" w:rsidRPr="00C0799D" w:rsidRDefault="00E2177B" w:rsidP="008E43E0">
            <w:pPr>
              <w:spacing w:after="0"/>
              <w:jc w:val="center"/>
              <w:rPr>
                <w:rFonts w:cs="Calibri"/>
                <w:b/>
                <w:sz w:val="18"/>
                <w:szCs w:val="18"/>
              </w:rPr>
            </w:pPr>
            <w:r w:rsidRPr="00C0799D">
              <w:rPr>
                <w:rFonts w:cs="Calibri"/>
                <w:b/>
                <w:sz w:val="18"/>
                <w:szCs w:val="18"/>
              </w:rPr>
              <w:t>Indicative costs to be charged to the Project Budget  (US$)</w:t>
            </w:r>
          </w:p>
        </w:tc>
        <w:tc>
          <w:tcPr>
            <w:tcW w:w="1953" w:type="dxa"/>
            <w:vMerge w:val="restart"/>
            <w:shd w:val="clear" w:color="auto" w:fill="BFBFBF"/>
          </w:tcPr>
          <w:p w14:paraId="297A039B" w14:textId="77777777" w:rsidR="00E2177B" w:rsidRPr="00C0799D" w:rsidRDefault="00E2177B" w:rsidP="008E43E0">
            <w:pPr>
              <w:spacing w:after="0"/>
              <w:jc w:val="center"/>
              <w:rPr>
                <w:rFonts w:cs="Calibri"/>
                <w:b/>
                <w:sz w:val="18"/>
                <w:szCs w:val="18"/>
              </w:rPr>
            </w:pPr>
            <w:r w:rsidRPr="00C0799D">
              <w:rPr>
                <w:rFonts w:cs="Calibri"/>
                <w:b/>
                <w:sz w:val="18"/>
                <w:szCs w:val="18"/>
              </w:rPr>
              <w:t>Time frame</w:t>
            </w:r>
          </w:p>
        </w:tc>
      </w:tr>
      <w:tr w:rsidR="00E2177B" w:rsidRPr="0003763F" w14:paraId="2DED3B72" w14:textId="77777777" w:rsidTr="00ED6F04">
        <w:trPr>
          <w:tblHeader/>
          <w:jc w:val="center"/>
        </w:trPr>
        <w:tc>
          <w:tcPr>
            <w:tcW w:w="3076" w:type="dxa"/>
            <w:vMerge/>
            <w:shd w:val="clear" w:color="auto" w:fill="BFBFBF"/>
          </w:tcPr>
          <w:p w14:paraId="302410C7" w14:textId="77777777" w:rsidR="00E2177B" w:rsidRPr="00C0799D" w:rsidRDefault="00E2177B" w:rsidP="008E43E0">
            <w:pPr>
              <w:spacing w:after="0"/>
              <w:jc w:val="left"/>
              <w:rPr>
                <w:rFonts w:cs="Calibri"/>
                <w:b/>
                <w:sz w:val="18"/>
                <w:szCs w:val="18"/>
              </w:rPr>
            </w:pPr>
          </w:p>
        </w:tc>
        <w:tc>
          <w:tcPr>
            <w:tcW w:w="1863" w:type="dxa"/>
            <w:vMerge/>
            <w:shd w:val="clear" w:color="auto" w:fill="BFBFBF"/>
          </w:tcPr>
          <w:p w14:paraId="72A466D9" w14:textId="77777777" w:rsidR="00E2177B" w:rsidRPr="00C0799D" w:rsidRDefault="00E2177B" w:rsidP="008E43E0">
            <w:pPr>
              <w:spacing w:after="0"/>
              <w:jc w:val="center"/>
              <w:rPr>
                <w:rFonts w:cs="Calibri"/>
                <w:b/>
                <w:sz w:val="18"/>
                <w:szCs w:val="18"/>
              </w:rPr>
            </w:pPr>
          </w:p>
        </w:tc>
        <w:tc>
          <w:tcPr>
            <w:tcW w:w="1404" w:type="dxa"/>
            <w:shd w:val="clear" w:color="auto" w:fill="BFBFBF"/>
          </w:tcPr>
          <w:p w14:paraId="280A9AC1" w14:textId="77777777" w:rsidR="00E2177B" w:rsidRPr="00C0799D" w:rsidRDefault="00E2177B" w:rsidP="008E43E0">
            <w:pPr>
              <w:spacing w:after="0"/>
              <w:jc w:val="left"/>
              <w:rPr>
                <w:rFonts w:cs="Calibri"/>
                <w:b/>
                <w:sz w:val="18"/>
                <w:szCs w:val="18"/>
              </w:rPr>
            </w:pPr>
            <w:r w:rsidRPr="00C0799D">
              <w:rPr>
                <w:rFonts w:cs="Calibri"/>
                <w:b/>
                <w:sz w:val="18"/>
                <w:szCs w:val="18"/>
              </w:rPr>
              <w:t>GEF grant</w:t>
            </w:r>
          </w:p>
        </w:tc>
        <w:tc>
          <w:tcPr>
            <w:tcW w:w="1215" w:type="dxa"/>
            <w:shd w:val="clear" w:color="auto" w:fill="BFBFBF"/>
          </w:tcPr>
          <w:p w14:paraId="39DFA4C5" w14:textId="77777777" w:rsidR="00E2177B" w:rsidRPr="00C0799D" w:rsidRDefault="00E2177B" w:rsidP="008E43E0">
            <w:pPr>
              <w:spacing w:after="0"/>
              <w:jc w:val="left"/>
              <w:rPr>
                <w:rFonts w:cs="Calibri"/>
                <w:b/>
                <w:sz w:val="18"/>
                <w:szCs w:val="18"/>
              </w:rPr>
            </w:pPr>
            <w:r w:rsidRPr="00C0799D">
              <w:rPr>
                <w:rFonts w:cs="Calibri"/>
                <w:b/>
                <w:sz w:val="18"/>
                <w:szCs w:val="18"/>
              </w:rPr>
              <w:t>Co-financing</w:t>
            </w:r>
          </w:p>
        </w:tc>
        <w:tc>
          <w:tcPr>
            <w:tcW w:w="1953" w:type="dxa"/>
            <w:vMerge/>
            <w:shd w:val="clear" w:color="auto" w:fill="BFBFBF"/>
          </w:tcPr>
          <w:p w14:paraId="53C0FE6B" w14:textId="77777777" w:rsidR="00E2177B" w:rsidRPr="00C0799D" w:rsidRDefault="00E2177B" w:rsidP="008E43E0">
            <w:pPr>
              <w:spacing w:after="0"/>
              <w:jc w:val="left"/>
              <w:rPr>
                <w:rFonts w:cs="Calibri"/>
                <w:b/>
                <w:sz w:val="18"/>
                <w:szCs w:val="18"/>
              </w:rPr>
            </w:pPr>
          </w:p>
        </w:tc>
      </w:tr>
      <w:tr w:rsidR="00E2177B" w:rsidRPr="0003763F" w14:paraId="591B76C9" w14:textId="77777777" w:rsidTr="00ED6F04">
        <w:trPr>
          <w:jc w:val="center"/>
        </w:trPr>
        <w:tc>
          <w:tcPr>
            <w:tcW w:w="3076" w:type="dxa"/>
          </w:tcPr>
          <w:p w14:paraId="010E3F76" w14:textId="77777777" w:rsidR="00E2177B" w:rsidRPr="006862AF" w:rsidRDefault="00E2177B" w:rsidP="008E43E0">
            <w:pPr>
              <w:spacing w:after="0"/>
              <w:jc w:val="left"/>
              <w:rPr>
                <w:rFonts w:cs="Calibri"/>
                <w:sz w:val="18"/>
                <w:szCs w:val="18"/>
              </w:rPr>
            </w:pPr>
            <w:r w:rsidRPr="006862AF">
              <w:rPr>
                <w:rFonts w:cs="Calibri"/>
                <w:sz w:val="18"/>
                <w:szCs w:val="18"/>
              </w:rPr>
              <w:t>Inception Workshop (IW)</w:t>
            </w:r>
          </w:p>
        </w:tc>
        <w:tc>
          <w:tcPr>
            <w:tcW w:w="1863" w:type="dxa"/>
          </w:tcPr>
          <w:p w14:paraId="1AA54A71" w14:textId="77777777" w:rsidR="00E2177B" w:rsidRPr="00C0799D" w:rsidRDefault="00E2177B" w:rsidP="008E43E0">
            <w:pPr>
              <w:spacing w:after="0"/>
              <w:jc w:val="center"/>
              <w:rPr>
                <w:rFonts w:cs="Calibri"/>
                <w:sz w:val="18"/>
                <w:szCs w:val="18"/>
              </w:rPr>
            </w:pPr>
            <w:r>
              <w:rPr>
                <w:rFonts w:cs="Calibri"/>
                <w:sz w:val="18"/>
                <w:szCs w:val="18"/>
              </w:rPr>
              <w:t>UNDP CO</w:t>
            </w:r>
          </w:p>
        </w:tc>
        <w:tc>
          <w:tcPr>
            <w:tcW w:w="1404" w:type="dxa"/>
          </w:tcPr>
          <w:p w14:paraId="522589D9" w14:textId="77777777" w:rsidR="00E2177B" w:rsidRPr="00C0799D" w:rsidRDefault="00E2177B" w:rsidP="008E43E0">
            <w:pPr>
              <w:spacing w:after="0"/>
              <w:jc w:val="right"/>
              <w:rPr>
                <w:rFonts w:cs="Calibri"/>
                <w:sz w:val="18"/>
                <w:szCs w:val="18"/>
              </w:rPr>
            </w:pPr>
            <w:r>
              <w:rPr>
                <w:rFonts w:cs="Calibri"/>
                <w:sz w:val="18"/>
                <w:szCs w:val="18"/>
              </w:rPr>
              <w:t>7,500</w:t>
            </w:r>
          </w:p>
        </w:tc>
        <w:tc>
          <w:tcPr>
            <w:tcW w:w="1215" w:type="dxa"/>
          </w:tcPr>
          <w:p w14:paraId="0526230A" w14:textId="77777777" w:rsidR="00E2177B" w:rsidRPr="00C01F8E" w:rsidRDefault="00E2177B" w:rsidP="008E43E0">
            <w:pPr>
              <w:spacing w:after="0"/>
              <w:jc w:val="right"/>
              <w:rPr>
                <w:rFonts w:cs="Calibri"/>
                <w:sz w:val="18"/>
                <w:szCs w:val="18"/>
              </w:rPr>
            </w:pPr>
            <w:r>
              <w:rPr>
                <w:rFonts w:cs="Calibri"/>
                <w:sz w:val="18"/>
                <w:szCs w:val="18"/>
              </w:rPr>
              <w:t>5,000</w:t>
            </w:r>
          </w:p>
        </w:tc>
        <w:tc>
          <w:tcPr>
            <w:tcW w:w="1953" w:type="dxa"/>
          </w:tcPr>
          <w:p w14:paraId="231AE04C" w14:textId="77777777" w:rsidR="00E2177B" w:rsidRPr="00C0799D" w:rsidRDefault="00E2177B" w:rsidP="008E43E0">
            <w:pPr>
              <w:spacing w:after="0"/>
              <w:jc w:val="left"/>
              <w:rPr>
                <w:rFonts w:cs="Calibri"/>
                <w:sz w:val="18"/>
                <w:szCs w:val="18"/>
              </w:rPr>
            </w:pPr>
            <w:r>
              <w:rPr>
                <w:rFonts w:cs="Calibri"/>
                <w:sz w:val="18"/>
                <w:szCs w:val="18"/>
              </w:rPr>
              <w:t>At inception</w:t>
            </w:r>
          </w:p>
        </w:tc>
      </w:tr>
      <w:tr w:rsidR="00E2177B" w:rsidRPr="0003763F" w14:paraId="2A5E88C7" w14:textId="77777777" w:rsidTr="00ED6F04">
        <w:trPr>
          <w:jc w:val="center"/>
        </w:trPr>
        <w:tc>
          <w:tcPr>
            <w:tcW w:w="3076" w:type="dxa"/>
          </w:tcPr>
          <w:p w14:paraId="0DA8D92F" w14:textId="77777777" w:rsidR="00E2177B" w:rsidRPr="006862AF" w:rsidRDefault="00E2177B" w:rsidP="008E43E0">
            <w:pPr>
              <w:spacing w:after="0"/>
              <w:jc w:val="left"/>
              <w:rPr>
                <w:rFonts w:cs="Calibri"/>
                <w:sz w:val="18"/>
                <w:szCs w:val="18"/>
              </w:rPr>
            </w:pPr>
            <w:r w:rsidRPr="006862AF">
              <w:rPr>
                <w:rFonts w:cs="Calibri"/>
                <w:sz w:val="18"/>
                <w:szCs w:val="18"/>
              </w:rPr>
              <w:t>Inception Report</w:t>
            </w:r>
          </w:p>
        </w:tc>
        <w:tc>
          <w:tcPr>
            <w:tcW w:w="1863" w:type="dxa"/>
          </w:tcPr>
          <w:p w14:paraId="21A0A396" w14:textId="77777777" w:rsidR="00E2177B" w:rsidRPr="00C0799D" w:rsidRDefault="00E2177B" w:rsidP="008E43E0">
            <w:pPr>
              <w:spacing w:after="0"/>
              <w:jc w:val="center"/>
              <w:rPr>
                <w:rFonts w:cs="Calibri"/>
                <w:sz w:val="18"/>
                <w:szCs w:val="18"/>
              </w:rPr>
            </w:pPr>
            <w:r>
              <w:rPr>
                <w:rFonts w:cs="Calibri"/>
                <w:sz w:val="18"/>
                <w:szCs w:val="18"/>
              </w:rPr>
              <w:t>Project Manager</w:t>
            </w:r>
          </w:p>
        </w:tc>
        <w:tc>
          <w:tcPr>
            <w:tcW w:w="1404" w:type="dxa"/>
          </w:tcPr>
          <w:p w14:paraId="2AB07E38" w14:textId="77777777" w:rsidR="00E2177B" w:rsidRPr="00C0799D" w:rsidRDefault="00E2177B" w:rsidP="008E43E0">
            <w:pPr>
              <w:spacing w:after="0"/>
              <w:jc w:val="right"/>
              <w:rPr>
                <w:rFonts w:cs="Calibri"/>
                <w:sz w:val="18"/>
                <w:szCs w:val="18"/>
              </w:rPr>
            </w:pPr>
            <w:r>
              <w:rPr>
                <w:rFonts w:cs="Calibri"/>
                <w:sz w:val="18"/>
                <w:szCs w:val="18"/>
              </w:rPr>
              <w:t>None</w:t>
            </w:r>
          </w:p>
        </w:tc>
        <w:tc>
          <w:tcPr>
            <w:tcW w:w="1215" w:type="dxa"/>
          </w:tcPr>
          <w:p w14:paraId="4FE7042F" w14:textId="77777777" w:rsidR="00E2177B" w:rsidRPr="00D0317D" w:rsidRDefault="00E2177B" w:rsidP="008E43E0">
            <w:pPr>
              <w:spacing w:after="0"/>
              <w:jc w:val="right"/>
              <w:rPr>
                <w:rFonts w:cs="Calibri"/>
                <w:sz w:val="18"/>
                <w:szCs w:val="18"/>
              </w:rPr>
            </w:pPr>
            <w:r>
              <w:rPr>
                <w:rFonts w:cs="Calibri"/>
                <w:sz w:val="18"/>
                <w:szCs w:val="18"/>
              </w:rPr>
              <w:t>None</w:t>
            </w:r>
          </w:p>
        </w:tc>
        <w:tc>
          <w:tcPr>
            <w:tcW w:w="1953" w:type="dxa"/>
          </w:tcPr>
          <w:p w14:paraId="6C9850BE" w14:textId="77777777" w:rsidR="00E2177B" w:rsidRPr="00C0799D" w:rsidRDefault="00E2177B" w:rsidP="008E43E0">
            <w:pPr>
              <w:spacing w:after="0"/>
              <w:jc w:val="left"/>
              <w:rPr>
                <w:rFonts w:cs="Calibri"/>
                <w:sz w:val="18"/>
                <w:szCs w:val="18"/>
              </w:rPr>
            </w:pPr>
            <w:r>
              <w:rPr>
                <w:rFonts w:cs="Calibri"/>
                <w:sz w:val="18"/>
                <w:szCs w:val="18"/>
              </w:rPr>
              <w:t>After IW</w:t>
            </w:r>
          </w:p>
        </w:tc>
      </w:tr>
      <w:tr w:rsidR="00E2177B" w:rsidRPr="0003763F" w14:paraId="1FC107C8" w14:textId="77777777" w:rsidTr="00ED6F04">
        <w:trPr>
          <w:jc w:val="center"/>
        </w:trPr>
        <w:tc>
          <w:tcPr>
            <w:tcW w:w="3076" w:type="dxa"/>
          </w:tcPr>
          <w:p w14:paraId="07B20899" w14:textId="77777777" w:rsidR="00E2177B" w:rsidRPr="00903DE8" w:rsidRDefault="00E2177B" w:rsidP="008E43E0">
            <w:pPr>
              <w:spacing w:after="0"/>
              <w:jc w:val="left"/>
              <w:rPr>
                <w:rFonts w:asciiTheme="minorHAnsi" w:hAnsiTheme="minorHAnsi" w:cstheme="minorHAnsi"/>
                <w:sz w:val="18"/>
                <w:szCs w:val="18"/>
              </w:rPr>
            </w:pPr>
            <w:r w:rsidRPr="00903DE8">
              <w:rPr>
                <w:rFonts w:asciiTheme="minorHAnsi" w:hAnsiTheme="minorHAnsi" w:cstheme="minorHAnsi"/>
                <w:sz w:val="18"/>
                <w:szCs w:val="18"/>
              </w:rPr>
              <w:t xml:space="preserve">Standard UNDP monitoring and reporting requirements as outlined in the UNDP POPP </w:t>
            </w:r>
          </w:p>
        </w:tc>
        <w:tc>
          <w:tcPr>
            <w:tcW w:w="1863" w:type="dxa"/>
          </w:tcPr>
          <w:p w14:paraId="540081F0" w14:textId="77777777" w:rsidR="00E2177B" w:rsidRPr="00903DE8" w:rsidRDefault="00E2177B" w:rsidP="008E43E0">
            <w:pPr>
              <w:jc w:val="center"/>
              <w:rPr>
                <w:rFonts w:asciiTheme="minorHAnsi" w:hAnsiTheme="minorHAnsi" w:cstheme="minorHAnsi"/>
                <w:sz w:val="18"/>
                <w:szCs w:val="18"/>
              </w:rPr>
            </w:pPr>
            <w:r w:rsidRPr="00903DE8">
              <w:rPr>
                <w:rFonts w:asciiTheme="minorHAnsi" w:hAnsiTheme="minorHAnsi" w:cstheme="minorHAnsi"/>
                <w:sz w:val="18"/>
                <w:szCs w:val="18"/>
              </w:rPr>
              <w:t>UNDP Country Office</w:t>
            </w:r>
          </w:p>
          <w:p w14:paraId="3285C268" w14:textId="77777777" w:rsidR="00E2177B" w:rsidRPr="00903DE8" w:rsidRDefault="00E2177B" w:rsidP="008E43E0">
            <w:pPr>
              <w:spacing w:after="0"/>
              <w:jc w:val="center"/>
              <w:rPr>
                <w:rFonts w:asciiTheme="minorHAnsi" w:hAnsiTheme="minorHAnsi" w:cstheme="minorHAnsi"/>
                <w:sz w:val="18"/>
                <w:szCs w:val="18"/>
              </w:rPr>
            </w:pPr>
          </w:p>
        </w:tc>
        <w:tc>
          <w:tcPr>
            <w:tcW w:w="1404" w:type="dxa"/>
          </w:tcPr>
          <w:p w14:paraId="507FF10A" w14:textId="77777777" w:rsidR="00E2177B" w:rsidRPr="00903DE8" w:rsidRDefault="00E2177B" w:rsidP="008E43E0">
            <w:pPr>
              <w:pStyle w:val="BodyText23"/>
              <w:widowControl/>
              <w:tabs>
                <w:tab w:val="clear" w:pos="547"/>
              </w:tabs>
              <w:jc w:val="right"/>
              <w:rPr>
                <w:rFonts w:asciiTheme="minorHAnsi" w:hAnsiTheme="minorHAnsi" w:cstheme="minorHAnsi"/>
                <w:snapToGrid/>
                <w:sz w:val="18"/>
                <w:szCs w:val="18"/>
                <w:lang w:val="en-GB"/>
              </w:rPr>
            </w:pPr>
            <w:r w:rsidRPr="00903DE8">
              <w:rPr>
                <w:rFonts w:asciiTheme="minorHAnsi" w:hAnsiTheme="minorHAnsi" w:cstheme="minorHAnsi"/>
                <w:sz w:val="18"/>
                <w:szCs w:val="18"/>
              </w:rPr>
              <w:t>None</w:t>
            </w:r>
          </w:p>
        </w:tc>
        <w:tc>
          <w:tcPr>
            <w:tcW w:w="1215" w:type="dxa"/>
          </w:tcPr>
          <w:p w14:paraId="574EDDA1" w14:textId="77777777" w:rsidR="00E2177B" w:rsidRPr="00903DE8" w:rsidRDefault="00E2177B" w:rsidP="008E43E0">
            <w:pPr>
              <w:pStyle w:val="BodyText23"/>
              <w:widowControl/>
              <w:tabs>
                <w:tab w:val="clear" w:pos="547"/>
              </w:tabs>
              <w:jc w:val="right"/>
              <w:rPr>
                <w:rFonts w:asciiTheme="minorHAnsi" w:hAnsiTheme="minorHAnsi" w:cstheme="minorHAnsi"/>
                <w:snapToGrid/>
                <w:sz w:val="18"/>
                <w:szCs w:val="18"/>
                <w:lang w:val="en-GB"/>
              </w:rPr>
            </w:pPr>
            <w:r w:rsidRPr="00903DE8">
              <w:rPr>
                <w:rFonts w:asciiTheme="minorHAnsi" w:hAnsiTheme="minorHAnsi" w:cstheme="minorHAnsi"/>
                <w:sz w:val="18"/>
                <w:szCs w:val="18"/>
              </w:rPr>
              <w:t>None</w:t>
            </w:r>
          </w:p>
        </w:tc>
        <w:tc>
          <w:tcPr>
            <w:tcW w:w="1953" w:type="dxa"/>
          </w:tcPr>
          <w:p w14:paraId="079950E5" w14:textId="77777777" w:rsidR="00E2177B" w:rsidRPr="00903DE8" w:rsidRDefault="00E2177B" w:rsidP="008E43E0">
            <w:pPr>
              <w:spacing w:after="0"/>
              <w:jc w:val="left"/>
              <w:rPr>
                <w:rFonts w:asciiTheme="minorHAnsi" w:hAnsiTheme="minorHAnsi" w:cstheme="minorHAnsi"/>
                <w:sz w:val="18"/>
                <w:szCs w:val="18"/>
              </w:rPr>
            </w:pPr>
            <w:r w:rsidRPr="00903DE8">
              <w:rPr>
                <w:rFonts w:asciiTheme="minorHAnsi" w:hAnsiTheme="minorHAnsi" w:cstheme="minorHAnsi"/>
                <w:sz w:val="18"/>
                <w:szCs w:val="18"/>
              </w:rPr>
              <w:t>Quarterly, annually</w:t>
            </w:r>
          </w:p>
        </w:tc>
      </w:tr>
      <w:tr w:rsidR="00E2177B" w:rsidRPr="0003763F" w14:paraId="541F75A9" w14:textId="77777777" w:rsidTr="00ED6F04">
        <w:trPr>
          <w:jc w:val="center"/>
        </w:trPr>
        <w:tc>
          <w:tcPr>
            <w:tcW w:w="3076" w:type="dxa"/>
          </w:tcPr>
          <w:p w14:paraId="4B544C09" w14:textId="77777777" w:rsidR="00E2177B" w:rsidRPr="00903DE8" w:rsidRDefault="00E2177B" w:rsidP="008E43E0">
            <w:pPr>
              <w:spacing w:after="0"/>
              <w:jc w:val="left"/>
              <w:rPr>
                <w:rFonts w:asciiTheme="minorHAnsi" w:hAnsiTheme="minorHAnsi" w:cstheme="minorHAnsi"/>
                <w:sz w:val="18"/>
                <w:szCs w:val="18"/>
              </w:rPr>
            </w:pPr>
            <w:r w:rsidRPr="00903DE8">
              <w:rPr>
                <w:rFonts w:asciiTheme="minorHAnsi" w:hAnsiTheme="minorHAnsi" w:cstheme="minorHAnsi"/>
                <w:sz w:val="18"/>
                <w:szCs w:val="18"/>
              </w:rPr>
              <w:t>Risk management</w:t>
            </w:r>
          </w:p>
        </w:tc>
        <w:tc>
          <w:tcPr>
            <w:tcW w:w="1863" w:type="dxa"/>
          </w:tcPr>
          <w:p w14:paraId="7BF5E0F0" w14:textId="77777777" w:rsidR="00E2177B" w:rsidRPr="00903DE8" w:rsidRDefault="00E2177B" w:rsidP="008E43E0">
            <w:pPr>
              <w:jc w:val="center"/>
              <w:rPr>
                <w:rFonts w:asciiTheme="minorHAnsi" w:hAnsiTheme="minorHAnsi" w:cstheme="minorHAnsi"/>
                <w:sz w:val="18"/>
                <w:szCs w:val="18"/>
              </w:rPr>
            </w:pPr>
            <w:r w:rsidRPr="00903DE8">
              <w:rPr>
                <w:rFonts w:asciiTheme="minorHAnsi" w:hAnsiTheme="minorHAnsi" w:cstheme="minorHAnsi"/>
                <w:sz w:val="18"/>
                <w:szCs w:val="18"/>
              </w:rPr>
              <w:t>Project Manager</w:t>
            </w:r>
          </w:p>
          <w:p w14:paraId="22C35811" w14:textId="77777777" w:rsidR="00E2177B" w:rsidRPr="00903DE8" w:rsidRDefault="00E2177B" w:rsidP="008E43E0">
            <w:pPr>
              <w:spacing w:after="0"/>
              <w:jc w:val="center"/>
              <w:rPr>
                <w:rFonts w:asciiTheme="minorHAnsi" w:hAnsiTheme="minorHAnsi" w:cstheme="minorHAnsi"/>
                <w:sz w:val="18"/>
                <w:szCs w:val="18"/>
              </w:rPr>
            </w:pPr>
            <w:r w:rsidRPr="00903DE8">
              <w:rPr>
                <w:rFonts w:asciiTheme="minorHAnsi" w:hAnsiTheme="minorHAnsi" w:cstheme="minorHAnsi"/>
                <w:sz w:val="18"/>
                <w:szCs w:val="18"/>
              </w:rPr>
              <w:t>Country Office</w:t>
            </w:r>
          </w:p>
        </w:tc>
        <w:tc>
          <w:tcPr>
            <w:tcW w:w="1404" w:type="dxa"/>
          </w:tcPr>
          <w:p w14:paraId="3B1647D6" w14:textId="77777777" w:rsidR="00E2177B" w:rsidRPr="00903DE8" w:rsidRDefault="00E2177B" w:rsidP="008E43E0">
            <w:pPr>
              <w:pStyle w:val="BodyText23"/>
              <w:widowControl/>
              <w:tabs>
                <w:tab w:val="clear" w:pos="547"/>
              </w:tabs>
              <w:jc w:val="right"/>
              <w:rPr>
                <w:rFonts w:asciiTheme="minorHAnsi" w:hAnsiTheme="minorHAnsi" w:cstheme="minorHAnsi"/>
                <w:snapToGrid/>
                <w:sz w:val="18"/>
                <w:szCs w:val="18"/>
                <w:lang w:val="en-GB"/>
              </w:rPr>
            </w:pPr>
            <w:r w:rsidRPr="00903DE8">
              <w:rPr>
                <w:rFonts w:asciiTheme="minorHAnsi" w:hAnsiTheme="minorHAnsi" w:cstheme="minorHAnsi"/>
                <w:sz w:val="18"/>
                <w:szCs w:val="18"/>
              </w:rPr>
              <w:t>None</w:t>
            </w:r>
          </w:p>
        </w:tc>
        <w:tc>
          <w:tcPr>
            <w:tcW w:w="1215" w:type="dxa"/>
          </w:tcPr>
          <w:p w14:paraId="60CEB767" w14:textId="77777777" w:rsidR="00E2177B" w:rsidRPr="00903DE8" w:rsidRDefault="00E2177B" w:rsidP="008E43E0">
            <w:pPr>
              <w:pStyle w:val="BodyText23"/>
              <w:widowControl/>
              <w:tabs>
                <w:tab w:val="clear" w:pos="547"/>
              </w:tabs>
              <w:jc w:val="right"/>
              <w:rPr>
                <w:rFonts w:asciiTheme="minorHAnsi" w:hAnsiTheme="minorHAnsi" w:cstheme="minorHAnsi"/>
                <w:snapToGrid/>
                <w:sz w:val="18"/>
                <w:szCs w:val="18"/>
                <w:lang w:val="en-GB"/>
              </w:rPr>
            </w:pPr>
            <w:r w:rsidRPr="00903DE8">
              <w:rPr>
                <w:rFonts w:asciiTheme="minorHAnsi" w:hAnsiTheme="minorHAnsi" w:cstheme="minorHAnsi"/>
                <w:sz w:val="18"/>
                <w:szCs w:val="18"/>
              </w:rPr>
              <w:t>None</w:t>
            </w:r>
          </w:p>
        </w:tc>
        <w:tc>
          <w:tcPr>
            <w:tcW w:w="1953" w:type="dxa"/>
          </w:tcPr>
          <w:p w14:paraId="755EE260" w14:textId="77777777" w:rsidR="00E2177B" w:rsidRPr="00903DE8" w:rsidRDefault="00E2177B" w:rsidP="008E43E0">
            <w:pPr>
              <w:spacing w:after="0"/>
              <w:jc w:val="left"/>
              <w:rPr>
                <w:rFonts w:asciiTheme="minorHAnsi" w:hAnsiTheme="minorHAnsi" w:cstheme="minorHAnsi"/>
                <w:sz w:val="18"/>
                <w:szCs w:val="18"/>
              </w:rPr>
            </w:pPr>
            <w:r w:rsidRPr="00903DE8">
              <w:rPr>
                <w:rFonts w:asciiTheme="minorHAnsi" w:hAnsiTheme="minorHAnsi" w:cstheme="minorHAnsi"/>
                <w:sz w:val="18"/>
                <w:szCs w:val="18"/>
              </w:rPr>
              <w:t>Quarterly, annually</w:t>
            </w:r>
          </w:p>
        </w:tc>
      </w:tr>
      <w:tr w:rsidR="00E2177B" w:rsidRPr="0003763F" w14:paraId="2F119C9B" w14:textId="77777777" w:rsidTr="00ED6F04">
        <w:trPr>
          <w:jc w:val="center"/>
        </w:trPr>
        <w:tc>
          <w:tcPr>
            <w:tcW w:w="3076" w:type="dxa"/>
          </w:tcPr>
          <w:p w14:paraId="55F1A6BD" w14:textId="77777777" w:rsidR="00E2177B" w:rsidRPr="00B82B1E" w:rsidRDefault="00E2177B" w:rsidP="008E43E0">
            <w:pPr>
              <w:spacing w:after="0"/>
              <w:jc w:val="left"/>
              <w:rPr>
                <w:rFonts w:cs="Calibri"/>
                <w:sz w:val="18"/>
                <w:szCs w:val="18"/>
              </w:rPr>
            </w:pPr>
            <w:r w:rsidRPr="00B82B1E">
              <w:rPr>
                <w:rFonts w:cs="Calibri"/>
                <w:sz w:val="18"/>
                <w:szCs w:val="18"/>
              </w:rPr>
              <w:t xml:space="preserve">Monitoring of indicators in project results framework </w:t>
            </w:r>
          </w:p>
        </w:tc>
        <w:tc>
          <w:tcPr>
            <w:tcW w:w="1863" w:type="dxa"/>
          </w:tcPr>
          <w:p w14:paraId="32969267" w14:textId="77777777" w:rsidR="00E2177B" w:rsidRPr="0003763F" w:rsidRDefault="00E2177B" w:rsidP="008E43E0">
            <w:pPr>
              <w:jc w:val="center"/>
              <w:rPr>
                <w:rFonts w:cs="Calibri"/>
                <w:sz w:val="18"/>
                <w:szCs w:val="18"/>
              </w:rPr>
            </w:pPr>
            <w:r w:rsidRPr="0003763F">
              <w:rPr>
                <w:rFonts w:cs="Calibri"/>
                <w:sz w:val="18"/>
                <w:szCs w:val="18"/>
              </w:rPr>
              <w:t>Project Manager</w:t>
            </w:r>
          </w:p>
          <w:p w14:paraId="557B48EA" w14:textId="77777777" w:rsidR="00E2177B" w:rsidRDefault="00E2177B" w:rsidP="008E43E0">
            <w:pPr>
              <w:spacing w:after="0"/>
              <w:jc w:val="center"/>
              <w:rPr>
                <w:rFonts w:cs="Calibri"/>
                <w:sz w:val="18"/>
                <w:szCs w:val="18"/>
              </w:rPr>
            </w:pPr>
          </w:p>
        </w:tc>
        <w:tc>
          <w:tcPr>
            <w:tcW w:w="1404" w:type="dxa"/>
          </w:tcPr>
          <w:p w14:paraId="75A92E7E" w14:textId="77777777" w:rsidR="00E2177B" w:rsidRDefault="00E2177B" w:rsidP="008E43E0">
            <w:pPr>
              <w:pStyle w:val="BodyText23"/>
              <w:widowControl/>
              <w:tabs>
                <w:tab w:val="clear" w:pos="547"/>
              </w:tabs>
              <w:jc w:val="right"/>
              <w:rPr>
                <w:rFonts w:ascii="Calibri" w:hAnsi="Calibri" w:cs="Calibri"/>
                <w:snapToGrid/>
                <w:sz w:val="18"/>
                <w:szCs w:val="18"/>
                <w:lang w:val="en-GB"/>
              </w:rPr>
            </w:pPr>
            <w:r>
              <w:rPr>
                <w:rFonts w:ascii="Calibri" w:hAnsi="Calibri" w:cs="Calibri"/>
                <w:snapToGrid/>
                <w:sz w:val="18"/>
                <w:szCs w:val="18"/>
                <w:lang w:val="en-GB"/>
              </w:rPr>
              <w:t>20,000 (</w:t>
            </w:r>
            <w:r w:rsidRPr="0003763F">
              <w:rPr>
                <w:rFonts w:ascii="Calibri" w:hAnsi="Calibri" w:cs="Calibri"/>
                <w:snapToGrid/>
                <w:sz w:val="18"/>
                <w:szCs w:val="18"/>
                <w:lang w:val="en-GB"/>
              </w:rPr>
              <w:t>USD 4,000</w:t>
            </w:r>
            <w:r>
              <w:rPr>
                <w:rFonts w:ascii="Calibri" w:hAnsi="Calibri" w:cs="Calibri"/>
                <w:snapToGrid/>
                <w:sz w:val="18"/>
                <w:szCs w:val="18"/>
                <w:lang w:val="en-GB"/>
              </w:rPr>
              <w:t>/year)</w:t>
            </w:r>
          </w:p>
        </w:tc>
        <w:tc>
          <w:tcPr>
            <w:tcW w:w="1215" w:type="dxa"/>
          </w:tcPr>
          <w:p w14:paraId="766990C8" w14:textId="77777777" w:rsidR="00E2177B" w:rsidRPr="00D0317D" w:rsidRDefault="00E2177B" w:rsidP="008E43E0">
            <w:pPr>
              <w:pStyle w:val="BodyText23"/>
              <w:widowControl/>
              <w:tabs>
                <w:tab w:val="clear" w:pos="547"/>
              </w:tabs>
              <w:jc w:val="right"/>
              <w:rPr>
                <w:rFonts w:ascii="Calibri" w:hAnsi="Calibri" w:cs="Calibri"/>
                <w:snapToGrid/>
                <w:sz w:val="18"/>
                <w:szCs w:val="18"/>
                <w:lang w:val="en-GB"/>
              </w:rPr>
            </w:pPr>
            <w:r>
              <w:rPr>
                <w:rFonts w:ascii="Calibri" w:hAnsi="Calibri" w:cs="Calibri"/>
                <w:snapToGrid/>
                <w:sz w:val="18"/>
                <w:szCs w:val="18"/>
                <w:lang w:val="en-GB"/>
              </w:rPr>
              <w:t>None</w:t>
            </w:r>
          </w:p>
        </w:tc>
        <w:tc>
          <w:tcPr>
            <w:tcW w:w="1953" w:type="dxa"/>
          </w:tcPr>
          <w:p w14:paraId="4AE42FFB" w14:textId="77777777" w:rsidR="00E2177B" w:rsidRDefault="00E2177B" w:rsidP="008E43E0">
            <w:pPr>
              <w:spacing w:after="0"/>
              <w:jc w:val="left"/>
              <w:rPr>
                <w:rFonts w:cs="Calibri"/>
                <w:sz w:val="18"/>
                <w:szCs w:val="18"/>
              </w:rPr>
            </w:pPr>
            <w:r w:rsidRPr="0003763F">
              <w:rPr>
                <w:rFonts w:cs="Calibri"/>
                <w:sz w:val="18"/>
                <w:szCs w:val="18"/>
              </w:rPr>
              <w:t xml:space="preserve">Annually </w:t>
            </w:r>
            <w:r>
              <w:rPr>
                <w:rFonts w:cs="Calibri"/>
                <w:sz w:val="18"/>
                <w:szCs w:val="18"/>
              </w:rPr>
              <w:t>before PIR</w:t>
            </w:r>
          </w:p>
        </w:tc>
      </w:tr>
      <w:tr w:rsidR="00E2177B" w:rsidRPr="0003763F" w14:paraId="3DE68923" w14:textId="77777777" w:rsidTr="00ED6F04">
        <w:trPr>
          <w:jc w:val="center"/>
        </w:trPr>
        <w:tc>
          <w:tcPr>
            <w:tcW w:w="3076" w:type="dxa"/>
          </w:tcPr>
          <w:p w14:paraId="51B1B9C7" w14:textId="77777777" w:rsidR="00E2177B" w:rsidRPr="006862AF" w:rsidRDefault="00E2177B" w:rsidP="008E43E0">
            <w:pPr>
              <w:spacing w:after="0"/>
              <w:jc w:val="left"/>
              <w:rPr>
                <w:rFonts w:cs="Calibri"/>
                <w:sz w:val="18"/>
                <w:szCs w:val="18"/>
              </w:rPr>
            </w:pPr>
            <w:r w:rsidRPr="006862AF">
              <w:rPr>
                <w:rFonts w:cs="Calibri"/>
                <w:sz w:val="18"/>
                <w:szCs w:val="18"/>
              </w:rPr>
              <w:t xml:space="preserve">GEF Project Implementation Report (PIR) </w:t>
            </w:r>
          </w:p>
        </w:tc>
        <w:tc>
          <w:tcPr>
            <w:tcW w:w="1863" w:type="dxa"/>
          </w:tcPr>
          <w:p w14:paraId="2A30EE79" w14:textId="77777777" w:rsidR="00E2177B" w:rsidRPr="00C0799D" w:rsidRDefault="00E2177B" w:rsidP="008E43E0">
            <w:pPr>
              <w:spacing w:after="0"/>
              <w:jc w:val="center"/>
              <w:rPr>
                <w:rFonts w:cs="Calibri"/>
                <w:sz w:val="18"/>
                <w:szCs w:val="18"/>
              </w:rPr>
            </w:pPr>
            <w:r>
              <w:rPr>
                <w:rFonts w:cs="Calibri"/>
                <w:sz w:val="18"/>
                <w:szCs w:val="18"/>
              </w:rPr>
              <w:t>Project Manager, UNDP CO, UNDP Hqs and UNDP GEF Team</w:t>
            </w:r>
          </w:p>
        </w:tc>
        <w:tc>
          <w:tcPr>
            <w:tcW w:w="1404" w:type="dxa"/>
          </w:tcPr>
          <w:p w14:paraId="32395001" w14:textId="77777777" w:rsidR="00E2177B" w:rsidRPr="00C0799D" w:rsidRDefault="00E2177B" w:rsidP="008E43E0">
            <w:pPr>
              <w:pStyle w:val="BodyText23"/>
              <w:widowControl/>
              <w:tabs>
                <w:tab w:val="clear" w:pos="547"/>
              </w:tabs>
              <w:jc w:val="right"/>
              <w:rPr>
                <w:rFonts w:ascii="Calibri" w:hAnsi="Calibri" w:cs="Calibri"/>
                <w:snapToGrid/>
                <w:sz w:val="18"/>
                <w:szCs w:val="18"/>
                <w:lang w:val="en-GB"/>
              </w:rPr>
            </w:pPr>
            <w:r>
              <w:rPr>
                <w:rFonts w:ascii="Calibri" w:hAnsi="Calibri" w:cs="Calibri"/>
                <w:snapToGrid/>
                <w:sz w:val="18"/>
                <w:szCs w:val="18"/>
                <w:lang w:val="en-GB"/>
              </w:rPr>
              <w:t>None</w:t>
            </w:r>
          </w:p>
        </w:tc>
        <w:tc>
          <w:tcPr>
            <w:tcW w:w="1215" w:type="dxa"/>
          </w:tcPr>
          <w:p w14:paraId="5BBF0B1B" w14:textId="77777777" w:rsidR="00E2177B" w:rsidRPr="00D0317D" w:rsidRDefault="00E2177B" w:rsidP="008E43E0">
            <w:pPr>
              <w:pStyle w:val="BodyText23"/>
              <w:widowControl/>
              <w:tabs>
                <w:tab w:val="clear" w:pos="547"/>
              </w:tabs>
              <w:jc w:val="right"/>
              <w:rPr>
                <w:rFonts w:ascii="Calibri" w:hAnsi="Calibri" w:cs="Calibri"/>
                <w:snapToGrid/>
                <w:sz w:val="18"/>
                <w:szCs w:val="18"/>
                <w:lang w:val="en-GB"/>
              </w:rPr>
            </w:pPr>
            <w:r w:rsidRPr="00D0317D">
              <w:rPr>
                <w:rFonts w:ascii="Calibri" w:hAnsi="Calibri" w:cs="Calibri"/>
                <w:snapToGrid/>
                <w:sz w:val="18"/>
                <w:szCs w:val="18"/>
                <w:lang w:val="en-GB"/>
              </w:rPr>
              <w:t>None</w:t>
            </w:r>
          </w:p>
        </w:tc>
        <w:tc>
          <w:tcPr>
            <w:tcW w:w="1953" w:type="dxa"/>
          </w:tcPr>
          <w:p w14:paraId="4B19F55B" w14:textId="77777777" w:rsidR="00E2177B" w:rsidRPr="00C0799D" w:rsidRDefault="00E2177B" w:rsidP="008E43E0">
            <w:pPr>
              <w:spacing w:after="0"/>
              <w:jc w:val="left"/>
              <w:rPr>
                <w:rFonts w:cs="Calibri"/>
                <w:sz w:val="18"/>
                <w:szCs w:val="18"/>
              </w:rPr>
            </w:pPr>
            <w:r>
              <w:rPr>
                <w:rFonts w:cs="Calibri"/>
                <w:sz w:val="18"/>
                <w:szCs w:val="18"/>
              </w:rPr>
              <w:t>Annually</w:t>
            </w:r>
          </w:p>
        </w:tc>
      </w:tr>
      <w:tr w:rsidR="00E2177B" w:rsidRPr="0003763F" w14:paraId="58492944" w14:textId="77777777" w:rsidTr="00ED6F04">
        <w:trPr>
          <w:jc w:val="center"/>
        </w:trPr>
        <w:tc>
          <w:tcPr>
            <w:tcW w:w="3076" w:type="dxa"/>
          </w:tcPr>
          <w:p w14:paraId="52E1CDBD" w14:textId="77777777" w:rsidR="00E2177B" w:rsidRPr="006862AF" w:rsidRDefault="00E2177B" w:rsidP="008E43E0">
            <w:pPr>
              <w:spacing w:after="0"/>
              <w:jc w:val="left"/>
              <w:rPr>
                <w:rFonts w:cs="Calibri"/>
                <w:sz w:val="18"/>
                <w:szCs w:val="18"/>
              </w:rPr>
            </w:pPr>
            <w:r w:rsidRPr="006862AF">
              <w:rPr>
                <w:rFonts w:cs="Calibri"/>
                <w:sz w:val="18"/>
                <w:szCs w:val="18"/>
              </w:rPr>
              <w:t>Lessons learned and knowledge generation (end-of-project report)</w:t>
            </w:r>
          </w:p>
        </w:tc>
        <w:tc>
          <w:tcPr>
            <w:tcW w:w="1863" w:type="dxa"/>
          </w:tcPr>
          <w:p w14:paraId="3B9EA7BF" w14:textId="77777777" w:rsidR="00E2177B" w:rsidRPr="00C0799D" w:rsidRDefault="00E2177B" w:rsidP="008E43E0">
            <w:pPr>
              <w:spacing w:after="0"/>
              <w:jc w:val="center"/>
              <w:rPr>
                <w:rFonts w:cs="Calibri"/>
                <w:sz w:val="18"/>
                <w:szCs w:val="18"/>
              </w:rPr>
            </w:pPr>
            <w:r w:rsidRPr="0055504C">
              <w:rPr>
                <w:rFonts w:cs="Calibri"/>
                <w:sz w:val="18"/>
                <w:szCs w:val="18"/>
              </w:rPr>
              <w:t>Project Manager</w:t>
            </w:r>
          </w:p>
        </w:tc>
        <w:tc>
          <w:tcPr>
            <w:tcW w:w="1404" w:type="dxa"/>
          </w:tcPr>
          <w:p w14:paraId="50962D4B" w14:textId="77777777" w:rsidR="00E2177B" w:rsidRPr="00C0799D" w:rsidRDefault="00E2177B" w:rsidP="008E43E0">
            <w:pPr>
              <w:spacing w:after="0"/>
              <w:jc w:val="right"/>
              <w:rPr>
                <w:rFonts w:cs="Calibri"/>
                <w:sz w:val="18"/>
                <w:szCs w:val="18"/>
              </w:rPr>
            </w:pPr>
            <w:r>
              <w:rPr>
                <w:rFonts w:cs="Calibri"/>
                <w:sz w:val="18"/>
                <w:szCs w:val="18"/>
              </w:rPr>
              <w:t>6,500</w:t>
            </w:r>
          </w:p>
        </w:tc>
        <w:tc>
          <w:tcPr>
            <w:tcW w:w="1215" w:type="dxa"/>
          </w:tcPr>
          <w:p w14:paraId="2C546718" w14:textId="77777777" w:rsidR="00E2177B" w:rsidRPr="00D0317D" w:rsidRDefault="00E2177B" w:rsidP="008E43E0">
            <w:pPr>
              <w:spacing w:after="0"/>
              <w:jc w:val="right"/>
              <w:rPr>
                <w:rFonts w:cs="Calibri"/>
                <w:sz w:val="18"/>
                <w:szCs w:val="18"/>
              </w:rPr>
            </w:pPr>
            <w:r w:rsidRPr="00D0317D">
              <w:rPr>
                <w:rFonts w:cs="Calibri"/>
                <w:sz w:val="18"/>
                <w:szCs w:val="18"/>
              </w:rPr>
              <w:t>10,000</w:t>
            </w:r>
          </w:p>
        </w:tc>
        <w:tc>
          <w:tcPr>
            <w:tcW w:w="1953" w:type="dxa"/>
          </w:tcPr>
          <w:p w14:paraId="3D03DD2F" w14:textId="77777777" w:rsidR="00E2177B" w:rsidRPr="00C0799D" w:rsidRDefault="00E2177B" w:rsidP="008E43E0">
            <w:pPr>
              <w:spacing w:after="0"/>
              <w:jc w:val="left"/>
              <w:rPr>
                <w:rFonts w:cs="Calibri"/>
                <w:sz w:val="18"/>
                <w:szCs w:val="18"/>
              </w:rPr>
            </w:pPr>
            <w:r>
              <w:rPr>
                <w:rFonts w:cs="Calibri"/>
                <w:sz w:val="18"/>
                <w:szCs w:val="18"/>
              </w:rPr>
              <w:t>End-of-project</w:t>
            </w:r>
          </w:p>
        </w:tc>
      </w:tr>
      <w:tr w:rsidR="00E2177B" w:rsidRPr="0003763F" w14:paraId="18AB4CFF" w14:textId="77777777" w:rsidTr="00ED6F04">
        <w:trPr>
          <w:jc w:val="center"/>
        </w:trPr>
        <w:tc>
          <w:tcPr>
            <w:tcW w:w="3076" w:type="dxa"/>
          </w:tcPr>
          <w:p w14:paraId="09C103B4" w14:textId="7F44CA9B" w:rsidR="00E2177B" w:rsidRPr="006862AF" w:rsidRDefault="00E2177B" w:rsidP="008E43E0">
            <w:pPr>
              <w:spacing w:after="0"/>
              <w:jc w:val="left"/>
              <w:rPr>
                <w:rFonts w:cs="Calibri"/>
                <w:sz w:val="18"/>
                <w:szCs w:val="18"/>
              </w:rPr>
            </w:pPr>
            <w:r w:rsidRPr="006862AF">
              <w:rPr>
                <w:rFonts w:cs="Calibri"/>
                <w:sz w:val="18"/>
                <w:szCs w:val="18"/>
              </w:rPr>
              <w:t>Monitoring of environmental and social risks; Corresponding management, stakeholder engagement and gender plans and addressing grievances as relevant (ESMP M&amp;E)</w:t>
            </w:r>
          </w:p>
        </w:tc>
        <w:tc>
          <w:tcPr>
            <w:tcW w:w="1863" w:type="dxa"/>
          </w:tcPr>
          <w:p w14:paraId="4CB7B661" w14:textId="77777777" w:rsidR="00E2177B" w:rsidRDefault="00E2177B" w:rsidP="008E43E0">
            <w:pPr>
              <w:spacing w:after="0"/>
              <w:jc w:val="center"/>
              <w:rPr>
                <w:rFonts w:cs="Calibri"/>
                <w:sz w:val="18"/>
                <w:szCs w:val="18"/>
              </w:rPr>
            </w:pPr>
            <w:r>
              <w:rPr>
                <w:rFonts w:cs="Calibri"/>
                <w:sz w:val="18"/>
                <w:szCs w:val="18"/>
              </w:rPr>
              <w:t>Project Manager</w:t>
            </w:r>
          </w:p>
          <w:p w14:paraId="3EDC8499" w14:textId="77777777" w:rsidR="00E2177B" w:rsidRPr="00C0799D" w:rsidRDefault="00E2177B" w:rsidP="008E43E0">
            <w:pPr>
              <w:spacing w:after="0"/>
              <w:jc w:val="center"/>
              <w:rPr>
                <w:rFonts w:cs="Calibri"/>
                <w:sz w:val="18"/>
                <w:szCs w:val="18"/>
              </w:rPr>
            </w:pPr>
            <w:r>
              <w:rPr>
                <w:rFonts w:cs="Calibri"/>
                <w:sz w:val="18"/>
                <w:szCs w:val="18"/>
              </w:rPr>
              <w:t>UNDP CO</w:t>
            </w:r>
          </w:p>
        </w:tc>
        <w:tc>
          <w:tcPr>
            <w:tcW w:w="1404" w:type="dxa"/>
          </w:tcPr>
          <w:p w14:paraId="2CD7C7DC" w14:textId="77777777" w:rsidR="00E2177B" w:rsidRPr="00A86D2A" w:rsidRDefault="00E2177B" w:rsidP="008E43E0">
            <w:pPr>
              <w:spacing w:after="0"/>
              <w:jc w:val="right"/>
              <w:rPr>
                <w:rFonts w:cs="Calibri"/>
                <w:sz w:val="18"/>
                <w:szCs w:val="18"/>
              </w:rPr>
            </w:pPr>
            <w:r>
              <w:rPr>
                <w:rFonts w:cs="Calibri"/>
                <w:sz w:val="18"/>
                <w:szCs w:val="18"/>
              </w:rPr>
              <w:t>6,500</w:t>
            </w:r>
          </w:p>
        </w:tc>
        <w:tc>
          <w:tcPr>
            <w:tcW w:w="1215" w:type="dxa"/>
          </w:tcPr>
          <w:p w14:paraId="6D1B1A70" w14:textId="77777777" w:rsidR="00E2177B" w:rsidRDefault="00E2177B" w:rsidP="008E43E0">
            <w:pPr>
              <w:spacing w:after="0"/>
              <w:jc w:val="right"/>
              <w:rPr>
                <w:rFonts w:cs="Calibri"/>
                <w:sz w:val="18"/>
                <w:szCs w:val="18"/>
              </w:rPr>
            </w:pPr>
            <w:r>
              <w:rPr>
                <w:rFonts w:cs="Calibri"/>
                <w:sz w:val="18"/>
                <w:szCs w:val="18"/>
              </w:rPr>
              <w:t>35,000</w:t>
            </w:r>
          </w:p>
          <w:p w14:paraId="43D21A85" w14:textId="77777777" w:rsidR="00E2177B" w:rsidRPr="00D0317D" w:rsidRDefault="00E2177B" w:rsidP="008E43E0">
            <w:pPr>
              <w:spacing w:after="0"/>
              <w:jc w:val="right"/>
              <w:rPr>
                <w:rFonts w:cs="Calibri"/>
                <w:sz w:val="18"/>
                <w:szCs w:val="18"/>
              </w:rPr>
            </w:pPr>
          </w:p>
        </w:tc>
        <w:tc>
          <w:tcPr>
            <w:tcW w:w="1953" w:type="dxa"/>
          </w:tcPr>
          <w:p w14:paraId="6E504671" w14:textId="77777777" w:rsidR="00E2177B" w:rsidRPr="00C0799D" w:rsidRDefault="00E2177B" w:rsidP="008E43E0">
            <w:pPr>
              <w:spacing w:after="0"/>
              <w:jc w:val="left"/>
              <w:rPr>
                <w:rFonts w:cs="Calibri"/>
                <w:sz w:val="18"/>
                <w:szCs w:val="18"/>
              </w:rPr>
            </w:pPr>
            <w:r>
              <w:rPr>
                <w:rFonts w:cs="Calibri"/>
                <w:sz w:val="18"/>
                <w:szCs w:val="18"/>
              </w:rPr>
              <w:t>Continuous</w:t>
            </w:r>
          </w:p>
        </w:tc>
      </w:tr>
      <w:tr w:rsidR="00E2177B" w:rsidRPr="0003763F" w14:paraId="77D6C461" w14:textId="77777777" w:rsidTr="00ED6F04">
        <w:trPr>
          <w:jc w:val="center"/>
        </w:trPr>
        <w:tc>
          <w:tcPr>
            <w:tcW w:w="3076" w:type="dxa"/>
          </w:tcPr>
          <w:p w14:paraId="5B358D11" w14:textId="77777777" w:rsidR="00E2177B" w:rsidRPr="00B402F9" w:rsidRDefault="00E2177B" w:rsidP="008E43E0">
            <w:pPr>
              <w:spacing w:after="0"/>
              <w:jc w:val="left"/>
              <w:rPr>
                <w:rFonts w:cs="Calibri"/>
                <w:sz w:val="18"/>
                <w:szCs w:val="18"/>
              </w:rPr>
            </w:pPr>
            <w:r w:rsidRPr="00B402F9">
              <w:rPr>
                <w:rFonts w:cs="Calibri"/>
                <w:sz w:val="18"/>
                <w:szCs w:val="18"/>
              </w:rPr>
              <w:t>Addressing environmental and social grievances</w:t>
            </w:r>
          </w:p>
        </w:tc>
        <w:tc>
          <w:tcPr>
            <w:tcW w:w="1863" w:type="dxa"/>
          </w:tcPr>
          <w:p w14:paraId="3071B891" w14:textId="77777777" w:rsidR="00E2177B" w:rsidRPr="00467203" w:rsidRDefault="00E2177B" w:rsidP="008E43E0">
            <w:pPr>
              <w:jc w:val="center"/>
              <w:rPr>
                <w:rFonts w:cs="Calibri"/>
                <w:sz w:val="18"/>
                <w:szCs w:val="18"/>
              </w:rPr>
            </w:pPr>
            <w:r w:rsidRPr="00467203">
              <w:rPr>
                <w:rFonts w:cs="Calibri"/>
                <w:sz w:val="18"/>
                <w:szCs w:val="18"/>
              </w:rPr>
              <w:t>Project Manager</w:t>
            </w:r>
          </w:p>
          <w:p w14:paraId="15C26207" w14:textId="77777777" w:rsidR="00E2177B" w:rsidRPr="00467203" w:rsidRDefault="00E2177B" w:rsidP="008E43E0">
            <w:pPr>
              <w:jc w:val="center"/>
              <w:rPr>
                <w:rFonts w:cs="Calibri"/>
                <w:sz w:val="18"/>
                <w:szCs w:val="18"/>
              </w:rPr>
            </w:pPr>
            <w:r w:rsidRPr="00467203">
              <w:rPr>
                <w:rFonts w:cs="Calibri"/>
                <w:sz w:val="18"/>
                <w:szCs w:val="18"/>
              </w:rPr>
              <w:t>UNDP Country Office</w:t>
            </w:r>
          </w:p>
          <w:p w14:paraId="5D3767BB" w14:textId="77777777" w:rsidR="00E2177B" w:rsidRPr="00467203" w:rsidRDefault="00E2177B" w:rsidP="008E43E0">
            <w:pPr>
              <w:spacing w:after="0"/>
              <w:jc w:val="center"/>
              <w:rPr>
                <w:rFonts w:cs="Calibri"/>
                <w:sz w:val="18"/>
                <w:szCs w:val="18"/>
              </w:rPr>
            </w:pPr>
          </w:p>
        </w:tc>
        <w:tc>
          <w:tcPr>
            <w:tcW w:w="1404" w:type="dxa"/>
          </w:tcPr>
          <w:p w14:paraId="31934BD3" w14:textId="77777777" w:rsidR="00E2177B" w:rsidRPr="00467203" w:rsidRDefault="00E2177B" w:rsidP="008E43E0">
            <w:pPr>
              <w:spacing w:after="0"/>
              <w:jc w:val="right"/>
              <w:rPr>
                <w:rFonts w:cs="Calibri"/>
                <w:sz w:val="18"/>
                <w:szCs w:val="18"/>
              </w:rPr>
            </w:pPr>
            <w:r>
              <w:rPr>
                <w:rFonts w:cs="Calibri"/>
                <w:sz w:val="18"/>
                <w:szCs w:val="18"/>
              </w:rPr>
              <w:t>20,000</w:t>
            </w:r>
          </w:p>
        </w:tc>
        <w:tc>
          <w:tcPr>
            <w:tcW w:w="1215" w:type="dxa"/>
          </w:tcPr>
          <w:p w14:paraId="7AD09DCA" w14:textId="77777777" w:rsidR="00E2177B" w:rsidRPr="00467203" w:rsidRDefault="00E2177B" w:rsidP="008E43E0">
            <w:pPr>
              <w:spacing w:after="0"/>
              <w:jc w:val="right"/>
              <w:rPr>
                <w:rFonts w:cs="Calibri"/>
                <w:sz w:val="18"/>
                <w:szCs w:val="18"/>
              </w:rPr>
            </w:pPr>
          </w:p>
        </w:tc>
        <w:tc>
          <w:tcPr>
            <w:tcW w:w="1953" w:type="dxa"/>
          </w:tcPr>
          <w:p w14:paraId="30423ACE" w14:textId="77777777" w:rsidR="00E2177B" w:rsidRPr="00467203" w:rsidRDefault="00E2177B" w:rsidP="008E43E0">
            <w:pPr>
              <w:spacing w:after="0"/>
              <w:jc w:val="left"/>
              <w:rPr>
                <w:rFonts w:cs="Calibri"/>
                <w:sz w:val="18"/>
                <w:szCs w:val="18"/>
              </w:rPr>
            </w:pPr>
            <w:r w:rsidRPr="00467203">
              <w:rPr>
                <w:rFonts w:cs="Calibri"/>
                <w:sz w:val="18"/>
                <w:szCs w:val="18"/>
              </w:rPr>
              <w:t>On-going</w:t>
            </w:r>
            <w:r>
              <w:rPr>
                <w:rFonts w:cs="Calibri"/>
                <w:sz w:val="18"/>
                <w:szCs w:val="18"/>
              </w:rPr>
              <w:t xml:space="preserve"> (see also ESMF)</w:t>
            </w:r>
          </w:p>
        </w:tc>
      </w:tr>
      <w:tr w:rsidR="00E2177B" w:rsidRPr="0003763F" w14:paraId="7241F8F1" w14:textId="77777777" w:rsidTr="00ED6F04">
        <w:trPr>
          <w:jc w:val="center"/>
        </w:trPr>
        <w:tc>
          <w:tcPr>
            <w:tcW w:w="3076" w:type="dxa"/>
          </w:tcPr>
          <w:p w14:paraId="0538AB63" w14:textId="77777777" w:rsidR="00E2177B" w:rsidRPr="006862AF" w:rsidRDefault="00E2177B" w:rsidP="008E43E0">
            <w:pPr>
              <w:spacing w:after="0"/>
              <w:jc w:val="left"/>
              <w:rPr>
                <w:rFonts w:cs="Calibri"/>
                <w:sz w:val="18"/>
                <w:szCs w:val="18"/>
              </w:rPr>
            </w:pPr>
            <w:r w:rsidRPr="006862AF">
              <w:rPr>
                <w:rFonts w:cs="Calibri"/>
                <w:sz w:val="18"/>
                <w:szCs w:val="18"/>
              </w:rPr>
              <w:t xml:space="preserve">Project Board meetings </w:t>
            </w:r>
          </w:p>
        </w:tc>
        <w:tc>
          <w:tcPr>
            <w:tcW w:w="1863" w:type="dxa"/>
          </w:tcPr>
          <w:p w14:paraId="6A13A90A" w14:textId="77777777" w:rsidR="00E2177B" w:rsidRPr="00C0799D" w:rsidRDefault="00E2177B" w:rsidP="008E43E0">
            <w:pPr>
              <w:spacing w:after="0"/>
              <w:jc w:val="center"/>
              <w:rPr>
                <w:rFonts w:cs="Calibri"/>
                <w:sz w:val="18"/>
                <w:szCs w:val="18"/>
              </w:rPr>
            </w:pPr>
            <w:r>
              <w:rPr>
                <w:rFonts w:cs="Calibri"/>
                <w:sz w:val="18"/>
                <w:szCs w:val="18"/>
              </w:rPr>
              <w:t>Project Board, UNDP CO, Project Manager</w:t>
            </w:r>
          </w:p>
        </w:tc>
        <w:tc>
          <w:tcPr>
            <w:tcW w:w="1404" w:type="dxa"/>
          </w:tcPr>
          <w:p w14:paraId="0F48C7B1" w14:textId="77777777" w:rsidR="00E2177B" w:rsidRDefault="00E2177B" w:rsidP="008E43E0">
            <w:pPr>
              <w:spacing w:after="0"/>
              <w:jc w:val="right"/>
              <w:rPr>
                <w:rFonts w:cs="Calibri"/>
                <w:sz w:val="18"/>
                <w:szCs w:val="18"/>
              </w:rPr>
            </w:pPr>
            <w:r>
              <w:rPr>
                <w:rFonts w:cs="Calibri"/>
                <w:sz w:val="18"/>
                <w:szCs w:val="18"/>
              </w:rPr>
              <w:t>None</w:t>
            </w:r>
          </w:p>
          <w:p w14:paraId="762189B8" w14:textId="77777777" w:rsidR="00E2177B" w:rsidRPr="00203D29" w:rsidRDefault="00E2177B" w:rsidP="008E43E0">
            <w:pPr>
              <w:spacing w:after="0"/>
              <w:jc w:val="right"/>
              <w:rPr>
                <w:rFonts w:cs="Calibri"/>
                <w:sz w:val="18"/>
                <w:szCs w:val="18"/>
              </w:rPr>
            </w:pPr>
            <w:r>
              <w:rPr>
                <w:rFonts w:cs="Calibri"/>
                <w:sz w:val="18"/>
                <w:szCs w:val="18"/>
                <w:lang w:val="en-GB"/>
              </w:rPr>
              <w:t>(covered by Agency Fee</w:t>
            </w:r>
          </w:p>
        </w:tc>
        <w:tc>
          <w:tcPr>
            <w:tcW w:w="1215" w:type="dxa"/>
          </w:tcPr>
          <w:p w14:paraId="7FAD4F6D" w14:textId="77777777" w:rsidR="00E2177B" w:rsidRPr="00D0317D" w:rsidRDefault="00E2177B" w:rsidP="008E43E0">
            <w:pPr>
              <w:spacing w:after="0"/>
              <w:jc w:val="right"/>
              <w:rPr>
                <w:rFonts w:cs="Calibri"/>
                <w:sz w:val="18"/>
                <w:szCs w:val="18"/>
              </w:rPr>
            </w:pPr>
            <w:r>
              <w:rPr>
                <w:rFonts w:cs="Calibri"/>
                <w:sz w:val="18"/>
                <w:szCs w:val="18"/>
              </w:rPr>
              <w:t>None</w:t>
            </w:r>
          </w:p>
        </w:tc>
        <w:tc>
          <w:tcPr>
            <w:tcW w:w="1953" w:type="dxa"/>
          </w:tcPr>
          <w:p w14:paraId="36CD04E8" w14:textId="77777777" w:rsidR="00E2177B" w:rsidRPr="00C0799D" w:rsidRDefault="00E2177B" w:rsidP="008E43E0">
            <w:pPr>
              <w:spacing w:after="0"/>
              <w:jc w:val="left"/>
              <w:rPr>
                <w:rFonts w:cs="Calibri"/>
                <w:sz w:val="18"/>
                <w:szCs w:val="18"/>
              </w:rPr>
            </w:pPr>
            <w:r>
              <w:rPr>
                <w:rFonts w:cs="Calibri"/>
                <w:sz w:val="18"/>
                <w:szCs w:val="18"/>
              </w:rPr>
              <w:t>Twice a year</w:t>
            </w:r>
          </w:p>
        </w:tc>
      </w:tr>
      <w:tr w:rsidR="00E2177B" w:rsidRPr="0003763F" w14:paraId="2320781E" w14:textId="77777777" w:rsidTr="00ED6F04">
        <w:trPr>
          <w:jc w:val="center"/>
        </w:trPr>
        <w:tc>
          <w:tcPr>
            <w:tcW w:w="3076" w:type="dxa"/>
          </w:tcPr>
          <w:p w14:paraId="67F82C63" w14:textId="77777777" w:rsidR="00E2177B" w:rsidRPr="00E30F95" w:rsidRDefault="00E2177B" w:rsidP="008E43E0">
            <w:pPr>
              <w:spacing w:after="0"/>
              <w:jc w:val="left"/>
              <w:rPr>
                <w:rFonts w:cs="Calibri"/>
                <w:sz w:val="18"/>
                <w:szCs w:val="18"/>
              </w:rPr>
            </w:pPr>
            <w:r w:rsidRPr="00E30F95">
              <w:rPr>
                <w:rFonts w:cs="Calibri"/>
                <w:sz w:val="18"/>
                <w:szCs w:val="18"/>
              </w:rPr>
              <w:t>Supervision missions</w:t>
            </w:r>
          </w:p>
        </w:tc>
        <w:tc>
          <w:tcPr>
            <w:tcW w:w="1863" w:type="dxa"/>
          </w:tcPr>
          <w:p w14:paraId="36CBAF1A" w14:textId="77777777" w:rsidR="00E2177B" w:rsidRPr="0027249C" w:rsidRDefault="00E2177B" w:rsidP="008E43E0">
            <w:pPr>
              <w:spacing w:after="0"/>
              <w:jc w:val="center"/>
              <w:rPr>
                <w:rFonts w:cs="Calibri"/>
                <w:sz w:val="18"/>
                <w:szCs w:val="18"/>
              </w:rPr>
            </w:pPr>
            <w:r w:rsidRPr="0003763F">
              <w:rPr>
                <w:rFonts w:cs="Calibri"/>
                <w:sz w:val="18"/>
                <w:szCs w:val="18"/>
              </w:rPr>
              <w:t>UNDP Country Office</w:t>
            </w:r>
          </w:p>
        </w:tc>
        <w:tc>
          <w:tcPr>
            <w:tcW w:w="1404" w:type="dxa"/>
          </w:tcPr>
          <w:p w14:paraId="3F0949D1" w14:textId="77777777" w:rsidR="00E2177B" w:rsidRDefault="00E2177B" w:rsidP="008E43E0">
            <w:pPr>
              <w:pStyle w:val="BodyText23"/>
              <w:widowControl/>
              <w:tabs>
                <w:tab w:val="clear" w:pos="547"/>
              </w:tabs>
              <w:jc w:val="right"/>
              <w:rPr>
                <w:rFonts w:ascii="Calibri" w:hAnsi="Calibri" w:cs="Calibri"/>
                <w:snapToGrid/>
                <w:sz w:val="18"/>
                <w:szCs w:val="18"/>
                <w:lang w:val="en-GB"/>
              </w:rPr>
            </w:pPr>
            <w:r w:rsidRPr="0003763F">
              <w:rPr>
                <w:rFonts w:ascii="Calibri" w:hAnsi="Calibri" w:cs="Calibri"/>
                <w:snapToGrid/>
                <w:sz w:val="18"/>
                <w:szCs w:val="18"/>
                <w:lang w:val="en-GB"/>
              </w:rPr>
              <w:t>None</w:t>
            </w:r>
          </w:p>
        </w:tc>
        <w:tc>
          <w:tcPr>
            <w:tcW w:w="1215" w:type="dxa"/>
          </w:tcPr>
          <w:p w14:paraId="6261BACE" w14:textId="77777777" w:rsidR="00E2177B" w:rsidRPr="00D0317D" w:rsidRDefault="00E2177B" w:rsidP="008E43E0">
            <w:pPr>
              <w:pStyle w:val="BodyText23"/>
              <w:widowControl/>
              <w:tabs>
                <w:tab w:val="clear" w:pos="547"/>
              </w:tabs>
              <w:jc w:val="right"/>
              <w:rPr>
                <w:rFonts w:ascii="Calibri" w:hAnsi="Calibri" w:cs="Calibri"/>
                <w:snapToGrid/>
                <w:sz w:val="18"/>
                <w:szCs w:val="18"/>
                <w:lang w:val="en-GB"/>
              </w:rPr>
            </w:pPr>
            <w:r>
              <w:rPr>
                <w:rFonts w:ascii="Calibri" w:hAnsi="Calibri" w:cs="Calibri"/>
                <w:snapToGrid/>
                <w:sz w:val="18"/>
                <w:szCs w:val="18"/>
                <w:lang w:val="en-GB"/>
              </w:rPr>
              <w:t>None</w:t>
            </w:r>
          </w:p>
        </w:tc>
        <w:tc>
          <w:tcPr>
            <w:tcW w:w="1953" w:type="dxa"/>
          </w:tcPr>
          <w:p w14:paraId="5A484F8B" w14:textId="77777777" w:rsidR="00E2177B" w:rsidRDefault="00E2177B" w:rsidP="008E43E0">
            <w:pPr>
              <w:spacing w:after="0"/>
              <w:jc w:val="left"/>
              <w:rPr>
                <w:rFonts w:cs="Calibri"/>
                <w:sz w:val="18"/>
                <w:szCs w:val="18"/>
              </w:rPr>
            </w:pPr>
            <w:r w:rsidRPr="0003763F">
              <w:rPr>
                <w:rFonts w:cs="Calibri"/>
                <w:sz w:val="18"/>
                <w:szCs w:val="18"/>
              </w:rPr>
              <w:t>Annually</w:t>
            </w:r>
          </w:p>
        </w:tc>
      </w:tr>
      <w:tr w:rsidR="00E2177B" w:rsidRPr="0003763F" w14:paraId="2B677879" w14:textId="77777777" w:rsidTr="00ED6F04">
        <w:trPr>
          <w:jc w:val="center"/>
        </w:trPr>
        <w:tc>
          <w:tcPr>
            <w:tcW w:w="3076" w:type="dxa"/>
          </w:tcPr>
          <w:p w14:paraId="2FACCA9A" w14:textId="77777777" w:rsidR="00E2177B" w:rsidRPr="006862AF" w:rsidRDefault="00E2177B" w:rsidP="008E43E0">
            <w:pPr>
              <w:spacing w:after="0"/>
              <w:jc w:val="left"/>
              <w:rPr>
                <w:rFonts w:cs="Calibri"/>
                <w:sz w:val="18"/>
                <w:szCs w:val="18"/>
              </w:rPr>
            </w:pPr>
            <w:r w:rsidRPr="006862AF">
              <w:rPr>
                <w:rFonts w:cs="Calibri"/>
                <w:sz w:val="18"/>
                <w:szCs w:val="18"/>
              </w:rPr>
              <w:t>Oversight missions UNDP-GEF; GEF Secretariat learning missions/site visits</w:t>
            </w:r>
          </w:p>
        </w:tc>
        <w:tc>
          <w:tcPr>
            <w:tcW w:w="1863" w:type="dxa"/>
          </w:tcPr>
          <w:p w14:paraId="12E53629" w14:textId="77777777" w:rsidR="00E2177B" w:rsidRPr="0027249C" w:rsidRDefault="00E2177B" w:rsidP="008E43E0">
            <w:pPr>
              <w:spacing w:after="0"/>
              <w:jc w:val="center"/>
              <w:rPr>
                <w:rFonts w:cs="Calibri"/>
                <w:sz w:val="18"/>
                <w:szCs w:val="18"/>
              </w:rPr>
            </w:pPr>
            <w:r w:rsidRPr="0027249C">
              <w:rPr>
                <w:rFonts w:cs="Calibri"/>
                <w:sz w:val="18"/>
                <w:szCs w:val="18"/>
              </w:rPr>
              <w:t>UNDP RTA</w:t>
            </w:r>
          </w:p>
        </w:tc>
        <w:tc>
          <w:tcPr>
            <w:tcW w:w="1404" w:type="dxa"/>
          </w:tcPr>
          <w:p w14:paraId="7E5B8FEB" w14:textId="77777777" w:rsidR="00E2177B" w:rsidRPr="00C0799D" w:rsidRDefault="00E2177B" w:rsidP="008E43E0">
            <w:pPr>
              <w:pStyle w:val="BodyText23"/>
              <w:widowControl/>
              <w:tabs>
                <w:tab w:val="clear" w:pos="547"/>
              </w:tabs>
              <w:jc w:val="right"/>
              <w:rPr>
                <w:rFonts w:ascii="Calibri" w:hAnsi="Calibri" w:cs="Calibri"/>
                <w:snapToGrid/>
                <w:sz w:val="18"/>
                <w:szCs w:val="18"/>
                <w:lang w:val="en-GB"/>
              </w:rPr>
            </w:pPr>
            <w:r>
              <w:rPr>
                <w:rFonts w:ascii="Calibri" w:hAnsi="Calibri" w:cs="Calibri"/>
                <w:snapToGrid/>
                <w:sz w:val="18"/>
                <w:szCs w:val="18"/>
                <w:lang w:val="en-GB"/>
              </w:rPr>
              <w:t xml:space="preserve">None, </w:t>
            </w:r>
            <w:r>
              <w:rPr>
                <w:rFonts w:cs="Calibri"/>
                <w:sz w:val="18"/>
                <w:szCs w:val="18"/>
                <w:lang w:val="en-GB"/>
              </w:rPr>
              <w:t>(</w:t>
            </w:r>
            <w:r>
              <w:rPr>
                <w:rFonts w:ascii="Calibri" w:hAnsi="Calibri" w:cs="Calibri"/>
                <w:snapToGrid/>
                <w:sz w:val="18"/>
                <w:szCs w:val="18"/>
                <w:lang w:val="en-GB"/>
              </w:rPr>
              <w:t>covered by Agency Fee</w:t>
            </w:r>
          </w:p>
        </w:tc>
        <w:tc>
          <w:tcPr>
            <w:tcW w:w="1215" w:type="dxa"/>
          </w:tcPr>
          <w:p w14:paraId="19AD2016" w14:textId="77777777" w:rsidR="00E2177B" w:rsidRPr="00D0317D" w:rsidRDefault="00E2177B" w:rsidP="008E43E0">
            <w:pPr>
              <w:pStyle w:val="BodyText23"/>
              <w:widowControl/>
              <w:tabs>
                <w:tab w:val="clear" w:pos="547"/>
              </w:tabs>
              <w:jc w:val="right"/>
              <w:rPr>
                <w:rFonts w:ascii="Calibri" w:hAnsi="Calibri" w:cs="Calibri"/>
                <w:snapToGrid/>
                <w:sz w:val="18"/>
                <w:szCs w:val="18"/>
                <w:lang w:val="en-GB"/>
              </w:rPr>
            </w:pPr>
            <w:r w:rsidRPr="00D0317D">
              <w:rPr>
                <w:rFonts w:ascii="Calibri" w:hAnsi="Calibri" w:cs="Calibri"/>
                <w:snapToGrid/>
                <w:sz w:val="18"/>
                <w:szCs w:val="18"/>
                <w:lang w:val="en-GB"/>
              </w:rPr>
              <w:t>None</w:t>
            </w:r>
          </w:p>
        </w:tc>
        <w:tc>
          <w:tcPr>
            <w:tcW w:w="1953" w:type="dxa"/>
          </w:tcPr>
          <w:p w14:paraId="21B4AD42" w14:textId="77777777" w:rsidR="00E2177B" w:rsidRPr="00C0799D" w:rsidRDefault="00E2177B" w:rsidP="008E43E0">
            <w:pPr>
              <w:spacing w:after="0"/>
              <w:jc w:val="left"/>
              <w:rPr>
                <w:rFonts w:cs="Calibri"/>
                <w:sz w:val="18"/>
                <w:szCs w:val="18"/>
              </w:rPr>
            </w:pPr>
            <w:r>
              <w:rPr>
                <w:rFonts w:cs="Calibri"/>
                <w:sz w:val="18"/>
                <w:szCs w:val="18"/>
              </w:rPr>
              <w:t>Troubleshooting as needed</w:t>
            </w:r>
            <w:r>
              <w:rPr>
                <w:rFonts w:cs="Calibri"/>
                <w:sz w:val="18"/>
                <w:szCs w:val="18"/>
                <w:lang w:val="en-GB"/>
              </w:rPr>
              <w:t xml:space="preserve"> </w:t>
            </w:r>
          </w:p>
        </w:tc>
      </w:tr>
      <w:tr w:rsidR="00E2177B" w:rsidRPr="0003763F" w14:paraId="424153D8" w14:textId="77777777" w:rsidTr="00ED6F04">
        <w:trPr>
          <w:jc w:val="center"/>
        </w:trPr>
        <w:tc>
          <w:tcPr>
            <w:tcW w:w="3076" w:type="dxa"/>
          </w:tcPr>
          <w:p w14:paraId="3B8575FA" w14:textId="77777777" w:rsidR="00E2177B" w:rsidRPr="006862AF" w:rsidRDefault="00E2177B" w:rsidP="008E43E0">
            <w:pPr>
              <w:spacing w:after="0"/>
              <w:jc w:val="left"/>
              <w:rPr>
                <w:rFonts w:cs="Calibri"/>
                <w:sz w:val="18"/>
                <w:szCs w:val="18"/>
              </w:rPr>
            </w:pPr>
            <w:r w:rsidRPr="006862AF">
              <w:rPr>
                <w:rFonts w:cs="Calibri"/>
                <w:sz w:val="18"/>
                <w:szCs w:val="18"/>
              </w:rPr>
              <w:t>Monitoring of indicators in project results framework, including updating GEF Core Indicators (at MTR and TE)</w:t>
            </w:r>
          </w:p>
        </w:tc>
        <w:tc>
          <w:tcPr>
            <w:tcW w:w="1863" w:type="dxa"/>
          </w:tcPr>
          <w:p w14:paraId="0A0BBE42" w14:textId="77777777" w:rsidR="00E2177B" w:rsidRPr="00C0799D" w:rsidRDefault="00E2177B" w:rsidP="008E43E0">
            <w:pPr>
              <w:spacing w:after="0"/>
              <w:jc w:val="center"/>
              <w:rPr>
                <w:rFonts w:cs="Calibri"/>
                <w:sz w:val="18"/>
                <w:szCs w:val="18"/>
              </w:rPr>
            </w:pPr>
            <w:r>
              <w:rPr>
                <w:rFonts w:cs="Calibri"/>
                <w:sz w:val="18"/>
                <w:szCs w:val="18"/>
              </w:rPr>
              <w:t>Project Manager and CTA</w:t>
            </w:r>
          </w:p>
        </w:tc>
        <w:tc>
          <w:tcPr>
            <w:tcW w:w="1404" w:type="dxa"/>
          </w:tcPr>
          <w:p w14:paraId="7F8E938F" w14:textId="77777777" w:rsidR="00E2177B" w:rsidRDefault="00E2177B" w:rsidP="008E43E0">
            <w:pPr>
              <w:spacing w:after="0"/>
              <w:jc w:val="right"/>
              <w:rPr>
                <w:rFonts w:cs="Calibri"/>
                <w:sz w:val="18"/>
                <w:szCs w:val="18"/>
              </w:rPr>
            </w:pPr>
            <w:r>
              <w:rPr>
                <w:rFonts w:cs="Calibri"/>
                <w:sz w:val="18"/>
                <w:szCs w:val="18"/>
              </w:rPr>
              <w:t>None</w:t>
            </w:r>
          </w:p>
        </w:tc>
        <w:tc>
          <w:tcPr>
            <w:tcW w:w="1215" w:type="dxa"/>
          </w:tcPr>
          <w:p w14:paraId="1BBFCDE3" w14:textId="77777777" w:rsidR="00E2177B" w:rsidRPr="00D0317D" w:rsidRDefault="00E2177B" w:rsidP="008E43E0">
            <w:pPr>
              <w:spacing w:after="0"/>
              <w:jc w:val="right"/>
              <w:rPr>
                <w:rFonts w:cs="Calibri"/>
                <w:sz w:val="18"/>
                <w:szCs w:val="18"/>
              </w:rPr>
            </w:pPr>
            <w:r>
              <w:rPr>
                <w:rFonts w:cs="Calibri"/>
                <w:sz w:val="18"/>
                <w:szCs w:val="18"/>
              </w:rPr>
              <w:t>None</w:t>
            </w:r>
          </w:p>
        </w:tc>
        <w:tc>
          <w:tcPr>
            <w:tcW w:w="1953" w:type="dxa"/>
          </w:tcPr>
          <w:p w14:paraId="284A3789" w14:textId="77777777" w:rsidR="00E2177B" w:rsidRPr="00D0317D" w:rsidRDefault="00E2177B" w:rsidP="008E43E0">
            <w:pPr>
              <w:spacing w:after="0"/>
              <w:jc w:val="left"/>
              <w:rPr>
                <w:rFonts w:cs="Calibri"/>
                <w:sz w:val="18"/>
                <w:szCs w:val="18"/>
              </w:rPr>
            </w:pPr>
            <w:r>
              <w:rPr>
                <w:rFonts w:cs="Calibri"/>
                <w:sz w:val="18"/>
                <w:szCs w:val="18"/>
              </w:rPr>
              <w:t>Before MTR and TE take place</w:t>
            </w:r>
          </w:p>
        </w:tc>
      </w:tr>
      <w:tr w:rsidR="00E2177B" w:rsidRPr="0003763F" w14:paraId="21570615" w14:textId="77777777" w:rsidTr="00ED6F04">
        <w:trPr>
          <w:jc w:val="center"/>
        </w:trPr>
        <w:tc>
          <w:tcPr>
            <w:tcW w:w="3076" w:type="dxa"/>
          </w:tcPr>
          <w:p w14:paraId="5F3A4D79" w14:textId="77777777" w:rsidR="00E2177B" w:rsidRPr="006862AF" w:rsidRDefault="00E2177B" w:rsidP="008E43E0">
            <w:pPr>
              <w:spacing w:after="0"/>
              <w:jc w:val="left"/>
              <w:rPr>
                <w:rFonts w:cs="Calibri"/>
                <w:sz w:val="18"/>
                <w:szCs w:val="18"/>
              </w:rPr>
            </w:pPr>
            <w:r w:rsidRPr="006862AF">
              <w:rPr>
                <w:rFonts w:cs="Calibri"/>
                <w:sz w:val="18"/>
                <w:szCs w:val="18"/>
              </w:rPr>
              <w:t xml:space="preserve">Independent Mid-term Review (MTR) and management response </w:t>
            </w:r>
            <w:r>
              <w:rPr>
                <w:rFonts w:cs="Calibri"/>
                <w:sz w:val="18"/>
                <w:szCs w:val="18"/>
              </w:rPr>
              <w:t>(in English)</w:t>
            </w:r>
          </w:p>
        </w:tc>
        <w:tc>
          <w:tcPr>
            <w:tcW w:w="1863" w:type="dxa"/>
          </w:tcPr>
          <w:p w14:paraId="5ABB0A26" w14:textId="77777777" w:rsidR="00E2177B" w:rsidRPr="0055504C" w:rsidRDefault="00E2177B" w:rsidP="008E43E0">
            <w:pPr>
              <w:spacing w:after="0"/>
              <w:jc w:val="center"/>
              <w:rPr>
                <w:rFonts w:cs="Calibri"/>
                <w:sz w:val="18"/>
                <w:szCs w:val="18"/>
              </w:rPr>
            </w:pPr>
            <w:r w:rsidRPr="0055504C">
              <w:rPr>
                <w:rFonts w:cs="Calibri"/>
                <w:sz w:val="18"/>
                <w:szCs w:val="18"/>
              </w:rPr>
              <w:t>UNDP Country Office</w:t>
            </w:r>
          </w:p>
          <w:p w14:paraId="548142EC" w14:textId="77777777" w:rsidR="00E2177B" w:rsidRPr="0055504C" w:rsidRDefault="00E2177B" w:rsidP="008E43E0">
            <w:pPr>
              <w:spacing w:after="0"/>
              <w:jc w:val="center"/>
              <w:rPr>
                <w:rFonts w:cs="Calibri"/>
                <w:sz w:val="18"/>
                <w:szCs w:val="18"/>
              </w:rPr>
            </w:pPr>
            <w:r w:rsidRPr="0055504C">
              <w:rPr>
                <w:rFonts w:cs="Calibri"/>
                <w:sz w:val="18"/>
                <w:szCs w:val="18"/>
              </w:rPr>
              <w:t xml:space="preserve">Project team </w:t>
            </w:r>
          </w:p>
          <w:p w14:paraId="7DF13FE2" w14:textId="77777777" w:rsidR="00E2177B" w:rsidRPr="0055504C" w:rsidRDefault="00E2177B" w:rsidP="008E43E0">
            <w:pPr>
              <w:spacing w:after="0"/>
              <w:jc w:val="center"/>
              <w:rPr>
                <w:rFonts w:cs="Calibri"/>
                <w:sz w:val="18"/>
                <w:szCs w:val="18"/>
              </w:rPr>
            </w:pPr>
            <w:r w:rsidRPr="0055504C">
              <w:rPr>
                <w:rFonts w:cs="Calibri"/>
                <w:sz w:val="18"/>
                <w:szCs w:val="18"/>
              </w:rPr>
              <w:t>UNDP GEF team</w:t>
            </w:r>
          </w:p>
        </w:tc>
        <w:tc>
          <w:tcPr>
            <w:tcW w:w="1404" w:type="dxa"/>
          </w:tcPr>
          <w:p w14:paraId="2B2CAD60" w14:textId="77777777" w:rsidR="00E2177B" w:rsidRPr="00203D29" w:rsidRDefault="00E2177B" w:rsidP="008E43E0">
            <w:pPr>
              <w:spacing w:after="0"/>
              <w:jc w:val="right"/>
              <w:rPr>
                <w:rFonts w:cs="Calibri"/>
                <w:sz w:val="18"/>
                <w:szCs w:val="18"/>
              </w:rPr>
            </w:pPr>
            <w:r>
              <w:rPr>
                <w:rFonts w:cs="Calibri"/>
                <w:sz w:val="18"/>
                <w:szCs w:val="18"/>
              </w:rPr>
              <w:t>29,875</w:t>
            </w:r>
          </w:p>
        </w:tc>
        <w:tc>
          <w:tcPr>
            <w:tcW w:w="1215" w:type="dxa"/>
          </w:tcPr>
          <w:p w14:paraId="6C04017B" w14:textId="77777777" w:rsidR="00E2177B" w:rsidRPr="00D0317D" w:rsidRDefault="00E2177B" w:rsidP="008E43E0">
            <w:pPr>
              <w:spacing w:after="0"/>
              <w:jc w:val="right"/>
              <w:rPr>
                <w:rFonts w:cs="Calibri"/>
                <w:sz w:val="18"/>
                <w:szCs w:val="18"/>
              </w:rPr>
            </w:pPr>
            <w:r>
              <w:rPr>
                <w:rFonts w:cs="Calibri"/>
                <w:sz w:val="18"/>
                <w:szCs w:val="18"/>
              </w:rPr>
              <w:t>7,500</w:t>
            </w:r>
          </w:p>
        </w:tc>
        <w:tc>
          <w:tcPr>
            <w:tcW w:w="1953" w:type="dxa"/>
          </w:tcPr>
          <w:p w14:paraId="70B9C211" w14:textId="77777777" w:rsidR="00E2177B" w:rsidRPr="00D0317D" w:rsidRDefault="00E2177B" w:rsidP="008E43E0">
            <w:pPr>
              <w:spacing w:after="0"/>
              <w:jc w:val="left"/>
              <w:rPr>
                <w:rFonts w:cs="Calibri"/>
                <w:sz w:val="18"/>
                <w:szCs w:val="18"/>
              </w:rPr>
            </w:pPr>
            <w:r>
              <w:rPr>
                <w:rFonts w:cs="Calibri"/>
                <w:sz w:val="18"/>
                <w:szCs w:val="18"/>
              </w:rPr>
              <w:t>Between 2</w:t>
            </w:r>
            <w:r w:rsidRPr="00D0317D">
              <w:rPr>
                <w:rFonts w:cs="Calibri"/>
                <w:sz w:val="18"/>
                <w:szCs w:val="18"/>
                <w:vertAlign w:val="superscript"/>
              </w:rPr>
              <w:t>nd</w:t>
            </w:r>
            <w:r>
              <w:rPr>
                <w:rFonts w:cs="Calibri"/>
                <w:sz w:val="18"/>
                <w:szCs w:val="18"/>
              </w:rPr>
              <w:t xml:space="preserve"> and 3</w:t>
            </w:r>
            <w:r w:rsidRPr="00D0317D">
              <w:rPr>
                <w:rFonts w:cs="Calibri"/>
                <w:sz w:val="18"/>
                <w:szCs w:val="18"/>
                <w:vertAlign w:val="superscript"/>
              </w:rPr>
              <w:t>rd</w:t>
            </w:r>
            <w:r>
              <w:rPr>
                <w:rFonts w:cs="Calibri"/>
                <w:sz w:val="18"/>
                <w:szCs w:val="18"/>
              </w:rPr>
              <w:t xml:space="preserve"> PIR</w:t>
            </w:r>
          </w:p>
        </w:tc>
      </w:tr>
      <w:tr w:rsidR="00E2177B" w:rsidRPr="0003763F" w14:paraId="338274E7" w14:textId="77777777" w:rsidTr="00ED6F04">
        <w:trPr>
          <w:jc w:val="center"/>
        </w:trPr>
        <w:tc>
          <w:tcPr>
            <w:tcW w:w="3076" w:type="dxa"/>
          </w:tcPr>
          <w:p w14:paraId="22910981" w14:textId="77777777" w:rsidR="00E2177B" w:rsidRPr="006862AF" w:rsidRDefault="00E2177B" w:rsidP="008E43E0">
            <w:pPr>
              <w:spacing w:after="0"/>
              <w:jc w:val="left"/>
              <w:rPr>
                <w:rFonts w:cs="Calibri"/>
                <w:sz w:val="18"/>
                <w:szCs w:val="18"/>
              </w:rPr>
            </w:pPr>
            <w:r w:rsidRPr="006862AF">
              <w:rPr>
                <w:rFonts w:cs="Calibri"/>
                <w:sz w:val="18"/>
                <w:szCs w:val="18"/>
              </w:rPr>
              <w:t>Independent Terminal Evaluation (TE) including management response</w:t>
            </w:r>
            <w:r>
              <w:rPr>
                <w:rFonts w:cs="Calibri"/>
                <w:sz w:val="18"/>
                <w:szCs w:val="18"/>
              </w:rPr>
              <w:t xml:space="preserve"> (in English)</w:t>
            </w:r>
          </w:p>
        </w:tc>
        <w:tc>
          <w:tcPr>
            <w:tcW w:w="1863" w:type="dxa"/>
          </w:tcPr>
          <w:p w14:paraId="31266458" w14:textId="77777777" w:rsidR="00E2177B" w:rsidRPr="0055504C" w:rsidRDefault="00E2177B" w:rsidP="008E43E0">
            <w:pPr>
              <w:spacing w:after="0"/>
              <w:jc w:val="center"/>
              <w:rPr>
                <w:rFonts w:cs="Calibri"/>
                <w:sz w:val="18"/>
                <w:szCs w:val="18"/>
              </w:rPr>
            </w:pPr>
            <w:r w:rsidRPr="0055504C">
              <w:rPr>
                <w:rFonts w:cs="Calibri"/>
                <w:sz w:val="18"/>
                <w:szCs w:val="18"/>
              </w:rPr>
              <w:t>UNDP Country Office</w:t>
            </w:r>
          </w:p>
          <w:p w14:paraId="28E44C93" w14:textId="77777777" w:rsidR="00E2177B" w:rsidRPr="0055504C" w:rsidRDefault="00E2177B" w:rsidP="008E43E0">
            <w:pPr>
              <w:spacing w:after="0"/>
              <w:jc w:val="center"/>
              <w:rPr>
                <w:rFonts w:cs="Calibri"/>
                <w:sz w:val="18"/>
                <w:szCs w:val="18"/>
              </w:rPr>
            </w:pPr>
            <w:r w:rsidRPr="0055504C">
              <w:rPr>
                <w:rFonts w:cs="Calibri"/>
                <w:sz w:val="18"/>
                <w:szCs w:val="18"/>
              </w:rPr>
              <w:t xml:space="preserve">Project team </w:t>
            </w:r>
          </w:p>
          <w:p w14:paraId="595A7D9D" w14:textId="77777777" w:rsidR="00E2177B" w:rsidRPr="0055504C" w:rsidRDefault="00E2177B" w:rsidP="008E43E0">
            <w:pPr>
              <w:spacing w:after="0"/>
              <w:jc w:val="center"/>
              <w:rPr>
                <w:rFonts w:cs="Calibri"/>
                <w:sz w:val="18"/>
                <w:szCs w:val="18"/>
              </w:rPr>
            </w:pPr>
            <w:r w:rsidRPr="0055504C">
              <w:rPr>
                <w:rFonts w:cs="Calibri"/>
                <w:sz w:val="18"/>
                <w:szCs w:val="18"/>
              </w:rPr>
              <w:t>UNDP GEF team</w:t>
            </w:r>
          </w:p>
        </w:tc>
        <w:tc>
          <w:tcPr>
            <w:tcW w:w="1404" w:type="dxa"/>
          </w:tcPr>
          <w:p w14:paraId="7F91E48C" w14:textId="77777777" w:rsidR="00E2177B" w:rsidRPr="00C0799D" w:rsidRDefault="00E2177B" w:rsidP="008E43E0">
            <w:pPr>
              <w:spacing w:after="0"/>
              <w:jc w:val="right"/>
              <w:rPr>
                <w:rFonts w:cs="Calibri"/>
                <w:sz w:val="18"/>
                <w:szCs w:val="18"/>
              </w:rPr>
            </w:pPr>
            <w:r>
              <w:rPr>
                <w:rFonts w:cs="Calibri"/>
                <w:sz w:val="18"/>
                <w:szCs w:val="18"/>
              </w:rPr>
              <w:t>29,875</w:t>
            </w:r>
          </w:p>
        </w:tc>
        <w:tc>
          <w:tcPr>
            <w:tcW w:w="1215" w:type="dxa"/>
          </w:tcPr>
          <w:p w14:paraId="1AF9BA02" w14:textId="77777777" w:rsidR="00E2177B" w:rsidRPr="00D0317D" w:rsidRDefault="00E2177B" w:rsidP="008E43E0">
            <w:pPr>
              <w:tabs>
                <w:tab w:val="center" w:pos="1216"/>
              </w:tabs>
              <w:spacing w:after="0"/>
              <w:jc w:val="right"/>
              <w:rPr>
                <w:rFonts w:cs="Calibri"/>
                <w:sz w:val="18"/>
                <w:szCs w:val="18"/>
              </w:rPr>
            </w:pPr>
            <w:r>
              <w:rPr>
                <w:rFonts w:cs="Calibri"/>
                <w:sz w:val="18"/>
                <w:szCs w:val="18"/>
              </w:rPr>
              <w:t>7,500</w:t>
            </w:r>
          </w:p>
        </w:tc>
        <w:tc>
          <w:tcPr>
            <w:tcW w:w="1953" w:type="dxa"/>
          </w:tcPr>
          <w:p w14:paraId="7961AEF9" w14:textId="77777777" w:rsidR="00E2177B" w:rsidRPr="00C0799D" w:rsidRDefault="00E2177B" w:rsidP="008E43E0">
            <w:pPr>
              <w:spacing w:after="0"/>
              <w:jc w:val="left"/>
              <w:rPr>
                <w:rFonts w:cs="Calibri"/>
                <w:sz w:val="18"/>
                <w:szCs w:val="18"/>
              </w:rPr>
            </w:pPr>
            <w:r>
              <w:rPr>
                <w:rFonts w:cs="Calibri"/>
                <w:sz w:val="18"/>
                <w:szCs w:val="18"/>
              </w:rPr>
              <w:t>At least 3 months before operational closure</w:t>
            </w:r>
          </w:p>
        </w:tc>
      </w:tr>
      <w:tr w:rsidR="00E2177B" w:rsidRPr="0003763F" w14:paraId="015F1FF6" w14:textId="77777777" w:rsidTr="00ED6F04">
        <w:trPr>
          <w:jc w:val="center"/>
        </w:trPr>
        <w:tc>
          <w:tcPr>
            <w:tcW w:w="3076" w:type="dxa"/>
          </w:tcPr>
          <w:p w14:paraId="2ECB91DE" w14:textId="77777777" w:rsidR="00E2177B" w:rsidRPr="006862AF" w:rsidRDefault="00E2177B" w:rsidP="008E43E0">
            <w:pPr>
              <w:spacing w:after="0"/>
              <w:jc w:val="left"/>
              <w:rPr>
                <w:rFonts w:cs="Calibri"/>
                <w:sz w:val="18"/>
                <w:szCs w:val="18"/>
              </w:rPr>
            </w:pPr>
            <w:r w:rsidRPr="006862AF">
              <w:rPr>
                <w:rFonts w:cs="Calibri"/>
                <w:sz w:val="18"/>
                <w:szCs w:val="18"/>
              </w:rPr>
              <w:t>End-of-project workshop</w:t>
            </w:r>
          </w:p>
        </w:tc>
        <w:tc>
          <w:tcPr>
            <w:tcW w:w="1863" w:type="dxa"/>
          </w:tcPr>
          <w:p w14:paraId="52A7C438" w14:textId="77777777" w:rsidR="00E2177B" w:rsidRPr="0055504C" w:rsidRDefault="00E2177B" w:rsidP="008E43E0">
            <w:pPr>
              <w:spacing w:after="0"/>
              <w:jc w:val="center"/>
              <w:rPr>
                <w:rFonts w:cs="Calibri"/>
                <w:sz w:val="18"/>
                <w:szCs w:val="18"/>
              </w:rPr>
            </w:pPr>
            <w:r w:rsidRPr="0055504C">
              <w:rPr>
                <w:rFonts w:cs="Calibri"/>
                <w:sz w:val="18"/>
                <w:szCs w:val="18"/>
              </w:rPr>
              <w:t>UNDP Country Office</w:t>
            </w:r>
          </w:p>
        </w:tc>
        <w:tc>
          <w:tcPr>
            <w:tcW w:w="1404" w:type="dxa"/>
          </w:tcPr>
          <w:p w14:paraId="091F78A1" w14:textId="77777777" w:rsidR="00E2177B" w:rsidRPr="00C0799D" w:rsidRDefault="00E2177B" w:rsidP="008E43E0">
            <w:pPr>
              <w:spacing w:after="0"/>
              <w:jc w:val="right"/>
              <w:rPr>
                <w:rFonts w:cs="Calibri"/>
                <w:sz w:val="18"/>
                <w:szCs w:val="18"/>
              </w:rPr>
            </w:pPr>
            <w:r>
              <w:rPr>
                <w:rFonts w:cs="Calibri"/>
                <w:sz w:val="18"/>
                <w:szCs w:val="18"/>
              </w:rPr>
              <w:t>7,500</w:t>
            </w:r>
          </w:p>
        </w:tc>
        <w:tc>
          <w:tcPr>
            <w:tcW w:w="1215" w:type="dxa"/>
          </w:tcPr>
          <w:p w14:paraId="17637BA0" w14:textId="77777777" w:rsidR="00E2177B" w:rsidRPr="00D0317D" w:rsidRDefault="00E2177B" w:rsidP="008E43E0">
            <w:pPr>
              <w:tabs>
                <w:tab w:val="center" w:pos="1216"/>
              </w:tabs>
              <w:spacing w:after="0"/>
              <w:jc w:val="right"/>
              <w:rPr>
                <w:rFonts w:cs="Calibri"/>
                <w:sz w:val="18"/>
                <w:szCs w:val="18"/>
              </w:rPr>
            </w:pPr>
            <w:r>
              <w:rPr>
                <w:rFonts w:cs="Calibri"/>
                <w:sz w:val="18"/>
                <w:szCs w:val="18"/>
              </w:rPr>
              <w:t>5000</w:t>
            </w:r>
          </w:p>
        </w:tc>
        <w:tc>
          <w:tcPr>
            <w:tcW w:w="1953" w:type="dxa"/>
          </w:tcPr>
          <w:p w14:paraId="5E8A795F" w14:textId="77777777" w:rsidR="00E2177B" w:rsidRPr="00C0799D" w:rsidRDefault="00E2177B" w:rsidP="008E43E0">
            <w:pPr>
              <w:spacing w:after="0"/>
              <w:jc w:val="left"/>
              <w:rPr>
                <w:rFonts w:cs="Calibri"/>
                <w:sz w:val="18"/>
                <w:szCs w:val="18"/>
              </w:rPr>
            </w:pPr>
            <w:r>
              <w:rPr>
                <w:rFonts w:cs="Calibri"/>
                <w:sz w:val="18"/>
                <w:szCs w:val="18"/>
              </w:rPr>
              <w:t>Around the same time as TE</w:t>
            </w:r>
          </w:p>
        </w:tc>
      </w:tr>
      <w:tr w:rsidR="00E2177B" w:rsidRPr="00D0317D" w14:paraId="2DCAB7DE" w14:textId="77777777" w:rsidTr="00ED6F04">
        <w:trPr>
          <w:cantSplit/>
          <w:trHeight w:val="455"/>
          <w:jc w:val="center"/>
        </w:trPr>
        <w:tc>
          <w:tcPr>
            <w:tcW w:w="4939" w:type="dxa"/>
            <w:gridSpan w:val="2"/>
            <w:shd w:val="clear" w:color="auto" w:fill="E6E6E6"/>
          </w:tcPr>
          <w:p w14:paraId="3959C9CE" w14:textId="77777777" w:rsidR="00E2177B" w:rsidRPr="00D0317D" w:rsidRDefault="00E2177B" w:rsidP="008E43E0">
            <w:pPr>
              <w:spacing w:after="0"/>
              <w:jc w:val="left"/>
              <w:rPr>
                <w:rFonts w:cs="Calibri"/>
                <w:sz w:val="18"/>
                <w:szCs w:val="18"/>
              </w:rPr>
            </w:pPr>
            <w:r w:rsidRPr="00D0317D">
              <w:rPr>
                <w:rFonts w:cs="Calibri"/>
                <w:b/>
                <w:sz w:val="18"/>
                <w:szCs w:val="18"/>
              </w:rPr>
              <w:t xml:space="preserve">TOTAL indicative COST </w:t>
            </w:r>
            <w:r w:rsidRPr="00D0317D">
              <w:rPr>
                <w:rFonts w:cs="Calibri"/>
                <w:sz w:val="18"/>
                <w:szCs w:val="18"/>
              </w:rPr>
              <w:t xml:space="preserve">(excluding project team staff time, and UNDP staff and travel expenses </w:t>
            </w:r>
          </w:p>
        </w:tc>
        <w:tc>
          <w:tcPr>
            <w:tcW w:w="1404" w:type="dxa"/>
            <w:shd w:val="clear" w:color="auto" w:fill="E6E6E6"/>
          </w:tcPr>
          <w:p w14:paraId="449FA879" w14:textId="697694B3" w:rsidR="00E2177B" w:rsidRPr="00814CD8" w:rsidRDefault="00603C07" w:rsidP="008E43E0">
            <w:pPr>
              <w:spacing w:after="0"/>
              <w:jc w:val="right"/>
              <w:rPr>
                <w:rFonts w:cs="Calibri"/>
                <w:b/>
                <w:sz w:val="18"/>
                <w:szCs w:val="18"/>
              </w:rPr>
            </w:pPr>
            <w:r w:rsidRPr="000F066B">
              <w:rPr>
                <w:rFonts w:cs="Calibri"/>
                <w:b/>
                <w:sz w:val="18"/>
                <w:szCs w:val="18"/>
                <w:highlight w:val="green"/>
              </w:rPr>
              <w:t>1</w:t>
            </w:r>
            <w:r w:rsidR="00876931" w:rsidRPr="000F066B">
              <w:rPr>
                <w:rFonts w:cs="Calibri"/>
                <w:b/>
                <w:sz w:val="18"/>
                <w:szCs w:val="18"/>
                <w:highlight w:val="green"/>
              </w:rPr>
              <w:t>2</w:t>
            </w:r>
            <w:r w:rsidRPr="000F066B">
              <w:rPr>
                <w:rFonts w:cs="Calibri"/>
                <w:b/>
                <w:sz w:val="18"/>
                <w:szCs w:val="18"/>
                <w:highlight w:val="green"/>
              </w:rPr>
              <w:t>7,750</w:t>
            </w:r>
            <w:bookmarkStart w:id="109" w:name="_GoBack"/>
            <w:bookmarkEnd w:id="109"/>
          </w:p>
        </w:tc>
        <w:tc>
          <w:tcPr>
            <w:tcW w:w="1215" w:type="dxa"/>
            <w:shd w:val="clear" w:color="auto" w:fill="E6E6E6"/>
          </w:tcPr>
          <w:p w14:paraId="3C0EF795" w14:textId="77777777" w:rsidR="00E2177B" w:rsidRPr="00814CD8" w:rsidRDefault="00E2177B" w:rsidP="008E43E0">
            <w:pPr>
              <w:spacing w:after="0"/>
              <w:jc w:val="right"/>
              <w:rPr>
                <w:rFonts w:cs="Calibri"/>
                <w:b/>
                <w:sz w:val="18"/>
                <w:szCs w:val="18"/>
              </w:rPr>
            </w:pPr>
            <w:r w:rsidRPr="00814CD8">
              <w:rPr>
                <w:rFonts w:cs="Calibri"/>
                <w:b/>
                <w:sz w:val="18"/>
                <w:szCs w:val="18"/>
              </w:rPr>
              <w:t>7</w:t>
            </w:r>
            <w:r>
              <w:rPr>
                <w:rFonts w:cs="Calibri"/>
                <w:b/>
                <w:sz w:val="18"/>
                <w:szCs w:val="18"/>
              </w:rPr>
              <w:t>0</w:t>
            </w:r>
            <w:r w:rsidRPr="00814CD8">
              <w:rPr>
                <w:rFonts w:cs="Calibri"/>
                <w:b/>
                <w:sz w:val="18"/>
                <w:szCs w:val="18"/>
              </w:rPr>
              <w:t>,000</w:t>
            </w:r>
          </w:p>
        </w:tc>
        <w:tc>
          <w:tcPr>
            <w:tcW w:w="1953" w:type="dxa"/>
            <w:shd w:val="clear" w:color="auto" w:fill="E6E6E6"/>
          </w:tcPr>
          <w:p w14:paraId="253CEFDD" w14:textId="77777777" w:rsidR="00E2177B" w:rsidRPr="00D0317D" w:rsidRDefault="00E2177B" w:rsidP="008E43E0">
            <w:pPr>
              <w:spacing w:after="0"/>
              <w:jc w:val="left"/>
              <w:rPr>
                <w:rFonts w:cs="Calibri"/>
                <w:b/>
                <w:sz w:val="18"/>
                <w:szCs w:val="18"/>
              </w:rPr>
            </w:pPr>
          </w:p>
        </w:tc>
      </w:tr>
    </w:tbl>
    <w:p w14:paraId="4347FFB0" w14:textId="736A2D60" w:rsidR="004F22D7" w:rsidRDefault="004F22D7" w:rsidP="009C042E">
      <w:pPr>
        <w:spacing w:after="0"/>
        <w:rPr>
          <w:rFonts w:cs="Calibri"/>
          <w:szCs w:val="20"/>
        </w:rPr>
      </w:pPr>
    </w:p>
    <w:p w14:paraId="15B08FF6" w14:textId="0EBB5211" w:rsidR="009C042E" w:rsidRDefault="009C042E" w:rsidP="009C042E">
      <w:pPr>
        <w:spacing w:after="0"/>
        <w:rPr>
          <w:rFonts w:cs="Calibri"/>
          <w:szCs w:val="20"/>
        </w:rPr>
      </w:pPr>
      <w:r w:rsidRPr="005B6583">
        <w:rPr>
          <w:rFonts w:cs="Calibri"/>
          <w:szCs w:val="20"/>
        </w:rPr>
        <w:t xml:space="preserve"> </w:t>
      </w:r>
    </w:p>
    <w:p w14:paraId="18EFBF2C" w14:textId="0942F497" w:rsidR="003E3ABA" w:rsidRDefault="00065EF1" w:rsidP="0017355F">
      <w:pPr>
        <w:pStyle w:val="Heading1"/>
        <w:ind w:left="567" w:hanging="567"/>
      </w:pPr>
      <w:bookmarkStart w:id="110" w:name="_Toc41576662"/>
      <w:r>
        <w:lastRenderedPageBreak/>
        <w:t xml:space="preserve">Governance and </w:t>
      </w:r>
      <w:r w:rsidRPr="00065EF1">
        <w:t>management</w:t>
      </w:r>
      <w:r>
        <w:t xml:space="preserve"> arrangements</w:t>
      </w:r>
      <w:bookmarkEnd w:id="110"/>
    </w:p>
    <w:p w14:paraId="68AE0152" w14:textId="63E10113" w:rsidR="00065EF1" w:rsidRDefault="00065EF1" w:rsidP="00065EF1">
      <w:pPr>
        <w:rPr>
          <w:lang w:val="en-GB" w:eastAsia="en-GB"/>
        </w:rPr>
      </w:pPr>
      <w:bookmarkStart w:id="111" w:name="_Hlk531671626"/>
    </w:p>
    <w:p w14:paraId="182FEB7F" w14:textId="54F5A94A" w:rsidR="00065EF1" w:rsidRDefault="00065EF1" w:rsidP="002B35CB">
      <w:pPr>
        <w:pStyle w:val="Heading2"/>
        <w:numPr>
          <w:ilvl w:val="1"/>
          <w:numId w:val="67"/>
        </w:numPr>
      </w:pPr>
      <w:bookmarkStart w:id="112" w:name="_Toc41576663"/>
      <w:r>
        <w:t>Roles and responsibilities of the Project’s governance mechanism</w:t>
      </w:r>
      <w:bookmarkEnd w:id="112"/>
    </w:p>
    <w:p w14:paraId="3C773BE9" w14:textId="46C45DFA" w:rsidR="00065EF1" w:rsidRDefault="00065EF1" w:rsidP="00065EF1">
      <w:pPr>
        <w:autoSpaceDE w:val="0"/>
        <w:autoSpaceDN w:val="0"/>
        <w:adjustRightInd w:val="0"/>
        <w:spacing w:after="0"/>
        <w:jc w:val="left"/>
        <w:rPr>
          <w:lang w:val="en-GB" w:eastAsia="en-GB"/>
        </w:rPr>
      </w:pPr>
    </w:p>
    <w:p w14:paraId="4C26382F" w14:textId="15271904" w:rsidR="00D21C96" w:rsidRDefault="00D21C96" w:rsidP="00D21C96">
      <w:pPr>
        <w:spacing w:after="0"/>
        <w:rPr>
          <w:rFonts w:cs="Arial"/>
          <w:noProof/>
          <w:szCs w:val="20"/>
          <w:lang w:eastAsia="zh-CN"/>
        </w:rPr>
      </w:pPr>
      <w:bookmarkStart w:id="113" w:name="_Hlk533777931"/>
      <w:bookmarkEnd w:id="111"/>
      <w:r w:rsidRPr="00353ECF">
        <w:t xml:space="preserve">The project will be implemented following UNDP’s </w:t>
      </w:r>
      <w:r w:rsidR="00613D92" w:rsidRPr="00353ECF">
        <w:t>National</w:t>
      </w:r>
      <w:r w:rsidR="008F2BD6" w:rsidRPr="00353ECF">
        <w:t xml:space="preserve"> </w:t>
      </w:r>
      <w:r w:rsidRPr="00353ECF">
        <w:t>Implement</w:t>
      </w:r>
      <w:r w:rsidR="00613D92" w:rsidRPr="00353ECF">
        <w:t xml:space="preserve">ation </w:t>
      </w:r>
      <w:r w:rsidRPr="00353ECF">
        <w:t>Modality</w:t>
      </w:r>
      <w:r w:rsidR="00613D92" w:rsidRPr="00353ECF">
        <w:t xml:space="preserve"> (NIM)</w:t>
      </w:r>
      <w:r w:rsidRPr="00353ECF">
        <w:t xml:space="preserve">, </w:t>
      </w:r>
      <w:r w:rsidRPr="00353ECF">
        <w:rPr>
          <w:rFonts w:cs="Arial"/>
          <w:noProof/>
          <w:szCs w:val="20"/>
          <w:lang w:eastAsia="zh-CN"/>
        </w:rPr>
        <w:t xml:space="preserve">with the </w:t>
      </w:r>
      <w:r w:rsidRPr="00353ECF">
        <w:rPr>
          <w:lang w:val="en-GB"/>
        </w:rPr>
        <w:t xml:space="preserve">Department of Rural Development (DRD) of the Ministry of Agriculture, Livelihoods, </w:t>
      </w:r>
      <w:r w:rsidRPr="00353ECF">
        <w:rPr>
          <w:noProof/>
          <w:lang w:val="en-GB"/>
        </w:rPr>
        <w:t>and</w:t>
      </w:r>
      <w:r w:rsidRPr="00353ECF">
        <w:rPr>
          <w:lang w:val="en-GB"/>
        </w:rPr>
        <w:t xml:space="preserve"> Irrigation (MoALI)</w:t>
      </w:r>
      <w:r w:rsidR="0062511E" w:rsidRPr="00353ECF">
        <w:rPr>
          <w:lang w:val="en-GB"/>
        </w:rPr>
        <w:t xml:space="preserve"> as Implementing Partner</w:t>
      </w:r>
      <w:r w:rsidRPr="00E74E48">
        <w:rPr>
          <w:lang w:val="en-GB"/>
        </w:rPr>
        <w:t>, and the Environmental Conservation Department (ECD)</w:t>
      </w:r>
      <w:r w:rsidR="00245668" w:rsidRPr="00E74E48">
        <w:rPr>
          <w:lang w:val="en-GB"/>
        </w:rPr>
        <w:t xml:space="preserve">, and Forest Department (FD) </w:t>
      </w:r>
      <w:r w:rsidRPr="00E74E48">
        <w:rPr>
          <w:lang w:val="en-GB"/>
        </w:rPr>
        <w:t>of the Ministry of</w:t>
      </w:r>
      <w:r w:rsidR="00245668" w:rsidRPr="00E74E48">
        <w:rPr>
          <w:lang w:val="en-GB"/>
        </w:rPr>
        <w:t xml:space="preserve"> Natural Resources</w:t>
      </w:r>
      <w:r w:rsidR="00245668">
        <w:rPr>
          <w:lang w:val="en-GB"/>
        </w:rPr>
        <w:t xml:space="preserve"> and</w:t>
      </w:r>
      <w:r>
        <w:rPr>
          <w:lang w:val="en-GB"/>
        </w:rPr>
        <w:t xml:space="preserve"> Environmental Conservation as well as Shan State and Tanintharyi State</w:t>
      </w:r>
      <w:r w:rsidR="00245668">
        <w:rPr>
          <w:lang w:val="en-GB"/>
        </w:rPr>
        <w:t xml:space="preserve"> Governments</w:t>
      </w:r>
      <w:r>
        <w:rPr>
          <w:lang w:val="en-GB"/>
        </w:rPr>
        <w:t xml:space="preserve"> as key partners in the project. </w:t>
      </w:r>
      <w:r w:rsidRPr="0003763F">
        <w:rPr>
          <w:rFonts w:cs="Arial"/>
          <w:noProof/>
          <w:szCs w:val="20"/>
          <w:lang w:eastAsia="zh-CN"/>
        </w:rPr>
        <w:t xml:space="preserve">The Implementing Partner is responsible and accountable for managing this project, including the monitoring and evaluation of project interventions, achieving project outcomes, and for the effective use of resources. </w:t>
      </w:r>
    </w:p>
    <w:p w14:paraId="71462FDF" w14:textId="072E4F6D" w:rsidR="00D21C96" w:rsidRPr="00575B32" w:rsidRDefault="00D21C96" w:rsidP="00D21C96">
      <w:pPr>
        <w:spacing w:after="0"/>
        <w:rPr>
          <w:rFonts w:asciiTheme="minorHAnsi" w:hAnsiTheme="minorHAnsi" w:cstheme="minorHAnsi"/>
          <w:noProof/>
          <w:szCs w:val="20"/>
          <w:lang w:eastAsia="zh-CN"/>
        </w:rPr>
      </w:pPr>
    </w:p>
    <w:p w14:paraId="0106ED33" w14:textId="77777777" w:rsidR="00CD6B73" w:rsidRDefault="00CD6B73" w:rsidP="00CD6B73">
      <w:pPr>
        <w:spacing w:after="0"/>
        <w:jc w:val="left"/>
        <w:rPr>
          <w:rFonts w:cs="Arial"/>
          <w:szCs w:val="20"/>
          <w:lang w:eastAsia="zh-CN"/>
        </w:rPr>
      </w:pPr>
      <w:r>
        <w:rPr>
          <w:rFonts w:cs="Arial"/>
          <w:szCs w:val="20"/>
          <w:lang w:eastAsia="zh-CN"/>
        </w:rPr>
        <w:t>The Implementing Partner is responsible for executing this project. Specific tasks include:</w:t>
      </w:r>
    </w:p>
    <w:p w14:paraId="01C680E4" w14:textId="77777777" w:rsidR="00CD6B73" w:rsidRPr="0003763F" w:rsidRDefault="00CD6B73" w:rsidP="00CD6B73">
      <w:pPr>
        <w:numPr>
          <w:ilvl w:val="0"/>
          <w:numId w:val="89"/>
        </w:numPr>
        <w:spacing w:after="0"/>
        <w:jc w:val="left"/>
        <w:rPr>
          <w:rFonts w:cs="Calibri"/>
          <w:szCs w:val="20"/>
        </w:rPr>
      </w:pPr>
      <w:r>
        <w:rPr>
          <w:szCs w:val="20"/>
        </w:rPr>
        <w:t xml:space="preserve">Project planning, coordination, management, monitoring, evaluation and reporting.  This includes </w:t>
      </w:r>
      <w:r w:rsidRPr="0003763F">
        <w:rPr>
          <w:rFonts w:cs="Calibri"/>
          <w:szCs w:val="20"/>
        </w:rPr>
        <w:t xml:space="preserve">providing all required information and data necessary for timely, comprehensive and evidence-based project reporting, including results and financial data, as necessary. The Implementing Partner will strive to ensure project-level M&amp;E is undertaken by national institutes and is aligned with national systems so that the data used and generated by the project supports national systems. </w:t>
      </w:r>
    </w:p>
    <w:p w14:paraId="374B699F" w14:textId="77777777" w:rsidR="00CD6B73" w:rsidRDefault="00CD6B73" w:rsidP="00CD6B73">
      <w:pPr>
        <w:pStyle w:val="ListParagraph"/>
        <w:numPr>
          <w:ilvl w:val="0"/>
          <w:numId w:val="89"/>
        </w:numPr>
        <w:rPr>
          <w:rFonts w:ascii="Calibri" w:hAnsi="Calibri"/>
          <w:sz w:val="20"/>
          <w:szCs w:val="20"/>
        </w:rPr>
      </w:pPr>
      <w:r>
        <w:rPr>
          <w:rFonts w:ascii="Calibri" w:hAnsi="Calibri"/>
          <w:sz w:val="20"/>
          <w:szCs w:val="20"/>
        </w:rPr>
        <w:t>Risk management as outlined in this Project Document;</w:t>
      </w:r>
    </w:p>
    <w:p w14:paraId="631FBFFA" w14:textId="77777777" w:rsidR="00CD6B73" w:rsidRDefault="00CD6B73" w:rsidP="00CD6B73">
      <w:pPr>
        <w:pStyle w:val="ListParagraph"/>
        <w:numPr>
          <w:ilvl w:val="0"/>
          <w:numId w:val="89"/>
        </w:numPr>
        <w:rPr>
          <w:rFonts w:ascii="Calibri" w:hAnsi="Calibri"/>
          <w:sz w:val="20"/>
          <w:szCs w:val="20"/>
        </w:rPr>
      </w:pPr>
      <w:r>
        <w:rPr>
          <w:rFonts w:ascii="Calibri" w:hAnsi="Calibri"/>
          <w:sz w:val="20"/>
          <w:szCs w:val="20"/>
        </w:rPr>
        <w:t>Procurement of goods and services, including human resources;</w:t>
      </w:r>
    </w:p>
    <w:p w14:paraId="5414C8CA" w14:textId="77777777" w:rsidR="00CD6B73" w:rsidRDefault="00CD6B73" w:rsidP="00CD6B73">
      <w:pPr>
        <w:pStyle w:val="ListParagraph"/>
        <w:numPr>
          <w:ilvl w:val="0"/>
          <w:numId w:val="89"/>
        </w:numPr>
        <w:rPr>
          <w:rFonts w:ascii="Calibri" w:hAnsi="Calibri"/>
          <w:sz w:val="20"/>
          <w:szCs w:val="20"/>
        </w:rPr>
      </w:pPr>
      <w:r>
        <w:rPr>
          <w:rFonts w:ascii="Calibri" w:hAnsi="Calibri"/>
          <w:sz w:val="20"/>
          <w:szCs w:val="20"/>
        </w:rPr>
        <w:t>Financial management, including overseeing financial expenditures against project budgets;</w:t>
      </w:r>
    </w:p>
    <w:p w14:paraId="3C67C799" w14:textId="77777777" w:rsidR="00CD6B73" w:rsidRPr="002C5D13" w:rsidRDefault="00CD6B73" w:rsidP="00CD6B73">
      <w:pPr>
        <w:pStyle w:val="ListParagraph"/>
        <w:numPr>
          <w:ilvl w:val="0"/>
          <w:numId w:val="89"/>
        </w:numPr>
        <w:rPr>
          <w:rFonts w:ascii="Calibri" w:hAnsi="Calibri"/>
          <w:sz w:val="20"/>
          <w:szCs w:val="20"/>
        </w:rPr>
      </w:pPr>
      <w:r w:rsidRPr="002C5D13">
        <w:rPr>
          <w:rFonts w:ascii="Calibri" w:hAnsi="Calibri"/>
          <w:sz w:val="20"/>
          <w:szCs w:val="20"/>
        </w:rPr>
        <w:t>Approving and signing the multiyear workplan;</w:t>
      </w:r>
    </w:p>
    <w:p w14:paraId="746106BB" w14:textId="77777777" w:rsidR="00CD6B73" w:rsidRPr="002C5D13" w:rsidRDefault="00CD6B73" w:rsidP="00CD6B73">
      <w:pPr>
        <w:pStyle w:val="ListParagraph"/>
        <w:numPr>
          <w:ilvl w:val="0"/>
          <w:numId w:val="89"/>
        </w:numPr>
        <w:rPr>
          <w:rFonts w:ascii="Calibri" w:hAnsi="Calibri"/>
          <w:sz w:val="20"/>
          <w:szCs w:val="20"/>
        </w:rPr>
      </w:pPr>
      <w:r w:rsidRPr="002C5D13">
        <w:rPr>
          <w:rFonts w:ascii="Calibri" w:hAnsi="Calibri"/>
          <w:sz w:val="20"/>
          <w:szCs w:val="20"/>
        </w:rPr>
        <w:t>Approving and signing the combined delivery report at the end of the year; and,</w:t>
      </w:r>
    </w:p>
    <w:p w14:paraId="494C1F15" w14:textId="77777777" w:rsidR="00CD6B73" w:rsidRDefault="00CD6B73" w:rsidP="00CD6B73">
      <w:pPr>
        <w:pStyle w:val="ListParagraph"/>
        <w:numPr>
          <w:ilvl w:val="0"/>
          <w:numId w:val="89"/>
        </w:numPr>
        <w:rPr>
          <w:rFonts w:ascii="Calibri" w:hAnsi="Calibri"/>
          <w:sz w:val="20"/>
          <w:szCs w:val="20"/>
        </w:rPr>
      </w:pPr>
      <w:r w:rsidRPr="002C5D13">
        <w:rPr>
          <w:rFonts w:ascii="Calibri" w:hAnsi="Calibri"/>
          <w:sz w:val="20"/>
          <w:szCs w:val="20"/>
        </w:rPr>
        <w:t>Signing the financial report or the funding authorization and certificate of expenditures.</w:t>
      </w:r>
    </w:p>
    <w:p w14:paraId="734F6C94" w14:textId="57B9EA26" w:rsidR="008206A3" w:rsidRDefault="008206A3" w:rsidP="00732BD8">
      <w:pPr>
        <w:autoSpaceDE w:val="0"/>
        <w:autoSpaceDN w:val="0"/>
        <w:adjustRightInd w:val="0"/>
        <w:spacing w:after="0"/>
        <w:rPr>
          <w:color w:val="000000"/>
          <w:szCs w:val="20"/>
          <w:lang w:val="en-GB"/>
        </w:rPr>
      </w:pPr>
    </w:p>
    <w:p w14:paraId="296044EC" w14:textId="11B3F2E2" w:rsidR="00065EF1" w:rsidRDefault="008206A3" w:rsidP="00732BD8">
      <w:pPr>
        <w:autoSpaceDE w:val="0"/>
        <w:autoSpaceDN w:val="0"/>
        <w:adjustRightInd w:val="0"/>
        <w:spacing w:after="0"/>
        <w:rPr>
          <w:color w:val="000000"/>
          <w:szCs w:val="20"/>
          <w:lang w:val="en-GB"/>
        </w:rPr>
      </w:pPr>
      <w:r w:rsidRPr="009C042E">
        <w:rPr>
          <w:color w:val="000000"/>
          <w:szCs w:val="20"/>
          <w:lang w:val="en-GB"/>
        </w:rPr>
        <w:fldChar w:fldCharType="begin"/>
      </w:r>
      <w:r w:rsidRPr="009C042E">
        <w:rPr>
          <w:color w:val="000000"/>
          <w:szCs w:val="20"/>
          <w:lang w:val="en-GB"/>
        </w:rPr>
        <w:instrText xml:space="preserve"> REF _Ref530657285 \h </w:instrText>
      </w:r>
      <w:r w:rsidR="009C042E" w:rsidRPr="009C042E">
        <w:rPr>
          <w:color w:val="000000"/>
          <w:szCs w:val="20"/>
          <w:lang w:val="en-GB"/>
        </w:rPr>
        <w:instrText xml:space="preserve"> \* MERGEFORMAT </w:instrText>
      </w:r>
      <w:r w:rsidRPr="009C042E">
        <w:rPr>
          <w:color w:val="000000"/>
          <w:szCs w:val="20"/>
          <w:lang w:val="en-GB"/>
        </w:rPr>
      </w:r>
      <w:r w:rsidRPr="009C042E">
        <w:rPr>
          <w:color w:val="000000"/>
          <w:szCs w:val="20"/>
          <w:lang w:val="en-GB"/>
        </w:rPr>
        <w:fldChar w:fldCharType="separate"/>
      </w:r>
      <w:r w:rsidR="002C1700" w:rsidRPr="009C042E">
        <w:rPr>
          <w:rFonts w:ascii="Arial" w:hAnsi="Arial" w:cs="Arial"/>
          <w:color w:val="0070C0"/>
          <w:sz w:val="18"/>
          <w:szCs w:val="18"/>
        </w:rPr>
        <w:t xml:space="preserve">Exhibit </w:t>
      </w:r>
      <w:r w:rsidR="002C1700" w:rsidRPr="009C042E">
        <w:rPr>
          <w:rFonts w:ascii="Arial" w:hAnsi="Arial" w:cs="Arial"/>
          <w:noProof/>
          <w:color w:val="0070C0"/>
          <w:sz w:val="18"/>
          <w:szCs w:val="18"/>
        </w:rPr>
        <w:t>12</w:t>
      </w:r>
      <w:r w:rsidRPr="009C042E">
        <w:rPr>
          <w:color w:val="000000"/>
          <w:szCs w:val="20"/>
          <w:lang w:val="en-GB"/>
        </w:rPr>
        <w:fldChar w:fldCharType="end"/>
      </w:r>
      <w:r>
        <w:rPr>
          <w:color w:val="000000"/>
          <w:szCs w:val="20"/>
          <w:lang w:val="en-GB"/>
        </w:rPr>
        <w:t xml:space="preserve"> </w:t>
      </w:r>
      <w:r w:rsidR="00E14FA5" w:rsidRPr="00E14FA5">
        <w:rPr>
          <w:color w:val="000000"/>
          <w:szCs w:val="20"/>
          <w:lang w:val="en-GB"/>
        </w:rPr>
        <w:t>outlines</w:t>
      </w:r>
      <w:r w:rsidR="00065EF1" w:rsidRPr="00065EF1">
        <w:rPr>
          <w:color w:val="000000"/>
          <w:szCs w:val="20"/>
          <w:lang w:val="en-GB"/>
        </w:rPr>
        <w:t xml:space="preserve"> </w:t>
      </w:r>
      <w:r w:rsidR="00352C6F">
        <w:rPr>
          <w:color w:val="000000"/>
          <w:szCs w:val="20"/>
          <w:lang w:val="en-GB"/>
        </w:rPr>
        <w:t xml:space="preserve">the </w:t>
      </w:r>
      <w:r w:rsidR="00065EF1" w:rsidRPr="00352C6F">
        <w:rPr>
          <w:noProof/>
          <w:color w:val="000000"/>
          <w:szCs w:val="20"/>
          <w:lang w:val="en-GB"/>
        </w:rPr>
        <w:t>Project’s</w:t>
      </w:r>
      <w:r w:rsidR="00065EF1" w:rsidRPr="00065EF1">
        <w:rPr>
          <w:color w:val="000000"/>
          <w:szCs w:val="20"/>
          <w:lang w:val="en-GB"/>
        </w:rPr>
        <w:t xml:space="preserve"> governance and management structures, including the different roles and responsibilities of the parties involved in governing and managing the project. The project governance structure will ensure </w:t>
      </w:r>
      <w:r w:rsidR="00E36BDA">
        <w:rPr>
          <w:color w:val="000000"/>
          <w:szCs w:val="20"/>
          <w:lang w:val="en-GB"/>
        </w:rPr>
        <w:t>DRD’s</w:t>
      </w:r>
      <w:r w:rsidR="00E36BDA" w:rsidRPr="00065EF1">
        <w:rPr>
          <w:color w:val="000000"/>
          <w:szCs w:val="20"/>
          <w:lang w:val="en-GB"/>
        </w:rPr>
        <w:t xml:space="preserve"> </w:t>
      </w:r>
      <w:r w:rsidR="00065EF1" w:rsidRPr="00065EF1">
        <w:rPr>
          <w:color w:val="000000"/>
          <w:szCs w:val="20"/>
          <w:lang w:val="en-GB"/>
        </w:rPr>
        <w:t xml:space="preserve">accountability for programming activities, results, monitoring and management of risks, and the use of resources, while at the same time fostering national ownership and alignment with national processes. </w:t>
      </w:r>
      <w:r w:rsidR="00065EF1">
        <w:rPr>
          <w:color w:val="000000"/>
          <w:szCs w:val="20"/>
          <w:lang w:val="en-GB"/>
        </w:rPr>
        <w:t>Annex C</w:t>
      </w:r>
      <w:r w:rsidR="00065EF1" w:rsidRPr="00065EF1">
        <w:rPr>
          <w:color w:val="000000"/>
          <w:szCs w:val="20"/>
          <w:lang w:val="en-GB"/>
        </w:rPr>
        <w:t xml:space="preserve"> presents the Terms of </w:t>
      </w:r>
      <w:r w:rsidR="00065EF1" w:rsidRPr="00732BD8">
        <w:rPr>
          <w:noProof/>
          <w:color w:val="000000"/>
          <w:szCs w:val="20"/>
          <w:lang w:val="en-GB"/>
        </w:rPr>
        <w:t>Ref</w:t>
      </w:r>
      <w:r w:rsidR="00732BD8">
        <w:rPr>
          <w:noProof/>
          <w:color w:val="000000"/>
          <w:szCs w:val="20"/>
          <w:lang w:val="en-GB"/>
        </w:rPr>
        <w:t>er</w:t>
      </w:r>
      <w:r w:rsidR="00065EF1" w:rsidRPr="00732BD8">
        <w:rPr>
          <w:noProof/>
          <w:color w:val="000000"/>
          <w:szCs w:val="20"/>
          <w:lang w:val="en-GB"/>
        </w:rPr>
        <w:t>ence</w:t>
      </w:r>
      <w:r w:rsidR="00065EF1" w:rsidRPr="00065EF1">
        <w:rPr>
          <w:color w:val="000000"/>
          <w:szCs w:val="20"/>
          <w:lang w:val="en-GB"/>
        </w:rPr>
        <w:t xml:space="preserve"> of the Project Board and of key Project staff positions. </w:t>
      </w:r>
      <w:bookmarkStart w:id="114" w:name="_Hlk533778010"/>
      <w:bookmarkEnd w:id="113"/>
      <w:r w:rsidR="00065EF1" w:rsidRPr="00065EF1">
        <w:rPr>
          <w:color w:val="000000"/>
          <w:szCs w:val="20"/>
          <w:lang w:val="en-GB"/>
        </w:rPr>
        <w:t xml:space="preserve">The different roles and responsibilities within the Project’s governance </w:t>
      </w:r>
      <w:r w:rsidR="00B81D44" w:rsidRPr="00065EF1">
        <w:rPr>
          <w:color w:val="000000"/>
          <w:szCs w:val="20"/>
          <w:lang w:val="en-GB"/>
        </w:rPr>
        <w:t>structure</w:t>
      </w:r>
      <w:r w:rsidR="00B81D44">
        <w:rPr>
          <w:color w:val="000000"/>
          <w:szCs w:val="20"/>
          <w:lang w:val="en-GB"/>
        </w:rPr>
        <w:t xml:space="preserve"> are</w:t>
      </w:r>
      <w:r w:rsidR="00065EF1" w:rsidRPr="00065EF1">
        <w:rPr>
          <w:color w:val="000000"/>
          <w:szCs w:val="20"/>
          <w:lang w:val="en-GB"/>
        </w:rPr>
        <w:t xml:space="preserve"> described as follows:</w:t>
      </w:r>
    </w:p>
    <w:bookmarkEnd w:id="114"/>
    <w:p w14:paraId="03F114F0" w14:textId="0036CEBD" w:rsidR="002173E7" w:rsidRDefault="002173E7" w:rsidP="00732BD8">
      <w:pPr>
        <w:autoSpaceDE w:val="0"/>
        <w:autoSpaceDN w:val="0"/>
        <w:adjustRightInd w:val="0"/>
        <w:spacing w:after="0"/>
        <w:rPr>
          <w:color w:val="000000"/>
          <w:szCs w:val="20"/>
          <w:lang w:val="en-GB"/>
        </w:rPr>
      </w:pPr>
    </w:p>
    <w:p w14:paraId="51A5E4D4" w14:textId="6CF7545F" w:rsidR="00E26DB1" w:rsidRDefault="00A92EE3" w:rsidP="00732BD8">
      <w:pPr>
        <w:autoSpaceDE w:val="0"/>
        <w:autoSpaceDN w:val="0"/>
        <w:adjustRightInd w:val="0"/>
        <w:spacing w:after="0"/>
        <w:rPr>
          <w:color w:val="000000"/>
          <w:szCs w:val="20"/>
          <w:lang w:val="en-GB"/>
        </w:rPr>
      </w:pPr>
      <w:r w:rsidRPr="00A92EE3">
        <w:rPr>
          <w:noProof/>
        </w:rPr>
        <w:lastRenderedPageBreak/>
        <w:drawing>
          <wp:inline distT="0" distB="0" distL="0" distR="0" wp14:anchorId="7ADA72BD" wp14:editId="29489C1B">
            <wp:extent cx="4985207" cy="3771900"/>
            <wp:effectExtent l="0" t="0" r="6350" b="0"/>
            <wp:docPr id="8371" name="Picture 8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4990218" cy="3775692"/>
                    </a:xfrm>
                    <a:prstGeom prst="rect">
                      <a:avLst/>
                    </a:prstGeom>
                    <a:noFill/>
                    <a:ln>
                      <a:noFill/>
                    </a:ln>
                  </pic:spPr>
                </pic:pic>
              </a:graphicData>
            </a:graphic>
          </wp:inline>
        </w:drawing>
      </w:r>
    </w:p>
    <w:p w14:paraId="562A9D85" w14:textId="77777777" w:rsidR="002D5D38" w:rsidRDefault="002D5D38" w:rsidP="00732BD8">
      <w:pPr>
        <w:autoSpaceDE w:val="0"/>
        <w:autoSpaceDN w:val="0"/>
        <w:adjustRightInd w:val="0"/>
        <w:spacing w:after="0"/>
        <w:rPr>
          <w:color w:val="000000"/>
          <w:szCs w:val="20"/>
          <w:lang w:val="en-GB"/>
        </w:rPr>
      </w:pPr>
    </w:p>
    <w:p w14:paraId="2E3F9AC8" w14:textId="77777777" w:rsidR="007E3A01" w:rsidRDefault="007E3A01" w:rsidP="002D5D38">
      <w:pPr>
        <w:tabs>
          <w:tab w:val="left" w:pos="1134"/>
        </w:tabs>
        <w:jc w:val="left"/>
        <w:rPr>
          <w:rFonts w:ascii="Arial" w:hAnsi="Arial" w:cs="Arial"/>
          <w:b/>
          <w:color w:val="2E74B5"/>
          <w:sz w:val="18"/>
        </w:rPr>
      </w:pPr>
      <w:bookmarkStart w:id="115" w:name="_Ref530657285"/>
      <w:bookmarkStart w:id="116" w:name="_Toc699787"/>
      <w:bookmarkStart w:id="117" w:name="_Toc9395405"/>
      <w:r w:rsidRPr="00D41DEB">
        <w:rPr>
          <w:rFonts w:ascii="Arial" w:hAnsi="Arial" w:cs="Arial"/>
          <w:b/>
          <w:color w:val="0070C0"/>
          <w:sz w:val="18"/>
          <w:szCs w:val="18"/>
          <w:highlight w:val="yellow"/>
        </w:rPr>
        <w:t xml:space="preserve">Exhibit </w:t>
      </w:r>
      <w:r w:rsidRPr="00D41DEB">
        <w:rPr>
          <w:rFonts w:ascii="Arial" w:hAnsi="Arial" w:cs="Arial"/>
          <w:b/>
          <w:color w:val="0070C0"/>
          <w:sz w:val="18"/>
          <w:szCs w:val="18"/>
          <w:highlight w:val="yellow"/>
        </w:rPr>
        <w:fldChar w:fldCharType="begin"/>
      </w:r>
      <w:r w:rsidRPr="00D41DEB">
        <w:rPr>
          <w:rFonts w:ascii="Arial" w:hAnsi="Arial" w:cs="Arial"/>
          <w:b/>
          <w:color w:val="0070C0"/>
          <w:sz w:val="18"/>
          <w:szCs w:val="18"/>
          <w:highlight w:val="yellow"/>
        </w:rPr>
        <w:instrText xml:space="preserve"> SEQ Exhibit \* ARABIC </w:instrText>
      </w:r>
      <w:r w:rsidRPr="00D41DEB">
        <w:rPr>
          <w:rFonts w:ascii="Arial" w:hAnsi="Arial" w:cs="Arial"/>
          <w:b/>
          <w:color w:val="0070C0"/>
          <w:sz w:val="18"/>
          <w:szCs w:val="18"/>
          <w:highlight w:val="yellow"/>
        </w:rPr>
        <w:fldChar w:fldCharType="separate"/>
      </w:r>
      <w:r w:rsidRPr="00D41DEB">
        <w:rPr>
          <w:rFonts w:ascii="Arial" w:hAnsi="Arial" w:cs="Arial"/>
          <w:b/>
          <w:noProof/>
          <w:color w:val="0070C0"/>
          <w:sz w:val="18"/>
          <w:szCs w:val="18"/>
          <w:highlight w:val="yellow"/>
        </w:rPr>
        <w:t>12</w:t>
      </w:r>
      <w:r w:rsidRPr="00D41DEB">
        <w:rPr>
          <w:rFonts w:ascii="Arial" w:hAnsi="Arial" w:cs="Arial"/>
          <w:b/>
          <w:color w:val="0070C0"/>
          <w:sz w:val="18"/>
          <w:szCs w:val="18"/>
          <w:highlight w:val="yellow"/>
        </w:rPr>
        <w:fldChar w:fldCharType="end"/>
      </w:r>
      <w:r w:rsidRPr="00D41DEB">
        <w:rPr>
          <w:rFonts w:ascii="Arial" w:hAnsi="Arial" w:cs="Arial"/>
          <w:b/>
          <w:color w:val="2E74B5"/>
          <w:sz w:val="18"/>
          <w:highlight w:val="yellow"/>
        </w:rPr>
        <w:tab/>
      </w:r>
      <w:bookmarkEnd w:id="115"/>
      <w:r w:rsidRPr="00D41DEB">
        <w:rPr>
          <w:rFonts w:ascii="Arial" w:hAnsi="Arial" w:cs="Arial"/>
          <w:b/>
          <w:color w:val="2E74B5"/>
          <w:sz w:val="18"/>
          <w:highlight w:val="yellow"/>
        </w:rPr>
        <w:t>Project governance and management structure</w:t>
      </w:r>
      <w:bookmarkEnd w:id="116"/>
      <w:bookmarkEnd w:id="117"/>
    </w:p>
    <w:p w14:paraId="68FBA119" w14:textId="77777777" w:rsidR="007E3A01" w:rsidRPr="00065EF1" w:rsidRDefault="007E3A01" w:rsidP="00732BD8">
      <w:pPr>
        <w:autoSpaceDE w:val="0"/>
        <w:autoSpaceDN w:val="0"/>
        <w:adjustRightInd w:val="0"/>
        <w:spacing w:after="0"/>
        <w:rPr>
          <w:color w:val="000000"/>
          <w:szCs w:val="20"/>
          <w:lang w:val="en-GB"/>
        </w:rPr>
      </w:pPr>
    </w:p>
    <w:p w14:paraId="162775DD" w14:textId="7180F977" w:rsidR="001C31B6" w:rsidRDefault="00065EF1" w:rsidP="00732BD8">
      <w:pPr>
        <w:autoSpaceDE w:val="0"/>
        <w:autoSpaceDN w:val="0"/>
        <w:adjustRightInd w:val="0"/>
        <w:spacing w:after="80"/>
        <w:rPr>
          <w:color w:val="000000"/>
          <w:szCs w:val="20"/>
        </w:rPr>
      </w:pPr>
      <w:r w:rsidRPr="00065EF1">
        <w:rPr>
          <w:color w:val="000000"/>
          <w:szCs w:val="20"/>
          <w:lang w:val="en-GB"/>
        </w:rPr>
        <w:t xml:space="preserve">The </w:t>
      </w:r>
      <w:r w:rsidRPr="008F6C2F">
        <w:rPr>
          <w:b/>
          <w:bCs/>
          <w:color w:val="000000"/>
          <w:szCs w:val="20"/>
          <w:u w:val="single"/>
          <w:lang w:val="en-GB"/>
        </w:rPr>
        <w:t>Project Board</w:t>
      </w:r>
      <w:r w:rsidRPr="00065EF1">
        <w:rPr>
          <w:color w:val="000000"/>
          <w:szCs w:val="20"/>
          <w:lang w:val="en-GB"/>
        </w:rPr>
        <w:t xml:space="preserve"> </w:t>
      </w:r>
      <w:r w:rsidR="0003129F">
        <w:rPr>
          <w:color w:val="000000"/>
          <w:szCs w:val="20"/>
          <w:lang w:val="en-GB"/>
        </w:rPr>
        <w:t xml:space="preserve">(also known as </w:t>
      </w:r>
      <w:r w:rsidR="0003129F">
        <w:rPr>
          <w:i/>
          <w:color w:val="000000"/>
          <w:szCs w:val="20"/>
          <w:lang w:val="en-GB"/>
        </w:rPr>
        <w:t xml:space="preserve">Project Steering Committee) </w:t>
      </w:r>
      <w:r w:rsidRPr="00065EF1">
        <w:rPr>
          <w:color w:val="000000"/>
          <w:szCs w:val="20"/>
          <w:lang w:val="en-GB"/>
        </w:rPr>
        <w:t>is the highest authority within the Project’s governance structure. The Board is responsible for providing overall strategic direction to ensure that the project’s objectives are being met, that progress is achieved against set targets, and that risks and issues are adequately addressed through management actions.</w:t>
      </w:r>
      <w:bookmarkStart w:id="118" w:name="_Hlk9004338"/>
      <w:r w:rsidR="001C31B6" w:rsidRPr="001C31B6">
        <w:rPr>
          <w:rFonts w:cs="Arial"/>
          <w:noProof/>
          <w:szCs w:val="20"/>
          <w:lang w:eastAsia="zh-CN"/>
        </w:rPr>
        <w:t xml:space="preserve"> </w:t>
      </w:r>
      <w:r w:rsidR="001C31B6" w:rsidRPr="001C31B6">
        <w:rPr>
          <w:color w:val="000000"/>
          <w:szCs w:val="20"/>
        </w:rPr>
        <w:t xml:space="preserve">In order to ensure </w:t>
      </w:r>
      <w:r w:rsidR="00AA1949">
        <w:rPr>
          <w:color w:val="000000"/>
          <w:szCs w:val="20"/>
        </w:rPr>
        <w:t>DRD’s</w:t>
      </w:r>
      <w:r w:rsidR="00AA1949" w:rsidRPr="001C31B6">
        <w:rPr>
          <w:color w:val="000000"/>
          <w:szCs w:val="20"/>
        </w:rPr>
        <w:t xml:space="preserve"> </w:t>
      </w:r>
      <w:r w:rsidR="001C31B6" w:rsidRPr="001C31B6">
        <w:rPr>
          <w:color w:val="000000"/>
          <w:szCs w:val="20"/>
        </w:rPr>
        <w:t xml:space="preserve">ultimate accountability, Project Board decisions should be made in accordance with standards that shall ensure management for development results, best value money, fairness, integrity, transparency and effective international competition. </w:t>
      </w:r>
      <w:r w:rsidR="008F401C" w:rsidRPr="007B1CEE">
        <w:rPr>
          <w:rFonts w:cs="Arial"/>
          <w:noProof/>
          <w:szCs w:val="20"/>
          <w:lang w:eastAsia="zh-CN"/>
        </w:rPr>
        <w:t xml:space="preserve">In case consensus cannot be reached within the Board, the UNDP </w:t>
      </w:r>
      <w:r w:rsidR="008F401C" w:rsidRPr="007B1CEE">
        <w:rPr>
          <w:rFonts w:eastAsia="Times New Roman" w:cstheme="minorHAnsi"/>
        </w:rPr>
        <w:t>Resident Representative (or their designate) will mediate to find consensus and, if this cannot be found, will take the final decision to ensure project implementation is not unduly delayed</w:t>
      </w:r>
      <w:r w:rsidR="008F401C" w:rsidRPr="009F3F3C">
        <w:rPr>
          <w:rFonts w:eastAsia="Times New Roman" w:cstheme="minorHAnsi"/>
          <w:i/>
        </w:rPr>
        <w:t xml:space="preserve">. </w:t>
      </w:r>
      <w:bookmarkEnd w:id="118"/>
      <w:r w:rsidR="00584250" w:rsidRPr="00584250">
        <w:rPr>
          <w:color w:val="000000"/>
          <w:szCs w:val="20"/>
        </w:rPr>
        <w:t>Other relevant stakeholders (i.e. CSOs and Responsible Parties from the areas where the project is being implemented) may be invited to attend Project Board meetings as observers, as approved by the members, but without decision-making rights. The Board will meet twice per year but can be convened on an ad-hoc basis at the request of any of the members or of the Project Manager.</w:t>
      </w:r>
    </w:p>
    <w:p w14:paraId="16DC7DF8" w14:textId="01EAFCB7" w:rsidR="001C31B6" w:rsidRPr="001C31B6" w:rsidRDefault="001C31B6" w:rsidP="001C31B6">
      <w:pPr>
        <w:autoSpaceDE w:val="0"/>
        <w:autoSpaceDN w:val="0"/>
        <w:adjustRightInd w:val="0"/>
        <w:spacing w:after="80"/>
        <w:rPr>
          <w:color w:val="000000"/>
          <w:szCs w:val="20"/>
        </w:rPr>
      </w:pPr>
      <w:r w:rsidRPr="001C31B6">
        <w:rPr>
          <w:color w:val="000000"/>
          <w:szCs w:val="20"/>
        </w:rPr>
        <w:t>Specific responsibilities of the Project Board include:</w:t>
      </w:r>
    </w:p>
    <w:p w14:paraId="23D94E97" w14:textId="6A6127F3" w:rsidR="001C31B6" w:rsidRPr="001C31B6" w:rsidRDefault="001C31B6" w:rsidP="006723AD">
      <w:pPr>
        <w:numPr>
          <w:ilvl w:val="0"/>
          <w:numId w:val="95"/>
        </w:numPr>
        <w:autoSpaceDE w:val="0"/>
        <w:autoSpaceDN w:val="0"/>
        <w:adjustRightInd w:val="0"/>
        <w:spacing w:after="80"/>
        <w:rPr>
          <w:color w:val="000000"/>
          <w:szCs w:val="20"/>
        </w:rPr>
      </w:pPr>
      <w:r w:rsidRPr="001C31B6">
        <w:rPr>
          <w:color w:val="000000"/>
          <w:szCs w:val="20"/>
        </w:rPr>
        <w:t>Provide overall guidance and direction to the project, ensuring it remains within any specified constraints;</w:t>
      </w:r>
    </w:p>
    <w:p w14:paraId="62A8B2DF" w14:textId="77777777" w:rsidR="001C31B6" w:rsidRPr="001C31B6" w:rsidRDefault="001C31B6" w:rsidP="006723AD">
      <w:pPr>
        <w:numPr>
          <w:ilvl w:val="0"/>
          <w:numId w:val="95"/>
        </w:numPr>
        <w:autoSpaceDE w:val="0"/>
        <w:autoSpaceDN w:val="0"/>
        <w:adjustRightInd w:val="0"/>
        <w:spacing w:after="80"/>
        <w:rPr>
          <w:color w:val="000000"/>
          <w:szCs w:val="20"/>
        </w:rPr>
      </w:pPr>
      <w:r w:rsidRPr="001C31B6">
        <w:rPr>
          <w:color w:val="000000"/>
          <w:szCs w:val="20"/>
        </w:rPr>
        <w:t>Address project issues as raised by the project manager;</w:t>
      </w:r>
    </w:p>
    <w:p w14:paraId="7CE301CE" w14:textId="0FFB1609" w:rsidR="001C31B6" w:rsidRPr="001C31B6" w:rsidRDefault="001C31B6" w:rsidP="006723AD">
      <w:pPr>
        <w:numPr>
          <w:ilvl w:val="0"/>
          <w:numId w:val="95"/>
        </w:numPr>
        <w:autoSpaceDE w:val="0"/>
        <w:autoSpaceDN w:val="0"/>
        <w:adjustRightInd w:val="0"/>
        <w:spacing w:after="80"/>
        <w:rPr>
          <w:color w:val="000000"/>
          <w:szCs w:val="20"/>
        </w:rPr>
      </w:pPr>
      <w:r w:rsidRPr="001C31B6">
        <w:rPr>
          <w:color w:val="000000"/>
          <w:szCs w:val="20"/>
        </w:rPr>
        <w:t xml:space="preserve">Provide guidance on new project risks, and agree on possible countermeasures and management actions to address specific risks; </w:t>
      </w:r>
    </w:p>
    <w:p w14:paraId="1DD726B8" w14:textId="099E3CBC" w:rsidR="005B78E2" w:rsidRPr="005F471B" w:rsidRDefault="005B78E2" w:rsidP="005B78E2">
      <w:pPr>
        <w:pStyle w:val="ListParagraph"/>
        <w:numPr>
          <w:ilvl w:val="0"/>
          <w:numId w:val="95"/>
        </w:numPr>
        <w:rPr>
          <w:rFonts w:ascii="Calibri" w:hAnsi="Calibri"/>
          <w:sz w:val="20"/>
          <w:szCs w:val="20"/>
        </w:rPr>
      </w:pPr>
      <w:r w:rsidRPr="005F471B">
        <w:rPr>
          <w:rFonts w:ascii="Calibri" w:hAnsi="Calibri"/>
          <w:sz w:val="20"/>
          <w:szCs w:val="20"/>
        </w:rPr>
        <w:t xml:space="preserve">Agree on project manager’s tolerances as required, </w:t>
      </w:r>
      <w:r w:rsidRPr="00354950">
        <w:rPr>
          <w:rFonts w:ascii="Calibri" w:hAnsi="Calibri"/>
          <w:sz w:val="20"/>
          <w:szCs w:val="20"/>
        </w:rPr>
        <w:t>within the parameters set by UNDP-GEF</w:t>
      </w:r>
      <w:r>
        <w:rPr>
          <w:rFonts w:ascii="Calibri" w:hAnsi="Calibri"/>
          <w:sz w:val="20"/>
          <w:szCs w:val="20"/>
        </w:rPr>
        <w:t xml:space="preserve">, </w:t>
      </w:r>
      <w:r w:rsidRPr="005F471B">
        <w:rPr>
          <w:rFonts w:ascii="Calibri" w:hAnsi="Calibri"/>
          <w:sz w:val="20"/>
          <w:szCs w:val="20"/>
        </w:rPr>
        <w:t>and p</w:t>
      </w:r>
      <w:r w:rsidRPr="00354950">
        <w:rPr>
          <w:rFonts w:ascii="Calibri" w:hAnsi="Calibri"/>
          <w:sz w:val="20"/>
          <w:szCs w:val="20"/>
        </w:rPr>
        <w:t xml:space="preserve">rovide </w:t>
      </w:r>
      <w:r>
        <w:rPr>
          <w:rFonts w:ascii="Calibri" w:hAnsi="Calibri"/>
          <w:sz w:val="20"/>
          <w:szCs w:val="20"/>
        </w:rPr>
        <w:t>d</w:t>
      </w:r>
      <w:r w:rsidRPr="00354950">
        <w:rPr>
          <w:rFonts w:ascii="Calibri" w:hAnsi="Calibri"/>
          <w:sz w:val="20"/>
          <w:szCs w:val="20"/>
        </w:rPr>
        <w:t>irection and advice for exceptional situations when the project manager’s tolerances are exceeded;</w:t>
      </w:r>
    </w:p>
    <w:p w14:paraId="61F530B7" w14:textId="77777777" w:rsidR="005B78E2" w:rsidRPr="00E522E6" w:rsidRDefault="005B78E2" w:rsidP="005B78E2">
      <w:pPr>
        <w:pStyle w:val="ListParagraph"/>
        <w:numPr>
          <w:ilvl w:val="0"/>
          <w:numId w:val="95"/>
        </w:numPr>
        <w:rPr>
          <w:rFonts w:ascii="Calibri" w:hAnsi="Calibri"/>
          <w:sz w:val="20"/>
          <w:szCs w:val="20"/>
        </w:rPr>
      </w:pPr>
      <w:r>
        <w:rPr>
          <w:rFonts w:ascii="Calibri" w:hAnsi="Calibri"/>
          <w:sz w:val="20"/>
          <w:szCs w:val="20"/>
        </w:rPr>
        <w:t xml:space="preserve">Advise on </w:t>
      </w:r>
      <w:r w:rsidRPr="00E522E6">
        <w:rPr>
          <w:rFonts w:ascii="Calibri" w:hAnsi="Calibri"/>
          <w:sz w:val="20"/>
          <w:szCs w:val="20"/>
        </w:rPr>
        <w:t>major and minor amendments to the project within the parameters set by UNDP-GEF;</w:t>
      </w:r>
    </w:p>
    <w:p w14:paraId="165ACE73" w14:textId="77777777" w:rsidR="005B78E2" w:rsidRPr="000C56C6" w:rsidRDefault="005B78E2" w:rsidP="005B78E2">
      <w:pPr>
        <w:pStyle w:val="CharCharChar1"/>
        <w:numPr>
          <w:ilvl w:val="0"/>
          <w:numId w:val="95"/>
        </w:numPr>
        <w:spacing w:after="0" w:line="240" w:lineRule="auto"/>
        <w:rPr>
          <w:szCs w:val="22"/>
          <w:lang w:val="en-GB"/>
        </w:rPr>
      </w:pPr>
      <w:r w:rsidRPr="000C56C6">
        <w:rPr>
          <w:lang w:val="en-GB"/>
        </w:rPr>
        <w:t xml:space="preserve">Ensure coordination between various donor and government-funded projects and programmes; </w:t>
      </w:r>
    </w:p>
    <w:p w14:paraId="34AECFD2" w14:textId="77777777" w:rsidR="005B78E2" w:rsidRPr="000C56C6" w:rsidRDefault="005B78E2" w:rsidP="005B78E2">
      <w:pPr>
        <w:pStyle w:val="CharCharChar1"/>
        <w:numPr>
          <w:ilvl w:val="0"/>
          <w:numId w:val="95"/>
        </w:numPr>
        <w:spacing w:after="0" w:line="240" w:lineRule="auto"/>
        <w:rPr>
          <w:lang w:val="en-GB"/>
        </w:rPr>
      </w:pPr>
      <w:r w:rsidRPr="000C56C6">
        <w:rPr>
          <w:lang w:val="en-GB"/>
        </w:rPr>
        <w:t xml:space="preserve">Ensure coordination with various government agencies and their participation in project activities; </w:t>
      </w:r>
    </w:p>
    <w:p w14:paraId="31676E0D" w14:textId="77777777" w:rsidR="005B78E2" w:rsidRPr="000C56C6" w:rsidRDefault="005B78E2" w:rsidP="005B78E2">
      <w:pPr>
        <w:pStyle w:val="CharCharChar1"/>
        <w:numPr>
          <w:ilvl w:val="0"/>
          <w:numId w:val="95"/>
        </w:numPr>
        <w:spacing w:after="0" w:line="240" w:lineRule="auto"/>
        <w:rPr>
          <w:lang w:val="en-GB"/>
        </w:rPr>
      </w:pPr>
      <w:r w:rsidRPr="000C56C6">
        <w:rPr>
          <w:lang w:val="en-GB"/>
        </w:rPr>
        <w:t xml:space="preserve">Track and monitor co-financing for this project; </w:t>
      </w:r>
    </w:p>
    <w:p w14:paraId="67F5BC7E" w14:textId="77777777" w:rsidR="005B78E2" w:rsidRPr="000C56C6" w:rsidRDefault="005B78E2" w:rsidP="005B78E2">
      <w:pPr>
        <w:pStyle w:val="CharCharChar1"/>
        <w:numPr>
          <w:ilvl w:val="0"/>
          <w:numId w:val="95"/>
        </w:numPr>
        <w:spacing w:after="0" w:line="240" w:lineRule="auto"/>
        <w:rPr>
          <w:lang w:val="en-GB"/>
        </w:rPr>
      </w:pPr>
      <w:r w:rsidRPr="000C56C6">
        <w:rPr>
          <w:lang w:val="en-GB"/>
        </w:rPr>
        <w:t xml:space="preserve">Review the project progress, assess performance, and appraise the Annual Work Plan for the following year; </w:t>
      </w:r>
    </w:p>
    <w:p w14:paraId="594D0A75" w14:textId="77777777" w:rsidR="005B78E2" w:rsidRPr="000C56C6" w:rsidRDefault="005B78E2" w:rsidP="005B78E2">
      <w:pPr>
        <w:pStyle w:val="CharCharChar1"/>
        <w:numPr>
          <w:ilvl w:val="0"/>
          <w:numId w:val="95"/>
        </w:numPr>
        <w:spacing w:after="0" w:line="240" w:lineRule="auto"/>
        <w:rPr>
          <w:lang w:val="en-GB"/>
        </w:rPr>
      </w:pPr>
      <w:r w:rsidRPr="000C56C6">
        <w:rPr>
          <w:lang w:val="en-GB"/>
        </w:rPr>
        <w:lastRenderedPageBreak/>
        <w:t xml:space="preserve">Appraise the annual project implementation report, including the quality assessment rating report; </w:t>
      </w:r>
    </w:p>
    <w:p w14:paraId="7B971ECA" w14:textId="77777777" w:rsidR="005B78E2" w:rsidRPr="000C56C6" w:rsidRDefault="005B78E2" w:rsidP="005B78E2">
      <w:pPr>
        <w:pStyle w:val="CharCharChar1"/>
        <w:numPr>
          <w:ilvl w:val="0"/>
          <w:numId w:val="95"/>
        </w:numPr>
        <w:spacing w:after="0" w:line="240" w:lineRule="auto"/>
        <w:rPr>
          <w:lang w:val="en-GB"/>
        </w:rPr>
      </w:pPr>
      <w:r w:rsidRPr="000C56C6">
        <w:rPr>
          <w:lang w:val="en-GB"/>
        </w:rPr>
        <w:t xml:space="preserve">Ensure commitment of human resources to support project implementation, arbitrating any issues within the project; </w:t>
      </w:r>
    </w:p>
    <w:p w14:paraId="6F8527FC" w14:textId="77777777" w:rsidR="005B78E2" w:rsidRPr="00F93855" w:rsidRDefault="005B78E2" w:rsidP="005B78E2">
      <w:pPr>
        <w:pStyle w:val="ListParagraph"/>
        <w:numPr>
          <w:ilvl w:val="0"/>
          <w:numId w:val="95"/>
        </w:numPr>
        <w:rPr>
          <w:rFonts w:asciiTheme="minorHAnsi" w:eastAsia="Times New Roman" w:hAnsiTheme="minorHAnsi" w:cstheme="minorHAnsi"/>
          <w:color w:val="000000"/>
          <w:sz w:val="20"/>
          <w:szCs w:val="20"/>
        </w:rPr>
      </w:pPr>
      <w:r w:rsidRPr="00F93855">
        <w:rPr>
          <w:rFonts w:asciiTheme="minorHAnsi" w:eastAsia="Times New Roman" w:hAnsiTheme="minorHAnsi" w:cstheme="minorHAnsi"/>
          <w:color w:val="000000"/>
          <w:sz w:val="20"/>
          <w:szCs w:val="20"/>
        </w:rPr>
        <w:t>Review combined delivery reports prior to certification by the implementing partner</w:t>
      </w:r>
      <w:r>
        <w:rPr>
          <w:rFonts w:asciiTheme="minorHAnsi" w:eastAsia="Times New Roman" w:hAnsiTheme="minorHAnsi" w:cstheme="minorHAnsi"/>
          <w:color w:val="000000"/>
          <w:sz w:val="20"/>
          <w:szCs w:val="20"/>
        </w:rPr>
        <w:t>;</w:t>
      </w:r>
    </w:p>
    <w:p w14:paraId="625BF172" w14:textId="77777777" w:rsidR="005B78E2" w:rsidRPr="005F471B" w:rsidRDefault="005B78E2" w:rsidP="005B78E2">
      <w:pPr>
        <w:pStyle w:val="ListParagraph"/>
        <w:numPr>
          <w:ilvl w:val="0"/>
          <w:numId w:val="95"/>
        </w:numPr>
        <w:rPr>
          <w:rFonts w:ascii="Calibri" w:hAnsi="Calibri"/>
          <w:sz w:val="20"/>
          <w:szCs w:val="20"/>
        </w:rPr>
      </w:pPr>
      <w:r w:rsidRPr="005F471B">
        <w:rPr>
          <w:rFonts w:ascii="Calibri" w:hAnsi="Calibri" w:cs="Calibri"/>
          <w:sz w:val="20"/>
          <w:szCs w:val="20"/>
        </w:rPr>
        <w:t>P</w:t>
      </w:r>
      <w:r w:rsidRPr="005F471B">
        <w:rPr>
          <w:rFonts w:ascii="Calibri" w:hAnsi="Calibri"/>
          <w:sz w:val="20"/>
          <w:szCs w:val="20"/>
        </w:rPr>
        <w:t>rovide direction and recommendations to ensure that the agreed deliverables are produced satisfactorily according to plans;</w:t>
      </w:r>
    </w:p>
    <w:p w14:paraId="7C4A88D6" w14:textId="77777777" w:rsidR="005B78E2" w:rsidRPr="005F471B" w:rsidRDefault="005B78E2" w:rsidP="005B78E2">
      <w:pPr>
        <w:pStyle w:val="ListParagraph"/>
        <w:numPr>
          <w:ilvl w:val="0"/>
          <w:numId w:val="95"/>
        </w:numPr>
        <w:rPr>
          <w:rFonts w:ascii="Calibri" w:hAnsi="Calibri"/>
          <w:sz w:val="20"/>
          <w:szCs w:val="20"/>
        </w:rPr>
      </w:pPr>
      <w:r w:rsidRPr="005F471B">
        <w:rPr>
          <w:rFonts w:ascii="Calibri" w:hAnsi="Calibri"/>
          <w:sz w:val="20"/>
          <w:szCs w:val="20"/>
        </w:rPr>
        <w:t>Address project</w:t>
      </w:r>
      <w:r>
        <w:rPr>
          <w:rFonts w:ascii="Calibri" w:hAnsi="Calibri"/>
          <w:sz w:val="20"/>
          <w:szCs w:val="20"/>
        </w:rPr>
        <w:t>-</w:t>
      </w:r>
      <w:r w:rsidRPr="005F471B">
        <w:rPr>
          <w:rFonts w:ascii="Calibri" w:hAnsi="Calibri"/>
          <w:sz w:val="20"/>
          <w:szCs w:val="20"/>
        </w:rPr>
        <w:t>level grievances;</w:t>
      </w:r>
    </w:p>
    <w:p w14:paraId="5270858F" w14:textId="403F3F7E" w:rsidR="005B78E2" w:rsidRPr="005F471B" w:rsidRDefault="005B78E2" w:rsidP="005B78E2">
      <w:pPr>
        <w:pStyle w:val="ListParagraph"/>
        <w:numPr>
          <w:ilvl w:val="0"/>
          <w:numId w:val="95"/>
        </w:numPr>
        <w:rPr>
          <w:rFonts w:ascii="Calibri" w:hAnsi="Calibri"/>
          <w:sz w:val="20"/>
          <w:szCs w:val="20"/>
        </w:rPr>
      </w:pPr>
      <w:r w:rsidRPr="005F471B">
        <w:rPr>
          <w:rFonts w:ascii="Calibri" w:hAnsi="Calibri" w:cs="Calibri"/>
          <w:sz w:val="20"/>
          <w:szCs w:val="20"/>
        </w:rPr>
        <w:t>Approve the project Inception Report, Mid-term Review and Terminal Evaluation reports</w:t>
      </w:r>
      <w:r>
        <w:rPr>
          <w:rFonts w:ascii="Calibri" w:hAnsi="Calibri" w:cs="Calibri"/>
          <w:sz w:val="20"/>
          <w:szCs w:val="20"/>
        </w:rPr>
        <w:t xml:space="preserve"> and corresponding management responses</w:t>
      </w:r>
      <w:r w:rsidRPr="005F471B">
        <w:rPr>
          <w:rFonts w:ascii="Calibri" w:hAnsi="Calibri" w:cs="Calibri"/>
          <w:sz w:val="20"/>
          <w:szCs w:val="20"/>
        </w:rPr>
        <w:t>;</w:t>
      </w:r>
    </w:p>
    <w:p w14:paraId="41C096B1" w14:textId="10B41173" w:rsidR="005B78E2" w:rsidRDefault="005B78E2" w:rsidP="005B78E2">
      <w:pPr>
        <w:numPr>
          <w:ilvl w:val="0"/>
          <w:numId w:val="95"/>
        </w:numPr>
        <w:spacing w:after="0"/>
        <w:jc w:val="left"/>
        <w:rPr>
          <w:rFonts w:cs="Calibri"/>
          <w:szCs w:val="20"/>
        </w:rPr>
      </w:pPr>
      <w:r w:rsidRPr="005F471B">
        <w:rPr>
          <w:rFonts w:cs="Calibri"/>
          <w:szCs w:val="20"/>
        </w:rPr>
        <w:t xml:space="preserve">Review the final project report package during an end-of-project review meeting to discuss lesson learned and opportunities for scaling up. </w:t>
      </w:r>
    </w:p>
    <w:p w14:paraId="670E1DE6" w14:textId="77777777" w:rsidR="009F3F3C" w:rsidRPr="005F471B" w:rsidRDefault="009F3F3C" w:rsidP="009F3F3C">
      <w:pPr>
        <w:spacing w:after="0"/>
        <w:jc w:val="left"/>
        <w:rPr>
          <w:rFonts w:cs="Calibri"/>
          <w:szCs w:val="20"/>
        </w:rPr>
      </w:pPr>
    </w:p>
    <w:p w14:paraId="6D40DD7C" w14:textId="23CEA1EC" w:rsidR="00065EF1" w:rsidRPr="00E74E48" w:rsidRDefault="009F3F3C" w:rsidP="00732BD8">
      <w:pPr>
        <w:autoSpaceDE w:val="0"/>
        <w:autoSpaceDN w:val="0"/>
        <w:adjustRightInd w:val="0"/>
        <w:spacing w:after="80"/>
        <w:rPr>
          <w:color w:val="000000"/>
          <w:szCs w:val="20"/>
          <w:lang w:val="en-GB"/>
        </w:rPr>
      </w:pPr>
      <w:r w:rsidRPr="00E74E48">
        <w:rPr>
          <w:color w:val="000000"/>
          <w:szCs w:val="20"/>
          <w:lang w:val="en-GB"/>
        </w:rPr>
        <w:t>The Project Board</w:t>
      </w:r>
      <w:r w:rsidR="00065EF1" w:rsidRPr="00E74E48">
        <w:rPr>
          <w:color w:val="000000"/>
          <w:szCs w:val="20"/>
          <w:lang w:val="en-GB"/>
        </w:rPr>
        <w:t xml:space="preserve"> is composed of the following members: </w:t>
      </w:r>
    </w:p>
    <w:p w14:paraId="6C7DD063" w14:textId="5B646215" w:rsidR="00065EF1" w:rsidRPr="00353ECF" w:rsidRDefault="0057017C" w:rsidP="006723AD">
      <w:pPr>
        <w:numPr>
          <w:ilvl w:val="0"/>
          <w:numId w:val="68"/>
        </w:numPr>
        <w:autoSpaceDE w:val="0"/>
        <w:autoSpaceDN w:val="0"/>
        <w:adjustRightInd w:val="0"/>
        <w:spacing w:after="0"/>
        <w:rPr>
          <w:color w:val="000000"/>
          <w:szCs w:val="20"/>
          <w:lang w:val="en-GB"/>
        </w:rPr>
      </w:pPr>
      <w:r w:rsidRPr="00E74E48">
        <w:rPr>
          <w:rFonts w:asciiTheme="minorHAnsi" w:hAnsiTheme="minorHAnsi"/>
          <w:szCs w:val="20"/>
          <w:u w:val="single"/>
        </w:rPr>
        <w:t>Project Executive</w:t>
      </w:r>
      <w:r w:rsidRPr="00E74E48">
        <w:rPr>
          <w:rFonts w:asciiTheme="minorHAnsi" w:hAnsiTheme="minorHAnsi"/>
          <w:szCs w:val="20"/>
        </w:rPr>
        <w:t>: Is an individual who represents ownership of the project</w:t>
      </w:r>
      <w:r w:rsidRPr="00E74E48">
        <w:rPr>
          <w:rFonts w:asciiTheme="minorHAnsi" w:eastAsia="Times New Roman" w:hAnsiTheme="minorHAnsi" w:cstheme="minorHAnsi"/>
          <w:szCs w:val="20"/>
        </w:rPr>
        <w:t xml:space="preserve"> and chairs the Project Board. The Executive is normally the national counterpart for nationally implemented projects. </w:t>
      </w:r>
      <w:r w:rsidRPr="00353ECF">
        <w:rPr>
          <w:rFonts w:asciiTheme="minorHAnsi" w:hAnsiTheme="minorHAnsi"/>
          <w:szCs w:val="20"/>
        </w:rPr>
        <w:t>The Project Executive is</w:t>
      </w:r>
      <w:r w:rsidR="00065EF1" w:rsidRPr="00353ECF">
        <w:rPr>
          <w:color w:val="000000"/>
          <w:szCs w:val="20"/>
          <w:lang w:val="en-GB"/>
        </w:rPr>
        <w:t xml:space="preserve">: </w:t>
      </w:r>
      <w:r w:rsidR="004C71A1" w:rsidRPr="00353ECF">
        <w:rPr>
          <w:color w:val="000000"/>
          <w:szCs w:val="20"/>
          <w:lang w:val="en-GB"/>
        </w:rPr>
        <w:t>DRD Director-General</w:t>
      </w:r>
      <w:r w:rsidR="00065EF1" w:rsidRPr="00353ECF">
        <w:rPr>
          <w:color w:val="000000"/>
          <w:szCs w:val="20"/>
          <w:lang w:val="en-GB"/>
        </w:rPr>
        <w:t xml:space="preserve"> </w:t>
      </w:r>
    </w:p>
    <w:p w14:paraId="31B04700" w14:textId="5554E932" w:rsidR="00065EF1" w:rsidRPr="00065EF1" w:rsidRDefault="00383A6E" w:rsidP="006723AD">
      <w:pPr>
        <w:numPr>
          <w:ilvl w:val="0"/>
          <w:numId w:val="68"/>
        </w:numPr>
        <w:autoSpaceDE w:val="0"/>
        <w:autoSpaceDN w:val="0"/>
        <w:adjustRightInd w:val="0"/>
        <w:spacing w:after="0"/>
        <w:rPr>
          <w:color w:val="000000"/>
          <w:szCs w:val="20"/>
          <w:lang w:val="en-GB"/>
        </w:rPr>
      </w:pPr>
      <w:r w:rsidRPr="00E70CBD">
        <w:rPr>
          <w:rFonts w:asciiTheme="minorHAnsi" w:hAnsiTheme="minorHAnsi"/>
          <w:szCs w:val="20"/>
          <w:u w:val="single"/>
        </w:rPr>
        <w:t>Beneficiary Representative(s)</w:t>
      </w:r>
      <w:r w:rsidRPr="00C44296">
        <w:rPr>
          <w:rFonts w:asciiTheme="minorHAnsi" w:hAnsiTheme="minorHAnsi"/>
          <w:szCs w:val="20"/>
        </w:rPr>
        <w:t xml:space="preserve">: </w:t>
      </w:r>
      <w:r w:rsidRPr="00C44296">
        <w:rPr>
          <w:rFonts w:asciiTheme="minorHAnsi" w:eastAsia="Times New Roman" w:hAnsiTheme="minorHAnsi" w:cstheme="minorHAnsi"/>
          <w:szCs w:val="20"/>
        </w:rPr>
        <w:t>Individuals or groups representing the interests of those who will ultimately benefit from the project. Their primary function within the board is to ensure the realization of project results from the perspective of project beneficiaries. Often civil society representative(s) can fulfil this role.</w:t>
      </w:r>
      <w:r w:rsidRPr="00C44296">
        <w:rPr>
          <w:rFonts w:asciiTheme="minorHAnsi" w:hAnsiTheme="minorHAnsi" w:cstheme="minorHAnsi"/>
          <w:szCs w:val="20"/>
        </w:rPr>
        <w:t xml:space="preserve"> </w:t>
      </w:r>
      <w:r w:rsidRPr="00C44296">
        <w:rPr>
          <w:rFonts w:asciiTheme="minorHAnsi" w:hAnsiTheme="minorHAnsi"/>
          <w:szCs w:val="20"/>
        </w:rPr>
        <w:t>The Beneficiary representative</w:t>
      </w:r>
      <w:r>
        <w:rPr>
          <w:rFonts w:asciiTheme="minorHAnsi" w:hAnsiTheme="minorHAnsi"/>
          <w:szCs w:val="20"/>
        </w:rPr>
        <w:t>s</w:t>
      </w:r>
      <w:r w:rsidRPr="00C44296">
        <w:rPr>
          <w:rFonts w:asciiTheme="minorHAnsi" w:hAnsiTheme="minorHAnsi"/>
          <w:szCs w:val="20"/>
        </w:rPr>
        <w:t xml:space="preserve"> are</w:t>
      </w:r>
      <w:r w:rsidR="00065EF1" w:rsidRPr="00065EF1">
        <w:rPr>
          <w:color w:val="000000"/>
          <w:szCs w:val="20"/>
          <w:lang w:val="en-GB"/>
        </w:rPr>
        <w:t>: Union-level executive institutions (MONREC (ECD</w:t>
      </w:r>
      <w:r w:rsidR="0003129F">
        <w:rPr>
          <w:color w:val="000000"/>
          <w:szCs w:val="20"/>
          <w:lang w:val="en-GB"/>
        </w:rPr>
        <w:t xml:space="preserve">), </w:t>
      </w:r>
      <w:r w:rsidR="0063001F">
        <w:rPr>
          <w:color w:val="000000"/>
          <w:szCs w:val="20"/>
          <w:lang w:val="en-GB"/>
        </w:rPr>
        <w:t xml:space="preserve">MoEE </w:t>
      </w:r>
      <w:r w:rsidR="00065EF1" w:rsidRPr="00065EF1">
        <w:rPr>
          <w:color w:val="000000"/>
          <w:szCs w:val="20"/>
          <w:lang w:val="en-GB"/>
        </w:rPr>
        <w:t xml:space="preserve">and representatives of State/Region Chief Ministers </w:t>
      </w:r>
      <w:r w:rsidR="0003129F">
        <w:rPr>
          <w:color w:val="000000"/>
          <w:szCs w:val="20"/>
          <w:lang w:val="en-GB"/>
        </w:rPr>
        <w:t xml:space="preserve">that cover the </w:t>
      </w:r>
      <w:r w:rsidR="0003129F" w:rsidRPr="00065EF1">
        <w:rPr>
          <w:color w:val="000000"/>
          <w:szCs w:val="20"/>
          <w:lang w:val="en-GB"/>
        </w:rPr>
        <w:t>locations</w:t>
      </w:r>
      <w:r w:rsidR="00065EF1" w:rsidRPr="00065EF1">
        <w:rPr>
          <w:color w:val="000000"/>
          <w:szCs w:val="20"/>
          <w:lang w:val="en-GB"/>
        </w:rPr>
        <w:t xml:space="preserve"> the Project is active (</w:t>
      </w:r>
      <w:r w:rsidR="0003129F">
        <w:rPr>
          <w:color w:val="000000"/>
          <w:szCs w:val="20"/>
          <w:lang w:val="en-GB"/>
        </w:rPr>
        <w:t>Tarintharyi, Shan</w:t>
      </w:r>
      <w:r w:rsidR="00E70CBD">
        <w:rPr>
          <w:color w:val="000000"/>
          <w:szCs w:val="20"/>
          <w:lang w:val="en-GB"/>
        </w:rPr>
        <w:t>, Dry Zone, to be confirmed during Inception Phase)</w:t>
      </w:r>
      <w:r w:rsidR="00065EF1" w:rsidRPr="00065EF1">
        <w:rPr>
          <w:color w:val="000000"/>
          <w:szCs w:val="20"/>
          <w:lang w:val="en-GB"/>
        </w:rPr>
        <w:t>)</w:t>
      </w:r>
    </w:p>
    <w:p w14:paraId="52A0872B" w14:textId="734F6E7C" w:rsidR="00065EF1" w:rsidRDefault="00C30FC7" w:rsidP="006723AD">
      <w:pPr>
        <w:numPr>
          <w:ilvl w:val="0"/>
          <w:numId w:val="68"/>
        </w:numPr>
        <w:autoSpaceDE w:val="0"/>
        <w:autoSpaceDN w:val="0"/>
        <w:adjustRightInd w:val="0"/>
        <w:spacing w:after="0"/>
        <w:rPr>
          <w:color w:val="000000"/>
          <w:szCs w:val="20"/>
          <w:lang w:val="en-GB"/>
        </w:rPr>
      </w:pPr>
      <w:r w:rsidRPr="00E70CBD">
        <w:rPr>
          <w:rFonts w:asciiTheme="minorHAnsi" w:hAnsiTheme="minorHAnsi"/>
          <w:szCs w:val="20"/>
          <w:u w:val="single"/>
        </w:rPr>
        <w:t>Development Partners</w:t>
      </w:r>
      <w:r w:rsidRPr="00587248">
        <w:rPr>
          <w:rFonts w:asciiTheme="minorHAnsi" w:hAnsiTheme="minorHAnsi"/>
          <w:szCs w:val="20"/>
        </w:rPr>
        <w:t>:</w:t>
      </w:r>
      <w:r w:rsidRPr="00C44296">
        <w:rPr>
          <w:rFonts w:asciiTheme="minorHAnsi" w:hAnsiTheme="minorHAnsi"/>
          <w:szCs w:val="20"/>
        </w:rPr>
        <w:t xml:space="preserve"> </w:t>
      </w:r>
      <w:r w:rsidRPr="00C44296">
        <w:rPr>
          <w:rFonts w:asciiTheme="minorHAnsi" w:eastAsia="Times New Roman" w:hAnsiTheme="minorHAnsi" w:cstheme="minorHAnsi"/>
          <w:szCs w:val="20"/>
        </w:rPr>
        <w:t xml:space="preserve">Individuals or groups representing the interests of the parties concerned that provide funding and/or technical expertise to the project. </w:t>
      </w:r>
      <w:r w:rsidRPr="00C44296">
        <w:rPr>
          <w:rFonts w:asciiTheme="minorHAnsi" w:hAnsiTheme="minorHAnsi"/>
          <w:szCs w:val="20"/>
        </w:rPr>
        <w:t>The Development Partners are</w:t>
      </w:r>
      <w:r w:rsidR="00065EF1" w:rsidRPr="00065EF1">
        <w:rPr>
          <w:color w:val="000000"/>
          <w:szCs w:val="20"/>
          <w:lang w:val="en-GB"/>
        </w:rPr>
        <w:t xml:space="preserve">: </w:t>
      </w:r>
      <w:r w:rsidR="00FB0B94">
        <w:rPr>
          <w:color w:val="000000"/>
          <w:szCs w:val="20"/>
          <w:lang w:val="en-GB"/>
        </w:rPr>
        <w:t xml:space="preserve">UNDP Resident Representative, </w:t>
      </w:r>
      <w:r w:rsidR="0003129F">
        <w:rPr>
          <w:color w:val="000000"/>
          <w:szCs w:val="20"/>
          <w:lang w:val="en-GB"/>
        </w:rPr>
        <w:t>Smart Power Myanmar</w:t>
      </w:r>
      <w:r w:rsidR="00DF16B6">
        <w:rPr>
          <w:color w:val="000000"/>
          <w:szCs w:val="20"/>
          <w:lang w:val="en-GB"/>
        </w:rPr>
        <w:t xml:space="preserve"> (S</w:t>
      </w:r>
      <w:r w:rsidR="000D6663">
        <w:rPr>
          <w:color w:val="000000"/>
          <w:szCs w:val="20"/>
          <w:lang w:val="en-GB"/>
        </w:rPr>
        <w:t>PM</w:t>
      </w:r>
      <w:r w:rsidR="00DF16B6">
        <w:rPr>
          <w:color w:val="000000"/>
          <w:szCs w:val="20"/>
          <w:lang w:val="en-GB"/>
        </w:rPr>
        <w:t>)</w:t>
      </w:r>
      <w:r w:rsidR="0003129F">
        <w:rPr>
          <w:color w:val="000000"/>
          <w:szCs w:val="20"/>
          <w:lang w:val="en-GB"/>
        </w:rPr>
        <w:t>,</w:t>
      </w:r>
      <w:r w:rsidR="00D87AD8">
        <w:rPr>
          <w:color w:val="000000"/>
          <w:szCs w:val="20"/>
          <w:lang w:val="en-GB"/>
        </w:rPr>
        <w:t xml:space="preserve"> </w:t>
      </w:r>
      <w:r w:rsidR="00D3287E">
        <w:rPr>
          <w:color w:val="000000"/>
          <w:szCs w:val="20"/>
          <w:lang w:val="en-GB"/>
        </w:rPr>
        <w:t xml:space="preserve">UMFCCI, </w:t>
      </w:r>
      <w:r w:rsidR="00D87AD8">
        <w:rPr>
          <w:color w:val="000000"/>
          <w:szCs w:val="20"/>
          <w:lang w:val="en-GB"/>
        </w:rPr>
        <w:t>REAM, HyCEM,</w:t>
      </w:r>
      <w:r w:rsidR="00DF16B6">
        <w:rPr>
          <w:color w:val="000000"/>
          <w:szCs w:val="20"/>
          <w:lang w:val="en-GB"/>
        </w:rPr>
        <w:t xml:space="preserve"> GIZ </w:t>
      </w:r>
      <w:r w:rsidR="00DF16B6" w:rsidRPr="008132C5">
        <w:rPr>
          <w:noProof/>
          <w:color w:val="000000"/>
          <w:szCs w:val="20"/>
          <w:lang w:val="en-GB"/>
        </w:rPr>
        <w:t>and</w:t>
      </w:r>
      <w:r w:rsidR="00DF16B6">
        <w:rPr>
          <w:color w:val="000000"/>
          <w:szCs w:val="20"/>
          <w:lang w:val="en-GB"/>
        </w:rPr>
        <w:t xml:space="preserve"> other donors/co-financiers</w:t>
      </w:r>
      <w:r w:rsidR="00EE05C0">
        <w:rPr>
          <w:color w:val="000000"/>
          <w:szCs w:val="20"/>
          <w:lang w:val="en-GB"/>
        </w:rPr>
        <w:t>/partners</w:t>
      </w:r>
      <w:r w:rsidR="00DF16B6">
        <w:rPr>
          <w:color w:val="000000"/>
          <w:szCs w:val="20"/>
          <w:lang w:val="en-GB"/>
        </w:rPr>
        <w:t>.</w:t>
      </w:r>
    </w:p>
    <w:p w14:paraId="7E115F43" w14:textId="27493ABA" w:rsidR="00F25530" w:rsidRDefault="00F25530" w:rsidP="006723AD">
      <w:pPr>
        <w:numPr>
          <w:ilvl w:val="0"/>
          <w:numId w:val="68"/>
        </w:numPr>
        <w:autoSpaceDE w:val="0"/>
        <w:autoSpaceDN w:val="0"/>
        <w:adjustRightInd w:val="0"/>
        <w:spacing w:after="0"/>
        <w:rPr>
          <w:color w:val="000000"/>
          <w:szCs w:val="20"/>
          <w:lang w:val="en-GB"/>
        </w:rPr>
      </w:pPr>
      <w:r>
        <w:rPr>
          <w:color w:val="000000"/>
          <w:szCs w:val="20"/>
          <w:u w:val="single"/>
          <w:lang w:val="en-GB"/>
        </w:rPr>
        <w:t>Project Assurance</w:t>
      </w:r>
      <w:r w:rsidRPr="00F35153">
        <w:rPr>
          <w:color w:val="000000"/>
          <w:szCs w:val="20"/>
          <w:lang w:val="en-GB"/>
        </w:rPr>
        <w:t>:</w:t>
      </w:r>
      <w:r>
        <w:rPr>
          <w:color w:val="000000"/>
          <w:szCs w:val="20"/>
          <w:lang w:val="en-GB"/>
        </w:rPr>
        <w:t xml:space="preserve"> </w:t>
      </w:r>
      <w:r w:rsidR="00F35153">
        <w:rPr>
          <w:rFonts w:asciiTheme="minorHAnsi" w:hAnsiTheme="minorHAnsi"/>
          <w:szCs w:val="20"/>
        </w:rPr>
        <w:t xml:space="preserve">UNDP performs the </w:t>
      </w:r>
      <w:r w:rsidR="00F35153" w:rsidRPr="00C44296">
        <w:rPr>
          <w:rFonts w:asciiTheme="minorHAnsi" w:hAnsiTheme="minorHAnsi"/>
          <w:szCs w:val="20"/>
        </w:rPr>
        <w:t xml:space="preserve">quality assurance role </w:t>
      </w:r>
      <w:r w:rsidR="00F35153">
        <w:rPr>
          <w:rFonts w:asciiTheme="minorHAnsi" w:hAnsiTheme="minorHAnsi"/>
          <w:szCs w:val="20"/>
        </w:rPr>
        <w:t xml:space="preserve">and </w:t>
      </w:r>
      <w:r w:rsidR="00F35153" w:rsidRPr="00C44296">
        <w:rPr>
          <w:rFonts w:asciiTheme="minorHAnsi" w:hAnsiTheme="minorHAnsi"/>
          <w:szCs w:val="20"/>
        </w:rPr>
        <w:t xml:space="preserve">supports the Project Board and Project Management Unit by carrying out objective and independent project oversight and monitoring functions. This role ensures appropriate project management milestones are managed and completed. The Project Board cannot delegate any of its quality assurance responsibilities to the Project Manager. UNDP provides a three – tier oversight services involving </w:t>
      </w:r>
      <w:r w:rsidR="00F35153">
        <w:rPr>
          <w:rFonts w:asciiTheme="minorHAnsi" w:hAnsiTheme="minorHAnsi"/>
          <w:szCs w:val="20"/>
        </w:rPr>
        <w:t xml:space="preserve">the </w:t>
      </w:r>
      <w:r w:rsidR="00F35153" w:rsidRPr="00C44296">
        <w:rPr>
          <w:rFonts w:asciiTheme="minorHAnsi" w:hAnsiTheme="minorHAnsi"/>
          <w:szCs w:val="20"/>
        </w:rPr>
        <w:t xml:space="preserve">UNDP Country Offices and </w:t>
      </w:r>
      <w:r w:rsidR="00F35153">
        <w:rPr>
          <w:rFonts w:asciiTheme="minorHAnsi" w:hAnsiTheme="minorHAnsi"/>
          <w:szCs w:val="20"/>
        </w:rPr>
        <w:t xml:space="preserve">UNDP </w:t>
      </w:r>
      <w:r w:rsidR="00F35153" w:rsidRPr="00C44296">
        <w:rPr>
          <w:rFonts w:asciiTheme="minorHAnsi" w:hAnsiTheme="minorHAnsi"/>
          <w:szCs w:val="20"/>
        </w:rPr>
        <w:t>at regional and headquarters levels. Project assurance is totally independent of the Project Management function.</w:t>
      </w:r>
    </w:p>
    <w:p w14:paraId="0E1CDFA0" w14:textId="77777777" w:rsidR="00AA2EBF" w:rsidRDefault="00AA2EBF" w:rsidP="00D21C96">
      <w:pPr>
        <w:spacing w:after="0"/>
        <w:rPr>
          <w:u w:val="single"/>
        </w:rPr>
      </w:pPr>
    </w:p>
    <w:p w14:paraId="49575F7F" w14:textId="77777777" w:rsidR="00A1692D" w:rsidRDefault="00A1692D" w:rsidP="00732BD8">
      <w:pPr>
        <w:autoSpaceDE w:val="0"/>
        <w:autoSpaceDN w:val="0"/>
        <w:adjustRightInd w:val="0"/>
        <w:spacing w:after="0"/>
        <w:rPr>
          <w:color w:val="000000"/>
          <w:szCs w:val="20"/>
          <w:lang w:val="en-GB"/>
        </w:rPr>
      </w:pPr>
    </w:p>
    <w:p w14:paraId="665B5EFC" w14:textId="46B8985C" w:rsidR="00065EF1" w:rsidRPr="00065EF1" w:rsidRDefault="00065EF1" w:rsidP="00732BD8">
      <w:pPr>
        <w:autoSpaceDE w:val="0"/>
        <w:autoSpaceDN w:val="0"/>
        <w:adjustRightInd w:val="0"/>
        <w:spacing w:after="0"/>
        <w:rPr>
          <w:color w:val="000000"/>
          <w:szCs w:val="20"/>
          <w:lang w:val="en-GB"/>
        </w:rPr>
      </w:pPr>
      <w:r w:rsidRPr="00065EF1">
        <w:rPr>
          <w:color w:val="000000"/>
          <w:szCs w:val="20"/>
          <w:lang w:val="en-GB"/>
        </w:rPr>
        <w:t xml:space="preserve">The Project falls under the UNDP Country Programme Document 2018-2022. As such, the Project will also be reviewed by the </w:t>
      </w:r>
      <w:r w:rsidRPr="00065EF1">
        <w:rPr>
          <w:b/>
          <w:bCs/>
          <w:color w:val="000000"/>
          <w:szCs w:val="20"/>
          <w:lang w:val="en-GB"/>
        </w:rPr>
        <w:t>Country Programme Board</w:t>
      </w:r>
      <w:r w:rsidRPr="00065EF1">
        <w:rPr>
          <w:color w:val="000000"/>
          <w:szCs w:val="20"/>
          <w:lang w:val="en-GB"/>
        </w:rPr>
        <w:t xml:space="preserve">, which is responsible for overseeing and guiding </w:t>
      </w:r>
      <w:r w:rsidR="00732BD8">
        <w:rPr>
          <w:color w:val="000000"/>
          <w:szCs w:val="20"/>
          <w:lang w:val="en-GB"/>
        </w:rPr>
        <w:t xml:space="preserve">the </w:t>
      </w:r>
      <w:r w:rsidRPr="00732BD8">
        <w:rPr>
          <w:noProof/>
          <w:color w:val="000000"/>
          <w:szCs w:val="20"/>
          <w:lang w:val="en-GB"/>
        </w:rPr>
        <w:t>overall</w:t>
      </w:r>
      <w:r w:rsidRPr="00065EF1">
        <w:rPr>
          <w:color w:val="000000"/>
          <w:szCs w:val="20"/>
          <w:lang w:val="en-GB"/>
        </w:rPr>
        <w:t xml:space="preserve"> implementation of the Country Programme. The Country Programme Board is co-chaired by UNDP and MOPF and is made-up of government counterparts and contributing donors. The Country Programme Board will be convened annually or as requested by the Chairs.</w:t>
      </w:r>
    </w:p>
    <w:p w14:paraId="6DC5665E" w14:textId="77777777" w:rsidR="00D21C96" w:rsidRDefault="00D21C96" w:rsidP="00732BD8">
      <w:pPr>
        <w:autoSpaceDE w:val="0"/>
        <w:autoSpaceDN w:val="0"/>
        <w:adjustRightInd w:val="0"/>
        <w:spacing w:after="0"/>
        <w:rPr>
          <w:szCs w:val="20"/>
          <w:u w:val="single"/>
        </w:rPr>
      </w:pPr>
    </w:p>
    <w:p w14:paraId="70021518" w14:textId="7A8D92A9" w:rsidR="00065EF1" w:rsidRDefault="00D21C96" w:rsidP="00732BD8">
      <w:pPr>
        <w:autoSpaceDE w:val="0"/>
        <w:autoSpaceDN w:val="0"/>
        <w:adjustRightInd w:val="0"/>
        <w:spacing w:after="0"/>
        <w:rPr>
          <w:szCs w:val="20"/>
        </w:rPr>
      </w:pPr>
      <w:r w:rsidRPr="00A1692D">
        <w:rPr>
          <w:b/>
          <w:szCs w:val="20"/>
        </w:rPr>
        <w:t>Governance role for project target groups:</w:t>
      </w:r>
      <w:r w:rsidRPr="0003763F">
        <w:rPr>
          <w:szCs w:val="20"/>
        </w:rPr>
        <w:t xml:space="preserve">  </w:t>
      </w:r>
      <w:r w:rsidRPr="00D21C96">
        <w:rPr>
          <w:szCs w:val="20"/>
        </w:rPr>
        <w:t>The Project is targeting a variety of groups, with different levels of decision-making and/or involvement</w:t>
      </w:r>
      <w:r>
        <w:rPr>
          <w:szCs w:val="20"/>
        </w:rPr>
        <w:t xml:space="preserve"> (private sector, academia, NGOs and CSOs)</w:t>
      </w:r>
      <w:r w:rsidR="00B43EA1">
        <w:rPr>
          <w:szCs w:val="20"/>
        </w:rPr>
        <w:t xml:space="preserve"> </w:t>
      </w:r>
      <w:r w:rsidR="00905C93">
        <w:rPr>
          <w:szCs w:val="20"/>
        </w:rPr>
        <w:t xml:space="preserve">who </w:t>
      </w:r>
      <w:r w:rsidRPr="00D21C96">
        <w:rPr>
          <w:szCs w:val="20"/>
        </w:rPr>
        <w:t xml:space="preserve">will take part in Project </w:t>
      </w:r>
      <w:r>
        <w:rPr>
          <w:szCs w:val="20"/>
        </w:rPr>
        <w:t xml:space="preserve">Technical Advisory </w:t>
      </w:r>
      <w:r w:rsidR="00B43EA1" w:rsidRPr="00A1692D">
        <w:rPr>
          <w:noProof/>
          <w:szCs w:val="20"/>
        </w:rPr>
        <w:t>Committee</w:t>
      </w:r>
      <w:r w:rsidR="00B43EA1">
        <w:rPr>
          <w:szCs w:val="20"/>
        </w:rPr>
        <w:t xml:space="preserve"> and S/R Committee</w:t>
      </w:r>
      <w:r w:rsidRPr="00D21C96">
        <w:rPr>
          <w:szCs w:val="20"/>
        </w:rPr>
        <w:t>.</w:t>
      </w:r>
      <w:r w:rsidR="00B43EA1">
        <w:rPr>
          <w:szCs w:val="20"/>
        </w:rPr>
        <w:t xml:space="preserve"> Local village groups and villagers will be involved in the design and </w:t>
      </w:r>
      <w:r w:rsidRPr="00D21C96">
        <w:rPr>
          <w:szCs w:val="20"/>
        </w:rPr>
        <w:t xml:space="preserve">planning </w:t>
      </w:r>
      <w:r w:rsidR="00B43EA1" w:rsidRPr="00A1692D">
        <w:rPr>
          <w:noProof/>
          <w:szCs w:val="20"/>
        </w:rPr>
        <w:t xml:space="preserve">of </w:t>
      </w:r>
      <w:r w:rsidR="003B1FA1" w:rsidRPr="00A1692D">
        <w:rPr>
          <w:noProof/>
          <w:szCs w:val="20"/>
        </w:rPr>
        <w:t>mini-grid</w:t>
      </w:r>
      <w:r w:rsidR="003B1FA1">
        <w:rPr>
          <w:szCs w:val="20"/>
        </w:rPr>
        <w:t xml:space="preserve"> systems, productive uses </w:t>
      </w:r>
      <w:r w:rsidR="003B1FA1" w:rsidRPr="00A1692D">
        <w:rPr>
          <w:noProof/>
          <w:szCs w:val="20"/>
        </w:rPr>
        <w:t>and</w:t>
      </w:r>
      <w:r w:rsidR="003B1FA1">
        <w:rPr>
          <w:szCs w:val="20"/>
        </w:rPr>
        <w:t xml:space="preserve"> organization of village management structures.</w:t>
      </w:r>
    </w:p>
    <w:p w14:paraId="244050B6" w14:textId="52651E92" w:rsidR="007519FE" w:rsidRDefault="007519FE" w:rsidP="00732BD8">
      <w:pPr>
        <w:autoSpaceDE w:val="0"/>
        <w:autoSpaceDN w:val="0"/>
        <w:adjustRightInd w:val="0"/>
        <w:spacing w:after="0"/>
        <w:rPr>
          <w:szCs w:val="20"/>
        </w:rPr>
      </w:pPr>
    </w:p>
    <w:p w14:paraId="0C23E09E" w14:textId="77777777" w:rsidR="007519FE" w:rsidRPr="007519FE" w:rsidRDefault="007519FE" w:rsidP="007519FE">
      <w:pPr>
        <w:autoSpaceDE w:val="0"/>
        <w:autoSpaceDN w:val="0"/>
        <w:adjustRightInd w:val="0"/>
        <w:spacing w:after="0"/>
        <w:rPr>
          <w:szCs w:val="20"/>
        </w:rPr>
      </w:pPr>
      <w:r w:rsidRPr="007519FE">
        <w:rPr>
          <w:b/>
          <w:bCs/>
          <w:szCs w:val="20"/>
        </w:rPr>
        <w:t>Technical Advisory Committee:</w:t>
      </w:r>
      <w:r w:rsidRPr="007519FE">
        <w:rPr>
          <w:szCs w:val="20"/>
        </w:rPr>
        <w:t xml:space="preserve"> Given the wide range of institutions and thematic issues covered by the Project, and to ensure more agile decision-making regarding output-level implementation, the Project governance structure is complemented by a Technical Advisory Committee (TAC). The TAC is co-chaired by DRD, as the main senior beneficiary institution (e.g. at Director or Deputy DG level) and the Project Manager. Other government institutions (State/Region) will also participate as members in the TAC, as well as, SPM, REAM, HyCEM and GIZ. The TAC cannot change the overall nature of an Output and its expected results but will prepare and approve work plans as it sees fit and approve new partnerships to implement the Project as needed. The TAC will meet on a quarterly basis. </w:t>
      </w:r>
    </w:p>
    <w:p w14:paraId="576CB269" w14:textId="77777777" w:rsidR="007519FE" w:rsidRPr="007519FE" w:rsidRDefault="007519FE" w:rsidP="007519FE">
      <w:pPr>
        <w:autoSpaceDE w:val="0"/>
        <w:autoSpaceDN w:val="0"/>
        <w:adjustRightInd w:val="0"/>
        <w:spacing w:after="0"/>
        <w:rPr>
          <w:szCs w:val="20"/>
        </w:rPr>
      </w:pPr>
    </w:p>
    <w:p w14:paraId="0C52B9AF" w14:textId="52A464E1" w:rsidR="007519FE" w:rsidRDefault="007519FE" w:rsidP="007519FE">
      <w:pPr>
        <w:autoSpaceDE w:val="0"/>
        <w:autoSpaceDN w:val="0"/>
        <w:adjustRightInd w:val="0"/>
        <w:spacing w:after="0"/>
        <w:rPr>
          <w:szCs w:val="20"/>
        </w:rPr>
      </w:pPr>
      <w:r w:rsidRPr="007519FE">
        <w:rPr>
          <w:b/>
          <w:bCs/>
          <w:szCs w:val="20"/>
        </w:rPr>
        <w:lastRenderedPageBreak/>
        <w:t>State/Region Coordination Committee (SRCC):</w:t>
      </w:r>
      <w:r w:rsidRPr="007519FE">
        <w:rPr>
          <w:szCs w:val="20"/>
        </w:rPr>
        <w:t xml:space="preserve"> The Project Board may decide, when a critical amount of project activities happens in any single State or Region, to establish a S/R Coordination Committee, to guarantee the utmost level possible of coordination and integration between project activities implemented under the different outputs, in particular, Outputs 1.3 and 3.1 (e.g. selection of villages to receive Project support). The Coordination Committee will be co-led by the senior representative from the Region/State and a UNDP representative (Area Office Coordinator, or other staff). It will not have decision-making powers on AWPs and budget revisions but make suggestions for considerations by the Project Board.</w:t>
      </w:r>
    </w:p>
    <w:p w14:paraId="07BEEF79" w14:textId="42F59F5E" w:rsidR="00EA401C" w:rsidRDefault="00EA401C" w:rsidP="007519FE">
      <w:pPr>
        <w:autoSpaceDE w:val="0"/>
        <w:autoSpaceDN w:val="0"/>
        <w:adjustRightInd w:val="0"/>
        <w:spacing w:after="0"/>
        <w:rPr>
          <w:szCs w:val="20"/>
        </w:rPr>
      </w:pPr>
    </w:p>
    <w:p w14:paraId="7C98B241" w14:textId="77777777" w:rsidR="00EA401C" w:rsidRDefault="00EA401C" w:rsidP="00EA401C">
      <w:pPr>
        <w:spacing w:after="0"/>
        <w:jc w:val="left"/>
        <w:rPr>
          <w:rFonts w:cs="Arial"/>
          <w:noProof/>
          <w:szCs w:val="20"/>
          <w:lang w:val="en-GB" w:eastAsia="zh-CN"/>
        </w:rPr>
      </w:pPr>
      <w:r w:rsidRPr="00123959">
        <w:rPr>
          <w:rFonts w:cs="Arial"/>
          <w:b/>
          <w:noProof/>
          <w:szCs w:val="20"/>
          <w:lang w:val="en-GB" w:eastAsia="zh-CN"/>
        </w:rPr>
        <w:t xml:space="preserve">Project extensions: </w:t>
      </w:r>
      <w:r w:rsidRPr="00123959">
        <w:rPr>
          <w:rFonts w:cs="Arial"/>
          <w:noProof/>
          <w:szCs w:val="20"/>
          <w:lang w:val="en-GB" w:eastAsia="zh-CN"/>
        </w:rPr>
        <w:t xml:space="preserve">The UNDP-GEF </w:t>
      </w:r>
      <w:r>
        <w:rPr>
          <w:rFonts w:cs="Arial"/>
          <w:noProof/>
          <w:szCs w:val="20"/>
          <w:lang w:val="en-GB" w:eastAsia="zh-CN"/>
        </w:rPr>
        <w:t xml:space="preserve">Executive Coordinator </w:t>
      </w:r>
      <w:r w:rsidRPr="00123959">
        <w:rPr>
          <w:rFonts w:cs="Arial"/>
          <w:noProof/>
          <w:szCs w:val="20"/>
          <w:lang w:val="en-GB" w:eastAsia="zh-CN"/>
        </w:rPr>
        <w:t>must approve a</w:t>
      </w:r>
      <w:r>
        <w:rPr>
          <w:rFonts w:cs="Arial"/>
          <w:noProof/>
          <w:szCs w:val="20"/>
          <w:lang w:val="en-GB" w:eastAsia="zh-CN"/>
        </w:rPr>
        <w:t xml:space="preserve">ll project extension requests. </w:t>
      </w:r>
      <w:r w:rsidRPr="00123959">
        <w:rPr>
          <w:rFonts w:cs="Arial"/>
          <w:noProof/>
          <w:szCs w:val="20"/>
          <w:lang w:val="en-GB" w:eastAsia="zh-CN"/>
        </w:rPr>
        <w:t xml:space="preserve">Note that all extensions incur costs and the </w:t>
      </w:r>
      <w:r>
        <w:rPr>
          <w:rFonts w:cs="Arial"/>
          <w:noProof/>
          <w:szCs w:val="20"/>
          <w:lang w:val="en-GB" w:eastAsia="zh-CN"/>
        </w:rPr>
        <w:t xml:space="preserve">GEF </w:t>
      </w:r>
      <w:r w:rsidRPr="00123959">
        <w:rPr>
          <w:rFonts w:cs="Arial"/>
          <w:noProof/>
          <w:szCs w:val="20"/>
          <w:lang w:val="en-GB" w:eastAsia="zh-CN"/>
        </w:rPr>
        <w:t xml:space="preserve">project budget cannot be increased. </w:t>
      </w:r>
      <w:r>
        <w:rPr>
          <w:rFonts w:cs="Arial"/>
          <w:noProof/>
          <w:szCs w:val="20"/>
          <w:lang w:val="en-GB" w:eastAsia="zh-CN"/>
        </w:rPr>
        <w:t xml:space="preserve">A single </w:t>
      </w:r>
      <w:r w:rsidRPr="00123959">
        <w:rPr>
          <w:rFonts w:cs="Arial"/>
          <w:noProof/>
          <w:szCs w:val="20"/>
          <w:lang w:val="en-GB" w:eastAsia="zh-CN"/>
        </w:rPr>
        <w:t xml:space="preserve">extension </w:t>
      </w:r>
      <w:r>
        <w:rPr>
          <w:rFonts w:cs="Arial"/>
          <w:noProof/>
          <w:szCs w:val="20"/>
          <w:lang w:val="en-GB" w:eastAsia="zh-CN"/>
        </w:rPr>
        <w:t>may</w:t>
      </w:r>
      <w:r w:rsidRPr="00123959">
        <w:rPr>
          <w:rFonts w:cs="Arial"/>
          <w:noProof/>
          <w:szCs w:val="20"/>
          <w:lang w:val="en-GB" w:eastAsia="zh-CN"/>
        </w:rPr>
        <w:t xml:space="preserve"> be granted on an exception</w:t>
      </w:r>
      <w:r>
        <w:rPr>
          <w:rFonts w:cs="Arial"/>
          <w:noProof/>
          <w:szCs w:val="20"/>
          <w:lang w:val="en-GB" w:eastAsia="zh-CN"/>
        </w:rPr>
        <w:t>al</w:t>
      </w:r>
      <w:r w:rsidRPr="00123959">
        <w:rPr>
          <w:rFonts w:cs="Arial"/>
          <w:noProof/>
          <w:szCs w:val="20"/>
          <w:lang w:val="en-GB" w:eastAsia="zh-CN"/>
        </w:rPr>
        <w:t xml:space="preserve"> basis and only if the following conditions are met: one extension only </w:t>
      </w:r>
      <w:r>
        <w:rPr>
          <w:rFonts w:cs="Arial"/>
          <w:noProof/>
          <w:szCs w:val="20"/>
          <w:lang w:val="en-GB" w:eastAsia="zh-CN"/>
        </w:rPr>
        <w:t>for a project for a maximum of six months</w:t>
      </w:r>
      <w:r w:rsidRPr="00123959">
        <w:rPr>
          <w:rFonts w:cs="Arial"/>
          <w:noProof/>
          <w:szCs w:val="20"/>
          <w:lang w:val="en-GB" w:eastAsia="zh-CN"/>
        </w:rPr>
        <w:t>; the project management costs during the extension period must remain within the originally approved amount</w:t>
      </w:r>
      <w:r>
        <w:rPr>
          <w:rFonts w:cs="Arial"/>
          <w:noProof/>
          <w:szCs w:val="20"/>
          <w:lang w:val="en-GB" w:eastAsia="zh-CN"/>
        </w:rPr>
        <w:t>,</w:t>
      </w:r>
      <w:r w:rsidRPr="00123959">
        <w:rPr>
          <w:rFonts w:cs="Arial"/>
          <w:noProof/>
          <w:szCs w:val="20"/>
          <w:lang w:val="en-GB" w:eastAsia="zh-CN"/>
        </w:rPr>
        <w:t xml:space="preserve"> and any increase in PMC costs will be covered by non-GEF resources; the UNDP Country Office oversight costs during the extension period must be covered by non-GEF resoruces.</w:t>
      </w:r>
    </w:p>
    <w:p w14:paraId="63EFABA5" w14:textId="77777777" w:rsidR="00EA401C" w:rsidRPr="00ED6F04" w:rsidRDefault="00EA401C" w:rsidP="007519FE">
      <w:pPr>
        <w:autoSpaceDE w:val="0"/>
        <w:autoSpaceDN w:val="0"/>
        <w:adjustRightInd w:val="0"/>
        <w:spacing w:after="0"/>
        <w:rPr>
          <w:szCs w:val="20"/>
          <w:lang w:val="en-GB"/>
        </w:rPr>
      </w:pPr>
    </w:p>
    <w:p w14:paraId="35F995E8" w14:textId="34F72526" w:rsidR="00D21C96" w:rsidRDefault="00D21C96" w:rsidP="00732BD8">
      <w:pPr>
        <w:autoSpaceDE w:val="0"/>
        <w:autoSpaceDN w:val="0"/>
        <w:adjustRightInd w:val="0"/>
        <w:spacing w:after="0"/>
        <w:rPr>
          <w:szCs w:val="20"/>
        </w:rPr>
      </w:pPr>
    </w:p>
    <w:p w14:paraId="745E291B" w14:textId="77777777" w:rsidR="00DF16B6" w:rsidRDefault="00DF16B6" w:rsidP="00DF16B6">
      <w:pPr>
        <w:pStyle w:val="Heading2"/>
      </w:pPr>
      <w:bookmarkStart w:id="119" w:name="_Toc41576664"/>
      <w:r>
        <w:t>Project staffing and implementation</w:t>
      </w:r>
      <w:bookmarkEnd w:id="119"/>
    </w:p>
    <w:p w14:paraId="0D6864BE" w14:textId="77777777" w:rsidR="005E1D72" w:rsidRDefault="005E1D72" w:rsidP="00E15CE0">
      <w:pPr>
        <w:spacing w:after="0"/>
      </w:pPr>
    </w:p>
    <w:p w14:paraId="72F3DEB4" w14:textId="19EFB5F5" w:rsidR="00E15CE0" w:rsidRPr="00E74E48" w:rsidRDefault="00D539EC" w:rsidP="00E15CE0">
      <w:pPr>
        <w:spacing w:after="0"/>
        <w:rPr>
          <w:lang w:val="en-GB"/>
        </w:rPr>
      </w:pPr>
      <w:r w:rsidRPr="00353ECF">
        <w:t>DRD</w:t>
      </w:r>
      <w:r w:rsidR="00584209" w:rsidRPr="00353ECF">
        <w:t xml:space="preserve"> </w:t>
      </w:r>
      <w:r w:rsidR="005E1D72" w:rsidRPr="00353ECF">
        <w:t xml:space="preserve">will create a dedicated </w:t>
      </w:r>
      <w:r w:rsidR="005E1D72" w:rsidRPr="00353ECF">
        <w:rPr>
          <w:b/>
        </w:rPr>
        <w:t>Project Management Unit (PMU)</w:t>
      </w:r>
      <w:r w:rsidR="005E1D72" w:rsidRPr="00E74E48">
        <w:t xml:space="preserve"> to implement the project, under a Project </w:t>
      </w:r>
      <w:r w:rsidR="004C71A1" w:rsidRPr="00E74E48">
        <w:t>Manager (PM)</w:t>
      </w:r>
      <w:r w:rsidR="005E1D72" w:rsidRPr="00E74E48">
        <w:t xml:space="preserve"> with the authority to run the project on a day-to-day basis.</w:t>
      </w:r>
      <w:r w:rsidR="00E15CE0" w:rsidRPr="00E74E48">
        <w:t xml:space="preserve"> The PMU</w:t>
      </w:r>
      <w:r w:rsidR="00E15CE0" w:rsidRPr="00E74E48">
        <w:rPr>
          <w:lang w:val="en-GB"/>
        </w:rPr>
        <w:t xml:space="preserve"> will aid management and administration, as well as provide technical guidance and </w:t>
      </w:r>
      <w:r w:rsidR="00B81D44" w:rsidRPr="00E74E48">
        <w:rPr>
          <w:lang w:val="en-GB"/>
        </w:rPr>
        <w:t>inputs.</w:t>
      </w:r>
      <w:r w:rsidR="00E15CE0" w:rsidRPr="00E74E48">
        <w:rPr>
          <w:lang w:val="en-GB"/>
        </w:rPr>
        <w:t xml:space="preserve"> The P</w:t>
      </w:r>
      <w:r w:rsidR="00DD6C03" w:rsidRPr="00E74E48">
        <w:rPr>
          <w:lang w:val="en-GB"/>
        </w:rPr>
        <w:t xml:space="preserve">MU </w:t>
      </w:r>
      <w:r w:rsidR="00E15CE0" w:rsidRPr="00E74E48">
        <w:rPr>
          <w:lang w:val="en-GB"/>
        </w:rPr>
        <w:t xml:space="preserve">will monitor progress in the implementation of the project, assess progress in the achievement of outputs and targets and in the use of financial resources, review project activities per set quality criteria, monitor issues and risks and update these in the project issues and risks logs. Project Quarterly Progress Reports and the Annual Review Report will be prepared and submitted through the Project </w:t>
      </w:r>
      <w:r w:rsidR="004C71A1" w:rsidRPr="00E74E48">
        <w:rPr>
          <w:lang w:val="en-GB"/>
        </w:rPr>
        <w:t xml:space="preserve">Manager </w:t>
      </w:r>
      <w:r w:rsidR="00E15CE0" w:rsidRPr="00E74E48">
        <w:rPr>
          <w:lang w:val="en-GB"/>
        </w:rPr>
        <w:t xml:space="preserve">to the UNDP Country Office for onward submission to the Project Board. </w:t>
      </w:r>
    </w:p>
    <w:p w14:paraId="10B39AF3" w14:textId="77777777" w:rsidR="00E15CE0" w:rsidRPr="00E74E48" w:rsidRDefault="00E15CE0" w:rsidP="00E15CE0">
      <w:pPr>
        <w:spacing w:after="0"/>
        <w:rPr>
          <w:lang w:val="en-GB"/>
        </w:rPr>
      </w:pPr>
    </w:p>
    <w:p w14:paraId="554C23FC" w14:textId="764BB751" w:rsidR="00E15CE0" w:rsidRDefault="00E15CE0" w:rsidP="00E15CE0">
      <w:pPr>
        <w:spacing w:after="0"/>
        <w:rPr>
          <w:lang w:val="en-GB"/>
        </w:rPr>
      </w:pPr>
      <w:r w:rsidRPr="00E74E48">
        <w:rPr>
          <w:lang w:val="en-GB"/>
        </w:rPr>
        <w:t xml:space="preserve">The PMU will be housed at </w:t>
      </w:r>
      <w:r w:rsidR="00D539EC" w:rsidRPr="00E74E48">
        <w:rPr>
          <w:lang w:val="en-GB"/>
        </w:rPr>
        <w:t xml:space="preserve">the </w:t>
      </w:r>
      <w:r w:rsidR="00D539EC" w:rsidRPr="00353ECF">
        <w:rPr>
          <w:lang w:val="en-GB"/>
        </w:rPr>
        <w:t xml:space="preserve">DRD </w:t>
      </w:r>
      <w:r w:rsidRPr="00353ECF">
        <w:rPr>
          <w:lang w:val="en-GB"/>
        </w:rPr>
        <w:t>office</w:t>
      </w:r>
      <w:r w:rsidRPr="00E74E48">
        <w:rPr>
          <w:lang w:val="en-GB"/>
        </w:rPr>
        <w:t xml:space="preserve"> in Nay</w:t>
      </w:r>
      <w:r w:rsidR="004859BE" w:rsidRPr="00E74E48">
        <w:rPr>
          <w:lang w:val="en-GB"/>
        </w:rPr>
        <w:t>pyidaw</w:t>
      </w:r>
      <w:r w:rsidRPr="00E74E48">
        <w:rPr>
          <w:lang w:val="en-GB"/>
        </w:rPr>
        <w:t>.  Depending on the eventual realization of project activities at the sub-national level, Project staff (Sub-national Coordinators) may be housed in local administrative buildings.</w:t>
      </w:r>
    </w:p>
    <w:p w14:paraId="43C78524" w14:textId="5ACE6365" w:rsidR="00E15CE0" w:rsidRDefault="00E15CE0" w:rsidP="00E15CE0">
      <w:pPr>
        <w:spacing w:after="0"/>
        <w:rPr>
          <w:lang w:val="en-GB"/>
        </w:rPr>
      </w:pPr>
    </w:p>
    <w:p w14:paraId="47366CE3" w14:textId="5B1D134B" w:rsidR="00E26AC9" w:rsidRPr="00E26AC9" w:rsidRDefault="00E15CE0" w:rsidP="00260ACC">
      <w:pPr>
        <w:spacing w:after="0"/>
        <w:rPr>
          <w:szCs w:val="20"/>
        </w:rPr>
      </w:pPr>
      <w:r w:rsidRPr="00E26AC9">
        <w:rPr>
          <w:szCs w:val="20"/>
        </w:rPr>
        <w:t xml:space="preserve">The </w:t>
      </w:r>
      <w:r w:rsidRPr="00E26AC9">
        <w:rPr>
          <w:b/>
          <w:szCs w:val="20"/>
        </w:rPr>
        <w:t xml:space="preserve">Project </w:t>
      </w:r>
      <w:r w:rsidR="004C71A1" w:rsidRPr="00E26AC9">
        <w:rPr>
          <w:b/>
          <w:szCs w:val="20"/>
        </w:rPr>
        <w:t>Manager (PM)</w:t>
      </w:r>
      <w:r w:rsidRPr="00E26AC9">
        <w:rPr>
          <w:szCs w:val="20"/>
        </w:rPr>
        <w:t xml:space="preserve"> </w:t>
      </w:r>
      <w:r w:rsidR="00E26AC9" w:rsidRPr="00E26AC9">
        <w:rPr>
          <w:szCs w:val="20"/>
        </w:rPr>
        <w:t>has the authority to run the project on a day-to-day basis on behalf of the Project Board within the constraints laid down by the Board. The Project Manager is responsible for day-to-day management and decision-making for the project. The Project Manager’s prime responsibility is to ensure that the project produces the results specified in the project document, to the required standard of quality and within the specified constraints of time and cost. The Implementing Partner appoints the Project Manager, who should be different from the Implementing Partner’s representative in the Project Board.</w:t>
      </w:r>
      <w:r w:rsidR="00260ACC">
        <w:rPr>
          <w:szCs w:val="20"/>
        </w:rPr>
        <w:t xml:space="preserve"> </w:t>
      </w:r>
    </w:p>
    <w:p w14:paraId="117FD583" w14:textId="0205DF8F" w:rsidR="00DF16B6" w:rsidRPr="00B8327D" w:rsidRDefault="005E1D72" w:rsidP="00E15CE0">
      <w:pPr>
        <w:spacing w:after="0"/>
      </w:pPr>
      <w:r>
        <w:t>The P</w:t>
      </w:r>
      <w:r w:rsidR="008206A3">
        <w:t>M</w:t>
      </w:r>
      <w:r>
        <w:t xml:space="preserve"> </w:t>
      </w:r>
      <w:r w:rsidR="00DF16B6" w:rsidRPr="00DF16B6">
        <w:rPr>
          <w:lang w:val="en-GB"/>
        </w:rPr>
        <w:t xml:space="preserve">is responsible for executing project funds according to the work plans established by the Project </w:t>
      </w:r>
      <w:r w:rsidR="00EF301F">
        <w:rPr>
          <w:lang w:val="en-GB"/>
        </w:rPr>
        <w:t>Management Unit (PMU)</w:t>
      </w:r>
      <w:r w:rsidR="00DF16B6" w:rsidRPr="00DF16B6">
        <w:rPr>
          <w:lang w:val="en-GB"/>
        </w:rPr>
        <w:t xml:space="preserve"> and approved by the Project Board. S/he is also in ch</w:t>
      </w:r>
      <w:r w:rsidR="00DF16B6" w:rsidRPr="00052F0E">
        <w:rPr>
          <w:noProof/>
          <w:lang w:val="en-GB"/>
        </w:rPr>
        <w:t>arg</w:t>
      </w:r>
      <w:r w:rsidR="00DF16B6" w:rsidRPr="00DF16B6">
        <w:rPr>
          <w:lang w:val="en-GB"/>
        </w:rPr>
        <w:t xml:space="preserve">e of overall monitoring and reporting to the Board and donors. S/he will be the interface between the </w:t>
      </w:r>
      <w:r w:rsidR="00EF301F">
        <w:rPr>
          <w:lang w:val="en-GB"/>
        </w:rPr>
        <w:t>PMU</w:t>
      </w:r>
      <w:r w:rsidR="00DF16B6" w:rsidRPr="00DF16B6">
        <w:rPr>
          <w:lang w:val="en-GB"/>
        </w:rPr>
        <w:t xml:space="preserve"> and Technical Committee, as well as UNDP Country Office’s Operations and Programme Units. The Project Manager should ensure that the </w:t>
      </w:r>
      <w:r w:rsidR="00DF16B6" w:rsidRPr="00A1692D">
        <w:rPr>
          <w:noProof/>
          <w:lang w:val="en-GB"/>
        </w:rPr>
        <w:t>utilisation</w:t>
      </w:r>
      <w:r w:rsidR="00DF16B6" w:rsidRPr="00DF16B6">
        <w:rPr>
          <w:lang w:val="en-GB"/>
        </w:rPr>
        <w:t xml:space="preserve"> of project funds remains within the framework set by the Project Document and approved AWP, allowable deviation from time and budgets, Project Board/UNDP Country Office decisions, UNDP Rules and Regulations, and national legislation. The </w:t>
      </w:r>
      <w:r w:rsidR="00DD6C03">
        <w:rPr>
          <w:lang w:val="en-GB"/>
        </w:rPr>
        <w:t>P</w:t>
      </w:r>
      <w:r w:rsidR="00AB0C30">
        <w:rPr>
          <w:lang w:val="en-GB"/>
        </w:rPr>
        <w:t xml:space="preserve">M </w:t>
      </w:r>
      <w:r w:rsidR="00DF16B6" w:rsidRPr="00DF16B6">
        <w:rPr>
          <w:lang w:val="en-GB"/>
        </w:rPr>
        <w:t xml:space="preserve">will provide direction and guidance to the </w:t>
      </w:r>
      <w:r w:rsidR="00E15CE0" w:rsidRPr="00A1692D">
        <w:rPr>
          <w:noProof/>
          <w:lang w:val="en-GB"/>
        </w:rPr>
        <w:t>PMU</w:t>
      </w:r>
      <w:r w:rsidR="001D1CDF">
        <w:rPr>
          <w:lang w:val="en-GB"/>
        </w:rPr>
        <w:t xml:space="preserve"> and</w:t>
      </w:r>
      <w:r w:rsidR="00DF16B6" w:rsidRPr="00DF16B6">
        <w:rPr>
          <w:lang w:val="en-GB"/>
        </w:rPr>
        <w:t xml:space="preserve"> will work with </w:t>
      </w:r>
      <w:r w:rsidR="00E15CE0">
        <w:rPr>
          <w:lang w:val="en-GB"/>
        </w:rPr>
        <w:t>the TAC a</w:t>
      </w:r>
      <w:r w:rsidR="00DF16B6" w:rsidRPr="00DF16B6">
        <w:rPr>
          <w:lang w:val="en-GB"/>
        </w:rPr>
        <w:t xml:space="preserve">nd </w:t>
      </w:r>
      <w:r w:rsidR="00E15CE0">
        <w:rPr>
          <w:lang w:val="en-GB"/>
        </w:rPr>
        <w:t>the S/R</w:t>
      </w:r>
      <w:r w:rsidR="00DF16B6" w:rsidRPr="00DF16B6">
        <w:rPr>
          <w:lang w:val="en-GB"/>
        </w:rPr>
        <w:t xml:space="preserve"> Coordination Committees </w:t>
      </w:r>
      <w:r w:rsidR="00E15CE0">
        <w:rPr>
          <w:lang w:val="en-GB"/>
        </w:rPr>
        <w:t>(</w:t>
      </w:r>
      <w:r w:rsidR="00DF16B6" w:rsidRPr="00DF16B6">
        <w:rPr>
          <w:lang w:val="en-GB"/>
        </w:rPr>
        <w:t>and the Subnational Coordinators</w:t>
      </w:r>
      <w:r w:rsidR="00E15CE0">
        <w:rPr>
          <w:lang w:val="en-GB"/>
        </w:rPr>
        <w:t>)</w:t>
      </w:r>
      <w:r w:rsidR="00DF16B6" w:rsidRPr="00DF16B6">
        <w:rPr>
          <w:lang w:val="en-GB"/>
        </w:rPr>
        <w:t xml:space="preserve"> to maintain S/R-based </w:t>
      </w:r>
      <w:r w:rsidR="00DF16B6" w:rsidRPr="00732BD8">
        <w:rPr>
          <w:noProof/>
          <w:lang w:val="en-GB"/>
        </w:rPr>
        <w:t>work</w:t>
      </w:r>
      <w:r w:rsidR="00732BD8">
        <w:rPr>
          <w:noProof/>
          <w:lang w:val="en-GB"/>
        </w:rPr>
        <w:t xml:space="preserve"> </w:t>
      </w:r>
      <w:r w:rsidR="00DF16B6" w:rsidRPr="00732BD8">
        <w:rPr>
          <w:noProof/>
          <w:lang w:val="en-GB"/>
        </w:rPr>
        <w:t>plans</w:t>
      </w:r>
      <w:r w:rsidR="00DF16B6" w:rsidRPr="00DF16B6">
        <w:rPr>
          <w:lang w:val="en-GB"/>
        </w:rPr>
        <w:t xml:space="preserve">. </w:t>
      </w:r>
      <w:r w:rsidR="00DF16B6" w:rsidRPr="00B8327D">
        <w:rPr>
          <w:lang w:val="en-GB"/>
        </w:rPr>
        <w:t>Finally</w:t>
      </w:r>
      <w:r w:rsidR="00DF16B6" w:rsidRPr="00B8327D">
        <w:t xml:space="preserve">, the </w:t>
      </w:r>
      <w:r w:rsidR="00DD6C03" w:rsidRPr="00B8327D">
        <w:t>P</w:t>
      </w:r>
      <w:r w:rsidR="008206A3" w:rsidRPr="00B8327D">
        <w:t>M</w:t>
      </w:r>
      <w:r w:rsidR="00DD6C03" w:rsidRPr="00B8327D">
        <w:t xml:space="preserve"> </w:t>
      </w:r>
      <w:r w:rsidR="00DF16B6" w:rsidRPr="00B8327D">
        <w:t xml:space="preserve">will report to the Project Board and UNDP senior management </w:t>
      </w:r>
      <w:r w:rsidR="001D1CDF" w:rsidRPr="00B8327D">
        <w:t>and</w:t>
      </w:r>
      <w:r w:rsidR="00DF16B6" w:rsidRPr="00B8327D">
        <w:t xml:space="preserve"> will liaise closely with the UNDP Regional Technical Advisor (based in Bangkok). </w:t>
      </w:r>
    </w:p>
    <w:p w14:paraId="79FA9951" w14:textId="1DD8B363" w:rsidR="00152E32" w:rsidRDefault="00152E32" w:rsidP="00E15CE0">
      <w:pPr>
        <w:spacing w:after="0"/>
        <w:rPr>
          <w:lang w:val="en-GB"/>
        </w:rPr>
      </w:pPr>
    </w:p>
    <w:p w14:paraId="5545C124" w14:textId="77777777" w:rsidR="00152E32" w:rsidRPr="00152E32" w:rsidRDefault="00152E32" w:rsidP="00152E32">
      <w:pPr>
        <w:spacing w:after="0"/>
      </w:pPr>
      <w:r w:rsidRPr="00152E32">
        <w:t>Specific responsibilities include:</w:t>
      </w:r>
    </w:p>
    <w:p w14:paraId="700F6E32" w14:textId="77777777" w:rsidR="00152E32" w:rsidRPr="00152E32" w:rsidRDefault="00152E32" w:rsidP="006723AD">
      <w:pPr>
        <w:numPr>
          <w:ilvl w:val="0"/>
          <w:numId w:val="98"/>
        </w:numPr>
        <w:spacing w:after="0"/>
      </w:pPr>
      <w:r w:rsidRPr="00152E32">
        <w:t>Provide direction and guidance to project team(s)/ responsible party (ies);</w:t>
      </w:r>
    </w:p>
    <w:p w14:paraId="1B03787D" w14:textId="77777777" w:rsidR="00152E32" w:rsidRPr="00152E32" w:rsidRDefault="00152E32" w:rsidP="006723AD">
      <w:pPr>
        <w:numPr>
          <w:ilvl w:val="0"/>
          <w:numId w:val="98"/>
        </w:numPr>
        <w:spacing w:after="0"/>
      </w:pPr>
      <w:r w:rsidRPr="00152E32">
        <w:t>Liaise with the Project Board to assure the overall direction and integrity of the project;</w:t>
      </w:r>
    </w:p>
    <w:p w14:paraId="6F3224DB" w14:textId="77777777" w:rsidR="00152E32" w:rsidRPr="00152E32" w:rsidRDefault="00152E32" w:rsidP="006723AD">
      <w:pPr>
        <w:numPr>
          <w:ilvl w:val="0"/>
          <w:numId w:val="98"/>
        </w:numPr>
        <w:spacing w:after="0"/>
      </w:pPr>
      <w:r w:rsidRPr="00152E32">
        <w:t>Identify and obtain any support and advice required for the management, planning and control of the project;</w:t>
      </w:r>
    </w:p>
    <w:p w14:paraId="71BCD067" w14:textId="77777777" w:rsidR="00152E32" w:rsidRPr="00152E32" w:rsidRDefault="00152E32" w:rsidP="006723AD">
      <w:pPr>
        <w:numPr>
          <w:ilvl w:val="0"/>
          <w:numId w:val="98"/>
        </w:numPr>
        <w:spacing w:after="0"/>
      </w:pPr>
      <w:r w:rsidRPr="00152E32">
        <w:t>Responsible for project administration;</w:t>
      </w:r>
    </w:p>
    <w:p w14:paraId="73940084" w14:textId="77777777" w:rsidR="00152E32" w:rsidRPr="00152E32" w:rsidRDefault="00152E32" w:rsidP="006723AD">
      <w:pPr>
        <w:numPr>
          <w:ilvl w:val="0"/>
          <w:numId w:val="98"/>
        </w:numPr>
        <w:spacing w:after="0"/>
      </w:pPr>
      <w:r w:rsidRPr="00152E32">
        <w:t>Plan the activities of the project and monitor progress against the project results framework and the approved annual workplan;</w:t>
      </w:r>
    </w:p>
    <w:p w14:paraId="0FE4C6F6" w14:textId="77777777" w:rsidR="00152E32" w:rsidRPr="00152E32" w:rsidRDefault="00152E32" w:rsidP="006723AD">
      <w:pPr>
        <w:numPr>
          <w:ilvl w:val="0"/>
          <w:numId w:val="98"/>
        </w:numPr>
        <w:spacing w:after="0"/>
      </w:pPr>
      <w:r w:rsidRPr="00152E32">
        <w:lastRenderedPageBreak/>
        <w:t>Mobilize personnel, goods and services, training and micro-capital grants to initiative activities, including drafting terms of reference and work specifications, and overseeing all contractors’ work;</w:t>
      </w:r>
    </w:p>
    <w:p w14:paraId="56B17A59" w14:textId="77777777" w:rsidR="00152E32" w:rsidRPr="00152E32" w:rsidRDefault="00152E32" w:rsidP="006723AD">
      <w:pPr>
        <w:numPr>
          <w:ilvl w:val="0"/>
          <w:numId w:val="98"/>
        </w:numPr>
        <w:spacing w:after="0"/>
      </w:pPr>
      <w:r w:rsidRPr="00152E32">
        <w:t>Monitor events as determined in the project monitoring schedule plan/timetable, and update the plan as required;</w:t>
      </w:r>
    </w:p>
    <w:p w14:paraId="71AF7DE6" w14:textId="77777777" w:rsidR="00152E32" w:rsidRPr="00152E32" w:rsidRDefault="00152E32" w:rsidP="006723AD">
      <w:pPr>
        <w:numPr>
          <w:ilvl w:val="0"/>
          <w:numId w:val="98"/>
        </w:numPr>
        <w:spacing w:after="0"/>
      </w:pPr>
      <w:r w:rsidRPr="00152E32">
        <w:t>Manage requests for the provision of financial resources by UNDP, through advance of funds, direct payments or reimbursement using the fund authorization and certificate of expenditures;</w:t>
      </w:r>
    </w:p>
    <w:p w14:paraId="747DCB06" w14:textId="77777777" w:rsidR="00152E32" w:rsidRPr="00152E32" w:rsidRDefault="00152E32" w:rsidP="006723AD">
      <w:pPr>
        <w:numPr>
          <w:ilvl w:val="0"/>
          <w:numId w:val="98"/>
        </w:numPr>
        <w:spacing w:after="0"/>
      </w:pPr>
      <w:r w:rsidRPr="00152E32">
        <w:t>Monitor financial resources and accounting to ensure the accuracy and reliability of financial reports;</w:t>
      </w:r>
    </w:p>
    <w:p w14:paraId="18E2A9BB" w14:textId="77777777" w:rsidR="00152E32" w:rsidRPr="00152E32" w:rsidRDefault="00152E32" w:rsidP="006723AD">
      <w:pPr>
        <w:numPr>
          <w:ilvl w:val="0"/>
          <w:numId w:val="98"/>
        </w:numPr>
        <w:spacing w:after="0"/>
      </w:pPr>
      <w:r w:rsidRPr="00152E32">
        <w:t>Be responsible for preparing and submitting financial reports to UNDP on a quarterly basis;</w:t>
      </w:r>
    </w:p>
    <w:p w14:paraId="4A962AD9" w14:textId="77777777" w:rsidR="00152E32" w:rsidRPr="00152E32" w:rsidRDefault="00152E32" w:rsidP="006723AD">
      <w:pPr>
        <w:numPr>
          <w:ilvl w:val="0"/>
          <w:numId w:val="98"/>
        </w:numPr>
        <w:spacing w:after="0"/>
      </w:pPr>
      <w:r w:rsidRPr="00152E32">
        <w:t>Manage and monitor the project risks initially identified and submit new risks to the project board for consideration and decision on possible actions if required; update the status of these risks by maintaining the project risks log;</w:t>
      </w:r>
    </w:p>
    <w:p w14:paraId="7DF69E58" w14:textId="77777777" w:rsidR="00152E32" w:rsidRPr="00152E32" w:rsidRDefault="00152E32" w:rsidP="006723AD">
      <w:pPr>
        <w:numPr>
          <w:ilvl w:val="0"/>
          <w:numId w:val="98"/>
        </w:numPr>
        <w:spacing w:after="0"/>
      </w:pPr>
      <w:r w:rsidRPr="00152E32">
        <w:t xml:space="preserve">Capture lessons learned during project implementation; </w:t>
      </w:r>
    </w:p>
    <w:p w14:paraId="79259C2A" w14:textId="77777777" w:rsidR="00152E32" w:rsidRPr="00152E32" w:rsidRDefault="00152E32" w:rsidP="006723AD">
      <w:pPr>
        <w:numPr>
          <w:ilvl w:val="0"/>
          <w:numId w:val="98"/>
        </w:numPr>
        <w:spacing w:after="0"/>
      </w:pPr>
      <w:r w:rsidRPr="00152E32">
        <w:t>Prepare the annual workplan for the following year; and update the Atlas Project Management module if external access is made available.</w:t>
      </w:r>
    </w:p>
    <w:p w14:paraId="32E4DD63" w14:textId="77777777" w:rsidR="00152E32" w:rsidRPr="00152E32" w:rsidRDefault="00152E32" w:rsidP="006723AD">
      <w:pPr>
        <w:numPr>
          <w:ilvl w:val="0"/>
          <w:numId w:val="96"/>
        </w:numPr>
        <w:spacing w:after="0"/>
      </w:pPr>
      <w:r w:rsidRPr="00152E32">
        <w:t>Prepare the GEF PIR and submit the final report to the Project Board;</w:t>
      </w:r>
    </w:p>
    <w:p w14:paraId="110DE89F" w14:textId="77777777" w:rsidR="00152E32" w:rsidRPr="00152E32" w:rsidRDefault="00152E32" w:rsidP="006723AD">
      <w:pPr>
        <w:numPr>
          <w:ilvl w:val="0"/>
          <w:numId w:val="96"/>
        </w:numPr>
        <w:spacing w:after="0"/>
      </w:pPr>
      <w:r w:rsidRPr="00152E32">
        <w:t>Based on the GEF PIR and the Project Board review, prepare the AWP for the following year.</w:t>
      </w:r>
    </w:p>
    <w:p w14:paraId="5DA1E471" w14:textId="77777777" w:rsidR="00152E32" w:rsidRPr="00152E32" w:rsidRDefault="00152E32" w:rsidP="006723AD">
      <w:pPr>
        <w:numPr>
          <w:ilvl w:val="0"/>
          <w:numId w:val="96"/>
        </w:numPr>
        <w:spacing w:after="0"/>
      </w:pPr>
      <w:r w:rsidRPr="00152E32">
        <w:t>Ensure the mid-term review process is undertaken as per the UNDP guidance, and submit the final MTR report to the Project Board.</w:t>
      </w:r>
    </w:p>
    <w:p w14:paraId="26C5A43C" w14:textId="77777777" w:rsidR="00152E32" w:rsidRPr="00152E32" w:rsidRDefault="00152E32" w:rsidP="006723AD">
      <w:pPr>
        <w:numPr>
          <w:ilvl w:val="0"/>
          <w:numId w:val="97"/>
        </w:numPr>
        <w:spacing w:after="0"/>
      </w:pPr>
      <w:r w:rsidRPr="00152E32">
        <w:t>Identify follow-on actions and submit them for consideration to the Project Board;</w:t>
      </w:r>
    </w:p>
    <w:p w14:paraId="073A5BD4" w14:textId="77777777" w:rsidR="00152E32" w:rsidRPr="00152E32" w:rsidRDefault="00152E32" w:rsidP="006723AD">
      <w:pPr>
        <w:numPr>
          <w:ilvl w:val="0"/>
          <w:numId w:val="97"/>
        </w:numPr>
        <w:spacing w:after="0"/>
      </w:pPr>
      <w:r w:rsidRPr="00152E32">
        <w:t>Ensure the terminal evaluation process is undertaken as per the UNDP guidance, and submit the final TE report to the Project Board;</w:t>
      </w:r>
    </w:p>
    <w:p w14:paraId="500667A0" w14:textId="25A73763" w:rsidR="005E1D72" w:rsidRDefault="005E1D72" w:rsidP="00DF16B6">
      <w:pPr>
        <w:spacing w:after="0"/>
        <w:rPr>
          <w:lang w:val="en-GB"/>
        </w:rPr>
      </w:pPr>
    </w:p>
    <w:p w14:paraId="3C9CE406" w14:textId="4BF4008B" w:rsidR="001D1CDF" w:rsidRDefault="00EF301F" w:rsidP="00DF16B6">
      <w:pPr>
        <w:spacing w:after="0"/>
        <w:rPr>
          <w:lang w:val="en-GB"/>
        </w:rPr>
      </w:pPr>
      <w:r>
        <w:rPr>
          <w:lang w:val="en-GB"/>
        </w:rPr>
        <w:t>The PMU’s full-time personnel will be: a) the Project</w:t>
      </w:r>
      <w:r w:rsidR="004C71A1">
        <w:rPr>
          <w:lang w:val="en-GB"/>
        </w:rPr>
        <w:t xml:space="preserve"> Manager</w:t>
      </w:r>
      <w:r w:rsidR="005E1D72">
        <w:rPr>
          <w:lang w:val="en-GB"/>
        </w:rPr>
        <w:t>, b) the</w:t>
      </w:r>
      <w:r w:rsidR="005E1D72" w:rsidRPr="005E1D72">
        <w:rPr>
          <w:lang w:val="en-GB"/>
        </w:rPr>
        <w:t xml:space="preserve"> Finance and Administrative </w:t>
      </w:r>
      <w:r w:rsidR="005E1D72">
        <w:rPr>
          <w:lang w:val="en-GB"/>
        </w:rPr>
        <w:t>Assistant (FAA), and c) the Chief Technical Advisor (CTA).</w:t>
      </w:r>
      <w:r w:rsidR="00E15CE0">
        <w:rPr>
          <w:lang w:val="en-GB"/>
        </w:rPr>
        <w:t xml:space="preserve"> The </w:t>
      </w:r>
      <w:r w:rsidR="005E1D72" w:rsidRPr="008F6C2F">
        <w:rPr>
          <w:b/>
          <w:bCs/>
          <w:lang w:val="en-GB"/>
        </w:rPr>
        <w:t>C</w:t>
      </w:r>
      <w:r w:rsidR="005E1D72" w:rsidRPr="003D6D04">
        <w:rPr>
          <w:b/>
          <w:lang w:val="en-GB"/>
        </w:rPr>
        <w:t>hief Technical Advisor (CTA</w:t>
      </w:r>
      <w:r w:rsidR="005E1D72" w:rsidRPr="005E1D72">
        <w:rPr>
          <w:lang w:val="en-GB"/>
        </w:rPr>
        <w:t xml:space="preserve">) will provide overall technical guidance on </w:t>
      </w:r>
      <w:r w:rsidR="005E1D72">
        <w:rPr>
          <w:lang w:val="en-GB"/>
        </w:rPr>
        <w:t>off-grid rural RE electrification (</w:t>
      </w:r>
      <w:r w:rsidR="005E1D72" w:rsidRPr="005E1D72">
        <w:rPr>
          <w:lang w:val="en-GB"/>
        </w:rPr>
        <w:t>and quality assurance for the implementation of the project’s technical components.</w:t>
      </w:r>
      <w:r w:rsidR="005E1D72" w:rsidRPr="005E1D72">
        <w:t xml:space="preserve"> </w:t>
      </w:r>
      <w:r w:rsidR="005E1D72">
        <w:t xml:space="preserve">S/he will have </w:t>
      </w:r>
      <w:r w:rsidR="005E1D72" w:rsidRPr="005E1D72">
        <w:rPr>
          <w:lang w:val="en-GB"/>
        </w:rPr>
        <w:t xml:space="preserve">extensive experience in </w:t>
      </w:r>
      <w:r w:rsidR="005E1D72">
        <w:rPr>
          <w:lang w:val="en-GB"/>
        </w:rPr>
        <w:t>renewable energy and off-grid electrification, both technically and financial-economically, as well as both demand and supply side. S/he will</w:t>
      </w:r>
      <w:r w:rsidR="00E15CE0">
        <w:rPr>
          <w:lang w:val="en-GB"/>
        </w:rPr>
        <w:t xml:space="preserve"> work </w:t>
      </w:r>
      <w:r w:rsidR="00AB0C30">
        <w:rPr>
          <w:lang w:val="en-GB"/>
        </w:rPr>
        <w:t>over five years.</w:t>
      </w:r>
      <w:r w:rsidR="00E15CE0">
        <w:rPr>
          <w:lang w:val="en-GB"/>
        </w:rPr>
        <w:t xml:space="preserve"> The FAA </w:t>
      </w:r>
      <w:r w:rsidR="005E1D72" w:rsidRPr="005E1D72">
        <w:rPr>
          <w:lang w:val="en-GB"/>
        </w:rPr>
        <w:t>will have a cross-cutting background in project administration, will support the project in all financial and administrative aspects of the project, including the handling of all procurement efforts.</w:t>
      </w:r>
      <w:r w:rsidR="00A1692D">
        <w:rPr>
          <w:lang w:val="en-GB"/>
        </w:rPr>
        <w:t xml:space="preserve"> </w:t>
      </w:r>
      <w:r w:rsidR="00E15CE0">
        <w:rPr>
          <w:lang w:val="en-GB"/>
        </w:rPr>
        <w:t>The PMU further consists of part-time staff</w:t>
      </w:r>
      <w:r w:rsidR="00DD6C03">
        <w:rPr>
          <w:lang w:val="en-GB"/>
        </w:rPr>
        <w:t xml:space="preserve">, in the form of a Capacity Building Advisor (CBA) and Sub-national </w:t>
      </w:r>
      <w:r w:rsidR="004C71A1">
        <w:rPr>
          <w:lang w:val="en-GB"/>
        </w:rPr>
        <w:t>Coordinators</w:t>
      </w:r>
      <w:r w:rsidR="00DD6C03">
        <w:rPr>
          <w:lang w:val="en-GB"/>
        </w:rPr>
        <w:t xml:space="preserve">, and more short-term key experts covering a) policy, PPP and regulations, b) GIS and electrification planning, c) small hydropower, d) solar PV, e) rural poverty and energy demand, f) financial, g) monitoring and evaluation. </w:t>
      </w:r>
    </w:p>
    <w:p w14:paraId="6AC5BF31" w14:textId="7B3430C5" w:rsidR="00A21A8D" w:rsidRDefault="00A21A8D" w:rsidP="00DF16B6">
      <w:pPr>
        <w:spacing w:after="0"/>
        <w:rPr>
          <w:lang w:val="en-GB"/>
        </w:rPr>
      </w:pPr>
    </w:p>
    <w:p w14:paraId="2744B23E" w14:textId="77777777" w:rsidR="00064A46" w:rsidRDefault="00DD6C03" w:rsidP="00A21A8D">
      <w:pPr>
        <w:spacing w:after="0"/>
        <w:rPr>
          <w:i/>
          <w:lang w:val="en-GB"/>
        </w:rPr>
      </w:pPr>
      <w:r w:rsidRPr="001D1CDF">
        <w:rPr>
          <w:i/>
          <w:lang w:val="en-GB"/>
        </w:rPr>
        <w:t xml:space="preserve">For more detailed position descriptions of </w:t>
      </w:r>
      <w:r w:rsidR="001D1CDF" w:rsidRPr="001D1CDF">
        <w:rPr>
          <w:i/>
          <w:lang w:val="en-GB"/>
        </w:rPr>
        <w:t>PM, CTA, Coordinators</w:t>
      </w:r>
      <w:r w:rsidRPr="001D1CDF">
        <w:rPr>
          <w:i/>
          <w:lang w:val="en-GB"/>
        </w:rPr>
        <w:t xml:space="preserve"> and short-term experts, the reader is referred to Annex C.</w:t>
      </w:r>
    </w:p>
    <w:p w14:paraId="15CD28DB" w14:textId="300E14E7" w:rsidR="009C042E" w:rsidRDefault="009C042E" w:rsidP="00A21A8D">
      <w:pPr>
        <w:spacing w:after="0"/>
        <w:rPr>
          <w:lang w:val="en-GB"/>
        </w:rPr>
      </w:pPr>
      <w:r>
        <w:rPr>
          <w:lang w:val="en-GB"/>
        </w:rPr>
        <w:br w:type="page"/>
      </w:r>
    </w:p>
    <w:p w14:paraId="041E1BB6" w14:textId="7E018172" w:rsidR="00065EF1" w:rsidRDefault="00065EF1" w:rsidP="0017355F">
      <w:pPr>
        <w:pStyle w:val="Heading1"/>
        <w:ind w:left="567" w:hanging="567"/>
      </w:pPr>
      <w:bookmarkStart w:id="120" w:name="_Toc41576665"/>
      <w:r>
        <w:lastRenderedPageBreak/>
        <w:t>Financial planning and managemenT</w:t>
      </w:r>
      <w:bookmarkEnd w:id="120"/>
    </w:p>
    <w:p w14:paraId="4760B6B5" w14:textId="117B5B6D" w:rsidR="00665C5E" w:rsidRDefault="00665C5E" w:rsidP="006674A2">
      <w:pPr>
        <w:autoSpaceDE w:val="0"/>
        <w:autoSpaceDN w:val="0"/>
        <w:adjustRightInd w:val="0"/>
        <w:spacing w:after="0"/>
        <w:jc w:val="left"/>
        <w:rPr>
          <w:color w:val="000000"/>
          <w:szCs w:val="20"/>
        </w:rPr>
      </w:pPr>
    </w:p>
    <w:p w14:paraId="33AF9A30" w14:textId="177CAADC" w:rsidR="0052473B" w:rsidRDefault="0052473B" w:rsidP="006674A2">
      <w:pPr>
        <w:autoSpaceDE w:val="0"/>
        <w:autoSpaceDN w:val="0"/>
        <w:adjustRightInd w:val="0"/>
        <w:spacing w:after="0"/>
        <w:jc w:val="left"/>
        <w:rPr>
          <w:color w:val="000000"/>
          <w:szCs w:val="20"/>
        </w:rPr>
      </w:pPr>
    </w:p>
    <w:p w14:paraId="6655F515" w14:textId="6295A8BB" w:rsidR="001D1CDF" w:rsidRPr="003F5563" w:rsidRDefault="00816BCC" w:rsidP="001D1CDF">
      <w:pPr>
        <w:autoSpaceDE w:val="0"/>
        <w:autoSpaceDN w:val="0"/>
        <w:adjustRightInd w:val="0"/>
        <w:spacing w:after="0"/>
      </w:pPr>
      <w:r>
        <w:rPr>
          <w:rFonts w:asciiTheme="minorHAnsi" w:hAnsiTheme="minorHAnsi"/>
          <w:color w:val="000000"/>
          <w:szCs w:val="20"/>
        </w:rPr>
        <w:t xml:space="preserve">The </w:t>
      </w:r>
      <w:r w:rsidRPr="00704745">
        <w:rPr>
          <w:rFonts w:asciiTheme="minorHAnsi" w:hAnsiTheme="minorHAnsi"/>
          <w:color w:val="000000"/>
          <w:szCs w:val="20"/>
        </w:rPr>
        <w:t>total</w:t>
      </w:r>
      <w:r>
        <w:rPr>
          <w:rFonts w:asciiTheme="minorHAnsi" w:hAnsiTheme="minorHAnsi"/>
          <w:color w:val="000000"/>
          <w:szCs w:val="20"/>
        </w:rPr>
        <w:t xml:space="preserve"> financial</w:t>
      </w:r>
      <w:r w:rsidRPr="00704745">
        <w:rPr>
          <w:rFonts w:asciiTheme="minorHAnsi" w:hAnsiTheme="minorHAnsi"/>
          <w:color w:val="000000"/>
          <w:szCs w:val="20"/>
        </w:rPr>
        <w:t xml:space="preserve"> resources</w:t>
      </w:r>
      <w:r>
        <w:rPr>
          <w:rFonts w:asciiTheme="minorHAnsi" w:hAnsiTheme="minorHAnsi"/>
          <w:color w:val="000000"/>
          <w:szCs w:val="20"/>
        </w:rPr>
        <w:t xml:space="preserve"> required</w:t>
      </w:r>
      <w:r w:rsidRPr="00704745">
        <w:rPr>
          <w:rFonts w:asciiTheme="minorHAnsi" w:hAnsiTheme="minorHAnsi"/>
          <w:color w:val="000000"/>
          <w:szCs w:val="20"/>
        </w:rPr>
        <w:t xml:space="preserve"> </w:t>
      </w:r>
      <w:r w:rsidRPr="00704745">
        <w:t xml:space="preserve">for </w:t>
      </w:r>
      <w:r>
        <w:t xml:space="preserve">effective </w:t>
      </w:r>
      <w:r w:rsidRPr="00704745">
        <w:t xml:space="preserve">project implementation </w:t>
      </w:r>
      <w:r w:rsidR="001D1CDF" w:rsidRPr="00704745">
        <w:t>are USD</w:t>
      </w:r>
      <w:r w:rsidR="00704745">
        <w:t xml:space="preserve"> </w:t>
      </w:r>
      <w:r w:rsidR="00B81D44">
        <w:t>42,884,228.</w:t>
      </w:r>
      <w:r w:rsidR="001D1CDF" w:rsidRPr="00704745">
        <w:t xml:space="preserve"> This is financed through a GEF grant of USD 4,934,228 </w:t>
      </w:r>
      <w:r w:rsidR="0077150A">
        <w:rPr>
          <w:noProof/>
        </w:rPr>
        <w:t>and USD37,950,000 in parallel co-financing</w:t>
      </w:r>
      <w:r w:rsidR="001D1CDF" w:rsidRPr="00704745">
        <w:t>. UNDP, as the GEF Implementing Agency</w:t>
      </w:r>
      <w:r w:rsidR="001D1CDF" w:rsidRPr="003F5563">
        <w:t xml:space="preserve">, is </w:t>
      </w:r>
      <w:r w:rsidR="001D1CDF" w:rsidRPr="00353ECF">
        <w:t xml:space="preserve">responsible for the </w:t>
      </w:r>
      <w:r w:rsidR="009B3DC7" w:rsidRPr="00353ECF">
        <w:t>oversight</w:t>
      </w:r>
      <w:r w:rsidR="009B3DC7" w:rsidRPr="00E74E48">
        <w:t xml:space="preserve"> of </w:t>
      </w:r>
      <w:r w:rsidR="001D1CDF" w:rsidRPr="00E74E48">
        <w:t>the GEF resources and the cash co-financing transferred to UNDP</w:t>
      </w:r>
      <w:r w:rsidR="00012915" w:rsidRPr="00E74E48">
        <w:t xml:space="preserve"> bank account only</w:t>
      </w:r>
      <w:r w:rsidR="001D1CDF" w:rsidRPr="00E74E48">
        <w:t>.</w:t>
      </w:r>
      <w:r w:rsidR="001D1CDF" w:rsidRPr="003F5563">
        <w:t xml:space="preserve">  </w:t>
      </w:r>
    </w:p>
    <w:p w14:paraId="24B375DE" w14:textId="13BD851E" w:rsidR="001D1CDF" w:rsidRDefault="001D1CDF" w:rsidP="006674A2">
      <w:pPr>
        <w:autoSpaceDE w:val="0"/>
        <w:autoSpaceDN w:val="0"/>
        <w:adjustRightInd w:val="0"/>
        <w:spacing w:after="0"/>
        <w:jc w:val="left"/>
        <w:rPr>
          <w:color w:val="000000"/>
          <w:szCs w:val="20"/>
        </w:rPr>
      </w:pPr>
    </w:p>
    <w:p w14:paraId="41D5AD7F" w14:textId="77777777" w:rsidR="008608EB" w:rsidRPr="008608EB" w:rsidRDefault="008608EB" w:rsidP="008608EB">
      <w:pPr>
        <w:autoSpaceDE w:val="0"/>
        <w:autoSpaceDN w:val="0"/>
        <w:adjustRightInd w:val="0"/>
        <w:spacing w:after="0"/>
        <w:jc w:val="left"/>
        <w:rPr>
          <w:color w:val="000000"/>
          <w:szCs w:val="20"/>
        </w:rPr>
      </w:pPr>
      <w:r w:rsidRPr="008608EB">
        <w:rPr>
          <w:color w:val="000000"/>
          <w:szCs w:val="20"/>
          <w:u w:val="single"/>
        </w:rPr>
        <w:t>Parallel co-financing</w:t>
      </w:r>
      <w:r w:rsidRPr="008608EB">
        <w:rPr>
          <w:color w:val="000000"/>
          <w:szCs w:val="20"/>
        </w:rPr>
        <w:t xml:space="preserve">:  The actual realization of project co-financing will be monitored during the </w:t>
      </w:r>
      <w:r w:rsidRPr="008608EB">
        <w:rPr>
          <w:i/>
          <w:color w:val="000000"/>
          <w:szCs w:val="20"/>
        </w:rPr>
        <w:t>mid-term review</w:t>
      </w:r>
      <w:r w:rsidRPr="008608EB">
        <w:rPr>
          <w:color w:val="000000"/>
          <w:szCs w:val="20"/>
        </w:rPr>
        <w:t xml:space="preserve"> and </w:t>
      </w:r>
      <w:r w:rsidRPr="008608EB">
        <w:rPr>
          <w:i/>
          <w:color w:val="000000"/>
          <w:szCs w:val="20"/>
        </w:rPr>
        <w:t>terminal evaluation</w:t>
      </w:r>
      <w:r w:rsidRPr="008608EB">
        <w:rPr>
          <w:color w:val="000000"/>
          <w:szCs w:val="20"/>
        </w:rPr>
        <w:t xml:space="preserve"> process and will be reported to the GEF. The planned parallel co-financing will be used as follows:</w:t>
      </w:r>
    </w:p>
    <w:p w14:paraId="31FD36C7" w14:textId="5A2B330E" w:rsidR="0052473B" w:rsidRDefault="0052473B" w:rsidP="006674A2">
      <w:pPr>
        <w:autoSpaceDE w:val="0"/>
        <w:autoSpaceDN w:val="0"/>
        <w:adjustRightInd w:val="0"/>
        <w:spacing w:after="0"/>
        <w:jc w:val="left"/>
        <w:rPr>
          <w:color w:val="000000"/>
          <w:szCs w:val="20"/>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33"/>
        <w:gridCol w:w="1092"/>
        <w:gridCol w:w="1539"/>
        <w:gridCol w:w="2449"/>
        <w:gridCol w:w="1615"/>
        <w:gridCol w:w="1934"/>
      </w:tblGrid>
      <w:tr w:rsidR="003E3ABA" w:rsidRPr="00417ED3" w14:paraId="5634A8C4" w14:textId="77777777" w:rsidTr="008F2080">
        <w:trPr>
          <w:jc w:val="center"/>
        </w:trPr>
        <w:tc>
          <w:tcPr>
            <w:tcW w:w="1333" w:type="dxa"/>
            <w:shd w:val="clear" w:color="auto" w:fill="auto"/>
          </w:tcPr>
          <w:p w14:paraId="2C23BFBC" w14:textId="4E21B515" w:rsidR="003E3ABA" w:rsidRPr="000B386D" w:rsidRDefault="003E3ABA" w:rsidP="00A04E6F">
            <w:pPr>
              <w:autoSpaceDE w:val="0"/>
              <w:autoSpaceDN w:val="0"/>
              <w:adjustRightInd w:val="0"/>
              <w:spacing w:after="0"/>
              <w:jc w:val="center"/>
              <w:rPr>
                <w:b/>
                <w:color w:val="000000"/>
                <w:sz w:val="19"/>
                <w:szCs w:val="19"/>
              </w:rPr>
            </w:pPr>
            <w:r w:rsidRPr="000B386D">
              <w:rPr>
                <w:b/>
                <w:color w:val="000000"/>
                <w:sz w:val="19"/>
                <w:szCs w:val="19"/>
              </w:rPr>
              <w:t>Co-financing source</w:t>
            </w:r>
          </w:p>
        </w:tc>
        <w:tc>
          <w:tcPr>
            <w:tcW w:w="1092" w:type="dxa"/>
            <w:shd w:val="clear" w:color="auto" w:fill="auto"/>
          </w:tcPr>
          <w:p w14:paraId="727F69CF" w14:textId="77777777" w:rsidR="003E3ABA" w:rsidRPr="000B386D" w:rsidRDefault="003E3ABA" w:rsidP="00A04E6F">
            <w:pPr>
              <w:autoSpaceDE w:val="0"/>
              <w:autoSpaceDN w:val="0"/>
              <w:adjustRightInd w:val="0"/>
              <w:spacing w:after="0"/>
              <w:jc w:val="center"/>
              <w:rPr>
                <w:b/>
                <w:color w:val="000000"/>
                <w:sz w:val="19"/>
                <w:szCs w:val="19"/>
              </w:rPr>
            </w:pPr>
            <w:r w:rsidRPr="000B386D">
              <w:rPr>
                <w:b/>
                <w:color w:val="000000"/>
                <w:sz w:val="19"/>
                <w:szCs w:val="19"/>
              </w:rPr>
              <w:t>Co-financing type</w:t>
            </w:r>
          </w:p>
        </w:tc>
        <w:tc>
          <w:tcPr>
            <w:tcW w:w="1539" w:type="dxa"/>
            <w:shd w:val="clear" w:color="auto" w:fill="auto"/>
          </w:tcPr>
          <w:p w14:paraId="1D0B143A" w14:textId="77777777" w:rsidR="003E3ABA" w:rsidRPr="000B386D" w:rsidRDefault="003E3ABA" w:rsidP="00A04E6F">
            <w:pPr>
              <w:autoSpaceDE w:val="0"/>
              <w:autoSpaceDN w:val="0"/>
              <w:adjustRightInd w:val="0"/>
              <w:spacing w:after="0"/>
              <w:jc w:val="center"/>
              <w:rPr>
                <w:b/>
                <w:color w:val="000000"/>
                <w:sz w:val="19"/>
                <w:szCs w:val="19"/>
              </w:rPr>
            </w:pPr>
            <w:r w:rsidRPr="000B386D">
              <w:rPr>
                <w:b/>
                <w:color w:val="000000"/>
                <w:sz w:val="19"/>
                <w:szCs w:val="19"/>
              </w:rPr>
              <w:t>Co-financing amount</w:t>
            </w:r>
          </w:p>
        </w:tc>
        <w:tc>
          <w:tcPr>
            <w:tcW w:w="2449" w:type="dxa"/>
            <w:shd w:val="clear" w:color="auto" w:fill="auto"/>
          </w:tcPr>
          <w:p w14:paraId="4D13A972" w14:textId="77777777" w:rsidR="003E3ABA" w:rsidRPr="000B386D" w:rsidRDefault="003E3ABA" w:rsidP="00A04E6F">
            <w:pPr>
              <w:autoSpaceDE w:val="0"/>
              <w:autoSpaceDN w:val="0"/>
              <w:adjustRightInd w:val="0"/>
              <w:spacing w:after="0"/>
              <w:jc w:val="center"/>
              <w:rPr>
                <w:b/>
                <w:color w:val="000000"/>
                <w:sz w:val="19"/>
                <w:szCs w:val="19"/>
              </w:rPr>
            </w:pPr>
            <w:r w:rsidRPr="000B386D">
              <w:rPr>
                <w:b/>
                <w:color w:val="000000"/>
                <w:sz w:val="19"/>
                <w:szCs w:val="19"/>
              </w:rPr>
              <w:t>Planned Activities/Outputs</w:t>
            </w:r>
          </w:p>
        </w:tc>
        <w:tc>
          <w:tcPr>
            <w:tcW w:w="1615" w:type="dxa"/>
            <w:shd w:val="clear" w:color="auto" w:fill="auto"/>
          </w:tcPr>
          <w:p w14:paraId="065852FC" w14:textId="77777777" w:rsidR="003E3ABA" w:rsidRPr="000B386D" w:rsidRDefault="003E3ABA" w:rsidP="00A04E6F">
            <w:pPr>
              <w:autoSpaceDE w:val="0"/>
              <w:autoSpaceDN w:val="0"/>
              <w:adjustRightInd w:val="0"/>
              <w:spacing w:after="0"/>
              <w:jc w:val="center"/>
              <w:rPr>
                <w:b/>
                <w:color w:val="000000"/>
                <w:sz w:val="19"/>
                <w:szCs w:val="19"/>
              </w:rPr>
            </w:pPr>
            <w:r w:rsidRPr="000B386D">
              <w:rPr>
                <w:b/>
                <w:color w:val="000000"/>
                <w:sz w:val="19"/>
                <w:szCs w:val="19"/>
              </w:rPr>
              <w:t>Risks</w:t>
            </w:r>
          </w:p>
        </w:tc>
        <w:tc>
          <w:tcPr>
            <w:tcW w:w="1934" w:type="dxa"/>
            <w:shd w:val="clear" w:color="auto" w:fill="auto"/>
          </w:tcPr>
          <w:p w14:paraId="0574357D" w14:textId="77777777" w:rsidR="003E3ABA" w:rsidRPr="000B386D" w:rsidRDefault="003E3ABA" w:rsidP="00A04E6F">
            <w:pPr>
              <w:autoSpaceDE w:val="0"/>
              <w:autoSpaceDN w:val="0"/>
              <w:adjustRightInd w:val="0"/>
              <w:spacing w:after="0"/>
              <w:jc w:val="center"/>
              <w:rPr>
                <w:b/>
                <w:color w:val="000000"/>
                <w:sz w:val="19"/>
                <w:szCs w:val="19"/>
              </w:rPr>
            </w:pPr>
            <w:r w:rsidRPr="000B386D">
              <w:rPr>
                <w:b/>
                <w:color w:val="000000"/>
                <w:sz w:val="19"/>
                <w:szCs w:val="19"/>
              </w:rPr>
              <w:t>Risk Mitigation Measures</w:t>
            </w:r>
          </w:p>
        </w:tc>
      </w:tr>
      <w:tr w:rsidR="000B386D" w:rsidRPr="00417ED3" w14:paraId="203B5C34" w14:textId="77777777" w:rsidTr="008F2080">
        <w:trPr>
          <w:jc w:val="center"/>
        </w:trPr>
        <w:tc>
          <w:tcPr>
            <w:tcW w:w="1333" w:type="dxa"/>
            <w:vMerge w:val="restart"/>
            <w:shd w:val="clear" w:color="auto" w:fill="auto"/>
          </w:tcPr>
          <w:p w14:paraId="3D3B556C" w14:textId="3158249A" w:rsidR="000B386D" w:rsidRPr="000B386D" w:rsidRDefault="000B386D" w:rsidP="00A04E6F">
            <w:pPr>
              <w:autoSpaceDE w:val="0"/>
              <w:autoSpaceDN w:val="0"/>
              <w:adjustRightInd w:val="0"/>
              <w:spacing w:after="0"/>
              <w:jc w:val="left"/>
              <w:rPr>
                <w:color w:val="000000"/>
                <w:sz w:val="19"/>
                <w:szCs w:val="19"/>
              </w:rPr>
            </w:pPr>
            <w:r w:rsidRPr="000B386D">
              <w:rPr>
                <w:color w:val="000000"/>
                <w:sz w:val="19"/>
                <w:szCs w:val="19"/>
              </w:rPr>
              <w:t>MoALI-DRD</w:t>
            </w:r>
          </w:p>
        </w:tc>
        <w:tc>
          <w:tcPr>
            <w:tcW w:w="1092" w:type="dxa"/>
            <w:shd w:val="clear" w:color="auto" w:fill="auto"/>
          </w:tcPr>
          <w:p w14:paraId="2848F17E" w14:textId="41482DE6" w:rsidR="000B386D" w:rsidRPr="000B386D" w:rsidRDefault="000B386D" w:rsidP="00A04E6F">
            <w:pPr>
              <w:autoSpaceDE w:val="0"/>
              <w:autoSpaceDN w:val="0"/>
              <w:adjustRightInd w:val="0"/>
              <w:spacing w:after="0"/>
              <w:jc w:val="left"/>
              <w:rPr>
                <w:color w:val="000000"/>
                <w:sz w:val="19"/>
                <w:szCs w:val="19"/>
              </w:rPr>
            </w:pPr>
            <w:r w:rsidRPr="00732BD8">
              <w:rPr>
                <w:noProof/>
                <w:color w:val="000000"/>
                <w:sz w:val="19"/>
                <w:szCs w:val="19"/>
              </w:rPr>
              <w:t>In</w:t>
            </w:r>
            <w:r w:rsidR="00732BD8">
              <w:rPr>
                <w:noProof/>
                <w:color w:val="000000"/>
                <w:sz w:val="19"/>
                <w:szCs w:val="19"/>
              </w:rPr>
              <w:t>-</w:t>
            </w:r>
            <w:r w:rsidRPr="00732BD8">
              <w:rPr>
                <w:noProof/>
                <w:color w:val="000000"/>
                <w:sz w:val="19"/>
                <w:szCs w:val="19"/>
              </w:rPr>
              <w:t>kind</w:t>
            </w:r>
          </w:p>
        </w:tc>
        <w:tc>
          <w:tcPr>
            <w:tcW w:w="1539" w:type="dxa"/>
            <w:shd w:val="clear" w:color="auto" w:fill="auto"/>
          </w:tcPr>
          <w:p w14:paraId="11653FC6" w14:textId="1DBF4A81" w:rsidR="000B386D" w:rsidRPr="000B386D" w:rsidRDefault="000B386D" w:rsidP="00A04E6F">
            <w:pPr>
              <w:autoSpaceDE w:val="0"/>
              <w:autoSpaceDN w:val="0"/>
              <w:adjustRightInd w:val="0"/>
              <w:spacing w:after="0"/>
              <w:jc w:val="left"/>
              <w:rPr>
                <w:color w:val="000000"/>
                <w:sz w:val="19"/>
                <w:szCs w:val="19"/>
              </w:rPr>
            </w:pPr>
            <w:r>
              <w:rPr>
                <w:color w:val="000000"/>
                <w:sz w:val="19"/>
                <w:szCs w:val="19"/>
              </w:rPr>
              <w:t>1,250,000</w:t>
            </w:r>
          </w:p>
        </w:tc>
        <w:tc>
          <w:tcPr>
            <w:tcW w:w="2449" w:type="dxa"/>
            <w:shd w:val="clear" w:color="auto" w:fill="auto"/>
          </w:tcPr>
          <w:p w14:paraId="744C4FF7" w14:textId="5EC8B540" w:rsidR="000B386D" w:rsidRPr="000B386D" w:rsidRDefault="000B386D" w:rsidP="00A04E6F">
            <w:pPr>
              <w:autoSpaceDE w:val="0"/>
              <w:autoSpaceDN w:val="0"/>
              <w:adjustRightInd w:val="0"/>
              <w:spacing w:after="0"/>
              <w:jc w:val="left"/>
              <w:rPr>
                <w:color w:val="000000"/>
                <w:sz w:val="19"/>
                <w:szCs w:val="19"/>
              </w:rPr>
            </w:pPr>
            <w:r w:rsidRPr="000B386D">
              <w:rPr>
                <w:color w:val="000000"/>
                <w:sz w:val="19"/>
                <w:szCs w:val="19"/>
              </w:rPr>
              <w:t>Office space (for project s</w:t>
            </w:r>
            <w:r>
              <w:rPr>
                <w:color w:val="000000"/>
                <w:sz w:val="19"/>
                <w:szCs w:val="19"/>
              </w:rPr>
              <w:t xml:space="preserve">taff and events); Support to and participation of staff in </w:t>
            </w:r>
            <w:r w:rsidRPr="00A1692D">
              <w:rPr>
                <w:noProof/>
                <w:color w:val="000000"/>
                <w:sz w:val="19"/>
                <w:szCs w:val="19"/>
              </w:rPr>
              <w:t>capacity</w:t>
            </w:r>
            <w:r>
              <w:rPr>
                <w:color w:val="000000"/>
                <w:sz w:val="19"/>
                <w:szCs w:val="19"/>
              </w:rPr>
              <w:t xml:space="preserve"> building, policy and planning </w:t>
            </w:r>
            <w:r w:rsidRPr="00A1692D">
              <w:rPr>
                <w:noProof/>
                <w:color w:val="000000"/>
                <w:sz w:val="19"/>
                <w:szCs w:val="19"/>
              </w:rPr>
              <w:t>and</w:t>
            </w:r>
            <w:r>
              <w:rPr>
                <w:color w:val="000000"/>
                <w:sz w:val="19"/>
                <w:szCs w:val="19"/>
              </w:rPr>
              <w:t xml:space="preserve"> support for rural RE projects (DRD Call for Proposals); participation in project management and Board</w:t>
            </w:r>
          </w:p>
        </w:tc>
        <w:tc>
          <w:tcPr>
            <w:tcW w:w="1615" w:type="dxa"/>
            <w:vMerge w:val="restart"/>
            <w:shd w:val="clear" w:color="auto" w:fill="auto"/>
          </w:tcPr>
          <w:p w14:paraId="2EA4AA0C" w14:textId="632A8E5C" w:rsidR="000B386D" w:rsidRPr="000B386D" w:rsidRDefault="000B386D" w:rsidP="00A04E6F">
            <w:pPr>
              <w:autoSpaceDE w:val="0"/>
              <w:autoSpaceDN w:val="0"/>
              <w:adjustRightInd w:val="0"/>
              <w:spacing w:after="0"/>
              <w:jc w:val="left"/>
              <w:rPr>
                <w:color w:val="000000"/>
                <w:sz w:val="19"/>
                <w:szCs w:val="19"/>
              </w:rPr>
            </w:pPr>
            <w:r>
              <w:rPr>
                <w:color w:val="000000"/>
                <w:sz w:val="19"/>
                <w:szCs w:val="19"/>
              </w:rPr>
              <w:t xml:space="preserve">Government diverts funds and priorities to other areas. However, </w:t>
            </w:r>
            <w:r w:rsidRPr="00A1692D">
              <w:rPr>
                <w:noProof/>
                <w:color w:val="000000"/>
                <w:sz w:val="19"/>
                <w:szCs w:val="19"/>
              </w:rPr>
              <w:t>off-grid</w:t>
            </w:r>
            <w:r>
              <w:rPr>
                <w:color w:val="000000"/>
                <w:sz w:val="19"/>
                <w:szCs w:val="19"/>
              </w:rPr>
              <w:t xml:space="preserve"> subsidy is planned in </w:t>
            </w:r>
            <w:r w:rsidR="00DF3A2F">
              <w:rPr>
                <w:color w:val="000000"/>
                <w:sz w:val="19"/>
                <w:szCs w:val="19"/>
              </w:rPr>
              <w:t xml:space="preserve">the </w:t>
            </w:r>
            <w:r>
              <w:rPr>
                <w:color w:val="000000"/>
                <w:sz w:val="19"/>
                <w:szCs w:val="19"/>
              </w:rPr>
              <w:t xml:space="preserve">budget so </w:t>
            </w:r>
            <w:r w:rsidR="00DF3A2F">
              <w:rPr>
                <w:color w:val="000000"/>
                <w:sz w:val="19"/>
                <w:szCs w:val="19"/>
              </w:rPr>
              <w:t xml:space="preserve">the </w:t>
            </w:r>
            <w:r>
              <w:rPr>
                <w:color w:val="000000"/>
                <w:sz w:val="19"/>
                <w:szCs w:val="19"/>
              </w:rPr>
              <w:t>risk is smal</w:t>
            </w:r>
            <w:r w:rsidR="00CB7FC9">
              <w:rPr>
                <w:color w:val="000000"/>
                <w:sz w:val="19"/>
                <w:szCs w:val="19"/>
              </w:rPr>
              <w:t>l</w:t>
            </w:r>
          </w:p>
        </w:tc>
        <w:tc>
          <w:tcPr>
            <w:tcW w:w="1934" w:type="dxa"/>
            <w:shd w:val="clear" w:color="auto" w:fill="auto"/>
          </w:tcPr>
          <w:p w14:paraId="1A88B134" w14:textId="6983E355" w:rsidR="00703C9F" w:rsidRPr="00703C9F" w:rsidRDefault="00703C9F" w:rsidP="00703C9F">
            <w:pPr>
              <w:autoSpaceDE w:val="0"/>
              <w:autoSpaceDN w:val="0"/>
              <w:adjustRightInd w:val="0"/>
              <w:spacing w:after="0"/>
              <w:jc w:val="left"/>
              <w:rPr>
                <w:color w:val="000000"/>
                <w:sz w:val="19"/>
                <w:szCs w:val="19"/>
              </w:rPr>
            </w:pPr>
            <w:r>
              <w:rPr>
                <w:color w:val="000000"/>
                <w:sz w:val="19"/>
                <w:szCs w:val="19"/>
              </w:rPr>
              <w:t xml:space="preserve">The village RE system and proposed business model realization and </w:t>
            </w:r>
            <w:r w:rsidRPr="00703C9F">
              <w:rPr>
                <w:color w:val="000000"/>
                <w:sz w:val="19"/>
                <w:szCs w:val="19"/>
              </w:rPr>
              <w:t>“seeing is</w:t>
            </w:r>
          </w:p>
          <w:p w14:paraId="0902E49F" w14:textId="77777777" w:rsidR="00703C9F" w:rsidRPr="00703C9F" w:rsidRDefault="00703C9F" w:rsidP="00703C9F">
            <w:pPr>
              <w:autoSpaceDE w:val="0"/>
              <w:autoSpaceDN w:val="0"/>
              <w:adjustRightInd w:val="0"/>
              <w:spacing w:after="0"/>
              <w:jc w:val="left"/>
              <w:rPr>
                <w:color w:val="000000"/>
                <w:sz w:val="19"/>
                <w:szCs w:val="19"/>
              </w:rPr>
            </w:pPr>
            <w:r w:rsidRPr="00703C9F">
              <w:rPr>
                <w:color w:val="000000"/>
                <w:sz w:val="19"/>
                <w:szCs w:val="19"/>
              </w:rPr>
              <w:t>believing” phenomenon</w:t>
            </w:r>
          </w:p>
          <w:p w14:paraId="4F095B3D" w14:textId="77777777" w:rsidR="00703C9F" w:rsidRPr="00703C9F" w:rsidRDefault="00703C9F" w:rsidP="00703C9F">
            <w:pPr>
              <w:autoSpaceDE w:val="0"/>
              <w:autoSpaceDN w:val="0"/>
              <w:adjustRightInd w:val="0"/>
              <w:spacing w:after="0"/>
              <w:jc w:val="left"/>
              <w:rPr>
                <w:color w:val="000000"/>
                <w:sz w:val="19"/>
                <w:szCs w:val="19"/>
              </w:rPr>
            </w:pPr>
            <w:r w:rsidRPr="00703C9F">
              <w:rPr>
                <w:color w:val="000000"/>
                <w:sz w:val="19"/>
                <w:szCs w:val="19"/>
              </w:rPr>
              <w:t>will maintain enthusiasm</w:t>
            </w:r>
          </w:p>
          <w:p w14:paraId="7E1C56D0" w14:textId="0B42F4BE" w:rsidR="000B386D" w:rsidRPr="000B386D" w:rsidRDefault="00703C9F" w:rsidP="00703C9F">
            <w:pPr>
              <w:autoSpaceDE w:val="0"/>
              <w:autoSpaceDN w:val="0"/>
              <w:adjustRightInd w:val="0"/>
              <w:spacing w:after="0"/>
              <w:jc w:val="left"/>
              <w:rPr>
                <w:color w:val="000000"/>
                <w:sz w:val="19"/>
                <w:szCs w:val="19"/>
              </w:rPr>
            </w:pPr>
            <w:r w:rsidRPr="00703C9F">
              <w:rPr>
                <w:color w:val="000000"/>
                <w:sz w:val="19"/>
                <w:szCs w:val="19"/>
              </w:rPr>
              <w:t xml:space="preserve">of government for </w:t>
            </w:r>
            <w:r w:rsidR="00732BD8">
              <w:rPr>
                <w:color w:val="000000"/>
                <w:sz w:val="19"/>
                <w:szCs w:val="19"/>
              </w:rPr>
              <w:t xml:space="preserve">the </w:t>
            </w:r>
            <w:r w:rsidRPr="00732BD8">
              <w:rPr>
                <w:noProof/>
                <w:color w:val="000000"/>
                <w:sz w:val="19"/>
                <w:szCs w:val="19"/>
              </w:rPr>
              <w:t>project</w:t>
            </w:r>
          </w:p>
        </w:tc>
      </w:tr>
      <w:tr w:rsidR="000B386D" w:rsidRPr="00417ED3" w14:paraId="7E8793B5" w14:textId="77777777" w:rsidTr="008F2080">
        <w:trPr>
          <w:jc w:val="center"/>
        </w:trPr>
        <w:tc>
          <w:tcPr>
            <w:tcW w:w="1333" w:type="dxa"/>
            <w:vMerge/>
            <w:shd w:val="clear" w:color="auto" w:fill="auto"/>
          </w:tcPr>
          <w:p w14:paraId="204D0D6F" w14:textId="201ACA8A" w:rsidR="000B386D" w:rsidRPr="000B386D" w:rsidRDefault="000B386D" w:rsidP="00A04E6F">
            <w:pPr>
              <w:autoSpaceDE w:val="0"/>
              <w:autoSpaceDN w:val="0"/>
              <w:adjustRightInd w:val="0"/>
              <w:spacing w:after="0"/>
              <w:jc w:val="left"/>
              <w:rPr>
                <w:color w:val="000000"/>
                <w:sz w:val="19"/>
                <w:szCs w:val="19"/>
              </w:rPr>
            </w:pPr>
          </w:p>
        </w:tc>
        <w:tc>
          <w:tcPr>
            <w:tcW w:w="1092" w:type="dxa"/>
            <w:shd w:val="clear" w:color="auto" w:fill="auto"/>
          </w:tcPr>
          <w:p w14:paraId="47092D4C" w14:textId="19649520" w:rsidR="000B386D" w:rsidRPr="000B386D" w:rsidRDefault="000B386D" w:rsidP="00A04E6F">
            <w:pPr>
              <w:autoSpaceDE w:val="0"/>
              <w:autoSpaceDN w:val="0"/>
              <w:adjustRightInd w:val="0"/>
              <w:spacing w:after="0"/>
              <w:jc w:val="left"/>
              <w:rPr>
                <w:color w:val="000000"/>
                <w:sz w:val="19"/>
                <w:szCs w:val="19"/>
              </w:rPr>
            </w:pPr>
            <w:r w:rsidRPr="000B386D">
              <w:rPr>
                <w:color w:val="000000"/>
                <w:sz w:val="19"/>
                <w:szCs w:val="19"/>
              </w:rPr>
              <w:t>Grant</w:t>
            </w:r>
          </w:p>
        </w:tc>
        <w:tc>
          <w:tcPr>
            <w:tcW w:w="1539" w:type="dxa"/>
            <w:shd w:val="clear" w:color="auto" w:fill="auto"/>
          </w:tcPr>
          <w:p w14:paraId="461B8B82" w14:textId="7B47B502" w:rsidR="000B386D" w:rsidRPr="000B386D" w:rsidRDefault="000B386D" w:rsidP="00A04E6F">
            <w:pPr>
              <w:autoSpaceDE w:val="0"/>
              <w:autoSpaceDN w:val="0"/>
              <w:adjustRightInd w:val="0"/>
              <w:spacing w:after="0"/>
              <w:jc w:val="left"/>
              <w:rPr>
                <w:color w:val="000000"/>
                <w:sz w:val="19"/>
                <w:szCs w:val="19"/>
              </w:rPr>
            </w:pPr>
            <w:r>
              <w:rPr>
                <w:color w:val="000000"/>
                <w:sz w:val="19"/>
                <w:szCs w:val="19"/>
              </w:rPr>
              <w:t>30,000,000</w:t>
            </w:r>
          </w:p>
        </w:tc>
        <w:tc>
          <w:tcPr>
            <w:tcW w:w="2449" w:type="dxa"/>
            <w:shd w:val="clear" w:color="auto" w:fill="auto"/>
          </w:tcPr>
          <w:p w14:paraId="29C3DE55" w14:textId="7AAFEE25" w:rsidR="000B386D" w:rsidRPr="000B386D" w:rsidRDefault="000B386D" w:rsidP="00A04E6F">
            <w:pPr>
              <w:autoSpaceDE w:val="0"/>
              <w:autoSpaceDN w:val="0"/>
              <w:adjustRightInd w:val="0"/>
              <w:spacing w:after="0"/>
              <w:jc w:val="left"/>
              <w:rPr>
                <w:color w:val="000000"/>
                <w:sz w:val="19"/>
                <w:szCs w:val="19"/>
              </w:rPr>
            </w:pPr>
            <w:r>
              <w:rPr>
                <w:color w:val="000000"/>
                <w:sz w:val="19"/>
                <w:szCs w:val="19"/>
              </w:rPr>
              <w:t xml:space="preserve">Contribution (max 60% for mini-grids and mas 80% for SHS) for </w:t>
            </w:r>
            <w:r w:rsidRPr="00A1692D">
              <w:rPr>
                <w:noProof/>
                <w:color w:val="000000"/>
                <w:sz w:val="19"/>
                <w:szCs w:val="19"/>
              </w:rPr>
              <w:t>capital</w:t>
            </w:r>
            <w:r>
              <w:rPr>
                <w:color w:val="000000"/>
                <w:sz w:val="19"/>
                <w:szCs w:val="19"/>
              </w:rPr>
              <w:t xml:space="preserve"> cost of off-grid energy systems (about USD 10 million a year)</w:t>
            </w:r>
          </w:p>
        </w:tc>
        <w:tc>
          <w:tcPr>
            <w:tcW w:w="1615" w:type="dxa"/>
            <w:vMerge/>
            <w:shd w:val="clear" w:color="auto" w:fill="auto"/>
          </w:tcPr>
          <w:p w14:paraId="5A353021" w14:textId="219980BB" w:rsidR="000B386D" w:rsidRPr="000B386D" w:rsidRDefault="000B386D" w:rsidP="00A04E6F">
            <w:pPr>
              <w:autoSpaceDE w:val="0"/>
              <w:autoSpaceDN w:val="0"/>
              <w:adjustRightInd w:val="0"/>
              <w:spacing w:after="0"/>
              <w:jc w:val="left"/>
              <w:rPr>
                <w:color w:val="000000"/>
                <w:sz w:val="19"/>
                <w:szCs w:val="19"/>
              </w:rPr>
            </w:pPr>
          </w:p>
        </w:tc>
        <w:tc>
          <w:tcPr>
            <w:tcW w:w="1934" w:type="dxa"/>
            <w:shd w:val="clear" w:color="auto" w:fill="auto"/>
          </w:tcPr>
          <w:p w14:paraId="4584463E" w14:textId="6DDB54D7" w:rsidR="000B386D" w:rsidRPr="000B386D" w:rsidRDefault="000B386D" w:rsidP="00A04E6F">
            <w:pPr>
              <w:autoSpaceDE w:val="0"/>
              <w:autoSpaceDN w:val="0"/>
              <w:adjustRightInd w:val="0"/>
              <w:spacing w:after="0"/>
              <w:jc w:val="left"/>
              <w:rPr>
                <w:color w:val="000000"/>
                <w:sz w:val="19"/>
                <w:szCs w:val="19"/>
              </w:rPr>
            </w:pPr>
            <w:r>
              <w:rPr>
                <w:color w:val="000000"/>
                <w:sz w:val="19"/>
                <w:szCs w:val="19"/>
              </w:rPr>
              <w:t>One aim of RURED’s activities is to reduce dependency on subvention</w:t>
            </w:r>
          </w:p>
        </w:tc>
      </w:tr>
      <w:tr w:rsidR="00DF3A2F" w:rsidRPr="00417ED3" w14:paraId="2A9AEE81" w14:textId="77777777" w:rsidTr="008F2080">
        <w:trPr>
          <w:jc w:val="center"/>
        </w:trPr>
        <w:tc>
          <w:tcPr>
            <w:tcW w:w="1333" w:type="dxa"/>
            <w:shd w:val="clear" w:color="auto" w:fill="auto"/>
          </w:tcPr>
          <w:p w14:paraId="7231422E" w14:textId="281FAD88" w:rsidR="00DF3A2F" w:rsidRPr="000B386D" w:rsidRDefault="00DF3A2F" w:rsidP="00A04E6F">
            <w:pPr>
              <w:autoSpaceDE w:val="0"/>
              <w:autoSpaceDN w:val="0"/>
              <w:adjustRightInd w:val="0"/>
              <w:spacing w:after="0"/>
              <w:jc w:val="left"/>
              <w:rPr>
                <w:color w:val="000000"/>
                <w:sz w:val="19"/>
                <w:szCs w:val="19"/>
              </w:rPr>
            </w:pPr>
            <w:r w:rsidRPr="000B386D">
              <w:rPr>
                <w:color w:val="000000"/>
                <w:sz w:val="19"/>
                <w:szCs w:val="19"/>
              </w:rPr>
              <w:t>GIZ</w:t>
            </w:r>
            <w:r w:rsidR="005114CD">
              <w:rPr>
                <w:rStyle w:val="FootnoteReference"/>
                <w:color w:val="000000"/>
                <w:szCs w:val="19"/>
              </w:rPr>
              <w:footnoteReference w:id="55"/>
            </w:r>
          </w:p>
        </w:tc>
        <w:tc>
          <w:tcPr>
            <w:tcW w:w="1092" w:type="dxa"/>
            <w:shd w:val="clear" w:color="auto" w:fill="auto"/>
          </w:tcPr>
          <w:p w14:paraId="66C4DF36" w14:textId="63D3A010" w:rsidR="00DF3A2F" w:rsidRPr="00704745" w:rsidRDefault="00DF3A2F" w:rsidP="00A04E6F">
            <w:pPr>
              <w:autoSpaceDE w:val="0"/>
              <w:autoSpaceDN w:val="0"/>
              <w:adjustRightInd w:val="0"/>
              <w:spacing w:after="0"/>
              <w:jc w:val="left"/>
              <w:rPr>
                <w:color w:val="000000"/>
                <w:sz w:val="19"/>
                <w:szCs w:val="19"/>
              </w:rPr>
            </w:pPr>
            <w:r w:rsidRPr="00704745">
              <w:rPr>
                <w:color w:val="000000"/>
                <w:sz w:val="19"/>
                <w:szCs w:val="19"/>
              </w:rPr>
              <w:t>In-kind</w:t>
            </w:r>
          </w:p>
        </w:tc>
        <w:tc>
          <w:tcPr>
            <w:tcW w:w="1539" w:type="dxa"/>
            <w:shd w:val="clear" w:color="auto" w:fill="auto"/>
          </w:tcPr>
          <w:p w14:paraId="29B4083D" w14:textId="50502892" w:rsidR="00DF3A2F" w:rsidRPr="003D6D04" w:rsidRDefault="00704745" w:rsidP="00A04E6F">
            <w:pPr>
              <w:autoSpaceDE w:val="0"/>
              <w:autoSpaceDN w:val="0"/>
              <w:adjustRightInd w:val="0"/>
              <w:spacing w:after="0"/>
              <w:jc w:val="left"/>
              <w:rPr>
                <w:color w:val="000000"/>
                <w:sz w:val="19"/>
                <w:szCs w:val="19"/>
              </w:rPr>
            </w:pPr>
            <w:r>
              <w:rPr>
                <w:color w:val="000000"/>
                <w:sz w:val="19"/>
                <w:szCs w:val="19"/>
              </w:rPr>
              <w:t>1,500,000</w:t>
            </w:r>
          </w:p>
        </w:tc>
        <w:tc>
          <w:tcPr>
            <w:tcW w:w="2449" w:type="dxa"/>
            <w:shd w:val="clear" w:color="auto" w:fill="auto"/>
          </w:tcPr>
          <w:p w14:paraId="7AACDC08" w14:textId="4E3B9D81" w:rsidR="00DF3A2F" w:rsidRPr="000B386D" w:rsidRDefault="00DF3A2F" w:rsidP="00A04E6F">
            <w:pPr>
              <w:autoSpaceDE w:val="0"/>
              <w:autoSpaceDN w:val="0"/>
              <w:adjustRightInd w:val="0"/>
              <w:spacing w:after="0"/>
              <w:jc w:val="left"/>
              <w:rPr>
                <w:color w:val="000000"/>
                <w:sz w:val="19"/>
                <w:szCs w:val="19"/>
              </w:rPr>
            </w:pPr>
            <w:r>
              <w:rPr>
                <w:color w:val="000000"/>
                <w:sz w:val="19"/>
                <w:szCs w:val="19"/>
              </w:rPr>
              <w:t xml:space="preserve">GIZ </w:t>
            </w:r>
            <w:r w:rsidR="00C6475E">
              <w:rPr>
                <w:color w:val="000000"/>
                <w:sz w:val="19"/>
                <w:szCs w:val="19"/>
              </w:rPr>
              <w:t xml:space="preserve">supports the </w:t>
            </w:r>
            <w:r>
              <w:rPr>
                <w:color w:val="000000"/>
                <w:sz w:val="19"/>
                <w:szCs w:val="19"/>
              </w:rPr>
              <w:t>DRD-</w:t>
            </w:r>
            <w:r w:rsidR="00C6475E">
              <w:rPr>
                <w:color w:val="000000"/>
                <w:sz w:val="19"/>
                <w:szCs w:val="19"/>
              </w:rPr>
              <w:t>NEP</w:t>
            </w:r>
            <w:r>
              <w:rPr>
                <w:color w:val="000000"/>
                <w:sz w:val="19"/>
                <w:szCs w:val="19"/>
              </w:rPr>
              <w:t xml:space="preserve"> off-grid electrification on policy and regulations, advice on Call for Proposals, and capacity development</w:t>
            </w:r>
          </w:p>
        </w:tc>
        <w:tc>
          <w:tcPr>
            <w:tcW w:w="1615" w:type="dxa"/>
            <w:vMerge w:val="restart"/>
            <w:shd w:val="clear" w:color="auto" w:fill="auto"/>
          </w:tcPr>
          <w:p w14:paraId="54244953" w14:textId="77777777" w:rsidR="00DF3A2F" w:rsidRPr="00703C9F" w:rsidRDefault="00DF3A2F" w:rsidP="00703C9F">
            <w:pPr>
              <w:autoSpaceDE w:val="0"/>
              <w:autoSpaceDN w:val="0"/>
              <w:adjustRightInd w:val="0"/>
              <w:spacing w:after="0"/>
              <w:jc w:val="left"/>
              <w:rPr>
                <w:color w:val="000000"/>
                <w:sz w:val="19"/>
                <w:szCs w:val="19"/>
              </w:rPr>
            </w:pPr>
            <w:r w:rsidRPr="00703C9F">
              <w:rPr>
                <w:color w:val="000000"/>
                <w:sz w:val="19"/>
                <w:szCs w:val="19"/>
              </w:rPr>
              <w:t>Delays in</w:t>
            </w:r>
          </w:p>
          <w:p w14:paraId="0F1DCE05" w14:textId="51E7F737" w:rsidR="00DF3A2F" w:rsidRPr="00703C9F" w:rsidRDefault="00352C6F" w:rsidP="00703C9F">
            <w:pPr>
              <w:autoSpaceDE w:val="0"/>
              <w:autoSpaceDN w:val="0"/>
              <w:adjustRightInd w:val="0"/>
              <w:spacing w:after="0"/>
              <w:jc w:val="left"/>
              <w:rPr>
                <w:color w:val="000000"/>
                <w:sz w:val="19"/>
                <w:szCs w:val="19"/>
              </w:rPr>
            </w:pPr>
            <w:r>
              <w:rPr>
                <w:noProof/>
                <w:color w:val="000000"/>
                <w:sz w:val="19"/>
                <w:szCs w:val="19"/>
              </w:rPr>
              <w:t xml:space="preserve">the </w:t>
            </w:r>
            <w:r w:rsidR="00DF3A2F" w:rsidRPr="00352C6F">
              <w:rPr>
                <w:noProof/>
                <w:color w:val="000000"/>
                <w:sz w:val="19"/>
                <w:szCs w:val="19"/>
              </w:rPr>
              <w:t>progress</w:t>
            </w:r>
            <w:r w:rsidR="00DF3A2F" w:rsidRPr="00703C9F">
              <w:rPr>
                <w:color w:val="000000"/>
                <w:sz w:val="19"/>
                <w:szCs w:val="19"/>
              </w:rPr>
              <w:t xml:space="preserve"> of</w:t>
            </w:r>
            <w:r w:rsidR="00DF3A2F">
              <w:rPr>
                <w:color w:val="000000"/>
                <w:sz w:val="19"/>
                <w:szCs w:val="19"/>
              </w:rPr>
              <w:t xml:space="preserve"> GIZ, RURED or SPM</w:t>
            </w:r>
          </w:p>
          <w:p w14:paraId="057559A1" w14:textId="77777777" w:rsidR="00DF3A2F" w:rsidRPr="00703C9F" w:rsidRDefault="00DF3A2F" w:rsidP="00703C9F">
            <w:pPr>
              <w:autoSpaceDE w:val="0"/>
              <w:autoSpaceDN w:val="0"/>
              <w:adjustRightInd w:val="0"/>
              <w:spacing w:after="0"/>
              <w:jc w:val="left"/>
              <w:rPr>
                <w:color w:val="000000"/>
                <w:sz w:val="19"/>
                <w:szCs w:val="19"/>
              </w:rPr>
            </w:pPr>
            <w:r w:rsidRPr="00703C9F">
              <w:rPr>
                <w:color w:val="000000"/>
                <w:sz w:val="19"/>
                <w:szCs w:val="19"/>
              </w:rPr>
              <w:t>activities lead</w:t>
            </w:r>
          </w:p>
          <w:p w14:paraId="01FC37BB" w14:textId="77777777" w:rsidR="00DF3A2F" w:rsidRDefault="00DF3A2F" w:rsidP="00703C9F">
            <w:pPr>
              <w:autoSpaceDE w:val="0"/>
              <w:autoSpaceDN w:val="0"/>
              <w:adjustRightInd w:val="0"/>
              <w:spacing w:after="0"/>
              <w:jc w:val="left"/>
              <w:rPr>
                <w:color w:val="000000"/>
                <w:sz w:val="19"/>
                <w:szCs w:val="19"/>
              </w:rPr>
            </w:pPr>
            <w:r w:rsidRPr="00703C9F">
              <w:rPr>
                <w:color w:val="000000"/>
                <w:sz w:val="19"/>
                <w:szCs w:val="19"/>
              </w:rPr>
              <w:t>to delays in</w:t>
            </w:r>
            <w:r>
              <w:rPr>
                <w:color w:val="000000"/>
                <w:sz w:val="19"/>
                <w:szCs w:val="19"/>
              </w:rPr>
              <w:t xml:space="preserve"> the other partner’s activities and in the timely </w:t>
            </w:r>
          </w:p>
          <w:p w14:paraId="43F2A3ED" w14:textId="77777777" w:rsidR="00DF3A2F" w:rsidRPr="00703C9F" w:rsidRDefault="00DF3A2F" w:rsidP="00703C9F">
            <w:pPr>
              <w:autoSpaceDE w:val="0"/>
              <w:autoSpaceDN w:val="0"/>
              <w:adjustRightInd w:val="0"/>
              <w:spacing w:after="0"/>
              <w:jc w:val="left"/>
              <w:rPr>
                <w:color w:val="000000"/>
                <w:sz w:val="19"/>
                <w:szCs w:val="19"/>
              </w:rPr>
            </w:pPr>
            <w:r w:rsidRPr="00703C9F">
              <w:rPr>
                <w:color w:val="000000"/>
                <w:sz w:val="19"/>
                <w:szCs w:val="19"/>
              </w:rPr>
              <w:t>release of</w:t>
            </w:r>
          </w:p>
          <w:p w14:paraId="548210DF" w14:textId="4E878E45" w:rsidR="00DF3A2F" w:rsidRPr="000B386D" w:rsidRDefault="00DF3A2F" w:rsidP="00703C9F">
            <w:pPr>
              <w:autoSpaceDE w:val="0"/>
              <w:autoSpaceDN w:val="0"/>
              <w:adjustRightInd w:val="0"/>
              <w:spacing w:after="0"/>
              <w:jc w:val="left"/>
              <w:rPr>
                <w:color w:val="000000"/>
                <w:sz w:val="19"/>
                <w:szCs w:val="19"/>
              </w:rPr>
            </w:pPr>
            <w:r w:rsidRPr="00703C9F">
              <w:rPr>
                <w:color w:val="000000"/>
                <w:sz w:val="19"/>
                <w:szCs w:val="19"/>
              </w:rPr>
              <w:t>funds</w:t>
            </w:r>
          </w:p>
        </w:tc>
        <w:tc>
          <w:tcPr>
            <w:tcW w:w="1934" w:type="dxa"/>
            <w:vMerge w:val="restart"/>
            <w:shd w:val="clear" w:color="auto" w:fill="auto"/>
          </w:tcPr>
          <w:p w14:paraId="1CCE1F7E" w14:textId="54AAFABC" w:rsidR="00DF3A2F" w:rsidRPr="000B386D" w:rsidRDefault="00DF3A2F" w:rsidP="00A04E6F">
            <w:pPr>
              <w:autoSpaceDE w:val="0"/>
              <w:autoSpaceDN w:val="0"/>
              <w:adjustRightInd w:val="0"/>
              <w:spacing w:after="0"/>
              <w:jc w:val="left"/>
              <w:rPr>
                <w:color w:val="000000"/>
                <w:sz w:val="19"/>
                <w:szCs w:val="19"/>
              </w:rPr>
            </w:pPr>
            <w:r>
              <w:rPr>
                <w:color w:val="000000"/>
                <w:sz w:val="19"/>
                <w:szCs w:val="19"/>
              </w:rPr>
              <w:t>Coordination of activities RURED with SPM, GIZ</w:t>
            </w:r>
            <w:r w:rsidR="00732BD8">
              <w:rPr>
                <w:color w:val="000000"/>
                <w:sz w:val="19"/>
                <w:szCs w:val="19"/>
              </w:rPr>
              <w:t>,</w:t>
            </w:r>
            <w:r>
              <w:rPr>
                <w:color w:val="000000"/>
                <w:sz w:val="19"/>
                <w:szCs w:val="19"/>
              </w:rPr>
              <w:t xml:space="preserve"> </w:t>
            </w:r>
            <w:r w:rsidRPr="00732BD8">
              <w:rPr>
                <w:noProof/>
                <w:color w:val="000000"/>
                <w:sz w:val="19"/>
                <w:szCs w:val="19"/>
              </w:rPr>
              <w:t>and</w:t>
            </w:r>
            <w:r>
              <w:rPr>
                <w:color w:val="000000"/>
                <w:sz w:val="19"/>
                <w:szCs w:val="19"/>
              </w:rPr>
              <w:t xml:space="preserve"> DRD in Project Board, TAC </w:t>
            </w:r>
            <w:r w:rsidRPr="00A1692D">
              <w:rPr>
                <w:noProof/>
                <w:color w:val="000000"/>
                <w:sz w:val="19"/>
                <w:szCs w:val="19"/>
              </w:rPr>
              <w:t>and</w:t>
            </w:r>
            <w:r>
              <w:rPr>
                <w:color w:val="000000"/>
                <w:sz w:val="19"/>
                <w:szCs w:val="19"/>
              </w:rPr>
              <w:t xml:space="preserve"> Sub-national working groups</w:t>
            </w:r>
          </w:p>
        </w:tc>
      </w:tr>
      <w:tr w:rsidR="00DF3A2F" w:rsidRPr="00417ED3" w14:paraId="5986B6AC" w14:textId="77777777" w:rsidTr="008F2080">
        <w:trPr>
          <w:jc w:val="center"/>
        </w:trPr>
        <w:tc>
          <w:tcPr>
            <w:tcW w:w="1333" w:type="dxa"/>
            <w:shd w:val="clear" w:color="auto" w:fill="auto"/>
          </w:tcPr>
          <w:p w14:paraId="11E95EA2" w14:textId="17389DEB" w:rsidR="00DF3A2F" w:rsidRPr="000B386D" w:rsidRDefault="00DF3A2F" w:rsidP="00A04E6F">
            <w:pPr>
              <w:autoSpaceDE w:val="0"/>
              <w:autoSpaceDN w:val="0"/>
              <w:adjustRightInd w:val="0"/>
              <w:spacing w:after="0"/>
              <w:jc w:val="left"/>
              <w:rPr>
                <w:color w:val="000000"/>
                <w:sz w:val="19"/>
                <w:szCs w:val="19"/>
              </w:rPr>
            </w:pPr>
            <w:r w:rsidRPr="000B386D">
              <w:rPr>
                <w:color w:val="000000"/>
                <w:sz w:val="19"/>
                <w:szCs w:val="19"/>
              </w:rPr>
              <w:t>Smart Power</w:t>
            </w:r>
            <w:r>
              <w:rPr>
                <w:color w:val="000000"/>
                <w:sz w:val="19"/>
                <w:szCs w:val="19"/>
              </w:rPr>
              <w:t xml:space="preserve"> (SPM)</w:t>
            </w:r>
          </w:p>
        </w:tc>
        <w:tc>
          <w:tcPr>
            <w:tcW w:w="1092" w:type="dxa"/>
            <w:shd w:val="clear" w:color="auto" w:fill="auto"/>
          </w:tcPr>
          <w:p w14:paraId="40E0251F" w14:textId="54E6E6FE" w:rsidR="00DF3A2F" w:rsidRPr="00CA23C8" w:rsidRDefault="00EE02A0" w:rsidP="00A04E6F">
            <w:pPr>
              <w:autoSpaceDE w:val="0"/>
              <w:autoSpaceDN w:val="0"/>
              <w:adjustRightInd w:val="0"/>
              <w:spacing w:after="0"/>
              <w:jc w:val="left"/>
              <w:rPr>
                <w:color w:val="000000"/>
                <w:sz w:val="19"/>
                <w:szCs w:val="19"/>
              </w:rPr>
            </w:pPr>
            <w:r w:rsidRPr="00CA23C8">
              <w:rPr>
                <w:rFonts w:asciiTheme="minorHAnsi" w:eastAsia="Times New Roman" w:hAnsiTheme="minorHAnsi" w:cstheme="minorHAnsi"/>
                <w:szCs w:val="20"/>
                <w:lang w:bidi="en-US"/>
              </w:rPr>
              <w:t xml:space="preserve">In-kind </w:t>
            </w:r>
          </w:p>
        </w:tc>
        <w:tc>
          <w:tcPr>
            <w:tcW w:w="1539" w:type="dxa"/>
            <w:shd w:val="clear" w:color="auto" w:fill="auto"/>
          </w:tcPr>
          <w:p w14:paraId="71FCFFE8" w14:textId="34946FC1" w:rsidR="00DF3A2F" w:rsidRPr="00CA23C8" w:rsidRDefault="00704745" w:rsidP="00A04E6F">
            <w:pPr>
              <w:autoSpaceDE w:val="0"/>
              <w:autoSpaceDN w:val="0"/>
              <w:adjustRightInd w:val="0"/>
              <w:spacing w:after="0"/>
              <w:jc w:val="left"/>
              <w:rPr>
                <w:color w:val="000000"/>
                <w:sz w:val="19"/>
                <w:szCs w:val="19"/>
              </w:rPr>
            </w:pPr>
            <w:r w:rsidRPr="00CA23C8">
              <w:rPr>
                <w:color w:val="000000"/>
                <w:sz w:val="19"/>
                <w:szCs w:val="19"/>
              </w:rPr>
              <w:t>5,000,000</w:t>
            </w:r>
          </w:p>
        </w:tc>
        <w:tc>
          <w:tcPr>
            <w:tcW w:w="2449" w:type="dxa"/>
            <w:shd w:val="clear" w:color="auto" w:fill="auto"/>
          </w:tcPr>
          <w:p w14:paraId="11F26BD5" w14:textId="6D4A7E1D" w:rsidR="00DF3A2F" w:rsidRPr="000B386D" w:rsidRDefault="00DF3A2F" w:rsidP="00A04E6F">
            <w:pPr>
              <w:autoSpaceDE w:val="0"/>
              <w:autoSpaceDN w:val="0"/>
              <w:adjustRightInd w:val="0"/>
              <w:spacing w:after="0"/>
              <w:jc w:val="left"/>
              <w:rPr>
                <w:color w:val="000000"/>
                <w:sz w:val="19"/>
                <w:szCs w:val="19"/>
              </w:rPr>
            </w:pPr>
            <w:r>
              <w:rPr>
                <w:color w:val="000000"/>
                <w:sz w:val="19"/>
                <w:szCs w:val="19"/>
              </w:rPr>
              <w:t xml:space="preserve">In rural RE projects, work with villages and RESCOs </w:t>
            </w:r>
            <w:r w:rsidRPr="00A1692D">
              <w:rPr>
                <w:noProof/>
                <w:color w:val="000000"/>
                <w:sz w:val="19"/>
                <w:szCs w:val="19"/>
              </w:rPr>
              <w:t>on demand</w:t>
            </w:r>
            <w:r>
              <w:rPr>
                <w:color w:val="000000"/>
                <w:sz w:val="19"/>
                <w:szCs w:val="19"/>
              </w:rPr>
              <w:t xml:space="preserve"> stimulation, end-user financing, capacity building, and research &amp; knowledge sharing</w:t>
            </w:r>
          </w:p>
        </w:tc>
        <w:tc>
          <w:tcPr>
            <w:tcW w:w="1615" w:type="dxa"/>
            <w:vMerge/>
            <w:shd w:val="clear" w:color="auto" w:fill="auto"/>
          </w:tcPr>
          <w:p w14:paraId="1C1F8A4C" w14:textId="3E62174A" w:rsidR="00DF3A2F" w:rsidRPr="000B386D" w:rsidRDefault="00DF3A2F" w:rsidP="00703C9F">
            <w:pPr>
              <w:autoSpaceDE w:val="0"/>
              <w:autoSpaceDN w:val="0"/>
              <w:adjustRightInd w:val="0"/>
              <w:spacing w:after="0"/>
              <w:jc w:val="left"/>
              <w:rPr>
                <w:color w:val="000000"/>
                <w:sz w:val="19"/>
                <w:szCs w:val="19"/>
              </w:rPr>
            </w:pPr>
          </w:p>
        </w:tc>
        <w:tc>
          <w:tcPr>
            <w:tcW w:w="1934" w:type="dxa"/>
            <w:vMerge/>
            <w:shd w:val="clear" w:color="auto" w:fill="auto"/>
          </w:tcPr>
          <w:p w14:paraId="010936C4" w14:textId="4E7CA56A" w:rsidR="00DF3A2F" w:rsidRPr="000B386D" w:rsidRDefault="00DF3A2F" w:rsidP="00A04E6F">
            <w:pPr>
              <w:autoSpaceDE w:val="0"/>
              <w:autoSpaceDN w:val="0"/>
              <w:adjustRightInd w:val="0"/>
              <w:spacing w:after="0"/>
              <w:jc w:val="left"/>
              <w:rPr>
                <w:color w:val="000000"/>
                <w:sz w:val="19"/>
                <w:szCs w:val="19"/>
              </w:rPr>
            </w:pPr>
          </w:p>
        </w:tc>
      </w:tr>
      <w:tr w:rsidR="000B386D" w:rsidRPr="00417ED3" w14:paraId="0D39F271" w14:textId="77777777" w:rsidTr="008F2080">
        <w:trPr>
          <w:jc w:val="center"/>
        </w:trPr>
        <w:tc>
          <w:tcPr>
            <w:tcW w:w="1333" w:type="dxa"/>
            <w:shd w:val="clear" w:color="auto" w:fill="auto"/>
          </w:tcPr>
          <w:p w14:paraId="67D39341" w14:textId="6C8AA7DE" w:rsidR="000B386D" w:rsidRPr="000B386D" w:rsidRDefault="000B386D" w:rsidP="00A04E6F">
            <w:pPr>
              <w:autoSpaceDE w:val="0"/>
              <w:autoSpaceDN w:val="0"/>
              <w:adjustRightInd w:val="0"/>
              <w:spacing w:after="0"/>
              <w:jc w:val="left"/>
              <w:rPr>
                <w:color w:val="000000"/>
                <w:sz w:val="19"/>
                <w:szCs w:val="19"/>
              </w:rPr>
            </w:pPr>
            <w:r w:rsidRPr="000B386D">
              <w:rPr>
                <w:color w:val="000000"/>
                <w:sz w:val="19"/>
                <w:szCs w:val="19"/>
              </w:rPr>
              <w:t>UNDP</w:t>
            </w:r>
          </w:p>
        </w:tc>
        <w:tc>
          <w:tcPr>
            <w:tcW w:w="1092" w:type="dxa"/>
            <w:shd w:val="clear" w:color="auto" w:fill="auto"/>
          </w:tcPr>
          <w:p w14:paraId="3AC51C0D" w14:textId="1C71CA31" w:rsidR="000B386D" w:rsidRPr="003D6D04" w:rsidRDefault="00704745" w:rsidP="00A04E6F">
            <w:pPr>
              <w:autoSpaceDE w:val="0"/>
              <w:autoSpaceDN w:val="0"/>
              <w:adjustRightInd w:val="0"/>
              <w:spacing w:after="0"/>
              <w:jc w:val="left"/>
              <w:rPr>
                <w:color w:val="000000"/>
                <w:sz w:val="19"/>
                <w:szCs w:val="19"/>
              </w:rPr>
            </w:pPr>
            <w:r>
              <w:rPr>
                <w:color w:val="000000"/>
                <w:sz w:val="19"/>
                <w:szCs w:val="19"/>
              </w:rPr>
              <w:t>In-kind</w:t>
            </w:r>
            <w:r w:rsidR="006F5A5C">
              <w:rPr>
                <w:color w:val="000000"/>
                <w:sz w:val="19"/>
                <w:szCs w:val="19"/>
              </w:rPr>
              <w:t xml:space="preserve"> and grant</w:t>
            </w:r>
          </w:p>
        </w:tc>
        <w:tc>
          <w:tcPr>
            <w:tcW w:w="1539" w:type="dxa"/>
            <w:shd w:val="clear" w:color="auto" w:fill="auto"/>
          </w:tcPr>
          <w:p w14:paraId="11998C1C" w14:textId="014D7AB1" w:rsidR="0051788A" w:rsidRDefault="0051788A" w:rsidP="00A04E6F">
            <w:pPr>
              <w:autoSpaceDE w:val="0"/>
              <w:autoSpaceDN w:val="0"/>
              <w:adjustRightInd w:val="0"/>
              <w:spacing w:after="0"/>
              <w:jc w:val="left"/>
              <w:rPr>
                <w:color w:val="000000"/>
                <w:sz w:val="19"/>
                <w:szCs w:val="19"/>
              </w:rPr>
            </w:pPr>
            <w:r>
              <w:rPr>
                <w:color w:val="000000"/>
                <w:sz w:val="19"/>
                <w:szCs w:val="19"/>
              </w:rPr>
              <w:t>80</w:t>
            </w:r>
            <w:r w:rsidR="008F2080">
              <w:rPr>
                <w:color w:val="000000"/>
                <w:sz w:val="19"/>
                <w:szCs w:val="19"/>
              </w:rPr>
              <w:t>,000 (grant)</w:t>
            </w:r>
          </w:p>
          <w:p w14:paraId="36D1E6BB" w14:textId="5DE7F2FA" w:rsidR="000B386D" w:rsidRPr="003D6D04" w:rsidRDefault="008F2080" w:rsidP="00A04E6F">
            <w:pPr>
              <w:autoSpaceDE w:val="0"/>
              <w:autoSpaceDN w:val="0"/>
              <w:adjustRightInd w:val="0"/>
              <w:spacing w:after="0"/>
              <w:jc w:val="left"/>
              <w:rPr>
                <w:color w:val="000000"/>
                <w:sz w:val="19"/>
                <w:szCs w:val="19"/>
              </w:rPr>
            </w:pPr>
            <w:r>
              <w:rPr>
                <w:color w:val="000000"/>
                <w:sz w:val="19"/>
                <w:szCs w:val="19"/>
              </w:rPr>
              <w:t>120,000 (in-kind)</w:t>
            </w:r>
          </w:p>
        </w:tc>
        <w:tc>
          <w:tcPr>
            <w:tcW w:w="2449" w:type="dxa"/>
            <w:shd w:val="clear" w:color="auto" w:fill="auto"/>
          </w:tcPr>
          <w:p w14:paraId="2D8D5CC4" w14:textId="0AA9BDB3" w:rsidR="000B386D" w:rsidRPr="000B386D" w:rsidRDefault="006E4349" w:rsidP="00A04E6F">
            <w:pPr>
              <w:autoSpaceDE w:val="0"/>
              <w:autoSpaceDN w:val="0"/>
              <w:adjustRightInd w:val="0"/>
              <w:spacing w:after="0"/>
              <w:jc w:val="left"/>
              <w:rPr>
                <w:color w:val="000000"/>
                <w:sz w:val="19"/>
                <w:szCs w:val="19"/>
              </w:rPr>
            </w:pPr>
            <w:r w:rsidRPr="006E4349">
              <w:rPr>
                <w:color w:val="000000"/>
                <w:sz w:val="19"/>
                <w:szCs w:val="19"/>
              </w:rPr>
              <w:t>Implementation costs of (staff) of a policy-advisory, technical</w:t>
            </w:r>
            <w:r>
              <w:rPr>
                <w:color w:val="000000"/>
                <w:sz w:val="19"/>
                <w:szCs w:val="19"/>
              </w:rPr>
              <w:t>, financial</w:t>
            </w:r>
            <w:r w:rsidRPr="006E4349">
              <w:rPr>
                <w:color w:val="000000"/>
                <w:sz w:val="19"/>
                <w:szCs w:val="19"/>
              </w:rPr>
              <w:t xml:space="preserve"> and implementation nature essential to deliver development results</w:t>
            </w:r>
          </w:p>
        </w:tc>
        <w:tc>
          <w:tcPr>
            <w:tcW w:w="1615" w:type="dxa"/>
            <w:shd w:val="clear" w:color="auto" w:fill="auto"/>
          </w:tcPr>
          <w:p w14:paraId="232C93F6" w14:textId="74522FA0" w:rsidR="000B386D" w:rsidRPr="000B386D" w:rsidRDefault="00703C9F" w:rsidP="00A04E6F">
            <w:pPr>
              <w:autoSpaceDE w:val="0"/>
              <w:autoSpaceDN w:val="0"/>
              <w:adjustRightInd w:val="0"/>
              <w:spacing w:after="0"/>
              <w:jc w:val="left"/>
              <w:rPr>
                <w:color w:val="000000"/>
                <w:sz w:val="19"/>
                <w:szCs w:val="19"/>
              </w:rPr>
            </w:pPr>
            <w:r>
              <w:rPr>
                <w:color w:val="000000"/>
                <w:sz w:val="19"/>
                <w:szCs w:val="19"/>
              </w:rPr>
              <w:t>Slow roll-out of funds</w:t>
            </w:r>
          </w:p>
        </w:tc>
        <w:tc>
          <w:tcPr>
            <w:tcW w:w="1934" w:type="dxa"/>
            <w:shd w:val="clear" w:color="auto" w:fill="auto"/>
          </w:tcPr>
          <w:p w14:paraId="00350629" w14:textId="6394DDF6" w:rsidR="000B386D" w:rsidRPr="000B386D" w:rsidRDefault="00703C9F" w:rsidP="00703C9F">
            <w:pPr>
              <w:autoSpaceDE w:val="0"/>
              <w:autoSpaceDN w:val="0"/>
              <w:adjustRightInd w:val="0"/>
              <w:spacing w:after="0"/>
              <w:jc w:val="left"/>
              <w:rPr>
                <w:color w:val="000000"/>
                <w:sz w:val="19"/>
                <w:szCs w:val="19"/>
              </w:rPr>
            </w:pPr>
            <w:r w:rsidRPr="00703C9F">
              <w:rPr>
                <w:color w:val="000000"/>
                <w:sz w:val="19"/>
                <w:szCs w:val="19"/>
              </w:rPr>
              <w:t>Ensuring project roll-out</w:t>
            </w:r>
            <w:r>
              <w:rPr>
                <w:color w:val="000000"/>
                <w:sz w:val="19"/>
                <w:szCs w:val="19"/>
              </w:rPr>
              <w:t xml:space="preserve"> </w:t>
            </w:r>
            <w:r w:rsidRPr="00703C9F">
              <w:rPr>
                <w:color w:val="000000"/>
                <w:sz w:val="19"/>
                <w:szCs w:val="19"/>
              </w:rPr>
              <w:t>will ensure UND</w:t>
            </w:r>
            <w:r>
              <w:rPr>
                <w:color w:val="000000"/>
                <w:sz w:val="19"/>
                <w:szCs w:val="19"/>
              </w:rPr>
              <w:t xml:space="preserve">P and GEF </w:t>
            </w:r>
            <w:r w:rsidRPr="00703C9F">
              <w:rPr>
                <w:color w:val="000000"/>
                <w:sz w:val="19"/>
                <w:szCs w:val="19"/>
              </w:rPr>
              <w:t>funds are also made</w:t>
            </w:r>
            <w:r>
              <w:rPr>
                <w:color w:val="000000"/>
                <w:sz w:val="19"/>
                <w:szCs w:val="19"/>
              </w:rPr>
              <w:t xml:space="preserve"> </w:t>
            </w:r>
            <w:r w:rsidRPr="00703C9F">
              <w:rPr>
                <w:color w:val="000000"/>
                <w:sz w:val="19"/>
                <w:szCs w:val="19"/>
              </w:rPr>
              <w:t>available in a timely</w:t>
            </w:r>
            <w:r>
              <w:rPr>
                <w:color w:val="000000"/>
                <w:sz w:val="19"/>
                <w:szCs w:val="19"/>
              </w:rPr>
              <w:t xml:space="preserve"> manner</w:t>
            </w:r>
          </w:p>
        </w:tc>
      </w:tr>
    </w:tbl>
    <w:p w14:paraId="323A8921" w14:textId="77777777" w:rsidR="003E3ABA" w:rsidRPr="0003763F" w:rsidRDefault="003E3ABA" w:rsidP="00A04E6F">
      <w:pPr>
        <w:autoSpaceDE w:val="0"/>
        <w:autoSpaceDN w:val="0"/>
        <w:adjustRightInd w:val="0"/>
        <w:spacing w:after="0"/>
        <w:jc w:val="left"/>
        <w:rPr>
          <w:color w:val="000000"/>
          <w:szCs w:val="20"/>
        </w:rPr>
      </w:pPr>
    </w:p>
    <w:p w14:paraId="40D5913E" w14:textId="77777777" w:rsidR="002E7E42" w:rsidRPr="000C2545" w:rsidRDefault="002E7E42" w:rsidP="002E7E42">
      <w:pPr>
        <w:pStyle w:val="ListParagraph"/>
        <w:ind w:left="0"/>
        <w:rPr>
          <w:rFonts w:asciiTheme="minorHAnsi" w:hAnsiTheme="minorHAnsi"/>
          <w:sz w:val="20"/>
          <w:szCs w:val="20"/>
        </w:rPr>
      </w:pPr>
      <w:r w:rsidRPr="000C2545">
        <w:rPr>
          <w:rFonts w:asciiTheme="minorHAnsi" w:hAnsiTheme="minorHAnsi"/>
          <w:sz w:val="20"/>
          <w:szCs w:val="20"/>
          <w:u w:val="single"/>
        </w:rPr>
        <w:t>Budget Revision and Tolerance</w:t>
      </w:r>
      <w:r w:rsidRPr="000C2545">
        <w:rPr>
          <w:rFonts w:asciiTheme="minorHAnsi" w:hAnsiTheme="minorHAnsi"/>
          <w:sz w:val="20"/>
          <w:szCs w:val="20"/>
        </w:rPr>
        <w:t xml:space="preserve">: As per UNDP requirements outlined in the UNDP POPP, the project board will agree on a budget tolerance level for each plan under the overall annual work plan allowing the project manager to expend up to the </w:t>
      </w:r>
      <w:r w:rsidRPr="000C2545">
        <w:rPr>
          <w:rFonts w:asciiTheme="minorHAnsi" w:hAnsiTheme="minorHAnsi"/>
          <w:sz w:val="20"/>
          <w:szCs w:val="20"/>
        </w:rPr>
        <w:lastRenderedPageBreak/>
        <w:t xml:space="preserve">tolerance level beyond the approved project budget amount for the year without requiring a revision from the Project Board. </w:t>
      </w:r>
    </w:p>
    <w:p w14:paraId="5C31D362" w14:textId="77777777" w:rsidR="002E7E42" w:rsidRPr="000C2545" w:rsidRDefault="002E7E42" w:rsidP="002E7E42">
      <w:pPr>
        <w:pStyle w:val="ListParagraph"/>
        <w:ind w:left="0"/>
        <w:rPr>
          <w:rFonts w:asciiTheme="minorHAnsi" w:hAnsiTheme="minorHAnsi"/>
          <w:sz w:val="20"/>
          <w:szCs w:val="20"/>
        </w:rPr>
      </w:pPr>
    </w:p>
    <w:p w14:paraId="7E874AF6" w14:textId="77777777" w:rsidR="002E7E42" w:rsidRPr="000C2545" w:rsidRDefault="002E7E42" w:rsidP="002E7E42">
      <w:pPr>
        <w:pStyle w:val="ListParagraph"/>
        <w:ind w:left="0"/>
        <w:rPr>
          <w:rFonts w:asciiTheme="minorHAnsi" w:hAnsiTheme="minorHAnsi"/>
          <w:sz w:val="20"/>
          <w:szCs w:val="20"/>
        </w:rPr>
      </w:pPr>
      <w:r w:rsidRPr="000C2545">
        <w:rPr>
          <w:rFonts w:asciiTheme="minorHAnsi" w:hAnsiTheme="minorHAnsi"/>
          <w:sz w:val="20"/>
          <w:szCs w:val="20"/>
        </w:rPr>
        <w:t xml:space="preserve">Should the following deviations occur, the Project Manager/CTA and UNDP Country Office will seek the approval of the BPPS/GEF team to ensure accurate reporting to the GEF: </w:t>
      </w:r>
    </w:p>
    <w:p w14:paraId="2753C2F1" w14:textId="77777777" w:rsidR="002E7E42" w:rsidRPr="000C2545" w:rsidRDefault="002E7E42" w:rsidP="002E7E42">
      <w:pPr>
        <w:pStyle w:val="ListParagraph"/>
        <w:ind w:left="0"/>
        <w:rPr>
          <w:rFonts w:asciiTheme="minorHAnsi" w:hAnsiTheme="minorHAnsi"/>
          <w:sz w:val="20"/>
          <w:szCs w:val="20"/>
        </w:rPr>
      </w:pPr>
      <w:r w:rsidRPr="000C2545">
        <w:rPr>
          <w:rFonts w:asciiTheme="minorHAnsi" w:hAnsiTheme="minorHAnsi"/>
          <w:sz w:val="20"/>
          <w:szCs w:val="20"/>
        </w:rPr>
        <w:t xml:space="preserve">a) Budget re-allocations among components in the project budget with amounts involving 10% of the total project grant or more; </w:t>
      </w:r>
    </w:p>
    <w:p w14:paraId="536A6FE4" w14:textId="77777777" w:rsidR="002E7E42" w:rsidRPr="001354E3" w:rsidRDefault="002E7E42" w:rsidP="002E7E42">
      <w:pPr>
        <w:pStyle w:val="ListParagraph"/>
        <w:ind w:left="0"/>
        <w:rPr>
          <w:rFonts w:asciiTheme="minorHAnsi" w:hAnsiTheme="minorHAnsi"/>
          <w:sz w:val="20"/>
          <w:szCs w:val="20"/>
        </w:rPr>
      </w:pPr>
      <w:r w:rsidRPr="000C2545">
        <w:rPr>
          <w:rFonts w:asciiTheme="minorHAnsi" w:hAnsiTheme="minorHAnsi"/>
          <w:sz w:val="20"/>
          <w:szCs w:val="20"/>
        </w:rPr>
        <w:t>b) Introduction of new budget items that exceed 5% of original GEF allocation.</w:t>
      </w:r>
      <w:r w:rsidRPr="001354E3">
        <w:rPr>
          <w:rFonts w:asciiTheme="minorHAnsi" w:hAnsiTheme="minorHAnsi"/>
          <w:sz w:val="20"/>
          <w:szCs w:val="20"/>
        </w:rPr>
        <w:t xml:space="preserve"> </w:t>
      </w:r>
    </w:p>
    <w:p w14:paraId="35535D96" w14:textId="77777777" w:rsidR="002E7E42" w:rsidRPr="001354E3" w:rsidRDefault="002E7E42" w:rsidP="002E7E42">
      <w:pPr>
        <w:spacing w:after="0"/>
        <w:jc w:val="left"/>
        <w:rPr>
          <w:rFonts w:asciiTheme="minorHAnsi" w:hAnsiTheme="minorHAnsi"/>
          <w:szCs w:val="20"/>
        </w:rPr>
      </w:pPr>
    </w:p>
    <w:p w14:paraId="5A3A2293" w14:textId="77777777" w:rsidR="002E7E42" w:rsidRPr="001354E3" w:rsidRDefault="002E7E42" w:rsidP="002E7E42">
      <w:pPr>
        <w:spacing w:after="0"/>
        <w:jc w:val="left"/>
        <w:rPr>
          <w:rFonts w:asciiTheme="minorHAnsi" w:hAnsiTheme="minorHAnsi"/>
          <w:szCs w:val="20"/>
          <w:u w:val="single"/>
        </w:rPr>
      </w:pPr>
      <w:r w:rsidRPr="001354E3">
        <w:rPr>
          <w:rFonts w:asciiTheme="minorHAnsi" w:hAnsiTheme="minorHAnsi"/>
          <w:szCs w:val="20"/>
        </w:rPr>
        <w:t>Any over expenditure incurred beyond the available GEF grant amount will be absorbed by non-GEF resources (e.g. UNDP TRAC or cash co-financing).</w:t>
      </w:r>
      <w:r w:rsidRPr="001354E3">
        <w:rPr>
          <w:rFonts w:asciiTheme="minorHAnsi" w:hAnsiTheme="minorHAnsi"/>
          <w:szCs w:val="20"/>
          <w:u w:val="single"/>
        </w:rPr>
        <w:t xml:space="preserve"> </w:t>
      </w:r>
    </w:p>
    <w:p w14:paraId="034D4E81" w14:textId="77777777" w:rsidR="002E7E42" w:rsidRPr="001354E3" w:rsidRDefault="002E7E42" w:rsidP="002E7E42">
      <w:pPr>
        <w:spacing w:after="0"/>
        <w:jc w:val="left"/>
        <w:rPr>
          <w:rFonts w:asciiTheme="minorHAnsi" w:hAnsiTheme="minorHAnsi"/>
          <w:szCs w:val="20"/>
          <w:u w:val="single"/>
        </w:rPr>
      </w:pPr>
    </w:p>
    <w:p w14:paraId="47C949F5" w14:textId="77777777" w:rsidR="002E7E42" w:rsidRPr="001354E3" w:rsidRDefault="002E7E42" w:rsidP="002E7E42">
      <w:pPr>
        <w:spacing w:after="0"/>
        <w:jc w:val="left"/>
        <w:rPr>
          <w:rFonts w:asciiTheme="minorHAnsi" w:hAnsiTheme="minorHAnsi" w:cs="Calibri"/>
          <w:szCs w:val="20"/>
        </w:rPr>
      </w:pPr>
      <w:r w:rsidRPr="001354E3">
        <w:rPr>
          <w:rFonts w:asciiTheme="minorHAnsi" w:hAnsiTheme="minorHAnsi" w:cs="Calibri"/>
          <w:szCs w:val="20"/>
          <w:u w:val="single"/>
        </w:rPr>
        <w:t>Audit</w:t>
      </w:r>
      <w:r w:rsidRPr="001354E3">
        <w:rPr>
          <w:rFonts w:asciiTheme="minorHAnsi" w:hAnsiTheme="minorHAnsi" w:cs="Calibri"/>
          <w:szCs w:val="20"/>
        </w:rPr>
        <w:t xml:space="preserve">: The project will be audited as per UNDP Financial Regulations and Rules and applicable audit policies. Audit cycle and process must be discussed during the Inception workshop. If the Implementing Partner is an UN Agency, the project will be audited according to that Agencies applicable audit policies. </w:t>
      </w:r>
    </w:p>
    <w:p w14:paraId="10272476" w14:textId="77777777" w:rsidR="002E7E42" w:rsidRPr="001354E3" w:rsidRDefault="002E7E42" w:rsidP="002E7E42">
      <w:pPr>
        <w:spacing w:after="0"/>
        <w:jc w:val="left"/>
        <w:rPr>
          <w:rFonts w:asciiTheme="minorHAnsi" w:hAnsiTheme="minorHAnsi"/>
          <w:szCs w:val="20"/>
          <w:u w:val="single"/>
        </w:rPr>
      </w:pPr>
    </w:p>
    <w:p w14:paraId="48AE6EED" w14:textId="77777777" w:rsidR="002E7E42" w:rsidRPr="001354E3" w:rsidRDefault="002E7E42" w:rsidP="002E7E42">
      <w:pPr>
        <w:pStyle w:val="ListParagraph"/>
        <w:ind w:left="0"/>
        <w:rPr>
          <w:rFonts w:asciiTheme="minorHAnsi" w:hAnsiTheme="minorHAnsi" w:cstheme="minorHAnsi"/>
          <w:sz w:val="20"/>
          <w:szCs w:val="20"/>
        </w:rPr>
      </w:pPr>
      <w:r w:rsidRPr="00831763">
        <w:rPr>
          <w:rFonts w:asciiTheme="minorHAnsi" w:hAnsiTheme="minorHAnsi"/>
          <w:sz w:val="20"/>
          <w:szCs w:val="20"/>
          <w:u w:val="single"/>
        </w:rPr>
        <w:t>Project Closure</w:t>
      </w:r>
      <w:r w:rsidRPr="00831763">
        <w:rPr>
          <w:rFonts w:asciiTheme="minorHAnsi" w:hAnsiTheme="minorHAnsi"/>
          <w:sz w:val="20"/>
          <w:szCs w:val="20"/>
        </w:rPr>
        <w:t>: Project closure will be conducted as per UNDP requirements outlined in the UNDP POPP. All c</w:t>
      </w:r>
      <w:r w:rsidRPr="00831763">
        <w:rPr>
          <w:rFonts w:asciiTheme="minorHAnsi" w:hAnsiTheme="minorHAnsi" w:cstheme="minorHAnsi"/>
          <w:sz w:val="20"/>
          <w:szCs w:val="20"/>
        </w:rPr>
        <w:t>osts incurred to close the project must be included in the project closure budget and reported as final project commitments presented to the Project Board during the final project review. The only costs a project may incur following the final project review are those included in the project closure budget.</w:t>
      </w:r>
      <w:r w:rsidRPr="001354E3">
        <w:rPr>
          <w:rFonts w:asciiTheme="minorHAnsi" w:hAnsiTheme="minorHAnsi" w:cstheme="minorHAnsi"/>
          <w:sz w:val="20"/>
          <w:szCs w:val="20"/>
        </w:rPr>
        <w:t xml:space="preserve"> </w:t>
      </w:r>
    </w:p>
    <w:p w14:paraId="66E24C71" w14:textId="77777777" w:rsidR="002E7E42" w:rsidRPr="001354E3" w:rsidRDefault="002E7E42" w:rsidP="002E7E42">
      <w:pPr>
        <w:spacing w:after="0"/>
        <w:jc w:val="left"/>
        <w:rPr>
          <w:rFonts w:asciiTheme="minorHAnsi" w:hAnsiTheme="minorHAnsi"/>
          <w:szCs w:val="20"/>
          <w:u w:val="single"/>
        </w:rPr>
      </w:pPr>
    </w:p>
    <w:p w14:paraId="129B7CCC" w14:textId="77777777" w:rsidR="002E7E42" w:rsidRPr="001354E3" w:rsidRDefault="002E7E42" w:rsidP="002E7E42">
      <w:pPr>
        <w:spacing w:after="0"/>
        <w:jc w:val="left"/>
        <w:rPr>
          <w:rFonts w:asciiTheme="minorHAnsi" w:hAnsiTheme="minorHAnsi"/>
          <w:szCs w:val="20"/>
        </w:rPr>
      </w:pPr>
      <w:r w:rsidRPr="001354E3">
        <w:rPr>
          <w:rFonts w:asciiTheme="minorHAnsi" w:hAnsiTheme="minorHAnsi"/>
          <w:szCs w:val="20"/>
          <w:u w:val="single"/>
        </w:rPr>
        <w:t>Operational completion</w:t>
      </w:r>
      <w:r w:rsidRPr="001354E3">
        <w:rPr>
          <w:rFonts w:asciiTheme="minorHAnsi" w:hAnsiTheme="minorHAnsi"/>
          <w:szCs w:val="20"/>
        </w:rPr>
        <w:t xml:space="preserve">: The project will be operationally completed when the last UNDP-financed inputs have been provided and the related activities have been completed. This includes the final clearance of the Terminal Evaluation Report (that will be available in English) and the corresponding management response, and the end-of-project review Project Board meeting. </w:t>
      </w:r>
      <w:r w:rsidRPr="001354E3">
        <w:rPr>
          <w:rFonts w:asciiTheme="minorHAnsi" w:hAnsiTheme="minorHAnsi"/>
          <w:b/>
          <w:szCs w:val="20"/>
        </w:rPr>
        <w:t>Operational closure must happen with 3 months of posting the TE report to the UNDP ERC</w:t>
      </w:r>
      <w:r w:rsidRPr="001354E3">
        <w:rPr>
          <w:rFonts w:asciiTheme="minorHAnsi" w:hAnsiTheme="minorHAnsi"/>
          <w:szCs w:val="20"/>
        </w:rPr>
        <w:t xml:space="preserve">. The Implementing Partner through a Project Board decision will notify the UNDP Country Office when operational closure has been completed. At this time, the relevant parties will have already agreed and confirmed in writing on the arrangements for the disposal of any equipment that is still the property of UNDP. </w:t>
      </w:r>
    </w:p>
    <w:p w14:paraId="720F473E" w14:textId="77777777" w:rsidR="002E7E42" w:rsidRPr="001354E3" w:rsidRDefault="002E7E42" w:rsidP="002E7E42">
      <w:pPr>
        <w:spacing w:after="0"/>
        <w:jc w:val="left"/>
        <w:rPr>
          <w:rFonts w:asciiTheme="minorHAnsi" w:hAnsiTheme="minorHAnsi"/>
          <w:szCs w:val="20"/>
          <w:u w:val="single"/>
        </w:rPr>
      </w:pPr>
    </w:p>
    <w:p w14:paraId="4F2D0B03" w14:textId="77777777" w:rsidR="002E7E42" w:rsidRPr="001354E3" w:rsidRDefault="002E7E42" w:rsidP="002E7E42">
      <w:pPr>
        <w:jc w:val="left"/>
        <w:rPr>
          <w:rFonts w:asciiTheme="minorHAnsi" w:hAnsiTheme="minorHAnsi"/>
          <w:szCs w:val="20"/>
        </w:rPr>
      </w:pPr>
      <w:r w:rsidRPr="001354E3">
        <w:rPr>
          <w:rFonts w:asciiTheme="minorHAnsi" w:hAnsiTheme="minorHAnsi"/>
          <w:szCs w:val="20"/>
          <w:u w:val="single"/>
        </w:rPr>
        <w:t>Transfer or disposal of assets</w:t>
      </w:r>
      <w:r w:rsidRPr="001354E3">
        <w:rPr>
          <w:rFonts w:asciiTheme="minorHAnsi" w:hAnsiTheme="minorHAnsi"/>
          <w:szCs w:val="20"/>
        </w:rPr>
        <w:t>: In consultation with the Implementing Partner and other parties of the project, UNDP is responsible for deciding on the transfer or other disposal of assets. Transfer or disposal of assets is recommended to be reviewed and endorsed by the project board following UNDP rules and regulations. Assets may be transferred to the government for project activities managed by a national institution at any time during the life of a project. In all cases of transfer, a transfer document must be prepared and kept on file</w:t>
      </w:r>
      <w:r w:rsidRPr="001354E3">
        <w:rPr>
          <w:rStyle w:val="FootnoteReference"/>
          <w:rFonts w:asciiTheme="minorHAnsi" w:hAnsiTheme="minorHAnsi"/>
          <w:szCs w:val="20"/>
        </w:rPr>
        <w:footnoteReference w:id="56"/>
      </w:r>
      <w:r w:rsidRPr="001354E3">
        <w:rPr>
          <w:rFonts w:asciiTheme="minorHAnsi" w:hAnsiTheme="minorHAnsi"/>
          <w:szCs w:val="20"/>
        </w:rPr>
        <w:t xml:space="preserve">. The transfer should be done before Project </w:t>
      </w:r>
      <w:r>
        <w:rPr>
          <w:rFonts w:asciiTheme="minorHAnsi" w:hAnsiTheme="minorHAnsi"/>
          <w:szCs w:val="20"/>
        </w:rPr>
        <w:t>M</w:t>
      </w:r>
      <w:r w:rsidRPr="001354E3">
        <w:rPr>
          <w:rFonts w:asciiTheme="minorHAnsi" w:hAnsiTheme="minorHAnsi"/>
          <w:szCs w:val="20"/>
        </w:rPr>
        <w:t>anagement Unit complete their assignments.</w:t>
      </w:r>
    </w:p>
    <w:p w14:paraId="0E0C44BD" w14:textId="77777777" w:rsidR="002E7E42" w:rsidRPr="001354E3" w:rsidRDefault="002E7E42" w:rsidP="002E7E42">
      <w:pPr>
        <w:spacing w:after="0"/>
        <w:jc w:val="left"/>
        <w:rPr>
          <w:rFonts w:asciiTheme="minorHAnsi" w:hAnsiTheme="minorHAnsi"/>
          <w:szCs w:val="20"/>
          <w:u w:val="single"/>
        </w:rPr>
      </w:pPr>
    </w:p>
    <w:p w14:paraId="07B5C78D" w14:textId="77777777" w:rsidR="002E7E42" w:rsidRPr="001354E3" w:rsidRDefault="002E7E42" w:rsidP="002E7E42">
      <w:pPr>
        <w:spacing w:after="0"/>
        <w:jc w:val="left"/>
        <w:rPr>
          <w:rFonts w:asciiTheme="minorHAnsi" w:hAnsiTheme="minorHAnsi"/>
          <w:szCs w:val="20"/>
        </w:rPr>
      </w:pPr>
      <w:r w:rsidRPr="001354E3">
        <w:rPr>
          <w:rFonts w:asciiTheme="minorHAnsi" w:hAnsiTheme="minorHAnsi"/>
          <w:szCs w:val="20"/>
          <w:u w:val="single"/>
        </w:rPr>
        <w:t>Financial completion (closure)</w:t>
      </w:r>
      <w:r w:rsidRPr="001354E3">
        <w:rPr>
          <w:rFonts w:asciiTheme="minorHAnsi" w:hAnsiTheme="minorHAnsi"/>
          <w:szCs w:val="20"/>
        </w:rPr>
        <w:t xml:space="preserve">:  The project will be financially closed when the following conditions have been met: a) the project is operationally completed or has been cancelled; b) the Implementing Partner has reported all financial transactions to UNDP; c) UNDP has closed the accounts for the project; d) UNDP and the Implementing Partner have certified a final Combined Delivery Report (which serves as final budget revision). </w:t>
      </w:r>
    </w:p>
    <w:p w14:paraId="63B52B3C" w14:textId="77777777" w:rsidR="002E7E42" w:rsidRPr="001354E3" w:rsidRDefault="002E7E42" w:rsidP="002E7E42">
      <w:pPr>
        <w:spacing w:after="0"/>
        <w:jc w:val="left"/>
        <w:rPr>
          <w:rFonts w:asciiTheme="minorHAnsi" w:hAnsiTheme="minorHAnsi"/>
          <w:szCs w:val="20"/>
        </w:rPr>
      </w:pPr>
    </w:p>
    <w:p w14:paraId="384893C9" w14:textId="77777777" w:rsidR="002E7E42" w:rsidRPr="001354E3" w:rsidRDefault="002E7E42" w:rsidP="002E7E42">
      <w:pPr>
        <w:spacing w:after="0"/>
        <w:jc w:val="left"/>
        <w:rPr>
          <w:rFonts w:asciiTheme="minorHAnsi" w:hAnsiTheme="minorHAnsi"/>
          <w:szCs w:val="20"/>
        </w:rPr>
      </w:pPr>
      <w:r w:rsidRPr="001354E3">
        <w:rPr>
          <w:rFonts w:asciiTheme="minorHAnsi" w:hAnsiTheme="minorHAnsi"/>
          <w:szCs w:val="20"/>
        </w:rPr>
        <w:t xml:space="preserve">The project will be financially completed </w:t>
      </w:r>
      <w:r w:rsidRPr="001354E3">
        <w:rPr>
          <w:rFonts w:asciiTheme="minorHAnsi" w:hAnsiTheme="minorHAnsi"/>
          <w:b/>
          <w:szCs w:val="20"/>
        </w:rPr>
        <w:t>within 6 months of operational closure or after the date of cancellation</w:t>
      </w:r>
      <w:r w:rsidRPr="001354E3">
        <w:rPr>
          <w:rFonts w:asciiTheme="minorHAnsi" w:hAnsiTheme="minorHAnsi"/>
          <w:szCs w:val="20"/>
        </w:rPr>
        <w:t xml:space="preserve">. Between operational and financial closure, the implementing partner will identify and settle all financial obligations and prepare a final expenditure report. The UNDP Country Office will send the final signed closure documents including confirmation of final cumulative expenditure and unspent balance to the </w:t>
      </w:r>
      <w:r>
        <w:rPr>
          <w:rFonts w:asciiTheme="minorHAnsi" w:hAnsiTheme="minorHAnsi"/>
          <w:szCs w:val="20"/>
        </w:rPr>
        <w:t>BPPS/</w:t>
      </w:r>
      <w:r w:rsidRPr="001354E3">
        <w:rPr>
          <w:rFonts w:asciiTheme="minorHAnsi" w:hAnsiTheme="minorHAnsi"/>
          <w:szCs w:val="20"/>
        </w:rPr>
        <w:t>GEF Unit for confirmation before the project will be financially closed in Atlas by the UNDP Country Office.</w:t>
      </w:r>
    </w:p>
    <w:p w14:paraId="535A4A94" w14:textId="77777777" w:rsidR="002E7E42" w:rsidRPr="001354E3" w:rsidRDefault="002E7E42" w:rsidP="002E7E42">
      <w:pPr>
        <w:spacing w:after="0"/>
        <w:jc w:val="left"/>
        <w:rPr>
          <w:rFonts w:asciiTheme="minorHAnsi" w:hAnsiTheme="minorHAnsi"/>
          <w:szCs w:val="20"/>
        </w:rPr>
      </w:pPr>
    </w:p>
    <w:p w14:paraId="49EBF152" w14:textId="77777777" w:rsidR="002E7E42" w:rsidRPr="001354E3" w:rsidRDefault="002E7E42" w:rsidP="002E7E42">
      <w:pPr>
        <w:spacing w:after="0"/>
        <w:jc w:val="left"/>
        <w:rPr>
          <w:rFonts w:asciiTheme="minorHAnsi" w:hAnsiTheme="minorHAnsi"/>
          <w:szCs w:val="20"/>
        </w:rPr>
      </w:pPr>
      <w:r w:rsidRPr="001354E3">
        <w:rPr>
          <w:rFonts w:asciiTheme="minorHAnsi" w:hAnsiTheme="minorHAnsi"/>
          <w:szCs w:val="20"/>
          <w:u w:val="single"/>
        </w:rPr>
        <w:lastRenderedPageBreak/>
        <w:t>Refund to GEF:</w:t>
      </w:r>
      <w:r w:rsidRPr="001354E3">
        <w:rPr>
          <w:rFonts w:asciiTheme="minorHAnsi" w:hAnsiTheme="minorHAnsi"/>
          <w:szCs w:val="20"/>
        </w:rPr>
        <w:t xml:space="preserve">  Should a refund of unspent funds to the GEF be necessary, this will be managed directly by the </w:t>
      </w:r>
      <w:r>
        <w:rPr>
          <w:rFonts w:asciiTheme="minorHAnsi" w:hAnsiTheme="minorHAnsi"/>
          <w:szCs w:val="20"/>
        </w:rPr>
        <w:t>BPPS/</w:t>
      </w:r>
      <w:r w:rsidRPr="001354E3">
        <w:rPr>
          <w:rFonts w:asciiTheme="minorHAnsi" w:hAnsiTheme="minorHAnsi"/>
          <w:szCs w:val="20"/>
        </w:rPr>
        <w:t xml:space="preserve">GEF Directorate in New York. No action is required </w:t>
      </w:r>
      <w:r>
        <w:rPr>
          <w:rFonts w:asciiTheme="minorHAnsi" w:hAnsiTheme="minorHAnsi"/>
          <w:szCs w:val="20"/>
        </w:rPr>
        <w:t>by the UNDP Country Office</w:t>
      </w:r>
      <w:r w:rsidRPr="001354E3">
        <w:rPr>
          <w:rFonts w:asciiTheme="minorHAnsi" w:hAnsiTheme="minorHAnsi"/>
          <w:szCs w:val="20"/>
        </w:rPr>
        <w:t xml:space="preserve"> on the actual refund from UNDP project to the GEF Trustee.</w:t>
      </w:r>
    </w:p>
    <w:p w14:paraId="3BFFC278" w14:textId="5DD44A7C" w:rsidR="002E7E42" w:rsidRDefault="002E7E42" w:rsidP="00A04E6F">
      <w:pPr>
        <w:pStyle w:val="ListParagraph"/>
        <w:ind w:left="0"/>
        <w:rPr>
          <w:rFonts w:ascii="Calibri" w:hAnsi="Calibri"/>
          <w:sz w:val="20"/>
          <w:szCs w:val="20"/>
          <w:u w:val="single"/>
        </w:rPr>
      </w:pPr>
    </w:p>
    <w:p w14:paraId="17425E9C" w14:textId="77777777" w:rsidR="000006AC" w:rsidRDefault="000006AC" w:rsidP="00566F3A">
      <w:pPr>
        <w:spacing w:after="0"/>
        <w:rPr>
          <w:b/>
          <w:smallCaps/>
          <w:spacing w:val="-2"/>
          <w:sz w:val="28"/>
          <w:szCs w:val="28"/>
        </w:rPr>
      </w:pPr>
    </w:p>
    <w:p w14:paraId="376F3D5A" w14:textId="77777777" w:rsidR="00683222" w:rsidRDefault="00683222" w:rsidP="008259F6">
      <w:pPr>
        <w:sectPr w:rsidR="00683222" w:rsidSect="00921CBB">
          <w:headerReference w:type="default" r:id="rId85"/>
          <w:footerReference w:type="default" r:id="rId86"/>
          <w:pgSz w:w="12240" w:h="15840" w:code="1"/>
          <w:pgMar w:top="1440" w:right="1134" w:bottom="1440" w:left="1134" w:header="720" w:footer="432" w:gutter="0"/>
          <w:cols w:space="708"/>
          <w:docGrid w:linePitch="360"/>
        </w:sectPr>
      </w:pPr>
    </w:p>
    <w:p w14:paraId="1FE2E8BD" w14:textId="67F88A7D" w:rsidR="008259F6" w:rsidRDefault="008259F6" w:rsidP="008259F6">
      <w:pPr>
        <w:pStyle w:val="Heading1"/>
        <w:ind w:left="567" w:hanging="567"/>
        <w:rPr>
          <w:rFonts w:ascii="Calibri" w:hAnsi="Calibri"/>
        </w:rPr>
      </w:pPr>
      <w:bookmarkStart w:id="121" w:name="_Toc41576666"/>
      <w:r w:rsidRPr="001F729C">
        <w:rPr>
          <w:rFonts w:ascii="Calibri" w:hAnsi="Calibri"/>
        </w:rPr>
        <w:lastRenderedPageBreak/>
        <w:t>Total Budget and Work Plan</w:t>
      </w:r>
      <w:bookmarkEnd w:id="121"/>
    </w:p>
    <w:p w14:paraId="5BA6DE72" w14:textId="4E842B7D" w:rsidR="007F1C46" w:rsidRDefault="007F1C46" w:rsidP="007F1C46">
      <w:pPr>
        <w:rPr>
          <w:lang w:val="en-GB" w:eastAsia="en-GB"/>
        </w:rPr>
      </w:pPr>
    </w:p>
    <w:p w14:paraId="22CFCF87" w14:textId="77777777" w:rsidR="00585720" w:rsidRPr="007E081C" w:rsidRDefault="00585720" w:rsidP="00585720">
      <w:pPr>
        <w:rPr>
          <w:i/>
          <w:szCs w:val="20"/>
        </w:rPr>
      </w:pPr>
    </w:p>
    <w:tbl>
      <w:tblPr>
        <w:tblW w:w="13657" w:type="dxa"/>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D9D9D9"/>
        <w:tblLayout w:type="fixed"/>
        <w:tblLook w:val="0000" w:firstRow="0" w:lastRow="0" w:firstColumn="0" w:lastColumn="0" w:noHBand="0" w:noVBand="0"/>
      </w:tblPr>
      <w:tblGrid>
        <w:gridCol w:w="3159"/>
        <w:gridCol w:w="3745"/>
        <w:gridCol w:w="3748"/>
        <w:gridCol w:w="3005"/>
      </w:tblGrid>
      <w:tr w:rsidR="00585720" w:rsidRPr="007E081C" w14:paraId="0C958F6A" w14:textId="77777777" w:rsidTr="00585720">
        <w:trPr>
          <w:cantSplit/>
        </w:trPr>
        <w:tc>
          <w:tcPr>
            <w:tcW w:w="13657" w:type="dxa"/>
            <w:gridSpan w:val="4"/>
            <w:shd w:val="clear" w:color="auto" w:fill="D9D9D9"/>
            <w:noWrap/>
            <w:vAlign w:val="bottom"/>
          </w:tcPr>
          <w:p w14:paraId="19592964" w14:textId="77777777" w:rsidR="00585720" w:rsidRPr="007E081C" w:rsidRDefault="00585720" w:rsidP="00E22AFE">
            <w:pPr>
              <w:rPr>
                <w:b/>
                <w:bCs/>
                <w:szCs w:val="22"/>
              </w:rPr>
            </w:pPr>
            <w:r w:rsidRPr="007E081C">
              <w:rPr>
                <w:b/>
                <w:bCs/>
                <w:szCs w:val="22"/>
              </w:rPr>
              <w:t>Total Budget and Work Plan</w:t>
            </w:r>
          </w:p>
        </w:tc>
      </w:tr>
      <w:tr w:rsidR="00585720" w:rsidRPr="007E081C" w14:paraId="725F2E73" w14:textId="77777777" w:rsidTr="00585720">
        <w:tblPrEx>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auto"/>
          <w:tblLook w:val="04A0" w:firstRow="1" w:lastRow="0" w:firstColumn="1" w:lastColumn="0" w:noHBand="0" w:noVBand="1"/>
        </w:tblPrEx>
        <w:trPr>
          <w:trHeight w:val="70"/>
        </w:trPr>
        <w:tc>
          <w:tcPr>
            <w:tcW w:w="315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0AB7DD1" w14:textId="77777777" w:rsidR="00585720" w:rsidRPr="007E081C" w:rsidRDefault="00585720" w:rsidP="00E22AFE">
            <w:pPr>
              <w:rPr>
                <w:rFonts w:cs="Arial"/>
                <w:bCs/>
                <w:color w:val="000000"/>
                <w:sz w:val="18"/>
                <w:szCs w:val="16"/>
                <w:lang w:eastAsia="zh-CN"/>
              </w:rPr>
            </w:pPr>
            <w:r w:rsidRPr="007E081C">
              <w:rPr>
                <w:rFonts w:cs="Arial"/>
                <w:bCs/>
                <w:color w:val="000000"/>
                <w:sz w:val="18"/>
                <w:szCs w:val="16"/>
                <w:lang w:eastAsia="zh-CN"/>
              </w:rPr>
              <w:t>Atlas Proposal or Award ID:</w:t>
            </w:r>
          </w:p>
        </w:tc>
        <w:tc>
          <w:tcPr>
            <w:tcW w:w="3745" w:type="dxa"/>
            <w:tcBorders>
              <w:top w:val="single" w:sz="4" w:space="0" w:color="auto"/>
              <w:left w:val="nil"/>
              <w:bottom w:val="single" w:sz="4" w:space="0" w:color="auto"/>
              <w:right w:val="single" w:sz="4" w:space="0" w:color="000000"/>
            </w:tcBorders>
            <w:shd w:val="clear" w:color="auto" w:fill="auto"/>
            <w:noWrap/>
            <w:vAlign w:val="center"/>
          </w:tcPr>
          <w:p w14:paraId="2E06B07D" w14:textId="393877F7" w:rsidR="00585720" w:rsidRPr="007E081C" w:rsidRDefault="003F1065" w:rsidP="00E22AFE">
            <w:pPr>
              <w:rPr>
                <w:rFonts w:cs="Arial"/>
                <w:bCs/>
                <w:color w:val="000000"/>
                <w:sz w:val="18"/>
                <w:szCs w:val="16"/>
                <w:lang w:eastAsia="zh-CN"/>
              </w:rPr>
            </w:pPr>
            <w:r w:rsidRPr="003F1065">
              <w:rPr>
                <w:rFonts w:cs="Arial"/>
                <w:szCs w:val="20"/>
                <w:lang w:val="en-GB"/>
              </w:rPr>
              <w:t>00104187</w:t>
            </w:r>
          </w:p>
        </w:tc>
        <w:tc>
          <w:tcPr>
            <w:tcW w:w="3748" w:type="dxa"/>
            <w:tcBorders>
              <w:top w:val="single" w:sz="4" w:space="0" w:color="auto"/>
              <w:left w:val="nil"/>
              <w:bottom w:val="single" w:sz="4" w:space="0" w:color="auto"/>
              <w:right w:val="single" w:sz="4" w:space="0" w:color="000000"/>
            </w:tcBorders>
            <w:shd w:val="clear" w:color="auto" w:fill="auto"/>
            <w:vAlign w:val="center"/>
          </w:tcPr>
          <w:p w14:paraId="51AD8506" w14:textId="77777777" w:rsidR="00585720" w:rsidRPr="007E081C" w:rsidRDefault="00585720" w:rsidP="00E22AFE">
            <w:pPr>
              <w:rPr>
                <w:rFonts w:cs="Arial"/>
                <w:bCs/>
                <w:color w:val="000000"/>
                <w:sz w:val="18"/>
                <w:szCs w:val="16"/>
                <w:lang w:eastAsia="zh-CN"/>
              </w:rPr>
            </w:pPr>
            <w:r w:rsidRPr="007E081C">
              <w:rPr>
                <w:rFonts w:cs="Arial"/>
                <w:bCs/>
                <w:color w:val="000000"/>
                <w:sz w:val="18"/>
                <w:szCs w:val="16"/>
                <w:lang w:eastAsia="zh-CN"/>
              </w:rPr>
              <w:t>Atlas Primary Output Project ID:</w:t>
            </w:r>
          </w:p>
        </w:tc>
        <w:tc>
          <w:tcPr>
            <w:tcW w:w="3005" w:type="dxa"/>
            <w:tcBorders>
              <w:top w:val="single" w:sz="4" w:space="0" w:color="auto"/>
              <w:left w:val="nil"/>
              <w:bottom w:val="single" w:sz="4" w:space="0" w:color="auto"/>
              <w:right w:val="single" w:sz="4" w:space="0" w:color="000000"/>
            </w:tcBorders>
            <w:shd w:val="clear" w:color="auto" w:fill="auto"/>
            <w:vAlign w:val="center"/>
          </w:tcPr>
          <w:p w14:paraId="08D51A50" w14:textId="4960E929" w:rsidR="00585720" w:rsidRPr="007E081C" w:rsidRDefault="003F1065" w:rsidP="00E22AFE">
            <w:pPr>
              <w:rPr>
                <w:rFonts w:cs="Arial"/>
                <w:bCs/>
                <w:color w:val="000000"/>
                <w:sz w:val="18"/>
                <w:szCs w:val="16"/>
                <w:lang w:eastAsia="zh-CN"/>
              </w:rPr>
            </w:pPr>
            <w:r w:rsidRPr="003F1065">
              <w:rPr>
                <w:rFonts w:cs="Arial"/>
                <w:szCs w:val="20"/>
                <w:lang w:val="en-GB"/>
              </w:rPr>
              <w:t>00105877</w:t>
            </w:r>
          </w:p>
        </w:tc>
      </w:tr>
      <w:tr w:rsidR="00585720" w:rsidRPr="007E081C" w14:paraId="612B6867" w14:textId="77777777" w:rsidTr="00D07EE4">
        <w:trPr>
          <w:trHeight w:val="77"/>
        </w:trPr>
        <w:tc>
          <w:tcPr>
            <w:tcW w:w="3159" w:type="dxa"/>
            <w:tcBorders>
              <w:top w:val="nil"/>
              <w:left w:val="single" w:sz="4" w:space="0" w:color="auto"/>
              <w:bottom w:val="single" w:sz="4" w:space="0" w:color="auto"/>
              <w:right w:val="single" w:sz="4" w:space="0" w:color="auto"/>
            </w:tcBorders>
            <w:shd w:val="clear" w:color="auto" w:fill="auto"/>
            <w:noWrap/>
            <w:vAlign w:val="center"/>
            <w:hideMark/>
          </w:tcPr>
          <w:p w14:paraId="4885E53E" w14:textId="77777777" w:rsidR="00585720" w:rsidRPr="007E081C" w:rsidRDefault="00585720" w:rsidP="00E22AFE">
            <w:pPr>
              <w:rPr>
                <w:rFonts w:cs="Arial"/>
                <w:bCs/>
                <w:color w:val="000000"/>
                <w:sz w:val="18"/>
                <w:szCs w:val="16"/>
                <w:lang w:eastAsia="zh-CN"/>
              </w:rPr>
            </w:pPr>
            <w:r w:rsidRPr="007E081C">
              <w:rPr>
                <w:rFonts w:cs="Arial"/>
                <w:bCs/>
                <w:color w:val="000000"/>
                <w:sz w:val="18"/>
                <w:szCs w:val="16"/>
                <w:lang w:eastAsia="zh-CN"/>
              </w:rPr>
              <w:t>Atlas Proposal or Award Title:</w:t>
            </w:r>
          </w:p>
        </w:tc>
        <w:tc>
          <w:tcPr>
            <w:tcW w:w="10498" w:type="dxa"/>
            <w:gridSpan w:val="3"/>
            <w:tcBorders>
              <w:top w:val="single" w:sz="4" w:space="0" w:color="auto"/>
              <w:left w:val="nil"/>
              <w:bottom w:val="single" w:sz="4" w:space="0" w:color="auto"/>
              <w:right w:val="single" w:sz="4" w:space="0" w:color="000000"/>
            </w:tcBorders>
            <w:shd w:val="clear" w:color="auto" w:fill="auto"/>
            <w:noWrap/>
            <w:vAlign w:val="center"/>
          </w:tcPr>
          <w:p w14:paraId="53B851EA" w14:textId="03AB0409" w:rsidR="00585720" w:rsidRPr="007E081C" w:rsidRDefault="00F2107F" w:rsidP="00E22AFE">
            <w:pPr>
              <w:rPr>
                <w:rFonts w:cs="Arial"/>
                <w:bCs/>
                <w:color w:val="000000"/>
                <w:szCs w:val="20"/>
                <w:lang w:eastAsia="zh-CN"/>
              </w:rPr>
            </w:pPr>
            <w:r w:rsidRPr="00C72580">
              <w:rPr>
                <w:rFonts w:cs="Arial"/>
                <w:b/>
                <w:szCs w:val="20"/>
                <w:lang w:val="en-GB"/>
              </w:rPr>
              <w:t xml:space="preserve">Myanmar Rural Renewable Energy Development </w:t>
            </w:r>
            <w:r>
              <w:rPr>
                <w:rFonts w:cs="Arial"/>
                <w:b/>
                <w:szCs w:val="20"/>
                <w:lang w:val="en-GB"/>
              </w:rPr>
              <w:t>(</w:t>
            </w:r>
            <w:r w:rsidRPr="008132C5">
              <w:rPr>
                <w:rFonts w:cs="Arial"/>
                <w:b/>
                <w:noProof/>
                <w:szCs w:val="20"/>
                <w:lang w:val="en-GB"/>
              </w:rPr>
              <w:t>RURED</w:t>
            </w:r>
            <w:r>
              <w:rPr>
                <w:rFonts w:cs="Arial"/>
                <w:b/>
                <w:szCs w:val="20"/>
                <w:lang w:val="en-GB"/>
              </w:rPr>
              <w:t xml:space="preserve">) </w:t>
            </w:r>
            <w:r w:rsidRPr="00C72580">
              <w:rPr>
                <w:rFonts w:cs="Arial"/>
                <w:b/>
                <w:szCs w:val="20"/>
                <w:lang w:val="en-GB"/>
              </w:rPr>
              <w:t>Pro</w:t>
            </w:r>
            <w:r>
              <w:rPr>
                <w:rFonts w:cs="Arial"/>
                <w:b/>
                <w:szCs w:val="20"/>
                <w:lang w:val="en-GB"/>
              </w:rPr>
              <w:t>ject</w:t>
            </w:r>
          </w:p>
        </w:tc>
      </w:tr>
      <w:tr w:rsidR="00585720" w:rsidRPr="007E081C" w14:paraId="0563B7A7" w14:textId="77777777" w:rsidTr="00585720">
        <w:tblPrEx>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auto"/>
          <w:tblLook w:val="04A0" w:firstRow="1" w:lastRow="0" w:firstColumn="1" w:lastColumn="0" w:noHBand="0" w:noVBand="1"/>
        </w:tblPrEx>
        <w:trPr>
          <w:trHeight w:val="77"/>
        </w:trPr>
        <w:tc>
          <w:tcPr>
            <w:tcW w:w="3159" w:type="dxa"/>
            <w:tcBorders>
              <w:top w:val="nil"/>
              <w:left w:val="single" w:sz="4" w:space="0" w:color="auto"/>
              <w:bottom w:val="single" w:sz="4" w:space="0" w:color="auto"/>
              <w:right w:val="single" w:sz="4" w:space="0" w:color="auto"/>
            </w:tcBorders>
            <w:shd w:val="clear" w:color="auto" w:fill="auto"/>
            <w:noWrap/>
            <w:vAlign w:val="center"/>
            <w:hideMark/>
          </w:tcPr>
          <w:p w14:paraId="595134EC" w14:textId="77777777" w:rsidR="00585720" w:rsidRPr="007E081C" w:rsidRDefault="00585720" w:rsidP="00E22AFE">
            <w:pPr>
              <w:rPr>
                <w:rFonts w:cs="Arial"/>
                <w:bCs/>
                <w:color w:val="000000"/>
                <w:sz w:val="18"/>
                <w:szCs w:val="16"/>
                <w:lang w:eastAsia="zh-CN"/>
              </w:rPr>
            </w:pPr>
            <w:r w:rsidRPr="007E081C">
              <w:rPr>
                <w:rFonts w:cs="Arial"/>
                <w:bCs/>
                <w:color w:val="000000"/>
                <w:sz w:val="18"/>
                <w:szCs w:val="16"/>
                <w:lang w:eastAsia="zh-CN"/>
              </w:rPr>
              <w:t>Atlas Business Unit</w:t>
            </w:r>
          </w:p>
        </w:tc>
        <w:tc>
          <w:tcPr>
            <w:tcW w:w="10498" w:type="dxa"/>
            <w:gridSpan w:val="3"/>
            <w:tcBorders>
              <w:top w:val="single" w:sz="4" w:space="0" w:color="auto"/>
              <w:left w:val="nil"/>
              <w:bottom w:val="single" w:sz="4" w:space="0" w:color="auto"/>
              <w:right w:val="single" w:sz="4" w:space="0" w:color="000000"/>
            </w:tcBorders>
            <w:shd w:val="clear" w:color="auto" w:fill="auto"/>
            <w:noWrap/>
            <w:vAlign w:val="center"/>
          </w:tcPr>
          <w:p w14:paraId="1B682518" w14:textId="38BE6C83" w:rsidR="00585720" w:rsidRPr="00D07EE4" w:rsidRDefault="00245668" w:rsidP="00D07EE4">
            <w:pPr>
              <w:rPr>
                <w:highlight w:val="green"/>
              </w:rPr>
            </w:pPr>
            <w:r w:rsidRPr="00D07EE4">
              <w:t>MMR10</w:t>
            </w:r>
          </w:p>
        </w:tc>
      </w:tr>
      <w:tr w:rsidR="00585720" w:rsidRPr="007E081C" w14:paraId="3115CE93" w14:textId="77777777" w:rsidTr="00585720">
        <w:tblPrEx>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auto"/>
          <w:tblLook w:val="04A0" w:firstRow="1" w:lastRow="0" w:firstColumn="1" w:lastColumn="0" w:noHBand="0" w:noVBand="1"/>
        </w:tblPrEx>
        <w:trPr>
          <w:trHeight w:val="77"/>
        </w:trPr>
        <w:tc>
          <w:tcPr>
            <w:tcW w:w="3159" w:type="dxa"/>
            <w:tcBorders>
              <w:top w:val="nil"/>
              <w:left w:val="single" w:sz="4" w:space="0" w:color="auto"/>
              <w:bottom w:val="single" w:sz="4" w:space="0" w:color="auto"/>
              <w:right w:val="single" w:sz="4" w:space="0" w:color="auto"/>
            </w:tcBorders>
            <w:shd w:val="clear" w:color="auto" w:fill="auto"/>
            <w:noWrap/>
            <w:vAlign w:val="center"/>
            <w:hideMark/>
          </w:tcPr>
          <w:p w14:paraId="5D894268" w14:textId="77777777" w:rsidR="00585720" w:rsidRPr="007E081C" w:rsidRDefault="00585720" w:rsidP="00E22AFE">
            <w:pPr>
              <w:rPr>
                <w:rFonts w:cs="Arial"/>
                <w:bCs/>
                <w:color w:val="000000"/>
                <w:sz w:val="18"/>
                <w:szCs w:val="16"/>
                <w:lang w:eastAsia="zh-CN"/>
              </w:rPr>
            </w:pPr>
            <w:r w:rsidRPr="007E081C">
              <w:rPr>
                <w:rFonts w:cs="Arial"/>
                <w:bCs/>
                <w:color w:val="000000"/>
                <w:sz w:val="18"/>
                <w:szCs w:val="16"/>
                <w:lang w:eastAsia="zh-CN"/>
              </w:rPr>
              <w:t>Atlas Primary Output Project Title</w:t>
            </w:r>
          </w:p>
        </w:tc>
        <w:tc>
          <w:tcPr>
            <w:tcW w:w="10498" w:type="dxa"/>
            <w:gridSpan w:val="3"/>
            <w:tcBorders>
              <w:top w:val="single" w:sz="4" w:space="0" w:color="auto"/>
              <w:left w:val="nil"/>
              <w:bottom w:val="single" w:sz="4" w:space="0" w:color="auto"/>
              <w:right w:val="single" w:sz="4" w:space="0" w:color="000000"/>
            </w:tcBorders>
            <w:shd w:val="clear" w:color="auto" w:fill="auto"/>
            <w:noWrap/>
            <w:vAlign w:val="center"/>
          </w:tcPr>
          <w:p w14:paraId="75C56738" w14:textId="23872A05" w:rsidR="00585720" w:rsidRPr="007E081C" w:rsidRDefault="00F2107F" w:rsidP="00E22AFE">
            <w:pPr>
              <w:rPr>
                <w:rFonts w:cs="Arial"/>
                <w:bCs/>
                <w:color w:val="000000"/>
                <w:sz w:val="18"/>
                <w:szCs w:val="18"/>
                <w:lang w:eastAsia="zh-CN"/>
              </w:rPr>
            </w:pPr>
            <w:r w:rsidRPr="00C72580">
              <w:rPr>
                <w:rFonts w:cs="Arial"/>
                <w:b/>
                <w:szCs w:val="20"/>
                <w:lang w:val="en-GB"/>
              </w:rPr>
              <w:t xml:space="preserve">Myanmar Rural Renewable Energy Development </w:t>
            </w:r>
            <w:r>
              <w:rPr>
                <w:rFonts w:cs="Arial"/>
                <w:b/>
                <w:szCs w:val="20"/>
                <w:lang w:val="en-GB"/>
              </w:rPr>
              <w:t>(</w:t>
            </w:r>
            <w:r w:rsidRPr="008132C5">
              <w:rPr>
                <w:rFonts w:cs="Arial"/>
                <w:b/>
                <w:noProof/>
                <w:szCs w:val="20"/>
                <w:lang w:val="en-GB"/>
              </w:rPr>
              <w:t>RURED</w:t>
            </w:r>
            <w:r>
              <w:rPr>
                <w:rFonts w:cs="Arial"/>
                <w:b/>
                <w:szCs w:val="20"/>
                <w:lang w:val="en-GB"/>
              </w:rPr>
              <w:t xml:space="preserve">) </w:t>
            </w:r>
            <w:r w:rsidRPr="00C72580">
              <w:rPr>
                <w:rFonts w:cs="Arial"/>
                <w:b/>
                <w:szCs w:val="20"/>
                <w:lang w:val="en-GB"/>
              </w:rPr>
              <w:t>Pro</w:t>
            </w:r>
            <w:r>
              <w:rPr>
                <w:rFonts w:cs="Arial"/>
                <w:b/>
                <w:szCs w:val="20"/>
                <w:lang w:val="en-GB"/>
              </w:rPr>
              <w:t>ject</w:t>
            </w:r>
          </w:p>
        </w:tc>
      </w:tr>
      <w:tr w:rsidR="00585720" w:rsidRPr="007E081C" w14:paraId="27D06A7B" w14:textId="77777777" w:rsidTr="00585720">
        <w:tblPrEx>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auto"/>
          <w:tblLook w:val="04A0" w:firstRow="1" w:lastRow="0" w:firstColumn="1" w:lastColumn="0" w:noHBand="0" w:noVBand="1"/>
        </w:tblPrEx>
        <w:trPr>
          <w:trHeight w:val="77"/>
        </w:trPr>
        <w:tc>
          <w:tcPr>
            <w:tcW w:w="3159" w:type="dxa"/>
            <w:tcBorders>
              <w:top w:val="nil"/>
              <w:left w:val="single" w:sz="4" w:space="0" w:color="auto"/>
              <w:bottom w:val="single" w:sz="4" w:space="0" w:color="auto"/>
              <w:right w:val="single" w:sz="4" w:space="0" w:color="auto"/>
            </w:tcBorders>
            <w:shd w:val="clear" w:color="auto" w:fill="auto"/>
            <w:noWrap/>
            <w:vAlign w:val="center"/>
            <w:hideMark/>
          </w:tcPr>
          <w:p w14:paraId="2CA2A15D" w14:textId="77777777" w:rsidR="00585720" w:rsidRPr="007E081C" w:rsidRDefault="00585720" w:rsidP="00E22AFE">
            <w:pPr>
              <w:rPr>
                <w:rFonts w:cs="Arial"/>
                <w:bCs/>
                <w:color w:val="000000"/>
                <w:sz w:val="18"/>
                <w:szCs w:val="16"/>
                <w:lang w:eastAsia="zh-CN"/>
              </w:rPr>
            </w:pPr>
            <w:r w:rsidRPr="007E081C">
              <w:rPr>
                <w:rFonts w:cs="Arial"/>
                <w:bCs/>
                <w:color w:val="000000"/>
                <w:sz w:val="18"/>
                <w:szCs w:val="16"/>
                <w:lang w:eastAsia="zh-CN"/>
              </w:rPr>
              <w:t xml:space="preserve">UNDP-GEF PIMS No. </w:t>
            </w:r>
          </w:p>
        </w:tc>
        <w:tc>
          <w:tcPr>
            <w:tcW w:w="10498" w:type="dxa"/>
            <w:gridSpan w:val="3"/>
            <w:tcBorders>
              <w:top w:val="single" w:sz="4" w:space="0" w:color="auto"/>
              <w:left w:val="nil"/>
              <w:bottom w:val="single" w:sz="4" w:space="0" w:color="auto"/>
              <w:right w:val="single" w:sz="4" w:space="0" w:color="auto"/>
            </w:tcBorders>
            <w:shd w:val="clear" w:color="auto" w:fill="auto"/>
            <w:noWrap/>
            <w:vAlign w:val="center"/>
          </w:tcPr>
          <w:p w14:paraId="76153CF5" w14:textId="3F32FAE0" w:rsidR="00585720" w:rsidRPr="007E081C" w:rsidRDefault="00F2107F" w:rsidP="00E22AFE">
            <w:pPr>
              <w:rPr>
                <w:rFonts w:cs="Arial"/>
                <w:bCs/>
                <w:color w:val="000000"/>
                <w:sz w:val="18"/>
                <w:szCs w:val="16"/>
                <w:lang w:eastAsia="zh-CN"/>
              </w:rPr>
            </w:pPr>
            <w:r>
              <w:rPr>
                <w:rFonts w:cs="Arial"/>
                <w:bCs/>
                <w:color w:val="000000"/>
                <w:sz w:val="18"/>
                <w:szCs w:val="16"/>
                <w:lang w:eastAsia="zh-CN"/>
              </w:rPr>
              <w:t>5564</w:t>
            </w:r>
          </w:p>
        </w:tc>
      </w:tr>
      <w:tr w:rsidR="00585720" w:rsidRPr="007E081C" w14:paraId="52573A9D" w14:textId="77777777" w:rsidTr="00585720">
        <w:tblPrEx>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auto"/>
          <w:tblLook w:val="04A0" w:firstRow="1" w:lastRow="0" w:firstColumn="1" w:lastColumn="0" w:noHBand="0" w:noVBand="1"/>
        </w:tblPrEx>
        <w:trPr>
          <w:trHeight w:val="77"/>
        </w:trPr>
        <w:tc>
          <w:tcPr>
            <w:tcW w:w="3159" w:type="dxa"/>
            <w:tcBorders>
              <w:top w:val="nil"/>
              <w:left w:val="single" w:sz="4" w:space="0" w:color="auto"/>
              <w:bottom w:val="single" w:sz="4" w:space="0" w:color="auto"/>
              <w:right w:val="single" w:sz="4" w:space="0" w:color="auto"/>
            </w:tcBorders>
            <w:shd w:val="clear" w:color="auto" w:fill="auto"/>
            <w:vAlign w:val="center"/>
            <w:hideMark/>
          </w:tcPr>
          <w:p w14:paraId="0191C4AF" w14:textId="77777777" w:rsidR="00585720" w:rsidRPr="007E081C" w:rsidRDefault="00585720" w:rsidP="00E22AFE">
            <w:pPr>
              <w:rPr>
                <w:rFonts w:cs="Arial"/>
                <w:bCs/>
                <w:color w:val="000000"/>
                <w:sz w:val="18"/>
                <w:szCs w:val="16"/>
                <w:lang w:eastAsia="zh-CN"/>
              </w:rPr>
            </w:pPr>
            <w:r w:rsidRPr="007E081C">
              <w:rPr>
                <w:rFonts w:cs="Arial"/>
                <w:bCs/>
                <w:color w:val="000000"/>
                <w:sz w:val="18"/>
                <w:szCs w:val="16"/>
                <w:lang w:eastAsia="zh-CN"/>
              </w:rPr>
              <w:t xml:space="preserve">Implementing Partner </w:t>
            </w:r>
          </w:p>
        </w:tc>
        <w:tc>
          <w:tcPr>
            <w:tcW w:w="10498" w:type="dxa"/>
            <w:gridSpan w:val="3"/>
            <w:tcBorders>
              <w:top w:val="single" w:sz="4" w:space="0" w:color="auto"/>
              <w:left w:val="nil"/>
              <w:bottom w:val="single" w:sz="4" w:space="0" w:color="auto"/>
              <w:right w:val="single" w:sz="4" w:space="0" w:color="000000"/>
            </w:tcBorders>
            <w:shd w:val="clear" w:color="auto" w:fill="auto"/>
            <w:noWrap/>
            <w:vAlign w:val="center"/>
          </w:tcPr>
          <w:p w14:paraId="50331270" w14:textId="7142D93A" w:rsidR="00585720" w:rsidRPr="007E081C" w:rsidRDefault="004C35A0" w:rsidP="00E22AFE">
            <w:pPr>
              <w:rPr>
                <w:rFonts w:cs="Arial"/>
                <w:bCs/>
                <w:color w:val="000000"/>
                <w:sz w:val="18"/>
                <w:szCs w:val="16"/>
                <w:lang w:eastAsia="zh-CN"/>
              </w:rPr>
            </w:pPr>
            <w:r>
              <w:rPr>
                <w:rFonts w:cs="Arial"/>
                <w:bCs/>
                <w:color w:val="000000"/>
                <w:sz w:val="18"/>
                <w:szCs w:val="16"/>
                <w:lang w:eastAsia="zh-CN"/>
              </w:rPr>
              <w:t>DRD/MoALI</w:t>
            </w:r>
          </w:p>
        </w:tc>
      </w:tr>
    </w:tbl>
    <w:p w14:paraId="2FF334F1" w14:textId="77777777" w:rsidR="007F1C46" w:rsidRPr="007F1C46" w:rsidRDefault="007F1C46" w:rsidP="00C1181B">
      <w:pPr>
        <w:rPr>
          <w:lang w:val="en-GB" w:eastAsia="en-GB"/>
        </w:rPr>
      </w:pPr>
    </w:p>
    <w:tbl>
      <w:tblPr>
        <w:tblW w:w="13670" w:type="dxa"/>
        <w:tblLayout w:type="fixed"/>
        <w:tblLook w:val="04A0" w:firstRow="1" w:lastRow="0" w:firstColumn="1" w:lastColumn="0" w:noHBand="0" w:noVBand="1"/>
      </w:tblPr>
      <w:tblGrid>
        <w:gridCol w:w="1548"/>
        <w:gridCol w:w="1232"/>
        <w:gridCol w:w="990"/>
        <w:gridCol w:w="720"/>
        <w:gridCol w:w="990"/>
        <w:gridCol w:w="1737"/>
        <w:gridCol w:w="947"/>
        <w:gridCol w:w="952"/>
        <w:gridCol w:w="954"/>
        <w:gridCol w:w="952"/>
        <w:gridCol w:w="947"/>
        <w:gridCol w:w="952"/>
        <w:gridCol w:w="749"/>
      </w:tblGrid>
      <w:tr w:rsidR="00F66AE2" w:rsidRPr="00F66AE2" w14:paraId="60CFCBE2" w14:textId="77777777" w:rsidTr="00F66AE2">
        <w:trPr>
          <w:trHeight w:val="1215"/>
        </w:trPr>
        <w:tc>
          <w:tcPr>
            <w:tcW w:w="1548" w:type="dxa"/>
            <w:tcBorders>
              <w:top w:val="single" w:sz="8" w:space="0" w:color="auto"/>
              <w:left w:val="single" w:sz="8" w:space="0" w:color="auto"/>
              <w:bottom w:val="single" w:sz="4" w:space="0" w:color="auto"/>
              <w:right w:val="single" w:sz="8" w:space="0" w:color="auto"/>
            </w:tcBorders>
            <w:shd w:val="clear" w:color="auto" w:fill="auto"/>
            <w:vAlign w:val="center"/>
            <w:hideMark/>
          </w:tcPr>
          <w:p w14:paraId="55E4930B" w14:textId="77777777" w:rsidR="00F66AE2" w:rsidRPr="00F66AE2" w:rsidRDefault="00F66AE2" w:rsidP="00F66AE2">
            <w:pPr>
              <w:spacing w:after="0"/>
              <w:jc w:val="center"/>
              <w:rPr>
                <w:rFonts w:eastAsia="Times New Roman" w:cs="Calibri"/>
                <w:b/>
                <w:bCs/>
                <w:color w:val="000000"/>
                <w:sz w:val="18"/>
                <w:szCs w:val="18"/>
              </w:rPr>
            </w:pPr>
            <w:r w:rsidRPr="00F66AE2">
              <w:rPr>
                <w:rFonts w:eastAsia="Times New Roman" w:cs="Calibri"/>
                <w:b/>
                <w:bCs/>
                <w:color w:val="000000"/>
                <w:sz w:val="18"/>
                <w:szCs w:val="18"/>
              </w:rPr>
              <w:t>GEF Component/Atlas Activity</w:t>
            </w:r>
          </w:p>
        </w:tc>
        <w:tc>
          <w:tcPr>
            <w:tcW w:w="1232" w:type="dxa"/>
            <w:tcBorders>
              <w:top w:val="single" w:sz="8" w:space="0" w:color="auto"/>
              <w:left w:val="nil"/>
              <w:bottom w:val="single" w:sz="4" w:space="0" w:color="auto"/>
              <w:right w:val="single" w:sz="8" w:space="0" w:color="auto"/>
            </w:tcBorders>
            <w:shd w:val="clear" w:color="auto" w:fill="auto"/>
            <w:vAlign w:val="center"/>
            <w:hideMark/>
          </w:tcPr>
          <w:p w14:paraId="3CE9EA82" w14:textId="77777777" w:rsidR="00F66AE2" w:rsidRPr="00F66AE2" w:rsidRDefault="00F66AE2" w:rsidP="00F66AE2">
            <w:pPr>
              <w:spacing w:after="0"/>
              <w:jc w:val="center"/>
              <w:rPr>
                <w:rFonts w:eastAsia="Times New Roman" w:cs="Calibri"/>
                <w:b/>
                <w:bCs/>
                <w:color w:val="000000"/>
                <w:sz w:val="18"/>
                <w:szCs w:val="18"/>
              </w:rPr>
            </w:pPr>
            <w:r w:rsidRPr="00F66AE2">
              <w:rPr>
                <w:rFonts w:eastAsia="Times New Roman" w:cs="Calibri"/>
                <w:b/>
                <w:bCs/>
                <w:color w:val="000000"/>
                <w:sz w:val="18"/>
                <w:szCs w:val="18"/>
              </w:rPr>
              <w:t>Responsible Party (ATLAS Implementing Agent)</w:t>
            </w:r>
          </w:p>
        </w:tc>
        <w:tc>
          <w:tcPr>
            <w:tcW w:w="990" w:type="dxa"/>
            <w:tcBorders>
              <w:top w:val="single" w:sz="8" w:space="0" w:color="auto"/>
              <w:left w:val="nil"/>
              <w:bottom w:val="single" w:sz="4" w:space="0" w:color="auto"/>
              <w:right w:val="nil"/>
            </w:tcBorders>
            <w:shd w:val="clear" w:color="auto" w:fill="auto"/>
            <w:vAlign w:val="center"/>
            <w:hideMark/>
          </w:tcPr>
          <w:p w14:paraId="74D64B13" w14:textId="77777777" w:rsidR="00F66AE2" w:rsidRPr="00F66AE2" w:rsidRDefault="00F66AE2" w:rsidP="00F66AE2">
            <w:pPr>
              <w:spacing w:after="0"/>
              <w:jc w:val="center"/>
              <w:rPr>
                <w:rFonts w:eastAsia="Times New Roman" w:cs="Calibri"/>
                <w:b/>
                <w:bCs/>
                <w:color w:val="000000"/>
                <w:sz w:val="18"/>
                <w:szCs w:val="18"/>
              </w:rPr>
            </w:pPr>
            <w:r w:rsidRPr="00F66AE2">
              <w:rPr>
                <w:rFonts w:eastAsia="Times New Roman" w:cs="Calibri"/>
                <w:b/>
                <w:bCs/>
                <w:color w:val="000000"/>
                <w:sz w:val="18"/>
                <w:szCs w:val="18"/>
              </w:rPr>
              <w:t>Funding ID</w:t>
            </w:r>
          </w:p>
        </w:tc>
        <w:tc>
          <w:tcPr>
            <w:tcW w:w="720" w:type="dxa"/>
            <w:tcBorders>
              <w:top w:val="single" w:sz="8" w:space="0" w:color="auto"/>
              <w:left w:val="single" w:sz="8" w:space="0" w:color="auto"/>
              <w:bottom w:val="single" w:sz="4" w:space="0" w:color="auto"/>
              <w:right w:val="single" w:sz="8" w:space="0" w:color="auto"/>
            </w:tcBorders>
            <w:shd w:val="clear" w:color="auto" w:fill="auto"/>
            <w:vAlign w:val="center"/>
            <w:hideMark/>
          </w:tcPr>
          <w:p w14:paraId="5C0B0D8A" w14:textId="77777777" w:rsidR="00F66AE2" w:rsidRPr="00F66AE2" w:rsidRDefault="00F66AE2" w:rsidP="00F66AE2">
            <w:pPr>
              <w:spacing w:after="0"/>
              <w:jc w:val="center"/>
              <w:rPr>
                <w:rFonts w:eastAsia="Times New Roman" w:cs="Calibri"/>
                <w:b/>
                <w:bCs/>
                <w:color w:val="000000"/>
                <w:sz w:val="18"/>
                <w:szCs w:val="18"/>
              </w:rPr>
            </w:pPr>
            <w:r w:rsidRPr="00F66AE2">
              <w:rPr>
                <w:rFonts w:eastAsia="Times New Roman" w:cs="Calibri"/>
                <w:b/>
                <w:bCs/>
                <w:color w:val="000000"/>
                <w:sz w:val="18"/>
                <w:szCs w:val="18"/>
              </w:rPr>
              <w:t>Donor Name</w:t>
            </w:r>
          </w:p>
        </w:tc>
        <w:tc>
          <w:tcPr>
            <w:tcW w:w="990" w:type="dxa"/>
            <w:tcBorders>
              <w:top w:val="single" w:sz="8" w:space="0" w:color="auto"/>
              <w:left w:val="nil"/>
              <w:bottom w:val="single" w:sz="4" w:space="0" w:color="auto"/>
              <w:right w:val="single" w:sz="8" w:space="0" w:color="auto"/>
            </w:tcBorders>
            <w:shd w:val="clear" w:color="auto" w:fill="auto"/>
            <w:vAlign w:val="center"/>
            <w:hideMark/>
          </w:tcPr>
          <w:p w14:paraId="2F1347DE" w14:textId="77777777" w:rsidR="00F66AE2" w:rsidRPr="00F66AE2" w:rsidRDefault="00F66AE2" w:rsidP="00F66AE2">
            <w:pPr>
              <w:spacing w:after="0"/>
              <w:jc w:val="center"/>
              <w:rPr>
                <w:rFonts w:eastAsia="Times New Roman" w:cs="Calibri"/>
                <w:b/>
                <w:bCs/>
                <w:color w:val="000000"/>
                <w:sz w:val="18"/>
                <w:szCs w:val="18"/>
              </w:rPr>
            </w:pPr>
            <w:r w:rsidRPr="00F66AE2">
              <w:rPr>
                <w:rFonts w:eastAsia="Times New Roman" w:cs="Calibri"/>
                <w:b/>
                <w:bCs/>
                <w:color w:val="000000"/>
                <w:sz w:val="18"/>
                <w:szCs w:val="18"/>
              </w:rPr>
              <w:t>Atlas Budgetary Account Code</w:t>
            </w:r>
          </w:p>
        </w:tc>
        <w:tc>
          <w:tcPr>
            <w:tcW w:w="1737" w:type="dxa"/>
            <w:tcBorders>
              <w:top w:val="single" w:sz="8" w:space="0" w:color="auto"/>
              <w:left w:val="nil"/>
              <w:bottom w:val="nil"/>
              <w:right w:val="nil"/>
            </w:tcBorders>
            <w:shd w:val="clear" w:color="auto" w:fill="auto"/>
            <w:vAlign w:val="center"/>
            <w:hideMark/>
          </w:tcPr>
          <w:p w14:paraId="11B8D63C" w14:textId="77777777" w:rsidR="00F66AE2" w:rsidRPr="00F66AE2" w:rsidRDefault="00F66AE2" w:rsidP="00F66AE2">
            <w:pPr>
              <w:spacing w:after="0"/>
              <w:jc w:val="center"/>
              <w:rPr>
                <w:rFonts w:eastAsia="Times New Roman" w:cs="Calibri"/>
                <w:b/>
                <w:bCs/>
                <w:color w:val="000000"/>
                <w:sz w:val="18"/>
                <w:szCs w:val="18"/>
              </w:rPr>
            </w:pPr>
            <w:r w:rsidRPr="00F66AE2">
              <w:rPr>
                <w:rFonts w:eastAsia="Times New Roman" w:cs="Calibri"/>
                <w:b/>
                <w:bCs/>
                <w:color w:val="000000"/>
                <w:sz w:val="18"/>
                <w:szCs w:val="18"/>
              </w:rPr>
              <w:t>ATLAS Budget Description</w:t>
            </w:r>
          </w:p>
        </w:tc>
        <w:tc>
          <w:tcPr>
            <w:tcW w:w="947" w:type="dxa"/>
            <w:tcBorders>
              <w:top w:val="single" w:sz="8" w:space="0" w:color="auto"/>
              <w:left w:val="single" w:sz="8" w:space="0" w:color="auto"/>
              <w:bottom w:val="nil"/>
              <w:right w:val="single" w:sz="8" w:space="0" w:color="auto"/>
            </w:tcBorders>
            <w:shd w:val="clear" w:color="auto" w:fill="auto"/>
            <w:vAlign w:val="center"/>
            <w:hideMark/>
          </w:tcPr>
          <w:p w14:paraId="7AFF7351" w14:textId="77777777" w:rsidR="00F66AE2" w:rsidRPr="00F66AE2" w:rsidRDefault="00F66AE2" w:rsidP="00F66AE2">
            <w:pPr>
              <w:spacing w:after="0"/>
              <w:jc w:val="center"/>
              <w:rPr>
                <w:rFonts w:eastAsia="Times New Roman" w:cs="Calibri"/>
                <w:b/>
                <w:bCs/>
                <w:color w:val="000000"/>
                <w:sz w:val="18"/>
                <w:szCs w:val="18"/>
              </w:rPr>
            </w:pPr>
            <w:r w:rsidRPr="00F66AE2">
              <w:rPr>
                <w:rFonts w:eastAsia="Times New Roman" w:cs="Calibri"/>
                <w:b/>
                <w:bCs/>
                <w:color w:val="000000"/>
                <w:sz w:val="18"/>
                <w:szCs w:val="18"/>
              </w:rPr>
              <w:t>Amount Year 1 (USD)</w:t>
            </w:r>
          </w:p>
        </w:tc>
        <w:tc>
          <w:tcPr>
            <w:tcW w:w="952" w:type="dxa"/>
            <w:tcBorders>
              <w:top w:val="single" w:sz="8" w:space="0" w:color="auto"/>
              <w:left w:val="nil"/>
              <w:bottom w:val="nil"/>
              <w:right w:val="single" w:sz="8" w:space="0" w:color="auto"/>
            </w:tcBorders>
            <w:shd w:val="clear" w:color="auto" w:fill="auto"/>
            <w:vAlign w:val="center"/>
            <w:hideMark/>
          </w:tcPr>
          <w:p w14:paraId="34F7DB1E" w14:textId="77777777" w:rsidR="00F66AE2" w:rsidRPr="00F66AE2" w:rsidRDefault="00F66AE2" w:rsidP="00F66AE2">
            <w:pPr>
              <w:spacing w:after="0"/>
              <w:jc w:val="center"/>
              <w:rPr>
                <w:rFonts w:eastAsia="Times New Roman" w:cs="Calibri"/>
                <w:b/>
                <w:bCs/>
                <w:color w:val="000000"/>
                <w:sz w:val="18"/>
                <w:szCs w:val="18"/>
              </w:rPr>
            </w:pPr>
            <w:r w:rsidRPr="00F66AE2">
              <w:rPr>
                <w:rFonts w:eastAsia="Times New Roman" w:cs="Calibri"/>
                <w:b/>
                <w:bCs/>
                <w:color w:val="000000"/>
                <w:sz w:val="18"/>
                <w:szCs w:val="18"/>
              </w:rPr>
              <w:t>Amount Year 2 (USD)</w:t>
            </w:r>
          </w:p>
        </w:tc>
        <w:tc>
          <w:tcPr>
            <w:tcW w:w="954" w:type="dxa"/>
            <w:tcBorders>
              <w:top w:val="single" w:sz="8" w:space="0" w:color="auto"/>
              <w:left w:val="nil"/>
              <w:bottom w:val="nil"/>
              <w:right w:val="single" w:sz="8" w:space="0" w:color="auto"/>
            </w:tcBorders>
            <w:shd w:val="clear" w:color="auto" w:fill="auto"/>
            <w:vAlign w:val="center"/>
            <w:hideMark/>
          </w:tcPr>
          <w:p w14:paraId="239DEEEF" w14:textId="77777777" w:rsidR="00F66AE2" w:rsidRPr="00F66AE2" w:rsidRDefault="00F66AE2" w:rsidP="00F66AE2">
            <w:pPr>
              <w:spacing w:after="0"/>
              <w:jc w:val="center"/>
              <w:rPr>
                <w:rFonts w:eastAsia="Times New Roman" w:cs="Calibri"/>
                <w:b/>
                <w:bCs/>
                <w:color w:val="000000"/>
                <w:sz w:val="18"/>
                <w:szCs w:val="18"/>
              </w:rPr>
            </w:pPr>
            <w:r w:rsidRPr="00F66AE2">
              <w:rPr>
                <w:rFonts w:eastAsia="Times New Roman" w:cs="Calibri"/>
                <w:b/>
                <w:bCs/>
                <w:color w:val="000000"/>
                <w:sz w:val="18"/>
                <w:szCs w:val="18"/>
              </w:rPr>
              <w:t>Amount Year 3 (USD)</w:t>
            </w:r>
          </w:p>
        </w:tc>
        <w:tc>
          <w:tcPr>
            <w:tcW w:w="952" w:type="dxa"/>
            <w:tcBorders>
              <w:top w:val="single" w:sz="8" w:space="0" w:color="auto"/>
              <w:left w:val="nil"/>
              <w:bottom w:val="nil"/>
              <w:right w:val="single" w:sz="8" w:space="0" w:color="auto"/>
            </w:tcBorders>
            <w:shd w:val="clear" w:color="auto" w:fill="auto"/>
            <w:vAlign w:val="center"/>
            <w:hideMark/>
          </w:tcPr>
          <w:p w14:paraId="7CE402EA" w14:textId="77777777" w:rsidR="00F66AE2" w:rsidRPr="00F66AE2" w:rsidRDefault="00F66AE2" w:rsidP="00F66AE2">
            <w:pPr>
              <w:spacing w:after="0"/>
              <w:jc w:val="center"/>
              <w:rPr>
                <w:rFonts w:eastAsia="Times New Roman" w:cs="Calibri"/>
                <w:b/>
                <w:bCs/>
                <w:color w:val="000000"/>
                <w:sz w:val="18"/>
                <w:szCs w:val="18"/>
              </w:rPr>
            </w:pPr>
            <w:r w:rsidRPr="00F66AE2">
              <w:rPr>
                <w:rFonts w:eastAsia="Times New Roman" w:cs="Calibri"/>
                <w:b/>
                <w:bCs/>
                <w:color w:val="000000"/>
                <w:sz w:val="18"/>
                <w:szCs w:val="18"/>
              </w:rPr>
              <w:t>Amount Year 4 (USD)</w:t>
            </w:r>
          </w:p>
        </w:tc>
        <w:tc>
          <w:tcPr>
            <w:tcW w:w="947" w:type="dxa"/>
            <w:tcBorders>
              <w:top w:val="single" w:sz="8" w:space="0" w:color="auto"/>
              <w:left w:val="nil"/>
              <w:bottom w:val="nil"/>
              <w:right w:val="single" w:sz="8" w:space="0" w:color="auto"/>
            </w:tcBorders>
            <w:shd w:val="clear" w:color="auto" w:fill="auto"/>
            <w:vAlign w:val="center"/>
            <w:hideMark/>
          </w:tcPr>
          <w:p w14:paraId="5250BEC5" w14:textId="77777777" w:rsidR="00F66AE2" w:rsidRPr="00F66AE2" w:rsidRDefault="00F66AE2" w:rsidP="00F66AE2">
            <w:pPr>
              <w:spacing w:after="0"/>
              <w:jc w:val="center"/>
              <w:rPr>
                <w:rFonts w:eastAsia="Times New Roman" w:cs="Calibri"/>
                <w:b/>
                <w:bCs/>
                <w:color w:val="000000"/>
                <w:sz w:val="18"/>
                <w:szCs w:val="18"/>
              </w:rPr>
            </w:pPr>
            <w:r w:rsidRPr="00F66AE2">
              <w:rPr>
                <w:rFonts w:eastAsia="Times New Roman" w:cs="Calibri"/>
                <w:b/>
                <w:bCs/>
                <w:color w:val="000000"/>
                <w:sz w:val="18"/>
                <w:szCs w:val="18"/>
              </w:rPr>
              <w:t>Amount Year 5 (USD)</w:t>
            </w:r>
          </w:p>
        </w:tc>
        <w:tc>
          <w:tcPr>
            <w:tcW w:w="952" w:type="dxa"/>
            <w:tcBorders>
              <w:top w:val="single" w:sz="8" w:space="0" w:color="auto"/>
              <w:left w:val="nil"/>
              <w:bottom w:val="nil"/>
              <w:right w:val="single" w:sz="8" w:space="0" w:color="auto"/>
            </w:tcBorders>
            <w:shd w:val="clear" w:color="auto" w:fill="auto"/>
            <w:vAlign w:val="center"/>
            <w:hideMark/>
          </w:tcPr>
          <w:p w14:paraId="7EB37DD4" w14:textId="77777777" w:rsidR="00F66AE2" w:rsidRPr="00F66AE2" w:rsidRDefault="00F66AE2" w:rsidP="00F66AE2">
            <w:pPr>
              <w:spacing w:after="0"/>
              <w:jc w:val="center"/>
              <w:rPr>
                <w:rFonts w:eastAsia="Times New Roman" w:cs="Calibri"/>
                <w:b/>
                <w:bCs/>
                <w:color w:val="000000"/>
                <w:sz w:val="18"/>
                <w:szCs w:val="18"/>
              </w:rPr>
            </w:pPr>
            <w:r w:rsidRPr="00F66AE2">
              <w:rPr>
                <w:rFonts w:eastAsia="Times New Roman" w:cs="Calibri"/>
                <w:b/>
                <w:bCs/>
                <w:color w:val="000000"/>
                <w:sz w:val="18"/>
                <w:szCs w:val="18"/>
              </w:rPr>
              <w:t>Total (USD)</w:t>
            </w:r>
          </w:p>
        </w:tc>
        <w:tc>
          <w:tcPr>
            <w:tcW w:w="749" w:type="dxa"/>
            <w:tcBorders>
              <w:top w:val="single" w:sz="8" w:space="0" w:color="auto"/>
              <w:left w:val="nil"/>
              <w:bottom w:val="nil"/>
              <w:right w:val="single" w:sz="8" w:space="0" w:color="auto"/>
            </w:tcBorders>
            <w:shd w:val="clear" w:color="000000" w:fill="FFFFFF"/>
            <w:vAlign w:val="center"/>
            <w:hideMark/>
          </w:tcPr>
          <w:p w14:paraId="46EF2E4B" w14:textId="77777777" w:rsidR="00F66AE2" w:rsidRPr="00F66AE2" w:rsidRDefault="00F66AE2" w:rsidP="00F66AE2">
            <w:pPr>
              <w:spacing w:after="0"/>
              <w:jc w:val="center"/>
              <w:rPr>
                <w:rFonts w:eastAsia="Times New Roman" w:cs="Calibri"/>
                <w:b/>
                <w:bCs/>
                <w:color w:val="000000"/>
                <w:sz w:val="18"/>
                <w:szCs w:val="18"/>
              </w:rPr>
            </w:pPr>
            <w:r w:rsidRPr="00F66AE2">
              <w:rPr>
                <w:rFonts w:eastAsia="Times New Roman" w:cs="Calibri"/>
                <w:b/>
                <w:bCs/>
                <w:color w:val="000000"/>
                <w:sz w:val="18"/>
                <w:szCs w:val="18"/>
              </w:rPr>
              <w:t>Budget Note:</w:t>
            </w:r>
          </w:p>
        </w:tc>
      </w:tr>
      <w:tr w:rsidR="00F66AE2" w:rsidRPr="00F66AE2" w14:paraId="6A0A3EF0" w14:textId="77777777" w:rsidTr="00F66AE2">
        <w:trPr>
          <w:trHeight w:val="367"/>
        </w:trPr>
        <w:tc>
          <w:tcPr>
            <w:tcW w:w="1548" w:type="dxa"/>
            <w:vMerge w:val="restart"/>
            <w:tcBorders>
              <w:top w:val="single" w:sz="4" w:space="0" w:color="auto"/>
              <w:left w:val="single" w:sz="8" w:space="0" w:color="auto"/>
              <w:bottom w:val="nil"/>
              <w:right w:val="single" w:sz="8" w:space="0" w:color="auto"/>
            </w:tcBorders>
            <w:shd w:val="clear" w:color="000000" w:fill="DDEBF7"/>
            <w:vAlign w:val="center"/>
            <w:hideMark/>
          </w:tcPr>
          <w:p w14:paraId="1ECD98BC"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Outcome 1: Effective implementation of supportive policies and regulations at national and local level for enhanced RE utilization in rural productive uses</w:t>
            </w:r>
          </w:p>
        </w:tc>
        <w:tc>
          <w:tcPr>
            <w:tcW w:w="1232" w:type="dxa"/>
            <w:vMerge w:val="restart"/>
            <w:tcBorders>
              <w:top w:val="single" w:sz="4" w:space="0" w:color="auto"/>
              <w:left w:val="single" w:sz="8" w:space="0" w:color="auto"/>
              <w:bottom w:val="nil"/>
              <w:right w:val="single" w:sz="8" w:space="0" w:color="auto"/>
            </w:tcBorders>
            <w:shd w:val="clear" w:color="auto" w:fill="auto"/>
            <w:noWrap/>
            <w:vAlign w:val="center"/>
            <w:hideMark/>
          </w:tcPr>
          <w:p w14:paraId="506932E5" w14:textId="126458B2" w:rsidR="00F66AE2" w:rsidRPr="00F66AE2" w:rsidRDefault="006637A4" w:rsidP="00F66AE2">
            <w:pPr>
              <w:spacing w:after="0"/>
              <w:jc w:val="center"/>
              <w:rPr>
                <w:rFonts w:eastAsia="Times New Roman" w:cs="Calibri"/>
                <w:color w:val="000000"/>
                <w:sz w:val="18"/>
                <w:szCs w:val="18"/>
              </w:rPr>
            </w:pPr>
            <w:r w:rsidRPr="00353ECF">
              <w:rPr>
                <w:rFonts w:eastAsia="Times New Roman" w:cs="Calibri"/>
                <w:color w:val="000000"/>
                <w:sz w:val="18"/>
                <w:szCs w:val="18"/>
              </w:rPr>
              <w:t>DRD</w:t>
            </w:r>
          </w:p>
        </w:tc>
        <w:tc>
          <w:tcPr>
            <w:tcW w:w="990" w:type="dxa"/>
            <w:vMerge w:val="restart"/>
            <w:tcBorders>
              <w:top w:val="single" w:sz="4" w:space="0" w:color="auto"/>
              <w:left w:val="single" w:sz="8" w:space="0" w:color="auto"/>
              <w:bottom w:val="nil"/>
              <w:right w:val="single" w:sz="8" w:space="0" w:color="auto"/>
            </w:tcBorders>
            <w:shd w:val="clear" w:color="auto" w:fill="auto"/>
            <w:noWrap/>
            <w:vAlign w:val="center"/>
            <w:hideMark/>
          </w:tcPr>
          <w:p w14:paraId="6ED269C8"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62000</w:t>
            </w:r>
          </w:p>
        </w:tc>
        <w:tc>
          <w:tcPr>
            <w:tcW w:w="720" w:type="dxa"/>
            <w:vMerge w:val="restart"/>
            <w:tcBorders>
              <w:top w:val="single" w:sz="4" w:space="0" w:color="auto"/>
              <w:left w:val="single" w:sz="8" w:space="0" w:color="auto"/>
              <w:bottom w:val="nil"/>
              <w:right w:val="single" w:sz="8" w:space="0" w:color="auto"/>
            </w:tcBorders>
            <w:shd w:val="clear" w:color="auto" w:fill="auto"/>
            <w:noWrap/>
            <w:vAlign w:val="center"/>
            <w:hideMark/>
          </w:tcPr>
          <w:p w14:paraId="193121C2"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GEF</w:t>
            </w:r>
          </w:p>
        </w:tc>
        <w:tc>
          <w:tcPr>
            <w:tcW w:w="990" w:type="dxa"/>
            <w:tcBorders>
              <w:top w:val="single" w:sz="4" w:space="0" w:color="auto"/>
              <w:left w:val="nil"/>
              <w:bottom w:val="nil"/>
              <w:right w:val="nil"/>
            </w:tcBorders>
            <w:shd w:val="clear" w:color="auto" w:fill="auto"/>
            <w:noWrap/>
            <w:vAlign w:val="center"/>
            <w:hideMark/>
          </w:tcPr>
          <w:p w14:paraId="0CE8CBF2" w14:textId="77777777" w:rsidR="00F66AE2" w:rsidRPr="00F66AE2" w:rsidRDefault="00F66AE2" w:rsidP="00F66AE2">
            <w:pPr>
              <w:spacing w:after="0"/>
              <w:jc w:val="center"/>
              <w:rPr>
                <w:rFonts w:eastAsia="Times New Roman" w:cs="Calibri"/>
                <w:color w:val="000000"/>
                <w:sz w:val="16"/>
                <w:szCs w:val="16"/>
              </w:rPr>
            </w:pPr>
            <w:r w:rsidRPr="00F66AE2">
              <w:rPr>
                <w:rFonts w:eastAsia="Times New Roman" w:cs="Calibri"/>
                <w:color w:val="000000"/>
                <w:sz w:val="16"/>
                <w:szCs w:val="16"/>
              </w:rPr>
              <w:t>71200</w:t>
            </w:r>
          </w:p>
        </w:tc>
        <w:tc>
          <w:tcPr>
            <w:tcW w:w="1737"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59E4CCCB" w14:textId="77777777" w:rsidR="00F66AE2" w:rsidRPr="00F66AE2" w:rsidRDefault="00F66AE2" w:rsidP="00F66AE2">
            <w:pPr>
              <w:spacing w:after="0"/>
              <w:jc w:val="left"/>
              <w:rPr>
                <w:rFonts w:eastAsia="Times New Roman" w:cs="Calibri"/>
                <w:color w:val="000000"/>
                <w:sz w:val="16"/>
                <w:szCs w:val="16"/>
              </w:rPr>
            </w:pPr>
            <w:r w:rsidRPr="00F66AE2">
              <w:rPr>
                <w:rFonts w:eastAsia="Times New Roman" w:cs="Calibri"/>
                <w:color w:val="000000"/>
                <w:sz w:val="16"/>
                <w:szCs w:val="16"/>
              </w:rPr>
              <w:t>International Consultants</w:t>
            </w:r>
          </w:p>
        </w:tc>
        <w:tc>
          <w:tcPr>
            <w:tcW w:w="947" w:type="dxa"/>
            <w:tcBorders>
              <w:top w:val="single" w:sz="8" w:space="0" w:color="auto"/>
              <w:left w:val="nil"/>
              <w:bottom w:val="single" w:sz="8" w:space="0" w:color="auto"/>
              <w:right w:val="single" w:sz="8" w:space="0" w:color="auto"/>
            </w:tcBorders>
            <w:shd w:val="clear" w:color="auto" w:fill="auto"/>
            <w:noWrap/>
            <w:vAlign w:val="center"/>
            <w:hideMark/>
          </w:tcPr>
          <w:p w14:paraId="39916555"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17,000</w:t>
            </w:r>
          </w:p>
        </w:tc>
        <w:tc>
          <w:tcPr>
            <w:tcW w:w="952" w:type="dxa"/>
            <w:tcBorders>
              <w:top w:val="single" w:sz="8" w:space="0" w:color="auto"/>
              <w:left w:val="nil"/>
              <w:bottom w:val="single" w:sz="8" w:space="0" w:color="auto"/>
              <w:right w:val="single" w:sz="8" w:space="0" w:color="auto"/>
            </w:tcBorders>
            <w:shd w:val="clear" w:color="auto" w:fill="auto"/>
            <w:noWrap/>
            <w:vAlign w:val="center"/>
            <w:hideMark/>
          </w:tcPr>
          <w:p w14:paraId="19E942B3"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18,000</w:t>
            </w:r>
          </w:p>
        </w:tc>
        <w:tc>
          <w:tcPr>
            <w:tcW w:w="954" w:type="dxa"/>
            <w:tcBorders>
              <w:top w:val="single" w:sz="8" w:space="0" w:color="auto"/>
              <w:left w:val="nil"/>
              <w:bottom w:val="single" w:sz="8" w:space="0" w:color="auto"/>
              <w:right w:val="single" w:sz="8" w:space="0" w:color="auto"/>
            </w:tcBorders>
            <w:shd w:val="clear" w:color="auto" w:fill="auto"/>
            <w:noWrap/>
            <w:vAlign w:val="center"/>
            <w:hideMark/>
          </w:tcPr>
          <w:p w14:paraId="24B0982F"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18,000</w:t>
            </w:r>
          </w:p>
        </w:tc>
        <w:tc>
          <w:tcPr>
            <w:tcW w:w="952" w:type="dxa"/>
            <w:tcBorders>
              <w:top w:val="single" w:sz="8" w:space="0" w:color="auto"/>
              <w:left w:val="nil"/>
              <w:bottom w:val="single" w:sz="8" w:space="0" w:color="auto"/>
              <w:right w:val="single" w:sz="8" w:space="0" w:color="auto"/>
            </w:tcBorders>
            <w:shd w:val="clear" w:color="auto" w:fill="auto"/>
            <w:noWrap/>
            <w:vAlign w:val="center"/>
            <w:hideMark/>
          </w:tcPr>
          <w:p w14:paraId="25CAFDAC"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18,000</w:t>
            </w:r>
          </w:p>
        </w:tc>
        <w:tc>
          <w:tcPr>
            <w:tcW w:w="947" w:type="dxa"/>
            <w:tcBorders>
              <w:top w:val="single" w:sz="8" w:space="0" w:color="auto"/>
              <w:left w:val="nil"/>
              <w:bottom w:val="single" w:sz="8" w:space="0" w:color="auto"/>
              <w:right w:val="single" w:sz="8" w:space="0" w:color="auto"/>
            </w:tcBorders>
            <w:shd w:val="clear" w:color="auto" w:fill="auto"/>
            <w:noWrap/>
            <w:vAlign w:val="center"/>
            <w:hideMark/>
          </w:tcPr>
          <w:p w14:paraId="7772649B"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17,000</w:t>
            </w:r>
          </w:p>
        </w:tc>
        <w:tc>
          <w:tcPr>
            <w:tcW w:w="952" w:type="dxa"/>
            <w:tcBorders>
              <w:top w:val="single" w:sz="8" w:space="0" w:color="auto"/>
              <w:left w:val="nil"/>
              <w:bottom w:val="single" w:sz="8" w:space="0" w:color="auto"/>
              <w:right w:val="single" w:sz="8" w:space="0" w:color="auto"/>
            </w:tcBorders>
            <w:shd w:val="clear" w:color="000000" w:fill="FFF2CC"/>
            <w:noWrap/>
            <w:vAlign w:val="center"/>
            <w:hideMark/>
          </w:tcPr>
          <w:p w14:paraId="7A8A8631"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88,000</w:t>
            </w:r>
          </w:p>
        </w:tc>
        <w:tc>
          <w:tcPr>
            <w:tcW w:w="749" w:type="dxa"/>
            <w:tcBorders>
              <w:top w:val="single" w:sz="8" w:space="0" w:color="auto"/>
              <w:left w:val="nil"/>
              <w:bottom w:val="single" w:sz="8" w:space="0" w:color="auto"/>
              <w:right w:val="single" w:sz="8" w:space="0" w:color="auto"/>
            </w:tcBorders>
            <w:shd w:val="clear" w:color="auto" w:fill="auto"/>
            <w:noWrap/>
            <w:vAlign w:val="center"/>
            <w:hideMark/>
          </w:tcPr>
          <w:p w14:paraId="2F4AF79E"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1</w:t>
            </w:r>
          </w:p>
        </w:tc>
      </w:tr>
      <w:tr w:rsidR="00F66AE2" w:rsidRPr="00F66AE2" w14:paraId="76B535A5" w14:textId="77777777" w:rsidTr="00F66AE2">
        <w:trPr>
          <w:trHeight w:val="502"/>
        </w:trPr>
        <w:tc>
          <w:tcPr>
            <w:tcW w:w="1548" w:type="dxa"/>
            <w:vMerge/>
            <w:tcBorders>
              <w:top w:val="nil"/>
              <w:left w:val="single" w:sz="8" w:space="0" w:color="auto"/>
              <w:bottom w:val="nil"/>
              <w:right w:val="single" w:sz="8" w:space="0" w:color="auto"/>
            </w:tcBorders>
            <w:vAlign w:val="center"/>
            <w:hideMark/>
          </w:tcPr>
          <w:p w14:paraId="261D7586" w14:textId="77777777" w:rsidR="00F66AE2" w:rsidRPr="00F66AE2" w:rsidRDefault="00F66AE2" w:rsidP="00F66AE2">
            <w:pPr>
              <w:spacing w:after="0"/>
              <w:jc w:val="left"/>
              <w:rPr>
                <w:rFonts w:eastAsia="Times New Roman" w:cs="Calibri"/>
                <w:color w:val="000000"/>
                <w:sz w:val="18"/>
                <w:szCs w:val="18"/>
              </w:rPr>
            </w:pPr>
          </w:p>
        </w:tc>
        <w:tc>
          <w:tcPr>
            <w:tcW w:w="1232" w:type="dxa"/>
            <w:vMerge/>
            <w:tcBorders>
              <w:top w:val="nil"/>
              <w:left w:val="single" w:sz="8" w:space="0" w:color="auto"/>
              <w:bottom w:val="nil"/>
              <w:right w:val="single" w:sz="8" w:space="0" w:color="auto"/>
            </w:tcBorders>
            <w:vAlign w:val="center"/>
            <w:hideMark/>
          </w:tcPr>
          <w:p w14:paraId="53326494" w14:textId="77777777" w:rsidR="00F66AE2" w:rsidRPr="00F66AE2" w:rsidRDefault="00F66AE2" w:rsidP="00F66AE2">
            <w:pPr>
              <w:spacing w:after="0"/>
              <w:jc w:val="left"/>
              <w:rPr>
                <w:rFonts w:eastAsia="Times New Roman" w:cs="Calibri"/>
                <w:color w:val="000000"/>
                <w:sz w:val="18"/>
                <w:szCs w:val="18"/>
              </w:rPr>
            </w:pPr>
          </w:p>
        </w:tc>
        <w:tc>
          <w:tcPr>
            <w:tcW w:w="990" w:type="dxa"/>
            <w:vMerge/>
            <w:tcBorders>
              <w:top w:val="nil"/>
              <w:left w:val="single" w:sz="8" w:space="0" w:color="auto"/>
              <w:bottom w:val="nil"/>
              <w:right w:val="single" w:sz="8" w:space="0" w:color="auto"/>
            </w:tcBorders>
            <w:vAlign w:val="center"/>
            <w:hideMark/>
          </w:tcPr>
          <w:p w14:paraId="4F4965DF" w14:textId="77777777" w:rsidR="00F66AE2" w:rsidRPr="00F66AE2" w:rsidRDefault="00F66AE2" w:rsidP="00F66AE2">
            <w:pPr>
              <w:spacing w:after="0"/>
              <w:jc w:val="left"/>
              <w:rPr>
                <w:rFonts w:eastAsia="Times New Roman" w:cs="Calibri"/>
                <w:color w:val="000000"/>
                <w:sz w:val="18"/>
                <w:szCs w:val="18"/>
              </w:rPr>
            </w:pPr>
          </w:p>
        </w:tc>
        <w:tc>
          <w:tcPr>
            <w:tcW w:w="720" w:type="dxa"/>
            <w:vMerge/>
            <w:tcBorders>
              <w:top w:val="nil"/>
              <w:left w:val="single" w:sz="8" w:space="0" w:color="auto"/>
              <w:bottom w:val="nil"/>
              <w:right w:val="single" w:sz="8" w:space="0" w:color="auto"/>
            </w:tcBorders>
            <w:vAlign w:val="center"/>
            <w:hideMark/>
          </w:tcPr>
          <w:p w14:paraId="4DD5E943" w14:textId="77777777" w:rsidR="00F66AE2" w:rsidRPr="00F66AE2" w:rsidRDefault="00F66AE2" w:rsidP="00F66AE2">
            <w:pPr>
              <w:spacing w:after="0"/>
              <w:jc w:val="left"/>
              <w:rPr>
                <w:rFonts w:eastAsia="Times New Roman" w:cs="Calibri"/>
                <w:color w:val="000000"/>
                <w:sz w:val="18"/>
                <w:szCs w:val="18"/>
              </w:rPr>
            </w:pPr>
          </w:p>
        </w:tc>
        <w:tc>
          <w:tcPr>
            <w:tcW w:w="990" w:type="dxa"/>
            <w:tcBorders>
              <w:top w:val="nil"/>
              <w:left w:val="nil"/>
              <w:bottom w:val="nil"/>
              <w:right w:val="nil"/>
            </w:tcBorders>
            <w:shd w:val="clear" w:color="auto" w:fill="auto"/>
            <w:noWrap/>
            <w:vAlign w:val="center"/>
            <w:hideMark/>
          </w:tcPr>
          <w:p w14:paraId="22629399" w14:textId="77777777" w:rsidR="00F66AE2" w:rsidRPr="00F66AE2" w:rsidRDefault="00F66AE2" w:rsidP="00F66AE2">
            <w:pPr>
              <w:spacing w:after="0"/>
              <w:jc w:val="center"/>
              <w:rPr>
                <w:rFonts w:eastAsia="Times New Roman" w:cs="Calibri"/>
                <w:color w:val="000000"/>
                <w:sz w:val="16"/>
                <w:szCs w:val="16"/>
              </w:rPr>
            </w:pPr>
            <w:r w:rsidRPr="00F66AE2">
              <w:rPr>
                <w:rFonts w:eastAsia="Times New Roman" w:cs="Calibri"/>
                <w:color w:val="000000"/>
                <w:sz w:val="16"/>
                <w:szCs w:val="16"/>
              </w:rPr>
              <w:t>71400</w:t>
            </w:r>
          </w:p>
        </w:tc>
        <w:tc>
          <w:tcPr>
            <w:tcW w:w="1737" w:type="dxa"/>
            <w:tcBorders>
              <w:top w:val="nil"/>
              <w:left w:val="single" w:sz="8" w:space="0" w:color="auto"/>
              <w:bottom w:val="single" w:sz="8" w:space="0" w:color="auto"/>
              <w:right w:val="single" w:sz="8" w:space="0" w:color="auto"/>
            </w:tcBorders>
            <w:shd w:val="clear" w:color="auto" w:fill="auto"/>
            <w:vAlign w:val="center"/>
            <w:hideMark/>
          </w:tcPr>
          <w:p w14:paraId="3AC50968" w14:textId="77777777" w:rsidR="00F66AE2" w:rsidRPr="00F66AE2" w:rsidRDefault="00F66AE2" w:rsidP="00F66AE2">
            <w:pPr>
              <w:spacing w:after="0"/>
              <w:jc w:val="left"/>
              <w:rPr>
                <w:rFonts w:eastAsia="Times New Roman" w:cs="Calibri"/>
                <w:color w:val="000000"/>
                <w:sz w:val="16"/>
                <w:szCs w:val="16"/>
              </w:rPr>
            </w:pPr>
            <w:r w:rsidRPr="00F66AE2">
              <w:rPr>
                <w:rFonts w:eastAsia="Times New Roman" w:cs="Calibri"/>
                <w:color w:val="000000"/>
                <w:sz w:val="16"/>
                <w:szCs w:val="16"/>
              </w:rPr>
              <w:t>Contractual Services Individual</w:t>
            </w:r>
          </w:p>
        </w:tc>
        <w:tc>
          <w:tcPr>
            <w:tcW w:w="947" w:type="dxa"/>
            <w:tcBorders>
              <w:top w:val="nil"/>
              <w:left w:val="nil"/>
              <w:bottom w:val="single" w:sz="8" w:space="0" w:color="auto"/>
              <w:right w:val="single" w:sz="8" w:space="0" w:color="auto"/>
            </w:tcBorders>
            <w:shd w:val="clear" w:color="auto" w:fill="auto"/>
            <w:noWrap/>
            <w:vAlign w:val="center"/>
            <w:hideMark/>
          </w:tcPr>
          <w:p w14:paraId="3406B6CB"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14,803</w:t>
            </w:r>
          </w:p>
        </w:tc>
        <w:tc>
          <w:tcPr>
            <w:tcW w:w="952" w:type="dxa"/>
            <w:tcBorders>
              <w:top w:val="nil"/>
              <w:left w:val="nil"/>
              <w:bottom w:val="single" w:sz="8" w:space="0" w:color="auto"/>
              <w:right w:val="single" w:sz="8" w:space="0" w:color="auto"/>
            </w:tcBorders>
            <w:shd w:val="clear" w:color="auto" w:fill="auto"/>
            <w:noWrap/>
            <w:vAlign w:val="center"/>
            <w:hideMark/>
          </w:tcPr>
          <w:p w14:paraId="009F65B0"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14,803</w:t>
            </w:r>
          </w:p>
        </w:tc>
        <w:tc>
          <w:tcPr>
            <w:tcW w:w="954" w:type="dxa"/>
            <w:tcBorders>
              <w:top w:val="nil"/>
              <w:left w:val="nil"/>
              <w:bottom w:val="single" w:sz="8" w:space="0" w:color="auto"/>
              <w:right w:val="single" w:sz="8" w:space="0" w:color="auto"/>
            </w:tcBorders>
            <w:shd w:val="clear" w:color="auto" w:fill="auto"/>
            <w:noWrap/>
            <w:vAlign w:val="center"/>
            <w:hideMark/>
          </w:tcPr>
          <w:p w14:paraId="7E0CBF8A"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14,803</w:t>
            </w:r>
          </w:p>
        </w:tc>
        <w:tc>
          <w:tcPr>
            <w:tcW w:w="952" w:type="dxa"/>
            <w:tcBorders>
              <w:top w:val="nil"/>
              <w:left w:val="nil"/>
              <w:bottom w:val="single" w:sz="8" w:space="0" w:color="auto"/>
              <w:right w:val="single" w:sz="8" w:space="0" w:color="auto"/>
            </w:tcBorders>
            <w:shd w:val="clear" w:color="auto" w:fill="auto"/>
            <w:noWrap/>
            <w:vAlign w:val="center"/>
            <w:hideMark/>
          </w:tcPr>
          <w:p w14:paraId="4A1D1096"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14,803</w:t>
            </w:r>
          </w:p>
        </w:tc>
        <w:tc>
          <w:tcPr>
            <w:tcW w:w="947" w:type="dxa"/>
            <w:tcBorders>
              <w:top w:val="nil"/>
              <w:left w:val="nil"/>
              <w:bottom w:val="single" w:sz="8" w:space="0" w:color="auto"/>
              <w:right w:val="single" w:sz="8" w:space="0" w:color="auto"/>
            </w:tcBorders>
            <w:shd w:val="clear" w:color="auto" w:fill="auto"/>
            <w:noWrap/>
            <w:vAlign w:val="center"/>
            <w:hideMark/>
          </w:tcPr>
          <w:p w14:paraId="58122ED2"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14,803</w:t>
            </w:r>
          </w:p>
        </w:tc>
        <w:tc>
          <w:tcPr>
            <w:tcW w:w="952" w:type="dxa"/>
            <w:tcBorders>
              <w:top w:val="nil"/>
              <w:left w:val="nil"/>
              <w:bottom w:val="single" w:sz="8" w:space="0" w:color="auto"/>
              <w:right w:val="single" w:sz="8" w:space="0" w:color="auto"/>
            </w:tcBorders>
            <w:shd w:val="clear" w:color="000000" w:fill="FFF2CC"/>
            <w:noWrap/>
            <w:vAlign w:val="center"/>
            <w:hideMark/>
          </w:tcPr>
          <w:p w14:paraId="4C9B1072"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74,015</w:t>
            </w:r>
          </w:p>
        </w:tc>
        <w:tc>
          <w:tcPr>
            <w:tcW w:w="749" w:type="dxa"/>
            <w:tcBorders>
              <w:top w:val="nil"/>
              <w:left w:val="nil"/>
              <w:bottom w:val="single" w:sz="8" w:space="0" w:color="auto"/>
              <w:right w:val="single" w:sz="8" w:space="0" w:color="auto"/>
            </w:tcBorders>
            <w:shd w:val="clear" w:color="auto" w:fill="auto"/>
            <w:noWrap/>
            <w:vAlign w:val="center"/>
            <w:hideMark/>
          </w:tcPr>
          <w:p w14:paraId="73D2BD4D"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2a</w:t>
            </w:r>
          </w:p>
        </w:tc>
      </w:tr>
      <w:tr w:rsidR="00F66AE2" w:rsidRPr="00F66AE2" w14:paraId="4DC51C73" w14:textId="77777777" w:rsidTr="00F66AE2">
        <w:trPr>
          <w:trHeight w:val="421"/>
        </w:trPr>
        <w:tc>
          <w:tcPr>
            <w:tcW w:w="1548" w:type="dxa"/>
            <w:vMerge/>
            <w:tcBorders>
              <w:top w:val="nil"/>
              <w:left w:val="single" w:sz="8" w:space="0" w:color="auto"/>
              <w:bottom w:val="nil"/>
              <w:right w:val="single" w:sz="8" w:space="0" w:color="auto"/>
            </w:tcBorders>
            <w:vAlign w:val="center"/>
            <w:hideMark/>
          </w:tcPr>
          <w:p w14:paraId="20D7F2C1" w14:textId="77777777" w:rsidR="00F66AE2" w:rsidRPr="00F66AE2" w:rsidRDefault="00F66AE2" w:rsidP="00F66AE2">
            <w:pPr>
              <w:spacing w:after="0"/>
              <w:jc w:val="left"/>
              <w:rPr>
                <w:rFonts w:eastAsia="Times New Roman" w:cs="Calibri"/>
                <w:color w:val="000000"/>
                <w:sz w:val="18"/>
                <w:szCs w:val="18"/>
              </w:rPr>
            </w:pPr>
          </w:p>
        </w:tc>
        <w:tc>
          <w:tcPr>
            <w:tcW w:w="1232" w:type="dxa"/>
            <w:vMerge/>
            <w:tcBorders>
              <w:top w:val="nil"/>
              <w:left w:val="single" w:sz="8" w:space="0" w:color="auto"/>
              <w:bottom w:val="nil"/>
              <w:right w:val="single" w:sz="8" w:space="0" w:color="auto"/>
            </w:tcBorders>
            <w:vAlign w:val="center"/>
            <w:hideMark/>
          </w:tcPr>
          <w:p w14:paraId="17889AAD" w14:textId="77777777" w:rsidR="00F66AE2" w:rsidRPr="00F66AE2" w:rsidRDefault="00F66AE2" w:rsidP="00F66AE2">
            <w:pPr>
              <w:spacing w:after="0"/>
              <w:jc w:val="left"/>
              <w:rPr>
                <w:rFonts w:eastAsia="Times New Roman" w:cs="Calibri"/>
                <w:color w:val="000000"/>
                <w:sz w:val="18"/>
                <w:szCs w:val="18"/>
              </w:rPr>
            </w:pPr>
          </w:p>
        </w:tc>
        <w:tc>
          <w:tcPr>
            <w:tcW w:w="990" w:type="dxa"/>
            <w:vMerge/>
            <w:tcBorders>
              <w:top w:val="nil"/>
              <w:left w:val="single" w:sz="8" w:space="0" w:color="auto"/>
              <w:bottom w:val="nil"/>
              <w:right w:val="single" w:sz="8" w:space="0" w:color="auto"/>
            </w:tcBorders>
            <w:vAlign w:val="center"/>
            <w:hideMark/>
          </w:tcPr>
          <w:p w14:paraId="6EA29A0A" w14:textId="77777777" w:rsidR="00F66AE2" w:rsidRPr="00F66AE2" w:rsidRDefault="00F66AE2" w:rsidP="00F66AE2">
            <w:pPr>
              <w:spacing w:after="0"/>
              <w:jc w:val="left"/>
              <w:rPr>
                <w:rFonts w:eastAsia="Times New Roman" w:cs="Calibri"/>
                <w:color w:val="000000"/>
                <w:sz w:val="18"/>
                <w:szCs w:val="18"/>
              </w:rPr>
            </w:pPr>
          </w:p>
        </w:tc>
        <w:tc>
          <w:tcPr>
            <w:tcW w:w="720" w:type="dxa"/>
            <w:vMerge/>
            <w:tcBorders>
              <w:top w:val="nil"/>
              <w:left w:val="single" w:sz="8" w:space="0" w:color="auto"/>
              <w:bottom w:val="nil"/>
              <w:right w:val="single" w:sz="8" w:space="0" w:color="auto"/>
            </w:tcBorders>
            <w:vAlign w:val="center"/>
            <w:hideMark/>
          </w:tcPr>
          <w:p w14:paraId="6EFC5E80" w14:textId="77777777" w:rsidR="00F66AE2" w:rsidRPr="00F66AE2" w:rsidRDefault="00F66AE2" w:rsidP="00F66AE2">
            <w:pPr>
              <w:spacing w:after="0"/>
              <w:jc w:val="left"/>
              <w:rPr>
                <w:rFonts w:eastAsia="Times New Roman" w:cs="Calibri"/>
                <w:color w:val="000000"/>
                <w:sz w:val="18"/>
                <w:szCs w:val="18"/>
              </w:rPr>
            </w:pPr>
          </w:p>
        </w:tc>
        <w:tc>
          <w:tcPr>
            <w:tcW w:w="990" w:type="dxa"/>
            <w:tcBorders>
              <w:top w:val="nil"/>
              <w:left w:val="nil"/>
              <w:bottom w:val="nil"/>
              <w:right w:val="nil"/>
            </w:tcBorders>
            <w:shd w:val="clear" w:color="000000" w:fill="FFFFFF"/>
            <w:noWrap/>
            <w:vAlign w:val="center"/>
            <w:hideMark/>
          </w:tcPr>
          <w:p w14:paraId="62C251DA" w14:textId="77777777" w:rsidR="00F66AE2" w:rsidRPr="00F66AE2" w:rsidRDefault="00F66AE2" w:rsidP="00F66AE2">
            <w:pPr>
              <w:spacing w:after="0"/>
              <w:jc w:val="center"/>
              <w:rPr>
                <w:rFonts w:eastAsia="Times New Roman" w:cs="Calibri"/>
                <w:color w:val="000000"/>
                <w:sz w:val="16"/>
                <w:szCs w:val="16"/>
              </w:rPr>
            </w:pPr>
            <w:r w:rsidRPr="00F66AE2">
              <w:rPr>
                <w:rFonts w:eastAsia="Times New Roman" w:cs="Calibri"/>
                <w:color w:val="000000"/>
                <w:sz w:val="16"/>
                <w:szCs w:val="16"/>
              </w:rPr>
              <w:t>71800</w:t>
            </w:r>
          </w:p>
        </w:tc>
        <w:tc>
          <w:tcPr>
            <w:tcW w:w="1737" w:type="dxa"/>
            <w:tcBorders>
              <w:top w:val="nil"/>
              <w:left w:val="single" w:sz="8" w:space="0" w:color="auto"/>
              <w:bottom w:val="single" w:sz="8" w:space="0" w:color="auto"/>
              <w:right w:val="single" w:sz="8" w:space="0" w:color="auto"/>
            </w:tcBorders>
            <w:shd w:val="clear" w:color="000000" w:fill="FFFFFF"/>
            <w:vAlign w:val="center"/>
            <w:hideMark/>
          </w:tcPr>
          <w:p w14:paraId="53CB140D" w14:textId="77777777" w:rsidR="00F66AE2" w:rsidRPr="00F66AE2" w:rsidRDefault="00F66AE2" w:rsidP="00F66AE2">
            <w:pPr>
              <w:spacing w:after="0"/>
              <w:jc w:val="left"/>
              <w:rPr>
                <w:rFonts w:eastAsia="Times New Roman" w:cs="Calibri"/>
                <w:color w:val="000000"/>
                <w:sz w:val="16"/>
                <w:szCs w:val="16"/>
              </w:rPr>
            </w:pPr>
            <w:r w:rsidRPr="00F66AE2">
              <w:rPr>
                <w:rFonts w:eastAsia="Times New Roman" w:cs="Calibri"/>
                <w:color w:val="000000"/>
                <w:sz w:val="16"/>
                <w:szCs w:val="16"/>
              </w:rPr>
              <w:t xml:space="preserve"> Contractual Services Implementing Partner</w:t>
            </w:r>
          </w:p>
        </w:tc>
        <w:tc>
          <w:tcPr>
            <w:tcW w:w="947" w:type="dxa"/>
            <w:tcBorders>
              <w:top w:val="nil"/>
              <w:left w:val="nil"/>
              <w:bottom w:val="single" w:sz="8" w:space="0" w:color="auto"/>
              <w:right w:val="single" w:sz="8" w:space="0" w:color="auto"/>
            </w:tcBorders>
            <w:shd w:val="clear" w:color="000000" w:fill="FFFFFF"/>
            <w:noWrap/>
            <w:vAlign w:val="center"/>
            <w:hideMark/>
          </w:tcPr>
          <w:p w14:paraId="30CD1A3B" w14:textId="15DFF090" w:rsidR="00F66AE2" w:rsidRPr="00F66AE2" w:rsidRDefault="002A745C" w:rsidP="00F66AE2">
            <w:pPr>
              <w:spacing w:after="0"/>
              <w:jc w:val="center"/>
              <w:rPr>
                <w:rFonts w:eastAsia="Times New Roman" w:cs="Calibri"/>
                <w:color w:val="000000"/>
                <w:sz w:val="18"/>
                <w:szCs w:val="18"/>
              </w:rPr>
            </w:pPr>
            <w:r>
              <w:rPr>
                <w:rFonts w:eastAsia="Times New Roman" w:cs="Calibri"/>
                <w:color w:val="000000"/>
                <w:sz w:val="18"/>
                <w:szCs w:val="18"/>
              </w:rPr>
              <w:t>59</w:t>
            </w:r>
            <w:r w:rsidR="00F66AE2" w:rsidRPr="00F66AE2">
              <w:rPr>
                <w:rFonts w:eastAsia="Times New Roman" w:cs="Calibri"/>
                <w:color w:val="000000"/>
                <w:sz w:val="18"/>
                <w:szCs w:val="18"/>
              </w:rPr>
              <w:t>,000</w:t>
            </w:r>
          </w:p>
        </w:tc>
        <w:tc>
          <w:tcPr>
            <w:tcW w:w="952" w:type="dxa"/>
            <w:tcBorders>
              <w:top w:val="nil"/>
              <w:left w:val="nil"/>
              <w:bottom w:val="single" w:sz="8" w:space="0" w:color="auto"/>
              <w:right w:val="single" w:sz="8" w:space="0" w:color="auto"/>
            </w:tcBorders>
            <w:shd w:val="clear" w:color="000000" w:fill="FFFFFF"/>
            <w:noWrap/>
            <w:vAlign w:val="center"/>
            <w:hideMark/>
          </w:tcPr>
          <w:p w14:paraId="4774054D" w14:textId="24B92AF1" w:rsidR="00F66AE2" w:rsidRPr="00F66AE2" w:rsidRDefault="002A745C" w:rsidP="00F66AE2">
            <w:pPr>
              <w:spacing w:after="0"/>
              <w:jc w:val="center"/>
              <w:rPr>
                <w:rFonts w:eastAsia="Times New Roman" w:cs="Calibri"/>
                <w:color w:val="000000"/>
                <w:sz w:val="18"/>
                <w:szCs w:val="18"/>
              </w:rPr>
            </w:pPr>
            <w:r>
              <w:rPr>
                <w:rFonts w:eastAsia="Times New Roman" w:cs="Calibri"/>
                <w:color w:val="000000"/>
                <w:sz w:val="18"/>
                <w:szCs w:val="18"/>
              </w:rPr>
              <w:t>59</w:t>
            </w:r>
            <w:r w:rsidRPr="00F66AE2">
              <w:rPr>
                <w:rFonts w:eastAsia="Times New Roman" w:cs="Calibri"/>
                <w:color w:val="000000"/>
                <w:sz w:val="18"/>
                <w:szCs w:val="18"/>
              </w:rPr>
              <w:t>,000</w:t>
            </w:r>
          </w:p>
        </w:tc>
        <w:tc>
          <w:tcPr>
            <w:tcW w:w="954" w:type="dxa"/>
            <w:tcBorders>
              <w:top w:val="nil"/>
              <w:left w:val="nil"/>
              <w:bottom w:val="single" w:sz="8" w:space="0" w:color="auto"/>
              <w:right w:val="single" w:sz="8" w:space="0" w:color="auto"/>
            </w:tcBorders>
            <w:shd w:val="clear" w:color="000000" w:fill="FFFFFF"/>
            <w:noWrap/>
            <w:vAlign w:val="center"/>
            <w:hideMark/>
          </w:tcPr>
          <w:p w14:paraId="48FC39D5" w14:textId="1F35CB8A" w:rsidR="00F66AE2" w:rsidRPr="00F66AE2" w:rsidRDefault="002A745C" w:rsidP="00F66AE2">
            <w:pPr>
              <w:spacing w:after="0"/>
              <w:jc w:val="center"/>
              <w:rPr>
                <w:rFonts w:eastAsia="Times New Roman" w:cs="Calibri"/>
                <w:color w:val="000000"/>
                <w:sz w:val="18"/>
                <w:szCs w:val="18"/>
              </w:rPr>
            </w:pPr>
            <w:r>
              <w:rPr>
                <w:rFonts w:eastAsia="Times New Roman" w:cs="Calibri"/>
                <w:color w:val="000000"/>
                <w:sz w:val="18"/>
                <w:szCs w:val="18"/>
              </w:rPr>
              <w:t>59</w:t>
            </w:r>
            <w:r w:rsidRPr="00F66AE2">
              <w:rPr>
                <w:rFonts w:eastAsia="Times New Roman" w:cs="Calibri"/>
                <w:color w:val="000000"/>
                <w:sz w:val="18"/>
                <w:szCs w:val="18"/>
              </w:rPr>
              <w:t>,000</w:t>
            </w:r>
          </w:p>
        </w:tc>
        <w:tc>
          <w:tcPr>
            <w:tcW w:w="952" w:type="dxa"/>
            <w:tcBorders>
              <w:top w:val="nil"/>
              <w:left w:val="nil"/>
              <w:bottom w:val="single" w:sz="8" w:space="0" w:color="auto"/>
              <w:right w:val="single" w:sz="8" w:space="0" w:color="auto"/>
            </w:tcBorders>
            <w:shd w:val="clear" w:color="000000" w:fill="FFFFFF"/>
            <w:noWrap/>
            <w:vAlign w:val="center"/>
            <w:hideMark/>
          </w:tcPr>
          <w:p w14:paraId="0F437893" w14:textId="1838CD2C" w:rsidR="00F66AE2" w:rsidRPr="00F66AE2" w:rsidRDefault="002A745C" w:rsidP="00F66AE2">
            <w:pPr>
              <w:spacing w:after="0"/>
              <w:jc w:val="center"/>
              <w:rPr>
                <w:rFonts w:eastAsia="Times New Roman" w:cs="Calibri"/>
                <w:color w:val="000000"/>
                <w:sz w:val="18"/>
                <w:szCs w:val="18"/>
              </w:rPr>
            </w:pPr>
            <w:r>
              <w:rPr>
                <w:rFonts w:eastAsia="Times New Roman" w:cs="Calibri"/>
                <w:color w:val="000000"/>
                <w:sz w:val="18"/>
                <w:szCs w:val="18"/>
              </w:rPr>
              <w:t>59</w:t>
            </w:r>
            <w:r w:rsidRPr="00F66AE2">
              <w:rPr>
                <w:rFonts w:eastAsia="Times New Roman" w:cs="Calibri"/>
                <w:color w:val="000000"/>
                <w:sz w:val="18"/>
                <w:szCs w:val="18"/>
              </w:rPr>
              <w:t>,000</w:t>
            </w:r>
          </w:p>
        </w:tc>
        <w:tc>
          <w:tcPr>
            <w:tcW w:w="947" w:type="dxa"/>
            <w:tcBorders>
              <w:top w:val="nil"/>
              <w:left w:val="nil"/>
              <w:bottom w:val="single" w:sz="8" w:space="0" w:color="auto"/>
              <w:right w:val="single" w:sz="8" w:space="0" w:color="auto"/>
            </w:tcBorders>
            <w:shd w:val="clear" w:color="000000" w:fill="FFFFFF"/>
            <w:noWrap/>
            <w:vAlign w:val="center"/>
            <w:hideMark/>
          </w:tcPr>
          <w:p w14:paraId="2A754ADD" w14:textId="39340680" w:rsidR="00F66AE2" w:rsidRPr="00F66AE2" w:rsidRDefault="002A745C" w:rsidP="00F66AE2">
            <w:pPr>
              <w:spacing w:after="0"/>
              <w:jc w:val="center"/>
              <w:rPr>
                <w:rFonts w:eastAsia="Times New Roman" w:cs="Calibri"/>
                <w:color w:val="000000"/>
                <w:sz w:val="18"/>
                <w:szCs w:val="18"/>
              </w:rPr>
            </w:pPr>
            <w:r>
              <w:rPr>
                <w:rFonts w:eastAsia="Times New Roman" w:cs="Calibri"/>
                <w:color w:val="000000"/>
                <w:sz w:val="18"/>
                <w:szCs w:val="18"/>
              </w:rPr>
              <w:t>59</w:t>
            </w:r>
            <w:r w:rsidRPr="00F66AE2">
              <w:rPr>
                <w:rFonts w:eastAsia="Times New Roman" w:cs="Calibri"/>
                <w:color w:val="000000"/>
                <w:sz w:val="18"/>
                <w:szCs w:val="18"/>
              </w:rPr>
              <w:t>,000</w:t>
            </w:r>
          </w:p>
        </w:tc>
        <w:tc>
          <w:tcPr>
            <w:tcW w:w="952" w:type="dxa"/>
            <w:tcBorders>
              <w:top w:val="nil"/>
              <w:left w:val="nil"/>
              <w:bottom w:val="single" w:sz="8" w:space="0" w:color="auto"/>
              <w:right w:val="single" w:sz="8" w:space="0" w:color="auto"/>
            </w:tcBorders>
            <w:shd w:val="clear" w:color="000000" w:fill="FFF2CC"/>
            <w:noWrap/>
            <w:vAlign w:val="center"/>
            <w:hideMark/>
          </w:tcPr>
          <w:p w14:paraId="70C5C13F" w14:textId="7ABEA601" w:rsidR="00F66AE2" w:rsidRPr="00F66AE2" w:rsidRDefault="002A745C" w:rsidP="00F66AE2">
            <w:pPr>
              <w:spacing w:after="0"/>
              <w:jc w:val="center"/>
              <w:rPr>
                <w:rFonts w:eastAsia="Times New Roman" w:cs="Calibri"/>
                <w:color w:val="000000"/>
                <w:sz w:val="18"/>
                <w:szCs w:val="18"/>
              </w:rPr>
            </w:pPr>
            <w:r>
              <w:rPr>
                <w:rFonts w:eastAsia="Times New Roman" w:cs="Calibri"/>
                <w:color w:val="000000"/>
                <w:sz w:val="18"/>
                <w:szCs w:val="18"/>
              </w:rPr>
              <w:t>295</w:t>
            </w:r>
            <w:r w:rsidR="00F66AE2" w:rsidRPr="00F66AE2">
              <w:rPr>
                <w:rFonts w:eastAsia="Times New Roman" w:cs="Calibri"/>
                <w:color w:val="000000"/>
                <w:sz w:val="18"/>
                <w:szCs w:val="18"/>
              </w:rPr>
              <w:t>,000</w:t>
            </w:r>
          </w:p>
        </w:tc>
        <w:tc>
          <w:tcPr>
            <w:tcW w:w="749" w:type="dxa"/>
            <w:tcBorders>
              <w:top w:val="nil"/>
              <w:left w:val="nil"/>
              <w:bottom w:val="single" w:sz="8" w:space="0" w:color="auto"/>
              <w:right w:val="single" w:sz="8" w:space="0" w:color="auto"/>
            </w:tcBorders>
            <w:shd w:val="clear" w:color="000000" w:fill="FFFFFF"/>
            <w:noWrap/>
            <w:vAlign w:val="center"/>
            <w:hideMark/>
          </w:tcPr>
          <w:p w14:paraId="6D937A3B"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2b</w:t>
            </w:r>
          </w:p>
        </w:tc>
      </w:tr>
      <w:tr w:rsidR="00F66AE2" w:rsidRPr="00F66AE2" w14:paraId="2DB15617" w14:textId="77777777" w:rsidTr="00F66AE2">
        <w:trPr>
          <w:trHeight w:val="349"/>
        </w:trPr>
        <w:tc>
          <w:tcPr>
            <w:tcW w:w="1548" w:type="dxa"/>
            <w:vMerge/>
            <w:tcBorders>
              <w:top w:val="nil"/>
              <w:left w:val="single" w:sz="8" w:space="0" w:color="auto"/>
              <w:bottom w:val="nil"/>
              <w:right w:val="single" w:sz="8" w:space="0" w:color="auto"/>
            </w:tcBorders>
            <w:vAlign w:val="center"/>
            <w:hideMark/>
          </w:tcPr>
          <w:p w14:paraId="1DE13ABA" w14:textId="77777777" w:rsidR="00F66AE2" w:rsidRPr="00F66AE2" w:rsidRDefault="00F66AE2" w:rsidP="00F66AE2">
            <w:pPr>
              <w:spacing w:after="0"/>
              <w:jc w:val="left"/>
              <w:rPr>
                <w:rFonts w:eastAsia="Times New Roman" w:cs="Calibri"/>
                <w:color w:val="000000"/>
                <w:sz w:val="18"/>
                <w:szCs w:val="18"/>
              </w:rPr>
            </w:pPr>
          </w:p>
        </w:tc>
        <w:tc>
          <w:tcPr>
            <w:tcW w:w="1232" w:type="dxa"/>
            <w:vMerge/>
            <w:tcBorders>
              <w:top w:val="nil"/>
              <w:left w:val="single" w:sz="8" w:space="0" w:color="auto"/>
              <w:bottom w:val="nil"/>
              <w:right w:val="single" w:sz="8" w:space="0" w:color="auto"/>
            </w:tcBorders>
            <w:vAlign w:val="center"/>
            <w:hideMark/>
          </w:tcPr>
          <w:p w14:paraId="6496A7F7" w14:textId="77777777" w:rsidR="00F66AE2" w:rsidRPr="00F66AE2" w:rsidRDefault="00F66AE2" w:rsidP="00F66AE2">
            <w:pPr>
              <w:spacing w:after="0"/>
              <w:jc w:val="left"/>
              <w:rPr>
                <w:rFonts w:eastAsia="Times New Roman" w:cs="Calibri"/>
                <w:color w:val="000000"/>
                <w:sz w:val="18"/>
                <w:szCs w:val="18"/>
              </w:rPr>
            </w:pPr>
          </w:p>
        </w:tc>
        <w:tc>
          <w:tcPr>
            <w:tcW w:w="990" w:type="dxa"/>
            <w:vMerge/>
            <w:tcBorders>
              <w:top w:val="nil"/>
              <w:left w:val="single" w:sz="8" w:space="0" w:color="auto"/>
              <w:bottom w:val="nil"/>
              <w:right w:val="single" w:sz="8" w:space="0" w:color="auto"/>
            </w:tcBorders>
            <w:vAlign w:val="center"/>
            <w:hideMark/>
          </w:tcPr>
          <w:p w14:paraId="02B6A9FE" w14:textId="77777777" w:rsidR="00F66AE2" w:rsidRPr="00F66AE2" w:rsidRDefault="00F66AE2" w:rsidP="00F66AE2">
            <w:pPr>
              <w:spacing w:after="0"/>
              <w:jc w:val="left"/>
              <w:rPr>
                <w:rFonts w:eastAsia="Times New Roman" w:cs="Calibri"/>
                <w:color w:val="000000"/>
                <w:sz w:val="18"/>
                <w:szCs w:val="18"/>
              </w:rPr>
            </w:pPr>
          </w:p>
        </w:tc>
        <w:tc>
          <w:tcPr>
            <w:tcW w:w="720" w:type="dxa"/>
            <w:vMerge/>
            <w:tcBorders>
              <w:top w:val="nil"/>
              <w:left w:val="single" w:sz="8" w:space="0" w:color="auto"/>
              <w:bottom w:val="nil"/>
              <w:right w:val="single" w:sz="8" w:space="0" w:color="auto"/>
            </w:tcBorders>
            <w:vAlign w:val="center"/>
            <w:hideMark/>
          </w:tcPr>
          <w:p w14:paraId="34A42108" w14:textId="77777777" w:rsidR="00F66AE2" w:rsidRPr="00F66AE2" w:rsidRDefault="00F66AE2" w:rsidP="00F66AE2">
            <w:pPr>
              <w:spacing w:after="0"/>
              <w:jc w:val="left"/>
              <w:rPr>
                <w:rFonts w:eastAsia="Times New Roman" w:cs="Calibri"/>
                <w:color w:val="000000"/>
                <w:sz w:val="18"/>
                <w:szCs w:val="18"/>
              </w:rPr>
            </w:pPr>
          </w:p>
        </w:tc>
        <w:tc>
          <w:tcPr>
            <w:tcW w:w="990" w:type="dxa"/>
            <w:tcBorders>
              <w:top w:val="nil"/>
              <w:left w:val="nil"/>
              <w:bottom w:val="nil"/>
              <w:right w:val="nil"/>
            </w:tcBorders>
            <w:shd w:val="clear" w:color="auto" w:fill="auto"/>
            <w:noWrap/>
            <w:vAlign w:val="center"/>
            <w:hideMark/>
          </w:tcPr>
          <w:p w14:paraId="17940CBF" w14:textId="77777777" w:rsidR="00F66AE2" w:rsidRPr="00F66AE2" w:rsidRDefault="00F66AE2" w:rsidP="00F66AE2">
            <w:pPr>
              <w:spacing w:after="0"/>
              <w:jc w:val="center"/>
              <w:rPr>
                <w:rFonts w:eastAsia="Times New Roman" w:cs="Calibri"/>
                <w:color w:val="000000"/>
                <w:sz w:val="16"/>
                <w:szCs w:val="16"/>
              </w:rPr>
            </w:pPr>
            <w:r w:rsidRPr="00F66AE2">
              <w:rPr>
                <w:rFonts w:eastAsia="Times New Roman" w:cs="Calibri"/>
                <w:color w:val="000000"/>
                <w:sz w:val="16"/>
                <w:szCs w:val="16"/>
              </w:rPr>
              <w:t>71300</w:t>
            </w:r>
          </w:p>
        </w:tc>
        <w:tc>
          <w:tcPr>
            <w:tcW w:w="1737" w:type="dxa"/>
            <w:tcBorders>
              <w:top w:val="nil"/>
              <w:left w:val="single" w:sz="8" w:space="0" w:color="auto"/>
              <w:bottom w:val="single" w:sz="8" w:space="0" w:color="auto"/>
              <w:right w:val="single" w:sz="8" w:space="0" w:color="auto"/>
            </w:tcBorders>
            <w:shd w:val="clear" w:color="auto" w:fill="auto"/>
            <w:vAlign w:val="center"/>
            <w:hideMark/>
          </w:tcPr>
          <w:p w14:paraId="25B9C7E4" w14:textId="77777777" w:rsidR="00F66AE2" w:rsidRPr="00F66AE2" w:rsidRDefault="00F66AE2" w:rsidP="00F66AE2">
            <w:pPr>
              <w:spacing w:after="0"/>
              <w:jc w:val="left"/>
              <w:rPr>
                <w:rFonts w:eastAsia="Times New Roman" w:cs="Calibri"/>
                <w:color w:val="000000"/>
                <w:sz w:val="16"/>
                <w:szCs w:val="16"/>
              </w:rPr>
            </w:pPr>
            <w:r w:rsidRPr="00F66AE2">
              <w:rPr>
                <w:rFonts w:eastAsia="Times New Roman" w:cs="Calibri"/>
                <w:color w:val="000000"/>
                <w:sz w:val="16"/>
                <w:szCs w:val="16"/>
              </w:rPr>
              <w:t>Local consultants</w:t>
            </w:r>
          </w:p>
        </w:tc>
        <w:tc>
          <w:tcPr>
            <w:tcW w:w="947" w:type="dxa"/>
            <w:tcBorders>
              <w:top w:val="nil"/>
              <w:left w:val="nil"/>
              <w:bottom w:val="single" w:sz="8" w:space="0" w:color="auto"/>
              <w:right w:val="single" w:sz="8" w:space="0" w:color="auto"/>
            </w:tcBorders>
            <w:shd w:val="clear" w:color="auto" w:fill="auto"/>
            <w:noWrap/>
            <w:vAlign w:val="center"/>
            <w:hideMark/>
          </w:tcPr>
          <w:p w14:paraId="63363AC3"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4,000</w:t>
            </w:r>
          </w:p>
        </w:tc>
        <w:tc>
          <w:tcPr>
            <w:tcW w:w="952" w:type="dxa"/>
            <w:tcBorders>
              <w:top w:val="nil"/>
              <w:left w:val="nil"/>
              <w:bottom w:val="single" w:sz="8" w:space="0" w:color="auto"/>
              <w:right w:val="single" w:sz="8" w:space="0" w:color="auto"/>
            </w:tcBorders>
            <w:shd w:val="clear" w:color="auto" w:fill="auto"/>
            <w:noWrap/>
            <w:vAlign w:val="center"/>
            <w:hideMark/>
          </w:tcPr>
          <w:p w14:paraId="327928E0"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8,000</w:t>
            </w:r>
          </w:p>
        </w:tc>
        <w:tc>
          <w:tcPr>
            <w:tcW w:w="954" w:type="dxa"/>
            <w:tcBorders>
              <w:top w:val="nil"/>
              <w:left w:val="nil"/>
              <w:bottom w:val="single" w:sz="8" w:space="0" w:color="auto"/>
              <w:right w:val="single" w:sz="8" w:space="0" w:color="auto"/>
            </w:tcBorders>
            <w:shd w:val="clear" w:color="auto" w:fill="auto"/>
            <w:noWrap/>
            <w:vAlign w:val="center"/>
            <w:hideMark/>
          </w:tcPr>
          <w:p w14:paraId="6D21F1A3"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8,000</w:t>
            </w:r>
          </w:p>
        </w:tc>
        <w:tc>
          <w:tcPr>
            <w:tcW w:w="952" w:type="dxa"/>
            <w:tcBorders>
              <w:top w:val="nil"/>
              <w:left w:val="nil"/>
              <w:bottom w:val="single" w:sz="8" w:space="0" w:color="auto"/>
              <w:right w:val="single" w:sz="8" w:space="0" w:color="auto"/>
            </w:tcBorders>
            <w:shd w:val="clear" w:color="auto" w:fill="auto"/>
            <w:noWrap/>
            <w:vAlign w:val="center"/>
            <w:hideMark/>
          </w:tcPr>
          <w:p w14:paraId="4A3FF95E"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8,000</w:t>
            </w:r>
          </w:p>
        </w:tc>
        <w:tc>
          <w:tcPr>
            <w:tcW w:w="947" w:type="dxa"/>
            <w:tcBorders>
              <w:top w:val="nil"/>
              <w:left w:val="nil"/>
              <w:bottom w:val="single" w:sz="8" w:space="0" w:color="auto"/>
              <w:right w:val="single" w:sz="8" w:space="0" w:color="auto"/>
            </w:tcBorders>
            <w:shd w:val="clear" w:color="auto" w:fill="auto"/>
            <w:noWrap/>
            <w:vAlign w:val="center"/>
            <w:hideMark/>
          </w:tcPr>
          <w:p w14:paraId="134E6E6E" w14:textId="14F27CB0"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4</w:t>
            </w:r>
            <w:r w:rsidR="00D12F83">
              <w:rPr>
                <w:rFonts w:eastAsia="Times New Roman" w:cs="Calibri"/>
                <w:color w:val="000000"/>
                <w:sz w:val="18"/>
                <w:szCs w:val="18"/>
              </w:rPr>
              <w:t>,</w:t>
            </w:r>
            <w:r w:rsidRPr="00F66AE2">
              <w:rPr>
                <w:rFonts w:eastAsia="Times New Roman" w:cs="Calibri"/>
                <w:color w:val="000000"/>
                <w:sz w:val="18"/>
                <w:szCs w:val="18"/>
              </w:rPr>
              <w:t>000</w:t>
            </w:r>
          </w:p>
        </w:tc>
        <w:tc>
          <w:tcPr>
            <w:tcW w:w="952" w:type="dxa"/>
            <w:tcBorders>
              <w:top w:val="nil"/>
              <w:left w:val="nil"/>
              <w:bottom w:val="single" w:sz="8" w:space="0" w:color="auto"/>
              <w:right w:val="single" w:sz="8" w:space="0" w:color="auto"/>
            </w:tcBorders>
            <w:shd w:val="clear" w:color="000000" w:fill="FFF2CC"/>
            <w:noWrap/>
            <w:vAlign w:val="center"/>
            <w:hideMark/>
          </w:tcPr>
          <w:p w14:paraId="42EF3F49"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32,000</w:t>
            </w:r>
          </w:p>
        </w:tc>
        <w:tc>
          <w:tcPr>
            <w:tcW w:w="749" w:type="dxa"/>
            <w:tcBorders>
              <w:top w:val="nil"/>
              <w:left w:val="nil"/>
              <w:bottom w:val="single" w:sz="8" w:space="0" w:color="auto"/>
              <w:right w:val="single" w:sz="8" w:space="0" w:color="auto"/>
            </w:tcBorders>
            <w:shd w:val="clear" w:color="auto" w:fill="auto"/>
            <w:noWrap/>
            <w:vAlign w:val="center"/>
            <w:hideMark/>
          </w:tcPr>
          <w:p w14:paraId="6F5BBEBD"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3</w:t>
            </w:r>
          </w:p>
        </w:tc>
      </w:tr>
      <w:tr w:rsidR="00F66AE2" w:rsidRPr="00F66AE2" w14:paraId="43B2FB3C" w14:textId="77777777" w:rsidTr="00F66AE2">
        <w:trPr>
          <w:trHeight w:val="315"/>
        </w:trPr>
        <w:tc>
          <w:tcPr>
            <w:tcW w:w="1548" w:type="dxa"/>
            <w:vMerge/>
            <w:tcBorders>
              <w:top w:val="nil"/>
              <w:left w:val="single" w:sz="8" w:space="0" w:color="auto"/>
              <w:bottom w:val="nil"/>
              <w:right w:val="single" w:sz="8" w:space="0" w:color="auto"/>
            </w:tcBorders>
            <w:vAlign w:val="center"/>
            <w:hideMark/>
          </w:tcPr>
          <w:p w14:paraId="07408CE5" w14:textId="77777777" w:rsidR="00F66AE2" w:rsidRPr="00F66AE2" w:rsidRDefault="00F66AE2" w:rsidP="00F66AE2">
            <w:pPr>
              <w:spacing w:after="0"/>
              <w:jc w:val="left"/>
              <w:rPr>
                <w:rFonts w:eastAsia="Times New Roman" w:cs="Calibri"/>
                <w:color w:val="000000"/>
                <w:sz w:val="18"/>
                <w:szCs w:val="18"/>
              </w:rPr>
            </w:pPr>
          </w:p>
        </w:tc>
        <w:tc>
          <w:tcPr>
            <w:tcW w:w="1232" w:type="dxa"/>
            <w:vMerge/>
            <w:tcBorders>
              <w:top w:val="nil"/>
              <w:left w:val="single" w:sz="8" w:space="0" w:color="auto"/>
              <w:bottom w:val="nil"/>
              <w:right w:val="single" w:sz="8" w:space="0" w:color="auto"/>
            </w:tcBorders>
            <w:vAlign w:val="center"/>
            <w:hideMark/>
          </w:tcPr>
          <w:p w14:paraId="5269ED2E" w14:textId="77777777" w:rsidR="00F66AE2" w:rsidRPr="00F66AE2" w:rsidRDefault="00F66AE2" w:rsidP="00F66AE2">
            <w:pPr>
              <w:spacing w:after="0"/>
              <w:jc w:val="left"/>
              <w:rPr>
                <w:rFonts w:eastAsia="Times New Roman" w:cs="Calibri"/>
                <w:color w:val="000000"/>
                <w:sz w:val="18"/>
                <w:szCs w:val="18"/>
              </w:rPr>
            </w:pPr>
          </w:p>
        </w:tc>
        <w:tc>
          <w:tcPr>
            <w:tcW w:w="990" w:type="dxa"/>
            <w:vMerge/>
            <w:tcBorders>
              <w:top w:val="nil"/>
              <w:left w:val="single" w:sz="8" w:space="0" w:color="auto"/>
              <w:bottom w:val="nil"/>
              <w:right w:val="single" w:sz="8" w:space="0" w:color="auto"/>
            </w:tcBorders>
            <w:vAlign w:val="center"/>
            <w:hideMark/>
          </w:tcPr>
          <w:p w14:paraId="44BCDC32" w14:textId="77777777" w:rsidR="00F66AE2" w:rsidRPr="00F66AE2" w:rsidRDefault="00F66AE2" w:rsidP="00F66AE2">
            <w:pPr>
              <w:spacing w:after="0"/>
              <w:jc w:val="left"/>
              <w:rPr>
                <w:rFonts w:eastAsia="Times New Roman" w:cs="Calibri"/>
                <w:color w:val="000000"/>
                <w:sz w:val="18"/>
                <w:szCs w:val="18"/>
              </w:rPr>
            </w:pPr>
          </w:p>
        </w:tc>
        <w:tc>
          <w:tcPr>
            <w:tcW w:w="720" w:type="dxa"/>
            <w:vMerge/>
            <w:tcBorders>
              <w:top w:val="nil"/>
              <w:left w:val="single" w:sz="8" w:space="0" w:color="auto"/>
              <w:bottom w:val="nil"/>
              <w:right w:val="single" w:sz="8" w:space="0" w:color="auto"/>
            </w:tcBorders>
            <w:vAlign w:val="center"/>
            <w:hideMark/>
          </w:tcPr>
          <w:p w14:paraId="1C5845E1" w14:textId="77777777" w:rsidR="00F66AE2" w:rsidRPr="00F66AE2" w:rsidRDefault="00F66AE2" w:rsidP="00F66AE2">
            <w:pPr>
              <w:spacing w:after="0"/>
              <w:jc w:val="left"/>
              <w:rPr>
                <w:rFonts w:eastAsia="Times New Roman" w:cs="Calibri"/>
                <w:color w:val="000000"/>
                <w:sz w:val="18"/>
                <w:szCs w:val="18"/>
              </w:rPr>
            </w:pPr>
          </w:p>
        </w:tc>
        <w:tc>
          <w:tcPr>
            <w:tcW w:w="990" w:type="dxa"/>
            <w:tcBorders>
              <w:top w:val="nil"/>
              <w:left w:val="nil"/>
              <w:bottom w:val="nil"/>
              <w:right w:val="nil"/>
            </w:tcBorders>
            <w:shd w:val="clear" w:color="auto" w:fill="auto"/>
            <w:noWrap/>
            <w:vAlign w:val="center"/>
            <w:hideMark/>
          </w:tcPr>
          <w:p w14:paraId="017D88CE" w14:textId="77777777" w:rsidR="00F66AE2" w:rsidRPr="00F66AE2" w:rsidRDefault="00F66AE2" w:rsidP="00F66AE2">
            <w:pPr>
              <w:spacing w:after="0"/>
              <w:jc w:val="center"/>
              <w:rPr>
                <w:rFonts w:eastAsia="Times New Roman" w:cs="Calibri"/>
                <w:color w:val="000000"/>
                <w:sz w:val="16"/>
                <w:szCs w:val="16"/>
              </w:rPr>
            </w:pPr>
            <w:r w:rsidRPr="00F66AE2">
              <w:rPr>
                <w:rFonts w:eastAsia="Times New Roman" w:cs="Calibri"/>
                <w:color w:val="000000"/>
                <w:sz w:val="16"/>
                <w:szCs w:val="16"/>
              </w:rPr>
              <w:t>71600</w:t>
            </w:r>
          </w:p>
        </w:tc>
        <w:tc>
          <w:tcPr>
            <w:tcW w:w="1737" w:type="dxa"/>
            <w:tcBorders>
              <w:top w:val="nil"/>
              <w:left w:val="single" w:sz="8" w:space="0" w:color="auto"/>
              <w:bottom w:val="single" w:sz="8" w:space="0" w:color="auto"/>
              <w:right w:val="single" w:sz="8" w:space="0" w:color="auto"/>
            </w:tcBorders>
            <w:shd w:val="clear" w:color="auto" w:fill="auto"/>
            <w:vAlign w:val="center"/>
            <w:hideMark/>
          </w:tcPr>
          <w:p w14:paraId="47F605ED" w14:textId="77777777" w:rsidR="00F66AE2" w:rsidRPr="00F66AE2" w:rsidRDefault="00F66AE2" w:rsidP="00F66AE2">
            <w:pPr>
              <w:spacing w:after="0"/>
              <w:jc w:val="left"/>
              <w:rPr>
                <w:rFonts w:eastAsia="Times New Roman" w:cs="Calibri"/>
                <w:color w:val="000000"/>
                <w:sz w:val="16"/>
                <w:szCs w:val="16"/>
              </w:rPr>
            </w:pPr>
            <w:r w:rsidRPr="00F66AE2">
              <w:rPr>
                <w:rFonts w:eastAsia="Times New Roman" w:cs="Calibri"/>
                <w:color w:val="000000"/>
                <w:sz w:val="16"/>
                <w:szCs w:val="16"/>
              </w:rPr>
              <w:t>Travel</w:t>
            </w:r>
          </w:p>
        </w:tc>
        <w:tc>
          <w:tcPr>
            <w:tcW w:w="947" w:type="dxa"/>
            <w:tcBorders>
              <w:top w:val="nil"/>
              <w:left w:val="nil"/>
              <w:bottom w:val="single" w:sz="8" w:space="0" w:color="auto"/>
              <w:right w:val="single" w:sz="8" w:space="0" w:color="auto"/>
            </w:tcBorders>
            <w:shd w:val="clear" w:color="auto" w:fill="auto"/>
            <w:noWrap/>
            <w:vAlign w:val="center"/>
            <w:hideMark/>
          </w:tcPr>
          <w:p w14:paraId="444E2CB1"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14,000</w:t>
            </w:r>
          </w:p>
        </w:tc>
        <w:tc>
          <w:tcPr>
            <w:tcW w:w="952" w:type="dxa"/>
            <w:tcBorders>
              <w:top w:val="nil"/>
              <w:left w:val="nil"/>
              <w:bottom w:val="single" w:sz="8" w:space="0" w:color="auto"/>
              <w:right w:val="single" w:sz="8" w:space="0" w:color="auto"/>
            </w:tcBorders>
            <w:shd w:val="clear" w:color="auto" w:fill="auto"/>
            <w:noWrap/>
            <w:vAlign w:val="center"/>
            <w:hideMark/>
          </w:tcPr>
          <w:p w14:paraId="06154E35"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10,000</w:t>
            </w:r>
          </w:p>
        </w:tc>
        <w:tc>
          <w:tcPr>
            <w:tcW w:w="954" w:type="dxa"/>
            <w:tcBorders>
              <w:top w:val="nil"/>
              <w:left w:val="nil"/>
              <w:bottom w:val="single" w:sz="8" w:space="0" w:color="auto"/>
              <w:right w:val="single" w:sz="8" w:space="0" w:color="auto"/>
            </w:tcBorders>
            <w:shd w:val="clear" w:color="auto" w:fill="auto"/>
            <w:noWrap/>
            <w:vAlign w:val="center"/>
            <w:hideMark/>
          </w:tcPr>
          <w:p w14:paraId="7A65FACD"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12,000</w:t>
            </w:r>
          </w:p>
        </w:tc>
        <w:tc>
          <w:tcPr>
            <w:tcW w:w="952" w:type="dxa"/>
            <w:tcBorders>
              <w:top w:val="nil"/>
              <w:left w:val="nil"/>
              <w:bottom w:val="single" w:sz="8" w:space="0" w:color="auto"/>
              <w:right w:val="single" w:sz="8" w:space="0" w:color="auto"/>
            </w:tcBorders>
            <w:shd w:val="clear" w:color="auto" w:fill="auto"/>
            <w:noWrap/>
            <w:vAlign w:val="center"/>
            <w:hideMark/>
          </w:tcPr>
          <w:p w14:paraId="3553897A"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12,000</w:t>
            </w:r>
          </w:p>
        </w:tc>
        <w:tc>
          <w:tcPr>
            <w:tcW w:w="947" w:type="dxa"/>
            <w:tcBorders>
              <w:top w:val="nil"/>
              <w:left w:val="nil"/>
              <w:bottom w:val="single" w:sz="8" w:space="0" w:color="auto"/>
              <w:right w:val="single" w:sz="8" w:space="0" w:color="auto"/>
            </w:tcBorders>
            <w:shd w:val="clear" w:color="auto" w:fill="auto"/>
            <w:noWrap/>
            <w:vAlign w:val="center"/>
            <w:hideMark/>
          </w:tcPr>
          <w:p w14:paraId="60CDE2A9"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13,000</w:t>
            </w:r>
          </w:p>
        </w:tc>
        <w:tc>
          <w:tcPr>
            <w:tcW w:w="952" w:type="dxa"/>
            <w:tcBorders>
              <w:top w:val="nil"/>
              <w:left w:val="nil"/>
              <w:bottom w:val="single" w:sz="8" w:space="0" w:color="auto"/>
              <w:right w:val="single" w:sz="8" w:space="0" w:color="auto"/>
            </w:tcBorders>
            <w:shd w:val="clear" w:color="000000" w:fill="FFF2CC"/>
            <w:noWrap/>
            <w:vAlign w:val="center"/>
            <w:hideMark/>
          </w:tcPr>
          <w:p w14:paraId="557D6953"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61,000</w:t>
            </w:r>
          </w:p>
        </w:tc>
        <w:tc>
          <w:tcPr>
            <w:tcW w:w="749" w:type="dxa"/>
            <w:tcBorders>
              <w:top w:val="nil"/>
              <w:left w:val="nil"/>
              <w:bottom w:val="single" w:sz="8" w:space="0" w:color="auto"/>
              <w:right w:val="single" w:sz="8" w:space="0" w:color="auto"/>
            </w:tcBorders>
            <w:shd w:val="clear" w:color="auto" w:fill="auto"/>
            <w:noWrap/>
            <w:vAlign w:val="center"/>
            <w:hideMark/>
          </w:tcPr>
          <w:p w14:paraId="473E7FA0"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4</w:t>
            </w:r>
          </w:p>
        </w:tc>
      </w:tr>
      <w:tr w:rsidR="00F66AE2" w:rsidRPr="00F66AE2" w14:paraId="4ED40372" w14:textId="77777777" w:rsidTr="00F66AE2">
        <w:trPr>
          <w:trHeight w:val="484"/>
        </w:trPr>
        <w:tc>
          <w:tcPr>
            <w:tcW w:w="1548" w:type="dxa"/>
            <w:vMerge/>
            <w:tcBorders>
              <w:top w:val="nil"/>
              <w:left w:val="single" w:sz="8" w:space="0" w:color="auto"/>
              <w:bottom w:val="nil"/>
              <w:right w:val="single" w:sz="8" w:space="0" w:color="auto"/>
            </w:tcBorders>
            <w:vAlign w:val="center"/>
            <w:hideMark/>
          </w:tcPr>
          <w:p w14:paraId="445D0C08" w14:textId="77777777" w:rsidR="00F66AE2" w:rsidRPr="00F66AE2" w:rsidRDefault="00F66AE2" w:rsidP="00F66AE2">
            <w:pPr>
              <w:spacing w:after="0"/>
              <w:jc w:val="left"/>
              <w:rPr>
                <w:rFonts w:eastAsia="Times New Roman" w:cs="Calibri"/>
                <w:color w:val="000000"/>
                <w:sz w:val="18"/>
                <w:szCs w:val="18"/>
              </w:rPr>
            </w:pPr>
          </w:p>
        </w:tc>
        <w:tc>
          <w:tcPr>
            <w:tcW w:w="1232" w:type="dxa"/>
            <w:vMerge/>
            <w:tcBorders>
              <w:top w:val="nil"/>
              <w:left w:val="single" w:sz="8" w:space="0" w:color="auto"/>
              <w:bottom w:val="nil"/>
              <w:right w:val="single" w:sz="8" w:space="0" w:color="auto"/>
            </w:tcBorders>
            <w:vAlign w:val="center"/>
            <w:hideMark/>
          </w:tcPr>
          <w:p w14:paraId="40A36393" w14:textId="77777777" w:rsidR="00F66AE2" w:rsidRPr="00F66AE2" w:rsidRDefault="00F66AE2" w:rsidP="00F66AE2">
            <w:pPr>
              <w:spacing w:after="0"/>
              <w:jc w:val="left"/>
              <w:rPr>
                <w:rFonts w:eastAsia="Times New Roman" w:cs="Calibri"/>
                <w:color w:val="000000"/>
                <w:sz w:val="18"/>
                <w:szCs w:val="18"/>
              </w:rPr>
            </w:pPr>
          </w:p>
        </w:tc>
        <w:tc>
          <w:tcPr>
            <w:tcW w:w="990" w:type="dxa"/>
            <w:vMerge/>
            <w:tcBorders>
              <w:top w:val="nil"/>
              <w:left w:val="single" w:sz="8" w:space="0" w:color="auto"/>
              <w:bottom w:val="nil"/>
              <w:right w:val="single" w:sz="8" w:space="0" w:color="auto"/>
            </w:tcBorders>
            <w:vAlign w:val="center"/>
            <w:hideMark/>
          </w:tcPr>
          <w:p w14:paraId="572FE1FB" w14:textId="77777777" w:rsidR="00F66AE2" w:rsidRPr="00F66AE2" w:rsidRDefault="00F66AE2" w:rsidP="00F66AE2">
            <w:pPr>
              <w:spacing w:after="0"/>
              <w:jc w:val="left"/>
              <w:rPr>
                <w:rFonts w:eastAsia="Times New Roman" w:cs="Calibri"/>
                <w:color w:val="000000"/>
                <w:sz w:val="18"/>
                <w:szCs w:val="18"/>
              </w:rPr>
            </w:pPr>
          </w:p>
        </w:tc>
        <w:tc>
          <w:tcPr>
            <w:tcW w:w="720" w:type="dxa"/>
            <w:vMerge/>
            <w:tcBorders>
              <w:top w:val="nil"/>
              <w:left w:val="single" w:sz="8" w:space="0" w:color="auto"/>
              <w:bottom w:val="nil"/>
              <w:right w:val="single" w:sz="8" w:space="0" w:color="auto"/>
            </w:tcBorders>
            <w:vAlign w:val="center"/>
            <w:hideMark/>
          </w:tcPr>
          <w:p w14:paraId="62FD4362" w14:textId="77777777" w:rsidR="00F66AE2" w:rsidRPr="00F66AE2" w:rsidRDefault="00F66AE2" w:rsidP="00F66AE2">
            <w:pPr>
              <w:spacing w:after="0"/>
              <w:jc w:val="left"/>
              <w:rPr>
                <w:rFonts w:eastAsia="Times New Roman" w:cs="Calibri"/>
                <w:color w:val="000000"/>
                <w:sz w:val="18"/>
                <w:szCs w:val="18"/>
              </w:rPr>
            </w:pPr>
          </w:p>
        </w:tc>
        <w:tc>
          <w:tcPr>
            <w:tcW w:w="990" w:type="dxa"/>
            <w:tcBorders>
              <w:top w:val="nil"/>
              <w:left w:val="nil"/>
              <w:bottom w:val="nil"/>
              <w:right w:val="nil"/>
            </w:tcBorders>
            <w:shd w:val="clear" w:color="auto" w:fill="auto"/>
            <w:noWrap/>
            <w:vAlign w:val="center"/>
            <w:hideMark/>
          </w:tcPr>
          <w:p w14:paraId="290EE157" w14:textId="77777777" w:rsidR="00F66AE2" w:rsidRPr="00F66AE2" w:rsidRDefault="00F66AE2" w:rsidP="00F66AE2">
            <w:pPr>
              <w:spacing w:after="0"/>
              <w:jc w:val="center"/>
              <w:rPr>
                <w:rFonts w:eastAsia="Times New Roman" w:cs="Calibri"/>
                <w:color w:val="000000"/>
                <w:sz w:val="16"/>
                <w:szCs w:val="16"/>
              </w:rPr>
            </w:pPr>
            <w:r w:rsidRPr="00F66AE2">
              <w:rPr>
                <w:rFonts w:eastAsia="Times New Roman" w:cs="Calibri"/>
                <w:color w:val="000000"/>
                <w:sz w:val="16"/>
                <w:szCs w:val="16"/>
              </w:rPr>
              <w:t>72100</w:t>
            </w:r>
          </w:p>
        </w:tc>
        <w:tc>
          <w:tcPr>
            <w:tcW w:w="1737" w:type="dxa"/>
            <w:tcBorders>
              <w:top w:val="nil"/>
              <w:left w:val="single" w:sz="8" w:space="0" w:color="auto"/>
              <w:bottom w:val="single" w:sz="8" w:space="0" w:color="auto"/>
              <w:right w:val="single" w:sz="8" w:space="0" w:color="auto"/>
            </w:tcBorders>
            <w:shd w:val="clear" w:color="000000" w:fill="FFFFFF"/>
            <w:vAlign w:val="center"/>
            <w:hideMark/>
          </w:tcPr>
          <w:p w14:paraId="3AE79F2C" w14:textId="77777777" w:rsidR="00F66AE2" w:rsidRPr="00F66AE2" w:rsidRDefault="00F66AE2" w:rsidP="00F66AE2">
            <w:pPr>
              <w:spacing w:after="0"/>
              <w:jc w:val="left"/>
              <w:rPr>
                <w:rFonts w:eastAsia="Times New Roman" w:cs="Calibri"/>
                <w:color w:val="000000"/>
                <w:sz w:val="16"/>
                <w:szCs w:val="16"/>
              </w:rPr>
            </w:pPr>
            <w:r w:rsidRPr="00F66AE2">
              <w:rPr>
                <w:rFonts w:eastAsia="Times New Roman" w:cs="Calibri"/>
                <w:color w:val="000000"/>
                <w:sz w:val="16"/>
                <w:szCs w:val="16"/>
              </w:rPr>
              <w:t>Contractual Services Companies</w:t>
            </w:r>
          </w:p>
        </w:tc>
        <w:tc>
          <w:tcPr>
            <w:tcW w:w="947" w:type="dxa"/>
            <w:tcBorders>
              <w:top w:val="nil"/>
              <w:left w:val="nil"/>
              <w:bottom w:val="single" w:sz="8" w:space="0" w:color="auto"/>
              <w:right w:val="single" w:sz="8" w:space="0" w:color="auto"/>
            </w:tcBorders>
            <w:shd w:val="clear" w:color="000000" w:fill="FFFFFF"/>
            <w:noWrap/>
            <w:vAlign w:val="center"/>
            <w:hideMark/>
          </w:tcPr>
          <w:p w14:paraId="62D22948"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32,800</w:t>
            </w:r>
          </w:p>
        </w:tc>
        <w:tc>
          <w:tcPr>
            <w:tcW w:w="952" w:type="dxa"/>
            <w:tcBorders>
              <w:top w:val="nil"/>
              <w:left w:val="nil"/>
              <w:bottom w:val="single" w:sz="8" w:space="0" w:color="auto"/>
              <w:right w:val="single" w:sz="8" w:space="0" w:color="auto"/>
            </w:tcBorders>
            <w:shd w:val="clear" w:color="000000" w:fill="FFFFFF"/>
            <w:noWrap/>
            <w:vAlign w:val="center"/>
            <w:hideMark/>
          </w:tcPr>
          <w:p w14:paraId="3386A83E"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5,000</w:t>
            </w:r>
          </w:p>
        </w:tc>
        <w:tc>
          <w:tcPr>
            <w:tcW w:w="954" w:type="dxa"/>
            <w:tcBorders>
              <w:top w:val="nil"/>
              <w:left w:val="nil"/>
              <w:bottom w:val="single" w:sz="8" w:space="0" w:color="auto"/>
              <w:right w:val="single" w:sz="8" w:space="0" w:color="auto"/>
            </w:tcBorders>
            <w:shd w:val="clear" w:color="000000" w:fill="FFFFFF"/>
            <w:noWrap/>
            <w:vAlign w:val="center"/>
            <w:hideMark/>
          </w:tcPr>
          <w:p w14:paraId="4FF11A61"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30,000</w:t>
            </w:r>
          </w:p>
        </w:tc>
        <w:tc>
          <w:tcPr>
            <w:tcW w:w="952" w:type="dxa"/>
            <w:tcBorders>
              <w:top w:val="nil"/>
              <w:left w:val="nil"/>
              <w:bottom w:val="single" w:sz="8" w:space="0" w:color="auto"/>
              <w:right w:val="single" w:sz="8" w:space="0" w:color="auto"/>
            </w:tcBorders>
            <w:shd w:val="clear" w:color="000000" w:fill="FFFFFF"/>
            <w:noWrap/>
            <w:vAlign w:val="center"/>
            <w:hideMark/>
          </w:tcPr>
          <w:p w14:paraId="6F8DDC7E"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5,000</w:t>
            </w:r>
          </w:p>
        </w:tc>
        <w:tc>
          <w:tcPr>
            <w:tcW w:w="947" w:type="dxa"/>
            <w:tcBorders>
              <w:top w:val="nil"/>
              <w:left w:val="nil"/>
              <w:bottom w:val="single" w:sz="8" w:space="0" w:color="auto"/>
              <w:right w:val="single" w:sz="8" w:space="0" w:color="auto"/>
            </w:tcBorders>
            <w:shd w:val="clear" w:color="000000" w:fill="FFFFFF"/>
            <w:noWrap/>
            <w:vAlign w:val="center"/>
            <w:hideMark/>
          </w:tcPr>
          <w:p w14:paraId="3050C523"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30,000</w:t>
            </w:r>
          </w:p>
        </w:tc>
        <w:tc>
          <w:tcPr>
            <w:tcW w:w="952" w:type="dxa"/>
            <w:tcBorders>
              <w:top w:val="nil"/>
              <w:left w:val="nil"/>
              <w:bottom w:val="single" w:sz="8" w:space="0" w:color="auto"/>
              <w:right w:val="single" w:sz="8" w:space="0" w:color="auto"/>
            </w:tcBorders>
            <w:shd w:val="clear" w:color="000000" w:fill="FFF2CC"/>
            <w:noWrap/>
            <w:vAlign w:val="center"/>
            <w:hideMark/>
          </w:tcPr>
          <w:p w14:paraId="25A790D4"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102,800</w:t>
            </w:r>
          </w:p>
        </w:tc>
        <w:tc>
          <w:tcPr>
            <w:tcW w:w="749" w:type="dxa"/>
            <w:tcBorders>
              <w:top w:val="nil"/>
              <w:left w:val="nil"/>
              <w:bottom w:val="single" w:sz="8" w:space="0" w:color="auto"/>
              <w:right w:val="single" w:sz="8" w:space="0" w:color="auto"/>
            </w:tcBorders>
            <w:shd w:val="clear" w:color="000000" w:fill="FFFFFF"/>
            <w:noWrap/>
            <w:vAlign w:val="center"/>
            <w:hideMark/>
          </w:tcPr>
          <w:p w14:paraId="286BE8F0"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5</w:t>
            </w:r>
          </w:p>
        </w:tc>
      </w:tr>
      <w:tr w:rsidR="00F66AE2" w:rsidRPr="00F66AE2" w14:paraId="463189BD" w14:textId="77777777" w:rsidTr="00F66AE2">
        <w:trPr>
          <w:trHeight w:val="412"/>
        </w:trPr>
        <w:tc>
          <w:tcPr>
            <w:tcW w:w="1548" w:type="dxa"/>
            <w:vMerge/>
            <w:tcBorders>
              <w:top w:val="nil"/>
              <w:left w:val="single" w:sz="8" w:space="0" w:color="auto"/>
              <w:bottom w:val="nil"/>
              <w:right w:val="single" w:sz="8" w:space="0" w:color="auto"/>
            </w:tcBorders>
            <w:vAlign w:val="center"/>
            <w:hideMark/>
          </w:tcPr>
          <w:p w14:paraId="36951876" w14:textId="77777777" w:rsidR="00F66AE2" w:rsidRPr="00F66AE2" w:rsidRDefault="00F66AE2" w:rsidP="00F66AE2">
            <w:pPr>
              <w:spacing w:after="0"/>
              <w:jc w:val="left"/>
              <w:rPr>
                <w:rFonts w:eastAsia="Times New Roman" w:cs="Calibri"/>
                <w:color w:val="000000"/>
                <w:sz w:val="18"/>
                <w:szCs w:val="18"/>
              </w:rPr>
            </w:pPr>
          </w:p>
        </w:tc>
        <w:tc>
          <w:tcPr>
            <w:tcW w:w="1232" w:type="dxa"/>
            <w:vMerge/>
            <w:tcBorders>
              <w:top w:val="nil"/>
              <w:left w:val="single" w:sz="8" w:space="0" w:color="auto"/>
              <w:bottom w:val="nil"/>
              <w:right w:val="single" w:sz="8" w:space="0" w:color="auto"/>
            </w:tcBorders>
            <w:vAlign w:val="center"/>
            <w:hideMark/>
          </w:tcPr>
          <w:p w14:paraId="10D83DDD" w14:textId="77777777" w:rsidR="00F66AE2" w:rsidRPr="00F66AE2" w:rsidRDefault="00F66AE2" w:rsidP="00F66AE2">
            <w:pPr>
              <w:spacing w:after="0"/>
              <w:jc w:val="left"/>
              <w:rPr>
                <w:rFonts w:eastAsia="Times New Roman" w:cs="Calibri"/>
                <w:color w:val="000000"/>
                <w:sz w:val="18"/>
                <w:szCs w:val="18"/>
              </w:rPr>
            </w:pPr>
          </w:p>
        </w:tc>
        <w:tc>
          <w:tcPr>
            <w:tcW w:w="990" w:type="dxa"/>
            <w:vMerge/>
            <w:tcBorders>
              <w:top w:val="nil"/>
              <w:left w:val="single" w:sz="8" w:space="0" w:color="auto"/>
              <w:bottom w:val="nil"/>
              <w:right w:val="single" w:sz="8" w:space="0" w:color="auto"/>
            </w:tcBorders>
            <w:vAlign w:val="center"/>
            <w:hideMark/>
          </w:tcPr>
          <w:p w14:paraId="52C9F657" w14:textId="77777777" w:rsidR="00F66AE2" w:rsidRPr="00F66AE2" w:rsidRDefault="00F66AE2" w:rsidP="00F66AE2">
            <w:pPr>
              <w:spacing w:after="0"/>
              <w:jc w:val="left"/>
              <w:rPr>
                <w:rFonts w:eastAsia="Times New Roman" w:cs="Calibri"/>
                <w:color w:val="000000"/>
                <w:sz w:val="18"/>
                <w:szCs w:val="18"/>
              </w:rPr>
            </w:pPr>
          </w:p>
        </w:tc>
        <w:tc>
          <w:tcPr>
            <w:tcW w:w="720" w:type="dxa"/>
            <w:vMerge/>
            <w:tcBorders>
              <w:top w:val="nil"/>
              <w:left w:val="single" w:sz="8" w:space="0" w:color="auto"/>
              <w:bottom w:val="nil"/>
              <w:right w:val="single" w:sz="8" w:space="0" w:color="auto"/>
            </w:tcBorders>
            <w:vAlign w:val="center"/>
            <w:hideMark/>
          </w:tcPr>
          <w:p w14:paraId="28FC4425" w14:textId="77777777" w:rsidR="00F66AE2" w:rsidRPr="00F66AE2" w:rsidRDefault="00F66AE2" w:rsidP="00F66AE2">
            <w:pPr>
              <w:spacing w:after="0"/>
              <w:jc w:val="left"/>
              <w:rPr>
                <w:rFonts w:eastAsia="Times New Roman" w:cs="Calibri"/>
                <w:color w:val="000000"/>
                <w:sz w:val="18"/>
                <w:szCs w:val="18"/>
              </w:rPr>
            </w:pPr>
          </w:p>
        </w:tc>
        <w:tc>
          <w:tcPr>
            <w:tcW w:w="990" w:type="dxa"/>
            <w:tcBorders>
              <w:top w:val="nil"/>
              <w:left w:val="nil"/>
              <w:bottom w:val="nil"/>
              <w:right w:val="nil"/>
            </w:tcBorders>
            <w:shd w:val="clear" w:color="auto" w:fill="auto"/>
            <w:noWrap/>
            <w:vAlign w:val="center"/>
            <w:hideMark/>
          </w:tcPr>
          <w:p w14:paraId="70CEFF6D" w14:textId="77777777" w:rsidR="00F66AE2" w:rsidRPr="00F66AE2" w:rsidRDefault="00F66AE2" w:rsidP="00F66AE2">
            <w:pPr>
              <w:spacing w:after="0"/>
              <w:jc w:val="center"/>
              <w:rPr>
                <w:rFonts w:eastAsia="Times New Roman" w:cs="Calibri"/>
                <w:color w:val="000000"/>
                <w:sz w:val="16"/>
                <w:szCs w:val="16"/>
              </w:rPr>
            </w:pPr>
            <w:r w:rsidRPr="00F66AE2">
              <w:rPr>
                <w:rFonts w:eastAsia="Times New Roman" w:cs="Calibri"/>
                <w:color w:val="000000"/>
                <w:sz w:val="16"/>
                <w:szCs w:val="16"/>
              </w:rPr>
              <w:t>72200</w:t>
            </w:r>
          </w:p>
        </w:tc>
        <w:tc>
          <w:tcPr>
            <w:tcW w:w="1737" w:type="dxa"/>
            <w:tcBorders>
              <w:top w:val="nil"/>
              <w:left w:val="single" w:sz="8" w:space="0" w:color="auto"/>
              <w:bottom w:val="single" w:sz="8" w:space="0" w:color="auto"/>
              <w:right w:val="single" w:sz="8" w:space="0" w:color="auto"/>
            </w:tcBorders>
            <w:shd w:val="clear" w:color="000000" w:fill="FFFFFF"/>
            <w:vAlign w:val="center"/>
            <w:hideMark/>
          </w:tcPr>
          <w:p w14:paraId="5029FD72" w14:textId="77777777" w:rsidR="00F66AE2" w:rsidRPr="00F66AE2" w:rsidRDefault="00F66AE2" w:rsidP="00F66AE2">
            <w:pPr>
              <w:spacing w:after="0"/>
              <w:jc w:val="left"/>
              <w:rPr>
                <w:rFonts w:eastAsia="Times New Roman" w:cs="Calibri"/>
                <w:color w:val="000000"/>
                <w:sz w:val="16"/>
                <w:szCs w:val="16"/>
              </w:rPr>
            </w:pPr>
            <w:r w:rsidRPr="00F66AE2">
              <w:rPr>
                <w:rFonts w:eastAsia="Times New Roman" w:cs="Calibri"/>
                <w:color w:val="000000"/>
                <w:sz w:val="16"/>
                <w:szCs w:val="16"/>
              </w:rPr>
              <w:t>Equipment &amp; Furniture</w:t>
            </w:r>
          </w:p>
        </w:tc>
        <w:tc>
          <w:tcPr>
            <w:tcW w:w="947" w:type="dxa"/>
            <w:tcBorders>
              <w:top w:val="nil"/>
              <w:left w:val="nil"/>
              <w:bottom w:val="single" w:sz="8" w:space="0" w:color="auto"/>
              <w:right w:val="single" w:sz="8" w:space="0" w:color="auto"/>
            </w:tcBorders>
            <w:shd w:val="clear" w:color="000000" w:fill="FFFFFF"/>
            <w:noWrap/>
            <w:vAlign w:val="center"/>
            <w:hideMark/>
          </w:tcPr>
          <w:p w14:paraId="75ECDA33"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7,500</w:t>
            </w:r>
          </w:p>
        </w:tc>
        <w:tc>
          <w:tcPr>
            <w:tcW w:w="952" w:type="dxa"/>
            <w:tcBorders>
              <w:top w:val="nil"/>
              <w:left w:val="nil"/>
              <w:bottom w:val="single" w:sz="8" w:space="0" w:color="auto"/>
              <w:right w:val="single" w:sz="8" w:space="0" w:color="auto"/>
            </w:tcBorders>
            <w:shd w:val="clear" w:color="000000" w:fill="FFFFFF"/>
            <w:noWrap/>
            <w:vAlign w:val="center"/>
            <w:hideMark/>
          </w:tcPr>
          <w:p w14:paraId="1A7BC3ED"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7,500</w:t>
            </w:r>
          </w:p>
        </w:tc>
        <w:tc>
          <w:tcPr>
            <w:tcW w:w="954" w:type="dxa"/>
            <w:tcBorders>
              <w:top w:val="nil"/>
              <w:left w:val="nil"/>
              <w:bottom w:val="single" w:sz="8" w:space="0" w:color="auto"/>
              <w:right w:val="single" w:sz="8" w:space="0" w:color="auto"/>
            </w:tcBorders>
            <w:shd w:val="clear" w:color="000000" w:fill="FFFFFF"/>
            <w:noWrap/>
            <w:vAlign w:val="center"/>
            <w:hideMark/>
          </w:tcPr>
          <w:p w14:paraId="19181612"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0</w:t>
            </w:r>
          </w:p>
        </w:tc>
        <w:tc>
          <w:tcPr>
            <w:tcW w:w="952" w:type="dxa"/>
            <w:tcBorders>
              <w:top w:val="nil"/>
              <w:left w:val="nil"/>
              <w:bottom w:val="single" w:sz="8" w:space="0" w:color="auto"/>
              <w:right w:val="single" w:sz="8" w:space="0" w:color="auto"/>
            </w:tcBorders>
            <w:shd w:val="clear" w:color="000000" w:fill="FFFFFF"/>
            <w:noWrap/>
            <w:vAlign w:val="center"/>
            <w:hideMark/>
          </w:tcPr>
          <w:p w14:paraId="4C136224"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0</w:t>
            </w:r>
          </w:p>
        </w:tc>
        <w:tc>
          <w:tcPr>
            <w:tcW w:w="947" w:type="dxa"/>
            <w:tcBorders>
              <w:top w:val="nil"/>
              <w:left w:val="nil"/>
              <w:bottom w:val="single" w:sz="8" w:space="0" w:color="auto"/>
              <w:right w:val="single" w:sz="8" w:space="0" w:color="auto"/>
            </w:tcBorders>
            <w:shd w:val="clear" w:color="000000" w:fill="FFFFFF"/>
            <w:noWrap/>
            <w:vAlign w:val="center"/>
            <w:hideMark/>
          </w:tcPr>
          <w:p w14:paraId="1EA8E25C"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0</w:t>
            </w:r>
          </w:p>
        </w:tc>
        <w:tc>
          <w:tcPr>
            <w:tcW w:w="952" w:type="dxa"/>
            <w:tcBorders>
              <w:top w:val="nil"/>
              <w:left w:val="nil"/>
              <w:bottom w:val="single" w:sz="8" w:space="0" w:color="auto"/>
              <w:right w:val="single" w:sz="8" w:space="0" w:color="auto"/>
            </w:tcBorders>
            <w:shd w:val="clear" w:color="000000" w:fill="FFF2CC"/>
            <w:noWrap/>
            <w:vAlign w:val="center"/>
            <w:hideMark/>
          </w:tcPr>
          <w:p w14:paraId="5000B0BF"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15,000</w:t>
            </w:r>
          </w:p>
        </w:tc>
        <w:tc>
          <w:tcPr>
            <w:tcW w:w="749" w:type="dxa"/>
            <w:tcBorders>
              <w:top w:val="nil"/>
              <w:left w:val="nil"/>
              <w:bottom w:val="single" w:sz="8" w:space="0" w:color="auto"/>
              <w:right w:val="single" w:sz="8" w:space="0" w:color="auto"/>
            </w:tcBorders>
            <w:shd w:val="clear" w:color="000000" w:fill="FFFFFF"/>
            <w:noWrap/>
            <w:vAlign w:val="center"/>
            <w:hideMark/>
          </w:tcPr>
          <w:p w14:paraId="45897A9C"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6</w:t>
            </w:r>
          </w:p>
        </w:tc>
      </w:tr>
      <w:tr w:rsidR="00F66AE2" w:rsidRPr="00F66AE2" w14:paraId="22B6DD1F" w14:textId="77777777" w:rsidTr="00F66AE2">
        <w:trPr>
          <w:trHeight w:val="457"/>
        </w:trPr>
        <w:tc>
          <w:tcPr>
            <w:tcW w:w="1548" w:type="dxa"/>
            <w:vMerge/>
            <w:tcBorders>
              <w:top w:val="nil"/>
              <w:left w:val="single" w:sz="8" w:space="0" w:color="auto"/>
              <w:bottom w:val="nil"/>
              <w:right w:val="single" w:sz="8" w:space="0" w:color="auto"/>
            </w:tcBorders>
            <w:vAlign w:val="center"/>
            <w:hideMark/>
          </w:tcPr>
          <w:p w14:paraId="757DF40B" w14:textId="77777777" w:rsidR="00F66AE2" w:rsidRPr="00F66AE2" w:rsidRDefault="00F66AE2" w:rsidP="00F66AE2">
            <w:pPr>
              <w:spacing w:after="0"/>
              <w:jc w:val="left"/>
              <w:rPr>
                <w:rFonts w:eastAsia="Times New Roman" w:cs="Calibri"/>
                <w:color w:val="000000"/>
                <w:sz w:val="18"/>
                <w:szCs w:val="18"/>
              </w:rPr>
            </w:pPr>
          </w:p>
        </w:tc>
        <w:tc>
          <w:tcPr>
            <w:tcW w:w="1232" w:type="dxa"/>
            <w:vMerge/>
            <w:tcBorders>
              <w:top w:val="nil"/>
              <w:left w:val="single" w:sz="8" w:space="0" w:color="auto"/>
              <w:bottom w:val="nil"/>
              <w:right w:val="single" w:sz="8" w:space="0" w:color="auto"/>
            </w:tcBorders>
            <w:vAlign w:val="center"/>
            <w:hideMark/>
          </w:tcPr>
          <w:p w14:paraId="7C0848C5" w14:textId="77777777" w:rsidR="00F66AE2" w:rsidRPr="00F66AE2" w:rsidRDefault="00F66AE2" w:rsidP="00F66AE2">
            <w:pPr>
              <w:spacing w:after="0"/>
              <w:jc w:val="left"/>
              <w:rPr>
                <w:rFonts w:eastAsia="Times New Roman" w:cs="Calibri"/>
                <w:color w:val="000000"/>
                <w:sz w:val="18"/>
                <w:szCs w:val="18"/>
              </w:rPr>
            </w:pPr>
          </w:p>
        </w:tc>
        <w:tc>
          <w:tcPr>
            <w:tcW w:w="990" w:type="dxa"/>
            <w:vMerge/>
            <w:tcBorders>
              <w:top w:val="nil"/>
              <w:left w:val="single" w:sz="8" w:space="0" w:color="auto"/>
              <w:bottom w:val="nil"/>
              <w:right w:val="single" w:sz="8" w:space="0" w:color="auto"/>
            </w:tcBorders>
            <w:vAlign w:val="center"/>
            <w:hideMark/>
          </w:tcPr>
          <w:p w14:paraId="64DCBAA8" w14:textId="77777777" w:rsidR="00F66AE2" w:rsidRPr="00F66AE2" w:rsidRDefault="00F66AE2" w:rsidP="00F66AE2">
            <w:pPr>
              <w:spacing w:after="0"/>
              <w:jc w:val="left"/>
              <w:rPr>
                <w:rFonts w:eastAsia="Times New Roman" w:cs="Calibri"/>
                <w:color w:val="000000"/>
                <w:sz w:val="18"/>
                <w:szCs w:val="18"/>
              </w:rPr>
            </w:pPr>
          </w:p>
        </w:tc>
        <w:tc>
          <w:tcPr>
            <w:tcW w:w="720" w:type="dxa"/>
            <w:vMerge/>
            <w:tcBorders>
              <w:top w:val="nil"/>
              <w:left w:val="single" w:sz="8" w:space="0" w:color="auto"/>
              <w:bottom w:val="nil"/>
              <w:right w:val="single" w:sz="8" w:space="0" w:color="auto"/>
            </w:tcBorders>
            <w:vAlign w:val="center"/>
            <w:hideMark/>
          </w:tcPr>
          <w:p w14:paraId="02F19A13" w14:textId="77777777" w:rsidR="00F66AE2" w:rsidRPr="00F66AE2" w:rsidRDefault="00F66AE2" w:rsidP="00F66AE2">
            <w:pPr>
              <w:spacing w:after="0"/>
              <w:jc w:val="left"/>
              <w:rPr>
                <w:rFonts w:eastAsia="Times New Roman" w:cs="Calibri"/>
                <w:color w:val="000000"/>
                <w:sz w:val="18"/>
                <w:szCs w:val="18"/>
              </w:rPr>
            </w:pPr>
          </w:p>
        </w:tc>
        <w:tc>
          <w:tcPr>
            <w:tcW w:w="990" w:type="dxa"/>
            <w:tcBorders>
              <w:top w:val="nil"/>
              <w:left w:val="nil"/>
              <w:bottom w:val="nil"/>
              <w:right w:val="nil"/>
            </w:tcBorders>
            <w:shd w:val="clear" w:color="auto" w:fill="auto"/>
            <w:noWrap/>
            <w:vAlign w:val="center"/>
            <w:hideMark/>
          </w:tcPr>
          <w:p w14:paraId="09B0729E" w14:textId="77777777" w:rsidR="00F66AE2" w:rsidRPr="00F66AE2" w:rsidRDefault="00F66AE2" w:rsidP="00F66AE2">
            <w:pPr>
              <w:spacing w:after="0"/>
              <w:jc w:val="center"/>
              <w:rPr>
                <w:rFonts w:eastAsia="Times New Roman" w:cs="Calibri"/>
                <w:color w:val="000000"/>
                <w:sz w:val="16"/>
                <w:szCs w:val="16"/>
              </w:rPr>
            </w:pPr>
            <w:r w:rsidRPr="00F66AE2">
              <w:rPr>
                <w:rFonts w:eastAsia="Times New Roman" w:cs="Calibri"/>
                <w:color w:val="000000"/>
                <w:sz w:val="16"/>
                <w:szCs w:val="16"/>
              </w:rPr>
              <w:t>74200</w:t>
            </w:r>
          </w:p>
        </w:tc>
        <w:tc>
          <w:tcPr>
            <w:tcW w:w="1737" w:type="dxa"/>
            <w:tcBorders>
              <w:top w:val="nil"/>
              <w:left w:val="single" w:sz="8" w:space="0" w:color="auto"/>
              <w:bottom w:val="single" w:sz="8" w:space="0" w:color="auto"/>
              <w:right w:val="single" w:sz="8" w:space="0" w:color="auto"/>
            </w:tcBorders>
            <w:shd w:val="clear" w:color="000000" w:fill="FFFFFF"/>
            <w:vAlign w:val="center"/>
            <w:hideMark/>
          </w:tcPr>
          <w:p w14:paraId="5129D537" w14:textId="77777777" w:rsidR="00F66AE2" w:rsidRPr="00F66AE2" w:rsidRDefault="00F66AE2" w:rsidP="00F66AE2">
            <w:pPr>
              <w:spacing w:after="0"/>
              <w:jc w:val="left"/>
              <w:rPr>
                <w:rFonts w:eastAsia="Times New Roman" w:cs="Calibri"/>
                <w:color w:val="000000"/>
                <w:sz w:val="16"/>
                <w:szCs w:val="16"/>
              </w:rPr>
            </w:pPr>
            <w:r w:rsidRPr="00F66AE2">
              <w:rPr>
                <w:rFonts w:eastAsia="Times New Roman" w:cs="Calibri"/>
                <w:color w:val="000000"/>
                <w:sz w:val="16"/>
                <w:szCs w:val="16"/>
              </w:rPr>
              <w:t>Audio Visual &amp; Print Prod Costs</w:t>
            </w:r>
          </w:p>
        </w:tc>
        <w:tc>
          <w:tcPr>
            <w:tcW w:w="947" w:type="dxa"/>
            <w:tcBorders>
              <w:top w:val="nil"/>
              <w:left w:val="nil"/>
              <w:bottom w:val="single" w:sz="8" w:space="0" w:color="auto"/>
              <w:right w:val="single" w:sz="8" w:space="0" w:color="auto"/>
            </w:tcBorders>
            <w:shd w:val="clear" w:color="000000" w:fill="FFFFFF"/>
            <w:noWrap/>
            <w:vAlign w:val="center"/>
            <w:hideMark/>
          </w:tcPr>
          <w:p w14:paraId="4CE58A31"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1,000</w:t>
            </w:r>
          </w:p>
        </w:tc>
        <w:tc>
          <w:tcPr>
            <w:tcW w:w="952" w:type="dxa"/>
            <w:tcBorders>
              <w:top w:val="nil"/>
              <w:left w:val="nil"/>
              <w:bottom w:val="single" w:sz="8" w:space="0" w:color="auto"/>
              <w:right w:val="single" w:sz="8" w:space="0" w:color="auto"/>
            </w:tcBorders>
            <w:shd w:val="clear" w:color="000000" w:fill="FFFFFF"/>
            <w:noWrap/>
            <w:vAlign w:val="center"/>
            <w:hideMark/>
          </w:tcPr>
          <w:p w14:paraId="1CF367F3"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2,000</w:t>
            </w:r>
          </w:p>
        </w:tc>
        <w:tc>
          <w:tcPr>
            <w:tcW w:w="954" w:type="dxa"/>
            <w:tcBorders>
              <w:top w:val="nil"/>
              <w:left w:val="nil"/>
              <w:bottom w:val="single" w:sz="8" w:space="0" w:color="auto"/>
              <w:right w:val="single" w:sz="8" w:space="0" w:color="auto"/>
            </w:tcBorders>
            <w:shd w:val="clear" w:color="000000" w:fill="FFFFFF"/>
            <w:noWrap/>
            <w:vAlign w:val="center"/>
            <w:hideMark/>
          </w:tcPr>
          <w:p w14:paraId="40E78934"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2,000</w:t>
            </w:r>
          </w:p>
        </w:tc>
        <w:tc>
          <w:tcPr>
            <w:tcW w:w="952" w:type="dxa"/>
            <w:tcBorders>
              <w:top w:val="nil"/>
              <w:left w:val="nil"/>
              <w:bottom w:val="single" w:sz="8" w:space="0" w:color="auto"/>
              <w:right w:val="single" w:sz="8" w:space="0" w:color="auto"/>
            </w:tcBorders>
            <w:shd w:val="clear" w:color="000000" w:fill="FFFFFF"/>
            <w:noWrap/>
            <w:vAlign w:val="center"/>
            <w:hideMark/>
          </w:tcPr>
          <w:p w14:paraId="0D876503"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2,000</w:t>
            </w:r>
          </w:p>
        </w:tc>
        <w:tc>
          <w:tcPr>
            <w:tcW w:w="947" w:type="dxa"/>
            <w:tcBorders>
              <w:top w:val="nil"/>
              <w:left w:val="nil"/>
              <w:bottom w:val="single" w:sz="8" w:space="0" w:color="auto"/>
              <w:right w:val="single" w:sz="8" w:space="0" w:color="auto"/>
            </w:tcBorders>
            <w:shd w:val="clear" w:color="000000" w:fill="FFFFFF"/>
            <w:noWrap/>
            <w:vAlign w:val="center"/>
            <w:hideMark/>
          </w:tcPr>
          <w:p w14:paraId="1E3AE4C1"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2,000</w:t>
            </w:r>
          </w:p>
        </w:tc>
        <w:tc>
          <w:tcPr>
            <w:tcW w:w="952" w:type="dxa"/>
            <w:tcBorders>
              <w:top w:val="nil"/>
              <w:left w:val="nil"/>
              <w:bottom w:val="single" w:sz="8" w:space="0" w:color="auto"/>
              <w:right w:val="single" w:sz="8" w:space="0" w:color="auto"/>
            </w:tcBorders>
            <w:shd w:val="clear" w:color="000000" w:fill="FFF2CC"/>
            <w:noWrap/>
            <w:vAlign w:val="center"/>
            <w:hideMark/>
          </w:tcPr>
          <w:p w14:paraId="54669096"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9,000</w:t>
            </w:r>
          </w:p>
        </w:tc>
        <w:tc>
          <w:tcPr>
            <w:tcW w:w="749" w:type="dxa"/>
            <w:tcBorders>
              <w:top w:val="nil"/>
              <w:left w:val="nil"/>
              <w:bottom w:val="single" w:sz="8" w:space="0" w:color="auto"/>
              <w:right w:val="single" w:sz="8" w:space="0" w:color="auto"/>
            </w:tcBorders>
            <w:shd w:val="clear" w:color="000000" w:fill="FFFFFF"/>
            <w:noWrap/>
            <w:vAlign w:val="center"/>
            <w:hideMark/>
          </w:tcPr>
          <w:p w14:paraId="7DC5A77A"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7</w:t>
            </w:r>
          </w:p>
        </w:tc>
      </w:tr>
      <w:tr w:rsidR="00F66AE2" w:rsidRPr="00F66AE2" w14:paraId="5C45D518" w14:textId="77777777" w:rsidTr="00F66AE2">
        <w:trPr>
          <w:trHeight w:val="315"/>
        </w:trPr>
        <w:tc>
          <w:tcPr>
            <w:tcW w:w="1548" w:type="dxa"/>
            <w:vMerge/>
            <w:tcBorders>
              <w:top w:val="nil"/>
              <w:left w:val="single" w:sz="8" w:space="0" w:color="auto"/>
              <w:bottom w:val="nil"/>
              <w:right w:val="single" w:sz="8" w:space="0" w:color="auto"/>
            </w:tcBorders>
            <w:vAlign w:val="center"/>
            <w:hideMark/>
          </w:tcPr>
          <w:p w14:paraId="5C4DB405" w14:textId="77777777" w:rsidR="00F66AE2" w:rsidRPr="00F66AE2" w:rsidRDefault="00F66AE2" w:rsidP="00F66AE2">
            <w:pPr>
              <w:spacing w:after="0"/>
              <w:jc w:val="left"/>
              <w:rPr>
                <w:rFonts w:eastAsia="Times New Roman" w:cs="Calibri"/>
                <w:color w:val="000000"/>
                <w:sz w:val="18"/>
                <w:szCs w:val="18"/>
              </w:rPr>
            </w:pPr>
          </w:p>
        </w:tc>
        <w:tc>
          <w:tcPr>
            <w:tcW w:w="1232" w:type="dxa"/>
            <w:vMerge/>
            <w:tcBorders>
              <w:top w:val="nil"/>
              <w:left w:val="single" w:sz="8" w:space="0" w:color="auto"/>
              <w:bottom w:val="nil"/>
              <w:right w:val="single" w:sz="8" w:space="0" w:color="auto"/>
            </w:tcBorders>
            <w:vAlign w:val="center"/>
            <w:hideMark/>
          </w:tcPr>
          <w:p w14:paraId="2C0001C7" w14:textId="77777777" w:rsidR="00F66AE2" w:rsidRPr="00F66AE2" w:rsidRDefault="00F66AE2" w:rsidP="00F66AE2">
            <w:pPr>
              <w:spacing w:after="0"/>
              <w:jc w:val="left"/>
              <w:rPr>
                <w:rFonts w:eastAsia="Times New Roman" w:cs="Calibri"/>
                <w:color w:val="000000"/>
                <w:sz w:val="18"/>
                <w:szCs w:val="18"/>
              </w:rPr>
            </w:pPr>
          </w:p>
        </w:tc>
        <w:tc>
          <w:tcPr>
            <w:tcW w:w="990" w:type="dxa"/>
            <w:vMerge/>
            <w:tcBorders>
              <w:top w:val="nil"/>
              <w:left w:val="single" w:sz="8" w:space="0" w:color="auto"/>
              <w:bottom w:val="nil"/>
              <w:right w:val="single" w:sz="8" w:space="0" w:color="auto"/>
            </w:tcBorders>
            <w:vAlign w:val="center"/>
            <w:hideMark/>
          </w:tcPr>
          <w:p w14:paraId="17510098" w14:textId="77777777" w:rsidR="00F66AE2" w:rsidRPr="00F66AE2" w:rsidRDefault="00F66AE2" w:rsidP="00F66AE2">
            <w:pPr>
              <w:spacing w:after="0"/>
              <w:jc w:val="left"/>
              <w:rPr>
                <w:rFonts w:eastAsia="Times New Roman" w:cs="Calibri"/>
                <w:color w:val="000000"/>
                <w:sz w:val="18"/>
                <w:szCs w:val="18"/>
              </w:rPr>
            </w:pPr>
          </w:p>
        </w:tc>
        <w:tc>
          <w:tcPr>
            <w:tcW w:w="720" w:type="dxa"/>
            <w:vMerge/>
            <w:tcBorders>
              <w:top w:val="nil"/>
              <w:left w:val="single" w:sz="8" w:space="0" w:color="auto"/>
              <w:bottom w:val="nil"/>
              <w:right w:val="single" w:sz="8" w:space="0" w:color="auto"/>
            </w:tcBorders>
            <w:vAlign w:val="center"/>
            <w:hideMark/>
          </w:tcPr>
          <w:p w14:paraId="19907DC5" w14:textId="77777777" w:rsidR="00F66AE2" w:rsidRPr="00F66AE2" w:rsidRDefault="00F66AE2" w:rsidP="00F66AE2">
            <w:pPr>
              <w:spacing w:after="0"/>
              <w:jc w:val="left"/>
              <w:rPr>
                <w:rFonts w:eastAsia="Times New Roman" w:cs="Calibri"/>
                <w:color w:val="000000"/>
                <w:sz w:val="18"/>
                <w:szCs w:val="18"/>
              </w:rPr>
            </w:pPr>
          </w:p>
        </w:tc>
        <w:tc>
          <w:tcPr>
            <w:tcW w:w="990" w:type="dxa"/>
            <w:tcBorders>
              <w:top w:val="nil"/>
              <w:left w:val="nil"/>
              <w:bottom w:val="nil"/>
              <w:right w:val="nil"/>
            </w:tcBorders>
            <w:shd w:val="clear" w:color="auto" w:fill="auto"/>
            <w:noWrap/>
            <w:vAlign w:val="center"/>
            <w:hideMark/>
          </w:tcPr>
          <w:p w14:paraId="5735AB08" w14:textId="77777777" w:rsidR="00F66AE2" w:rsidRPr="00F66AE2" w:rsidRDefault="00F66AE2" w:rsidP="00F66AE2">
            <w:pPr>
              <w:spacing w:after="0"/>
              <w:jc w:val="center"/>
              <w:rPr>
                <w:rFonts w:eastAsia="Times New Roman" w:cs="Calibri"/>
                <w:color w:val="000000"/>
                <w:sz w:val="16"/>
                <w:szCs w:val="16"/>
              </w:rPr>
            </w:pPr>
            <w:r w:rsidRPr="00F66AE2">
              <w:rPr>
                <w:rFonts w:eastAsia="Times New Roman" w:cs="Calibri"/>
                <w:color w:val="000000"/>
                <w:sz w:val="16"/>
                <w:szCs w:val="16"/>
              </w:rPr>
              <w:t>74500</w:t>
            </w:r>
          </w:p>
        </w:tc>
        <w:tc>
          <w:tcPr>
            <w:tcW w:w="1737" w:type="dxa"/>
            <w:tcBorders>
              <w:top w:val="nil"/>
              <w:left w:val="single" w:sz="8" w:space="0" w:color="auto"/>
              <w:bottom w:val="single" w:sz="8" w:space="0" w:color="auto"/>
              <w:right w:val="single" w:sz="8" w:space="0" w:color="auto"/>
            </w:tcBorders>
            <w:shd w:val="clear" w:color="000000" w:fill="FFFFFF"/>
            <w:vAlign w:val="center"/>
            <w:hideMark/>
          </w:tcPr>
          <w:p w14:paraId="40EF4226" w14:textId="77777777" w:rsidR="00F66AE2" w:rsidRPr="00F66AE2" w:rsidRDefault="00F66AE2" w:rsidP="00F66AE2">
            <w:pPr>
              <w:spacing w:after="0"/>
              <w:jc w:val="left"/>
              <w:rPr>
                <w:rFonts w:eastAsia="Times New Roman" w:cs="Calibri"/>
                <w:color w:val="000000"/>
                <w:sz w:val="16"/>
                <w:szCs w:val="16"/>
              </w:rPr>
            </w:pPr>
            <w:r w:rsidRPr="00F66AE2">
              <w:rPr>
                <w:rFonts w:eastAsia="Times New Roman" w:cs="Calibri"/>
                <w:color w:val="000000"/>
                <w:sz w:val="16"/>
                <w:szCs w:val="16"/>
              </w:rPr>
              <w:t>Miscellaneous</w:t>
            </w:r>
          </w:p>
        </w:tc>
        <w:tc>
          <w:tcPr>
            <w:tcW w:w="947" w:type="dxa"/>
            <w:tcBorders>
              <w:top w:val="nil"/>
              <w:left w:val="nil"/>
              <w:bottom w:val="single" w:sz="8" w:space="0" w:color="auto"/>
              <w:right w:val="single" w:sz="8" w:space="0" w:color="auto"/>
            </w:tcBorders>
            <w:shd w:val="clear" w:color="000000" w:fill="FFFFFF"/>
            <w:noWrap/>
            <w:vAlign w:val="center"/>
            <w:hideMark/>
          </w:tcPr>
          <w:p w14:paraId="35C98964"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1,100</w:t>
            </w:r>
          </w:p>
        </w:tc>
        <w:tc>
          <w:tcPr>
            <w:tcW w:w="952" w:type="dxa"/>
            <w:tcBorders>
              <w:top w:val="nil"/>
              <w:left w:val="nil"/>
              <w:bottom w:val="single" w:sz="8" w:space="0" w:color="auto"/>
              <w:right w:val="single" w:sz="8" w:space="0" w:color="auto"/>
            </w:tcBorders>
            <w:shd w:val="clear" w:color="000000" w:fill="FFFFFF"/>
            <w:noWrap/>
            <w:vAlign w:val="center"/>
            <w:hideMark/>
          </w:tcPr>
          <w:p w14:paraId="0FA89626"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1,000</w:t>
            </w:r>
          </w:p>
        </w:tc>
        <w:tc>
          <w:tcPr>
            <w:tcW w:w="954" w:type="dxa"/>
            <w:tcBorders>
              <w:top w:val="nil"/>
              <w:left w:val="nil"/>
              <w:bottom w:val="single" w:sz="8" w:space="0" w:color="auto"/>
              <w:right w:val="single" w:sz="8" w:space="0" w:color="auto"/>
            </w:tcBorders>
            <w:shd w:val="clear" w:color="000000" w:fill="FFFFFF"/>
            <w:noWrap/>
            <w:vAlign w:val="center"/>
            <w:hideMark/>
          </w:tcPr>
          <w:p w14:paraId="5194FAF5"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1,000</w:t>
            </w:r>
          </w:p>
        </w:tc>
        <w:tc>
          <w:tcPr>
            <w:tcW w:w="952" w:type="dxa"/>
            <w:tcBorders>
              <w:top w:val="nil"/>
              <w:left w:val="nil"/>
              <w:bottom w:val="single" w:sz="8" w:space="0" w:color="auto"/>
              <w:right w:val="single" w:sz="8" w:space="0" w:color="auto"/>
            </w:tcBorders>
            <w:shd w:val="clear" w:color="000000" w:fill="FFFFFF"/>
            <w:noWrap/>
            <w:vAlign w:val="center"/>
            <w:hideMark/>
          </w:tcPr>
          <w:p w14:paraId="5B6C69F6"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800</w:t>
            </w:r>
          </w:p>
        </w:tc>
        <w:tc>
          <w:tcPr>
            <w:tcW w:w="947" w:type="dxa"/>
            <w:tcBorders>
              <w:top w:val="nil"/>
              <w:left w:val="nil"/>
              <w:bottom w:val="single" w:sz="8" w:space="0" w:color="auto"/>
              <w:right w:val="single" w:sz="8" w:space="0" w:color="auto"/>
            </w:tcBorders>
            <w:shd w:val="clear" w:color="000000" w:fill="FFFFFF"/>
            <w:noWrap/>
            <w:vAlign w:val="center"/>
            <w:hideMark/>
          </w:tcPr>
          <w:p w14:paraId="6929DDDA"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500</w:t>
            </w:r>
          </w:p>
        </w:tc>
        <w:tc>
          <w:tcPr>
            <w:tcW w:w="952" w:type="dxa"/>
            <w:tcBorders>
              <w:top w:val="nil"/>
              <w:left w:val="nil"/>
              <w:bottom w:val="single" w:sz="8" w:space="0" w:color="auto"/>
              <w:right w:val="single" w:sz="8" w:space="0" w:color="auto"/>
            </w:tcBorders>
            <w:shd w:val="clear" w:color="000000" w:fill="FFF2CC"/>
            <w:noWrap/>
            <w:vAlign w:val="center"/>
            <w:hideMark/>
          </w:tcPr>
          <w:p w14:paraId="0630EC16"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4,400</w:t>
            </w:r>
          </w:p>
        </w:tc>
        <w:tc>
          <w:tcPr>
            <w:tcW w:w="749" w:type="dxa"/>
            <w:tcBorders>
              <w:top w:val="nil"/>
              <w:left w:val="nil"/>
              <w:bottom w:val="single" w:sz="8" w:space="0" w:color="auto"/>
              <w:right w:val="single" w:sz="8" w:space="0" w:color="auto"/>
            </w:tcBorders>
            <w:shd w:val="clear" w:color="000000" w:fill="FFFFFF"/>
            <w:noWrap/>
            <w:vAlign w:val="center"/>
            <w:hideMark/>
          </w:tcPr>
          <w:p w14:paraId="1DDDAD16"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8</w:t>
            </w:r>
          </w:p>
        </w:tc>
      </w:tr>
      <w:tr w:rsidR="00F66AE2" w:rsidRPr="00F66AE2" w14:paraId="5FA5241C" w14:textId="77777777" w:rsidTr="00F66AE2">
        <w:trPr>
          <w:trHeight w:val="457"/>
        </w:trPr>
        <w:tc>
          <w:tcPr>
            <w:tcW w:w="1548" w:type="dxa"/>
            <w:vMerge/>
            <w:tcBorders>
              <w:top w:val="nil"/>
              <w:left w:val="single" w:sz="8" w:space="0" w:color="auto"/>
              <w:bottom w:val="nil"/>
              <w:right w:val="single" w:sz="8" w:space="0" w:color="auto"/>
            </w:tcBorders>
            <w:vAlign w:val="center"/>
            <w:hideMark/>
          </w:tcPr>
          <w:p w14:paraId="7E0CEB15" w14:textId="77777777" w:rsidR="00F66AE2" w:rsidRPr="00F66AE2" w:rsidRDefault="00F66AE2" w:rsidP="00F66AE2">
            <w:pPr>
              <w:spacing w:after="0"/>
              <w:jc w:val="left"/>
              <w:rPr>
                <w:rFonts w:eastAsia="Times New Roman" w:cs="Calibri"/>
                <w:color w:val="000000"/>
                <w:sz w:val="18"/>
                <w:szCs w:val="18"/>
              </w:rPr>
            </w:pPr>
          </w:p>
        </w:tc>
        <w:tc>
          <w:tcPr>
            <w:tcW w:w="1232" w:type="dxa"/>
            <w:vMerge/>
            <w:tcBorders>
              <w:top w:val="nil"/>
              <w:left w:val="single" w:sz="8" w:space="0" w:color="auto"/>
              <w:bottom w:val="nil"/>
              <w:right w:val="single" w:sz="8" w:space="0" w:color="auto"/>
            </w:tcBorders>
            <w:vAlign w:val="center"/>
            <w:hideMark/>
          </w:tcPr>
          <w:p w14:paraId="50A37E03" w14:textId="77777777" w:rsidR="00F66AE2" w:rsidRPr="00F66AE2" w:rsidRDefault="00F66AE2" w:rsidP="00F66AE2">
            <w:pPr>
              <w:spacing w:after="0"/>
              <w:jc w:val="left"/>
              <w:rPr>
                <w:rFonts w:eastAsia="Times New Roman" w:cs="Calibri"/>
                <w:color w:val="000000"/>
                <w:sz w:val="18"/>
                <w:szCs w:val="18"/>
              </w:rPr>
            </w:pPr>
          </w:p>
        </w:tc>
        <w:tc>
          <w:tcPr>
            <w:tcW w:w="990" w:type="dxa"/>
            <w:vMerge/>
            <w:tcBorders>
              <w:top w:val="nil"/>
              <w:left w:val="single" w:sz="8" w:space="0" w:color="auto"/>
              <w:bottom w:val="nil"/>
              <w:right w:val="single" w:sz="8" w:space="0" w:color="auto"/>
            </w:tcBorders>
            <w:vAlign w:val="center"/>
            <w:hideMark/>
          </w:tcPr>
          <w:p w14:paraId="2B261CD2" w14:textId="77777777" w:rsidR="00F66AE2" w:rsidRPr="00F66AE2" w:rsidRDefault="00F66AE2" w:rsidP="00F66AE2">
            <w:pPr>
              <w:spacing w:after="0"/>
              <w:jc w:val="left"/>
              <w:rPr>
                <w:rFonts w:eastAsia="Times New Roman" w:cs="Calibri"/>
                <w:color w:val="000000"/>
                <w:sz w:val="18"/>
                <w:szCs w:val="18"/>
              </w:rPr>
            </w:pPr>
          </w:p>
        </w:tc>
        <w:tc>
          <w:tcPr>
            <w:tcW w:w="720" w:type="dxa"/>
            <w:vMerge/>
            <w:tcBorders>
              <w:top w:val="nil"/>
              <w:left w:val="single" w:sz="8" w:space="0" w:color="auto"/>
              <w:bottom w:val="nil"/>
              <w:right w:val="single" w:sz="8" w:space="0" w:color="auto"/>
            </w:tcBorders>
            <w:vAlign w:val="center"/>
            <w:hideMark/>
          </w:tcPr>
          <w:p w14:paraId="702C750F" w14:textId="77777777" w:rsidR="00F66AE2" w:rsidRPr="00F66AE2" w:rsidRDefault="00F66AE2" w:rsidP="00F66AE2">
            <w:pPr>
              <w:spacing w:after="0"/>
              <w:jc w:val="left"/>
              <w:rPr>
                <w:rFonts w:eastAsia="Times New Roman" w:cs="Calibri"/>
                <w:color w:val="000000"/>
                <w:sz w:val="18"/>
                <w:szCs w:val="18"/>
              </w:rPr>
            </w:pPr>
          </w:p>
        </w:tc>
        <w:tc>
          <w:tcPr>
            <w:tcW w:w="990" w:type="dxa"/>
            <w:tcBorders>
              <w:top w:val="nil"/>
              <w:left w:val="nil"/>
              <w:bottom w:val="nil"/>
              <w:right w:val="nil"/>
            </w:tcBorders>
            <w:shd w:val="clear" w:color="auto" w:fill="auto"/>
            <w:noWrap/>
            <w:vAlign w:val="center"/>
            <w:hideMark/>
          </w:tcPr>
          <w:p w14:paraId="7493B94E" w14:textId="77777777" w:rsidR="00F66AE2" w:rsidRPr="00F66AE2" w:rsidRDefault="00F66AE2" w:rsidP="00F66AE2">
            <w:pPr>
              <w:spacing w:after="0"/>
              <w:jc w:val="center"/>
              <w:rPr>
                <w:rFonts w:eastAsia="Times New Roman" w:cs="Calibri"/>
                <w:color w:val="000000"/>
                <w:sz w:val="16"/>
                <w:szCs w:val="16"/>
              </w:rPr>
            </w:pPr>
            <w:r w:rsidRPr="00F66AE2">
              <w:rPr>
                <w:rFonts w:eastAsia="Times New Roman" w:cs="Calibri"/>
                <w:color w:val="000000"/>
                <w:sz w:val="16"/>
                <w:szCs w:val="16"/>
              </w:rPr>
              <w:t>75700</w:t>
            </w:r>
          </w:p>
        </w:tc>
        <w:tc>
          <w:tcPr>
            <w:tcW w:w="1737" w:type="dxa"/>
            <w:tcBorders>
              <w:top w:val="nil"/>
              <w:left w:val="single" w:sz="8" w:space="0" w:color="auto"/>
              <w:bottom w:val="single" w:sz="8" w:space="0" w:color="auto"/>
              <w:right w:val="single" w:sz="8" w:space="0" w:color="auto"/>
            </w:tcBorders>
            <w:shd w:val="clear" w:color="000000" w:fill="FFFFFF"/>
            <w:vAlign w:val="center"/>
            <w:hideMark/>
          </w:tcPr>
          <w:p w14:paraId="6238E516" w14:textId="77777777" w:rsidR="00F66AE2" w:rsidRPr="00F66AE2" w:rsidRDefault="00F66AE2" w:rsidP="00F66AE2">
            <w:pPr>
              <w:spacing w:after="0"/>
              <w:jc w:val="left"/>
              <w:rPr>
                <w:rFonts w:eastAsia="Times New Roman" w:cs="Calibri"/>
                <w:color w:val="000000"/>
                <w:sz w:val="16"/>
                <w:szCs w:val="16"/>
              </w:rPr>
            </w:pPr>
            <w:r w:rsidRPr="00F66AE2">
              <w:rPr>
                <w:rFonts w:eastAsia="Times New Roman" w:cs="Calibri"/>
                <w:color w:val="000000"/>
                <w:sz w:val="16"/>
                <w:szCs w:val="16"/>
              </w:rPr>
              <w:t>Training, Workshops and Conference</w:t>
            </w:r>
          </w:p>
        </w:tc>
        <w:tc>
          <w:tcPr>
            <w:tcW w:w="947" w:type="dxa"/>
            <w:tcBorders>
              <w:top w:val="nil"/>
              <w:left w:val="nil"/>
              <w:bottom w:val="single" w:sz="8" w:space="0" w:color="auto"/>
              <w:right w:val="single" w:sz="8" w:space="0" w:color="auto"/>
            </w:tcBorders>
            <w:shd w:val="clear" w:color="000000" w:fill="FFFFFF"/>
            <w:noWrap/>
            <w:vAlign w:val="center"/>
            <w:hideMark/>
          </w:tcPr>
          <w:p w14:paraId="3BB971A8"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12,000</w:t>
            </w:r>
          </w:p>
        </w:tc>
        <w:tc>
          <w:tcPr>
            <w:tcW w:w="952" w:type="dxa"/>
            <w:tcBorders>
              <w:top w:val="nil"/>
              <w:left w:val="nil"/>
              <w:bottom w:val="single" w:sz="8" w:space="0" w:color="auto"/>
              <w:right w:val="single" w:sz="8" w:space="0" w:color="auto"/>
            </w:tcBorders>
            <w:shd w:val="clear" w:color="000000" w:fill="FFFFFF"/>
            <w:noWrap/>
            <w:vAlign w:val="center"/>
            <w:hideMark/>
          </w:tcPr>
          <w:p w14:paraId="544A0CC0"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12,000</w:t>
            </w:r>
          </w:p>
        </w:tc>
        <w:tc>
          <w:tcPr>
            <w:tcW w:w="954" w:type="dxa"/>
            <w:tcBorders>
              <w:top w:val="nil"/>
              <w:left w:val="nil"/>
              <w:bottom w:val="single" w:sz="8" w:space="0" w:color="auto"/>
              <w:right w:val="single" w:sz="8" w:space="0" w:color="auto"/>
            </w:tcBorders>
            <w:shd w:val="clear" w:color="000000" w:fill="FFFFFF"/>
            <w:noWrap/>
            <w:vAlign w:val="center"/>
            <w:hideMark/>
          </w:tcPr>
          <w:p w14:paraId="37D80FF8"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12,000</w:t>
            </w:r>
          </w:p>
        </w:tc>
        <w:tc>
          <w:tcPr>
            <w:tcW w:w="952" w:type="dxa"/>
            <w:tcBorders>
              <w:top w:val="nil"/>
              <w:left w:val="nil"/>
              <w:bottom w:val="single" w:sz="8" w:space="0" w:color="auto"/>
              <w:right w:val="single" w:sz="8" w:space="0" w:color="auto"/>
            </w:tcBorders>
            <w:shd w:val="clear" w:color="000000" w:fill="FFFFFF"/>
            <w:noWrap/>
            <w:vAlign w:val="center"/>
            <w:hideMark/>
          </w:tcPr>
          <w:p w14:paraId="76E97E59"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12,000</w:t>
            </w:r>
          </w:p>
        </w:tc>
        <w:tc>
          <w:tcPr>
            <w:tcW w:w="947" w:type="dxa"/>
            <w:tcBorders>
              <w:top w:val="nil"/>
              <w:left w:val="nil"/>
              <w:bottom w:val="single" w:sz="8" w:space="0" w:color="auto"/>
              <w:right w:val="single" w:sz="8" w:space="0" w:color="auto"/>
            </w:tcBorders>
            <w:shd w:val="clear" w:color="000000" w:fill="FFFFFF"/>
            <w:noWrap/>
            <w:vAlign w:val="center"/>
            <w:hideMark/>
          </w:tcPr>
          <w:p w14:paraId="76A113B1"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12,000</w:t>
            </w:r>
          </w:p>
        </w:tc>
        <w:tc>
          <w:tcPr>
            <w:tcW w:w="952" w:type="dxa"/>
            <w:tcBorders>
              <w:top w:val="nil"/>
              <w:left w:val="nil"/>
              <w:bottom w:val="single" w:sz="8" w:space="0" w:color="auto"/>
              <w:right w:val="single" w:sz="8" w:space="0" w:color="auto"/>
            </w:tcBorders>
            <w:shd w:val="clear" w:color="000000" w:fill="FFF2CC"/>
            <w:noWrap/>
            <w:vAlign w:val="center"/>
            <w:hideMark/>
          </w:tcPr>
          <w:p w14:paraId="1C7D54C7"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60,000</w:t>
            </w:r>
          </w:p>
        </w:tc>
        <w:tc>
          <w:tcPr>
            <w:tcW w:w="749" w:type="dxa"/>
            <w:tcBorders>
              <w:top w:val="nil"/>
              <w:left w:val="nil"/>
              <w:bottom w:val="single" w:sz="8" w:space="0" w:color="auto"/>
              <w:right w:val="single" w:sz="8" w:space="0" w:color="auto"/>
            </w:tcBorders>
            <w:shd w:val="clear" w:color="000000" w:fill="FFFFFF"/>
            <w:noWrap/>
            <w:vAlign w:val="center"/>
            <w:hideMark/>
          </w:tcPr>
          <w:p w14:paraId="0F2A2A4A"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9</w:t>
            </w:r>
          </w:p>
        </w:tc>
      </w:tr>
      <w:tr w:rsidR="00F66AE2" w:rsidRPr="00F66AE2" w14:paraId="406FE4CC" w14:textId="77777777" w:rsidTr="00F66AE2">
        <w:trPr>
          <w:trHeight w:val="315"/>
        </w:trPr>
        <w:tc>
          <w:tcPr>
            <w:tcW w:w="1548" w:type="dxa"/>
            <w:tcBorders>
              <w:top w:val="nil"/>
              <w:left w:val="single" w:sz="8" w:space="0" w:color="auto"/>
              <w:bottom w:val="nil"/>
              <w:right w:val="single" w:sz="8" w:space="0" w:color="auto"/>
            </w:tcBorders>
            <w:shd w:val="clear" w:color="000000" w:fill="DDEBF7"/>
            <w:vAlign w:val="center"/>
            <w:hideMark/>
          </w:tcPr>
          <w:p w14:paraId="5D672E19"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 </w:t>
            </w:r>
          </w:p>
        </w:tc>
        <w:tc>
          <w:tcPr>
            <w:tcW w:w="1232" w:type="dxa"/>
            <w:tcBorders>
              <w:top w:val="nil"/>
              <w:left w:val="nil"/>
              <w:bottom w:val="nil"/>
              <w:right w:val="single" w:sz="8" w:space="0" w:color="auto"/>
            </w:tcBorders>
            <w:shd w:val="clear" w:color="000000" w:fill="DDEBF7"/>
            <w:noWrap/>
            <w:vAlign w:val="center"/>
            <w:hideMark/>
          </w:tcPr>
          <w:p w14:paraId="5A604C72"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 </w:t>
            </w:r>
          </w:p>
        </w:tc>
        <w:tc>
          <w:tcPr>
            <w:tcW w:w="990" w:type="dxa"/>
            <w:tcBorders>
              <w:top w:val="nil"/>
              <w:left w:val="nil"/>
              <w:bottom w:val="nil"/>
              <w:right w:val="nil"/>
            </w:tcBorders>
            <w:shd w:val="clear" w:color="000000" w:fill="DDEBF7"/>
            <w:noWrap/>
            <w:vAlign w:val="center"/>
            <w:hideMark/>
          </w:tcPr>
          <w:p w14:paraId="3B61A9AD"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 </w:t>
            </w:r>
          </w:p>
        </w:tc>
        <w:tc>
          <w:tcPr>
            <w:tcW w:w="720" w:type="dxa"/>
            <w:tcBorders>
              <w:top w:val="nil"/>
              <w:left w:val="single" w:sz="8" w:space="0" w:color="auto"/>
              <w:bottom w:val="nil"/>
              <w:right w:val="single" w:sz="8" w:space="0" w:color="auto"/>
            </w:tcBorders>
            <w:shd w:val="clear" w:color="000000" w:fill="DDEBF7"/>
            <w:noWrap/>
            <w:vAlign w:val="center"/>
            <w:hideMark/>
          </w:tcPr>
          <w:p w14:paraId="2CB719C8"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 </w:t>
            </w:r>
          </w:p>
        </w:tc>
        <w:tc>
          <w:tcPr>
            <w:tcW w:w="990" w:type="dxa"/>
            <w:tcBorders>
              <w:top w:val="nil"/>
              <w:left w:val="nil"/>
              <w:bottom w:val="single" w:sz="8" w:space="0" w:color="auto"/>
              <w:right w:val="single" w:sz="8" w:space="0" w:color="auto"/>
            </w:tcBorders>
            <w:shd w:val="clear" w:color="000000" w:fill="DDEBF7"/>
            <w:noWrap/>
            <w:vAlign w:val="center"/>
            <w:hideMark/>
          </w:tcPr>
          <w:p w14:paraId="0764CF86" w14:textId="77777777" w:rsidR="00F66AE2" w:rsidRPr="00F66AE2" w:rsidRDefault="00F66AE2" w:rsidP="00F66AE2">
            <w:pPr>
              <w:spacing w:after="0"/>
              <w:jc w:val="center"/>
              <w:rPr>
                <w:rFonts w:eastAsia="Times New Roman" w:cs="Calibri"/>
                <w:color w:val="000000"/>
                <w:sz w:val="16"/>
                <w:szCs w:val="16"/>
              </w:rPr>
            </w:pPr>
            <w:r w:rsidRPr="00F66AE2">
              <w:rPr>
                <w:rFonts w:eastAsia="Times New Roman" w:cs="Calibri"/>
                <w:color w:val="000000"/>
                <w:sz w:val="16"/>
                <w:szCs w:val="16"/>
              </w:rPr>
              <w:t> </w:t>
            </w:r>
          </w:p>
        </w:tc>
        <w:tc>
          <w:tcPr>
            <w:tcW w:w="1737" w:type="dxa"/>
            <w:tcBorders>
              <w:top w:val="nil"/>
              <w:left w:val="nil"/>
              <w:bottom w:val="single" w:sz="8" w:space="0" w:color="auto"/>
              <w:right w:val="single" w:sz="8" w:space="0" w:color="auto"/>
            </w:tcBorders>
            <w:shd w:val="clear" w:color="000000" w:fill="DDEBF7"/>
            <w:vAlign w:val="center"/>
            <w:hideMark/>
          </w:tcPr>
          <w:p w14:paraId="4179EE31" w14:textId="77777777" w:rsidR="00F66AE2" w:rsidRPr="00F66AE2" w:rsidRDefault="00F66AE2" w:rsidP="00F66AE2">
            <w:pPr>
              <w:spacing w:after="0"/>
              <w:jc w:val="left"/>
              <w:rPr>
                <w:rFonts w:eastAsia="Times New Roman" w:cs="Calibri"/>
                <w:b/>
                <w:bCs/>
                <w:color w:val="000000"/>
                <w:sz w:val="16"/>
                <w:szCs w:val="16"/>
              </w:rPr>
            </w:pPr>
            <w:r w:rsidRPr="00F66AE2">
              <w:rPr>
                <w:rFonts w:eastAsia="Times New Roman" w:cs="Calibri"/>
                <w:b/>
                <w:bCs/>
                <w:color w:val="000000"/>
                <w:sz w:val="16"/>
                <w:szCs w:val="16"/>
              </w:rPr>
              <w:t>Total outcome</w:t>
            </w:r>
          </w:p>
        </w:tc>
        <w:tc>
          <w:tcPr>
            <w:tcW w:w="947" w:type="dxa"/>
            <w:tcBorders>
              <w:top w:val="nil"/>
              <w:left w:val="nil"/>
              <w:bottom w:val="single" w:sz="8" w:space="0" w:color="auto"/>
              <w:right w:val="single" w:sz="8" w:space="0" w:color="auto"/>
            </w:tcBorders>
            <w:shd w:val="clear" w:color="000000" w:fill="DDEBF7"/>
            <w:noWrap/>
            <w:vAlign w:val="center"/>
            <w:hideMark/>
          </w:tcPr>
          <w:p w14:paraId="7DB3B593" w14:textId="31FDAB86"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16</w:t>
            </w:r>
            <w:r w:rsidR="00285770">
              <w:rPr>
                <w:rFonts w:eastAsia="Times New Roman" w:cs="Calibri"/>
                <w:color w:val="000000"/>
                <w:sz w:val="18"/>
                <w:szCs w:val="18"/>
              </w:rPr>
              <w:t>3</w:t>
            </w:r>
            <w:r w:rsidRPr="00F66AE2">
              <w:rPr>
                <w:rFonts w:eastAsia="Times New Roman" w:cs="Calibri"/>
                <w:color w:val="000000"/>
                <w:sz w:val="18"/>
                <w:szCs w:val="18"/>
              </w:rPr>
              <w:t>,203</w:t>
            </w:r>
          </w:p>
        </w:tc>
        <w:tc>
          <w:tcPr>
            <w:tcW w:w="952" w:type="dxa"/>
            <w:tcBorders>
              <w:top w:val="nil"/>
              <w:left w:val="nil"/>
              <w:bottom w:val="single" w:sz="8" w:space="0" w:color="auto"/>
              <w:right w:val="single" w:sz="8" w:space="0" w:color="auto"/>
            </w:tcBorders>
            <w:shd w:val="clear" w:color="000000" w:fill="DDEBF7"/>
            <w:noWrap/>
            <w:vAlign w:val="center"/>
            <w:hideMark/>
          </w:tcPr>
          <w:p w14:paraId="7249B831" w14:textId="78F26BA4" w:rsidR="00F66AE2" w:rsidRPr="00D12F83" w:rsidRDefault="00F923A6" w:rsidP="00F66AE2">
            <w:pPr>
              <w:spacing w:after="0"/>
              <w:jc w:val="center"/>
              <w:rPr>
                <w:rFonts w:eastAsia="Times New Roman" w:cs="Calibri"/>
                <w:color w:val="000000"/>
                <w:sz w:val="18"/>
                <w:szCs w:val="18"/>
              </w:rPr>
            </w:pPr>
            <w:r w:rsidRPr="00D12F83">
              <w:rPr>
                <w:rFonts w:eastAsia="Times New Roman" w:cs="Calibri"/>
                <w:color w:val="000000"/>
                <w:sz w:val="18"/>
                <w:szCs w:val="18"/>
              </w:rPr>
              <w:t>137,303</w:t>
            </w:r>
          </w:p>
        </w:tc>
        <w:tc>
          <w:tcPr>
            <w:tcW w:w="954" w:type="dxa"/>
            <w:tcBorders>
              <w:top w:val="nil"/>
              <w:left w:val="nil"/>
              <w:bottom w:val="single" w:sz="8" w:space="0" w:color="auto"/>
              <w:right w:val="single" w:sz="8" w:space="0" w:color="auto"/>
            </w:tcBorders>
            <w:shd w:val="clear" w:color="000000" w:fill="DDEBF7"/>
            <w:noWrap/>
            <w:vAlign w:val="center"/>
            <w:hideMark/>
          </w:tcPr>
          <w:p w14:paraId="112C304E" w14:textId="07187675" w:rsidR="00F66AE2" w:rsidRPr="00D12F83" w:rsidRDefault="00F66AE2" w:rsidP="00F66AE2">
            <w:pPr>
              <w:spacing w:after="0"/>
              <w:jc w:val="center"/>
              <w:rPr>
                <w:rFonts w:eastAsia="Times New Roman" w:cs="Calibri"/>
                <w:color w:val="000000"/>
                <w:sz w:val="18"/>
                <w:szCs w:val="18"/>
              </w:rPr>
            </w:pPr>
            <w:r w:rsidRPr="00D12F83">
              <w:rPr>
                <w:rFonts w:eastAsia="Times New Roman" w:cs="Calibri"/>
                <w:color w:val="000000"/>
                <w:sz w:val="18"/>
                <w:szCs w:val="18"/>
              </w:rPr>
              <w:t>15</w:t>
            </w:r>
            <w:r w:rsidR="00276D7B" w:rsidRPr="00D12F83">
              <w:rPr>
                <w:rFonts w:eastAsia="Times New Roman" w:cs="Calibri"/>
                <w:color w:val="000000"/>
                <w:sz w:val="18"/>
                <w:szCs w:val="18"/>
              </w:rPr>
              <w:t>6</w:t>
            </w:r>
            <w:r w:rsidRPr="00D12F83">
              <w:rPr>
                <w:rFonts w:eastAsia="Times New Roman" w:cs="Calibri"/>
                <w:color w:val="000000"/>
                <w:sz w:val="18"/>
                <w:szCs w:val="18"/>
              </w:rPr>
              <w:t>,803</w:t>
            </w:r>
          </w:p>
        </w:tc>
        <w:tc>
          <w:tcPr>
            <w:tcW w:w="952" w:type="dxa"/>
            <w:tcBorders>
              <w:top w:val="nil"/>
              <w:left w:val="nil"/>
              <w:bottom w:val="single" w:sz="8" w:space="0" w:color="auto"/>
              <w:right w:val="single" w:sz="8" w:space="0" w:color="auto"/>
            </w:tcBorders>
            <w:shd w:val="clear" w:color="000000" w:fill="DDEBF7"/>
            <w:noWrap/>
            <w:vAlign w:val="center"/>
            <w:hideMark/>
          </w:tcPr>
          <w:p w14:paraId="6745E797" w14:textId="50850DFE" w:rsidR="00F66AE2" w:rsidRPr="00D12F83" w:rsidRDefault="00F66AE2" w:rsidP="00F66AE2">
            <w:pPr>
              <w:spacing w:after="0"/>
              <w:jc w:val="center"/>
              <w:rPr>
                <w:rFonts w:eastAsia="Times New Roman" w:cs="Calibri"/>
                <w:color w:val="000000"/>
                <w:sz w:val="18"/>
                <w:szCs w:val="18"/>
              </w:rPr>
            </w:pPr>
            <w:r w:rsidRPr="00D12F83">
              <w:rPr>
                <w:rFonts w:eastAsia="Times New Roman" w:cs="Calibri"/>
                <w:color w:val="000000"/>
                <w:sz w:val="18"/>
                <w:szCs w:val="18"/>
              </w:rPr>
              <w:t>13</w:t>
            </w:r>
            <w:r w:rsidR="00276D7B" w:rsidRPr="00D12F83">
              <w:rPr>
                <w:rFonts w:eastAsia="Times New Roman" w:cs="Calibri"/>
                <w:color w:val="000000"/>
                <w:sz w:val="18"/>
                <w:szCs w:val="18"/>
              </w:rPr>
              <w:t>1</w:t>
            </w:r>
            <w:r w:rsidRPr="00D12F83">
              <w:rPr>
                <w:rFonts w:eastAsia="Times New Roman" w:cs="Calibri"/>
                <w:color w:val="000000"/>
                <w:sz w:val="18"/>
                <w:szCs w:val="18"/>
              </w:rPr>
              <w:t>,603</w:t>
            </w:r>
          </w:p>
        </w:tc>
        <w:tc>
          <w:tcPr>
            <w:tcW w:w="947" w:type="dxa"/>
            <w:tcBorders>
              <w:top w:val="nil"/>
              <w:left w:val="nil"/>
              <w:bottom w:val="single" w:sz="8" w:space="0" w:color="auto"/>
              <w:right w:val="single" w:sz="8" w:space="0" w:color="auto"/>
            </w:tcBorders>
            <w:shd w:val="clear" w:color="000000" w:fill="DDEBF7"/>
            <w:noWrap/>
            <w:vAlign w:val="center"/>
            <w:hideMark/>
          </w:tcPr>
          <w:p w14:paraId="7FD28217" w14:textId="1B76988D" w:rsidR="00F66AE2" w:rsidRPr="00D12F83" w:rsidRDefault="00F66AE2" w:rsidP="00F66AE2">
            <w:pPr>
              <w:spacing w:after="0"/>
              <w:jc w:val="center"/>
              <w:rPr>
                <w:rFonts w:eastAsia="Times New Roman" w:cs="Calibri"/>
                <w:color w:val="000000"/>
                <w:sz w:val="18"/>
                <w:szCs w:val="18"/>
              </w:rPr>
            </w:pPr>
            <w:r w:rsidRPr="00D12F83">
              <w:rPr>
                <w:rFonts w:eastAsia="Times New Roman" w:cs="Calibri"/>
                <w:color w:val="000000"/>
                <w:sz w:val="18"/>
                <w:szCs w:val="18"/>
              </w:rPr>
              <w:t>15</w:t>
            </w:r>
            <w:r w:rsidR="00276D7B" w:rsidRPr="00D12F83">
              <w:rPr>
                <w:rFonts w:eastAsia="Times New Roman" w:cs="Calibri"/>
                <w:color w:val="000000"/>
                <w:sz w:val="18"/>
                <w:szCs w:val="18"/>
              </w:rPr>
              <w:t>2</w:t>
            </w:r>
            <w:r w:rsidRPr="00D12F83">
              <w:rPr>
                <w:rFonts w:eastAsia="Times New Roman" w:cs="Calibri"/>
                <w:color w:val="000000"/>
                <w:sz w:val="18"/>
                <w:szCs w:val="18"/>
              </w:rPr>
              <w:t>,303</w:t>
            </w:r>
          </w:p>
        </w:tc>
        <w:tc>
          <w:tcPr>
            <w:tcW w:w="952" w:type="dxa"/>
            <w:tcBorders>
              <w:top w:val="nil"/>
              <w:left w:val="nil"/>
              <w:bottom w:val="single" w:sz="8" w:space="0" w:color="auto"/>
              <w:right w:val="single" w:sz="8" w:space="0" w:color="auto"/>
            </w:tcBorders>
            <w:shd w:val="clear" w:color="000000" w:fill="DDEBF7"/>
            <w:noWrap/>
            <w:vAlign w:val="center"/>
            <w:hideMark/>
          </w:tcPr>
          <w:p w14:paraId="49D59E52" w14:textId="2FC71371" w:rsidR="00F66AE2" w:rsidRPr="00D12F83" w:rsidRDefault="00F66AE2" w:rsidP="00F66AE2">
            <w:pPr>
              <w:spacing w:after="0"/>
              <w:jc w:val="center"/>
              <w:rPr>
                <w:rFonts w:eastAsia="Times New Roman" w:cs="Calibri"/>
                <w:color w:val="000000"/>
                <w:sz w:val="18"/>
                <w:szCs w:val="18"/>
              </w:rPr>
            </w:pPr>
            <w:r w:rsidRPr="00D12F83">
              <w:rPr>
                <w:rFonts w:eastAsia="Times New Roman" w:cs="Calibri"/>
                <w:color w:val="000000"/>
                <w:sz w:val="18"/>
                <w:szCs w:val="18"/>
              </w:rPr>
              <w:t>74</w:t>
            </w:r>
            <w:r w:rsidR="00276D7B" w:rsidRPr="00D12F83">
              <w:rPr>
                <w:rFonts w:eastAsia="Times New Roman" w:cs="Calibri"/>
                <w:color w:val="000000"/>
                <w:sz w:val="18"/>
                <w:szCs w:val="18"/>
              </w:rPr>
              <w:t>1</w:t>
            </w:r>
            <w:r w:rsidRPr="00D12F83">
              <w:rPr>
                <w:rFonts w:eastAsia="Times New Roman" w:cs="Calibri"/>
                <w:color w:val="000000"/>
                <w:sz w:val="18"/>
                <w:szCs w:val="18"/>
              </w:rPr>
              <w:t>,215</w:t>
            </w:r>
          </w:p>
        </w:tc>
        <w:tc>
          <w:tcPr>
            <w:tcW w:w="749" w:type="dxa"/>
            <w:tcBorders>
              <w:top w:val="nil"/>
              <w:left w:val="nil"/>
              <w:bottom w:val="single" w:sz="8" w:space="0" w:color="auto"/>
              <w:right w:val="single" w:sz="8" w:space="0" w:color="auto"/>
            </w:tcBorders>
            <w:shd w:val="clear" w:color="000000" w:fill="FFFFFF"/>
            <w:noWrap/>
            <w:vAlign w:val="center"/>
            <w:hideMark/>
          </w:tcPr>
          <w:p w14:paraId="23279445"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 </w:t>
            </w:r>
          </w:p>
        </w:tc>
      </w:tr>
      <w:tr w:rsidR="00F66AE2" w:rsidRPr="00F66AE2" w14:paraId="36B7A5FC" w14:textId="77777777" w:rsidTr="00F66AE2">
        <w:trPr>
          <w:trHeight w:val="394"/>
        </w:trPr>
        <w:tc>
          <w:tcPr>
            <w:tcW w:w="1548" w:type="dxa"/>
            <w:vMerge w:val="restart"/>
            <w:tcBorders>
              <w:top w:val="nil"/>
              <w:left w:val="single" w:sz="8" w:space="0" w:color="auto"/>
              <w:bottom w:val="nil"/>
              <w:right w:val="single" w:sz="8" w:space="0" w:color="auto"/>
            </w:tcBorders>
            <w:shd w:val="clear" w:color="000000" w:fill="E2EFDA"/>
            <w:vAlign w:val="center"/>
            <w:hideMark/>
          </w:tcPr>
          <w:p w14:paraId="1FA935C3"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lastRenderedPageBreak/>
              <w:t>Outcome 2: Awareness and knowledge enhanced of market enablers (project developers, RE companies, services, NGOs) and beneficiaries</w:t>
            </w:r>
          </w:p>
        </w:tc>
        <w:tc>
          <w:tcPr>
            <w:tcW w:w="1232" w:type="dxa"/>
            <w:vMerge w:val="restart"/>
            <w:tcBorders>
              <w:top w:val="nil"/>
              <w:left w:val="single" w:sz="8" w:space="0" w:color="auto"/>
              <w:bottom w:val="nil"/>
              <w:right w:val="single" w:sz="8" w:space="0" w:color="auto"/>
            </w:tcBorders>
            <w:shd w:val="clear" w:color="auto" w:fill="auto"/>
            <w:noWrap/>
            <w:vAlign w:val="center"/>
            <w:hideMark/>
          </w:tcPr>
          <w:p w14:paraId="3980308A" w14:textId="12F6BA67" w:rsidR="00F66AE2" w:rsidRPr="00F66AE2" w:rsidRDefault="006637A4" w:rsidP="00F66AE2">
            <w:pPr>
              <w:spacing w:after="0"/>
              <w:jc w:val="center"/>
              <w:rPr>
                <w:rFonts w:eastAsia="Times New Roman" w:cs="Calibri"/>
                <w:color w:val="000000"/>
                <w:sz w:val="18"/>
                <w:szCs w:val="18"/>
              </w:rPr>
            </w:pPr>
            <w:r w:rsidRPr="00353ECF">
              <w:rPr>
                <w:rFonts w:eastAsia="Times New Roman" w:cs="Calibri"/>
                <w:color w:val="000000"/>
                <w:sz w:val="18"/>
                <w:szCs w:val="18"/>
              </w:rPr>
              <w:t>DRD</w:t>
            </w:r>
          </w:p>
        </w:tc>
        <w:tc>
          <w:tcPr>
            <w:tcW w:w="990" w:type="dxa"/>
            <w:vMerge w:val="restart"/>
            <w:tcBorders>
              <w:top w:val="nil"/>
              <w:left w:val="single" w:sz="8" w:space="0" w:color="auto"/>
              <w:bottom w:val="nil"/>
              <w:right w:val="single" w:sz="8" w:space="0" w:color="auto"/>
            </w:tcBorders>
            <w:shd w:val="clear" w:color="auto" w:fill="auto"/>
            <w:noWrap/>
            <w:vAlign w:val="center"/>
            <w:hideMark/>
          </w:tcPr>
          <w:p w14:paraId="05D2E88A"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62000</w:t>
            </w:r>
          </w:p>
        </w:tc>
        <w:tc>
          <w:tcPr>
            <w:tcW w:w="720" w:type="dxa"/>
            <w:vMerge w:val="restart"/>
            <w:tcBorders>
              <w:top w:val="nil"/>
              <w:left w:val="single" w:sz="8" w:space="0" w:color="auto"/>
              <w:bottom w:val="nil"/>
              <w:right w:val="single" w:sz="8" w:space="0" w:color="auto"/>
            </w:tcBorders>
            <w:shd w:val="clear" w:color="auto" w:fill="auto"/>
            <w:noWrap/>
            <w:vAlign w:val="center"/>
            <w:hideMark/>
          </w:tcPr>
          <w:p w14:paraId="072FB7C6"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GEF</w:t>
            </w:r>
          </w:p>
        </w:tc>
        <w:tc>
          <w:tcPr>
            <w:tcW w:w="990" w:type="dxa"/>
            <w:tcBorders>
              <w:top w:val="nil"/>
              <w:left w:val="nil"/>
              <w:bottom w:val="nil"/>
              <w:right w:val="nil"/>
            </w:tcBorders>
            <w:shd w:val="clear" w:color="auto" w:fill="auto"/>
            <w:noWrap/>
            <w:vAlign w:val="center"/>
            <w:hideMark/>
          </w:tcPr>
          <w:p w14:paraId="4CA9DEE7" w14:textId="77777777" w:rsidR="00F66AE2" w:rsidRPr="00F66AE2" w:rsidRDefault="00F66AE2" w:rsidP="00F66AE2">
            <w:pPr>
              <w:spacing w:after="0"/>
              <w:jc w:val="center"/>
              <w:rPr>
                <w:rFonts w:eastAsia="Times New Roman" w:cs="Calibri"/>
                <w:color w:val="000000"/>
                <w:sz w:val="16"/>
                <w:szCs w:val="16"/>
              </w:rPr>
            </w:pPr>
            <w:r w:rsidRPr="00F66AE2">
              <w:rPr>
                <w:rFonts w:eastAsia="Times New Roman" w:cs="Calibri"/>
                <w:color w:val="000000"/>
                <w:sz w:val="16"/>
                <w:szCs w:val="16"/>
              </w:rPr>
              <w:t>71200</w:t>
            </w:r>
          </w:p>
        </w:tc>
        <w:tc>
          <w:tcPr>
            <w:tcW w:w="1737" w:type="dxa"/>
            <w:tcBorders>
              <w:top w:val="nil"/>
              <w:left w:val="single" w:sz="8" w:space="0" w:color="auto"/>
              <w:bottom w:val="single" w:sz="8" w:space="0" w:color="auto"/>
              <w:right w:val="single" w:sz="8" w:space="0" w:color="auto"/>
            </w:tcBorders>
            <w:shd w:val="clear" w:color="auto" w:fill="auto"/>
            <w:vAlign w:val="center"/>
            <w:hideMark/>
          </w:tcPr>
          <w:p w14:paraId="2BD911B2" w14:textId="77777777" w:rsidR="00F66AE2" w:rsidRPr="00F66AE2" w:rsidRDefault="00F66AE2" w:rsidP="00F66AE2">
            <w:pPr>
              <w:spacing w:after="0"/>
              <w:jc w:val="left"/>
              <w:rPr>
                <w:rFonts w:eastAsia="Times New Roman" w:cs="Calibri"/>
                <w:color w:val="000000"/>
                <w:sz w:val="16"/>
                <w:szCs w:val="16"/>
              </w:rPr>
            </w:pPr>
            <w:r w:rsidRPr="00F66AE2">
              <w:rPr>
                <w:rFonts w:eastAsia="Times New Roman" w:cs="Calibri"/>
                <w:color w:val="000000"/>
                <w:sz w:val="16"/>
                <w:szCs w:val="16"/>
              </w:rPr>
              <w:t>International Consultants</w:t>
            </w:r>
          </w:p>
        </w:tc>
        <w:tc>
          <w:tcPr>
            <w:tcW w:w="947" w:type="dxa"/>
            <w:tcBorders>
              <w:top w:val="nil"/>
              <w:left w:val="nil"/>
              <w:bottom w:val="single" w:sz="8" w:space="0" w:color="auto"/>
              <w:right w:val="single" w:sz="8" w:space="0" w:color="auto"/>
            </w:tcBorders>
            <w:shd w:val="clear" w:color="auto" w:fill="auto"/>
            <w:noWrap/>
            <w:vAlign w:val="center"/>
            <w:hideMark/>
          </w:tcPr>
          <w:p w14:paraId="4188A1F8"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12,000</w:t>
            </w:r>
          </w:p>
        </w:tc>
        <w:tc>
          <w:tcPr>
            <w:tcW w:w="952" w:type="dxa"/>
            <w:tcBorders>
              <w:top w:val="nil"/>
              <w:left w:val="nil"/>
              <w:bottom w:val="single" w:sz="8" w:space="0" w:color="auto"/>
              <w:right w:val="single" w:sz="8" w:space="0" w:color="auto"/>
            </w:tcBorders>
            <w:shd w:val="clear" w:color="auto" w:fill="auto"/>
            <w:noWrap/>
            <w:vAlign w:val="center"/>
            <w:hideMark/>
          </w:tcPr>
          <w:p w14:paraId="31BA8BCC"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26,000</w:t>
            </w:r>
          </w:p>
        </w:tc>
        <w:tc>
          <w:tcPr>
            <w:tcW w:w="954" w:type="dxa"/>
            <w:tcBorders>
              <w:top w:val="nil"/>
              <w:left w:val="nil"/>
              <w:bottom w:val="single" w:sz="8" w:space="0" w:color="auto"/>
              <w:right w:val="single" w:sz="8" w:space="0" w:color="auto"/>
            </w:tcBorders>
            <w:shd w:val="clear" w:color="auto" w:fill="auto"/>
            <w:noWrap/>
            <w:vAlign w:val="center"/>
            <w:hideMark/>
          </w:tcPr>
          <w:p w14:paraId="5C91EFBE"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26,000</w:t>
            </w:r>
          </w:p>
        </w:tc>
        <w:tc>
          <w:tcPr>
            <w:tcW w:w="952" w:type="dxa"/>
            <w:tcBorders>
              <w:top w:val="nil"/>
              <w:left w:val="nil"/>
              <w:bottom w:val="single" w:sz="8" w:space="0" w:color="auto"/>
              <w:right w:val="single" w:sz="8" w:space="0" w:color="auto"/>
            </w:tcBorders>
            <w:shd w:val="clear" w:color="auto" w:fill="auto"/>
            <w:noWrap/>
            <w:vAlign w:val="center"/>
            <w:hideMark/>
          </w:tcPr>
          <w:p w14:paraId="65A735AC"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23,000</w:t>
            </w:r>
          </w:p>
        </w:tc>
        <w:tc>
          <w:tcPr>
            <w:tcW w:w="947" w:type="dxa"/>
            <w:tcBorders>
              <w:top w:val="nil"/>
              <w:left w:val="nil"/>
              <w:bottom w:val="single" w:sz="8" w:space="0" w:color="auto"/>
              <w:right w:val="single" w:sz="8" w:space="0" w:color="auto"/>
            </w:tcBorders>
            <w:shd w:val="clear" w:color="auto" w:fill="auto"/>
            <w:noWrap/>
            <w:vAlign w:val="center"/>
            <w:hideMark/>
          </w:tcPr>
          <w:p w14:paraId="5AC2E5AB"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14,750</w:t>
            </w:r>
          </w:p>
        </w:tc>
        <w:tc>
          <w:tcPr>
            <w:tcW w:w="952" w:type="dxa"/>
            <w:tcBorders>
              <w:top w:val="nil"/>
              <w:left w:val="nil"/>
              <w:bottom w:val="single" w:sz="8" w:space="0" w:color="auto"/>
              <w:right w:val="single" w:sz="8" w:space="0" w:color="auto"/>
            </w:tcBorders>
            <w:shd w:val="clear" w:color="000000" w:fill="FFF2CC"/>
            <w:noWrap/>
            <w:vAlign w:val="center"/>
            <w:hideMark/>
          </w:tcPr>
          <w:p w14:paraId="01F1B754"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101,750</w:t>
            </w:r>
          </w:p>
        </w:tc>
        <w:tc>
          <w:tcPr>
            <w:tcW w:w="749" w:type="dxa"/>
            <w:tcBorders>
              <w:top w:val="nil"/>
              <w:left w:val="nil"/>
              <w:bottom w:val="single" w:sz="8" w:space="0" w:color="auto"/>
              <w:right w:val="single" w:sz="8" w:space="0" w:color="auto"/>
            </w:tcBorders>
            <w:shd w:val="clear" w:color="auto" w:fill="auto"/>
            <w:noWrap/>
            <w:vAlign w:val="center"/>
            <w:hideMark/>
          </w:tcPr>
          <w:p w14:paraId="3112BBB4"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10</w:t>
            </w:r>
          </w:p>
        </w:tc>
      </w:tr>
      <w:tr w:rsidR="00F66AE2" w:rsidRPr="00F66AE2" w14:paraId="7AD9FB71" w14:textId="77777777" w:rsidTr="00F66AE2">
        <w:trPr>
          <w:trHeight w:val="439"/>
        </w:trPr>
        <w:tc>
          <w:tcPr>
            <w:tcW w:w="1548" w:type="dxa"/>
            <w:vMerge/>
            <w:tcBorders>
              <w:top w:val="nil"/>
              <w:left w:val="single" w:sz="8" w:space="0" w:color="auto"/>
              <w:bottom w:val="nil"/>
              <w:right w:val="single" w:sz="8" w:space="0" w:color="auto"/>
            </w:tcBorders>
            <w:vAlign w:val="center"/>
            <w:hideMark/>
          </w:tcPr>
          <w:p w14:paraId="3E678ADD" w14:textId="77777777" w:rsidR="00F66AE2" w:rsidRPr="00F66AE2" w:rsidRDefault="00F66AE2" w:rsidP="00F66AE2">
            <w:pPr>
              <w:spacing w:after="0"/>
              <w:jc w:val="left"/>
              <w:rPr>
                <w:rFonts w:eastAsia="Times New Roman" w:cs="Calibri"/>
                <w:color w:val="000000"/>
                <w:sz w:val="18"/>
                <w:szCs w:val="18"/>
              </w:rPr>
            </w:pPr>
          </w:p>
        </w:tc>
        <w:tc>
          <w:tcPr>
            <w:tcW w:w="1232" w:type="dxa"/>
            <w:vMerge/>
            <w:tcBorders>
              <w:top w:val="nil"/>
              <w:left w:val="single" w:sz="8" w:space="0" w:color="auto"/>
              <w:bottom w:val="nil"/>
              <w:right w:val="single" w:sz="8" w:space="0" w:color="auto"/>
            </w:tcBorders>
            <w:vAlign w:val="center"/>
            <w:hideMark/>
          </w:tcPr>
          <w:p w14:paraId="254723B8" w14:textId="77777777" w:rsidR="00F66AE2" w:rsidRPr="00F66AE2" w:rsidRDefault="00F66AE2" w:rsidP="00F66AE2">
            <w:pPr>
              <w:spacing w:after="0"/>
              <w:jc w:val="left"/>
              <w:rPr>
                <w:rFonts w:eastAsia="Times New Roman" w:cs="Calibri"/>
                <w:color w:val="000000"/>
                <w:sz w:val="18"/>
                <w:szCs w:val="18"/>
              </w:rPr>
            </w:pPr>
          </w:p>
        </w:tc>
        <w:tc>
          <w:tcPr>
            <w:tcW w:w="990" w:type="dxa"/>
            <w:vMerge/>
            <w:tcBorders>
              <w:top w:val="nil"/>
              <w:left w:val="single" w:sz="8" w:space="0" w:color="auto"/>
              <w:bottom w:val="nil"/>
              <w:right w:val="single" w:sz="8" w:space="0" w:color="auto"/>
            </w:tcBorders>
            <w:vAlign w:val="center"/>
            <w:hideMark/>
          </w:tcPr>
          <w:p w14:paraId="3531FEBE" w14:textId="77777777" w:rsidR="00F66AE2" w:rsidRPr="00F66AE2" w:rsidRDefault="00F66AE2" w:rsidP="00F66AE2">
            <w:pPr>
              <w:spacing w:after="0"/>
              <w:jc w:val="left"/>
              <w:rPr>
                <w:rFonts w:eastAsia="Times New Roman" w:cs="Calibri"/>
                <w:color w:val="000000"/>
                <w:sz w:val="18"/>
                <w:szCs w:val="18"/>
              </w:rPr>
            </w:pPr>
          </w:p>
        </w:tc>
        <w:tc>
          <w:tcPr>
            <w:tcW w:w="720" w:type="dxa"/>
            <w:vMerge/>
            <w:tcBorders>
              <w:top w:val="nil"/>
              <w:left w:val="single" w:sz="8" w:space="0" w:color="auto"/>
              <w:bottom w:val="nil"/>
              <w:right w:val="single" w:sz="8" w:space="0" w:color="auto"/>
            </w:tcBorders>
            <w:vAlign w:val="center"/>
            <w:hideMark/>
          </w:tcPr>
          <w:p w14:paraId="5A06A201" w14:textId="77777777" w:rsidR="00F66AE2" w:rsidRPr="00F66AE2" w:rsidRDefault="00F66AE2" w:rsidP="00F66AE2">
            <w:pPr>
              <w:spacing w:after="0"/>
              <w:jc w:val="left"/>
              <w:rPr>
                <w:rFonts w:eastAsia="Times New Roman" w:cs="Calibri"/>
                <w:color w:val="000000"/>
                <w:sz w:val="18"/>
                <w:szCs w:val="18"/>
              </w:rPr>
            </w:pPr>
          </w:p>
        </w:tc>
        <w:tc>
          <w:tcPr>
            <w:tcW w:w="990" w:type="dxa"/>
            <w:tcBorders>
              <w:top w:val="nil"/>
              <w:left w:val="nil"/>
              <w:bottom w:val="nil"/>
              <w:right w:val="nil"/>
            </w:tcBorders>
            <w:shd w:val="clear" w:color="auto" w:fill="auto"/>
            <w:noWrap/>
            <w:vAlign w:val="center"/>
            <w:hideMark/>
          </w:tcPr>
          <w:p w14:paraId="4B81D82E" w14:textId="77777777" w:rsidR="00F66AE2" w:rsidRPr="00F66AE2" w:rsidRDefault="00F66AE2" w:rsidP="00F66AE2">
            <w:pPr>
              <w:spacing w:after="0"/>
              <w:jc w:val="center"/>
              <w:rPr>
                <w:rFonts w:eastAsia="Times New Roman" w:cs="Calibri"/>
                <w:color w:val="000000"/>
                <w:sz w:val="16"/>
                <w:szCs w:val="16"/>
              </w:rPr>
            </w:pPr>
            <w:r w:rsidRPr="00F66AE2">
              <w:rPr>
                <w:rFonts w:eastAsia="Times New Roman" w:cs="Calibri"/>
                <w:color w:val="000000"/>
                <w:sz w:val="16"/>
                <w:szCs w:val="16"/>
              </w:rPr>
              <w:t>71400</w:t>
            </w:r>
          </w:p>
        </w:tc>
        <w:tc>
          <w:tcPr>
            <w:tcW w:w="1737" w:type="dxa"/>
            <w:tcBorders>
              <w:top w:val="nil"/>
              <w:left w:val="single" w:sz="8" w:space="0" w:color="auto"/>
              <w:bottom w:val="single" w:sz="8" w:space="0" w:color="auto"/>
              <w:right w:val="single" w:sz="8" w:space="0" w:color="auto"/>
            </w:tcBorders>
            <w:shd w:val="clear" w:color="auto" w:fill="auto"/>
            <w:vAlign w:val="center"/>
            <w:hideMark/>
          </w:tcPr>
          <w:p w14:paraId="4F4F320E" w14:textId="77777777" w:rsidR="00F66AE2" w:rsidRPr="00F66AE2" w:rsidRDefault="00F66AE2" w:rsidP="00F66AE2">
            <w:pPr>
              <w:spacing w:after="0"/>
              <w:jc w:val="left"/>
              <w:rPr>
                <w:rFonts w:eastAsia="Times New Roman" w:cs="Calibri"/>
                <w:color w:val="000000"/>
                <w:sz w:val="16"/>
                <w:szCs w:val="16"/>
              </w:rPr>
            </w:pPr>
            <w:r w:rsidRPr="00F66AE2">
              <w:rPr>
                <w:rFonts w:eastAsia="Times New Roman" w:cs="Calibri"/>
                <w:color w:val="000000"/>
                <w:sz w:val="16"/>
                <w:szCs w:val="16"/>
              </w:rPr>
              <w:t>Contractual Services Individual</w:t>
            </w:r>
          </w:p>
        </w:tc>
        <w:tc>
          <w:tcPr>
            <w:tcW w:w="947" w:type="dxa"/>
            <w:tcBorders>
              <w:top w:val="nil"/>
              <w:left w:val="nil"/>
              <w:bottom w:val="single" w:sz="8" w:space="0" w:color="auto"/>
              <w:right w:val="single" w:sz="8" w:space="0" w:color="auto"/>
            </w:tcBorders>
            <w:shd w:val="clear" w:color="auto" w:fill="auto"/>
            <w:noWrap/>
            <w:vAlign w:val="center"/>
            <w:hideMark/>
          </w:tcPr>
          <w:p w14:paraId="2C4018A8"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14,802</w:t>
            </w:r>
          </w:p>
        </w:tc>
        <w:tc>
          <w:tcPr>
            <w:tcW w:w="952" w:type="dxa"/>
            <w:tcBorders>
              <w:top w:val="nil"/>
              <w:left w:val="nil"/>
              <w:bottom w:val="single" w:sz="8" w:space="0" w:color="auto"/>
              <w:right w:val="single" w:sz="8" w:space="0" w:color="auto"/>
            </w:tcBorders>
            <w:shd w:val="clear" w:color="auto" w:fill="auto"/>
            <w:noWrap/>
            <w:vAlign w:val="center"/>
            <w:hideMark/>
          </w:tcPr>
          <w:p w14:paraId="31FEA924"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14,802</w:t>
            </w:r>
          </w:p>
        </w:tc>
        <w:tc>
          <w:tcPr>
            <w:tcW w:w="954" w:type="dxa"/>
            <w:tcBorders>
              <w:top w:val="nil"/>
              <w:left w:val="nil"/>
              <w:bottom w:val="single" w:sz="8" w:space="0" w:color="auto"/>
              <w:right w:val="single" w:sz="8" w:space="0" w:color="auto"/>
            </w:tcBorders>
            <w:shd w:val="clear" w:color="auto" w:fill="auto"/>
            <w:noWrap/>
            <w:vAlign w:val="center"/>
            <w:hideMark/>
          </w:tcPr>
          <w:p w14:paraId="11ABA831"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14,802</w:t>
            </w:r>
          </w:p>
        </w:tc>
        <w:tc>
          <w:tcPr>
            <w:tcW w:w="952" w:type="dxa"/>
            <w:tcBorders>
              <w:top w:val="nil"/>
              <w:left w:val="nil"/>
              <w:bottom w:val="single" w:sz="8" w:space="0" w:color="auto"/>
              <w:right w:val="single" w:sz="8" w:space="0" w:color="auto"/>
            </w:tcBorders>
            <w:shd w:val="clear" w:color="auto" w:fill="auto"/>
            <w:noWrap/>
            <w:vAlign w:val="center"/>
            <w:hideMark/>
          </w:tcPr>
          <w:p w14:paraId="016018AD"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14,802</w:t>
            </w:r>
          </w:p>
        </w:tc>
        <w:tc>
          <w:tcPr>
            <w:tcW w:w="947" w:type="dxa"/>
            <w:tcBorders>
              <w:top w:val="nil"/>
              <w:left w:val="nil"/>
              <w:bottom w:val="single" w:sz="8" w:space="0" w:color="auto"/>
              <w:right w:val="single" w:sz="8" w:space="0" w:color="auto"/>
            </w:tcBorders>
            <w:shd w:val="clear" w:color="auto" w:fill="auto"/>
            <w:noWrap/>
            <w:vAlign w:val="center"/>
            <w:hideMark/>
          </w:tcPr>
          <w:p w14:paraId="5E9F5327"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14,802</w:t>
            </w:r>
          </w:p>
        </w:tc>
        <w:tc>
          <w:tcPr>
            <w:tcW w:w="952" w:type="dxa"/>
            <w:tcBorders>
              <w:top w:val="nil"/>
              <w:left w:val="nil"/>
              <w:bottom w:val="single" w:sz="8" w:space="0" w:color="auto"/>
              <w:right w:val="single" w:sz="8" w:space="0" w:color="auto"/>
            </w:tcBorders>
            <w:shd w:val="clear" w:color="000000" w:fill="FFF2CC"/>
            <w:noWrap/>
            <w:vAlign w:val="center"/>
            <w:hideMark/>
          </w:tcPr>
          <w:p w14:paraId="2145E2C0"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74,010</w:t>
            </w:r>
          </w:p>
        </w:tc>
        <w:tc>
          <w:tcPr>
            <w:tcW w:w="749" w:type="dxa"/>
            <w:tcBorders>
              <w:top w:val="nil"/>
              <w:left w:val="nil"/>
              <w:bottom w:val="single" w:sz="8" w:space="0" w:color="auto"/>
              <w:right w:val="single" w:sz="8" w:space="0" w:color="auto"/>
            </w:tcBorders>
            <w:shd w:val="clear" w:color="auto" w:fill="auto"/>
            <w:noWrap/>
            <w:vAlign w:val="center"/>
            <w:hideMark/>
          </w:tcPr>
          <w:p w14:paraId="1118AE0E"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2a</w:t>
            </w:r>
          </w:p>
        </w:tc>
      </w:tr>
      <w:tr w:rsidR="00F66AE2" w:rsidRPr="00F66AE2" w14:paraId="255DF36D" w14:textId="77777777" w:rsidTr="00F66AE2">
        <w:trPr>
          <w:trHeight w:val="511"/>
        </w:trPr>
        <w:tc>
          <w:tcPr>
            <w:tcW w:w="1548" w:type="dxa"/>
            <w:vMerge/>
            <w:tcBorders>
              <w:top w:val="nil"/>
              <w:left w:val="single" w:sz="8" w:space="0" w:color="auto"/>
              <w:bottom w:val="nil"/>
              <w:right w:val="single" w:sz="8" w:space="0" w:color="auto"/>
            </w:tcBorders>
            <w:vAlign w:val="center"/>
            <w:hideMark/>
          </w:tcPr>
          <w:p w14:paraId="17900C46" w14:textId="77777777" w:rsidR="00F66AE2" w:rsidRPr="00F66AE2" w:rsidRDefault="00F66AE2" w:rsidP="00F66AE2">
            <w:pPr>
              <w:spacing w:after="0"/>
              <w:jc w:val="left"/>
              <w:rPr>
                <w:rFonts w:eastAsia="Times New Roman" w:cs="Calibri"/>
                <w:color w:val="000000"/>
                <w:sz w:val="18"/>
                <w:szCs w:val="18"/>
              </w:rPr>
            </w:pPr>
          </w:p>
        </w:tc>
        <w:tc>
          <w:tcPr>
            <w:tcW w:w="1232" w:type="dxa"/>
            <w:vMerge/>
            <w:tcBorders>
              <w:top w:val="nil"/>
              <w:left w:val="single" w:sz="8" w:space="0" w:color="auto"/>
              <w:bottom w:val="nil"/>
              <w:right w:val="single" w:sz="8" w:space="0" w:color="auto"/>
            </w:tcBorders>
            <w:vAlign w:val="center"/>
            <w:hideMark/>
          </w:tcPr>
          <w:p w14:paraId="0C339467" w14:textId="77777777" w:rsidR="00F66AE2" w:rsidRPr="00F66AE2" w:rsidRDefault="00F66AE2" w:rsidP="00F66AE2">
            <w:pPr>
              <w:spacing w:after="0"/>
              <w:jc w:val="left"/>
              <w:rPr>
                <w:rFonts w:eastAsia="Times New Roman" w:cs="Calibri"/>
                <w:color w:val="000000"/>
                <w:sz w:val="18"/>
                <w:szCs w:val="18"/>
              </w:rPr>
            </w:pPr>
          </w:p>
        </w:tc>
        <w:tc>
          <w:tcPr>
            <w:tcW w:w="990" w:type="dxa"/>
            <w:vMerge/>
            <w:tcBorders>
              <w:top w:val="nil"/>
              <w:left w:val="single" w:sz="8" w:space="0" w:color="auto"/>
              <w:bottom w:val="nil"/>
              <w:right w:val="single" w:sz="8" w:space="0" w:color="auto"/>
            </w:tcBorders>
            <w:vAlign w:val="center"/>
            <w:hideMark/>
          </w:tcPr>
          <w:p w14:paraId="31D0E506" w14:textId="77777777" w:rsidR="00F66AE2" w:rsidRPr="00F66AE2" w:rsidRDefault="00F66AE2" w:rsidP="00F66AE2">
            <w:pPr>
              <w:spacing w:after="0"/>
              <w:jc w:val="left"/>
              <w:rPr>
                <w:rFonts w:eastAsia="Times New Roman" w:cs="Calibri"/>
                <w:color w:val="000000"/>
                <w:sz w:val="18"/>
                <w:szCs w:val="18"/>
              </w:rPr>
            </w:pPr>
          </w:p>
        </w:tc>
        <w:tc>
          <w:tcPr>
            <w:tcW w:w="720" w:type="dxa"/>
            <w:vMerge/>
            <w:tcBorders>
              <w:top w:val="nil"/>
              <w:left w:val="single" w:sz="8" w:space="0" w:color="auto"/>
              <w:bottom w:val="nil"/>
              <w:right w:val="single" w:sz="8" w:space="0" w:color="auto"/>
            </w:tcBorders>
            <w:vAlign w:val="center"/>
            <w:hideMark/>
          </w:tcPr>
          <w:p w14:paraId="35EED419" w14:textId="77777777" w:rsidR="00F66AE2" w:rsidRPr="00F66AE2" w:rsidRDefault="00F66AE2" w:rsidP="00F66AE2">
            <w:pPr>
              <w:spacing w:after="0"/>
              <w:jc w:val="left"/>
              <w:rPr>
                <w:rFonts w:eastAsia="Times New Roman" w:cs="Calibri"/>
                <w:color w:val="000000"/>
                <w:sz w:val="18"/>
                <w:szCs w:val="18"/>
              </w:rPr>
            </w:pPr>
          </w:p>
        </w:tc>
        <w:tc>
          <w:tcPr>
            <w:tcW w:w="990" w:type="dxa"/>
            <w:tcBorders>
              <w:top w:val="nil"/>
              <w:left w:val="nil"/>
              <w:bottom w:val="nil"/>
              <w:right w:val="nil"/>
            </w:tcBorders>
            <w:shd w:val="clear" w:color="auto" w:fill="auto"/>
            <w:noWrap/>
            <w:vAlign w:val="center"/>
            <w:hideMark/>
          </w:tcPr>
          <w:p w14:paraId="264B9069" w14:textId="77777777" w:rsidR="00F66AE2" w:rsidRPr="00F66AE2" w:rsidRDefault="00F66AE2" w:rsidP="00F66AE2">
            <w:pPr>
              <w:spacing w:after="0"/>
              <w:jc w:val="center"/>
              <w:rPr>
                <w:rFonts w:eastAsia="Times New Roman" w:cs="Calibri"/>
                <w:color w:val="000000"/>
                <w:sz w:val="16"/>
                <w:szCs w:val="16"/>
              </w:rPr>
            </w:pPr>
            <w:r w:rsidRPr="00F66AE2">
              <w:rPr>
                <w:rFonts w:eastAsia="Times New Roman" w:cs="Calibri"/>
                <w:color w:val="000000"/>
                <w:sz w:val="16"/>
                <w:szCs w:val="16"/>
              </w:rPr>
              <w:t>71800</w:t>
            </w:r>
          </w:p>
        </w:tc>
        <w:tc>
          <w:tcPr>
            <w:tcW w:w="1737" w:type="dxa"/>
            <w:tcBorders>
              <w:top w:val="nil"/>
              <w:left w:val="single" w:sz="8" w:space="0" w:color="auto"/>
              <w:bottom w:val="single" w:sz="8" w:space="0" w:color="auto"/>
              <w:right w:val="single" w:sz="8" w:space="0" w:color="auto"/>
            </w:tcBorders>
            <w:shd w:val="clear" w:color="auto" w:fill="auto"/>
            <w:vAlign w:val="center"/>
            <w:hideMark/>
          </w:tcPr>
          <w:p w14:paraId="3BEFD101" w14:textId="77777777" w:rsidR="00F66AE2" w:rsidRPr="00F66AE2" w:rsidRDefault="00F66AE2" w:rsidP="00F66AE2">
            <w:pPr>
              <w:spacing w:after="0"/>
              <w:jc w:val="left"/>
              <w:rPr>
                <w:rFonts w:eastAsia="Times New Roman" w:cs="Calibri"/>
                <w:color w:val="000000"/>
                <w:sz w:val="16"/>
                <w:szCs w:val="16"/>
              </w:rPr>
            </w:pPr>
            <w:r w:rsidRPr="00F66AE2">
              <w:rPr>
                <w:rFonts w:eastAsia="Times New Roman" w:cs="Calibri"/>
                <w:color w:val="000000"/>
                <w:sz w:val="16"/>
                <w:szCs w:val="16"/>
              </w:rPr>
              <w:t>Contractual Services Implementing Partner</w:t>
            </w:r>
          </w:p>
        </w:tc>
        <w:tc>
          <w:tcPr>
            <w:tcW w:w="947" w:type="dxa"/>
            <w:tcBorders>
              <w:top w:val="nil"/>
              <w:left w:val="nil"/>
              <w:bottom w:val="single" w:sz="8" w:space="0" w:color="auto"/>
              <w:right w:val="single" w:sz="8" w:space="0" w:color="auto"/>
            </w:tcBorders>
            <w:shd w:val="clear" w:color="auto" w:fill="auto"/>
            <w:noWrap/>
            <w:vAlign w:val="center"/>
            <w:hideMark/>
          </w:tcPr>
          <w:p w14:paraId="7A31EA6D" w14:textId="00B36178"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5</w:t>
            </w:r>
            <w:r w:rsidR="00174E22">
              <w:rPr>
                <w:rFonts w:eastAsia="Times New Roman" w:cs="Calibri"/>
                <w:color w:val="000000"/>
                <w:sz w:val="18"/>
                <w:szCs w:val="18"/>
              </w:rPr>
              <w:t>9</w:t>
            </w:r>
            <w:r w:rsidRPr="00F66AE2">
              <w:rPr>
                <w:rFonts w:eastAsia="Times New Roman" w:cs="Calibri"/>
                <w:color w:val="000000"/>
                <w:sz w:val="18"/>
                <w:szCs w:val="18"/>
              </w:rPr>
              <w:t>,641</w:t>
            </w:r>
          </w:p>
        </w:tc>
        <w:tc>
          <w:tcPr>
            <w:tcW w:w="952" w:type="dxa"/>
            <w:tcBorders>
              <w:top w:val="nil"/>
              <w:left w:val="nil"/>
              <w:bottom w:val="single" w:sz="8" w:space="0" w:color="auto"/>
              <w:right w:val="single" w:sz="8" w:space="0" w:color="auto"/>
            </w:tcBorders>
            <w:shd w:val="clear" w:color="auto" w:fill="auto"/>
            <w:noWrap/>
            <w:vAlign w:val="center"/>
            <w:hideMark/>
          </w:tcPr>
          <w:p w14:paraId="67FB5A58" w14:textId="7CD225E0" w:rsidR="00F66AE2" w:rsidRPr="00F66AE2" w:rsidRDefault="00174E22" w:rsidP="00F66AE2">
            <w:pPr>
              <w:spacing w:after="0"/>
              <w:jc w:val="center"/>
              <w:rPr>
                <w:rFonts w:eastAsia="Times New Roman" w:cs="Calibri"/>
                <w:color w:val="000000"/>
                <w:sz w:val="18"/>
                <w:szCs w:val="18"/>
              </w:rPr>
            </w:pPr>
            <w:r w:rsidRPr="00F66AE2">
              <w:rPr>
                <w:rFonts w:eastAsia="Times New Roman" w:cs="Calibri"/>
                <w:color w:val="000000"/>
                <w:sz w:val="18"/>
                <w:szCs w:val="18"/>
              </w:rPr>
              <w:t>5</w:t>
            </w:r>
            <w:r>
              <w:rPr>
                <w:rFonts w:eastAsia="Times New Roman" w:cs="Calibri"/>
                <w:color w:val="000000"/>
                <w:sz w:val="18"/>
                <w:szCs w:val="18"/>
              </w:rPr>
              <w:t>9</w:t>
            </w:r>
            <w:r w:rsidRPr="00F66AE2">
              <w:rPr>
                <w:rFonts w:eastAsia="Times New Roman" w:cs="Calibri"/>
                <w:color w:val="000000"/>
                <w:sz w:val="18"/>
                <w:szCs w:val="18"/>
              </w:rPr>
              <w:t>,641</w:t>
            </w:r>
          </w:p>
        </w:tc>
        <w:tc>
          <w:tcPr>
            <w:tcW w:w="954" w:type="dxa"/>
            <w:tcBorders>
              <w:top w:val="nil"/>
              <w:left w:val="nil"/>
              <w:bottom w:val="single" w:sz="8" w:space="0" w:color="auto"/>
              <w:right w:val="single" w:sz="8" w:space="0" w:color="auto"/>
            </w:tcBorders>
            <w:shd w:val="clear" w:color="auto" w:fill="auto"/>
            <w:noWrap/>
            <w:vAlign w:val="center"/>
            <w:hideMark/>
          </w:tcPr>
          <w:p w14:paraId="30C5E0D3" w14:textId="25F4F8BD" w:rsidR="00F66AE2" w:rsidRPr="00F66AE2" w:rsidRDefault="00174E22" w:rsidP="00F66AE2">
            <w:pPr>
              <w:spacing w:after="0"/>
              <w:jc w:val="center"/>
              <w:rPr>
                <w:rFonts w:eastAsia="Times New Roman" w:cs="Calibri"/>
                <w:color w:val="000000"/>
                <w:sz w:val="18"/>
                <w:szCs w:val="18"/>
              </w:rPr>
            </w:pPr>
            <w:r w:rsidRPr="00F66AE2">
              <w:rPr>
                <w:rFonts w:eastAsia="Times New Roman" w:cs="Calibri"/>
                <w:color w:val="000000"/>
                <w:sz w:val="18"/>
                <w:szCs w:val="18"/>
              </w:rPr>
              <w:t>5</w:t>
            </w:r>
            <w:r>
              <w:rPr>
                <w:rFonts w:eastAsia="Times New Roman" w:cs="Calibri"/>
                <w:color w:val="000000"/>
                <w:sz w:val="18"/>
                <w:szCs w:val="18"/>
              </w:rPr>
              <w:t>9</w:t>
            </w:r>
            <w:r w:rsidRPr="00F66AE2">
              <w:rPr>
                <w:rFonts w:eastAsia="Times New Roman" w:cs="Calibri"/>
                <w:color w:val="000000"/>
                <w:sz w:val="18"/>
                <w:szCs w:val="18"/>
              </w:rPr>
              <w:t>,641</w:t>
            </w:r>
          </w:p>
        </w:tc>
        <w:tc>
          <w:tcPr>
            <w:tcW w:w="952" w:type="dxa"/>
            <w:tcBorders>
              <w:top w:val="nil"/>
              <w:left w:val="nil"/>
              <w:bottom w:val="single" w:sz="8" w:space="0" w:color="auto"/>
              <w:right w:val="single" w:sz="8" w:space="0" w:color="auto"/>
            </w:tcBorders>
            <w:shd w:val="clear" w:color="auto" w:fill="auto"/>
            <w:noWrap/>
            <w:vAlign w:val="center"/>
            <w:hideMark/>
          </w:tcPr>
          <w:p w14:paraId="324EC5FC" w14:textId="43513399" w:rsidR="00F66AE2" w:rsidRPr="00F66AE2" w:rsidRDefault="00174E22" w:rsidP="00F66AE2">
            <w:pPr>
              <w:spacing w:after="0"/>
              <w:jc w:val="center"/>
              <w:rPr>
                <w:rFonts w:eastAsia="Times New Roman" w:cs="Calibri"/>
                <w:color w:val="000000"/>
                <w:sz w:val="18"/>
                <w:szCs w:val="18"/>
              </w:rPr>
            </w:pPr>
            <w:r w:rsidRPr="00F66AE2">
              <w:rPr>
                <w:rFonts w:eastAsia="Times New Roman" w:cs="Calibri"/>
                <w:color w:val="000000"/>
                <w:sz w:val="18"/>
                <w:szCs w:val="18"/>
              </w:rPr>
              <w:t>5</w:t>
            </w:r>
            <w:r>
              <w:rPr>
                <w:rFonts w:eastAsia="Times New Roman" w:cs="Calibri"/>
                <w:color w:val="000000"/>
                <w:sz w:val="18"/>
                <w:szCs w:val="18"/>
              </w:rPr>
              <w:t>9</w:t>
            </w:r>
            <w:r w:rsidRPr="00F66AE2">
              <w:rPr>
                <w:rFonts w:eastAsia="Times New Roman" w:cs="Calibri"/>
                <w:color w:val="000000"/>
                <w:sz w:val="18"/>
                <w:szCs w:val="18"/>
              </w:rPr>
              <w:t>,641</w:t>
            </w:r>
          </w:p>
        </w:tc>
        <w:tc>
          <w:tcPr>
            <w:tcW w:w="947" w:type="dxa"/>
            <w:tcBorders>
              <w:top w:val="nil"/>
              <w:left w:val="nil"/>
              <w:bottom w:val="single" w:sz="8" w:space="0" w:color="auto"/>
              <w:right w:val="single" w:sz="8" w:space="0" w:color="auto"/>
            </w:tcBorders>
            <w:shd w:val="clear" w:color="auto" w:fill="auto"/>
            <w:noWrap/>
            <w:vAlign w:val="center"/>
            <w:hideMark/>
          </w:tcPr>
          <w:p w14:paraId="130E2B64" w14:textId="219570D5" w:rsidR="00F66AE2" w:rsidRPr="00F66AE2" w:rsidRDefault="00174E22" w:rsidP="00F66AE2">
            <w:pPr>
              <w:spacing w:after="0"/>
              <w:jc w:val="center"/>
              <w:rPr>
                <w:rFonts w:eastAsia="Times New Roman" w:cs="Calibri"/>
                <w:color w:val="000000"/>
                <w:sz w:val="18"/>
                <w:szCs w:val="18"/>
              </w:rPr>
            </w:pPr>
            <w:r w:rsidRPr="00F66AE2">
              <w:rPr>
                <w:rFonts w:eastAsia="Times New Roman" w:cs="Calibri"/>
                <w:color w:val="000000"/>
                <w:sz w:val="18"/>
                <w:szCs w:val="18"/>
              </w:rPr>
              <w:t>5</w:t>
            </w:r>
            <w:r>
              <w:rPr>
                <w:rFonts w:eastAsia="Times New Roman" w:cs="Calibri"/>
                <w:color w:val="000000"/>
                <w:sz w:val="18"/>
                <w:szCs w:val="18"/>
              </w:rPr>
              <w:t>9</w:t>
            </w:r>
            <w:r w:rsidRPr="00F66AE2">
              <w:rPr>
                <w:rFonts w:eastAsia="Times New Roman" w:cs="Calibri"/>
                <w:color w:val="000000"/>
                <w:sz w:val="18"/>
                <w:szCs w:val="18"/>
              </w:rPr>
              <w:t>,641</w:t>
            </w:r>
          </w:p>
        </w:tc>
        <w:tc>
          <w:tcPr>
            <w:tcW w:w="952" w:type="dxa"/>
            <w:tcBorders>
              <w:top w:val="nil"/>
              <w:left w:val="nil"/>
              <w:bottom w:val="single" w:sz="8" w:space="0" w:color="auto"/>
              <w:right w:val="single" w:sz="8" w:space="0" w:color="auto"/>
            </w:tcBorders>
            <w:shd w:val="clear" w:color="000000" w:fill="FFF2CC"/>
            <w:noWrap/>
            <w:vAlign w:val="center"/>
            <w:hideMark/>
          </w:tcPr>
          <w:p w14:paraId="21A362D0" w14:textId="5B82DD3D"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29</w:t>
            </w:r>
            <w:r w:rsidR="00174E22">
              <w:rPr>
                <w:rFonts w:eastAsia="Times New Roman" w:cs="Calibri"/>
                <w:color w:val="000000"/>
                <w:sz w:val="18"/>
                <w:szCs w:val="18"/>
              </w:rPr>
              <w:t>8</w:t>
            </w:r>
            <w:r w:rsidRPr="00F66AE2">
              <w:rPr>
                <w:rFonts w:eastAsia="Times New Roman" w:cs="Calibri"/>
                <w:color w:val="000000"/>
                <w:sz w:val="18"/>
                <w:szCs w:val="18"/>
              </w:rPr>
              <w:t>,205</w:t>
            </w:r>
          </w:p>
        </w:tc>
        <w:tc>
          <w:tcPr>
            <w:tcW w:w="749" w:type="dxa"/>
            <w:tcBorders>
              <w:top w:val="nil"/>
              <w:left w:val="nil"/>
              <w:bottom w:val="single" w:sz="8" w:space="0" w:color="auto"/>
              <w:right w:val="single" w:sz="8" w:space="0" w:color="auto"/>
            </w:tcBorders>
            <w:shd w:val="clear" w:color="auto" w:fill="auto"/>
            <w:noWrap/>
            <w:vAlign w:val="center"/>
            <w:hideMark/>
          </w:tcPr>
          <w:p w14:paraId="141283FB"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2b</w:t>
            </w:r>
          </w:p>
        </w:tc>
      </w:tr>
      <w:tr w:rsidR="00F66AE2" w:rsidRPr="00F66AE2" w14:paraId="17C8B9F9" w14:textId="77777777" w:rsidTr="00F66AE2">
        <w:trPr>
          <w:trHeight w:val="349"/>
        </w:trPr>
        <w:tc>
          <w:tcPr>
            <w:tcW w:w="1548" w:type="dxa"/>
            <w:vMerge/>
            <w:tcBorders>
              <w:top w:val="nil"/>
              <w:left w:val="single" w:sz="8" w:space="0" w:color="auto"/>
              <w:bottom w:val="nil"/>
              <w:right w:val="single" w:sz="8" w:space="0" w:color="auto"/>
            </w:tcBorders>
            <w:vAlign w:val="center"/>
            <w:hideMark/>
          </w:tcPr>
          <w:p w14:paraId="20505BC4" w14:textId="77777777" w:rsidR="00F66AE2" w:rsidRPr="00F66AE2" w:rsidRDefault="00F66AE2" w:rsidP="00F66AE2">
            <w:pPr>
              <w:spacing w:after="0"/>
              <w:jc w:val="left"/>
              <w:rPr>
                <w:rFonts w:eastAsia="Times New Roman" w:cs="Calibri"/>
                <w:color w:val="000000"/>
                <w:sz w:val="18"/>
                <w:szCs w:val="18"/>
              </w:rPr>
            </w:pPr>
          </w:p>
        </w:tc>
        <w:tc>
          <w:tcPr>
            <w:tcW w:w="1232" w:type="dxa"/>
            <w:vMerge/>
            <w:tcBorders>
              <w:top w:val="nil"/>
              <w:left w:val="single" w:sz="8" w:space="0" w:color="auto"/>
              <w:bottom w:val="nil"/>
              <w:right w:val="single" w:sz="8" w:space="0" w:color="auto"/>
            </w:tcBorders>
            <w:vAlign w:val="center"/>
            <w:hideMark/>
          </w:tcPr>
          <w:p w14:paraId="45DD2666" w14:textId="77777777" w:rsidR="00F66AE2" w:rsidRPr="00F66AE2" w:rsidRDefault="00F66AE2" w:rsidP="00F66AE2">
            <w:pPr>
              <w:spacing w:after="0"/>
              <w:jc w:val="left"/>
              <w:rPr>
                <w:rFonts w:eastAsia="Times New Roman" w:cs="Calibri"/>
                <w:color w:val="000000"/>
                <w:sz w:val="18"/>
                <w:szCs w:val="18"/>
              </w:rPr>
            </w:pPr>
          </w:p>
        </w:tc>
        <w:tc>
          <w:tcPr>
            <w:tcW w:w="990" w:type="dxa"/>
            <w:vMerge/>
            <w:tcBorders>
              <w:top w:val="nil"/>
              <w:left w:val="single" w:sz="8" w:space="0" w:color="auto"/>
              <w:bottom w:val="nil"/>
              <w:right w:val="single" w:sz="8" w:space="0" w:color="auto"/>
            </w:tcBorders>
            <w:vAlign w:val="center"/>
            <w:hideMark/>
          </w:tcPr>
          <w:p w14:paraId="5016F9BC" w14:textId="77777777" w:rsidR="00F66AE2" w:rsidRPr="00F66AE2" w:rsidRDefault="00F66AE2" w:rsidP="00F66AE2">
            <w:pPr>
              <w:spacing w:after="0"/>
              <w:jc w:val="left"/>
              <w:rPr>
                <w:rFonts w:eastAsia="Times New Roman" w:cs="Calibri"/>
                <w:color w:val="000000"/>
                <w:sz w:val="18"/>
                <w:szCs w:val="18"/>
              </w:rPr>
            </w:pPr>
          </w:p>
        </w:tc>
        <w:tc>
          <w:tcPr>
            <w:tcW w:w="720" w:type="dxa"/>
            <w:vMerge/>
            <w:tcBorders>
              <w:top w:val="nil"/>
              <w:left w:val="single" w:sz="8" w:space="0" w:color="auto"/>
              <w:bottom w:val="nil"/>
              <w:right w:val="single" w:sz="8" w:space="0" w:color="auto"/>
            </w:tcBorders>
            <w:vAlign w:val="center"/>
            <w:hideMark/>
          </w:tcPr>
          <w:p w14:paraId="1C77839B" w14:textId="77777777" w:rsidR="00F66AE2" w:rsidRPr="00F66AE2" w:rsidRDefault="00F66AE2" w:rsidP="00F66AE2">
            <w:pPr>
              <w:spacing w:after="0"/>
              <w:jc w:val="left"/>
              <w:rPr>
                <w:rFonts w:eastAsia="Times New Roman" w:cs="Calibri"/>
                <w:color w:val="000000"/>
                <w:sz w:val="18"/>
                <w:szCs w:val="18"/>
              </w:rPr>
            </w:pPr>
          </w:p>
        </w:tc>
        <w:tc>
          <w:tcPr>
            <w:tcW w:w="990" w:type="dxa"/>
            <w:tcBorders>
              <w:top w:val="nil"/>
              <w:left w:val="nil"/>
              <w:bottom w:val="nil"/>
              <w:right w:val="nil"/>
            </w:tcBorders>
            <w:shd w:val="clear" w:color="auto" w:fill="auto"/>
            <w:noWrap/>
            <w:vAlign w:val="center"/>
            <w:hideMark/>
          </w:tcPr>
          <w:p w14:paraId="300090C6" w14:textId="77777777" w:rsidR="00F66AE2" w:rsidRPr="00F66AE2" w:rsidRDefault="00F66AE2" w:rsidP="00F66AE2">
            <w:pPr>
              <w:spacing w:after="0"/>
              <w:jc w:val="center"/>
              <w:rPr>
                <w:rFonts w:eastAsia="Times New Roman" w:cs="Calibri"/>
                <w:color w:val="000000"/>
                <w:sz w:val="16"/>
                <w:szCs w:val="16"/>
              </w:rPr>
            </w:pPr>
            <w:r w:rsidRPr="00F66AE2">
              <w:rPr>
                <w:rFonts w:eastAsia="Times New Roman" w:cs="Calibri"/>
                <w:color w:val="000000"/>
                <w:sz w:val="16"/>
                <w:szCs w:val="16"/>
              </w:rPr>
              <w:t>71300</w:t>
            </w:r>
          </w:p>
        </w:tc>
        <w:tc>
          <w:tcPr>
            <w:tcW w:w="1737" w:type="dxa"/>
            <w:tcBorders>
              <w:top w:val="nil"/>
              <w:left w:val="single" w:sz="8" w:space="0" w:color="auto"/>
              <w:bottom w:val="single" w:sz="8" w:space="0" w:color="auto"/>
              <w:right w:val="single" w:sz="8" w:space="0" w:color="auto"/>
            </w:tcBorders>
            <w:shd w:val="clear" w:color="auto" w:fill="auto"/>
            <w:vAlign w:val="center"/>
            <w:hideMark/>
          </w:tcPr>
          <w:p w14:paraId="20BED000" w14:textId="77777777" w:rsidR="00F66AE2" w:rsidRPr="00F66AE2" w:rsidRDefault="00F66AE2" w:rsidP="00F66AE2">
            <w:pPr>
              <w:spacing w:after="0"/>
              <w:jc w:val="left"/>
              <w:rPr>
                <w:rFonts w:eastAsia="Times New Roman" w:cs="Calibri"/>
                <w:color w:val="000000"/>
                <w:sz w:val="16"/>
                <w:szCs w:val="16"/>
              </w:rPr>
            </w:pPr>
            <w:r w:rsidRPr="00F66AE2">
              <w:rPr>
                <w:rFonts w:eastAsia="Times New Roman" w:cs="Calibri"/>
                <w:color w:val="000000"/>
                <w:sz w:val="16"/>
                <w:szCs w:val="16"/>
              </w:rPr>
              <w:t>Local consultants</w:t>
            </w:r>
          </w:p>
        </w:tc>
        <w:tc>
          <w:tcPr>
            <w:tcW w:w="947" w:type="dxa"/>
            <w:tcBorders>
              <w:top w:val="nil"/>
              <w:left w:val="nil"/>
              <w:bottom w:val="single" w:sz="8" w:space="0" w:color="auto"/>
              <w:right w:val="single" w:sz="8" w:space="0" w:color="auto"/>
            </w:tcBorders>
            <w:shd w:val="clear" w:color="auto" w:fill="auto"/>
            <w:noWrap/>
            <w:vAlign w:val="center"/>
            <w:hideMark/>
          </w:tcPr>
          <w:p w14:paraId="533E6232"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5,000</w:t>
            </w:r>
          </w:p>
        </w:tc>
        <w:tc>
          <w:tcPr>
            <w:tcW w:w="952" w:type="dxa"/>
            <w:tcBorders>
              <w:top w:val="nil"/>
              <w:left w:val="nil"/>
              <w:bottom w:val="single" w:sz="8" w:space="0" w:color="auto"/>
              <w:right w:val="single" w:sz="8" w:space="0" w:color="auto"/>
            </w:tcBorders>
            <w:shd w:val="clear" w:color="auto" w:fill="auto"/>
            <w:noWrap/>
            <w:vAlign w:val="center"/>
            <w:hideMark/>
          </w:tcPr>
          <w:p w14:paraId="1B49FBF9"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10,000</w:t>
            </w:r>
          </w:p>
        </w:tc>
        <w:tc>
          <w:tcPr>
            <w:tcW w:w="954" w:type="dxa"/>
            <w:tcBorders>
              <w:top w:val="nil"/>
              <w:left w:val="nil"/>
              <w:bottom w:val="single" w:sz="8" w:space="0" w:color="auto"/>
              <w:right w:val="single" w:sz="8" w:space="0" w:color="auto"/>
            </w:tcBorders>
            <w:shd w:val="clear" w:color="auto" w:fill="auto"/>
            <w:noWrap/>
            <w:vAlign w:val="center"/>
            <w:hideMark/>
          </w:tcPr>
          <w:p w14:paraId="005430D7"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12,000</w:t>
            </w:r>
          </w:p>
        </w:tc>
        <w:tc>
          <w:tcPr>
            <w:tcW w:w="952" w:type="dxa"/>
            <w:tcBorders>
              <w:top w:val="nil"/>
              <w:left w:val="nil"/>
              <w:bottom w:val="single" w:sz="8" w:space="0" w:color="auto"/>
              <w:right w:val="single" w:sz="8" w:space="0" w:color="auto"/>
            </w:tcBorders>
            <w:shd w:val="clear" w:color="auto" w:fill="auto"/>
            <w:noWrap/>
            <w:vAlign w:val="center"/>
            <w:hideMark/>
          </w:tcPr>
          <w:p w14:paraId="38E2501E"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10,000</w:t>
            </w:r>
          </w:p>
        </w:tc>
        <w:tc>
          <w:tcPr>
            <w:tcW w:w="947" w:type="dxa"/>
            <w:tcBorders>
              <w:top w:val="nil"/>
              <w:left w:val="nil"/>
              <w:bottom w:val="single" w:sz="8" w:space="0" w:color="auto"/>
              <w:right w:val="single" w:sz="8" w:space="0" w:color="auto"/>
            </w:tcBorders>
            <w:shd w:val="clear" w:color="auto" w:fill="auto"/>
            <w:noWrap/>
            <w:vAlign w:val="center"/>
            <w:hideMark/>
          </w:tcPr>
          <w:p w14:paraId="5D286896"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7,000</w:t>
            </w:r>
          </w:p>
        </w:tc>
        <w:tc>
          <w:tcPr>
            <w:tcW w:w="952" w:type="dxa"/>
            <w:tcBorders>
              <w:top w:val="nil"/>
              <w:left w:val="nil"/>
              <w:bottom w:val="single" w:sz="8" w:space="0" w:color="auto"/>
              <w:right w:val="single" w:sz="8" w:space="0" w:color="auto"/>
            </w:tcBorders>
            <w:shd w:val="clear" w:color="000000" w:fill="FFF2CC"/>
            <w:noWrap/>
            <w:vAlign w:val="center"/>
            <w:hideMark/>
          </w:tcPr>
          <w:p w14:paraId="72413AF9"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44,000</w:t>
            </w:r>
          </w:p>
        </w:tc>
        <w:tc>
          <w:tcPr>
            <w:tcW w:w="749" w:type="dxa"/>
            <w:tcBorders>
              <w:top w:val="nil"/>
              <w:left w:val="nil"/>
              <w:bottom w:val="single" w:sz="8" w:space="0" w:color="auto"/>
              <w:right w:val="single" w:sz="8" w:space="0" w:color="auto"/>
            </w:tcBorders>
            <w:shd w:val="clear" w:color="auto" w:fill="auto"/>
            <w:noWrap/>
            <w:vAlign w:val="center"/>
            <w:hideMark/>
          </w:tcPr>
          <w:p w14:paraId="4B8065A8"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11</w:t>
            </w:r>
          </w:p>
        </w:tc>
      </w:tr>
      <w:tr w:rsidR="00F66AE2" w:rsidRPr="00F66AE2" w14:paraId="23C6B31C" w14:textId="77777777" w:rsidTr="00F66AE2">
        <w:trPr>
          <w:trHeight w:val="315"/>
        </w:trPr>
        <w:tc>
          <w:tcPr>
            <w:tcW w:w="1548" w:type="dxa"/>
            <w:vMerge/>
            <w:tcBorders>
              <w:top w:val="nil"/>
              <w:left w:val="single" w:sz="8" w:space="0" w:color="auto"/>
              <w:bottom w:val="nil"/>
              <w:right w:val="single" w:sz="8" w:space="0" w:color="auto"/>
            </w:tcBorders>
            <w:vAlign w:val="center"/>
            <w:hideMark/>
          </w:tcPr>
          <w:p w14:paraId="0A933411" w14:textId="77777777" w:rsidR="00F66AE2" w:rsidRPr="00F66AE2" w:rsidRDefault="00F66AE2" w:rsidP="00F66AE2">
            <w:pPr>
              <w:spacing w:after="0"/>
              <w:jc w:val="left"/>
              <w:rPr>
                <w:rFonts w:eastAsia="Times New Roman" w:cs="Calibri"/>
                <w:color w:val="000000"/>
                <w:sz w:val="18"/>
                <w:szCs w:val="18"/>
              </w:rPr>
            </w:pPr>
          </w:p>
        </w:tc>
        <w:tc>
          <w:tcPr>
            <w:tcW w:w="1232" w:type="dxa"/>
            <w:vMerge/>
            <w:tcBorders>
              <w:top w:val="nil"/>
              <w:left w:val="single" w:sz="8" w:space="0" w:color="auto"/>
              <w:bottom w:val="nil"/>
              <w:right w:val="single" w:sz="8" w:space="0" w:color="auto"/>
            </w:tcBorders>
            <w:vAlign w:val="center"/>
            <w:hideMark/>
          </w:tcPr>
          <w:p w14:paraId="4C4122E7" w14:textId="77777777" w:rsidR="00F66AE2" w:rsidRPr="00F66AE2" w:rsidRDefault="00F66AE2" w:rsidP="00F66AE2">
            <w:pPr>
              <w:spacing w:after="0"/>
              <w:jc w:val="left"/>
              <w:rPr>
                <w:rFonts w:eastAsia="Times New Roman" w:cs="Calibri"/>
                <w:color w:val="000000"/>
                <w:sz w:val="18"/>
                <w:szCs w:val="18"/>
              </w:rPr>
            </w:pPr>
          </w:p>
        </w:tc>
        <w:tc>
          <w:tcPr>
            <w:tcW w:w="990" w:type="dxa"/>
            <w:vMerge/>
            <w:tcBorders>
              <w:top w:val="nil"/>
              <w:left w:val="single" w:sz="8" w:space="0" w:color="auto"/>
              <w:bottom w:val="nil"/>
              <w:right w:val="single" w:sz="8" w:space="0" w:color="auto"/>
            </w:tcBorders>
            <w:vAlign w:val="center"/>
            <w:hideMark/>
          </w:tcPr>
          <w:p w14:paraId="79E4D0A1" w14:textId="77777777" w:rsidR="00F66AE2" w:rsidRPr="00F66AE2" w:rsidRDefault="00F66AE2" w:rsidP="00F66AE2">
            <w:pPr>
              <w:spacing w:after="0"/>
              <w:jc w:val="left"/>
              <w:rPr>
                <w:rFonts w:eastAsia="Times New Roman" w:cs="Calibri"/>
                <w:color w:val="000000"/>
                <w:sz w:val="18"/>
                <w:szCs w:val="18"/>
              </w:rPr>
            </w:pPr>
          </w:p>
        </w:tc>
        <w:tc>
          <w:tcPr>
            <w:tcW w:w="720" w:type="dxa"/>
            <w:vMerge/>
            <w:tcBorders>
              <w:top w:val="nil"/>
              <w:left w:val="single" w:sz="8" w:space="0" w:color="auto"/>
              <w:bottom w:val="nil"/>
              <w:right w:val="single" w:sz="8" w:space="0" w:color="auto"/>
            </w:tcBorders>
            <w:vAlign w:val="center"/>
            <w:hideMark/>
          </w:tcPr>
          <w:p w14:paraId="5A24B316" w14:textId="77777777" w:rsidR="00F66AE2" w:rsidRPr="00F66AE2" w:rsidRDefault="00F66AE2" w:rsidP="00F66AE2">
            <w:pPr>
              <w:spacing w:after="0"/>
              <w:jc w:val="left"/>
              <w:rPr>
                <w:rFonts w:eastAsia="Times New Roman" w:cs="Calibri"/>
                <w:color w:val="000000"/>
                <w:sz w:val="18"/>
                <w:szCs w:val="18"/>
              </w:rPr>
            </w:pPr>
          </w:p>
        </w:tc>
        <w:tc>
          <w:tcPr>
            <w:tcW w:w="990" w:type="dxa"/>
            <w:tcBorders>
              <w:top w:val="nil"/>
              <w:left w:val="nil"/>
              <w:bottom w:val="nil"/>
              <w:right w:val="nil"/>
            </w:tcBorders>
            <w:shd w:val="clear" w:color="auto" w:fill="auto"/>
            <w:noWrap/>
            <w:vAlign w:val="center"/>
            <w:hideMark/>
          </w:tcPr>
          <w:p w14:paraId="4CF743E9" w14:textId="77777777" w:rsidR="00F66AE2" w:rsidRPr="00F66AE2" w:rsidRDefault="00F66AE2" w:rsidP="00F66AE2">
            <w:pPr>
              <w:spacing w:after="0"/>
              <w:jc w:val="center"/>
              <w:rPr>
                <w:rFonts w:eastAsia="Times New Roman" w:cs="Calibri"/>
                <w:color w:val="000000"/>
                <w:sz w:val="16"/>
                <w:szCs w:val="16"/>
              </w:rPr>
            </w:pPr>
            <w:r w:rsidRPr="00F66AE2">
              <w:rPr>
                <w:rFonts w:eastAsia="Times New Roman" w:cs="Calibri"/>
                <w:color w:val="000000"/>
                <w:sz w:val="16"/>
                <w:szCs w:val="16"/>
              </w:rPr>
              <w:t>71600</w:t>
            </w:r>
          </w:p>
        </w:tc>
        <w:tc>
          <w:tcPr>
            <w:tcW w:w="1737" w:type="dxa"/>
            <w:tcBorders>
              <w:top w:val="nil"/>
              <w:left w:val="single" w:sz="8" w:space="0" w:color="auto"/>
              <w:bottom w:val="single" w:sz="8" w:space="0" w:color="auto"/>
              <w:right w:val="single" w:sz="8" w:space="0" w:color="auto"/>
            </w:tcBorders>
            <w:shd w:val="clear" w:color="auto" w:fill="auto"/>
            <w:vAlign w:val="center"/>
            <w:hideMark/>
          </w:tcPr>
          <w:p w14:paraId="44F51138" w14:textId="77777777" w:rsidR="00F66AE2" w:rsidRPr="00F66AE2" w:rsidRDefault="00F66AE2" w:rsidP="00F66AE2">
            <w:pPr>
              <w:spacing w:after="0"/>
              <w:jc w:val="left"/>
              <w:rPr>
                <w:rFonts w:eastAsia="Times New Roman" w:cs="Calibri"/>
                <w:color w:val="000000"/>
                <w:sz w:val="16"/>
                <w:szCs w:val="16"/>
              </w:rPr>
            </w:pPr>
            <w:r w:rsidRPr="00F66AE2">
              <w:rPr>
                <w:rFonts w:eastAsia="Times New Roman" w:cs="Calibri"/>
                <w:color w:val="000000"/>
                <w:sz w:val="16"/>
                <w:szCs w:val="16"/>
              </w:rPr>
              <w:t>Travel</w:t>
            </w:r>
          </w:p>
        </w:tc>
        <w:tc>
          <w:tcPr>
            <w:tcW w:w="947" w:type="dxa"/>
            <w:tcBorders>
              <w:top w:val="nil"/>
              <w:left w:val="nil"/>
              <w:bottom w:val="single" w:sz="8" w:space="0" w:color="auto"/>
              <w:right w:val="single" w:sz="8" w:space="0" w:color="auto"/>
            </w:tcBorders>
            <w:shd w:val="clear" w:color="auto" w:fill="auto"/>
            <w:noWrap/>
            <w:vAlign w:val="center"/>
            <w:hideMark/>
          </w:tcPr>
          <w:p w14:paraId="08A26771"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18,000</w:t>
            </w:r>
          </w:p>
        </w:tc>
        <w:tc>
          <w:tcPr>
            <w:tcW w:w="952" w:type="dxa"/>
            <w:tcBorders>
              <w:top w:val="nil"/>
              <w:left w:val="nil"/>
              <w:bottom w:val="single" w:sz="8" w:space="0" w:color="auto"/>
              <w:right w:val="single" w:sz="8" w:space="0" w:color="auto"/>
            </w:tcBorders>
            <w:shd w:val="clear" w:color="auto" w:fill="auto"/>
            <w:noWrap/>
            <w:vAlign w:val="center"/>
            <w:hideMark/>
          </w:tcPr>
          <w:p w14:paraId="59670236"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18,000</w:t>
            </w:r>
          </w:p>
        </w:tc>
        <w:tc>
          <w:tcPr>
            <w:tcW w:w="954" w:type="dxa"/>
            <w:tcBorders>
              <w:top w:val="nil"/>
              <w:left w:val="nil"/>
              <w:bottom w:val="single" w:sz="8" w:space="0" w:color="auto"/>
              <w:right w:val="single" w:sz="8" w:space="0" w:color="auto"/>
            </w:tcBorders>
            <w:shd w:val="clear" w:color="auto" w:fill="auto"/>
            <w:noWrap/>
            <w:vAlign w:val="center"/>
            <w:hideMark/>
          </w:tcPr>
          <w:p w14:paraId="5FCCB93E"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25,000</w:t>
            </w:r>
          </w:p>
        </w:tc>
        <w:tc>
          <w:tcPr>
            <w:tcW w:w="952" w:type="dxa"/>
            <w:tcBorders>
              <w:top w:val="nil"/>
              <w:left w:val="nil"/>
              <w:bottom w:val="single" w:sz="8" w:space="0" w:color="auto"/>
              <w:right w:val="single" w:sz="8" w:space="0" w:color="auto"/>
            </w:tcBorders>
            <w:shd w:val="clear" w:color="auto" w:fill="auto"/>
            <w:noWrap/>
            <w:vAlign w:val="center"/>
            <w:hideMark/>
          </w:tcPr>
          <w:p w14:paraId="4BEB6161"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16,000</w:t>
            </w:r>
          </w:p>
        </w:tc>
        <w:tc>
          <w:tcPr>
            <w:tcW w:w="947" w:type="dxa"/>
            <w:tcBorders>
              <w:top w:val="nil"/>
              <w:left w:val="nil"/>
              <w:bottom w:val="single" w:sz="8" w:space="0" w:color="auto"/>
              <w:right w:val="single" w:sz="8" w:space="0" w:color="auto"/>
            </w:tcBorders>
            <w:shd w:val="clear" w:color="auto" w:fill="auto"/>
            <w:noWrap/>
            <w:vAlign w:val="center"/>
            <w:hideMark/>
          </w:tcPr>
          <w:p w14:paraId="2003A89F"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16,000</w:t>
            </w:r>
          </w:p>
        </w:tc>
        <w:tc>
          <w:tcPr>
            <w:tcW w:w="952" w:type="dxa"/>
            <w:tcBorders>
              <w:top w:val="nil"/>
              <w:left w:val="nil"/>
              <w:bottom w:val="single" w:sz="8" w:space="0" w:color="auto"/>
              <w:right w:val="single" w:sz="8" w:space="0" w:color="auto"/>
            </w:tcBorders>
            <w:shd w:val="clear" w:color="000000" w:fill="FFF2CC"/>
            <w:noWrap/>
            <w:vAlign w:val="center"/>
            <w:hideMark/>
          </w:tcPr>
          <w:p w14:paraId="4768A232"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93,000</w:t>
            </w:r>
          </w:p>
        </w:tc>
        <w:tc>
          <w:tcPr>
            <w:tcW w:w="749" w:type="dxa"/>
            <w:tcBorders>
              <w:top w:val="nil"/>
              <w:left w:val="nil"/>
              <w:bottom w:val="single" w:sz="8" w:space="0" w:color="auto"/>
              <w:right w:val="single" w:sz="8" w:space="0" w:color="auto"/>
            </w:tcBorders>
            <w:shd w:val="clear" w:color="auto" w:fill="auto"/>
            <w:noWrap/>
            <w:vAlign w:val="center"/>
            <w:hideMark/>
          </w:tcPr>
          <w:p w14:paraId="1423281E"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12</w:t>
            </w:r>
          </w:p>
        </w:tc>
      </w:tr>
      <w:tr w:rsidR="00F66AE2" w:rsidRPr="00F66AE2" w14:paraId="577CA48E" w14:textId="77777777" w:rsidTr="00F66AE2">
        <w:trPr>
          <w:trHeight w:val="394"/>
        </w:trPr>
        <w:tc>
          <w:tcPr>
            <w:tcW w:w="1548" w:type="dxa"/>
            <w:vMerge/>
            <w:tcBorders>
              <w:top w:val="nil"/>
              <w:left w:val="single" w:sz="8" w:space="0" w:color="auto"/>
              <w:bottom w:val="nil"/>
              <w:right w:val="single" w:sz="8" w:space="0" w:color="auto"/>
            </w:tcBorders>
            <w:vAlign w:val="center"/>
            <w:hideMark/>
          </w:tcPr>
          <w:p w14:paraId="18D1F318" w14:textId="77777777" w:rsidR="00F66AE2" w:rsidRPr="00F66AE2" w:rsidRDefault="00F66AE2" w:rsidP="00F66AE2">
            <w:pPr>
              <w:spacing w:after="0"/>
              <w:jc w:val="left"/>
              <w:rPr>
                <w:rFonts w:eastAsia="Times New Roman" w:cs="Calibri"/>
                <w:color w:val="000000"/>
                <w:sz w:val="18"/>
                <w:szCs w:val="18"/>
              </w:rPr>
            </w:pPr>
          </w:p>
        </w:tc>
        <w:tc>
          <w:tcPr>
            <w:tcW w:w="1232" w:type="dxa"/>
            <w:vMerge/>
            <w:tcBorders>
              <w:top w:val="nil"/>
              <w:left w:val="single" w:sz="8" w:space="0" w:color="auto"/>
              <w:bottom w:val="nil"/>
              <w:right w:val="single" w:sz="8" w:space="0" w:color="auto"/>
            </w:tcBorders>
            <w:vAlign w:val="center"/>
            <w:hideMark/>
          </w:tcPr>
          <w:p w14:paraId="4967A2DB" w14:textId="77777777" w:rsidR="00F66AE2" w:rsidRPr="00F66AE2" w:rsidRDefault="00F66AE2" w:rsidP="00F66AE2">
            <w:pPr>
              <w:spacing w:after="0"/>
              <w:jc w:val="left"/>
              <w:rPr>
                <w:rFonts w:eastAsia="Times New Roman" w:cs="Calibri"/>
                <w:color w:val="000000"/>
                <w:sz w:val="18"/>
                <w:szCs w:val="18"/>
              </w:rPr>
            </w:pPr>
          </w:p>
        </w:tc>
        <w:tc>
          <w:tcPr>
            <w:tcW w:w="990" w:type="dxa"/>
            <w:vMerge/>
            <w:tcBorders>
              <w:top w:val="nil"/>
              <w:left w:val="single" w:sz="8" w:space="0" w:color="auto"/>
              <w:bottom w:val="nil"/>
              <w:right w:val="single" w:sz="8" w:space="0" w:color="auto"/>
            </w:tcBorders>
            <w:vAlign w:val="center"/>
            <w:hideMark/>
          </w:tcPr>
          <w:p w14:paraId="27DF7BCF" w14:textId="77777777" w:rsidR="00F66AE2" w:rsidRPr="00F66AE2" w:rsidRDefault="00F66AE2" w:rsidP="00F66AE2">
            <w:pPr>
              <w:spacing w:after="0"/>
              <w:jc w:val="left"/>
              <w:rPr>
                <w:rFonts w:eastAsia="Times New Roman" w:cs="Calibri"/>
                <w:color w:val="000000"/>
                <w:sz w:val="18"/>
                <w:szCs w:val="18"/>
              </w:rPr>
            </w:pPr>
          </w:p>
        </w:tc>
        <w:tc>
          <w:tcPr>
            <w:tcW w:w="720" w:type="dxa"/>
            <w:vMerge/>
            <w:tcBorders>
              <w:top w:val="nil"/>
              <w:left w:val="single" w:sz="8" w:space="0" w:color="auto"/>
              <w:bottom w:val="nil"/>
              <w:right w:val="single" w:sz="8" w:space="0" w:color="auto"/>
            </w:tcBorders>
            <w:vAlign w:val="center"/>
            <w:hideMark/>
          </w:tcPr>
          <w:p w14:paraId="439D7C48" w14:textId="77777777" w:rsidR="00F66AE2" w:rsidRPr="00F66AE2" w:rsidRDefault="00F66AE2" w:rsidP="00F66AE2">
            <w:pPr>
              <w:spacing w:after="0"/>
              <w:jc w:val="left"/>
              <w:rPr>
                <w:rFonts w:eastAsia="Times New Roman" w:cs="Calibri"/>
                <w:color w:val="000000"/>
                <w:sz w:val="18"/>
                <w:szCs w:val="18"/>
              </w:rPr>
            </w:pPr>
          </w:p>
        </w:tc>
        <w:tc>
          <w:tcPr>
            <w:tcW w:w="990" w:type="dxa"/>
            <w:tcBorders>
              <w:top w:val="nil"/>
              <w:left w:val="nil"/>
              <w:bottom w:val="nil"/>
              <w:right w:val="nil"/>
            </w:tcBorders>
            <w:shd w:val="clear" w:color="auto" w:fill="auto"/>
            <w:noWrap/>
            <w:vAlign w:val="center"/>
            <w:hideMark/>
          </w:tcPr>
          <w:p w14:paraId="0BB5A5F5" w14:textId="77777777" w:rsidR="00F66AE2" w:rsidRPr="00F66AE2" w:rsidRDefault="00F66AE2" w:rsidP="00F66AE2">
            <w:pPr>
              <w:spacing w:after="0"/>
              <w:jc w:val="center"/>
              <w:rPr>
                <w:rFonts w:eastAsia="Times New Roman" w:cs="Calibri"/>
                <w:color w:val="000000"/>
                <w:sz w:val="16"/>
                <w:szCs w:val="16"/>
              </w:rPr>
            </w:pPr>
            <w:r w:rsidRPr="00F66AE2">
              <w:rPr>
                <w:rFonts w:eastAsia="Times New Roman" w:cs="Calibri"/>
                <w:color w:val="000000"/>
                <w:sz w:val="16"/>
                <w:szCs w:val="16"/>
              </w:rPr>
              <w:t>72100</w:t>
            </w:r>
          </w:p>
        </w:tc>
        <w:tc>
          <w:tcPr>
            <w:tcW w:w="1737" w:type="dxa"/>
            <w:tcBorders>
              <w:top w:val="nil"/>
              <w:left w:val="single" w:sz="8" w:space="0" w:color="auto"/>
              <w:bottom w:val="single" w:sz="8" w:space="0" w:color="auto"/>
              <w:right w:val="single" w:sz="8" w:space="0" w:color="auto"/>
            </w:tcBorders>
            <w:shd w:val="clear" w:color="auto" w:fill="auto"/>
            <w:vAlign w:val="center"/>
            <w:hideMark/>
          </w:tcPr>
          <w:p w14:paraId="52AC6CA3" w14:textId="77777777" w:rsidR="00F66AE2" w:rsidRPr="00F66AE2" w:rsidRDefault="00F66AE2" w:rsidP="00F66AE2">
            <w:pPr>
              <w:spacing w:after="0"/>
              <w:jc w:val="left"/>
              <w:rPr>
                <w:rFonts w:eastAsia="Times New Roman" w:cs="Calibri"/>
                <w:color w:val="000000"/>
                <w:sz w:val="16"/>
                <w:szCs w:val="16"/>
              </w:rPr>
            </w:pPr>
            <w:r w:rsidRPr="00F66AE2">
              <w:rPr>
                <w:rFonts w:eastAsia="Times New Roman" w:cs="Calibri"/>
                <w:color w:val="000000"/>
                <w:sz w:val="16"/>
                <w:szCs w:val="16"/>
              </w:rPr>
              <w:t>Contractual Services Companies</w:t>
            </w:r>
          </w:p>
        </w:tc>
        <w:tc>
          <w:tcPr>
            <w:tcW w:w="947" w:type="dxa"/>
            <w:tcBorders>
              <w:top w:val="nil"/>
              <w:left w:val="nil"/>
              <w:bottom w:val="single" w:sz="8" w:space="0" w:color="auto"/>
              <w:right w:val="single" w:sz="8" w:space="0" w:color="auto"/>
            </w:tcBorders>
            <w:shd w:val="clear" w:color="auto" w:fill="auto"/>
            <w:noWrap/>
            <w:vAlign w:val="center"/>
            <w:hideMark/>
          </w:tcPr>
          <w:p w14:paraId="3BD091BE" w14:textId="5FAF90CA" w:rsidR="00F66AE2" w:rsidRPr="00F66AE2" w:rsidRDefault="00A41BC6" w:rsidP="00F66AE2">
            <w:pPr>
              <w:spacing w:after="0"/>
              <w:jc w:val="center"/>
              <w:rPr>
                <w:rFonts w:eastAsia="Times New Roman" w:cs="Calibri"/>
                <w:color w:val="000000"/>
                <w:sz w:val="18"/>
                <w:szCs w:val="18"/>
              </w:rPr>
            </w:pPr>
            <w:r>
              <w:rPr>
                <w:rFonts w:eastAsia="Times New Roman" w:cs="Calibri"/>
                <w:color w:val="000000"/>
                <w:sz w:val="18"/>
                <w:szCs w:val="18"/>
              </w:rPr>
              <w:t>8</w:t>
            </w:r>
            <w:r w:rsidR="00F66AE2" w:rsidRPr="00F66AE2">
              <w:rPr>
                <w:rFonts w:eastAsia="Times New Roman" w:cs="Calibri"/>
                <w:color w:val="000000"/>
                <w:sz w:val="18"/>
                <w:szCs w:val="18"/>
              </w:rPr>
              <w:t>,000</w:t>
            </w:r>
          </w:p>
        </w:tc>
        <w:tc>
          <w:tcPr>
            <w:tcW w:w="952" w:type="dxa"/>
            <w:tcBorders>
              <w:top w:val="nil"/>
              <w:left w:val="nil"/>
              <w:bottom w:val="single" w:sz="8" w:space="0" w:color="auto"/>
              <w:right w:val="single" w:sz="8" w:space="0" w:color="auto"/>
            </w:tcBorders>
            <w:shd w:val="clear" w:color="auto" w:fill="auto"/>
            <w:noWrap/>
            <w:vAlign w:val="center"/>
            <w:hideMark/>
          </w:tcPr>
          <w:p w14:paraId="4B73E869" w14:textId="2F6210C5" w:rsidR="00F66AE2" w:rsidRPr="00F66AE2" w:rsidRDefault="0092286F" w:rsidP="00F66AE2">
            <w:pPr>
              <w:spacing w:after="0"/>
              <w:jc w:val="center"/>
              <w:rPr>
                <w:rFonts w:eastAsia="Times New Roman" w:cs="Calibri"/>
                <w:color w:val="000000"/>
                <w:sz w:val="18"/>
                <w:szCs w:val="18"/>
              </w:rPr>
            </w:pPr>
            <w:r>
              <w:rPr>
                <w:rFonts w:eastAsia="Times New Roman" w:cs="Calibri"/>
                <w:color w:val="000000"/>
                <w:sz w:val="18"/>
                <w:szCs w:val="18"/>
              </w:rPr>
              <w:t>10</w:t>
            </w:r>
            <w:r w:rsidR="00F66AE2" w:rsidRPr="00F66AE2">
              <w:rPr>
                <w:rFonts w:eastAsia="Times New Roman" w:cs="Calibri"/>
                <w:color w:val="000000"/>
                <w:sz w:val="18"/>
                <w:szCs w:val="18"/>
              </w:rPr>
              <w:t>,500</w:t>
            </w:r>
          </w:p>
        </w:tc>
        <w:tc>
          <w:tcPr>
            <w:tcW w:w="954" w:type="dxa"/>
            <w:tcBorders>
              <w:top w:val="nil"/>
              <w:left w:val="nil"/>
              <w:bottom w:val="single" w:sz="8" w:space="0" w:color="auto"/>
              <w:right w:val="single" w:sz="8" w:space="0" w:color="auto"/>
            </w:tcBorders>
            <w:shd w:val="clear" w:color="auto" w:fill="auto"/>
            <w:noWrap/>
            <w:vAlign w:val="center"/>
            <w:hideMark/>
          </w:tcPr>
          <w:p w14:paraId="38A7DB70" w14:textId="5B2E377D" w:rsidR="00F66AE2" w:rsidRPr="00F66AE2" w:rsidRDefault="0092286F" w:rsidP="00F66AE2">
            <w:pPr>
              <w:spacing w:after="0"/>
              <w:jc w:val="center"/>
              <w:rPr>
                <w:rFonts w:eastAsia="Times New Roman" w:cs="Calibri"/>
                <w:color w:val="000000"/>
                <w:sz w:val="18"/>
                <w:szCs w:val="18"/>
              </w:rPr>
            </w:pPr>
            <w:r>
              <w:rPr>
                <w:rFonts w:eastAsia="Times New Roman" w:cs="Calibri"/>
                <w:color w:val="000000"/>
                <w:sz w:val="18"/>
                <w:szCs w:val="18"/>
              </w:rPr>
              <w:t>10</w:t>
            </w:r>
            <w:r w:rsidR="00F66AE2" w:rsidRPr="00F66AE2">
              <w:rPr>
                <w:rFonts w:eastAsia="Times New Roman" w:cs="Calibri"/>
                <w:color w:val="000000"/>
                <w:sz w:val="18"/>
                <w:szCs w:val="18"/>
              </w:rPr>
              <w:t>,500</w:t>
            </w:r>
          </w:p>
        </w:tc>
        <w:tc>
          <w:tcPr>
            <w:tcW w:w="952" w:type="dxa"/>
            <w:tcBorders>
              <w:top w:val="nil"/>
              <w:left w:val="nil"/>
              <w:bottom w:val="single" w:sz="8" w:space="0" w:color="auto"/>
              <w:right w:val="single" w:sz="8" w:space="0" w:color="auto"/>
            </w:tcBorders>
            <w:shd w:val="clear" w:color="auto" w:fill="auto"/>
            <w:noWrap/>
            <w:vAlign w:val="center"/>
            <w:hideMark/>
          </w:tcPr>
          <w:p w14:paraId="1A9A229E" w14:textId="1B487F15" w:rsidR="00F66AE2" w:rsidRPr="00F66AE2" w:rsidRDefault="0092286F" w:rsidP="00F66AE2">
            <w:pPr>
              <w:spacing w:after="0"/>
              <w:jc w:val="center"/>
              <w:rPr>
                <w:rFonts w:eastAsia="Times New Roman" w:cs="Calibri"/>
                <w:color w:val="000000"/>
                <w:sz w:val="18"/>
                <w:szCs w:val="18"/>
              </w:rPr>
            </w:pPr>
            <w:r>
              <w:rPr>
                <w:rFonts w:eastAsia="Times New Roman" w:cs="Calibri"/>
                <w:color w:val="000000"/>
                <w:sz w:val="18"/>
                <w:szCs w:val="18"/>
              </w:rPr>
              <w:t>6</w:t>
            </w:r>
            <w:r w:rsidR="00F66AE2" w:rsidRPr="00F66AE2">
              <w:rPr>
                <w:rFonts w:eastAsia="Times New Roman" w:cs="Calibri"/>
                <w:color w:val="000000"/>
                <w:sz w:val="18"/>
                <w:szCs w:val="18"/>
              </w:rPr>
              <w:t>,</w:t>
            </w:r>
            <w:r>
              <w:rPr>
                <w:rFonts w:eastAsia="Times New Roman" w:cs="Calibri"/>
                <w:color w:val="000000"/>
                <w:sz w:val="18"/>
                <w:szCs w:val="18"/>
              </w:rPr>
              <w:t>0</w:t>
            </w:r>
            <w:r w:rsidR="00F66AE2" w:rsidRPr="00F66AE2">
              <w:rPr>
                <w:rFonts w:eastAsia="Times New Roman" w:cs="Calibri"/>
                <w:color w:val="000000"/>
                <w:sz w:val="18"/>
                <w:szCs w:val="18"/>
              </w:rPr>
              <w:t>00</w:t>
            </w:r>
          </w:p>
        </w:tc>
        <w:tc>
          <w:tcPr>
            <w:tcW w:w="947" w:type="dxa"/>
            <w:tcBorders>
              <w:top w:val="nil"/>
              <w:left w:val="nil"/>
              <w:bottom w:val="single" w:sz="8" w:space="0" w:color="auto"/>
              <w:right w:val="single" w:sz="8" w:space="0" w:color="auto"/>
            </w:tcBorders>
            <w:shd w:val="clear" w:color="auto" w:fill="auto"/>
            <w:vAlign w:val="center"/>
            <w:hideMark/>
          </w:tcPr>
          <w:p w14:paraId="262ED374"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10,000</w:t>
            </w:r>
          </w:p>
        </w:tc>
        <w:tc>
          <w:tcPr>
            <w:tcW w:w="952" w:type="dxa"/>
            <w:tcBorders>
              <w:top w:val="nil"/>
              <w:left w:val="nil"/>
              <w:bottom w:val="single" w:sz="8" w:space="0" w:color="auto"/>
              <w:right w:val="single" w:sz="8" w:space="0" w:color="auto"/>
            </w:tcBorders>
            <w:shd w:val="clear" w:color="000000" w:fill="FFF2CC"/>
            <w:noWrap/>
            <w:vAlign w:val="center"/>
            <w:hideMark/>
          </w:tcPr>
          <w:p w14:paraId="6D72CAA0" w14:textId="202C2D3F" w:rsidR="00F66AE2" w:rsidRPr="00F66AE2" w:rsidRDefault="0092286F" w:rsidP="00F66AE2">
            <w:pPr>
              <w:spacing w:after="0"/>
              <w:jc w:val="center"/>
              <w:rPr>
                <w:rFonts w:eastAsia="Times New Roman" w:cs="Calibri"/>
                <w:color w:val="000000"/>
                <w:sz w:val="18"/>
                <w:szCs w:val="18"/>
              </w:rPr>
            </w:pPr>
            <w:r>
              <w:rPr>
                <w:rFonts w:eastAsia="Times New Roman" w:cs="Calibri"/>
                <w:color w:val="000000"/>
                <w:sz w:val="18"/>
                <w:szCs w:val="18"/>
              </w:rPr>
              <w:t>4</w:t>
            </w:r>
            <w:r w:rsidR="00F66AE2" w:rsidRPr="00F66AE2">
              <w:rPr>
                <w:rFonts w:eastAsia="Times New Roman" w:cs="Calibri"/>
                <w:color w:val="000000"/>
                <w:sz w:val="18"/>
                <w:szCs w:val="18"/>
              </w:rPr>
              <w:t>5,</w:t>
            </w:r>
            <w:r>
              <w:rPr>
                <w:rFonts w:eastAsia="Times New Roman" w:cs="Calibri"/>
                <w:color w:val="000000"/>
                <w:sz w:val="18"/>
                <w:szCs w:val="18"/>
              </w:rPr>
              <w:t>0</w:t>
            </w:r>
            <w:r w:rsidR="00F66AE2" w:rsidRPr="00F66AE2">
              <w:rPr>
                <w:rFonts w:eastAsia="Times New Roman" w:cs="Calibri"/>
                <w:color w:val="000000"/>
                <w:sz w:val="18"/>
                <w:szCs w:val="18"/>
              </w:rPr>
              <w:t>00</w:t>
            </w:r>
          </w:p>
        </w:tc>
        <w:tc>
          <w:tcPr>
            <w:tcW w:w="749" w:type="dxa"/>
            <w:tcBorders>
              <w:top w:val="nil"/>
              <w:left w:val="nil"/>
              <w:bottom w:val="single" w:sz="8" w:space="0" w:color="auto"/>
              <w:right w:val="single" w:sz="8" w:space="0" w:color="auto"/>
            </w:tcBorders>
            <w:shd w:val="clear" w:color="auto" w:fill="auto"/>
            <w:noWrap/>
            <w:vAlign w:val="center"/>
            <w:hideMark/>
          </w:tcPr>
          <w:p w14:paraId="67D452E2"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13</w:t>
            </w:r>
          </w:p>
        </w:tc>
      </w:tr>
      <w:tr w:rsidR="00F66AE2" w:rsidRPr="00F66AE2" w14:paraId="238ED8E1" w14:textId="77777777" w:rsidTr="00F66AE2">
        <w:trPr>
          <w:trHeight w:val="412"/>
        </w:trPr>
        <w:tc>
          <w:tcPr>
            <w:tcW w:w="1548" w:type="dxa"/>
            <w:vMerge/>
            <w:tcBorders>
              <w:top w:val="nil"/>
              <w:left w:val="single" w:sz="8" w:space="0" w:color="auto"/>
              <w:bottom w:val="nil"/>
              <w:right w:val="single" w:sz="8" w:space="0" w:color="auto"/>
            </w:tcBorders>
            <w:vAlign w:val="center"/>
            <w:hideMark/>
          </w:tcPr>
          <w:p w14:paraId="63C1D079" w14:textId="77777777" w:rsidR="00F66AE2" w:rsidRPr="00F66AE2" w:rsidRDefault="00F66AE2" w:rsidP="00F66AE2">
            <w:pPr>
              <w:spacing w:after="0"/>
              <w:jc w:val="left"/>
              <w:rPr>
                <w:rFonts w:eastAsia="Times New Roman" w:cs="Calibri"/>
                <w:color w:val="000000"/>
                <w:sz w:val="18"/>
                <w:szCs w:val="18"/>
              </w:rPr>
            </w:pPr>
          </w:p>
        </w:tc>
        <w:tc>
          <w:tcPr>
            <w:tcW w:w="1232" w:type="dxa"/>
            <w:vMerge/>
            <w:tcBorders>
              <w:top w:val="nil"/>
              <w:left w:val="single" w:sz="8" w:space="0" w:color="auto"/>
              <w:bottom w:val="nil"/>
              <w:right w:val="single" w:sz="8" w:space="0" w:color="auto"/>
            </w:tcBorders>
            <w:vAlign w:val="center"/>
            <w:hideMark/>
          </w:tcPr>
          <w:p w14:paraId="1D679996" w14:textId="77777777" w:rsidR="00F66AE2" w:rsidRPr="00F66AE2" w:rsidRDefault="00F66AE2" w:rsidP="00F66AE2">
            <w:pPr>
              <w:spacing w:after="0"/>
              <w:jc w:val="left"/>
              <w:rPr>
                <w:rFonts w:eastAsia="Times New Roman" w:cs="Calibri"/>
                <w:color w:val="000000"/>
                <w:sz w:val="18"/>
                <w:szCs w:val="18"/>
              </w:rPr>
            </w:pPr>
          </w:p>
        </w:tc>
        <w:tc>
          <w:tcPr>
            <w:tcW w:w="990" w:type="dxa"/>
            <w:vMerge/>
            <w:tcBorders>
              <w:top w:val="nil"/>
              <w:left w:val="single" w:sz="8" w:space="0" w:color="auto"/>
              <w:bottom w:val="nil"/>
              <w:right w:val="single" w:sz="8" w:space="0" w:color="auto"/>
            </w:tcBorders>
            <w:vAlign w:val="center"/>
            <w:hideMark/>
          </w:tcPr>
          <w:p w14:paraId="2A7BCAFD" w14:textId="77777777" w:rsidR="00F66AE2" w:rsidRPr="00F66AE2" w:rsidRDefault="00F66AE2" w:rsidP="00F66AE2">
            <w:pPr>
              <w:spacing w:after="0"/>
              <w:jc w:val="left"/>
              <w:rPr>
                <w:rFonts w:eastAsia="Times New Roman" w:cs="Calibri"/>
                <w:color w:val="000000"/>
                <w:sz w:val="18"/>
                <w:szCs w:val="18"/>
              </w:rPr>
            </w:pPr>
          </w:p>
        </w:tc>
        <w:tc>
          <w:tcPr>
            <w:tcW w:w="720" w:type="dxa"/>
            <w:vMerge/>
            <w:tcBorders>
              <w:top w:val="nil"/>
              <w:left w:val="single" w:sz="8" w:space="0" w:color="auto"/>
              <w:bottom w:val="nil"/>
              <w:right w:val="single" w:sz="8" w:space="0" w:color="auto"/>
            </w:tcBorders>
            <w:vAlign w:val="center"/>
            <w:hideMark/>
          </w:tcPr>
          <w:p w14:paraId="6A2707ED" w14:textId="77777777" w:rsidR="00F66AE2" w:rsidRPr="00F66AE2" w:rsidRDefault="00F66AE2" w:rsidP="00F66AE2">
            <w:pPr>
              <w:spacing w:after="0"/>
              <w:jc w:val="left"/>
              <w:rPr>
                <w:rFonts w:eastAsia="Times New Roman" w:cs="Calibri"/>
                <w:color w:val="000000"/>
                <w:sz w:val="18"/>
                <w:szCs w:val="18"/>
              </w:rPr>
            </w:pPr>
          </w:p>
        </w:tc>
        <w:tc>
          <w:tcPr>
            <w:tcW w:w="990" w:type="dxa"/>
            <w:tcBorders>
              <w:top w:val="nil"/>
              <w:left w:val="nil"/>
              <w:bottom w:val="nil"/>
              <w:right w:val="nil"/>
            </w:tcBorders>
            <w:shd w:val="clear" w:color="auto" w:fill="auto"/>
            <w:noWrap/>
            <w:vAlign w:val="center"/>
            <w:hideMark/>
          </w:tcPr>
          <w:p w14:paraId="7667FBE4" w14:textId="77777777" w:rsidR="00F66AE2" w:rsidRPr="00F66AE2" w:rsidRDefault="00F66AE2" w:rsidP="00F66AE2">
            <w:pPr>
              <w:spacing w:after="0"/>
              <w:jc w:val="center"/>
              <w:rPr>
                <w:rFonts w:eastAsia="Times New Roman" w:cs="Calibri"/>
                <w:color w:val="000000"/>
                <w:sz w:val="16"/>
                <w:szCs w:val="16"/>
              </w:rPr>
            </w:pPr>
            <w:r w:rsidRPr="00F66AE2">
              <w:rPr>
                <w:rFonts w:eastAsia="Times New Roman" w:cs="Calibri"/>
                <w:color w:val="000000"/>
                <w:sz w:val="16"/>
                <w:szCs w:val="16"/>
              </w:rPr>
              <w:t>72200</w:t>
            </w:r>
          </w:p>
        </w:tc>
        <w:tc>
          <w:tcPr>
            <w:tcW w:w="1737" w:type="dxa"/>
            <w:tcBorders>
              <w:top w:val="nil"/>
              <w:left w:val="single" w:sz="8" w:space="0" w:color="auto"/>
              <w:bottom w:val="single" w:sz="8" w:space="0" w:color="auto"/>
              <w:right w:val="single" w:sz="8" w:space="0" w:color="auto"/>
            </w:tcBorders>
            <w:shd w:val="clear" w:color="000000" w:fill="FFFFFF"/>
            <w:vAlign w:val="center"/>
            <w:hideMark/>
          </w:tcPr>
          <w:p w14:paraId="0E375025" w14:textId="77777777" w:rsidR="00F66AE2" w:rsidRPr="00F66AE2" w:rsidRDefault="00F66AE2" w:rsidP="00F66AE2">
            <w:pPr>
              <w:spacing w:after="0"/>
              <w:jc w:val="left"/>
              <w:rPr>
                <w:rFonts w:eastAsia="Times New Roman" w:cs="Calibri"/>
                <w:color w:val="000000"/>
                <w:sz w:val="16"/>
                <w:szCs w:val="16"/>
              </w:rPr>
            </w:pPr>
            <w:r w:rsidRPr="00F66AE2">
              <w:rPr>
                <w:rFonts w:eastAsia="Times New Roman" w:cs="Calibri"/>
                <w:color w:val="000000"/>
                <w:sz w:val="16"/>
                <w:szCs w:val="16"/>
              </w:rPr>
              <w:t>Equipment &amp; Furniture</w:t>
            </w:r>
          </w:p>
        </w:tc>
        <w:tc>
          <w:tcPr>
            <w:tcW w:w="947" w:type="dxa"/>
            <w:tcBorders>
              <w:top w:val="nil"/>
              <w:left w:val="nil"/>
              <w:bottom w:val="single" w:sz="8" w:space="0" w:color="auto"/>
              <w:right w:val="single" w:sz="8" w:space="0" w:color="auto"/>
            </w:tcBorders>
            <w:shd w:val="clear" w:color="000000" w:fill="FFFFFF"/>
            <w:noWrap/>
            <w:vAlign w:val="center"/>
            <w:hideMark/>
          </w:tcPr>
          <w:p w14:paraId="7B0A47B9"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0</w:t>
            </w:r>
          </w:p>
        </w:tc>
        <w:tc>
          <w:tcPr>
            <w:tcW w:w="952" w:type="dxa"/>
            <w:tcBorders>
              <w:top w:val="nil"/>
              <w:left w:val="nil"/>
              <w:bottom w:val="single" w:sz="8" w:space="0" w:color="auto"/>
              <w:right w:val="single" w:sz="8" w:space="0" w:color="auto"/>
            </w:tcBorders>
            <w:shd w:val="clear" w:color="000000" w:fill="FFFFFF"/>
            <w:noWrap/>
            <w:vAlign w:val="center"/>
            <w:hideMark/>
          </w:tcPr>
          <w:p w14:paraId="546E6B75"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40,000</w:t>
            </w:r>
          </w:p>
        </w:tc>
        <w:tc>
          <w:tcPr>
            <w:tcW w:w="954" w:type="dxa"/>
            <w:tcBorders>
              <w:top w:val="nil"/>
              <w:left w:val="nil"/>
              <w:bottom w:val="single" w:sz="8" w:space="0" w:color="auto"/>
              <w:right w:val="single" w:sz="8" w:space="0" w:color="auto"/>
            </w:tcBorders>
            <w:shd w:val="clear" w:color="000000" w:fill="FFFFFF"/>
            <w:noWrap/>
            <w:vAlign w:val="center"/>
            <w:hideMark/>
          </w:tcPr>
          <w:p w14:paraId="2B1D4D09"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10,000</w:t>
            </w:r>
          </w:p>
        </w:tc>
        <w:tc>
          <w:tcPr>
            <w:tcW w:w="952" w:type="dxa"/>
            <w:tcBorders>
              <w:top w:val="nil"/>
              <w:left w:val="nil"/>
              <w:bottom w:val="single" w:sz="8" w:space="0" w:color="auto"/>
              <w:right w:val="single" w:sz="8" w:space="0" w:color="auto"/>
            </w:tcBorders>
            <w:shd w:val="clear" w:color="000000" w:fill="FFFFFF"/>
            <w:noWrap/>
            <w:vAlign w:val="center"/>
            <w:hideMark/>
          </w:tcPr>
          <w:p w14:paraId="1E210A78"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0</w:t>
            </w:r>
          </w:p>
        </w:tc>
        <w:tc>
          <w:tcPr>
            <w:tcW w:w="947" w:type="dxa"/>
            <w:tcBorders>
              <w:top w:val="nil"/>
              <w:left w:val="nil"/>
              <w:bottom w:val="single" w:sz="8" w:space="0" w:color="auto"/>
              <w:right w:val="single" w:sz="8" w:space="0" w:color="auto"/>
            </w:tcBorders>
            <w:shd w:val="clear" w:color="000000" w:fill="FFFFFF"/>
            <w:noWrap/>
            <w:vAlign w:val="center"/>
            <w:hideMark/>
          </w:tcPr>
          <w:p w14:paraId="749B59E8"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0</w:t>
            </w:r>
          </w:p>
        </w:tc>
        <w:tc>
          <w:tcPr>
            <w:tcW w:w="952" w:type="dxa"/>
            <w:tcBorders>
              <w:top w:val="nil"/>
              <w:left w:val="nil"/>
              <w:bottom w:val="single" w:sz="8" w:space="0" w:color="auto"/>
              <w:right w:val="single" w:sz="8" w:space="0" w:color="auto"/>
            </w:tcBorders>
            <w:shd w:val="clear" w:color="000000" w:fill="FFF2CC"/>
            <w:noWrap/>
            <w:vAlign w:val="center"/>
            <w:hideMark/>
          </w:tcPr>
          <w:p w14:paraId="06D521F4"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50,000</w:t>
            </w:r>
          </w:p>
        </w:tc>
        <w:tc>
          <w:tcPr>
            <w:tcW w:w="749" w:type="dxa"/>
            <w:tcBorders>
              <w:top w:val="nil"/>
              <w:left w:val="nil"/>
              <w:bottom w:val="single" w:sz="8" w:space="0" w:color="auto"/>
              <w:right w:val="single" w:sz="8" w:space="0" w:color="auto"/>
            </w:tcBorders>
            <w:shd w:val="clear" w:color="000000" w:fill="FFFFFF"/>
            <w:noWrap/>
            <w:vAlign w:val="center"/>
            <w:hideMark/>
          </w:tcPr>
          <w:p w14:paraId="39844D1B"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14</w:t>
            </w:r>
          </w:p>
        </w:tc>
      </w:tr>
      <w:tr w:rsidR="00F66AE2" w:rsidRPr="00F66AE2" w14:paraId="5EF4BF16" w14:textId="77777777" w:rsidTr="00F66AE2">
        <w:trPr>
          <w:trHeight w:val="315"/>
        </w:trPr>
        <w:tc>
          <w:tcPr>
            <w:tcW w:w="1548" w:type="dxa"/>
            <w:vMerge/>
            <w:tcBorders>
              <w:top w:val="nil"/>
              <w:left w:val="single" w:sz="8" w:space="0" w:color="auto"/>
              <w:bottom w:val="nil"/>
              <w:right w:val="single" w:sz="8" w:space="0" w:color="auto"/>
            </w:tcBorders>
            <w:vAlign w:val="center"/>
            <w:hideMark/>
          </w:tcPr>
          <w:p w14:paraId="3A2301EF" w14:textId="77777777" w:rsidR="00F66AE2" w:rsidRPr="00F66AE2" w:rsidRDefault="00F66AE2" w:rsidP="00F66AE2">
            <w:pPr>
              <w:spacing w:after="0"/>
              <w:jc w:val="left"/>
              <w:rPr>
                <w:rFonts w:eastAsia="Times New Roman" w:cs="Calibri"/>
                <w:color w:val="000000"/>
                <w:sz w:val="18"/>
                <w:szCs w:val="18"/>
              </w:rPr>
            </w:pPr>
          </w:p>
        </w:tc>
        <w:tc>
          <w:tcPr>
            <w:tcW w:w="1232" w:type="dxa"/>
            <w:vMerge/>
            <w:tcBorders>
              <w:top w:val="nil"/>
              <w:left w:val="single" w:sz="8" w:space="0" w:color="auto"/>
              <w:bottom w:val="nil"/>
              <w:right w:val="single" w:sz="8" w:space="0" w:color="auto"/>
            </w:tcBorders>
            <w:vAlign w:val="center"/>
            <w:hideMark/>
          </w:tcPr>
          <w:p w14:paraId="6C0E11A0" w14:textId="77777777" w:rsidR="00F66AE2" w:rsidRPr="00F66AE2" w:rsidRDefault="00F66AE2" w:rsidP="00F66AE2">
            <w:pPr>
              <w:spacing w:after="0"/>
              <w:jc w:val="left"/>
              <w:rPr>
                <w:rFonts w:eastAsia="Times New Roman" w:cs="Calibri"/>
                <w:color w:val="000000"/>
                <w:sz w:val="18"/>
                <w:szCs w:val="18"/>
              </w:rPr>
            </w:pPr>
          </w:p>
        </w:tc>
        <w:tc>
          <w:tcPr>
            <w:tcW w:w="990" w:type="dxa"/>
            <w:vMerge/>
            <w:tcBorders>
              <w:top w:val="nil"/>
              <w:left w:val="single" w:sz="8" w:space="0" w:color="auto"/>
              <w:bottom w:val="nil"/>
              <w:right w:val="single" w:sz="8" w:space="0" w:color="auto"/>
            </w:tcBorders>
            <w:vAlign w:val="center"/>
            <w:hideMark/>
          </w:tcPr>
          <w:p w14:paraId="72C7253A" w14:textId="77777777" w:rsidR="00F66AE2" w:rsidRPr="00F66AE2" w:rsidRDefault="00F66AE2" w:rsidP="00F66AE2">
            <w:pPr>
              <w:spacing w:after="0"/>
              <w:jc w:val="left"/>
              <w:rPr>
                <w:rFonts w:eastAsia="Times New Roman" w:cs="Calibri"/>
                <w:color w:val="000000"/>
                <w:sz w:val="18"/>
                <w:szCs w:val="18"/>
              </w:rPr>
            </w:pPr>
          </w:p>
        </w:tc>
        <w:tc>
          <w:tcPr>
            <w:tcW w:w="720" w:type="dxa"/>
            <w:vMerge/>
            <w:tcBorders>
              <w:top w:val="nil"/>
              <w:left w:val="single" w:sz="8" w:space="0" w:color="auto"/>
              <w:bottom w:val="nil"/>
              <w:right w:val="single" w:sz="8" w:space="0" w:color="auto"/>
            </w:tcBorders>
            <w:vAlign w:val="center"/>
            <w:hideMark/>
          </w:tcPr>
          <w:p w14:paraId="5CEC16E2" w14:textId="77777777" w:rsidR="00F66AE2" w:rsidRPr="00F66AE2" w:rsidRDefault="00F66AE2" w:rsidP="00F66AE2">
            <w:pPr>
              <w:spacing w:after="0"/>
              <w:jc w:val="left"/>
              <w:rPr>
                <w:rFonts w:eastAsia="Times New Roman" w:cs="Calibri"/>
                <w:color w:val="000000"/>
                <w:sz w:val="18"/>
                <w:szCs w:val="18"/>
              </w:rPr>
            </w:pPr>
          </w:p>
        </w:tc>
        <w:tc>
          <w:tcPr>
            <w:tcW w:w="990" w:type="dxa"/>
            <w:tcBorders>
              <w:top w:val="nil"/>
              <w:left w:val="nil"/>
              <w:bottom w:val="nil"/>
              <w:right w:val="nil"/>
            </w:tcBorders>
            <w:shd w:val="clear" w:color="auto" w:fill="auto"/>
            <w:noWrap/>
            <w:vAlign w:val="center"/>
            <w:hideMark/>
          </w:tcPr>
          <w:p w14:paraId="6836BCD5" w14:textId="77777777" w:rsidR="00F66AE2" w:rsidRPr="00F66AE2" w:rsidRDefault="00F66AE2" w:rsidP="00F66AE2">
            <w:pPr>
              <w:spacing w:after="0"/>
              <w:jc w:val="center"/>
              <w:rPr>
                <w:rFonts w:eastAsia="Times New Roman" w:cs="Calibri"/>
                <w:color w:val="000000"/>
                <w:sz w:val="16"/>
                <w:szCs w:val="16"/>
              </w:rPr>
            </w:pPr>
            <w:r w:rsidRPr="00F66AE2">
              <w:rPr>
                <w:rFonts w:eastAsia="Times New Roman" w:cs="Calibri"/>
                <w:color w:val="000000"/>
                <w:sz w:val="16"/>
                <w:szCs w:val="16"/>
              </w:rPr>
              <w:t>72600</w:t>
            </w:r>
          </w:p>
        </w:tc>
        <w:tc>
          <w:tcPr>
            <w:tcW w:w="1737" w:type="dxa"/>
            <w:tcBorders>
              <w:top w:val="nil"/>
              <w:left w:val="single" w:sz="8" w:space="0" w:color="auto"/>
              <w:bottom w:val="single" w:sz="8" w:space="0" w:color="auto"/>
              <w:right w:val="single" w:sz="8" w:space="0" w:color="auto"/>
            </w:tcBorders>
            <w:shd w:val="clear" w:color="000000" w:fill="FFFFFF"/>
            <w:vAlign w:val="center"/>
            <w:hideMark/>
          </w:tcPr>
          <w:p w14:paraId="16F72454" w14:textId="77777777" w:rsidR="00F66AE2" w:rsidRPr="00F66AE2" w:rsidRDefault="00F66AE2" w:rsidP="00F66AE2">
            <w:pPr>
              <w:spacing w:after="0"/>
              <w:jc w:val="left"/>
              <w:rPr>
                <w:rFonts w:eastAsia="Times New Roman" w:cs="Calibri"/>
                <w:color w:val="000000"/>
                <w:sz w:val="16"/>
                <w:szCs w:val="16"/>
              </w:rPr>
            </w:pPr>
            <w:r w:rsidRPr="00F66AE2">
              <w:rPr>
                <w:rFonts w:eastAsia="Times New Roman" w:cs="Calibri"/>
                <w:color w:val="000000"/>
                <w:sz w:val="16"/>
                <w:szCs w:val="16"/>
              </w:rPr>
              <w:t>Grants</w:t>
            </w:r>
          </w:p>
        </w:tc>
        <w:tc>
          <w:tcPr>
            <w:tcW w:w="947" w:type="dxa"/>
            <w:tcBorders>
              <w:top w:val="nil"/>
              <w:left w:val="nil"/>
              <w:bottom w:val="single" w:sz="8" w:space="0" w:color="auto"/>
              <w:right w:val="single" w:sz="8" w:space="0" w:color="auto"/>
            </w:tcBorders>
            <w:shd w:val="clear" w:color="000000" w:fill="FFFFFF"/>
            <w:noWrap/>
            <w:vAlign w:val="center"/>
            <w:hideMark/>
          </w:tcPr>
          <w:p w14:paraId="2239620A"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0</w:t>
            </w:r>
          </w:p>
        </w:tc>
        <w:tc>
          <w:tcPr>
            <w:tcW w:w="952" w:type="dxa"/>
            <w:tcBorders>
              <w:top w:val="nil"/>
              <w:left w:val="nil"/>
              <w:bottom w:val="single" w:sz="8" w:space="0" w:color="auto"/>
              <w:right w:val="single" w:sz="8" w:space="0" w:color="auto"/>
            </w:tcBorders>
            <w:shd w:val="clear" w:color="000000" w:fill="FFFFFF"/>
            <w:noWrap/>
            <w:vAlign w:val="center"/>
            <w:hideMark/>
          </w:tcPr>
          <w:p w14:paraId="0E72E3F7"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75,000</w:t>
            </w:r>
          </w:p>
        </w:tc>
        <w:tc>
          <w:tcPr>
            <w:tcW w:w="954" w:type="dxa"/>
            <w:tcBorders>
              <w:top w:val="nil"/>
              <w:left w:val="nil"/>
              <w:bottom w:val="single" w:sz="8" w:space="0" w:color="auto"/>
              <w:right w:val="single" w:sz="8" w:space="0" w:color="auto"/>
            </w:tcBorders>
            <w:shd w:val="clear" w:color="000000" w:fill="FFFFFF"/>
            <w:noWrap/>
            <w:vAlign w:val="center"/>
            <w:hideMark/>
          </w:tcPr>
          <w:p w14:paraId="68A03566"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75,000</w:t>
            </w:r>
          </w:p>
        </w:tc>
        <w:tc>
          <w:tcPr>
            <w:tcW w:w="952" w:type="dxa"/>
            <w:tcBorders>
              <w:top w:val="nil"/>
              <w:left w:val="nil"/>
              <w:bottom w:val="single" w:sz="8" w:space="0" w:color="auto"/>
              <w:right w:val="single" w:sz="8" w:space="0" w:color="auto"/>
            </w:tcBorders>
            <w:shd w:val="clear" w:color="000000" w:fill="FFFFFF"/>
            <w:noWrap/>
            <w:vAlign w:val="center"/>
            <w:hideMark/>
          </w:tcPr>
          <w:p w14:paraId="652D6C82"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0</w:t>
            </w:r>
          </w:p>
        </w:tc>
        <w:tc>
          <w:tcPr>
            <w:tcW w:w="947" w:type="dxa"/>
            <w:tcBorders>
              <w:top w:val="nil"/>
              <w:left w:val="nil"/>
              <w:bottom w:val="single" w:sz="8" w:space="0" w:color="auto"/>
              <w:right w:val="single" w:sz="8" w:space="0" w:color="auto"/>
            </w:tcBorders>
            <w:shd w:val="clear" w:color="000000" w:fill="FFFFFF"/>
            <w:noWrap/>
            <w:vAlign w:val="center"/>
            <w:hideMark/>
          </w:tcPr>
          <w:p w14:paraId="1AA8AAFE"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0</w:t>
            </w:r>
          </w:p>
        </w:tc>
        <w:tc>
          <w:tcPr>
            <w:tcW w:w="952" w:type="dxa"/>
            <w:tcBorders>
              <w:top w:val="nil"/>
              <w:left w:val="nil"/>
              <w:bottom w:val="single" w:sz="8" w:space="0" w:color="auto"/>
              <w:right w:val="single" w:sz="8" w:space="0" w:color="auto"/>
            </w:tcBorders>
            <w:shd w:val="clear" w:color="000000" w:fill="FFF2CC"/>
            <w:noWrap/>
            <w:vAlign w:val="center"/>
            <w:hideMark/>
          </w:tcPr>
          <w:p w14:paraId="53B49E1A"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150,000</w:t>
            </w:r>
          </w:p>
        </w:tc>
        <w:tc>
          <w:tcPr>
            <w:tcW w:w="749" w:type="dxa"/>
            <w:tcBorders>
              <w:top w:val="nil"/>
              <w:left w:val="nil"/>
              <w:bottom w:val="single" w:sz="8" w:space="0" w:color="auto"/>
              <w:right w:val="single" w:sz="8" w:space="0" w:color="auto"/>
            </w:tcBorders>
            <w:shd w:val="clear" w:color="000000" w:fill="FFFFFF"/>
            <w:noWrap/>
            <w:vAlign w:val="center"/>
            <w:hideMark/>
          </w:tcPr>
          <w:p w14:paraId="53221E64"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15</w:t>
            </w:r>
          </w:p>
        </w:tc>
      </w:tr>
      <w:tr w:rsidR="00F66AE2" w:rsidRPr="00F66AE2" w14:paraId="3ABEBC6E" w14:textId="77777777" w:rsidTr="00F66AE2">
        <w:trPr>
          <w:trHeight w:val="457"/>
        </w:trPr>
        <w:tc>
          <w:tcPr>
            <w:tcW w:w="1548" w:type="dxa"/>
            <w:vMerge/>
            <w:tcBorders>
              <w:top w:val="nil"/>
              <w:left w:val="single" w:sz="8" w:space="0" w:color="auto"/>
              <w:bottom w:val="nil"/>
              <w:right w:val="single" w:sz="8" w:space="0" w:color="auto"/>
            </w:tcBorders>
            <w:vAlign w:val="center"/>
            <w:hideMark/>
          </w:tcPr>
          <w:p w14:paraId="6C27E689" w14:textId="77777777" w:rsidR="00F66AE2" w:rsidRPr="00F66AE2" w:rsidRDefault="00F66AE2" w:rsidP="00F66AE2">
            <w:pPr>
              <w:spacing w:after="0"/>
              <w:jc w:val="left"/>
              <w:rPr>
                <w:rFonts w:eastAsia="Times New Roman" w:cs="Calibri"/>
                <w:color w:val="000000"/>
                <w:sz w:val="18"/>
                <w:szCs w:val="18"/>
              </w:rPr>
            </w:pPr>
          </w:p>
        </w:tc>
        <w:tc>
          <w:tcPr>
            <w:tcW w:w="1232" w:type="dxa"/>
            <w:vMerge/>
            <w:tcBorders>
              <w:top w:val="nil"/>
              <w:left w:val="single" w:sz="8" w:space="0" w:color="auto"/>
              <w:bottom w:val="nil"/>
              <w:right w:val="single" w:sz="8" w:space="0" w:color="auto"/>
            </w:tcBorders>
            <w:vAlign w:val="center"/>
            <w:hideMark/>
          </w:tcPr>
          <w:p w14:paraId="51C4154C" w14:textId="77777777" w:rsidR="00F66AE2" w:rsidRPr="00F66AE2" w:rsidRDefault="00F66AE2" w:rsidP="00F66AE2">
            <w:pPr>
              <w:spacing w:after="0"/>
              <w:jc w:val="left"/>
              <w:rPr>
                <w:rFonts w:eastAsia="Times New Roman" w:cs="Calibri"/>
                <w:color w:val="000000"/>
                <w:sz w:val="18"/>
                <w:szCs w:val="18"/>
              </w:rPr>
            </w:pPr>
          </w:p>
        </w:tc>
        <w:tc>
          <w:tcPr>
            <w:tcW w:w="990" w:type="dxa"/>
            <w:vMerge/>
            <w:tcBorders>
              <w:top w:val="nil"/>
              <w:left w:val="single" w:sz="8" w:space="0" w:color="auto"/>
              <w:bottom w:val="nil"/>
              <w:right w:val="single" w:sz="8" w:space="0" w:color="auto"/>
            </w:tcBorders>
            <w:vAlign w:val="center"/>
            <w:hideMark/>
          </w:tcPr>
          <w:p w14:paraId="6A71E471" w14:textId="77777777" w:rsidR="00F66AE2" w:rsidRPr="00F66AE2" w:rsidRDefault="00F66AE2" w:rsidP="00F66AE2">
            <w:pPr>
              <w:spacing w:after="0"/>
              <w:jc w:val="left"/>
              <w:rPr>
                <w:rFonts w:eastAsia="Times New Roman" w:cs="Calibri"/>
                <w:color w:val="000000"/>
                <w:sz w:val="18"/>
                <w:szCs w:val="18"/>
              </w:rPr>
            </w:pPr>
          </w:p>
        </w:tc>
        <w:tc>
          <w:tcPr>
            <w:tcW w:w="720" w:type="dxa"/>
            <w:vMerge/>
            <w:tcBorders>
              <w:top w:val="nil"/>
              <w:left w:val="single" w:sz="8" w:space="0" w:color="auto"/>
              <w:bottom w:val="nil"/>
              <w:right w:val="single" w:sz="8" w:space="0" w:color="auto"/>
            </w:tcBorders>
            <w:vAlign w:val="center"/>
            <w:hideMark/>
          </w:tcPr>
          <w:p w14:paraId="2E55A91B" w14:textId="77777777" w:rsidR="00F66AE2" w:rsidRPr="00F66AE2" w:rsidRDefault="00F66AE2" w:rsidP="00F66AE2">
            <w:pPr>
              <w:spacing w:after="0"/>
              <w:jc w:val="left"/>
              <w:rPr>
                <w:rFonts w:eastAsia="Times New Roman" w:cs="Calibri"/>
                <w:color w:val="000000"/>
                <w:sz w:val="18"/>
                <w:szCs w:val="18"/>
              </w:rPr>
            </w:pPr>
          </w:p>
        </w:tc>
        <w:tc>
          <w:tcPr>
            <w:tcW w:w="990" w:type="dxa"/>
            <w:tcBorders>
              <w:top w:val="nil"/>
              <w:left w:val="nil"/>
              <w:bottom w:val="nil"/>
              <w:right w:val="nil"/>
            </w:tcBorders>
            <w:shd w:val="clear" w:color="auto" w:fill="auto"/>
            <w:noWrap/>
            <w:vAlign w:val="center"/>
            <w:hideMark/>
          </w:tcPr>
          <w:p w14:paraId="2745336C" w14:textId="77777777" w:rsidR="00F66AE2" w:rsidRPr="00F66AE2" w:rsidRDefault="00F66AE2" w:rsidP="00F66AE2">
            <w:pPr>
              <w:spacing w:after="0"/>
              <w:jc w:val="center"/>
              <w:rPr>
                <w:rFonts w:eastAsia="Times New Roman" w:cs="Calibri"/>
                <w:color w:val="000000"/>
                <w:sz w:val="16"/>
                <w:szCs w:val="16"/>
              </w:rPr>
            </w:pPr>
            <w:r w:rsidRPr="00F66AE2">
              <w:rPr>
                <w:rFonts w:eastAsia="Times New Roman" w:cs="Calibri"/>
                <w:color w:val="000000"/>
                <w:sz w:val="16"/>
                <w:szCs w:val="16"/>
              </w:rPr>
              <w:t>74200</w:t>
            </w:r>
          </w:p>
        </w:tc>
        <w:tc>
          <w:tcPr>
            <w:tcW w:w="1737" w:type="dxa"/>
            <w:tcBorders>
              <w:top w:val="nil"/>
              <w:left w:val="single" w:sz="8" w:space="0" w:color="auto"/>
              <w:bottom w:val="single" w:sz="8" w:space="0" w:color="auto"/>
              <w:right w:val="single" w:sz="8" w:space="0" w:color="auto"/>
            </w:tcBorders>
            <w:shd w:val="clear" w:color="000000" w:fill="FFFFFF"/>
            <w:vAlign w:val="center"/>
            <w:hideMark/>
          </w:tcPr>
          <w:p w14:paraId="24D27C12" w14:textId="77777777" w:rsidR="00F66AE2" w:rsidRPr="00F66AE2" w:rsidRDefault="00F66AE2" w:rsidP="00F66AE2">
            <w:pPr>
              <w:spacing w:after="0"/>
              <w:jc w:val="left"/>
              <w:rPr>
                <w:rFonts w:eastAsia="Times New Roman" w:cs="Calibri"/>
                <w:color w:val="000000"/>
                <w:sz w:val="16"/>
                <w:szCs w:val="16"/>
              </w:rPr>
            </w:pPr>
            <w:r w:rsidRPr="00F66AE2">
              <w:rPr>
                <w:rFonts w:eastAsia="Times New Roman" w:cs="Calibri"/>
                <w:color w:val="000000"/>
                <w:sz w:val="16"/>
                <w:szCs w:val="16"/>
              </w:rPr>
              <w:t>Audio Visual &amp; Print Prod Costs</w:t>
            </w:r>
          </w:p>
        </w:tc>
        <w:tc>
          <w:tcPr>
            <w:tcW w:w="947" w:type="dxa"/>
            <w:tcBorders>
              <w:top w:val="nil"/>
              <w:left w:val="nil"/>
              <w:bottom w:val="single" w:sz="8" w:space="0" w:color="auto"/>
              <w:right w:val="single" w:sz="8" w:space="0" w:color="auto"/>
            </w:tcBorders>
            <w:shd w:val="clear" w:color="000000" w:fill="FFFFFF"/>
            <w:noWrap/>
            <w:vAlign w:val="center"/>
            <w:hideMark/>
          </w:tcPr>
          <w:p w14:paraId="39EE7D1B"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2,000</w:t>
            </w:r>
          </w:p>
        </w:tc>
        <w:tc>
          <w:tcPr>
            <w:tcW w:w="952" w:type="dxa"/>
            <w:tcBorders>
              <w:top w:val="nil"/>
              <w:left w:val="nil"/>
              <w:bottom w:val="single" w:sz="8" w:space="0" w:color="auto"/>
              <w:right w:val="single" w:sz="8" w:space="0" w:color="auto"/>
            </w:tcBorders>
            <w:shd w:val="clear" w:color="000000" w:fill="FFFFFF"/>
            <w:noWrap/>
            <w:vAlign w:val="center"/>
            <w:hideMark/>
          </w:tcPr>
          <w:p w14:paraId="0D4241FD"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3,000</w:t>
            </w:r>
          </w:p>
        </w:tc>
        <w:tc>
          <w:tcPr>
            <w:tcW w:w="954" w:type="dxa"/>
            <w:tcBorders>
              <w:top w:val="nil"/>
              <w:left w:val="nil"/>
              <w:bottom w:val="single" w:sz="8" w:space="0" w:color="auto"/>
              <w:right w:val="single" w:sz="8" w:space="0" w:color="auto"/>
            </w:tcBorders>
            <w:shd w:val="clear" w:color="000000" w:fill="FFFFFF"/>
            <w:noWrap/>
            <w:vAlign w:val="center"/>
            <w:hideMark/>
          </w:tcPr>
          <w:p w14:paraId="41EA3DD5"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3,000</w:t>
            </w:r>
          </w:p>
        </w:tc>
        <w:tc>
          <w:tcPr>
            <w:tcW w:w="952" w:type="dxa"/>
            <w:tcBorders>
              <w:top w:val="nil"/>
              <w:left w:val="nil"/>
              <w:bottom w:val="single" w:sz="8" w:space="0" w:color="auto"/>
              <w:right w:val="single" w:sz="8" w:space="0" w:color="auto"/>
            </w:tcBorders>
            <w:shd w:val="clear" w:color="000000" w:fill="FFFFFF"/>
            <w:noWrap/>
            <w:vAlign w:val="center"/>
            <w:hideMark/>
          </w:tcPr>
          <w:p w14:paraId="5252F3B0"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3,000</w:t>
            </w:r>
          </w:p>
        </w:tc>
        <w:tc>
          <w:tcPr>
            <w:tcW w:w="947" w:type="dxa"/>
            <w:tcBorders>
              <w:top w:val="nil"/>
              <w:left w:val="nil"/>
              <w:bottom w:val="single" w:sz="8" w:space="0" w:color="auto"/>
              <w:right w:val="single" w:sz="8" w:space="0" w:color="auto"/>
            </w:tcBorders>
            <w:shd w:val="clear" w:color="000000" w:fill="FFFFFF"/>
            <w:noWrap/>
            <w:vAlign w:val="center"/>
            <w:hideMark/>
          </w:tcPr>
          <w:p w14:paraId="535B8293"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2,500</w:t>
            </w:r>
          </w:p>
        </w:tc>
        <w:tc>
          <w:tcPr>
            <w:tcW w:w="952" w:type="dxa"/>
            <w:tcBorders>
              <w:top w:val="nil"/>
              <w:left w:val="nil"/>
              <w:bottom w:val="single" w:sz="8" w:space="0" w:color="auto"/>
              <w:right w:val="single" w:sz="8" w:space="0" w:color="auto"/>
            </w:tcBorders>
            <w:shd w:val="clear" w:color="000000" w:fill="FFF2CC"/>
            <w:noWrap/>
            <w:vAlign w:val="center"/>
            <w:hideMark/>
          </w:tcPr>
          <w:p w14:paraId="78AD20DC"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13,500</w:t>
            </w:r>
          </w:p>
        </w:tc>
        <w:tc>
          <w:tcPr>
            <w:tcW w:w="749" w:type="dxa"/>
            <w:tcBorders>
              <w:top w:val="nil"/>
              <w:left w:val="nil"/>
              <w:bottom w:val="single" w:sz="8" w:space="0" w:color="auto"/>
              <w:right w:val="single" w:sz="8" w:space="0" w:color="auto"/>
            </w:tcBorders>
            <w:shd w:val="clear" w:color="000000" w:fill="FFFFFF"/>
            <w:noWrap/>
            <w:vAlign w:val="center"/>
            <w:hideMark/>
          </w:tcPr>
          <w:p w14:paraId="24D2817F"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16</w:t>
            </w:r>
          </w:p>
        </w:tc>
      </w:tr>
      <w:tr w:rsidR="00F66AE2" w:rsidRPr="00F66AE2" w14:paraId="3E8BEFE5" w14:textId="77777777" w:rsidTr="00F66AE2">
        <w:trPr>
          <w:trHeight w:val="360"/>
        </w:trPr>
        <w:tc>
          <w:tcPr>
            <w:tcW w:w="1548" w:type="dxa"/>
            <w:vMerge/>
            <w:tcBorders>
              <w:top w:val="nil"/>
              <w:left w:val="single" w:sz="8" w:space="0" w:color="auto"/>
              <w:bottom w:val="nil"/>
              <w:right w:val="single" w:sz="8" w:space="0" w:color="auto"/>
            </w:tcBorders>
            <w:vAlign w:val="center"/>
            <w:hideMark/>
          </w:tcPr>
          <w:p w14:paraId="424F92E4" w14:textId="77777777" w:rsidR="00F66AE2" w:rsidRPr="00F66AE2" w:rsidRDefault="00F66AE2" w:rsidP="00F66AE2">
            <w:pPr>
              <w:spacing w:after="0"/>
              <w:jc w:val="left"/>
              <w:rPr>
                <w:rFonts w:eastAsia="Times New Roman" w:cs="Calibri"/>
                <w:color w:val="000000"/>
                <w:sz w:val="18"/>
                <w:szCs w:val="18"/>
              </w:rPr>
            </w:pPr>
          </w:p>
        </w:tc>
        <w:tc>
          <w:tcPr>
            <w:tcW w:w="1232" w:type="dxa"/>
            <w:vMerge/>
            <w:tcBorders>
              <w:top w:val="nil"/>
              <w:left w:val="single" w:sz="8" w:space="0" w:color="auto"/>
              <w:bottom w:val="nil"/>
              <w:right w:val="single" w:sz="8" w:space="0" w:color="auto"/>
            </w:tcBorders>
            <w:vAlign w:val="center"/>
            <w:hideMark/>
          </w:tcPr>
          <w:p w14:paraId="01C300E2" w14:textId="77777777" w:rsidR="00F66AE2" w:rsidRPr="00F66AE2" w:rsidRDefault="00F66AE2" w:rsidP="00F66AE2">
            <w:pPr>
              <w:spacing w:after="0"/>
              <w:jc w:val="left"/>
              <w:rPr>
                <w:rFonts w:eastAsia="Times New Roman" w:cs="Calibri"/>
                <w:color w:val="000000"/>
                <w:sz w:val="18"/>
                <w:szCs w:val="18"/>
              </w:rPr>
            </w:pPr>
          </w:p>
        </w:tc>
        <w:tc>
          <w:tcPr>
            <w:tcW w:w="990" w:type="dxa"/>
            <w:vMerge/>
            <w:tcBorders>
              <w:top w:val="nil"/>
              <w:left w:val="single" w:sz="8" w:space="0" w:color="auto"/>
              <w:bottom w:val="nil"/>
              <w:right w:val="single" w:sz="8" w:space="0" w:color="auto"/>
            </w:tcBorders>
            <w:vAlign w:val="center"/>
            <w:hideMark/>
          </w:tcPr>
          <w:p w14:paraId="31059F97" w14:textId="77777777" w:rsidR="00F66AE2" w:rsidRPr="00F66AE2" w:rsidRDefault="00F66AE2" w:rsidP="00F66AE2">
            <w:pPr>
              <w:spacing w:after="0"/>
              <w:jc w:val="left"/>
              <w:rPr>
                <w:rFonts w:eastAsia="Times New Roman" w:cs="Calibri"/>
                <w:color w:val="000000"/>
                <w:sz w:val="18"/>
                <w:szCs w:val="18"/>
              </w:rPr>
            </w:pPr>
          </w:p>
        </w:tc>
        <w:tc>
          <w:tcPr>
            <w:tcW w:w="720" w:type="dxa"/>
            <w:vMerge/>
            <w:tcBorders>
              <w:top w:val="nil"/>
              <w:left w:val="single" w:sz="8" w:space="0" w:color="auto"/>
              <w:bottom w:val="nil"/>
              <w:right w:val="single" w:sz="8" w:space="0" w:color="auto"/>
            </w:tcBorders>
            <w:vAlign w:val="center"/>
            <w:hideMark/>
          </w:tcPr>
          <w:p w14:paraId="3FC83442" w14:textId="77777777" w:rsidR="00F66AE2" w:rsidRPr="00F66AE2" w:rsidRDefault="00F66AE2" w:rsidP="00F66AE2">
            <w:pPr>
              <w:spacing w:after="0"/>
              <w:jc w:val="left"/>
              <w:rPr>
                <w:rFonts w:eastAsia="Times New Roman" w:cs="Calibri"/>
                <w:color w:val="000000"/>
                <w:sz w:val="18"/>
                <w:szCs w:val="18"/>
              </w:rPr>
            </w:pPr>
          </w:p>
        </w:tc>
        <w:tc>
          <w:tcPr>
            <w:tcW w:w="990" w:type="dxa"/>
            <w:tcBorders>
              <w:top w:val="nil"/>
              <w:left w:val="nil"/>
              <w:bottom w:val="nil"/>
              <w:right w:val="nil"/>
            </w:tcBorders>
            <w:shd w:val="clear" w:color="auto" w:fill="auto"/>
            <w:noWrap/>
            <w:vAlign w:val="center"/>
            <w:hideMark/>
          </w:tcPr>
          <w:p w14:paraId="7E898EA1" w14:textId="77777777" w:rsidR="00F66AE2" w:rsidRPr="00F66AE2" w:rsidRDefault="00F66AE2" w:rsidP="00F66AE2">
            <w:pPr>
              <w:spacing w:after="0"/>
              <w:jc w:val="center"/>
              <w:rPr>
                <w:rFonts w:eastAsia="Times New Roman" w:cs="Calibri"/>
                <w:color w:val="000000"/>
                <w:sz w:val="16"/>
                <w:szCs w:val="16"/>
              </w:rPr>
            </w:pPr>
            <w:r w:rsidRPr="00F66AE2">
              <w:rPr>
                <w:rFonts w:eastAsia="Times New Roman" w:cs="Calibri"/>
                <w:color w:val="000000"/>
                <w:sz w:val="16"/>
                <w:szCs w:val="16"/>
              </w:rPr>
              <w:t>74500</w:t>
            </w:r>
          </w:p>
        </w:tc>
        <w:tc>
          <w:tcPr>
            <w:tcW w:w="1737" w:type="dxa"/>
            <w:tcBorders>
              <w:top w:val="nil"/>
              <w:left w:val="single" w:sz="8" w:space="0" w:color="auto"/>
              <w:bottom w:val="single" w:sz="8" w:space="0" w:color="auto"/>
              <w:right w:val="single" w:sz="8" w:space="0" w:color="auto"/>
            </w:tcBorders>
            <w:shd w:val="clear" w:color="000000" w:fill="FFFFFF"/>
            <w:vAlign w:val="center"/>
            <w:hideMark/>
          </w:tcPr>
          <w:p w14:paraId="7E31C1B4" w14:textId="77777777" w:rsidR="00F66AE2" w:rsidRPr="00F66AE2" w:rsidRDefault="00F66AE2" w:rsidP="00F66AE2">
            <w:pPr>
              <w:spacing w:after="0"/>
              <w:jc w:val="left"/>
              <w:rPr>
                <w:rFonts w:eastAsia="Times New Roman" w:cs="Calibri"/>
                <w:color w:val="000000"/>
                <w:sz w:val="16"/>
                <w:szCs w:val="16"/>
              </w:rPr>
            </w:pPr>
            <w:r w:rsidRPr="00F66AE2">
              <w:rPr>
                <w:rFonts w:eastAsia="Times New Roman" w:cs="Calibri"/>
                <w:color w:val="000000"/>
                <w:sz w:val="16"/>
                <w:szCs w:val="16"/>
              </w:rPr>
              <w:t>Miscellaneous</w:t>
            </w:r>
          </w:p>
        </w:tc>
        <w:tc>
          <w:tcPr>
            <w:tcW w:w="947" w:type="dxa"/>
            <w:tcBorders>
              <w:top w:val="nil"/>
              <w:left w:val="nil"/>
              <w:bottom w:val="single" w:sz="8" w:space="0" w:color="auto"/>
              <w:right w:val="single" w:sz="8" w:space="0" w:color="auto"/>
            </w:tcBorders>
            <w:shd w:val="clear" w:color="000000" w:fill="FFFFFF"/>
            <w:noWrap/>
            <w:vAlign w:val="center"/>
            <w:hideMark/>
          </w:tcPr>
          <w:p w14:paraId="55E1031C"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1,000</w:t>
            </w:r>
          </w:p>
        </w:tc>
        <w:tc>
          <w:tcPr>
            <w:tcW w:w="952" w:type="dxa"/>
            <w:tcBorders>
              <w:top w:val="nil"/>
              <w:left w:val="nil"/>
              <w:bottom w:val="single" w:sz="8" w:space="0" w:color="auto"/>
              <w:right w:val="single" w:sz="8" w:space="0" w:color="auto"/>
            </w:tcBorders>
            <w:shd w:val="clear" w:color="000000" w:fill="FFFFFF"/>
            <w:noWrap/>
            <w:vAlign w:val="center"/>
            <w:hideMark/>
          </w:tcPr>
          <w:p w14:paraId="34413897"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1,500</w:t>
            </w:r>
          </w:p>
        </w:tc>
        <w:tc>
          <w:tcPr>
            <w:tcW w:w="954" w:type="dxa"/>
            <w:tcBorders>
              <w:top w:val="nil"/>
              <w:left w:val="nil"/>
              <w:bottom w:val="single" w:sz="8" w:space="0" w:color="auto"/>
              <w:right w:val="single" w:sz="8" w:space="0" w:color="auto"/>
            </w:tcBorders>
            <w:shd w:val="clear" w:color="000000" w:fill="FFFFFF"/>
            <w:noWrap/>
            <w:vAlign w:val="center"/>
            <w:hideMark/>
          </w:tcPr>
          <w:p w14:paraId="4524D684"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2,000</w:t>
            </w:r>
          </w:p>
        </w:tc>
        <w:tc>
          <w:tcPr>
            <w:tcW w:w="952" w:type="dxa"/>
            <w:tcBorders>
              <w:top w:val="nil"/>
              <w:left w:val="nil"/>
              <w:bottom w:val="single" w:sz="8" w:space="0" w:color="auto"/>
              <w:right w:val="single" w:sz="8" w:space="0" w:color="auto"/>
            </w:tcBorders>
            <w:shd w:val="clear" w:color="000000" w:fill="FFFFFF"/>
            <w:noWrap/>
            <w:vAlign w:val="center"/>
            <w:hideMark/>
          </w:tcPr>
          <w:p w14:paraId="314661BE"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1,500</w:t>
            </w:r>
          </w:p>
        </w:tc>
        <w:tc>
          <w:tcPr>
            <w:tcW w:w="947" w:type="dxa"/>
            <w:tcBorders>
              <w:top w:val="nil"/>
              <w:left w:val="nil"/>
              <w:bottom w:val="single" w:sz="8" w:space="0" w:color="auto"/>
              <w:right w:val="single" w:sz="8" w:space="0" w:color="auto"/>
            </w:tcBorders>
            <w:shd w:val="clear" w:color="000000" w:fill="FFFFFF"/>
            <w:noWrap/>
            <w:vAlign w:val="center"/>
            <w:hideMark/>
          </w:tcPr>
          <w:p w14:paraId="74207D0D"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1,000</w:t>
            </w:r>
          </w:p>
        </w:tc>
        <w:tc>
          <w:tcPr>
            <w:tcW w:w="952" w:type="dxa"/>
            <w:tcBorders>
              <w:top w:val="nil"/>
              <w:left w:val="nil"/>
              <w:bottom w:val="single" w:sz="8" w:space="0" w:color="auto"/>
              <w:right w:val="single" w:sz="8" w:space="0" w:color="auto"/>
            </w:tcBorders>
            <w:shd w:val="clear" w:color="000000" w:fill="FFF2CC"/>
            <w:noWrap/>
            <w:vAlign w:val="center"/>
            <w:hideMark/>
          </w:tcPr>
          <w:p w14:paraId="1D6A636C"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7,000</w:t>
            </w:r>
          </w:p>
        </w:tc>
        <w:tc>
          <w:tcPr>
            <w:tcW w:w="749" w:type="dxa"/>
            <w:tcBorders>
              <w:top w:val="nil"/>
              <w:left w:val="nil"/>
              <w:bottom w:val="single" w:sz="8" w:space="0" w:color="auto"/>
              <w:right w:val="single" w:sz="8" w:space="0" w:color="auto"/>
            </w:tcBorders>
            <w:shd w:val="clear" w:color="000000" w:fill="FFFFFF"/>
            <w:noWrap/>
            <w:vAlign w:val="center"/>
            <w:hideMark/>
          </w:tcPr>
          <w:p w14:paraId="1574D7EA"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8</w:t>
            </w:r>
          </w:p>
        </w:tc>
      </w:tr>
      <w:tr w:rsidR="00F66AE2" w:rsidRPr="00F66AE2" w14:paraId="15397A38" w14:textId="77777777" w:rsidTr="00F66AE2">
        <w:trPr>
          <w:trHeight w:val="457"/>
        </w:trPr>
        <w:tc>
          <w:tcPr>
            <w:tcW w:w="1548" w:type="dxa"/>
            <w:vMerge/>
            <w:tcBorders>
              <w:top w:val="nil"/>
              <w:left w:val="single" w:sz="8" w:space="0" w:color="auto"/>
              <w:bottom w:val="nil"/>
              <w:right w:val="single" w:sz="8" w:space="0" w:color="auto"/>
            </w:tcBorders>
            <w:vAlign w:val="center"/>
            <w:hideMark/>
          </w:tcPr>
          <w:p w14:paraId="197EED66" w14:textId="77777777" w:rsidR="00F66AE2" w:rsidRPr="00F66AE2" w:rsidRDefault="00F66AE2" w:rsidP="00F66AE2">
            <w:pPr>
              <w:spacing w:after="0"/>
              <w:jc w:val="left"/>
              <w:rPr>
                <w:rFonts w:eastAsia="Times New Roman" w:cs="Calibri"/>
                <w:color w:val="000000"/>
                <w:sz w:val="18"/>
                <w:szCs w:val="18"/>
              </w:rPr>
            </w:pPr>
          </w:p>
        </w:tc>
        <w:tc>
          <w:tcPr>
            <w:tcW w:w="1232" w:type="dxa"/>
            <w:vMerge/>
            <w:tcBorders>
              <w:top w:val="nil"/>
              <w:left w:val="single" w:sz="8" w:space="0" w:color="auto"/>
              <w:bottom w:val="nil"/>
              <w:right w:val="single" w:sz="8" w:space="0" w:color="auto"/>
            </w:tcBorders>
            <w:vAlign w:val="center"/>
            <w:hideMark/>
          </w:tcPr>
          <w:p w14:paraId="3566274A" w14:textId="77777777" w:rsidR="00F66AE2" w:rsidRPr="00F66AE2" w:rsidRDefault="00F66AE2" w:rsidP="00F66AE2">
            <w:pPr>
              <w:spacing w:after="0"/>
              <w:jc w:val="left"/>
              <w:rPr>
                <w:rFonts w:eastAsia="Times New Roman" w:cs="Calibri"/>
                <w:color w:val="000000"/>
                <w:sz w:val="18"/>
                <w:szCs w:val="18"/>
              </w:rPr>
            </w:pPr>
          </w:p>
        </w:tc>
        <w:tc>
          <w:tcPr>
            <w:tcW w:w="990" w:type="dxa"/>
            <w:vMerge/>
            <w:tcBorders>
              <w:top w:val="nil"/>
              <w:left w:val="single" w:sz="8" w:space="0" w:color="auto"/>
              <w:bottom w:val="nil"/>
              <w:right w:val="single" w:sz="8" w:space="0" w:color="auto"/>
            </w:tcBorders>
            <w:vAlign w:val="center"/>
            <w:hideMark/>
          </w:tcPr>
          <w:p w14:paraId="2AFE156E" w14:textId="77777777" w:rsidR="00F66AE2" w:rsidRPr="00F66AE2" w:rsidRDefault="00F66AE2" w:rsidP="00F66AE2">
            <w:pPr>
              <w:spacing w:after="0"/>
              <w:jc w:val="left"/>
              <w:rPr>
                <w:rFonts w:eastAsia="Times New Roman" w:cs="Calibri"/>
                <w:color w:val="000000"/>
                <w:sz w:val="18"/>
                <w:szCs w:val="18"/>
              </w:rPr>
            </w:pPr>
          </w:p>
        </w:tc>
        <w:tc>
          <w:tcPr>
            <w:tcW w:w="720" w:type="dxa"/>
            <w:vMerge/>
            <w:tcBorders>
              <w:top w:val="nil"/>
              <w:left w:val="single" w:sz="8" w:space="0" w:color="auto"/>
              <w:bottom w:val="nil"/>
              <w:right w:val="single" w:sz="8" w:space="0" w:color="auto"/>
            </w:tcBorders>
            <w:vAlign w:val="center"/>
            <w:hideMark/>
          </w:tcPr>
          <w:p w14:paraId="7088E4BD" w14:textId="77777777" w:rsidR="00F66AE2" w:rsidRPr="00F66AE2" w:rsidRDefault="00F66AE2" w:rsidP="00F66AE2">
            <w:pPr>
              <w:spacing w:after="0"/>
              <w:jc w:val="left"/>
              <w:rPr>
                <w:rFonts w:eastAsia="Times New Roman" w:cs="Calibri"/>
                <w:color w:val="000000"/>
                <w:sz w:val="18"/>
                <w:szCs w:val="18"/>
              </w:rPr>
            </w:pPr>
          </w:p>
        </w:tc>
        <w:tc>
          <w:tcPr>
            <w:tcW w:w="990" w:type="dxa"/>
            <w:tcBorders>
              <w:top w:val="nil"/>
              <w:left w:val="nil"/>
              <w:bottom w:val="nil"/>
              <w:right w:val="nil"/>
            </w:tcBorders>
            <w:shd w:val="clear" w:color="auto" w:fill="auto"/>
            <w:noWrap/>
            <w:vAlign w:val="center"/>
            <w:hideMark/>
          </w:tcPr>
          <w:p w14:paraId="4EBC2750" w14:textId="77777777" w:rsidR="00F66AE2" w:rsidRPr="00F66AE2" w:rsidRDefault="00F66AE2" w:rsidP="00F66AE2">
            <w:pPr>
              <w:spacing w:after="0"/>
              <w:jc w:val="center"/>
              <w:rPr>
                <w:rFonts w:eastAsia="Times New Roman" w:cs="Calibri"/>
                <w:color w:val="000000"/>
                <w:sz w:val="16"/>
                <w:szCs w:val="16"/>
              </w:rPr>
            </w:pPr>
            <w:r w:rsidRPr="00F66AE2">
              <w:rPr>
                <w:rFonts w:eastAsia="Times New Roman" w:cs="Calibri"/>
                <w:color w:val="000000"/>
                <w:sz w:val="16"/>
                <w:szCs w:val="16"/>
              </w:rPr>
              <w:t>75700</w:t>
            </w:r>
          </w:p>
        </w:tc>
        <w:tc>
          <w:tcPr>
            <w:tcW w:w="1737" w:type="dxa"/>
            <w:tcBorders>
              <w:top w:val="nil"/>
              <w:left w:val="single" w:sz="8" w:space="0" w:color="auto"/>
              <w:bottom w:val="single" w:sz="8" w:space="0" w:color="auto"/>
              <w:right w:val="single" w:sz="8" w:space="0" w:color="auto"/>
            </w:tcBorders>
            <w:shd w:val="clear" w:color="000000" w:fill="FFFFFF"/>
            <w:vAlign w:val="center"/>
            <w:hideMark/>
          </w:tcPr>
          <w:p w14:paraId="233CFD42" w14:textId="77777777" w:rsidR="00F66AE2" w:rsidRPr="00F66AE2" w:rsidRDefault="00F66AE2" w:rsidP="00F66AE2">
            <w:pPr>
              <w:spacing w:after="0"/>
              <w:jc w:val="left"/>
              <w:rPr>
                <w:rFonts w:eastAsia="Times New Roman" w:cs="Calibri"/>
                <w:color w:val="000000"/>
                <w:sz w:val="16"/>
                <w:szCs w:val="16"/>
              </w:rPr>
            </w:pPr>
            <w:r w:rsidRPr="00F66AE2">
              <w:rPr>
                <w:rFonts w:eastAsia="Times New Roman" w:cs="Calibri"/>
                <w:color w:val="000000"/>
                <w:sz w:val="16"/>
                <w:szCs w:val="16"/>
              </w:rPr>
              <w:t>Training, Workshops and Conference</w:t>
            </w:r>
          </w:p>
        </w:tc>
        <w:tc>
          <w:tcPr>
            <w:tcW w:w="947" w:type="dxa"/>
            <w:tcBorders>
              <w:top w:val="nil"/>
              <w:left w:val="nil"/>
              <w:bottom w:val="single" w:sz="8" w:space="0" w:color="auto"/>
              <w:right w:val="single" w:sz="8" w:space="0" w:color="auto"/>
            </w:tcBorders>
            <w:shd w:val="clear" w:color="000000" w:fill="FFFFFF"/>
            <w:noWrap/>
            <w:vAlign w:val="center"/>
            <w:hideMark/>
          </w:tcPr>
          <w:p w14:paraId="75CC949B"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10,000</w:t>
            </w:r>
          </w:p>
        </w:tc>
        <w:tc>
          <w:tcPr>
            <w:tcW w:w="952" w:type="dxa"/>
            <w:tcBorders>
              <w:top w:val="nil"/>
              <w:left w:val="nil"/>
              <w:bottom w:val="single" w:sz="8" w:space="0" w:color="auto"/>
              <w:right w:val="single" w:sz="8" w:space="0" w:color="auto"/>
            </w:tcBorders>
            <w:shd w:val="clear" w:color="000000" w:fill="FFFFFF"/>
            <w:noWrap/>
            <w:vAlign w:val="center"/>
            <w:hideMark/>
          </w:tcPr>
          <w:p w14:paraId="446DF106"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39,000</w:t>
            </w:r>
          </w:p>
        </w:tc>
        <w:tc>
          <w:tcPr>
            <w:tcW w:w="954" w:type="dxa"/>
            <w:tcBorders>
              <w:top w:val="nil"/>
              <w:left w:val="nil"/>
              <w:bottom w:val="single" w:sz="8" w:space="0" w:color="auto"/>
              <w:right w:val="single" w:sz="8" w:space="0" w:color="auto"/>
            </w:tcBorders>
            <w:shd w:val="clear" w:color="000000" w:fill="FFFFFF"/>
            <w:noWrap/>
            <w:vAlign w:val="center"/>
            <w:hideMark/>
          </w:tcPr>
          <w:p w14:paraId="48C4509D"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39,000</w:t>
            </w:r>
          </w:p>
        </w:tc>
        <w:tc>
          <w:tcPr>
            <w:tcW w:w="952" w:type="dxa"/>
            <w:tcBorders>
              <w:top w:val="nil"/>
              <w:left w:val="nil"/>
              <w:bottom w:val="single" w:sz="8" w:space="0" w:color="auto"/>
              <w:right w:val="single" w:sz="8" w:space="0" w:color="auto"/>
            </w:tcBorders>
            <w:shd w:val="clear" w:color="000000" w:fill="FFFFFF"/>
            <w:noWrap/>
            <w:vAlign w:val="center"/>
            <w:hideMark/>
          </w:tcPr>
          <w:p w14:paraId="2E558448"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25,000</w:t>
            </w:r>
          </w:p>
        </w:tc>
        <w:tc>
          <w:tcPr>
            <w:tcW w:w="947" w:type="dxa"/>
            <w:tcBorders>
              <w:top w:val="nil"/>
              <w:left w:val="nil"/>
              <w:bottom w:val="single" w:sz="8" w:space="0" w:color="auto"/>
              <w:right w:val="single" w:sz="8" w:space="0" w:color="auto"/>
            </w:tcBorders>
            <w:shd w:val="clear" w:color="000000" w:fill="FFFFFF"/>
            <w:noWrap/>
            <w:vAlign w:val="center"/>
            <w:hideMark/>
          </w:tcPr>
          <w:p w14:paraId="21C0918E"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13,000</w:t>
            </w:r>
          </w:p>
        </w:tc>
        <w:tc>
          <w:tcPr>
            <w:tcW w:w="952" w:type="dxa"/>
            <w:tcBorders>
              <w:top w:val="nil"/>
              <w:left w:val="nil"/>
              <w:bottom w:val="single" w:sz="8" w:space="0" w:color="auto"/>
              <w:right w:val="single" w:sz="8" w:space="0" w:color="auto"/>
            </w:tcBorders>
            <w:shd w:val="clear" w:color="000000" w:fill="FFF2CC"/>
            <w:noWrap/>
            <w:vAlign w:val="center"/>
            <w:hideMark/>
          </w:tcPr>
          <w:p w14:paraId="739CAE6E"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126,000</w:t>
            </w:r>
          </w:p>
        </w:tc>
        <w:tc>
          <w:tcPr>
            <w:tcW w:w="749" w:type="dxa"/>
            <w:tcBorders>
              <w:top w:val="nil"/>
              <w:left w:val="nil"/>
              <w:bottom w:val="single" w:sz="8" w:space="0" w:color="auto"/>
              <w:right w:val="single" w:sz="8" w:space="0" w:color="auto"/>
            </w:tcBorders>
            <w:shd w:val="clear" w:color="000000" w:fill="FFFFFF"/>
            <w:noWrap/>
            <w:vAlign w:val="center"/>
            <w:hideMark/>
          </w:tcPr>
          <w:p w14:paraId="5CDC947D"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17</w:t>
            </w:r>
          </w:p>
        </w:tc>
      </w:tr>
      <w:tr w:rsidR="00F66AE2" w:rsidRPr="00F66AE2" w14:paraId="5A3B3729" w14:textId="77777777" w:rsidTr="00F66AE2">
        <w:trPr>
          <w:trHeight w:val="315"/>
        </w:trPr>
        <w:tc>
          <w:tcPr>
            <w:tcW w:w="1548" w:type="dxa"/>
            <w:tcBorders>
              <w:top w:val="nil"/>
              <w:left w:val="single" w:sz="8" w:space="0" w:color="auto"/>
              <w:bottom w:val="nil"/>
              <w:right w:val="single" w:sz="8" w:space="0" w:color="auto"/>
            </w:tcBorders>
            <w:shd w:val="clear" w:color="000000" w:fill="E2EFDA"/>
            <w:vAlign w:val="center"/>
            <w:hideMark/>
          </w:tcPr>
          <w:p w14:paraId="59128504"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 </w:t>
            </w:r>
          </w:p>
        </w:tc>
        <w:tc>
          <w:tcPr>
            <w:tcW w:w="1232" w:type="dxa"/>
            <w:tcBorders>
              <w:top w:val="nil"/>
              <w:left w:val="nil"/>
              <w:bottom w:val="nil"/>
              <w:right w:val="single" w:sz="8" w:space="0" w:color="auto"/>
            </w:tcBorders>
            <w:shd w:val="clear" w:color="000000" w:fill="E2EFDA"/>
            <w:noWrap/>
            <w:vAlign w:val="center"/>
            <w:hideMark/>
          </w:tcPr>
          <w:p w14:paraId="3685E004"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 </w:t>
            </w:r>
          </w:p>
        </w:tc>
        <w:tc>
          <w:tcPr>
            <w:tcW w:w="990" w:type="dxa"/>
            <w:tcBorders>
              <w:top w:val="nil"/>
              <w:left w:val="nil"/>
              <w:bottom w:val="nil"/>
              <w:right w:val="nil"/>
            </w:tcBorders>
            <w:shd w:val="clear" w:color="000000" w:fill="E2EFDA"/>
            <w:noWrap/>
            <w:vAlign w:val="center"/>
            <w:hideMark/>
          </w:tcPr>
          <w:p w14:paraId="48EFD311"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 </w:t>
            </w:r>
          </w:p>
        </w:tc>
        <w:tc>
          <w:tcPr>
            <w:tcW w:w="720" w:type="dxa"/>
            <w:tcBorders>
              <w:top w:val="nil"/>
              <w:left w:val="single" w:sz="8" w:space="0" w:color="auto"/>
              <w:bottom w:val="nil"/>
              <w:right w:val="single" w:sz="8" w:space="0" w:color="auto"/>
            </w:tcBorders>
            <w:shd w:val="clear" w:color="000000" w:fill="E2EFDA"/>
            <w:noWrap/>
            <w:vAlign w:val="center"/>
            <w:hideMark/>
          </w:tcPr>
          <w:p w14:paraId="3381164F"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 </w:t>
            </w:r>
          </w:p>
        </w:tc>
        <w:tc>
          <w:tcPr>
            <w:tcW w:w="990" w:type="dxa"/>
            <w:tcBorders>
              <w:top w:val="nil"/>
              <w:left w:val="nil"/>
              <w:bottom w:val="nil"/>
              <w:right w:val="nil"/>
            </w:tcBorders>
            <w:shd w:val="clear" w:color="000000" w:fill="E2EFDA"/>
            <w:noWrap/>
            <w:vAlign w:val="center"/>
            <w:hideMark/>
          </w:tcPr>
          <w:p w14:paraId="7A419416" w14:textId="77777777" w:rsidR="00F66AE2" w:rsidRPr="00F66AE2" w:rsidRDefault="00F66AE2" w:rsidP="00F66AE2">
            <w:pPr>
              <w:spacing w:after="0"/>
              <w:jc w:val="center"/>
              <w:rPr>
                <w:rFonts w:eastAsia="Times New Roman" w:cs="Calibri"/>
                <w:color w:val="000000"/>
                <w:sz w:val="16"/>
                <w:szCs w:val="16"/>
              </w:rPr>
            </w:pPr>
            <w:r w:rsidRPr="00F66AE2">
              <w:rPr>
                <w:rFonts w:eastAsia="Times New Roman" w:cs="Calibri"/>
                <w:color w:val="000000"/>
                <w:sz w:val="16"/>
                <w:szCs w:val="16"/>
              </w:rPr>
              <w:t> </w:t>
            </w:r>
          </w:p>
        </w:tc>
        <w:tc>
          <w:tcPr>
            <w:tcW w:w="1737" w:type="dxa"/>
            <w:tcBorders>
              <w:top w:val="nil"/>
              <w:left w:val="single" w:sz="8" w:space="0" w:color="auto"/>
              <w:bottom w:val="single" w:sz="8" w:space="0" w:color="auto"/>
              <w:right w:val="single" w:sz="8" w:space="0" w:color="auto"/>
            </w:tcBorders>
            <w:shd w:val="clear" w:color="000000" w:fill="E2EFDA"/>
            <w:vAlign w:val="center"/>
            <w:hideMark/>
          </w:tcPr>
          <w:p w14:paraId="40DB0375" w14:textId="77777777" w:rsidR="00F66AE2" w:rsidRPr="00F66AE2" w:rsidRDefault="00F66AE2" w:rsidP="00F66AE2">
            <w:pPr>
              <w:spacing w:after="0"/>
              <w:jc w:val="left"/>
              <w:rPr>
                <w:rFonts w:eastAsia="Times New Roman" w:cs="Calibri"/>
                <w:b/>
                <w:bCs/>
                <w:color w:val="000000"/>
                <w:sz w:val="16"/>
                <w:szCs w:val="16"/>
              </w:rPr>
            </w:pPr>
            <w:r w:rsidRPr="00F66AE2">
              <w:rPr>
                <w:rFonts w:eastAsia="Times New Roman" w:cs="Calibri"/>
                <w:b/>
                <w:bCs/>
                <w:color w:val="000000"/>
                <w:sz w:val="16"/>
                <w:szCs w:val="16"/>
              </w:rPr>
              <w:t>Total outcome</w:t>
            </w:r>
          </w:p>
        </w:tc>
        <w:tc>
          <w:tcPr>
            <w:tcW w:w="947" w:type="dxa"/>
            <w:tcBorders>
              <w:top w:val="nil"/>
              <w:left w:val="nil"/>
              <w:bottom w:val="single" w:sz="8" w:space="0" w:color="auto"/>
              <w:right w:val="single" w:sz="8" w:space="0" w:color="auto"/>
            </w:tcBorders>
            <w:shd w:val="clear" w:color="000000" w:fill="E2EFDA"/>
            <w:noWrap/>
            <w:vAlign w:val="center"/>
            <w:hideMark/>
          </w:tcPr>
          <w:p w14:paraId="2D2075E6" w14:textId="229E0946" w:rsidR="00F66AE2" w:rsidRPr="00F66AE2" w:rsidRDefault="00302D9A" w:rsidP="00F66AE2">
            <w:pPr>
              <w:spacing w:after="0"/>
              <w:jc w:val="center"/>
              <w:rPr>
                <w:rFonts w:eastAsia="Times New Roman" w:cs="Calibri"/>
                <w:color w:val="000000"/>
                <w:sz w:val="18"/>
                <w:szCs w:val="18"/>
              </w:rPr>
            </w:pPr>
            <w:r>
              <w:rPr>
                <w:rFonts w:eastAsia="Times New Roman" w:cs="Calibri"/>
                <w:color w:val="000000"/>
                <w:sz w:val="18"/>
                <w:szCs w:val="18"/>
              </w:rPr>
              <w:t>130,443</w:t>
            </w:r>
          </w:p>
        </w:tc>
        <w:tc>
          <w:tcPr>
            <w:tcW w:w="952" w:type="dxa"/>
            <w:tcBorders>
              <w:top w:val="nil"/>
              <w:left w:val="nil"/>
              <w:bottom w:val="single" w:sz="8" w:space="0" w:color="auto"/>
              <w:right w:val="single" w:sz="8" w:space="0" w:color="auto"/>
            </w:tcBorders>
            <w:shd w:val="clear" w:color="000000" w:fill="E2EFDA"/>
            <w:noWrap/>
            <w:vAlign w:val="center"/>
            <w:hideMark/>
          </w:tcPr>
          <w:p w14:paraId="5157BC97" w14:textId="29AB0796" w:rsidR="00F66AE2" w:rsidRPr="00F66AE2" w:rsidRDefault="00302D9A" w:rsidP="00F66AE2">
            <w:pPr>
              <w:spacing w:after="0"/>
              <w:jc w:val="center"/>
              <w:rPr>
                <w:rFonts w:eastAsia="Times New Roman" w:cs="Calibri"/>
                <w:color w:val="000000"/>
                <w:sz w:val="18"/>
                <w:szCs w:val="18"/>
              </w:rPr>
            </w:pPr>
            <w:r>
              <w:rPr>
                <w:rFonts w:eastAsia="Times New Roman" w:cs="Calibri"/>
                <w:color w:val="000000"/>
                <w:sz w:val="18"/>
                <w:szCs w:val="18"/>
              </w:rPr>
              <w:t>297,443</w:t>
            </w:r>
          </w:p>
        </w:tc>
        <w:tc>
          <w:tcPr>
            <w:tcW w:w="954" w:type="dxa"/>
            <w:tcBorders>
              <w:top w:val="nil"/>
              <w:left w:val="nil"/>
              <w:bottom w:val="single" w:sz="8" w:space="0" w:color="auto"/>
              <w:right w:val="single" w:sz="8" w:space="0" w:color="auto"/>
            </w:tcBorders>
            <w:shd w:val="clear" w:color="000000" w:fill="E2EFDA"/>
            <w:noWrap/>
            <w:vAlign w:val="center"/>
            <w:hideMark/>
          </w:tcPr>
          <w:p w14:paraId="2DEAC400" w14:textId="437C992F" w:rsidR="00F66AE2" w:rsidRPr="00F66AE2" w:rsidRDefault="00302D9A" w:rsidP="00F66AE2">
            <w:pPr>
              <w:spacing w:after="0"/>
              <w:jc w:val="center"/>
              <w:rPr>
                <w:rFonts w:eastAsia="Times New Roman" w:cs="Calibri"/>
                <w:color w:val="000000"/>
                <w:sz w:val="18"/>
                <w:szCs w:val="18"/>
              </w:rPr>
            </w:pPr>
            <w:r>
              <w:rPr>
                <w:rFonts w:eastAsia="Times New Roman" w:cs="Calibri"/>
                <w:color w:val="000000"/>
                <w:sz w:val="18"/>
                <w:szCs w:val="18"/>
              </w:rPr>
              <w:t>276,943</w:t>
            </w:r>
          </w:p>
        </w:tc>
        <w:tc>
          <w:tcPr>
            <w:tcW w:w="952" w:type="dxa"/>
            <w:tcBorders>
              <w:top w:val="nil"/>
              <w:left w:val="nil"/>
              <w:bottom w:val="single" w:sz="8" w:space="0" w:color="auto"/>
              <w:right w:val="single" w:sz="8" w:space="0" w:color="auto"/>
            </w:tcBorders>
            <w:shd w:val="clear" w:color="000000" w:fill="E2EFDA"/>
            <w:noWrap/>
            <w:vAlign w:val="center"/>
            <w:hideMark/>
          </w:tcPr>
          <w:p w14:paraId="226DF0FE" w14:textId="6BAE7AD5" w:rsidR="00F66AE2" w:rsidRPr="00F66AE2" w:rsidRDefault="0085147C" w:rsidP="00F66AE2">
            <w:pPr>
              <w:spacing w:after="0"/>
              <w:jc w:val="center"/>
              <w:rPr>
                <w:rFonts w:eastAsia="Times New Roman" w:cs="Calibri"/>
                <w:color w:val="000000"/>
                <w:sz w:val="18"/>
                <w:szCs w:val="18"/>
              </w:rPr>
            </w:pPr>
            <w:r>
              <w:rPr>
                <w:rFonts w:eastAsia="Times New Roman" w:cs="Calibri"/>
                <w:color w:val="000000"/>
                <w:sz w:val="18"/>
                <w:szCs w:val="18"/>
              </w:rPr>
              <w:t>158,943</w:t>
            </w:r>
          </w:p>
        </w:tc>
        <w:tc>
          <w:tcPr>
            <w:tcW w:w="947" w:type="dxa"/>
            <w:tcBorders>
              <w:top w:val="nil"/>
              <w:left w:val="nil"/>
              <w:bottom w:val="single" w:sz="8" w:space="0" w:color="auto"/>
              <w:right w:val="single" w:sz="8" w:space="0" w:color="auto"/>
            </w:tcBorders>
            <w:shd w:val="clear" w:color="000000" w:fill="E2EFDA"/>
            <w:noWrap/>
            <w:vAlign w:val="center"/>
            <w:hideMark/>
          </w:tcPr>
          <w:p w14:paraId="6EC31491" w14:textId="7A4DABEE" w:rsidR="00F66AE2" w:rsidRPr="00F66AE2" w:rsidRDefault="0085147C" w:rsidP="00F66AE2">
            <w:pPr>
              <w:spacing w:after="0"/>
              <w:jc w:val="center"/>
              <w:rPr>
                <w:rFonts w:eastAsia="Times New Roman" w:cs="Calibri"/>
                <w:color w:val="000000"/>
                <w:sz w:val="18"/>
                <w:szCs w:val="18"/>
              </w:rPr>
            </w:pPr>
            <w:r>
              <w:rPr>
                <w:rFonts w:eastAsia="Times New Roman" w:cs="Calibri"/>
                <w:color w:val="000000"/>
                <w:sz w:val="18"/>
                <w:szCs w:val="18"/>
              </w:rPr>
              <w:t>138,693</w:t>
            </w:r>
          </w:p>
        </w:tc>
        <w:tc>
          <w:tcPr>
            <w:tcW w:w="952" w:type="dxa"/>
            <w:tcBorders>
              <w:top w:val="nil"/>
              <w:left w:val="nil"/>
              <w:bottom w:val="single" w:sz="8" w:space="0" w:color="auto"/>
              <w:right w:val="single" w:sz="8" w:space="0" w:color="auto"/>
            </w:tcBorders>
            <w:shd w:val="clear" w:color="000000" w:fill="E2EFDA"/>
            <w:noWrap/>
            <w:vAlign w:val="center"/>
            <w:hideMark/>
          </w:tcPr>
          <w:p w14:paraId="4CF8E5C7" w14:textId="036462B7" w:rsidR="00F66AE2" w:rsidRPr="00F66AE2" w:rsidRDefault="0085147C" w:rsidP="00F66AE2">
            <w:pPr>
              <w:spacing w:after="0"/>
              <w:jc w:val="center"/>
              <w:rPr>
                <w:rFonts w:eastAsia="Times New Roman" w:cs="Calibri"/>
                <w:color w:val="000000"/>
                <w:sz w:val="18"/>
                <w:szCs w:val="18"/>
              </w:rPr>
            </w:pPr>
            <w:r>
              <w:rPr>
                <w:rFonts w:eastAsia="Times New Roman" w:cs="Calibri"/>
                <w:color w:val="000000"/>
                <w:sz w:val="18"/>
                <w:szCs w:val="18"/>
              </w:rPr>
              <w:t>1,002,465</w:t>
            </w:r>
          </w:p>
        </w:tc>
        <w:tc>
          <w:tcPr>
            <w:tcW w:w="749" w:type="dxa"/>
            <w:tcBorders>
              <w:top w:val="nil"/>
              <w:left w:val="nil"/>
              <w:bottom w:val="single" w:sz="8" w:space="0" w:color="auto"/>
              <w:right w:val="single" w:sz="8" w:space="0" w:color="auto"/>
            </w:tcBorders>
            <w:shd w:val="clear" w:color="000000" w:fill="FFFFFF"/>
            <w:noWrap/>
            <w:vAlign w:val="center"/>
            <w:hideMark/>
          </w:tcPr>
          <w:p w14:paraId="0393DABD"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 </w:t>
            </w:r>
          </w:p>
        </w:tc>
      </w:tr>
      <w:tr w:rsidR="00F66AE2" w:rsidRPr="00F66AE2" w14:paraId="6103383A" w14:textId="77777777" w:rsidTr="00F66AE2">
        <w:trPr>
          <w:trHeight w:val="421"/>
        </w:trPr>
        <w:tc>
          <w:tcPr>
            <w:tcW w:w="1548" w:type="dxa"/>
            <w:vMerge w:val="restart"/>
            <w:tcBorders>
              <w:top w:val="single" w:sz="8" w:space="0" w:color="auto"/>
              <w:left w:val="single" w:sz="8" w:space="0" w:color="auto"/>
              <w:bottom w:val="nil"/>
              <w:right w:val="single" w:sz="8" w:space="0" w:color="auto"/>
            </w:tcBorders>
            <w:shd w:val="clear" w:color="000000" w:fill="FCE4D6"/>
            <w:vAlign w:val="center"/>
            <w:hideMark/>
          </w:tcPr>
          <w:p w14:paraId="2CC00A12"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Outcome 3a: Increased investments in rural RE to meet household demand, PUE and enterprise development</w:t>
            </w:r>
          </w:p>
        </w:tc>
        <w:tc>
          <w:tcPr>
            <w:tcW w:w="1232" w:type="dxa"/>
            <w:vMerge w:val="restart"/>
            <w:tcBorders>
              <w:top w:val="single" w:sz="8" w:space="0" w:color="auto"/>
              <w:left w:val="single" w:sz="8" w:space="0" w:color="auto"/>
              <w:bottom w:val="nil"/>
              <w:right w:val="single" w:sz="8" w:space="0" w:color="auto"/>
            </w:tcBorders>
            <w:shd w:val="clear" w:color="auto" w:fill="auto"/>
            <w:noWrap/>
            <w:vAlign w:val="center"/>
            <w:hideMark/>
          </w:tcPr>
          <w:p w14:paraId="5E4F16C6" w14:textId="1E59CF92" w:rsidR="00F66AE2" w:rsidRPr="00F66AE2" w:rsidRDefault="006637A4" w:rsidP="00F66AE2">
            <w:pPr>
              <w:spacing w:after="0"/>
              <w:jc w:val="center"/>
              <w:rPr>
                <w:rFonts w:eastAsia="Times New Roman" w:cs="Calibri"/>
                <w:color w:val="000000"/>
                <w:sz w:val="18"/>
                <w:szCs w:val="18"/>
              </w:rPr>
            </w:pPr>
            <w:r w:rsidRPr="00353ECF">
              <w:rPr>
                <w:rFonts w:eastAsia="Times New Roman" w:cs="Calibri"/>
                <w:color w:val="000000"/>
                <w:sz w:val="18"/>
                <w:szCs w:val="18"/>
              </w:rPr>
              <w:t>DRD</w:t>
            </w:r>
          </w:p>
        </w:tc>
        <w:tc>
          <w:tcPr>
            <w:tcW w:w="990" w:type="dxa"/>
            <w:vMerge w:val="restart"/>
            <w:tcBorders>
              <w:top w:val="single" w:sz="8" w:space="0" w:color="auto"/>
              <w:left w:val="single" w:sz="8" w:space="0" w:color="auto"/>
              <w:bottom w:val="nil"/>
              <w:right w:val="single" w:sz="8" w:space="0" w:color="auto"/>
            </w:tcBorders>
            <w:shd w:val="clear" w:color="auto" w:fill="auto"/>
            <w:noWrap/>
            <w:vAlign w:val="center"/>
            <w:hideMark/>
          </w:tcPr>
          <w:p w14:paraId="1B2999A6"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62000</w:t>
            </w:r>
          </w:p>
        </w:tc>
        <w:tc>
          <w:tcPr>
            <w:tcW w:w="720" w:type="dxa"/>
            <w:vMerge w:val="restart"/>
            <w:tcBorders>
              <w:top w:val="single" w:sz="8" w:space="0" w:color="auto"/>
              <w:left w:val="single" w:sz="8" w:space="0" w:color="auto"/>
              <w:bottom w:val="nil"/>
              <w:right w:val="single" w:sz="8" w:space="0" w:color="auto"/>
            </w:tcBorders>
            <w:shd w:val="clear" w:color="auto" w:fill="auto"/>
            <w:noWrap/>
            <w:vAlign w:val="center"/>
            <w:hideMark/>
          </w:tcPr>
          <w:p w14:paraId="25F8487A"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GEF</w:t>
            </w:r>
          </w:p>
        </w:tc>
        <w:tc>
          <w:tcPr>
            <w:tcW w:w="990" w:type="dxa"/>
            <w:tcBorders>
              <w:top w:val="single" w:sz="8" w:space="0" w:color="auto"/>
              <w:left w:val="nil"/>
              <w:bottom w:val="nil"/>
              <w:right w:val="nil"/>
            </w:tcBorders>
            <w:shd w:val="clear" w:color="auto" w:fill="auto"/>
            <w:noWrap/>
            <w:vAlign w:val="center"/>
            <w:hideMark/>
          </w:tcPr>
          <w:p w14:paraId="41013BA0" w14:textId="77777777" w:rsidR="00F66AE2" w:rsidRPr="00F66AE2" w:rsidRDefault="00F66AE2" w:rsidP="00F66AE2">
            <w:pPr>
              <w:spacing w:after="0"/>
              <w:jc w:val="center"/>
              <w:rPr>
                <w:rFonts w:eastAsia="Times New Roman" w:cs="Calibri"/>
                <w:color w:val="000000"/>
                <w:sz w:val="16"/>
                <w:szCs w:val="16"/>
              </w:rPr>
            </w:pPr>
            <w:r w:rsidRPr="00F66AE2">
              <w:rPr>
                <w:rFonts w:eastAsia="Times New Roman" w:cs="Calibri"/>
                <w:color w:val="000000"/>
                <w:sz w:val="16"/>
                <w:szCs w:val="16"/>
              </w:rPr>
              <w:t>71200</w:t>
            </w:r>
          </w:p>
        </w:tc>
        <w:tc>
          <w:tcPr>
            <w:tcW w:w="1737" w:type="dxa"/>
            <w:tcBorders>
              <w:top w:val="nil"/>
              <w:left w:val="single" w:sz="8" w:space="0" w:color="auto"/>
              <w:bottom w:val="single" w:sz="8" w:space="0" w:color="auto"/>
              <w:right w:val="single" w:sz="8" w:space="0" w:color="auto"/>
            </w:tcBorders>
            <w:shd w:val="clear" w:color="auto" w:fill="auto"/>
            <w:vAlign w:val="center"/>
            <w:hideMark/>
          </w:tcPr>
          <w:p w14:paraId="675931A7" w14:textId="77777777" w:rsidR="00F66AE2" w:rsidRPr="00F66AE2" w:rsidRDefault="00F66AE2" w:rsidP="00F66AE2">
            <w:pPr>
              <w:spacing w:after="0"/>
              <w:jc w:val="left"/>
              <w:rPr>
                <w:rFonts w:eastAsia="Times New Roman" w:cs="Calibri"/>
                <w:color w:val="000000"/>
                <w:sz w:val="16"/>
                <w:szCs w:val="16"/>
              </w:rPr>
            </w:pPr>
            <w:r w:rsidRPr="00F66AE2">
              <w:rPr>
                <w:rFonts w:eastAsia="Times New Roman" w:cs="Calibri"/>
                <w:color w:val="000000"/>
                <w:sz w:val="16"/>
                <w:szCs w:val="16"/>
              </w:rPr>
              <w:t>International Consultants</w:t>
            </w:r>
          </w:p>
        </w:tc>
        <w:tc>
          <w:tcPr>
            <w:tcW w:w="947" w:type="dxa"/>
            <w:tcBorders>
              <w:top w:val="nil"/>
              <w:left w:val="nil"/>
              <w:bottom w:val="single" w:sz="8" w:space="0" w:color="auto"/>
              <w:right w:val="single" w:sz="8" w:space="0" w:color="auto"/>
            </w:tcBorders>
            <w:shd w:val="clear" w:color="auto" w:fill="auto"/>
            <w:noWrap/>
            <w:vAlign w:val="center"/>
            <w:hideMark/>
          </w:tcPr>
          <w:p w14:paraId="63D2CD46"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18,000</w:t>
            </w:r>
          </w:p>
        </w:tc>
        <w:tc>
          <w:tcPr>
            <w:tcW w:w="952" w:type="dxa"/>
            <w:tcBorders>
              <w:top w:val="nil"/>
              <w:left w:val="nil"/>
              <w:bottom w:val="single" w:sz="8" w:space="0" w:color="auto"/>
              <w:right w:val="single" w:sz="8" w:space="0" w:color="auto"/>
            </w:tcBorders>
            <w:shd w:val="clear" w:color="auto" w:fill="auto"/>
            <w:noWrap/>
            <w:vAlign w:val="center"/>
            <w:hideMark/>
          </w:tcPr>
          <w:p w14:paraId="2919EF11"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23,000</w:t>
            </w:r>
          </w:p>
        </w:tc>
        <w:tc>
          <w:tcPr>
            <w:tcW w:w="954" w:type="dxa"/>
            <w:tcBorders>
              <w:top w:val="nil"/>
              <w:left w:val="nil"/>
              <w:bottom w:val="single" w:sz="8" w:space="0" w:color="auto"/>
              <w:right w:val="single" w:sz="8" w:space="0" w:color="auto"/>
            </w:tcBorders>
            <w:shd w:val="clear" w:color="auto" w:fill="auto"/>
            <w:noWrap/>
            <w:vAlign w:val="center"/>
            <w:hideMark/>
          </w:tcPr>
          <w:p w14:paraId="62F52395"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21,000</w:t>
            </w:r>
          </w:p>
        </w:tc>
        <w:tc>
          <w:tcPr>
            <w:tcW w:w="952" w:type="dxa"/>
            <w:tcBorders>
              <w:top w:val="nil"/>
              <w:left w:val="nil"/>
              <w:bottom w:val="single" w:sz="8" w:space="0" w:color="auto"/>
              <w:right w:val="single" w:sz="8" w:space="0" w:color="auto"/>
            </w:tcBorders>
            <w:shd w:val="clear" w:color="auto" w:fill="auto"/>
            <w:noWrap/>
            <w:vAlign w:val="center"/>
            <w:hideMark/>
          </w:tcPr>
          <w:p w14:paraId="7163051C"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36,078</w:t>
            </w:r>
          </w:p>
        </w:tc>
        <w:tc>
          <w:tcPr>
            <w:tcW w:w="947" w:type="dxa"/>
            <w:tcBorders>
              <w:top w:val="nil"/>
              <w:left w:val="nil"/>
              <w:bottom w:val="single" w:sz="8" w:space="0" w:color="auto"/>
              <w:right w:val="single" w:sz="8" w:space="0" w:color="auto"/>
            </w:tcBorders>
            <w:shd w:val="clear" w:color="auto" w:fill="auto"/>
            <w:noWrap/>
            <w:vAlign w:val="center"/>
            <w:hideMark/>
          </w:tcPr>
          <w:p w14:paraId="7EC7F848"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17,422</w:t>
            </w:r>
          </w:p>
        </w:tc>
        <w:tc>
          <w:tcPr>
            <w:tcW w:w="952" w:type="dxa"/>
            <w:tcBorders>
              <w:top w:val="nil"/>
              <w:left w:val="nil"/>
              <w:bottom w:val="single" w:sz="8" w:space="0" w:color="auto"/>
              <w:right w:val="single" w:sz="8" w:space="0" w:color="auto"/>
            </w:tcBorders>
            <w:shd w:val="clear" w:color="000000" w:fill="FFF2CC"/>
            <w:noWrap/>
            <w:vAlign w:val="center"/>
            <w:hideMark/>
          </w:tcPr>
          <w:p w14:paraId="588CDEC3"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115,500</w:t>
            </w:r>
          </w:p>
        </w:tc>
        <w:tc>
          <w:tcPr>
            <w:tcW w:w="749" w:type="dxa"/>
            <w:tcBorders>
              <w:top w:val="nil"/>
              <w:left w:val="nil"/>
              <w:bottom w:val="single" w:sz="8" w:space="0" w:color="auto"/>
              <w:right w:val="single" w:sz="8" w:space="0" w:color="auto"/>
            </w:tcBorders>
            <w:shd w:val="clear" w:color="auto" w:fill="auto"/>
            <w:noWrap/>
            <w:vAlign w:val="center"/>
            <w:hideMark/>
          </w:tcPr>
          <w:p w14:paraId="2F4ABB61"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18</w:t>
            </w:r>
          </w:p>
        </w:tc>
      </w:tr>
      <w:tr w:rsidR="00F66AE2" w:rsidRPr="00F66AE2" w14:paraId="6B277EE8" w14:textId="77777777" w:rsidTr="00F66AE2">
        <w:trPr>
          <w:trHeight w:val="457"/>
        </w:trPr>
        <w:tc>
          <w:tcPr>
            <w:tcW w:w="1548" w:type="dxa"/>
            <w:vMerge/>
            <w:tcBorders>
              <w:top w:val="single" w:sz="8" w:space="0" w:color="auto"/>
              <w:left w:val="single" w:sz="8" w:space="0" w:color="auto"/>
              <w:bottom w:val="nil"/>
              <w:right w:val="single" w:sz="8" w:space="0" w:color="auto"/>
            </w:tcBorders>
            <w:vAlign w:val="center"/>
            <w:hideMark/>
          </w:tcPr>
          <w:p w14:paraId="5390E78E" w14:textId="77777777" w:rsidR="00F66AE2" w:rsidRPr="00F66AE2" w:rsidRDefault="00F66AE2" w:rsidP="00F66AE2">
            <w:pPr>
              <w:spacing w:after="0"/>
              <w:jc w:val="left"/>
              <w:rPr>
                <w:rFonts w:eastAsia="Times New Roman" w:cs="Calibri"/>
                <w:color w:val="000000"/>
                <w:sz w:val="18"/>
                <w:szCs w:val="18"/>
              </w:rPr>
            </w:pPr>
          </w:p>
        </w:tc>
        <w:tc>
          <w:tcPr>
            <w:tcW w:w="1232" w:type="dxa"/>
            <w:vMerge/>
            <w:tcBorders>
              <w:top w:val="single" w:sz="8" w:space="0" w:color="auto"/>
              <w:left w:val="single" w:sz="8" w:space="0" w:color="auto"/>
              <w:bottom w:val="nil"/>
              <w:right w:val="single" w:sz="8" w:space="0" w:color="auto"/>
            </w:tcBorders>
            <w:vAlign w:val="center"/>
            <w:hideMark/>
          </w:tcPr>
          <w:p w14:paraId="79100E4C" w14:textId="77777777" w:rsidR="00F66AE2" w:rsidRPr="00F66AE2" w:rsidRDefault="00F66AE2" w:rsidP="00F66AE2">
            <w:pPr>
              <w:spacing w:after="0"/>
              <w:jc w:val="left"/>
              <w:rPr>
                <w:rFonts w:eastAsia="Times New Roman" w:cs="Calibri"/>
                <w:color w:val="000000"/>
                <w:sz w:val="18"/>
                <w:szCs w:val="18"/>
              </w:rPr>
            </w:pPr>
          </w:p>
        </w:tc>
        <w:tc>
          <w:tcPr>
            <w:tcW w:w="990" w:type="dxa"/>
            <w:vMerge/>
            <w:tcBorders>
              <w:top w:val="single" w:sz="8" w:space="0" w:color="auto"/>
              <w:left w:val="single" w:sz="8" w:space="0" w:color="auto"/>
              <w:bottom w:val="nil"/>
              <w:right w:val="single" w:sz="8" w:space="0" w:color="auto"/>
            </w:tcBorders>
            <w:vAlign w:val="center"/>
            <w:hideMark/>
          </w:tcPr>
          <w:p w14:paraId="78016009" w14:textId="77777777" w:rsidR="00F66AE2" w:rsidRPr="00F66AE2" w:rsidRDefault="00F66AE2" w:rsidP="00F66AE2">
            <w:pPr>
              <w:spacing w:after="0"/>
              <w:jc w:val="left"/>
              <w:rPr>
                <w:rFonts w:eastAsia="Times New Roman" w:cs="Calibri"/>
                <w:color w:val="000000"/>
                <w:sz w:val="18"/>
                <w:szCs w:val="18"/>
              </w:rPr>
            </w:pPr>
          </w:p>
        </w:tc>
        <w:tc>
          <w:tcPr>
            <w:tcW w:w="720" w:type="dxa"/>
            <w:vMerge/>
            <w:tcBorders>
              <w:top w:val="single" w:sz="8" w:space="0" w:color="auto"/>
              <w:left w:val="single" w:sz="8" w:space="0" w:color="auto"/>
              <w:bottom w:val="nil"/>
              <w:right w:val="single" w:sz="8" w:space="0" w:color="auto"/>
            </w:tcBorders>
            <w:vAlign w:val="center"/>
            <w:hideMark/>
          </w:tcPr>
          <w:p w14:paraId="67CE1ECC" w14:textId="77777777" w:rsidR="00F66AE2" w:rsidRPr="00F66AE2" w:rsidRDefault="00F66AE2" w:rsidP="00F66AE2">
            <w:pPr>
              <w:spacing w:after="0"/>
              <w:jc w:val="left"/>
              <w:rPr>
                <w:rFonts w:eastAsia="Times New Roman" w:cs="Calibri"/>
                <w:color w:val="000000"/>
                <w:sz w:val="18"/>
                <w:szCs w:val="18"/>
              </w:rPr>
            </w:pPr>
          </w:p>
        </w:tc>
        <w:tc>
          <w:tcPr>
            <w:tcW w:w="990" w:type="dxa"/>
            <w:tcBorders>
              <w:top w:val="nil"/>
              <w:left w:val="nil"/>
              <w:bottom w:val="nil"/>
              <w:right w:val="nil"/>
            </w:tcBorders>
            <w:shd w:val="clear" w:color="auto" w:fill="auto"/>
            <w:noWrap/>
            <w:vAlign w:val="center"/>
            <w:hideMark/>
          </w:tcPr>
          <w:p w14:paraId="698056BE" w14:textId="77777777" w:rsidR="00F66AE2" w:rsidRPr="00F66AE2" w:rsidRDefault="00F66AE2" w:rsidP="00F66AE2">
            <w:pPr>
              <w:spacing w:after="0"/>
              <w:jc w:val="center"/>
              <w:rPr>
                <w:rFonts w:eastAsia="Times New Roman" w:cs="Calibri"/>
                <w:color w:val="000000"/>
                <w:sz w:val="16"/>
                <w:szCs w:val="16"/>
              </w:rPr>
            </w:pPr>
            <w:r w:rsidRPr="00F66AE2">
              <w:rPr>
                <w:rFonts w:eastAsia="Times New Roman" w:cs="Calibri"/>
                <w:color w:val="000000"/>
                <w:sz w:val="16"/>
                <w:szCs w:val="16"/>
              </w:rPr>
              <w:t>71400</w:t>
            </w:r>
          </w:p>
        </w:tc>
        <w:tc>
          <w:tcPr>
            <w:tcW w:w="1737" w:type="dxa"/>
            <w:tcBorders>
              <w:top w:val="nil"/>
              <w:left w:val="single" w:sz="8" w:space="0" w:color="auto"/>
              <w:bottom w:val="single" w:sz="8" w:space="0" w:color="auto"/>
              <w:right w:val="single" w:sz="8" w:space="0" w:color="auto"/>
            </w:tcBorders>
            <w:shd w:val="clear" w:color="auto" w:fill="auto"/>
            <w:vAlign w:val="center"/>
            <w:hideMark/>
          </w:tcPr>
          <w:p w14:paraId="7B8CA0AB" w14:textId="77777777" w:rsidR="00F66AE2" w:rsidRPr="00F66AE2" w:rsidRDefault="00F66AE2" w:rsidP="00F66AE2">
            <w:pPr>
              <w:spacing w:after="0"/>
              <w:jc w:val="left"/>
              <w:rPr>
                <w:rFonts w:eastAsia="Times New Roman" w:cs="Calibri"/>
                <w:color w:val="000000"/>
                <w:sz w:val="16"/>
                <w:szCs w:val="16"/>
              </w:rPr>
            </w:pPr>
            <w:r w:rsidRPr="00F66AE2">
              <w:rPr>
                <w:rFonts w:eastAsia="Times New Roman" w:cs="Calibri"/>
                <w:color w:val="000000"/>
                <w:sz w:val="16"/>
                <w:szCs w:val="16"/>
              </w:rPr>
              <w:t>Contractual Services Individual</w:t>
            </w:r>
          </w:p>
        </w:tc>
        <w:tc>
          <w:tcPr>
            <w:tcW w:w="947" w:type="dxa"/>
            <w:tcBorders>
              <w:top w:val="nil"/>
              <w:left w:val="nil"/>
              <w:bottom w:val="single" w:sz="8" w:space="0" w:color="auto"/>
              <w:right w:val="single" w:sz="8" w:space="0" w:color="auto"/>
            </w:tcBorders>
            <w:shd w:val="clear" w:color="auto" w:fill="auto"/>
            <w:noWrap/>
            <w:vAlign w:val="center"/>
            <w:hideMark/>
          </w:tcPr>
          <w:p w14:paraId="5CFCC4AB"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14,803</w:t>
            </w:r>
          </w:p>
        </w:tc>
        <w:tc>
          <w:tcPr>
            <w:tcW w:w="952" w:type="dxa"/>
            <w:tcBorders>
              <w:top w:val="nil"/>
              <w:left w:val="nil"/>
              <w:bottom w:val="single" w:sz="8" w:space="0" w:color="auto"/>
              <w:right w:val="single" w:sz="8" w:space="0" w:color="auto"/>
            </w:tcBorders>
            <w:shd w:val="clear" w:color="auto" w:fill="auto"/>
            <w:noWrap/>
            <w:vAlign w:val="center"/>
            <w:hideMark/>
          </w:tcPr>
          <w:p w14:paraId="6811BA65"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14,803</w:t>
            </w:r>
          </w:p>
        </w:tc>
        <w:tc>
          <w:tcPr>
            <w:tcW w:w="954" w:type="dxa"/>
            <w:tcBorders>
              <w:top w:val="nil"/>
              <w:left w:val="nil"/>
              <w:bottom w:val="single" w:sz="8" w:space="0" w:color="auto"/>
              <w:right w:val="single" w:sz="8" w:space="0" w:color="auto"/>
            </w:tcBorders>
            <w:shd w:val="clear" w:color="auto" w:fill="auto"/>
            <w:noWrap/>
            <w:vAlign w:val="center"/>
            <w:hideMark/>
          </w:tcPr>
          <w:p w14:paraId="0B28B293"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14,803</w:t>
            </w:r>
          </w:p>
        </w:tc>
        <w:tc>
          <w:tcPr>
            <w:tcW w:w="952" w:type="dxa"/>
            <w:tcBorders>
              <w:top w:val="nil"/>
              <w:left w:val="nil"/>
              <w:bottom w:val="single" w:sz="8" w:space="0" w:color="auto"/>
              <w:right w:val="single" w:sz="8" w:space="0" w:color="auto"/>
            </w:tcBorders>
            <w:shd w:val="clear" w:color="auto" w:fill="auto"/>
            <w:noWrap/>
            <w:vAlign w:val="center"/>
            <w:hideMark/>
          </w:tcPr>
          <w:p w14:paraId="33576AE0"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14,803</w:t>
            </w:r>
          </w:p>
        </w:tc>
        <w:tc>
          <w:tcPr>
            <w:tcW w:w="947" w:type="dxa"/>
            <w:tcBorders>
              <w:top w:val="nil"/>
              <w:left w:val="nil"/>
              <w:bottom w:val="single" w:sz="8" w:space="0" w:color="auto"/>
              <w:right w:val="single" w:sz="8" w:space="0" w:color="auto"/>
            </w:tcBorders>
            <w:shd w:val="clear" w:color="auto" w:fill="auto"/>
            <w:noWrap/>
            <w:vAlign w:val="center"/>
            <w:hideMark/>
          </w:tcPr>
          <w:p w14:paraId="3BABD311"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14,803</w:t>
            </w:r>
          </w:p>
        </w:tc>
        <w:tc>
          <w:tcPr>
            <w:tcW w:w="952" w:type="dxa"/>
            <w:tcBorders>
              <w:top w:val="nil"/>
              <w:left w:val="nil"/>
              <w:bottom w:val="single" w:sz="8" w:space="0" w:color="auto"/>
              <w:right w:val="single" w:sz="8" w:space="0" w:color="auto"/>
            </w:tcBorders>
            <w:shd w:val="clear" w:color="000000" w:fill="FFF2CC"/>
            <w:noWrap/>
            <w:vAlign w:val="center"/>
            <w:hideMark/>
          </w:tcPr>
          <w:p w14:paraId="49CCF5C9"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74,015</w:t>
            </w:r>
          </w:p>
        </w:tc>
        <w:tc>
          <w:tcPr>
            <w:tcW w:w="749" w:type="dxa"/>
            <w:tcBorders>
              <w:top w:val="nil"/>
              <w:left w:val="nil"/>
              <w:bottom w:val="single" w:sz="8" w:space="0" w:color="auto"/>
              <w:right w:val="single" w:sz="8" w:space="0" w:color="auto"/>
            </w:tcBorders>
            <w:shd w:val="clear" w:color="auto" w:fill="auto"/>
            <w:noWrap/>
            <w:vAlign w:val="center"/>
            <w:hideMark/>
          </w:tcPr>
          <w:p w14:paraId="56FE0C37"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2a</w:t>
            </w:r>
          </w:p>
        </w:tc>
      </w:tr>
      <w:tr w:rsidR="00F66AE2" w:rsidRPr="00F66AE2" w14:paraId="6A01E7BB" w14:textId="77777777" w:rsidTr="00F66AE2">
        <w:trPr>
          <w:trHeight w:val="484"/>
        </w:trPr>
        <w:tc>
          <w:tcPr>
            <w:tcW w:w="1548" w:type="dxa"/>
            <w:vMerge/>
            <w:tcBorders>
              <w:top w:val="single" w:sz="8" w:space="0" w:color="auto"/>
              <w:left w:val="single" w:sz="8" w:space="0" w:color="auto"/>
              <w:bottom w:val="nil"/>
              <w:right w:val="single" w:sz="8" w:space="0" w:color="auto"/>
            </w:tcBorders>
            <w:vAlign w:val="center"/>
            <w:hideMark/>
          </w:tcPr>
          <w:p w14:paraId="653C7DD2" w14:textId="77777777" w:rsidR="00F66AE2" w:rsidRPr="00F66AE2" w:rsidRDefault="00F66AE2" w:rsidP="00F66AE2">
            <w:pPr>
              <w:spacing w:after="0"/>
              <w:jc w:val="left"/>
              <w:rPr>
                <w:rFonts w:eastAsia="Times New Roman" w:cs="Calibri"/>
                <w:color w:val="000000"/>
                <w:sz w:val="18"/>
                <w:szCs w:val="18"/>
              </w:rPr>
            </w:pPr>
          </w:p>
        </w:tc>
        <w:tc>
          <w:tcPr>
            <w:tcW w:w="1232" w:type="dxa"/>
            <w:vMerge/>
            <w:tcBorders>
              <w:top w:val="single" w:sz="8" w:space="0" w:color="auto"/>
              <w:left w:val="single" w:sz="8" w:space="0" w:color="auto"/>
              <w:bottom w:val="nil"/>
              <w:right w:val="single" w:sz="8" w:space="0" w:color="auto"/>
            </w:tcBorders>
            <w:vAlign w:val="center"/>
            <w:hideMark/>
          </w:tcPr>
          <w:p w14:paraId="5CB3BEB9" w14:textId="77777777" w:rsidR="00F66AE2" w:rsidRPr="00F66AE2" w:rsidRDefault="00F66AE2" w:rsidP="00F66AE2">
            <w:pPr>
              <w:spacing w:after="0"/>
              <w:jc w:val="left"/>
              <w:rPr>
                <w:rFonts w:eastAsia="Times New Roman" w:cs="Calibri"/>
                <w:color w:val="000000"/>
                <w:sz w:val="18"/>
                <w:szCs w:val="18"/>
              </w:rPr>
            </w:pPr>
          </w:p>
        </w:tc>
        <w:tc>
          <w:tcPr>
            <w:tcW w:w="990" w:type="dxa"/>
            <w:vMerge/>
            <w:tcBorders>
              <w:top w:val="single" w:sz="8" w:space="0" w:color="auto"/>
              <w:left w:val="single" w:sz="8" w:space="0" w:color="auto"/>
              <w:bottom w:val="nil"/>
              <w:right w:val="single" w:sz="8" w:space="0" w:color="auto"/>
            </w:tcBorders>
            <w:vAlign w:val="center"/>
            <w:hideMark/>
          </w:tcPr>
          <w:p w14:paraId="76A8AC73" w14:textId="77777777" w:rsidR="00F66AE2" w:rsidRPr="00F66AE2" w:rsidRDefault="00F66AE2" w:rsidP="00F66AE2">
            <w:pPr>
              <w:spacing w:after="0"/>
              <w:jc w:val="left"/>
              <w:rPr>
                <w:rFonts w:eastAsia="Times New Roman" w:cs="Calibri"/>
                <w:color w:val="000000"/>
                <w:sz w:val="18"/>
                <w:szCs w:val="18"/>
              </w:rPr>
            </w:pPr>
          </w:p>
        </w:tc>
        <w:tc>
          <w:tcPr>
            <w:tcW w:w="720" w:type="dxa"/>
            <w:vMerge/>
            <w:tcBorders>
              <w:top w:val="single" w:sz="8" w:space="0" w:color="auto"/>
              <w:left w:val="single" w:sz="8" w:space="0" w:color="auto"/>
              <w:bottom w:val="nil"/>
              <w:right w:val="single" w:sz="8" w:space="0" w:color="auto"/>
            </w:tcBorders>
            <w:vAlign w:val="center"/>
            <w:hideMark/>
          </w:tcPr>
          <w:p w14:paraId="3FECB189" w14:textId="77777777" w:rsidR="00F66AE2" w:rsidRPr="00F66AE2" w:rsidRDefault="00F66AE2" w:rsidP="00F66AE2">
            <w:pPr>
              <w:spacing w:after="0"/>
              <w:jc w:val="left"/>
              <w:rPr>
                <w:rFonts w:eastAsia="Times New Roman" w:cs="Calibri"/>
                <w:color w:val="000000"/>
                <w:sz w:val="18"/>
                <w:szCs w:val="18"/>
              </w:rPr>
            </w:pPr>
          </w:p>
        </w:tc>
        <w:tc>
          <w:tcPr>
            <w:tcW w:w="990" w:type="dxa"/>
            <w:tcBorders>
              <w:top w:val="nil"/>
              <w:left w:val="nil"/>
              <w:bottom w:val="nil"/>
              <w:right w:val="nil"/>
            </w:tcBorders>
            <w:shd w:val="clear" w:color="auto" w:fill="auto"/>
            <w:noWrap/>
            <w:vAlign w:val="center"/>
            <w:hideMark/>
          </w:tcPr>
          <w:p w14:paraId="7663B50D" w14:textId="77777777" w:rsidR="00F66AE2" w:rsidRPr="00F66AE2" w:rsidRDefault="00F66AE2" w:rsidP="00F66AE2">
            <w:pPr>
              <w:spacing w:after="0"/>
              <w:jc w:val="center"/>
              <w:rPr>
                <w:rFonts w:eastAsia="Times New Roman" w:cs="Calibri"/>
                <w:color w:val="000000"/>
                <w:sz w:val="16"/>
                <w:szCs w:val="16"/>
              </w:rPr>
            </w:pPr>
            <w:r w:rsidRPr="00F66AE2">
              <w:rPr>
                <w:rFonts w:eastAsia="Times New Roman" w:cs="Calibri"/>
                <w:color w:val="000000"/>
                <w:sz w:val="16"/>
                <w:szCs w:val="16"/>
              </w:rPr>
              <w:t>71800</w:t>
            </w:r>
          </w:p>
        </w:tc>
        <w:tc>
          <w:tcPr>
            <w:tcW w:w="1737" w:type="dxa"/>
            <w:tcBorders>
              <w:top w:val="nil"/>
              <w:left w:val="single" w:sz="8" w:space="0" w:color="auto"/>
              <w:bottom w:val="single" w:sz="8" w:space="0" w:color="auto"/>
              <w:right w:val="single" w:sz="8" w:space="0" w:color="auto"/>
            </w:tcBorders>
            <w:shd w:val="clear" w:color="auto" w:fill="auto"/>
            <w:vAlign w:val="center"/>
            <w:hideMark/>
          </w:tcPr>
          <w:p w14:paraId="6A259D38" w14:textId="77777777" w:rsidR="00F66AE2" w:rsidRPr="00F66AE2" w:rsidRDefault="00F66AE2" w:rsidP="00F66AE2">
            <w:pPr>
              <w:spacing w:after="0"/>
              <w:jc w:val="left"/>
              <w:rPr>
                <w:rFonts w:eastAsia="Times New Roman" w:cs="Calibri"/>
                <w:color w:val="000000"/>
                <w:sz w:val="16"/>
                <w:szCs w:val="16"/>
              </w:rPr>
            </w:pPr>
            <w:r w:rsidRPr="00F66AE2">
              <w:rPr>
                <w:rFonts w:eastAsia="Times New Roman" w:cs="Calibri"/>
                <w:color w:val="000000"/>
                <w:sz w:val="16"/>
                <w:szCs w:val="16"/>
              </w:rPr>
              <w:t>Contractual Services Implementing Partner</w:t>
            </w:r>
          </w:p>
        </w:tc>
        <w:tc>
          <w:tcPr>
            <w:tcW w:w="947" w:type="dxa"/>
            <w:tcBorders>
              <w:top w:val="nil"/>
              <w:left w:val="nil"/>
              <w:bottom w:val="single" w:sz="8" w:space="0" w:color="auto"/>
              <w:right w:val="single" w:sz="8" w:space="0" w:color="auto"/>
            </w:tcBorders>
            <w:shd w:val="clear" w:color="auto" w:fill="auto"/>
            <w:noWrap/>
            <w:vAlign w:val="center"/>
            <w:hideMark/>
          </w:tcPr>
          <w:p w14:paraId="400D63F5"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62,641</w:t>
            </w:r>
          </w:p>
        </w:tc>
        <w:tc>
          <w:tcPr>
            <w:tcW w:w="952" w:type="dxa"/>
            <w:tcBorders>
              <w:top w:val="nil"/>
              <w:left w:val="nil"/>
              <w:bottom w:val="single" w:sz="8" w:space="0" w:color="auto"/>
              <w:right w:val="single" w:sz="8" w:space="0" w:color="auto"/>
            </w:tcBorders>
            <w:shd w:val="clear" w:color="auto" w:fill="auto"/>
            <w:noWrap/>
            <w:vAlign w:val="center"/>
            <w:hideMark/>
          </w:tcPr>
          <w:p w14:paraId="5CC07615"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62,641</w:t>
            </w:r>
          </w:p>
        </w:tc>
        <w:tc>
          <w:tcPr>
            <w:tcW w:w="954" w:type="dxa"/>
            <w:tcBorders>
              <w:top w:val="nil"/>
              <w:left w:val="nil"/>
              <w:bottom w:val="single" w:sz="8" w:space="0" w:color="auto"/>
              <w:right w:val="single" w:sz="8" w:space="0" w:color="auto"/>
            </w:tcBorders>
            <w:shd w:val="clear" w:color="auto" w:fill="auto"/>
            <w:noWrap/>
            <w:vAlign w:val="center"/>
            <w:hideMark/>
          </w:tcPr>
          <w:p w14:paraId="5E7EF9CA"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62,641</w:t>
            </w:r>
          </w:p>
        </w:tc>
        <w:tc>
          <w:tcPr>
            <w:tcW w:w="952" w:type="dxa"/>
            <w:tcBorders>
              <w:top w:val="nil"/>
              <w:left w:val="nil"/>
              <w:bottom w:val="single" w:sz="8" w:space="0" w:color="auto"/>
              <w:right w:val="single" w:sz="8" w:space="0" w:color="auto"/>
            </w:tcBorders>
            <w:shd w:val="clear" w:color="auto" w:fill="auto"/>
            <w:noWrap/>
            <w:vAlign w:val="center"/>
            <w:hideMark/>
          </w:tcPr>
          <w:p w14:paraId="4841A561"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62,641</w:t>
            </w:r>
          </w:p>
        </w:tc>
        <w:tc>
          <w:tcPr>
            <w:tcW w:w="947" w:type="dxa"/>
            <w:tcBorders>
              <w:top w:val="nil"/>
              <w:left w:val="nil"/>
              <w:bottom w:val="single" w:sz="8" w:space="0" w:color="auto"/>
              <w:right w:val="single" w:sz="8" w:space="0" w:color="auto"/>
            </w:tcBorders>
            <w:shd w:val="clear" w:color="auto" w:fill="auto"/>
            <w:noWrap/>
            <w:vAlign w:val="center"/>
            <w:hideMark/>
          </w:tcPr>
          <w:p w14:paraId="197262C4"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62,641</w:t>
            </w:r>
          </w:p>
        </w:tc>
        <w:tc>
          <w:tcPr>
            <w:tcW w:w="952" w:type="dxa"/>
            <w:tcBorders>
              <w:top w:val="nil"/>
              <w:left w:val="nil"/>
              <w:bottom w:val="single" w:sz="8" w:space="0" w:color="auto"/>
              <w:right w:val="single" w:sz="8" w:space="0" w:color="auto"/>
            </w:tcBorders>
            <w:shd w:val="clear" w:color="000000" w:fill="FFF2CC"/>
            <w:noWrap/>
            <w:vAlign w:val="center"/>
            <w:hideMark/>
          </w:tcPr>
          <w:p w14:paraId="5443BB97"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313,205</w:t>
            </w:r>
          </w:p>
        </w:tc>
        <w:tc>
          <w:tcPr>
            <w:tcW w:w="749" w:type="dxa"/>
            <w:tcBorders>
              <w:top w:val="nil"/>
              <w:left w:val="nil"/>
              <w:bottom w:val="single" w:sz="8" w:space="0" w:color="auto"/>
              <w:right w:val="single" w:sz="8" w:space="0" w:color="auto"/>
            </w:tcBorders>
            <w:shd w:val="clear" w:color="auto" w:fill="auto"/>
            <w:noWrap/>
            <w:vAlign w:val="center"/>
            <w:hideMark/>
          </w:tcPr>
          <w:p w14:paraId="45806726"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2b</w:t>
            </w:r>
          </w:p>
        </w:tc>
      </w:tr>
      <w:tr w:rsidR="00F66AE2" w:rsidRPr="00F66AE2" w14:paraId="0CEBEBFF" w14:textId="77777777" w:rsidTr="00F66AE2">
        <w:trPr>
          <w:trHeight w:val="349"/>
        </w:trPr>
        <w:tc>
          <w:tcPr>
            <w:tcW w:w="1548" w:type="dxa"/>
            <w:vMerge/>
            <w:tcBorders>
              <w:top w:val="single" w:sz="8" w:space="0" w:color="auto"/>
              <w:left w:val="single" w:sz="8" w:space="0" w:color="auto"/>
              <w:bottom w:val="nil"/>
              <w:right w:val="single" w:sz="8" w:space="0" w:color="auto"/>
            </w:tcBorders>
            <w:vAlign w:val="center"/>
            <w:hideMark/>
          </w:tcPr>
          <w:p w14:paraId="6623E359" w14:textId="77777777" w:rsidR="00F66AE2" w:rsidRPr="00F66AE2" w:rsidRDefault="00F66AE2" w:rsidP="00F66AE2">
            <w:pPr>
              <w:spacing w:after="0"/>
              <w:jc w:val="left"/>
              <w:rPr>
                <w:rFonts w:eastAsia="Times New Roman" w:cs="Calibri"/>
                <w:color w:val="000000"/>
                <w:sz w:val="18"/>
                <w:szCs w:val="18"/>
              </w:rPr>
            </w:pPr>
          </w:p>
        </w:tc>
        <w:tc>
          <w:tcPr>
            <w:tcW w:w="1232" w:type="dxa"/>
            <w:vMerge/>
            <w:tcBorders>
              <w:top w:val="single" w:sz="8" w:space="0" w:color="auto"/>
              <w:left w:val="single" w:sz="8" w:space="0" w:color="auto"/>
              <w:bottom w:val="nil"/>
              <w:right w:val="single" w:sz="8" w:space="0" w:color="auto"/>
            </w:tcBorders>
            <w:vAlign w:val="center"/>
            <w:hideMark/>
          </w:tcPr>
          <w:p w14:paraId="09D5B530" w14:textId="77777777" w:rsidR="00F66AE2" w:rsidRPr="00F66AE2" w:rsidRDefault="00F66AE2" w:rsidP="00F66AE2">
            <w:pPr>
              <w:spacing w:after="0"/>
              <w:jc w:val="left"/>
              <w:rPr>
                <w:rFonts w:eastAsia="Times New Roman" w:cs="Calibri"/>
                <w:color w:val="000000"/>
                <w:sz w:val="18"/>
                <w:szCs w:val="18"/>
              </w:rPr>
            </w:pPr>
          </w:p>
        </w:tc>
        <w:tc>
          <w:tcPr>
            <w:tcW w:w="990" w:type="dxa"/>
            <w:vMerge/>
            <w:tcBorders>
              <w:top w:val="single" w:sz="8" w:space="0" w:color="auto"/>
              <w:left w:val="single" w:sz="8" w:space="0" w:color="auto"/>
              <w:bottom w:val="nil"/>
              <w:right w:val="single" w:sz="8" w:space="0" w:color="auto"/>
            </w:tcBorders>
            <w:vAlign w:val="center"/>
            <w:hideMark/>
          </w:tcPr>
          <w:p w14:paraId="66949C78" w14:textId="77777777" w:rsidR="00F66AE2" w:rsidRPr="00F66AE2" w:rsidRDefault="00F66AE2" w:rsidP="00F66AE2">
            <w:pPr>
              <w:spacing w:after="0"/>
              <w:jc w:val="left"/>
              <w:rPr>
                <w:rFonts w:eastAsia="Times New Roman" w:cs="Calibri"/>
                <w:color w:val="000000"/>
                <w:sz w:val="18"/>
                <w:szCs w:val="18"/>
              </w:rPr>
            </w:pPr>
          </w:p>
        </w:tc>
        <w:tc>
          <w:tcPr>
            <w:tcW w:w="720" w:type="dxa"/>
            <w:vMerge/>
            <w:tcBorders>
              <w:top w:val="single" w:sz="8" w:space="0" w:color="auto"/>
              <w:left w:val="single" w:sz="8" w:space="0" w:color="auto"/>
              <w:bottom w:val="nil"/>
              <w:right w:val="single" w:sz="8" w:space="0" w:color="auto"/>
            </w:tcBorders>
            <w:vAlign w:val="center"/>
            <w:hideMark/>
          </w:tcPr>
          <w:p w14:paraId="6E43A3F9" w14:textId="77777777" w:rsidR="00F66AE2" w:rsidRPr="00F66AE2" w:rsidRDefault="00F66AE2" w:rsidP="00F66AE2">
            <w:pPr>
              <w:spacing w:after="0"/>
              <w:jc w:val="left"/>
              <w:rPr>
                <w:rFonts w:eastAsia="Times New Roman" w:cs="Calibri"/>
                <w:color w:val="000000"/>
                <w:sz w:val="18"/>
                <w:szCs w:val="18"/>
              </w:rPr>
            </w:pPr>
          </w:p>
        </w:tc>
        <w:tc>
          <w:tcPr>
            <w:tcW w:w="990" w:type="dxa"/>
            <w:tcBorders>
              <w:top w:val="nil"/>
              <w:left w:val="nil"/>
              <w:bottom w:val="nil"/>
              <w:right w:val="nil"/>
            </w:tcBorders>
            <w:shd w:val="clear" w:color="auto" w:fill="auto"/>
            <w:noWrap/>
            <w:vAlign w:val="center"/>
            <w:hideMark/>
          </w:tcPr>
          <w:p w14:paraId="33F67561" w14:textId="77777777" w:rsidR="00F66AE2" w:rsidRPr="00F66AE2" w:rsidRDefault="00F66AE2" w:rsidP="00F66AE2">
            <w:pPr>
              <w:spacing w:after="0"/>
              <w:jc w:val="center"/>
              <w:rPr>
                <w:rFonts w:eastAsia="Times New Roman" w:cs="Calibri"/>
                <w:color w:val="000000"/>
                <w:sz w:val="16"/>
                <w:szCs w:val="16"/>
              </w:rPr>
            </w:pPr>
            <w:r w:rsidRPr="00F66AE2">
              <w:rPr>
                <w:rFonts w:eastAsia="Times New Roman" w:cs="Calibri"/>
                <w:color w:val="000000"/>
                <w:sz w:val="16"/>
                <w:szCs w:val="16"/>
              </w:rPr>
              <w:t>71300</w:t>
            </w:r>
          </w:p>
        </w:tc>
        <w:tc>
          <w:tcPr>
            <w:tcW w:w="1737" w:type="dxa"/>
            <w:tcBorders>
              <w:top w:val="nil"/>
              <w:left w:val="single" w:sz="8" w:space="0" w:color="auto"/>
              <w:bottom w:val="single" w:sz="8" w:space="0" w:color="auto"/>
              <w:right w:val="single" w:sz="8" w:space="0" w:color="auto"/>
            </w:tcBorders>
            <w:shd w:val="clear" w:color="auto" w:fill="auto"/>
            <w:vAlign w:val="center"/>
            <w:hideMark/>
          </w:tcPr>
          <w:p w14:paraId="1101CFB3" w14:textId="77777777" w:rsidR="00F66AE2" w:rsidRPr="00F66AE2" w:rsidRDefault="00F66AE2" w:rsidP="00F66AE2">
            <w:pPr>
              <w:spacing w:after="0"/>
              <w:jc w:val="left"/>
              <w:rPr>
                <w:rFonts w:eastAsia="Times New Roman" w:cs="Calibri"/>
                <w:color w:val="000000"/>
                <w:sz w:val="16"/>
                <w:szCs w:val="16"/>
              </w:rPr>
            </w:pPr>
            <w:r w:rsidRPr="00F66AE2">
              <w:rPr>
                <w:rFonts w:eastAsia="Times New Roman" w:cs="Calibri"/>
                <w:color w:val="000000"/>
                <w:sz w:val="16"/>
                <w:szCs w:val="16"/>
              </w:rPr>
              <w:t>Local consultants</w:t>
            </w:r>
          </w:p>
        </w:tc>
        <w:tc>
          <w:tcPr>
            <w:tcW w:w="947" w:type="dxa"/>
            <w:tcBorders>
              <w:top w:val="nil"/>
              <w:left w:val="nil"/>
              <w:bottom w:val="single" w:sz="8" w:space="0" w:color="auto"/>
              <w:right w:val="single" w:sz="8" w:space="0" w:color="auto"/>
            </w:tcBorders>
            <w:shd w:val="clear" w:color="auto" w:fill="auto"/>
            <w:noWrap/>
            <w:vAlign w:val="center"/>
            <w:hideMark/>
          </w:tcPr>
          <w:p w14:paraId="0D89C81E"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4,000</w:t>
            </w:r>
          </w:p>
        </w:tc>
        <w:tc>
          <w:tcPr>
            <w:tcW w:w="952" w:type="dxa"/>
            <w:tcBorders>
              <w:top w:val="nil"/>
              <w:left w:val="nil"/>
              <w:bottom w:val="single" w:sz="8" w:space="0" w:color="auto"/>
              <w:right w:val="single" w:sz="8" w:space="0" w:color="auto"/>
            </w:tcBorders>
            <w:shd w:val="clear" w:color="auto" w:fill="auto"/>
            <w:noWrap/>
            <w:vAlign w:val="center"/>
            <w:hideMark/>
          </w:tcPr>
          <w:p w14:paraId="79CEE250"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10,000</w:t>
            </w:r>
          </w:p>
        </w:tc>
        <w:tc>
          <w:tcPr>
            <w:tcW w:w="954" w:type="dxa"/>
            <w:tcBorders>
              <w:top w:val="nil"/>
              <w:left w:val="nil"/>
              <w:bottom w:val="single" w:sz="8" w:space="0" w:color="auto"/>
              <w:right w:val="single" w:sz="8" w:space="0" w:color="auto"/>
            </w:tcBorders>
            <w:shd w:val="clear" w:color="auto" w:fill="auto"/>
            <w:noWrap/>
            <w:vAlign w:val="center"/>
            <w:hideMark/>
          </w:tcPr>
          <w:p w14:paraId="10CD18D7"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10,000</w:t>
            </w:r>
          </w:p>
        </w:tc>
        <w:tc>
          <w:tcPr>
            <w:tcW w:w="952" w:type="dxa"/>
            <w:tcBorders>
              <w:top w:val="nil"/>
              <w:left w:val="nil"/>
              <w:bottom w:val="single" w:sz="8" w:space="0" w:color="auto"/>
              <w:right w:val="single" w:sz="8" w:space="0" w:color="auto"/>
            </w:tcBorders>
            <w:shd w:val="clear" w:color="auto" w:fill="auto"/>
            <w:noWrap/>
            <w:vAlign w:val="center"/>
            <w:hideMark/>
          </w:tcPr>
          <w:p w14:paraId="273EBAA9"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6,000</w:t>
            </w:r>
          </w:p>
        </w:tc>
        <w:tc>
          <w:tcPr>
            <w:tcW w:w="947" w:type="dxa"/>
            <w:tcBorders>
              <w:top w:val="nil"/>
              <w:left w:val="nil"/>
              <w:bottom w:val="single" w:sz="8" w:space="0" w:color="auto"/>
              <w:right w:val="single" w:sz="8" w:space="0" w:color="auto"/>
            </w:tcBorders>
            <w:shd w:val="clear" w:color="auto" w:fill="auto"/>
            <w:noWrap/>
            <w:vAlign w:val="center"/>
            <w:hideMark/>
          </w:tcPr>
          <w:p w14:paraId="2C8BB4F8"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5,000</w:t>
            </w:r>
          </w:p>
        </w:tc>
        <w:tc>
          <w:tcPr>
            <w:tcW w:w="952" w:type="dxa"/>
            <w:tcBorders>
              <w:top w:val="nil"/>
              <w:left w:val="nil"/>
              <w:bottom w:val="single" w:sz="8" w:space="0" w:color="auto"/>
              <w:right w:val="single" w:sz="8" w:space="0" w:color="auto"/>
            </w:tcBorders>
            <w:shd w:val="clear" w:color="000000" w:fill="FFF2CC"/>
            <w:noWrap/>
            <w:vAlign w:val="center"/>
            <w:hideMark/>
          </w:tcPr>
          <w:p w14:paraId="06AA6431"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35,000</w:t>
            </w:r>
          </w:p>
        </w:tc>
        <w:tc>
          <w:tcPr>
            <w:tcW w:w="749" w:type="dxa"/>
            <w:tcBorders>
              <w:top w:val="nil"/>
              <w:left w:val="nil"/>
              <w:bottom w:val="single" w:sz="8" w:space="0" w:color="auto"/>
              <w:right w:val="single" w:sz="8" w:space="0" w:color="auto"/>
            </w:tcBorders>
            <w:shd w:val="clear" w:color="auto" w:fill="auto"/>
            <w:noWrap/>
            <w:vAlign w:val="center"/>
            <w:hideMark/>
          </w:tcPr>
          <w:p w14:paraId="51D253F6"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19</w:t>
            </w:r>
          </w:p>
        </w:tc>
      </w:tr>
      <w:tr w:rsidR="00F66AE2" w:rsidRPr="00F66AE2" w14:paraId="49EDA80E" w14:textId="77777777" w:rsidTr="00F66AE2">
        <w:trPr>
          <w:trHeight w:val="315"/>
        </w:trPr>
        <w:tc>
          <w:tcPr>
            <w:tcW w:w="1548" w:type="dxa"/>
            <w:vMerge/>
            <w:tcBorders>
              <w:top w:val="single" w:sz="8" w:space="0" w:color="auto"/>
              <w:left w:val="single" w:sz="8" w:space="0" w:color="auto"/>
              <w:bottom w:val="nil"/>
              <w:right w:val="single" w:sz="8" w:space="0" w:color="auto"/>
            </w:tcBorders>
            <w:vAlign w:val="center"/>
            <w:hideMark/>
          </w:tcPr>
          <w:p w14:paraId="51C95121" w14:textId="77777777" w:rsidR="00F66AE2" w:rsidRPr="00F66AE2" w:rsidRDefault="00F66AE2" w:rsidP="00F66AE2">
            <w:pPr>
              <w:spacing w:after="0"/>
              <w:jc w:val="left"/>
              <w:rPr>
                <w:rFonts w:eastAsia="Times New Roman" w:cs="Calibri"/>
                <w:color w:val="000000"/>
                <w:sz w:val="18"/>
                <w:szCs w:val="18"/>
              </w:rPr>
            </w:pPr>
          </w:p>
        </w:tc>
        <w:tc>
          <w:tcPr>
            <w:tcW w:w="1232" w:type="dxa"/>
            <w:vMerge/>
            <w:tcBorders>
              <w:top w:val="single" w:sz="8" w:space="0" w:color="auto"/>
              <w:left w:val="single" w:sz="8" w:space="0" w:color="auto"/>
              <w:bottom w:val="nil"/>
              <w:right w:val="single" w:sz="8" w:space="0" w:color="auto"/>
            </w:tcBorders>
            <w:vAlign w:val="center"/>
            <w:hideMark/>
          </w:tcPr>
          <w:p w14:paraId="333A415F" w14:textId="77777777" w:rsidR="00F66AE2" w:rsidRPr="00F66AE2" w:rsidRDefault="00F66AE2" w:rsidP="00F66AE2">
            <w:pPr>
              <w:spacing w:after="0"/>
              <w:jc w:val="left"/>
              <w:rPr>
                <w:rFonts w:eastAsia="Times New Roman" w:cs="Calibri"/>
                <w:color w:val="000000"/>
                <w:sz w:val="18"/>
                <w:szCs w:val="18"/>
              </w:rPr>
            </w:pPr>
          </w:p>
        </w:tc>
        <w:tc>
          <w:tcPr>
            <w:tcW w:w="990" w:type="dxa"/>
            <w:vMerge/>
            <w:tcBorders>
              <w:top w:val="single" w:sz="8" w:space="0" w:color="auto"/>
              <w:left w:val="single" w:sz="8" w:space="0" w:color="auto"/>
              <w:bottom w:val="nil"/>
              <w:right w:val="single" w:sz="8" w:space="0" w:color="auto"/>
            </w:tcBorders>
            <w:vAlign w:val="center"/>
            <w:hideMark/>
          </w:tcPr>
          <w:p w14:paraId="5CEA9FF1" w14:textId="77777777" w:rsidR="00F66AE2" w:rsidRPr="00F66AE2" w:rsidRDefault="00F66AE2" w:rsidP="00F66AE2">
            <w:pPr>
              <w:spacing w:after="0"/>
              <w:jc w:val="left"/>
              <w:rPr>
                <w:rFonts w:eastAsia="Times New Roman" w:cs="Calibri"/>
                <w:color w:val="000000"/>
                <w:sz w:val="18"/>
                <w:szCs w:val="18"/>
              </w:rPr>
            </w:pPr>
          </w:p>
        </w:tc>
        <w:tc>
          <w:tcPr>
            <w:tcW w:w="720" w:type="dxa"/>
            <w:vMerge/>
            <w:tcBorders>
              <w:top w:val="single" w:sz="8" w:space="0" w:color="auto"/>
              <w:left w:val="single" w:sz="8" w:space="0" w:color="auto"/>
              <w:bottom w:val="nil"/>
              <w:right w:val="single" w:sz="8" w:space="0" w:color="auto"/>
            </w:tcBorders>
            <w:vAlign w:val="center"/>
            <w:hideMark/>
          </w:tcPr>
          <w:p w14:paraId="3006D6DD" w14:textId="77777777" w:rsidR="00F66AE2" w:rsidRPr="00F66AE2" w:rsidRDefault="00F66AE2" w:rsidP="00F66AE2">
            <w:pPr>
              <w:spacing w:after="0"/>
              <w:jc w:val="left"/>
              <w:rPr>
                <w:rFonts w:eastAsia="Times New Roman" w:cs="Calibri"/>
                <w:color w:val="000000"/>
                <w:sz w:val="18"/>
                <w:szCs w:val="18"/>
              </w:rPr>
            </w:pPr>
          </w:p>
        </w:tc>
        <w:tc>
          <w:tcPr>
            <w:tcW w:w="990" w:type="dxa"/>
            <w:tcBorders>
              <w:top w:val="nil"/>
              <w:left w:val="nil"/>
              <w:bottom w:val="nil"/>
              <w:right w:val="nil"/>
            </w:tcBorders>
            <w:shd w:val="clear" w:color="auto" w:fill="auto"/>
            <w:noWrap/>
            <w:vAlign w:val="center"/>
            <w:hideMark/>
          </w:tcPr>
          <w:p w14:paraId="116DAEDC" w14:textId="77777777" w:rsidR="00F66AE2" w:rsidRPr="00F66AE2" w:rsidRDefault="00F66AE2" w:rsidP="00F66AE2">
            <w:pPr>
              <w:spacing w:after="0"/>
              <w:jc w:val="center"/>
              <w:rPr>
                <w:rFonts w:eastAsia="Times New Roman" w:cs="Calibri"/>
                <w:color w:val="000000"/>
                <w:sz w:val="16"/>
                <w:szCs w:val="16"/>
              </w:rPr>
            </w:pPr>
            <w:r w:rsidRPr="00F66AE2">
              <w:rPr>
                <w:rFonts w:eastAsia="Times New Roman" w:cs="Calibri"/>
                <w:color w:val="000000"/>
                <w:sz w:val="16"/>
                <w:szCs w:val="16"/>
              </w:rPr>
              <w:t>71600</w:t>
            </w:r>
          </w:p>
        </w:tc>
        <w:tc>
          <w:tcPr>
            <w:tcW w:w="1737" w:type="dxa"/>
            <w:tcBorders>
              <w:top w:val="nil"/>
              <w:left w:val="single" w:sz="8" w:space="0" w:color="auto"/>
              <w:bottom w:val="single" w:sz="8" w:space="0" w:color="auto"/>
              <w:right w:val="single" w:sz="8" w:space="0" w:color="auto"/>
            </w:tcBorders>
            <w:shd w:val="clear" w:color="auto" w:fill="auto"/>
            <w:vAlign w:val="center"/>
            <w:hideMark/>
          </w:tcPr>
          <w:p w14:paraId="37D9E7D8" w14:textId="77777777" w:rsidR="00F66AE2" w:rsidRPr="00F66AE2" w:rsidRDefault="00F66AE2" w:rsidP="00F66AE2">
            <w:pPr>
              <w:spacing w:after="0"/>
              <w:jc w:val="left"/>
              <w:rPr>
                <w:rFonts w:eastAsia="Times New Roman" w:cs="Calibri"/>
                <w:color w:val="000000"/>
                <w:sz w:val="16"/>
                <w:szCs w:val="16"/>
              </w:rPr>
            </w:pPr>
            <w:r w:rsidRPr="00F66AE2">
              <w:rPr>
                <w:rFonts w:eastAsia="Times New Roman" w:cs="Calibri"/>
                <w:color w:val="000000"/>
                <w:sz w:val="16"/>
                <w:szCs w:val="16"/>
              </w:rPr>
              <w:t>Travel</w:t>
            </w:r>
          </w:p>
        </w:tc>
        <w:tc>
          <w:tcPr>
            <w:tcW w:w="947" w:type="dxa"/>
            <w:tcBorders>
              <w:top w:val="nil"/>
              <w:left w:val="nil"/>
              <w:bottom w:val="single" w:sz="8" w:space="0" w:color="auto"/>
              <w:right w:val="single" w:sz="8" w:space="0" w:color="auto"/>
            </w:tcBorders>
            <w:shd w:val="clear" w:color="auto" w:fill="auto"/>
            <w:noWrap/>
            <w:vAlign w:val="center"/>
            <w:hideMark/>
          </w:tcPr>
          <w:p w14:paraId="3DA00C9B"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16,000</w:t>
            </w:r>
          </w:p>
        </w:tc>
        <w:tc>
          <w:tcPr>
            <w:tcW w:w="952" w:type="dxa"/>
            <w:tcBorders>
              <w:top w:val="nil"/>
              <w:left w:val="nil"/>
              <w:bottom w:val="single" w:sz="8" w:space="0" w:color="auto"/>
              <w:right w:val="single" w:sz="8" w:space="0" w:color="auto"/>
            </w:tcBorders>
            <w:shd w:val="clear" w:color="auto" w:fill="auto"/>
            <w:noWrap/>
            <w:vAlign w:val="center"/>
            <w:hideMark/>
          </w:tcPr>
          <w:p w14:paraId="4010668F"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18,000</w:t>
            </w:r>
          </w:p>
        </w:tc>
        <w:tc>
          <w:tcPr>
            <w:tcW w:w="954" w:type="dxa"/>
            <w:tcBorders>
              <w:top w:val="nil"/>
              <w:left w:val="nil"/>
              <w:bottom w:val="single" w:sz="8" w:space="0" w:color="auto"/>
              <w:right w:val="single" w:sz="8" w:space="0" w:color="auto"/>
            </w:tcBorders>
            <w:shd w:val="clear" w:color="auto" w:fill="auto"/>
            <w:noWrap/>
            <w:vAlign w:val="center"/>
            <w:hideMark/>
          </w:tcPr>
          <w:p w14:paraId="503B4408"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18,000</w:t>
            </w:r>
          </w:p>
        </w:tc>
        <w:tc>
          <w:tcPr>
            <w:tcW w:w="952" w:type="dxa"/>
            <w:tcBorders>
              <w:top w:val="nil"/>
              <w:left w:val="nil"/>
              <w:bottom w:val="single" w:sz="8" w:space="0" w:color="auto"/>
              <w:right w:val="single" w:sz="8" w:space="0" w:color="auto"/>
            </w:tcBorders>
            <w:shd w:val="clear" w:color="auto" w:fill="auto"/>
            <w:noWrap/>
            <w:vAlign w:val="center"/>
            <w:hideMark/>
          </w:tcPr>
          <w:p w14:paraId="0CADB6B5"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18,000</w:t>
            </w:r>
          </w:p>
        </w:tc>
        <w:tc>
          <w:tcPr>
            <w:tcW w:w="947" w:type="dxa"/>
            <w:tcBorders>
              <w:top w:val="nil"/>
              <w:left w:val="nil"/>
              <w:bottom w:val="single" w:sz="8" w:space="0" w:color="auto"/>
              <w:right w:val="single" w:sz="8" w:space="0" w:color="auto"/>
            </w:tcBorders>
            <w:shd w:val="clear" w:color="auto" w:fill="auto"/>
            <w:noWrap/>
            <w:vAlign w:val="center"/>
            <w:hideMark/>
          </w:tcPr>
          <w:p w14:paraId="7F470262"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14,000</w:t>
            </w:r>
          </w:p>
        </w:tc>
        <w:tc>
          <w:tcPr>
            <w:tcW w:w="952" w:type="dxa"/>
            <w:tcBorders>
              <w:top w:val="nil"/>
              <w:left w:val="nil"/>
              <w:bottom w:val="single" w:sz="8" w:space="0" w:color="auto"/>
              <w:right w:val="single" w:sz="8" w:space="0" w:color="auto"/>
            </w:tcBorders>
            <w:shd w:val="clear" w:color="000000" w:fill="FFF2CC"/>
            <w:noWrap/>
            <w:vAlign w:val="center"/>
            <w:hideMark/>
          </w:tcPr>
          <w:p w14:paraId="6233787D"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84,000</w:t>
            </w:r>
          </w:p>
        </w:tc>
        <w:tc>
          <w:tcPr>
            <w:tcW w:w="749" w:type="dxa"/>
            <w:tcBorders>
              <w:top w:val="nil"/>
              <w:left w:val="nil"/>
              <w:bottom w:val="single" w:sz="8" w:space="0" w:color="auto"/>
              <w:right w:val="single" w:sz="8" w:space="0" w:color="auto"/>
            </w:tcBorders>
            <w:shd w:val="clear" w:color="auto" w:fill="auto"/>
            <w:noWrap/>
            <w:vAlign w:val="center"/>
            <w:hideMark/>
          </w:tcPr>
          <w:p w14:paraId="6BA23C3C"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20</w:t>
            </w:r>
          </w:p>
        </w:tc>
      </w:tr>
      <w:tr w:rsidR="00F66AE2" w:rsidRPr="00F66AE2" w14:paraId="08ADBDBB" w14:textId="77777777" w:rsidTr="00F66AE2">
        <w:trPr>
          <w:trHeight w:val="511"/>
        </w:trPr>
        <w:tc>
          <w:tcPr>
            <w:tcW w:w="1548" w:type="dxa"/>
            <w:vMerge/>
            <w:tcBorders>
              <w:top w:val="single" w:sz="8" w:space="0" w:color="auto"/>
              <w:left w:val="single" w:sz="8" w:space="0" w:color="auto"/>
              <w:bottom w:val="nil"/>
              <w:right w:val="single" w:sz="8" w:space="0" w:color="auto"/>
            </w:tcBorders>
            <w:vAlign w:val="center"/>
            <w:hideMark/>
          </w:tcPr>
          <w:p w14:paraId="3D550E68" w14:textId="77777777" w:rsidR="00F66AE2" w:rsidRPr="00F66AE2" w:rsidRDefault="00F66AE2" w:rsidP="00F66AE2">
            <w:pPr>
              <w:spacing w:after="0"/>
              <w:jc w:val="left"/>
              <w:rPr>
                <w:rFonts w:eastAsia="Times New Roman" w:cs="Calibri"/>
                <w:color w:val="000000"/>
                <w:sz w:val="18"/>
                <w:szCs w:val="18"/>
              </w:rPr>
            </w:pPr>
          </w:p>
        </w:tc>
        <w:tc>
          <w:tcPr>
            <w:tcW w:w="1232" w:type="dxa"/>
            <w:vMerge/>
            <w:tcBorders>
              <w:top w:val="single" w:sz="8" w:space="0" w:color="auto"/>
              <w:left w:val="single" w:sz="8" w:space="0" w:color="auto"/>
              <w:bottom w:val="nil"/>
              <w:right w:val="single" w:sz="8" w:space="0" w:color="auto"/>
            </w:tcBorders>
            <w:vAlign w:val="center"/>
            <w:hideMark/>
          </w:tcPr>
          <w:p w14:paraId="03168626" w14:textId="77777777" w:rsidR="00F66AE2" w:rsidRPr="00F66AE2" w:rsidRDefault="00F66AE2" w:rsidP="00F66AE2">
            <w:pPr>
              <w:spacing w:after="0"/>
              <w:jc w:val="left"/>
              <w:rPr>
                <w:rFonts w:eastAsia="Times New Roman" w:cs="Calibri"/>
                <w:color w:val="000000"/>
                <w:sz w:val="18"/>
                <w:szCs w:val="18"/>
              </w:rPr>
            </w:pPr>
          </w:p>
        </w:tc>
        <w:tc>
          <w:tcPr>
            <w:tcW w:w="990" w:type="dxa"/>
            <w:vMerge/>
            <w:tcBorders>
              <w:top w:val="single" w:sz="8" w:space="0" w:color="auto"/>
              <w:left w:val="single" w:sz="8" w:space="0" w:color="auto"/>
              <w:bottom w:val="nil"/>
              <w:right w:val="single" w:sz="8" w:space="0" w:color="auto"/>
            </w:tcBorders>
            <w:vAlign w:val="center"/>
            <w:hideMark/>
          </w:tcPr>
          <w:p w14:paraId="12251588" w14:textId="77777777" w:rsidR="00F66AE2" w:rsidRPr="00F66AE2" w:rsidRDefault="00F66AE2" w:rsidP="00F66AE2">
            <w:pPr>
              <w:spacing w:after="0"/>
              <w:jc w:val="left"/>
              <w:rPr>
                <w:rFonts w:eastAsia="Times New Roman" w:cs="Calibri"/>
                <w:color w:val="000000"/>
                <w:sz w:val="18"/>
                <w:szCs w:val="18"/>
              </w:rPr>
            </w:pPr>
          </w:p>
        </w:tc>
        <w:tc>
          <w:tcPr>
            <w:tcW w:w="720" w:type="dxa"/>
            <w:vMerge/>
            <w:tcBorders>
              <w:top w:val="single" w:sz="8" w:space="0" w:color="auto"/>
              <w:left w:val="single" w:sz="8" w:space="0" w:color="auto"/>
              <w:bottom w:val="nil"/>
              <w:right w:val="single" w:sz="8" w:space="0" w:color="auto"/>
            </w:tcBorders>
            <w:vAlign w:val="center"/>
            <w:hideMark/>
          </w:tcPr>
          <w:p w14:paraId="33B7BEF4" w14:textId="77777777" w:rsidR="00F66AE2" w:rsidRPr="00F66AE2" w:rsidRDefault="00F66AE2" w:rsidP="00F66AE2">
            <w:pPr>
              <w:spacing w:after="0"/>
              <w:jc w:val="left"/>
              <w:rPr>
                <w:rFonts w:eastAsia="Times New Roman" w:cs="Calibri"/>
                <w:color w:val="000000"/>
                <w:sz w:val="18"/>
                <w:szCs w:val="18"/>
              </w:rPr>
            </w:pPr>
          </w:p>
        </w:tc>
        <w:tc>
          <w:tcPr>
            <w:tcW w:w="990" w:type="dxa"/>
            <w:tcBorders>
              <w:top w:val="nil"/>
              <w:left w:val="nil"/>
              <w:bottom w:val="nil"/>
              <w:right w:val="nil"/>
            </w:tcBorders>
            <w:shd w:val="clear" w:color="auto" w:fill="auto"/>
            <w:noWrap/>
            <w:vAlign w:val="center"/>
            <w:hideMark/>
          </w:tcPr>
          <w:p w14:paraId="2B255821" w14:textId="77777777" w:rsidR="00F66AE2" w:rsidRPr="00F66AE2" w:rsidRDefault="00F66AE2" w:rsidP="00F66AE2">
            <w:pPr>
              <w:spacing w:after="0"/>
              <w:jc w:val="center"/>
              <w:rPr>
                <w:rFonts w:eastAsia="Times New Roman" w:cs="Calibri"/>
                <w:color w:val="000000"/>
                <w:sz w:val="16"/>
                <w:szCs w:val="16"/>
              </w:rPr>
            </w:pPr>
            <w:r w:rsidRPr="00F66AE2">
              <w:rPr>
                <w:rFonts w:eastAsia="Times New Roman" w:cs="Calibri"/>
                <w:color w:val="000000"/>
                <w:sz w:val="16"/>
                <w:szCs w:val="16"/>
              </w:rPr>
              <w:t>72100</w:t>
            </w:r>
          </w:p>
        </w:tc>
        <w:tc>
          <w:tcPr>
            <w:tcW w:w="1737" w:type="dxa"/>
            <w:tcBorders>
              <w:top w:val="nil"/>
              <w:left w:val="single" w:sz="8" w:space="0" w:color="auto"/>
              <w:bottom w:val="single" w:sz="8" w:space="0" w:color="auto"/>
              <w:right w:val="single" w:sz="8" w:space="0" w:color="auto"/>
            </w:tcBorders>
            <w:shd w:val="clear" w:color="000000" w:fill="FFFFFF"/>
            <w:vAlign w:val="center"/>
            <w:hideMark/>
          </w:tcPr>
          <w:p w14:paraId="52B2BA63" w14:textId="77777777" w:rsidR="00F66AE2" w:rsidRPr="00F66AE2" w:rsidRDefault="00F66AE2" w:rsidP="00F66AE2">
            <w:pPr>
              <w:spacing w:after="0"/>
              <w:jc w:val="left"/>
              <w:rPr>
                <w:rFonts w:eastAsia="Times New Roman" w:cs="Calibri"/>
                <w:color w:val="000000"/>
                <w:sz w:val="16"/>
                <w:szCs w:val="16"/>
              </w:rPr>
            </w:pPr>
            <w:r w:rsidRPr="00F66AE2">
              <w:rPr>
                <w:rFonts w:eastAsia="Times New Roman" w:cs="Calibri"/>
                <w:color w:val="000000"/>
                <w:sz w:val="16"/>
                <w:szCs w:val="16"/>
              </w:rPr>
              <w:t>Contractual Services Companies</w:t>
            </w:r>
          </w:p>
        </w:tc>
        <w:tc>
          <w:tcPr>
            <w:tcW w:w="947" w:type="dxa"/>
            <w:tcBorders>
              <w:top w:val="nil"/>
              <w:left w:val="nil"/>
              <w:bottom w:val="single" w:sz="8" w:space="0" w:color="auto"/>
              <w:right w:val="single" w:sz="8" w:space="0" w:color="auto"/>
            </w:tcBorders>
            <w:shd w:val="clear" w:color="000000" w:fill="FFFFFF"/>
            <w:noWrap/>
            <w:vAlign w:val="center"/>
            <w:hideMark/>
          </w:tcPr>
          <w:p w14:paraId="2DA53DFC"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34,000</w:t>
            </w:r>
          </w:p>
        </w:tc>
        <w:tc>
          <w:tcPr>
            <w:tcW w:w="952" w:type="dxa"/>
            <w:tcBorders>
              <w:top w:val="nil"/>
              <w:left w:val="nil"/>
              <w:bottom w:val="single" w:sz="8" w:space="0" w:color="auto"/>
              <w:right w:val="single" w:sz="8" w:space="0" w:color="auto"/>
            </w:tcBorders>
            <w:shd w:val="clear" w:color="000000" w:fill="FFFFFF"/>
            <w:noWrap/>
            <w:vAlign w:val="center"/>
            <w:hideMark/>
          </w:tcPr>
          <w:p w14:paraId="3747B41B"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185,000</w:t>
            </w:r>
          </w:p>
        </w:tc>
        <w:tc>
          <w:tcPr>
            <w:tcW w:w="954" w:type="dxa"/>
            <w:tcBorders>
              <w:top w:val="nil"/>
              <w:left w:val="nil"/>
              <w:bottom w:val="single" w:sz="8" w:space="0" w:color="auto"/>
              <w:right w:val="single" w:sz="8" w:space="0" w:color="auto"/>
            </w:tcBorders>
            <w:shd w:val="clear" w:color="000000" w:fill="FFFFFF"/>
            <w:noWrap/>
            <w:vAlign w:val="center"/>
            <w:hideMark/>
          </w:tcPr>
          <w:p w14:paraId="54D53531"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215,000</w:t>
            </w:r>
          </w:p>
        </w:tc>
        <w:tc>
          <w:tcPr>
            <w:tcW w:w="952" w:type="dxa"/>
            <w:tcBorders>
              <w:top w:val="nil"/>
              <w:left w:val="nil"/>
              <w:bottom w:val="single" w:sz="8" w:space="0" w:color="auto"/>
              <w:right w:val="single" w:sz="8" w:space="0" w:color="auto"/>
            </w:tcBorders>
            <w:shd w:val="clear" w:color="000000" w:fill="FFFFFF"/>
            <w:noWrap/>
            <w:vAlign w:val="center"/>
            <w:hideMark/>
          </w:tcPr>
          <w:p w14:paraId="12667A49"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215,000</w:t>
            </w:r>
          </w:p>
        </w:tc>
        <w:tc>
          <w:tcPr>
            <w:tcW w:w="947" w:type="dxa"/>
            <w:tcBorders>
              <w:top w:val="nil"/>
              <w:left w:val="nil"/>
              <w:bottom w:val="single" w:sz="8" w:space="0" w:color="auto"/>
              <w:right w:val="single" w:sz="8" w:space="0" w:color="auto"/>
            </w:tcBorders>
            <w:shd w:val="clear" w:color="000000" w:fill="FFFFFF"/>
            <w:noWrap/>
            <w:vAlign w:val="center"/>
            <w:hideMark/>
          </w:tcPr>
          <w:p w14:paraId="006E0210"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214,000</w:t>
            </w:r>
          </w:p>
        </w:tc>
        <w:tc>
          <w:tcPr>
            <w:tcW w:w="952" w:type="dxa"/>
            <w:tcBorders>
              <w:top w:val="nil"/>
              <w:left w:val="nil"/>
              <w:bottom w:val="single" w:sz="8" w:space="0" w:color="auto"/>
              <w:right w:val="single" w:sz="8" w:space="0" w:color="auto"/>
            </w:tcBorders>
            <w:shd w:val="clear" w:color="000000" w:fill="FFF2CC"/>
            <w:noWrap/>
            <w:vAlign w:val="center"/>
            <w:hideMark/>
          </w:tcPr>
          <w:p w14:paraId="1751D47D"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863,000</w:t>
            </w:r>
          </w:p>
        </w:tc>
        <w:tc>
          <w:tcPr>
            <w:tcW w:w="749" w:type="dxa"/>
            <w:tcBorders>
              <w:top w:val="nil"/>
              <w:left w:val="nil"/>
              <w:bottom w:val="single" w:sz="8" w:space="0" w:color="auto"/>
              <w:right w:val="single" w:sz="8" w:space="0" w:color="auto"/>
            </w:tcBorders>
            <w:shd w:val="clear" w:color="000000" w:fill="FFFFFF"/>
            <w:noWrap/>
            <w:vAlign w:val="center"/>
            <w:hideMark/>
          </w:tcPr>
          <w:p w14:paraId="39518D7D"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21</w:t>
            </w:r>
          </w:p>
        </w:tc>
      </w:tr>
      <w:tr w:rsidR="00F66AE2" w:rsidRPr="00F66AE2" w14:paraId="2AB7BED2" w14:textId="77777777" w:rsidTr="00F66AE2">
        <w:trPr>
          <w:trHeight w:val="349"/>
        </w:trPr>
        <w:tc>
          <w:tcPr>
            <w:tcW w:w="1548" w:type="dxa"/>
            <w:vMerge/>
            <w:tcBorders>
              <w:top w:val="single" w:sz="8" w:space="0" w:color="auto"/>
              <w:left w:val="single" w:sz="8" w:space="0" w:color="auto"/>
              <w:bottom w:val="nil"/>
              <w:right w:val="single" w:sz="8" w:space="0" w:color="auto"/>
            </w:tcBorders>
            <w:vAlign w:val="center"/>
            <w:hideMark/>
          </w:tcPr>
          <w:p w14:paraId="0C546B7B" w14:textId="77777777" w:rsidR="00F66AE2" w:rsidRPr="00F66AE2" w:rsidRDefault="00F66AE2" w:rsidP="00F66AE2">
            <w:pPr>
              <w:spacing w:after="0"/>
              <w:jc w:val="left"/>
              <w:rPr>
                <w:rFonts w:eastAsia="Times New Roman" w:cs="Calibri"/>
                <w:color w:val="000000"/>
                <w:sz w:val="18"/>
                <w:szCs w:val="18"/>
              </w:rPr>
            </w:pPr>
          </w:p>
        </w:tc>
        <w:tc>
          <w:tcPr>
            <w:tcW w:w="1232" w:type="dxa"/>
            <w:vMerge/>
            <w:tcBorders>
              <w:top w:val="single" w:sz="8" w:space="0" w:color="auto"/>
              <w:left w:val="single" w:sz="8" w:space="0" w:color="auto"/>
              <w:bottom w:val="nil"/>
              <w:right w:val="single" w:sz="8" w:space="0" w:color="auto"/>
            </w:tcBorders>
            <w:vAlign w:val="center"/>
            <w:hideMark/>
          </w:tcPr>
          <w:p w14:paraId="1DABF82C" w14:textId="77777777" w:rsidR="00F66AE2" w:rsidRPr="00F66AE2" w:rsidRDefault="00F66AE2" w:rsidP="00F66AE2">
            <w:pPr>
              <w:spacing w:after="0"/>
              <w:jc w:val="left"/>
              <w:rPr>
                <w:rFonts w:eastAsia="Times New Roman" w:cs="Calibri"/>
                <w:color w:val="000000"/>
                <w:sz w:val="18"/>
                <w:szCs w:val="18"/>
              </w:rPr>
            </w:pPr>
          </w:p>
        </w:tc>
        <w:tc>
          <w:tcPr>
            <w:tcW w:w="990" w:type="dxa"/>
            <w:vMerge/>
            <w:tcBorders>
              <w:top w:val="single" w:sz="8" w:space="0" w:color="auto"/>
              <w:left w:val="single" w:sz="8" w:space="0" w:color="auto"/>
              <w:bottom w:val="nil"/>
              <w:right w:val="single" w:sz="8" w:space="0" w:color="auto"/>
            </w:tcBorders>
            <w:vAlign w:val="center"/>
            <w:hideMark/>
          </w:tcPr>
          <w:p w14:paraId="695C6315" w14:textId="77777777" w:rsidR="00F66AE2" w:rsidRPr="00F66AE2" w:rsidRDefault="00F66AE2" w:rsidP="00F66AE2">
            <w:pPr>
              <w:spacing w:after="0"/>
              <w:jc w:val="left"/>
              <w:rPr>
                <w:rFonts w:eastAsia="Times New Roman" w:cs="Calibri"/>
                <w:color w:val="000000"/>
                <w:sz w:val="18"/>
                <w:szCs w:val="18"/>
              </w:rPr>
            </w:pPr>
          </w:p>
        </w:tc>
        <w:tc>
          <w:tcPr>
            <w:tcW w:w="720" w:type="dxa"/>
            <w:vMerge/>
            <w:tcBorders>
              <w:top w:val="single" w:sz="8" w:space="0" w:color="auto"/>
              <w:left w:val="single" w:sz="8" w:space="0" w:color="auto"/>
              <w:bottom w:val="nil"/>
              <w:right w:val="single" w:sz="8" w:space="0" w:color="auto"/>
            </w:tcBorders>
            <w:vAlign w:val="center"/>
            <w:hideMark/>
          </w:tcPr>
          <w:p w14:paraId="18521830" w14:textId="77777777" w:rsidR="00F66AE2" w:rsidRPr="00F66AE2" w:rsidRDefault="00F66AE2" w:rsidP="00F66AE2">
            <w:pPr>
              <w:spacing w:after="0"/>
              <w:jc w:val="left"/>
              <w:rPr>
                <w:rFonts w:eastAsia="Times New Roman" w:cs="Calibri"/>
                <w:color w:val="000000"/>
                <w:sz w:val="18"/>
                <w:szCs w:val="18"/>
              </w:rPr>
            </w:pPr>
          </w:p>
        </w:tc>
        <w:tc>
          <w:tcPr>
            <w:tcW w:w="990" w:type="dxa"/>
            <w:tcBorders>
              <w:top w:val="nil"/>
              <w:left w:val="nil"/>
              <w:bottom w:val="nil"/>
              <w:right w:val="nil"/>
            </w:tcBorders>
            <w:shd w:val="clear" w:color="auto" w:fill="auto"/>
            <w:noWrap/>
            <w:vAlign w:val="center"/>
            <w:hideMark/>
          </w:tcPr>
          <w:p w14:paraId="2076B112" w14:textId="77777777" w:rsidR="00F66AE2" w:rsidRPr="00F66AE2" w:rsidRDefault="00F66AE2" w:rsidP="00F66AE2">
            <w:pPr>
              <w:spacing w:after="0"/>
              <w:jc w:val="center"/>
              <w:rPr>
                <w:rFonts w:eastAsia="Times New Roman" w:cs="Calibri"/>
                <w:color w:val="000000"/>
                <w:sz w:val="16"/>
                <w:szCs w:val="16"/>
              </w:rPr>
            </w:pPr>
            <w:r w:rsidRPr="00F66AE2">
              <w:rPr>
                <w:rFonts w:eastAsia="Times New Roman" w:cs="Calibri"/>
                <w:color w:val="000000"/>
                <w:sz w:val="16"/>
                <w:szCs w:val="16"/>
              </w:rPr>
              <w:t>72200</w:t>
            </w:r>
          </w:p>
        </w:tc>
        <w:tc>
          <w:tcPr>
            <w:tcW w:w="1737" w:type="dxa"/>
            <w:tcBorders>
              <w:top w:val="nil"/>
              <w:left w:val="single" w:sz="8" w:space="0" w:color="auto"/>
              <w:bottom w:val="single" w:sz="8" w:space="0" w:color="auto"/>
              <w:right w:val="single" w:sz="8" w:space="0" w:color="auto"/>
            </w:tcBorders>
            <w:shd w:val="clear" w:color="000000" w:fill="FFFFFF"/>
            <w:vAlign w:val="center"/>
            <w:hideMark/>
          </w:tcPr>
          <w:p w14:paraId="0473CBE5" w14:textId="77777777" w:rsidR="00F66AE2" w:rsidRPr="00F66AE2" w:rsidRDefault="00F66AE2" w:rsidP="00F66AE2">
            <w:pPr>
              <w:spacing w:after="0"/>
              <w:jc w:val="left"/>
              <w:rPr>
                <w:rFonts w:eastAsia="Times New Roman" w:cs="Calibri"/>
                <w:color w:val="000000"/>
                <w:sz w:val="16"/>
                <w:szCs w:val="16"/>
              </w:rPr>
            </w:pPr>
            <w:r w:rsidRPr="00F66AE2">
              <w:rPr>
                <w:rFonts w:eastAsia="Times New Roman" w:cs="Calibri"/>
                <w:color w:val="000000"/>
                <w:sz w:val="16"/>
                <w:szCs w:val="16"/>
              </w:rPr>
              <w:t>Equipment and furniture</w:t>
            </w:r>
          </w:p>
        </w:tc>
        <w:tc>
          <w:tcPr>
            <w:tcW w:w="947" w:type="dxa"/>
            <w:tcBorders>
              <w:top w:val="nil"/>
              <w:left w:val="nil"/>
              <w:bottom w:val="single" w:sz="8" w:space="0" w:color="auto"/>
              <w:right w:val="single" w:sz="8" w:space="0" w:color="auto"/>
            </w:tcBorders>
            <w:shd w:val="clear" w:color="000000" w:fill="FFFFFF"/>
            <w:noWrap/>
            <w:vAlign w:val="center"/>
            <w:hideMark/>
          </w:tcPr>
          <w:p w14:paraId="6961C730"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200,000</w:t>
            </w:r>
          </w:p>
        </w:tc>
        <w:tc>
          <w:tcPr>
            <w:tcW w:w="952" w:type="dxa"/>
            <w:tcBorders>
              <w:top w:val="nil"/>
              <w:left w:val="nil"/>
              <w:bottom w:val="single" w:sz="8" w:space="0" w:color="auto"/>
              <w:right w:val="single" w:sz="8" w:space="0" w:color="auto"/>
            </w:tcBorders>
            <w:shd w:val="clear" w:color="000000" w:fill="FFFFFF"/>
            <w:noWrap/>
            <w:vAlign w:val="center"/>
            <w:hideMark/>
          </w:tcPr>
          <w:p w14:paraId="672362B6"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200,000</w:t>
            </w:r>
          </w:p>
        </w:tc>
        <w:tc>
          <w:tcPr>
            <w:tcW w:w="954" w:type="dxa"/>
            <w:tcBorders>
              <w:top w:val="nil"/>
              <w:left w:val="nil"/>
              <w:bottom w:val="single" w:sz="8" w:space="0" w:color="auto"/>
              <w:right w:val="single" w:sz="8" w:space="0" w:color="auto"/>
            </w:tcBorders>
            <w:shd w:val="clear" w:color="000000" w:fill="FFFFFF"/>
            <w:noWrap/>
            <w:vAlign w:val="center"/>
            <w:hideMark/>
          </w:tcPr>
          <w:p w14:paraId="538EDDFF"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250,000</w:t>
            </w:r>
          </w:p>
        </w:tc>
        <w:tc>
          <w:tcPr>
            <w:tcW w:w="952" w:type="dxa"/>
            <w:tcBorders>
              <w:top w:val="nil"/>
              <w:left w:val="nil"/>
              <w:bottom w:val="single" w:sz="8" w:space="0" w:color="auto"/>
              <w:right w:val="single" w:sz="8" w:space="0" w:color="auto"/>
            </w:tcBorders>
            <w:shd w:val="clear" w:color="000000" w:fill="FFFFFF"/>
            <w:noWrap/>
            <w:vAlign w:val="center"/>
            <w:hideMark/>
          </w:tcPr>
          <w:p w14:paraId="2AE75F79"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250,000</w:t>
            </w:r>
          </w:p>
        </w:tc>
        <w:tc>
          <w:tcPr>
            <w:tcW w:w="947" w:type="dxa"/>
            <w:tcBorders>
              <w:top w:val="nil"/>
              <w:left w:val="nil"/>
              <w:bottom w:val="single" w:sz="8" w:space="0" w:color="auto"/>
              <w:right w:val="single" w:sz="8" w:space="0" w:color="auto"/>
            </w:tcBorders>
            <w:shd w:val="clear" w:color="000000" w:fill="FFFFFF"/>
            <w:noWrap/>
            <w:vAlign w:val="center"/>
            <w:hideMark/>
          </w:tcPr>
          <w:p w14:paraId="094664A6"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110,000</w:t>
            </w:r>
          </w:p>
        </w:tc>
        <w:tc>
          <w:tcPr>
            <w:tcW w:w="952" w:type="dxa"/>
            <w:tcBorders>
              <w:top w:val="nil"/>
              <w:left w:val="nil"/>
              <w:bottom w:val="single" w:sz="8" w:space="0" w:color="auto"/>
              <w:right w:val="single" w:sz="8" w:space="0" w:color="auto"/>
            </w:tcBorders>
            <w:shd w:val="clear" w:color="000000" w:fill="FFF2CC"/>
            <w:noWrap/>
            <w:vAlign w:val="center"/>
            <w:hideMark/>
          </w:tcPr>
          <w:p w14:paraId="6C8FF6EA"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1,010,000</w:t>
            </w:r>
          </w:p>
        </w:tc>
        <w:tc>
          <w:tcPr>
            <w:tcW w:w="749" w:type="dxa"/>
            <w:tcBorders>
              <w:top w:val="nil"/>
              <w:left w:val="nil"/>
              <w:bottom w:val="single" w:sz="8" w:space="0" w:color="auto"/>
              <w:right w:val="single" w:sz="8" w:space="0" w:color="auto"/>
            </w:tcBorders>
            <w:shd w:val="clear" w:color="000000" w:fill="FFFFFF"/>
            <w:noWrap/>
            <w:vAlign w:val="center"/>
            <w:hideMark/>
          </w:tcPr>
          <w:p w14:paraId="6A005B34"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22</w:t>
            </w:r>
          </w:p>
        </w:tc>
      </w:tr>
      <w:tr w:rsidR="00F66AE2" w:rsidRPr="00F66AE2" w14:paraId="3BFF3454" w14:textId="77777777" w:rsidTr="00F66AE2">
        <w:trPr>
          <w:trHeight w:val="484"/>
        </w:trPr>
        <w:tc>
          <w:tcPr>
            <w:tcW w:w="1548" w:type="dxa"/>
            <w:vMerge/>
            <w:tcBorders>
              <w:top w:val="single" w:sz="8" w:space="0" w:color="auto"/>
              <w:left w:val="single" w:sz="8" w:space="0" w:color="auto"/>
              <w:bottom w:val="nil"/>
              <w:right w:val="single" w:sz="8" w:space="0" w:color="auto"/>
            </w:tcBorders>
            <w:vAlign w:val="center"/>
            <w:hideMark/>
          </w:tcPr>
          <w:p w14:paraId="66204B77" w14:textId="77777777" w:rsidR="00F66AE2" w:rsidRPr="00F66AE2" w:rsidRDefault="00F66AE2" w:rsidP="00F66AE2">
            <w:pPr>
              <w:spacing w:after="0"/>
              <w:jc w:val="left"/>
              <w:rPr>
                <w:rFonts w:eastAsia="Times New Roman" w:cs="Calibri"/>
                <w:color w:val="000000"/>
                <w:sz w:val="18"/>
                <w:szCs w:val="18"/>
              </w:rPr>
            </w:pPr>
          </w:p>
        </w:tc>
        <w:tc>
          <w:tcPr>
            <w:tcW w:w="1232" w:type="dxa"/>
            <w:vMerge/>
            <w:tcBorders>
              <w:top w:val="single" w:sz="8" w:space="0" w:color="auto"/>
              <w:left w:val="single" w:sz="8" w:space="0" w:color="auto"/>
              <w:bottom w:val="nil"/>
              <w:right w:val="single" w:sz="8" w:space="0" w:color="auto"/>
            </w:tcBorders>
            <w:vAlign w:val="center"/>
            <w:hideMark/>
          </w:tcPr>
          <w:p w14:paraId="7FFBF183" w14:textId="77777777" w:rsidR="00F66AE2" w:rsidRPr="00F66AE2" w:rsidRDefault="00F66AE2" w:rsidP="00F66AE2">
            <w:pPr>
              <w:spacing w:after="0"/>
              <w:jc w:val="left"/>
              <w:rPr>
                <w:rFonts w:eastAsia="Times New Roman" w:cs="Calibri"/>
                <w:color w:val="000000"/>
                <w:sz w:val="18"/>
                <w:szCs w:val="18"/>
              </w:rPr>
            </w:pPr>
          </w:p>
        </w:tc>
        <w:tc>
          <w:tcPr>
            <w:tcW w:w="990" w:type="dxa"/>
            <w:vMerge/>
            <w:tcBorders>
              <w:top w:val="single" w:sz="8" w:space="0" w:color="auto"/>
              <w:left w:val="single" w:sz="8" w:space="0" w:color="auto"/>
              <w:bottom w:val="nil"/>
              <w:right w:val="single" w:sz="8" w:space="0" w:color="auto"/>
            </w:tcBorders>
            <w:vAlign w:val="center"/>
            <w:hideMark/>
          </w:tcPr>
          <w:p w14:paraId="7F6D3442" w14:textId="77777777" w:rsidR="00F66AE2" w:rsidRPr="00F66AE2" w:rsidRDefault="00F66AE2" w:rsidP="00F66AE2">
            <w:pPr>
              <w:spacing w:after="0"/>
              <w:jc w:val="left"/>
              <w:rPr>
                <w:rFonts w:eastAsia="Times New Roman" w:cs="Calibri"/>
                <w:color w:val="000000"/>
                <w:sz w:val="18"/>
                <w:szCs w:val="18"/>
              </w:rPr>
            </w:pPr>
          </w:p>
        </w:tc>
        <w:tc>
          <w:tcPr>
            <w:tcW w:w="720" w:type="dxa"/>
            <w:vMerge/>
            <w:tcBorders>
              <w:top w:val="single" w:sz="8" w:space="0" w:color="auto"/>
              <w:left w:val="single" w:sz="8" w:space="0" w:color="auto"/>
              <w:bottom w:val="nil"/>
              <w:right w:val="single" w:sz="8" w:space="0" w:color="auto"/>
            </w:tcBorders>
            <w:vAlign w:val="center"/>
            <w:hideMark/>
          </w:tcPr>
          <w:p w14:paraId="1B7AC9FB" w14:textId="77777777" w:rsidR="00F66AE2" w:rsidRPr="00F66AE2" w:rsidRDefault="00F66AE2" w:rsidP="00F66AE2">
            <w:pPr>
              <w:spacing w:after="0"/>
              <w:jc w:val="left"/>
              <w:rPr>
                <w:rFonts w:eastAsia="Times New Roman" w:cs="Calibri"/>
                <w:color w:val="000000"/>
                <w:sz w:val="18"/>
                <w:szCs w:val="18"/>
              </w:rPr>
            </w:pPr>
          </w:p>
        </w:tc>
        <w:tc>
          <w:tcPr>
            <w:tcW w:w="990" w:type="dxa"/>
            <w:tcBorders>
              <w:top w:val="nil"/>
              <w:left w:val="nil"/>
              <w:bottom w:val="nil"/>
              <w:right w:val="nil"/>
            </w:tcBorders>
            <w:shd w:val="clear" w:color="auto" w:fill="auto"/>
            <w:noWrap/>
            <w:vAlign w:val="center"/>
            <w:hideMark/>
          </w:tcPr>
          <w:p w14:paraId="50A35B5A" w14:textId="77777777" w:rsidR="00F66AE2" w:rsidRPr="00F66AE2" w:rsidRDefault="00F66AE2" w:rsidP="00F66AE2">
            <w:pPr>
              <w:spacing w:after="0"/>
              <w:jc w:val="center"/>
              <w:rPr>
                <w:rFonts w:eastAsia="Times New Roman" w:cs="Calibri"/>
                <w:color w:val="000000"/>
                <w:sz w:val="16"/>
                <w:szCs w:val="16"/>
              </w:rPr>
            </w:pPr>
            <w:r w:rsidRPr="00F66AE2">
              <w:rPr>
                <w:rFonts w:eastAsia="Times New Roman" w:cs="Calibri"/>
                <w:color w:val="000000"/>
                <w:sz w:val="16"/>
                <w:szCs w:val="16"/>
              </w:rPr>
              <w:t>74200</w:t>
            </w:r>
          </w:p>
        </w:tc>
        <w:tc>
          <w:tcPr>
            <w:tcW w:w="1737" w:type="dxa"/>
            <w:tcBorders>
              <w:top w:val="nil"/>
              <w:left w:val="single" w:sz="8" w:space="0" w:color="auto"/>
              <w:bottom w:val="single" w:sz="8" w:space="0" w:color="auto"/>
              <w:right w:val="single" w:sz="8" w:space="0" w:color="auto"/>
            </w:tcBorders>
            <w:shd w:val="clear" w:color="000000" w:fill="FFFFFF"/>
            <w:vAlign w:val="center"/>
            <w:hideMark/>
          </w:tcPr>
          <w:p w14:paraId="25F47C3D" w14:textId="77777777" w:rsidR="00F66AE2" w:rsidRPr="00F66AE2" w:rsidRDefault="00F66AE2" w:rsidP="00F66AE2">
            <w:pPr>
              <w:spacing w:after="0"/>
              <w:jc w:val="left"/>
              <w:rPr>
                <w:rFonts w:eastAsia="Times New Roman" w:cs="Calibri"/>
                <w:color w:val="000000"/>
                <w:sz w:val="16"/>
                <w:szCs w:val="16"/>
              </w:rPr>
            </w:pPr>
            <w:r w:rsidRPr="00F66AE2">
              <w:rPr>
                <w:rFonts w:eastAsia="Times New Roman" w:cs="Calibri"/>
                <w:color w:val="000000"/>
                <w:sz w:val="16"/>
                <w:szCs w:val="16"/>
              </w:rPr>
              <w:t>Audio Visual &amp; Print Prod Costs</w:t>
            </w:r>
          </w:p>
        </w:tc>
        <w:tc>
          <w:tcPr>
            <w:tcW w:w="947" w:type="dxa"/>
            <w:tcBorders>
              <w:top w:val="nil"/>
              <w:left w:val="nil"/>
              <w:bottom w:val="single" w:sz="8" w:space="0" w:color="auto"/>
              <w:right w:val="single" w:sz="8" w:space="0" w:color="auto"/>
            </w:tcBorders>
            <w:shd w:val="clear" w:color="000000" w:fill="FFFFFF"/>
            <w:noWrap/>
            <w:vAlign w:val="center"/>
            <w:hideMark/>
          </w:tcPr>
          <w:p w14:paraId="2F4F0342"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1,100</w:t>
            </w:r>
          </w:p>
        </w:tc>
        <w:tc>
          <w:tcPr>
            <w:tcW w:w="952" w:type="dxa"/>
            <w:tcBorders>
              <w:top w:val="nil"/>
              <w:left w:val="nil"/>
              <w:bottom w:val="single" w:sz="8" w:space="0" w:color="auto"/>
              <w:right w:val="single" w:sz="8" w:space="0" w:color="auto"/>
            </w:tcBorders>
            <w:shd w:val="clear" w:color="000000" w:fill="FFFFFF"/>
            <w:noWrap/>
            <w:vAlign w:val="center"/>
            <w:hideMark/>
          </w:tcPr>
          <w:p w14:paraId="053CBF51"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1,100</w:t>
            </w:r>
          </w:p>
        </w:tc>
        <w:tc>
          <w:tcPr>
            <w:tcW w:w="954" w:type="dxa"/>
            <w:tcBorders>
              <w:top w:val="nil"/>
              <w:left w:val="nil"/>
              <w:bottom w:val="single" w:sz="8" w:space="0" w:color="auto"/>
              <w:right w:val="single" w:sz="8" w:space="0" w:color="auto"/>
            </w:tcBorders>
            <w:shd w:val="clear" w:color="000000" w:fill="FFFFFF"/>
            <w:noWrap/>
            <w:vAlign w:val="center"/>
            <w:hideMark/>
          </w:tcPr>
          <w:p w14:paraId="06842CB8"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1,100</w:t>
            </w:r>
          </w:p>
        </w:tc>
        <w:tc>
          <w:tcPr>
            <w:tcW w:w="952" w:type="dxa"/>
            <w:tcBorders>
              <w:top w:val="nil"/>
              <w:left w:val="nil"/>
              <w:bottom w:val="single" w:sz="8" w:space="0" w:color="auto"/>
              <w:right w:val="single" w:sz="8" w:space="0" w:color="auto"/>
            </w:tcBorders>
            <w:shd w:val="clear" w:color="000000" w:fill="FFFFFF"/>
            <w:noWrap/>
            <w:vAlign w:val="center"/>
            <w:hideMark/>
          </w:tcPr>
          <w:p w14:paraId="17B43B5B"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1,000</w:t>
            </w:r>
          </w:p>
        </w:tc>
        <w:tc>
          <w:tcPr>
            <w:tcW w:w="947" w:type="dxa"/>
            <w:tcBorders>
              <w:top w:val="nil"/>
              <w:left w:val="nil"/>
              <w:bottom w:val="single" w:sz="8" w:space="0" w:color="auto"/>
              <w:right w:val="single" w:sz="8" w:space="0" w:color="auto"/>
            </w:tcBorders>
            <w:shd w:val="clear" w:color="000000" w:fill="FFFFFF"/>
            <w:noWrap/>
            <w:vAlign w:val="center"/>
            <w:hideMark/>
          </w:tcPr>
          <w:p w14:paraId="7855C17C"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800</w:t>
            </w:r>
          </w:p>
        </w:tc>
        <w:tc>
          <w:tcPr>
            <w:tcW w:w="952" w:type="dxa"/>
            <w:tcBorders>
              <w:top w:val="nil"/>
              <w:left w:val="nil"/>
              <w:bottom w:val="single" w:sz="8" w:space="0" w:color="auto"/>
              <w:right w:val="single" w:sz="8" w:space="0" w:color="auto"/>
            </w:tcBorders>
            <w:shd w:val="clear" w:color="000000" w:fill="FFF2CC"/>
            <w:noWrap/>
            <w:vAlign w:val="center"/>
            <w:hideMark/>
          </w:tcPr>
          <w:p w14:paraId="0CECB16E"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5,100</w:t>
            </w:r>
          </w:p>
        </w:tc>
        <w:tc>
          <w:tcPr>
            <w:tcW w:w="749" w:type="dxa"/>
            <w:tcBorders>
              <w:top w:val="nil"/>
              <w:left w:val="nil"/>
              <w:bottom w:val="single" w:sz="8" w:space="0" w:color="auto"/>
              <w:right w:val="single" w:sz="8" w:space="0" w:color="auto"/>
            </w:tcBorders>
            <w:shd w:val="clear" w:color="000000" w:fill="FFFFFF"/>
            <w:noWrap/>
            <w:vAlign w:val="center"/>
            <w:hideMark/>
          </w:tcPr>
          <w:p w14:paraId="6F5F7458"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23</w:t>
            </w:r>
          </w:p>
        </w:tc>
      </w:tr>
      <w:tr w:rsidR="00F66AE2" w:rsidRPr="00F66AE2" w14:paraId="667A0394" w14:textId="77777777" w:rsidTr="00F66AE2">
        <w:trPr>
          <w:trHeight w:val="330"/>
        </w:trPr>
        <w:tc>
          <w:tcPr>
            <w:tcW w:w="1548" w:type="dxa"/>
            <w:vMerge/>
            <w:tcBorders>
              <w:top w:val="single" w:sz="8" w:space="0" w:color="auto"/>
              <w:left w:val="single" w:sz="8" w:space="0" w:color="auto"/>
              <w:bottom w:val="nil"/>
              <w:right w:val="single" w:sz="8" w:space="0" w:color="auto"/>
            </w:tcBorders>
            <w:vAlign w:val="center"/>
            <w:hideMark/>
          </w:tcPr>
          <w:p w14:paraId="488744C5" w14:textId="77777777" w:rsidR="00F66AE2" w:rsidRPr="00F66AE2" w:rsidRDefault="00F66AE2" w:rsidP="00F66AE2">
            <w:pPr>
              <w:spacing w:after="0"/>
              <w:jc w:val="left"/>
              <w:rPr>
                <w:rFonts w:eastAsia="Times New Roman" w:cs="Calibri"/>
                <w:color w:val="000000"/>
                <w:sz w:val="18"/>
                <w:szCs w:val="18"/>
              </w:rPr>
            </w:pPr>
          </w:p>
        </w:tc>
        <w:tc>
          <w:tcPr>
            <w:tcW w:w="1232" w:type="dxa"/>
            <w:vMerge/>
            <w:tcBorders>
              <w:top w:val="single" w:sz="8" w:space="0" w:color="auto"/>
              <w:left w:val="single" w:sz="8" w:space="0" w:color="auto"/>
              <w:bottom w:val="nil"/>
              <w:right w:val="single" w:sz="8" w:space="0" w:color="auto"/>
            </w:tcBorders>
            <w:vAlign w:val="center"/>
            <w:hideMark/>
          </w:tcPr>
          <w:p w14:paraId="086613A2" w14:textId="77777777" w:rsidR="00F66AE2" w:rsidRPr="00F66AE2" w:rsidRDefault="00F66AE2" w:rsidP="00F66AE2">
            <w:pPr>
              <w:spacing w:after="0"/>
              <w:jc w:val="left"/>
              <w:rPr>
                <w:rFonts w:eastAsia="Times New Roman" w:cs="Calibri"/>
                <w:color w:val="000000"/>
                <w:sz w:val="18"/>
                <w:szCs w:val="18"/>
              </w:rPr>
            </w:pPr>
          </w:p>
        </w:tc>
        <w:tc>
          <w:tcPr>
            <w:tcW w:w="990" w:type="dxa"/>
            <w:vMerge/>
            <w:tcBorders>
              <w:top w:val="single" w:sz="8" w:space="0" w:color="auto"/>
              <w:left w:val="single" w:sz="8" w:space="0" w:color="auto"/>
              <w:bottom w:val="nil"/>
              <w:right w:val="single" w:sz="8" w:space="0" w:color="auto"/>
            </w:tcBorders>
            <w:vAlign w:val="center"/>
            <w:hideMark/>
          </w:tcPr>
          <w:p w14:paraId="4F0BEE11" w14:textId="77777777" w:rsidR="00F66AE2" w:rsidRPr="00F66AE2" w:rsidRDefault="00F66AE2" w:rsidP="00F66AE2">
            <w:pPr>
              <w:spacing w:after="0"/>
              <w:jc w:val="left"/>
              <w:rPr>
                <w:rFonts w:eastAsia="Times New Roman" w:cs="Calibri"/>
                <w:color w:val="000000"/>
                <w:sz w:val="18"/>
                <w:szCs w:val="18"/>
              </w:rPr>
            </w:pPr>
          </w:p>
        </w:tc>
        <w:tc>
          <w:tcPr>
            <w:tcW w:w="720" w:type="dxa"/>
            <w:vMerge/>
            <w:tcBorders>
              <w:top w:val="single" w:sz="8" w:space="0" w:color="auto"/>
              <w:left w:val="single" w:sz="8" w:space="0" w:color="auto"/>
              <w:bottom w:val="nil"/>
              <w:right w:val="single" w:sz="8" w:space="0" w:color="auto"/>
            </w:tcBorders>
            <w:vAlign w:val="center"/>
            <w:hideMark/>
          </w:tcPr>
          <w:p w14:paraId="17B8CF34" w14:textId="77777777" w:rsidR="00F66AE2" w:rsidRPr="00F66AE2" w:rsidRDefault="00F66AE2" w:rsidP="00F66AE2">
            <w:pPr>
              <w:spacing w:after="0"/>
              <w:jc w:val="left"/>
              <w:rPr>
                <w:rFonts w:eastAsia="Times New Roman" w:cs="Calibri"/>
                <w:color w:val="000000"/>
                <w:sz w:val="18"/>
                <w:szCs w:val="18"/>
              </w:rPr>
            </w:pPr>
          </w:p>
        </w:tc>
        <w:tc>
          <w:tcPr>
            <w:tcW w:w="990" w:type="dxa"/>
            <w:tcBorders>
              <w:top w:val="nil"/>
              <w:left w:val="nil"/>
              <w:bottom w:val="nil"/>
              <w:right w:val="nil"/>
            </w:tcBorders>
            <w:shd w:val="clear" w:color="auto" w:fill="auto"/>
            <w:noWrap/>
            <w:vAlign w:val="center"/>
            <w:hideMark/>
          </w:tcPr>
          <w:p w14:paraId="27F1CD3E" w14:textId="77777777" w:rsidR="00F66AE2" w:rsidRPr="00F66AE2" w:rsidRDefault="00F66AE2" w:rsidP="00F66AE2">
            <w:pPr>
              <w:spacing w:after="0"/>
              <w:jc w:val="center"/>
              <w:rPr>
                <w:rFonts w:eastAsia="Times New Roman" w:cs="Calibri"/>
                <w:color w:val="000000"/>
                <w:sz w:val="16"/>
                <w:szCs w:val="16"/>
              </w:rPr>
            </w:pPr>
            <w:r w:rsidRPr="00F66AE2">
              <w:rPr>
                <w:rFonts w:eastAsia="Times New Roman" w:cs="Calibri"/>
                <w:color w:val="000000"/>
                <w:sz w:val="16"/>
                <w:szCs w:val="16"/>
              </w:rPr>
              <w:t>74500</w:t>
            </w:r>
          </w:p>
        </w:tc>
        <w:tc>
          <w:tcPr>
            <w:tcW w:w="1737" w:type="dxa"/>
            <w:tcBorders>
              <w:top w:val="nil"/>
              <w:left w:val="single" w:sz="8" w:space="0" w:color="auto"/>
              <w:bottom w:val="single" w:sz="8" w:space="0" w:color="auto"/>
              <w:right w:val="single" w:sz="8" w:space="0" w:color="auto"/>
            </w:tcBorders>
            <w:shd w:val="clear" w:color="000000" w:fill="FFFFFF"/>
            <w:vAlign w:val="center"/>
            <w:hideMark/>
          </w:tcPr>
          <w:p w14:paraId="025B84B7" w14:textId="77777777" w:rsidR="00F66AE2" w:rsidRPr="00F66AE2" w:rsidRDefault="00F66AE2" w:rsidP="00F66AE2">
            <w:pPr>
              <w:spacing w:after="0"/>
              <w:jc w:val="left"/>
              <w:rPr>
                <w:rFonts w:eastAsia="Times New Roman" w:cs="Calibri"/>
                <w:color w:val="000000"/>
                <w:sz w:val="16"/>
                <w:szCs w:val="16"/>
              </w:rPr>
            </w:pPr>
            <w:r w:rsidRPr="00F66AE2">
              <w:rPr>
                <w:rFonts w:eastAsia="Times New Roman" w:cs="Calibri"/>
                <w:color w:val="000000"/>
                <w:sz w:val="16"/>
                <w:szCs w:val="16"/>
              </w:rPr>
              <w:t>Miscellaneous</w:t>
            </w:r>
          </w:p>
        </w:tc>
        <w:tc>
          <w:tcPr>
            <w:tcW w:w="947" w:type="dxa"/>
            <w:tcBorders>
              <w:top w:val="nil"/>
              <w:left w:val="nil"/>
              <w:bottom w:val="single" w:sz="8" w:space="0" w:color="auto"/>
              <w:right w:val="single" w:sz="8" w:space="0" w:color="auto"/>
            </w:tcBorders>
            <w:shd w:val="clear" w:color="000000" w:fill="FFFFFF"/>
            <w:noWrap/>
            <w:vAlign w:val="center"/>
            <w:hideMark/>
          </w:tcPr>
          <w:p w14:paraId="0BFF1502"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200</w:t>
            </w:r>
          </w:p>
        </w:tc>
        <w:tc>
          <w:tcPr>
            <w:tcW w:w="952" w:type="dxa"/>
            <w:tcBorders>
              <w:top w:val="nil"/>
              <w:left w:val="nil"/>
              <w:bottom w:val="single" w:sz="8" w:space="0" w:color="auto"/>
              <w:right w:val="single" w:sz="8" w:space="0" w:color="auto"/>
            </w:tcBorders>
            <w:shd w:val="clear" w:color="000000" w:fill="FFFFFF"/>
            <w:noWrap/>
            <w:vAlign w:val="center"/>
            <w:hideMark/>
          </w:tcPr>
          <w:p w14:paraId="53D5ADDE"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200</w:t>
            </w:r>
          </w:p>
        </w:tc>
        <w:tc>
          <w:tcPr>
            <w:tcW w:w="954" w:type="dxa"/>
            <w:tcBorders>
              <w:top w:val="nil"/>
              <w:left w:val="nil"/>
              <w:bottom w:val="single" w:sz="8" w:space="0" w:color="auto"/>
              <w:right w:val="single" w:sz="8" w:space="0" w:color="auto"/>
            </w:tcBorders>
            <w:shd w:val="clear" w:color="000000" w:fill="FFFFFF"/>
            <w:noWrap/>
            <w:vAlign w:val="center"/>
            <w:hideMark/>
          </w:tcPr>
          <w:p w14:paraId="477BFAB3"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1,000</w:t>
            </w:r>
          </w:p>
        </w:tc>
        <w:tc>
          <w:tcPr>
            <w:tcW w:w="952" w:type="dxa"/>
            <w:tcBorders>
              <w:top w:val="nil"/>
              <w:left w:val="nil"/>
              <w:bottom w:val="single" w:sz="8" w:space="0" w:color="auto"/>
              <w:right w:val="single" w:sz="8" w:space="0" w:color="auto"/>
            </w:tcBorders>
            <w:shd w:val="clear" w:color="000000" w:fill="FFFFFF"/>
            <w:noWrap/>
            <w:vAlign w:val="center"/>
            <w:hideMark/>
          </w:tcPr>
          <w:p w14:paraId="7A4D8681"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922</w:t>
            </w:r>
          </w:p>
        </w:tc>
        <w:tc>
          <w:tcPr>
            <w:tcW w:w="947" w:type="dxa"/>
            <w:tcBorders>
              <w:top w:val="nil"/>
              <w:left w:val="nil"/>
              <w:bottom w:val="single" w:sz="8" w:space="0" w:color="auto"/>
              <w:right w:val="single" w:sz="8" w:space="0" w:color="auto"/>
            </w:tcBorders>
            <w:shd w:val="clear" w:color="000000" w:fill="FFFFFF"/>
            <w:noWrap/>
            <w:vAlign w:val="center"/>
            <w:hideMark/>
          </w:tcPr>
          <w:p w14:paraId="0B2E0F22"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878</w:t>
            </w:r>
          </w:p>
        </w:tc>
        <w:tc>
          <w:tcPr>
            <w:tcW w:w="952" w:type="dxa"/>
            <w:tcBorders>
              <w:top w:val="nil"/>
              <w:left w:val="nil"/>
              <w:bottom w:val="single" w:sz="8" w:space="0" w:color="auto"/>
              <w:right w:val="single" w:sz="8" w:space="0" w:color="auto"/>
            </w:tcBorders>
            <w:shd w:val="clear" w:color="000000" w:fill="FFF2CC"/>
            <w:noWrap/>
            <w:vAlign w:val="center"/>
            <w:hideMark/>
          </w:tcPr>
          <w:p w14:paraId="01074008"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3,200</w:t>
            </w:r>
          </w:p>
        </w:tc>
        <w:tc>
          <w:tcPr>
            <w:tcW w:w="749" w:type="dxa"/>
            <w:tcBorders>
              <w:top w:val="nil"/>
              <w:left w:val="nil"/>
              <w:bottom w:val="single" w:sz="8" w:space="0" w:color="auto"/>
              <w:right w:val="single" w:sz="8" w:space="0" w:color="auto"/>
            </w:tcBorders>
            <w:shd w:val="clear" w:color="000000" w:fill="FFFFFF"/>
            <w:noWrap/>
            <w:vAlign w:val="center"/>
            <w:hideMark/>
          </w:tcPr>
          <w:p w14:paraId="0E301A9F"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8</w:t>
            </w:r>
          </w:p>
        </w:tc>
      </w:tr>
      <w:tr w:rsidR="00F66AE2" w:rsidRPr="00F66AE2" w14:paraId="513F239C" w14:textId="77777777" w:rsidTr="00F66AE2">
        <w:trPr>
          <w:trHeight w:val="511"/>
        </w:trPr>
        <w:tc>
          <w:tcPr>
            <w:tcW w:w="1548" w:type="dxa"/>
            <w:vMerge/>
            <w:tcBorders>
              <w:top w:val="single" w:sz="8" w:space="0" w:color="auto"/>
              <w:left w:val="single" w:sz="8" w:space="0" w:color="auto"/>
              <w:bottom w:val="nil"/>
              <w:right w:val="single" w:sz="8" w:space="0" w:color="auto"/>
            </w:tcBorders>
            <w:vAlign w:val="center"/>
            <w:hideMark/>
          </w:tcPr>
          <w:p w14:paraId="71E8247C" w14:textId="77777777" w:rsidR="00F66AE2" w:rsidRPr="00F66AE2" w:rsidRDefault="00F66AE2" w:rsidP="00F66AE2">
            <w:pPr>
              <w:spacing w:after="0"/>
              <w:jc w:val="left"/>
              <w:rPr>
                <w:rFonts w:eastAsia="Times New Roman" w:cs="Calibri"/>
                <w:color w:val="000000"/>
                <w:sz w:val="18"/>
                <w:szCs w:val="18"/>
              </w:rPr>
            </w:pPr>
          </w:p>
        </w:tc>
        <w:tc>
          <w:tcPr>
            <w:tcW w:w="1232" w:type="dxa"/>
            <w:vMerge/>
            <w:tcBorders>
              <w:top w:val="single" w:sz="8" w:space="0" w:color="auto"/>
              <w:left w:val="single" w:sz="8" w:space="0" w:color="auto"/>
              <w:bottom w:val="nil"/>
              <w:right w:val="single" w:sz="8" w:space="0" w:color="auto"/>
            </w:tcBorders>
            <w:vAlign w:val="center"/>
            <w:hideMark/>
          </w:tcPr>
          <w:p w14:paraId="71CC97CA" w14:textId="77777777" w:rsidR="00F66AE2" w:rsidRPr="00F66AE2" w:rsidRDefault="00F66AE2" w:rsidP="00F66AE2">
            <w:pPr>
              <w:spacing w:after="0"/>
              <w:jc w:val="left"/>
              <w:rPr>
                <w:rFonts w:eastAsia="Times New Roman" w:cs="Calibri"/>
                <w:color w:val="000000"/>
                <w:sz w:val="18"/>
                <w:szCs w:val="18"/>
              </w:rPr>
            </w:pPr>
          </w:p>
        </w:tc>
        <w:tc>
          <w:tcPr>
            <w:tcW w:w="990" w:type="dxa"/>
            <w:vMerge/>
            <w:tcBorders>
              <w:top w:val="single" w:sz="8" w:space="0" w:color="auto"/>
              <w:left w:val="single" w:sz="8" w:space="0" w:color="auto"/>
              <w:bottom w:val="nil"/>
              <w:right w:val="single" w:sz="8" w:space="0" w:color="auto"/>
            </w:tcBorders>
            <w:vAlign w:val="center"/>
            <w:hideMark/>
          </w:tcPr>
          <w:p w14:paraId="50E80C34" w14:textId="77777777" w:rsidR="00F66AE2" w:rsidRPr="00F66AE2" w:rsidRDefault="00F66AE2" w:rsidP="00F66AE2">
            <w:pPr>
              <w:spacing w:after="0"/>
              <w:jc w:val="left"/>
              <w:rPr>
                <w:rFonts w:eastAsia="Times New Roman" w:cs="Calibri"/>
                <w:color w:val="000000"/>
                <w:sz w:val="18"/>
                <w:szCs w:val="18"/>
              </w:rPr>
            </w:pPr>
          </w:p>
        </w:tc>
        <w:tc>
          <w:tcPr>
            <w:tcW w:w="720" w:type="dxa"/>
            <w:vMerge/>
            <w:tcBorders>
              <w:top w:val="single" w:sz="8" w:space="0" w:color="auto"/>
              <w:left w:val="single" w:sz="8" w:space="0" w:color="auto"/>
              <w:bottom w:val="nil"/>
              <w:right w:val="single" w:sz="8" w:space="0" w:color="auto"/>
            </w:tcBorders>
            <w:vAlign w:val="center"/>
            <w:hideMark/>
          </w:tcPr>
          <w:p w14:paraId="71290F6A" w14:textId="77777777" w:rsidR="00F66AE2" w:rsidRPr="00F66AE2" w:rsidRDefault="00F66AE2" w:rsidP="00F66AE2">
            <w:pPr>
              <w:spacing w:after="0"/>
              <w:jc w:val="left"/>
              <w:rPr>
                <w:rFonts w:eastAsia="Times New Roman" w:cs="Calibri"/>
                <w:color w:val="000000"/>
                <w:sz w:val="18"/>
                <w:szCs w:val="18"/>
              </w:rPr>
            </w:pPr>
          </w:p>
        </w:tc>
        <w:tc>
          <w:tcPr>
            <w:tcW w:w="990" w:type="dxa"/>
            <w:tcBorders>
              <w:top w:val="nil"/>
              <w:left w:val="nil"/>
              <w:bottom w:val="nil"/>
              <w:right w:val="nil"/>
            </w:tcBorders>
            <w:shd w:val="clear" w:color="auto" w:fill="auto"/>
            <w:noWrap/>
            <w:vAlign w:val="center"/>
            <w:hideMark/>
          </w:tcPr>
          <w:p w14:paraId="4F413E42" w14:textId="77777777" w:rsidR="00F66AE2" w:rsidRPr="00F66AE2" w:rsidRDefault="00F66AE2" w:rsidP="00F66AE2">
            <w:pPr>
              <w:spacing w:after="0"/>
              <w:jc w:val="center"/>
              <w:rPr>
                <w:rFonts w:eastAsia="Times New Roman" w:cs="Calibri"/>
                <w:color w:val="000000"/>
                <w:sz w:val="16"/>
                <w:szCs w:val="16"/>
              </w:rPr>
            </w:pPr>
            <w:r w:rsidRPr="00F66AE2">
              <w:rPr>
                <w:rFonts w:eastAsia="Times New Roman" w:cs="Calibri"/>
                <w:color w:val="000000"/>
                <w:sz w:val="16"/>
                <w:szCs w:val="16"/>
              </w:rPr>
              <w:t>75700</w:t>
            </w:r>
          </w:p>
        </w:tc>
        <w:tc>
          <w:tcPr>
            <w:tcW w:w="1737" w:type="dxa"/>
            <w:tcBorders>
              <w:top w:val="nil"/>
              <w:left w:val="single" w:sz="8" w:space="0" w:color="auto"/>
              <w:bottom w:val="single" w:sz="8" w:space="0" w:color="auto"/>
              <w:right w:val="single" w:sz="8" w:space="0" w:color="auto"/>
            </w:tcBorders>
            <w:shd w:val="clear" w:color="000000" w:fill="FFFFFF"/>
            <w:vAlign w:val="center"/>
            <w:hideMark/>
          </w:tcPr>
          <w:p w14:paraId="14FE416C" w14:textId="77777777" w:rsidR="00F66AE2" w:rsidRPr="00F66AE2" w:rsidRDefault="00F66AE2" w:rsidP="00F66AE2">
            <w:pPr>
              <w:spacing w:after="0"/>
              <w:jc w:val="left"/>
              <w:rPr>
                <w:rFonts w:eastAsia="Times New Roman" w:cs="Calibri"/>
                <w:color w:val="000000"/>
                <w:sz w:val="16"/>
                <w:szCs w:val="16"/>
              </w:rPr>
            </w:pPr>
            <w:r w:rsidRPr="00F66AE2">
              <w:rPr>
                <w:rFonts w:eastAsia="Times New Roman" w:cs="Calibri"/>
                <w:color w:val="000000"/>
                <w:sz w:val="16"/>
                <w:szCs w:val="16"/>
              </w:rPr>
              <w:t>Training, Workshops and Conference</w:t>
            </w:r>
          </w:p>
        </w:tc>
        <w:tc>
          <w:tcPr>
            <w:tcW w:w="947" w:type="dxa"/>
            <w:tcBorders>
              <w:top w:val="nil"/>
              <w:left w:val="nil"/>
              <w:bottom w:val="single" w:sz="8" w:space="0" w:color="auto"/>
              <w:right w:val="single" w:sz="8" w:space="0" w:color="auto"/>
            </w:tcBorders>
            <w:shd w:val="clear" w:color="000000" w:fill="FFFFFF"/>
            <w:noWrap/>
            <w:vAlign w:val="center"/>
            <w:hideMark/>
          </w:tcPr>
          <w:p w14:paraId="79207EBC"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0</w:t>
            </w:r>
          </w:p>
        </w:tc>
        <w:tc>
          <w:tcPr>
            <w:tcW w:w="952" w:type="dxa"/>
            <w:tcBorders>
              <w:top w:val="nil"/>
              <w:left w:val="nil"/>
              <w:bottom w:val="single" w:sz="8" w:space="0" w:color="auto"/>
              <w:right w:val="single" w:sz="8" w:space="0" w:color="auto"/>
            </w:tcBorders>
            <w:shd w:val="clear" w:color="000000" w:fill="FFFFFF"/>
            <w:noWrap/>
            <w:vAlign w:val="center"/>
            <w:hideMark/>
          </w:tcPr>
          <w:p w14:paraId="6EAADC78"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8,000</w:t>
            </w:r>
          </w:p>
        </w:tc>
        <w:tc>
          <w:tcPr>
            <w:tcW w:w="954" w:type="dxa"/>
            <w:tcBorders>
              <w:top w:val="nil"/>
              <w:left w:val="nil"/>
              <w:bottom w:val="single" w:sz="8" w:space="0" w:color="auto"/>
              <w:right w:val="single" w:sz="8" w:space="0" w:color="auto"/>
            </w:tcBorders>
            <w:shd w:val="clear" w:color="000000" w:fill="FFFFFF"/>
            <w:noWrap/>
            <w:vAlign w:val="center"/>
            <w:hideMark/>
          </w:tcPr>
          <w:p w14:paraId="2BD8D045"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8,000</w:t>
            </w:r>
          </w:p>
        </w:tc>
        <w:tc>
          <w:tcPr>
            <w:tcW w:w="952" w:type="dxa"/>
            <w:tcBorders>
              <w:top w:val="nil"/>
              <w:left w:val="nil"/>
              <w:bottom w:val="single" w:sz="8" w:space="0" w:color="auto"/>
              <w:right w:val="single" w:sz="8" w:space="0" w:color="auto"/>
            </w:tcBorders>
            <w:shd w:val="clear" w:color="000000" w:fill="FFFFFF"/>
            <w:noWrap/>
            <w:vAlign w:val="center"/>
            <w:hideMark/>
          </w:tcPr>
          <w:p w14:paraId="37BAB777"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0</w:t>
            </w:r>
          </w:p>
        </w:tc>
        <w:tc>
          <w:tcPr>
            <w:tcW w:w="947" w:type="dxa"/>
            <w:tcBorders>
              <w:top w:val="nil"/>
              <w:left w:val="nil"/>
              <w:bottom w:val="single" w:sz="8" w:space="0" w:color="auto"/>
              <w:right w:val="single" w:sz="8" w:space="0" w:color="auto"/>
            </w:tcBorders>
            <w:shd w:val="clear" w:color="000000" w:fill="FFFFFF"/>
            <w:noWrap/>
            <w:vAlign w:val="center"/>
            <w:hideMark/>
          </w:tcPr>
          <w:p w14:paraId="111D2640"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0</w:t>
            </w:r>
          </w:p>
        </w:tc>
        <w:tc>
          <w:tcPr>
            <w:tcW w:w="952" w:type="dxa"/>
            <w:tcBorders>
              <w:top w:val="nil"/>
              <w:left w:val="nil"/>
              <w:bottom w:val="single" w:sz="8" w:space="0" w:color="auto"/>
              <w:right w:val="single" w:sz="8" w:space="0" w:color="auto"/>
            </w:tcBorders>
            <w:shd w:val="clear" w:color="000000" w:fill="FFF2CC"/>
            <w:noWrap/>
            <w:vAlign w:val="center"/>
            <w:hideMark/>
          </w:tcPr>
          <w:p w14:paraId="26512CCF"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16,000</w:t>
            </w:r>
          </w:p>
        </w:tc>
        <w:tc>
          <w:tcPr>
            <w:tcW w:w="749" w:type="dxa"/>
            <w:tcBorders>
              <w:top w:val="nil"/>
              <w:left w:val="nil"/>
              <w:bottom w:val="single" w:sz="8" w:space="0" w:color="auto"/>
              <w:right w:val="single" w:sz="8" w:space="0" w:color="auto"/>
            </w:tcBorders>
            <w:shd w:val="clear" w:color="000000" w:fill="FFFFFF"/>
            <w:noWrap/>
            <w:vAlign w:val="center"/>
            <w:hideMark/>
          </w:tcPr>
          <w:p w14:paraId="1330C696"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24</w:t>
            </w:r>
          </w:p>
        </w:tc>
      </w:tr>
      <w:tr w:rsidR="00F66AE2" w:rsidRPr="00F66AE2" w14:paraId="0F4395D0" w14:textId="77777777" w:rsidTr="00F66AE2">
        <w:trPr>
          <w:trHeight w:val="420"/>
        </w:trPr>
        <w:tc>
          <w:tcPr>
            <w:tcW w:w="1548" w:type="dxa"/>
            <w:tcBorders>
              <w:top w:val="nil"/>
              <w:left w:val="single" w:sz="8" w:space="0" w:color="auto"/>
              <w:bottom w:val="nil"/>
              <w:right w:val="single" w:sz="8" w:space="0" w:color="auto"/>
            </w:tcBorders>
            <w:shd w:val="clear" w:color="000000" w:fill="FCE4D6"/>
            <w:vAlign w:val="center"/>
            <w:hideMark/>
          </w:tcPr>
          <w:p w14:paraId="7E45FD92"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lastRenderedPageBreak/>
              <w:t> </w:t>
            </w:r>
          </w:p>
        </w:tc>
        <w:tc>
          <w:tcPr>
            <w:tcW w:w="1232" w:type="dxa"/>
            <w:tcBorders>
              <w:top w:val="nil"/>
              <w:left w:val="nil"/>
              <w:bottom w:val="nil"/>
              <w:right w:val="single" w:sz="8" w:space="0" w:color="auto"/>
            </w:tcBorders>
            <w:shd w:val="clear" w:color="000000" w:fill="FCE4D6"/>
            <w:noWrap/>
            <w:vAlign w:val="center"/>
            <w:hideMark/>
          </w:tcPr>
          <w:p w14:paraId="5E1DCB70"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 </w:t>
            </w:r>
          </w:p>
        </w:tc>
        <w:tc>
          <w:tcPr>
            <w:tcW w:w="990" w:type="dxa"/>
            <w:tcBorders>
              <w:top w:val="nil"/>
              <w:left w:val="nil"/>
              <w:bottom w:val="nil"/>
              <w:right w:val="nil"/>
            </w:tcBorders>
            <w:shd w:val="clear" w:color="000000" w:fill="FCE4D6"/>
            <w:noWrap/>
            <w:vAlign w:val="center"/>
            <w:hideMark/>
          </w:tcPr>
          <w:p w14:paraId="38127C34"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 </w:t>
            </w:r>
          </w:p>
        </w:tc>
        <w:tc>
          <w:tcPr>
            <w:tcW w:w="720" w:type="dxa"/>
            <w:tcBorders>
              <w:top w:val="nil"/>
              <w:left w:val="single" w:sz="8" w:space="0" w:color="auto"/>
              <w:bottom w:val="nil"/>
              <w:right w:val="single" w:sz="8" w:space="0" w:color="auto"/>
            </w:tcBorders>
            <w:shd w:val="clear" w:color="000000" w:fill="FCE4D6"/>
            <w:noWrap/>
            <w:vAlign w:val="center"/>
            <w:hideMark/>
          </w:tcPr>
          <w:p w14:paraId="38339BAD"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 </w:t>
            </w:r>
          </w:p>
        </w:tc>
        <w:tc>
          <w:tcPr>
            <w:tcW w:w="990" w:type="dxa"/>
            <w:tcBorders>
              <w:top w:val="nil"/>
              <w:left w:val="nil"/>
              <w:bottom w:val="single" w:sz="8" w:space="0" w:color="auto"/>
              <w:right w:val="single" w:sz="8" w:space="0" w:color="auto"/>
            </w:tcBorders>
            <w:shd w:val="clear" w:color="000000" w:fill="FCE4D6"/>
            <w:noWrap/>
            <w:vAlign w:val="center"/>
            <w:hideMark/>
          </w:tcPr>
          <w:p w14:paraId="2EE80BF3" w14:textId="77777777" w:rsidR="00F66AE2" w:rsidRPr="00F66AE2" w:rsidRDefault="00F66AE2" w:rsidP="00F66AE2">
            <w:pPr>
              <w:spacing w:after="0"/>
              <w:jc w:val="center"/>
              <w:rPr>
                <w:rFonts w:eastAsia="Times New Roman" w:cs="Calibri"/>
                <w:color w:val="000000"/>
                <w:sz w:val="16"/>
                <w:szCs w:val="16"/>
              </w:rPr>
            </w:pPr>
            <w:r w:rsidRPr="00F66AE2">
              <w:rPr>
                <w:rFonts w:eastAsia="Times New Roman" w:cs="Calibri"/>
                <w:color w:val="000000"/>
                <w:sz w:val="16"/>
                <w:szCs w:val="16"/>
              </w:rPr>
              <w:t> </w:t>
            </w:r>
          </w:p>
        </w:tc>
        <w:tc>
          <w:tcPr>
            <w:tcW w:w="1737" w:type="dxa"/>
            <w:tcBorders>
              <w:top w:val="nil"/>
              <w:left w:val="nil"/>
              <w:bottom w:val="single" w:sz="8" w:space="0" w:color="auto"/>
              <w:right w:val="single" w:sz="8" w:space="0" w:color="auto"/>
            </w:tcBorders>
            <w:shd w:val="clear" w:color="000000" w:fill="FCE4D6"/>
            <w:vAlign w:val="center"/>
            <w:hideMark/>
          </w:tcPr>
          <w:p w14:paraId="171F236D" w14:textId="77777777" w:rsidR="00F66AE2" w:rsidRPr="00F66AE2" w:rsidRDefault="00F66AE2" w:rsidP="00F66AE2">
            <w:pPr>
              <w:spacing w:after="0"/>
              <w:jc w:val="left"/>
              <w:rPr>
                <w:rFonts w:eastAsia="Times New Roman" w:cs="Calibri"/>
                <w:b/>
                <w:bCs/>
                <w:color w:val="000000"/>
                <w:sz w:val="16"/>
                <w:szCs w:val="16"/>
              </w:rPr>
            </w:pPr>
            <w:r w:rsidRPr="00F66AE2">
              <w:rPr>
                <w:rFonts w:eastAsia="Times New Roman" w:cs="Calibri"/>
                <w:b/>
                <w:bCs/>
                <w:color w:val="000000"/>
                <w:sz w:val="16"/>
                <w:szCs w:val="16"/>
              </w:rPr>
              <w:t>Total outcome</w:t>
            </w:r>
          </w:p>
        </w:tc>
        <w:tc>
          <w:tcPr>
            <w:tcW w:w="947" w:type="dxa"/>
            <w:tcBorders>
              <w:top w:val="nil"/>
              <w:left w:val="nil"/>
              <w:bottom w:val="single" w:sz="8" w:space="0" w:color="auto"/>
              <w:right w:val="single" w:sz="8" w:space="0" w:color="auto"/>
            </w:tcBorders>
            <w:shd w:val="clear" w:color="000000" w:fill="FCE4D6"/>
            <w:noWrap/>
            <w:vAlign w:val="center"/>
            <w:hideMark/>
          </w:tcPr>
          <w:p w14:paraId="209EBE47"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350,744</w:t>
            </w:r>
          </w:p>
        </w:tc>
        <w:tc>
          <w:tcPr>
            <w:tcW w:w="952" w:type="dxa"/>
            <w:tcBorders>
              <w:top w:val="nil"/>
              <w:left w:val="nil"/>
              <w:bottom w:val="single" w:sz="8" w:space="0" w:color="auto"/>
              <w:right w:val="single" w:sz="8" w:space="0" w:color="auto"/>
            </w:tcBorders>
            <w:shd w:val="clear" w:color="000000" w:fill="FCE4D6"/>
            <w:noWrap/>
            <w:vAlign w:val="center"/>
            <w:hideMark/>
          </w:tcPr>
          <w:p w14:paraId="04F66DAF"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522,744</w:t>
            </w:r>
          </w:p>
        </w:tc>
        <w:tc>
          <w:tcPr>
            <w:tcW w:w="954" w:type="dxa"/>
            <w:tcBorders>
              <w:top w:val="nil"/>
              <w:left w:val="nil"/>
              <w:bottom w:val="single" w:sz="8" w:space="0" w:color="auto"/>
              <w:right w:val="single" w:sz="8" w:space="0" w:color="auto"/>
            </w:tcBorders>
            <w:shd w:val="clear" w:color="000000" w:fill="FCE4D6"/>
            <w:noWrap/>
            <w:vAlign w:val="center"/>
            <w:hideMark/>
          </w:tcPr>
          <w:p w14:paraId="7CDA756A"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601,544</w:t>
            </w:r>
          </w:p>
        </w:tc>
        <w:tc>
          <w:tcPr>
            <w:tcW w:w="952" w:type="dxa"/>
            <w:tcBorders>
              <w:top w:val="nil"/>
              <w:left w:val="nil"/>
              <w:bottom w:val="single" w:sz="8" w:space="0" w:color="auto"/>
              <w:right w:val="single" w:sz="8" w:space="0" w:color="auto"/>
            </w:tcBorders>
            <w:shd w:val="clear" w:color="000000" w:fill="FCE4D6"/>
            <w:noWrap/>
            <w:vAlign w:val="center"/>
            <w:hideMark/>
          </w:tcPr>
          <w:p w14:paraId="63D74F1A"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604,444</w:t>
            </w:r>
          </w:p>
        </w:tc>
        <w:tc>
          <w:tcPr>
            <w:tcW w:w="947" w:type="dxa"/>
            <w:tcBorders>
              <w:top w:val="nil"/>
              <w:left w:val="nil"/>
              <w:bottom w:val="single" w:sz="8" w:space="0" w:color="auto"/>
              <w:right w:val="single" w:sz="8" w:space="0" w:color="auto"/>
            </w:tcBorders>
            <w:shd w:val="clear" w:color="000000" w:fill="FCE4D6"/>
            <w:noWrap/>
            <w:vAlign w:val="center"/>
            <w:hideMark/>
          </w:tcPr>
          <w:p w14:paraId="5602925A"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439,544</w:t>
            </w:r>
          </w:p>
        </w:tc>
        <w:tc>
          <w:tcPr>
            <w:tcW w:w="952" w:type="dxa"/>
            <w:tcBorders>
              <w:top w:val="nil"/>
              <w:left w:val="nil"/>
              <w:bottom w:val="single" w:sz="8" w:space="0" w:color="auto"/>
              <w:right w:val="single" w:sz="8" w:space="0" w:color="auto"/>
            </w:tcBorders>
            <w:shd w:val="clear" w:color="000000" w:fill="FCE4D6"/>
            <w:noWrap/>
            <w:vAlign w:val="center"/>
            <w:hideMark/>
          </w:tcPr>
          <w:p w14:paraId="3BB574D7"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2,519,020</w:t>
            </w:r>
          </w:p>
        </w:tc>
        <w:tc>
          <w:tcPr>
            <w:tcW w:w="749" w:type="dxa"/>
            <w:tcBorders>
              <w:top w:val="nil"/>
              <w:left w:val="nil"/>
              <w:bottom w:val="single" w:sz="8" w:space="0" w:color="auto"/>
              <w:right w:val="single" w:sz="8" w:space="0" w:color="auto"/>
            </w:tcBorders>
            <w:shd w:val="clear" w:color="000000" w:fill="FFFFFF"/>
            <w:noWrap/>
            <w:vAlign w:val="center"/>
            <w:hideMark/>
          </w:tcPr>
          <w:p w14:paraId="3B503665"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 </w:t>
            </w:r>
          </w:p>
        </w:tc>
      </w:tr>
      <w:tr w:rsidR="00F66AE2" w:rsidRPr="00F66AE2" w14:paraId="020A1B5D" w14:textId="77777777" w:rsidTr="00F66AE2">
        <w:trPr>
          <w:trHeight w:val="421"/>
        </w:trPr>
        <w:tc>
          <w:tcPr>
            <w:tcW w:w="1548" w:type="dxa"/>
            <w:vMerge w:val="restart"/>
            <w:tcBorders>
              <w:top w:val="nil"/>
              <w:left w:val="single" w:sz="8" w:space="0" w:color="auto"/>
              <w:bottom w:val="nil"/>
              <w:right w:val="single" w:sz="8" w:space="0" w:color="auto"/>
            </w:tcBorders>
            <w:shd w:val="clear" w:color="000000" w:fill="FCE4D6"/>
            <w:vAlign w:val="center"/>
            <w:hideMark/>
          </w:tcPr>
          <w:p w14:paraId="2ED70D3A"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Outcome 3b: Financial programmes supported</w:t>
            </w:r>
          </w:p>
        </w:tc>
        <w:tc>
          <w:tcPr>
            <w:tcW w:w="1232" w:type="dxa"/>
            <w:vMerge w:val="restart"/>
            <w:tcBorders>
              <w:top w:val="nil"/>
              <w:left w:val="single" w:sz="8" w:space="0" w:color="auto"/>
              <w:bottom w:val="nil"/>
              <w:right w:val="single" w:sz="8" w:space="0" w:color="auto"/>
            </w:tcBorders>
            <w:shd w:val="clear" w:color="auto" w:fill="auto"/>
            <w:noWrap/>
            <w:vAlign w:val="center"/>
            <w:hideMark/>
          </w:tcPr>
          <w:p w14:paraId="0B233A8C" w14:textId="767CD8D2" w:rsidR="00F66AE2" w:rsidRPr="00F66AE2" w:rsidRDefault="006637A4" w:rsidP="00F66AE2">
            <w:pPr>
              <w:spacing w:after="0"/>
              <w:jc w:val="center"/>
              <w:rPr>
                <w:rFonts w:eastAsia="Times New Roman" w:cs="Calibri"/>
                <w:color w:val="000000"/>
                <w:sz w:val="18"/>
                <w:szCs w:val="18"/>
              </w:rPr>
            </w:pPr>
            <w:r w:rsidRPr="00353ECF">
              <w:rPr>
                <w:rFonts w:eastAsia="Times New Roman" w:cs="Calibri"/>
                <w:color w:val="000000"/>
                <w:sz w:val="18"/>
                <w:szCs w:val="18"/>
              </w:rPr>
              <w:t>DRD</w:t>
            </w:r>
          </w:p>
        </w:tc>
        <w:tc>
          <w:tcPr>
            <w:tcW w:w="990" w:type="dxa"/>
            <w:vMerge w:val="restart"/>
            <w:tcBorders>
              <w:top w:val="nil"/>
              <w:left w:val="single" w:sz="8" w:space="0" w:color="auto"/>
              <w:bottom w:val="nil"/>
              <w:right w:val="single" w:sz="8" w:space="0" w:color="auto"/>
            </w:tcBorders>
            <w:shd w:val="clear" w:color="auto" w:fill="auto"/>
            <w:noWrap/>
            <w:vAlign w:val="center"/>
            <w:hideMark/>
          </w:tcPr>
          <w:p w14:paraId="6189C37B"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62000</w:t>
            </w:r>
          </w:p>
        </w:tc>
        <w:tc>
          <w:tcPr>
            <w:tcW w:w="720" w:type="dxa"/>
            <w:vMerge w:val="restart"/>
            <w:tcBorders>
              <w:top w:val="nil"/>
              <w:left w:val="single" w:sz="8" w:space="0" w:color="auto"/>
              <w:bottom w:val="nil"/>
              <w:right w:val="single" w:sz="8" w:space="0" w:color="auto"/>
            </w:tcBorders>
            <w:shd w:val="clear" w:color="auto" w:fill="auto"/>
            <w:noWrap/>
            <w:vAlign w:val="center"/>
            <w:hideMark/>
          </w:tcPr>
          <w:p w14:paraId="7D1D2F7B"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GEF</w:t>
            </w:r>
          </w:p>
        </w:tc>
        <w:tc>
          <w:tcPr>
            <w:tcW w:w="990" w:type="dxa"/>
            <w:tcBorders>
              <w:top w:val="nil"/>
              <w:left w:val="nil"/>
              <w:bottom w:val="nil"/>
              <w:right w:val="nil"/>
            </w:tcBorders>
            <w:shd w:val="clear" w:color="auto" w:fill="auto"/>
            <w:noWrap/>
            <w:vAlign w:val="center"/>
            <w:hideMark/>
          </w:tcPr>
          <w:p w14:paraId="63B36DCE" w14:textId="77777777" w:rsidR="00F66AE2" w:rsidRPr="00F66AE2" w:rsidRDefault="00F66AE2" w:rsidP="00F66AE2">
            <w:pPr>
              <w:spacing w:after="0"/>
              <w:jc w:val="center"/>
              <w:rPr>
                <w:rFonts w:eastAsia="Times New Roman" w:cs="Calibri"/>
                <w:color w:val="000000"/>
                <w:sz w:val="16"/>
                <w:szCs w:val="16"/>
              </w:rPr>
            </w:pPr>
            <w:r w:rsidRPr="00F66AE2">
              <w:rPr>
                <w:rFonts w:eastAsia="Times New Roman" w:cs="Calibri"/>
                <w:color w:val="000000"/>
                <w:sz w:val="16"/>
                <w:szCs w:val="16"/>
              </w:rPr>
              <w:t>71200</w:t>
            </w:r>
          </w:p>
        </w:tc>
        <w:tc>
          <w:tcPr>
            <w:tcW w:w="1737" w:type="dxa"/>
            <w:tcBorders>
              <w:top w:val="nil"/>
              <w:left w:val="single" w:sz="8" w:space="0" w:color="auto"/>
              <w:bottom w:val="single" w:sz="8" w:space="0" w:color="auto"/>
              <w:right w:val="single" w:sz="8" w:space="0" w:color="auto"/>
            </w:tcBorders>
            <w:shd w:val="clear" w:color="auto" w:fill="auto"/>
            <w:vAlign w:val="center"/>
            <w:hideMark/>
          </w:tcPr>
          <w:p w14:paraId="758855DE" w14:textId="77777777" w:rsidR="00F66AE2" w:rsidRPr="00F66AE2" w:rsidRDefault="00F66AE2" w:rsidP="00F66AE2">
            <w:pPr>
              <w:spacing w:after="0"/>
              <w:jc w:val="left"/>
              <w:rPr>
                <w:rFonts w:eastAsia="Times New Roman" w:cs="Calibri"/>
                <w:color w:val="000000"/>
                <w:sz w:val="16"/>
                <w:szCs w:val="16"/>
              </w:rPr>
            </w:pPr>
            <w:r w:rsidRPr="00F66AE2">
              <w:rPr>
                <w:rFonts w:eastAsia="Times New Roman" w:cs="Calibri"/>
                <w:color w:val="000000"/>
                <w:sz w:val="16"/>
                <w:szCs w:val="16"/>
              </w:rPr>
              <w:t>International Consultants</w:t>
            </w:r>
          </w:p>
        </w:tc>
        <w:tc>
          <w:tcPr>
            <w:tcW w:w="947" w:type="dxa"/>
            <w:tcBorders>
              <w:top w:val="nil"/>
              <w:left w:val="nil"/>
              <w:bottom w:val="single" w:sz="8" w:space="0" w:color="auto"/>
              <w:right w:val="single" w:sz="8" w:space="0" w:color="auto"/>
            </w:tcBorders>
            <w:shd w:val="clear" w:color="auto" w:fill="auto"/>
            <w:noWrap/>
            <w:vAlign w:val="center"/>
            <w:hideMark/>
          </w:tcPr>
          <w:p w14:paraId="0A532448"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0</w:t>
            </w:r>
          </w:p>
        </w:tc>
        <w:tc>
          <w:tcPr>
            <w:tcW w:w="952" w:type="dxa"/>
            <w:tcBorders>
              <w:top w:val="nil"/>
              <w:left w:val="nil"/>
              <w:bottom w:val="single" w:sz="8" w:space="0" w:color="auto"/>
              <w:right w:val="single" w:sz="8" w:space="0" w:color="auto"/>
            </w:tcBorders>
            <w:shd w:val="clear" w:color="auto" w:fill="auto"/>
            <w:noWrap/>
            <w:vAlign w:val="center"/>
            <w:hideMark/>
          </w:tcPr>
          <w:p w14:paraId="32A390BC"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5,750</w:t>
            </w:r>
          </w:p>
        </w:tc>
        <w:tc>
          <w:tcPr>
            <w:tcW w:w="954" w:type="dxa"/>
            <w:tcBorders>
              <w:top w:val="nil"/>
              <w:left w:val="nil"/>
              <w:bottom w:val="single" w:sz="8" w:space="0" w:color="auto"/>
              <w:right w:val="single" w:sz="8" w:space="0" w:color="auto"/>
            </w:tcBorders>
            <w:shd w:val="clear" w:color="auto" w:fill="auto"/>
            <w:noWrap/>
            <w:vAlign w:val="center"/>
            <w:hideMark/>
          </w:tcPr>
          <w:p w14:paraId="47F44713"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4,000</w:t>
            </w:r>
          </w:p>
        </w:tc>
        <w:tc>
          <w:tcPr>
            <w:tcW w:w="952" w:type="dxa"/>
            <w:tcBorders>
              <w:top w:val="nil"/>
              <w:left w:val="nil"/>
              <w:bottom w:val="single" w:sz="8" w:space="0" w:color="auto"/>
              <w:right w:val="single" w:sz="8" w:space="0" w:color="auto"/>
            </w:tcBorders>
            <w:shd w:val="clear" w:color="auto" w:fill="auto"/>
            <w:noWrap/>
            <w:vAlign w:val="center"/>
            <w:hideMark/>
          </w:tcPr>
          <w:p w14:paraId="01578863"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4,000</w:t>
            </w:r>
          </w:p>
        </w:tc>
        <w:tc>
          <w:tcPr>
            <w:tcW w:w="947" w:type="dxa"/>
            <w:tcBorders>
              <w:top w:val="nil"/>
              <w:left w:val="nil"/>
              <w:bottom w:val="single" w:sz="8" w:space="0" w:color="auto"/>
              <w:right w:val="single" w:sz="8" w:space="0" w:color="auto"/>
            </w:tcBorders>
            <w:shd w:val="clear" w:color="auto" w:fill="auto"/>
            <w:noWrap/>
            <w:vAlign w:val="center"/>
            <w:hideMark/>
          </w:tcPr>
          <w:p w14:paraId="1617E155"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0</w:t>
            </w:r>
          </w:p>
        </w:tc>
        <w:tc>
          <w:tcPr>
            <w:tcW w:w="952" w:type="dxa"/>
            <w:tcBorders>
              <w:top w:val="nil"/>
              <w:left w:val="nil"/>
              <w:bottom w:val="single" w:sz="8" w:space="0" w:color="auto"/>
              <w:right w:val="single" w:sz="8" w:space="0" w:color="auto"/>
            </w:tcBorders>
            <w:shd w:val="clear" w:color="000000" w:fill="FFF2CC"/>
            <w:noWrap/>
            <w:vAlign w:val="center"/>
            <w:hideMark/>
          </w:tcPr>
          <w:p w14:paraId="2D2C4988"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13,750</w:t>
            </w:r>
          </w:p>
        </w:tc>
        <w:tc>
          <w:tcPr>
            <w:tcW w:w="749" w:type="dxa"/>
            <w:tcBorders>
              <w:top w:val="nil"/>
              <w:left w:val="nil"/>
              <w:bottom w:val="single" w:sz="8" w:space="0" w:color="auto"/>
              <w:right w:val="single" w:sz="8" w:space="0" w:color="auto"/>
            </w:tcBorders>
            <w:shd w:val="clear" w:color="auto" w:fill="auto"/>
            <w:noWrap/>
            <w:vAlign w:val="center"/>
            <w:hideMark/>
          </w:tcPr>
          <w:p w14:paraId="170DA89C"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25</w:t>
            </w:r>
          </w:p>
        </w:tc>
      </w:tr>
      <w:tr w:rsidR="00F66AE2" w:rsidRPr="00F66AE2" w14:paraId="74883BF1" w14:textId="77777777" w:rsidTr="00F66AE2">
        <w:trPr>
          <w:trHeight w:val="502"/>
        </w:trPr>
        <w:tc>
          <w:tcPr>
            <w:tcW w:w="1548" w:type="dxa"/>
            <w:vMerge/>
            <w:tcBorders>
              <w:top w:val="nil"/>
              <w:left w:val="single" w:sz="8" w:space="0" w:color="auto"/>
              <w:bottom w:val="nil"/>
              <w:right w:val="single" w:sz="8" w:space="0" w:color="auto"/>
            </w:tcBorders>
            <w:vAlign w:val="center"/>
            <w:hideMark/>
          </w:tcPr>
          <w:p w14:paraId="58C880D5" w14:textId="77777777" w:rsidR="00F66AE2" w:rsidRPr="00F66AE2" w:rsidRDefault="00F66AE2" w:rsidP="00F66AE2">
            <w:pPr>
              <w:spacing w:after="0"/>
              <w:jc w:val="left"/>
              <w:rPr>
                <w:rFonts w:eastAsia="Times New Roman" w:cs="Calibri"/>
                <w:color w:val="000000"/>
                <w:sz w:val="18"/>
                <w:szCs w:val="18"/>
              </w:rPr>
            </w:pPr>
          </w:p>
        </w:tc>
        <w:tc>
          <w:tcPr>
            <w:tcW w:w="1232" w:type="dxa"/>
            <w:vMerge/>
            <w:tcBorders>
              <w:top w:val="nil"/>
              <w:left w:val="single" w:sz="8" w:space="0" w:color="auto"/>
              <w:bottom w:val="nil"/>
              <w:right w:val="single" w:sz="8" w:space="0" w:color="auto"/>
            </w:tcBorders>
            <w:vAlign w:val="center"/>
            <w:hideMark/>
          </w:tcPr>
          <w:p w14:paraId="1F035CDD" w14:textId="77777777" w:rsidR="00F66AE2" w:rsidRPr="00F66AE2" w:rsidRDefault="00F66AE2" w:rsidP="00F66AE2">
            <w:pPr>
              <w:spacing w:after="0"/>
              <w:jc w:val="left"/>
              <w:rPr>
                <w:rFonts w:eastAsia="Times New Roman" w:cs="Calibri"/>
                <w:color w:val="000000"/>
                <w:sz w:val="18"/>
                <w:szCs w:val="18"/>
              </w:rPr>
            </w:pPr>
          </w:p>
        </w:tc>
        <w:tc>
          <w:tcPr>
            <w:tcW w:w="990" w:type="dxa"/>
            <w:vMerge/>
            <w:tcBorders>
              <w:top w:val="nil"/>
              <w:left w:val="single" w:sz="8" w:space="0" w:color="auto"/>
              <w:bottom w:val="nil"/>
              <w:right w:val="single" w:sz="8" w:space="0" w:color="auto"/>
            </w:tcBorders>
            <w:vAlign w:val="center"/>
            <w:hideMark/>
          </w:tcPr>
          <w:p w14:paraId="5F0E452D" w14:textId="77777777" w:rsidR="00F66AE2" w:rsidRPr="00F66AE2" w:rsidRDefault="00F66AE2" w:rsidP="00F66AE2">
            <w:pPr>
              <w:spacing w:after="0"/>
              <w:jc w:val="left"/>
              <w:rPr>
                <w:rFonts w:eastAsia="Times New Roman" w:cs="Calibri"/>
                <w:color w:val="000000"/>
                <w:sz w:val="18"/>
                <w:szCs w:val="18"/>
              </w:rPr>
            </w:pPr>
          </w:p>
        </w:tc>
        <w:tc>
          <w:tcPr>
            <w:tcW w:w="720" w:type="dxa"/>
            <w:vMerge/>
            <w:tcBorders>
              <w:top w:val="nil"/>
              <w:left w:val="single" w:sz="8" w:space="0" w:color="auto"/>
              <w:bottom w:val="nil"/>
              <w:right w:val="single" w:sz="8" w:space="0" w:color="auto"/>
            </w:tcBorders>
            <w:vAlign w:val="center"/>
            <w:hideMark/>
          </w:tcPr>
          <w:p w14:paraId="4180C6B5" w14:textId="77777777" w:rsidR="00F66AE2" w:rsidRPr="00F66AE2" w:rsidRDefault="00F66AE2" w:rsidP="00F66AE2">
            <w:pPr>
              <w:spacing w:after="0"/>
              <w:jc w:val="left"/>
              <w:rPr>
                <w:rFonts w:eastAsia="Times New Roman" w:cs="Calibri"/>
                <w:color w:val="000000"/>
                <w:sz w:val="18"/>
                <w:szCs w:val="18"/>
              </w:rPr>
            </w:pPr>
          </w:p>
        </w:tc>
        <w:tc>
          <w:tcPr>
            <w:tcW w:w="990" w:type="dxa"/>
            <w:tcBorders>
              <w:top w:val="nil"/>
              <w:left w:val="nil"/>
              <w:bottom w:val="nil"/>
              <w:right w:val="nil"/>
            </w:tcBorders>
            <w:shd w:val="clear" w:color="auto" w:fill="auto"/>
            <w:noWrap/>
            <w:vAlign w:val="center"/>
            <w:hideMark/>
          </w:tcPr>
          <w:p w14:paraId="0453F529" w14:textId="77777777" w:rsidR="00F66AE2" w:rsidRPr="00F66AE2" w:rsidRDefault="00F66AE2" w:rsidP="00F66AE2">
            <w:pPr>
              <w:spacing w:after="0"/>
              <w:jc w:val="center"/>
              <w:rPr>
                <w:rFonts w:eastAsia="Times New Roman" w:cs="Calibri"/>
                <w:color w:val="000000"/>
                <w:sz w:val="16"/>
                <w:szCs w:val="16"/>
              </w:rPr>
            </w:pPr>
            <w:r w:rsidRPr="00F66AE2">
              <w:rPr>
                <w:rFonts w:eastAsia="Times New Roman" w:cs="Calibri"/>
                <w:color w:val="000000"/>
                <w:sz w:val="16"/>
                <w:szCs w:val="16"/>
              </w:rPr>
              <w:t>71400</w:t>
            </w:r>
          </w:p>
        </w:tc>
        <w:tc>
          <w:tcPr>
            <w:tcW w:w="1737" w:type="dxa"/>
            <w:tcBorders>
              <w:top w:val="nil"/>
              <w:left w:val="single" w:sz="8" w:space="0" w:color="auto"/>
              <w:bottom w:val="single" w:sz="8" w:space="0" w:color="auto"/>
              <w:right w:val="single" w:sz="8" w:space="0" w:color="auto"/>
            </w:tcBorders>
            <w:shd w:val="clear" w:color="auto" w:fill="auto"/>
            <w:vAlign w:val="center"/>
            <w:hideMark/>
          </w:tcPr>
          <w:p w14:paraId="23F0CC7C" w14:textId="77777777" w:rsidR="00F66AE2" w:rsidRPr="00F66AE2" w:rsidRDefault="00F66AE2" w:rsidP="00F66AE2">
            <w:pPr>
              <w:spacing w:after="0"/>
              <w:jc w:val="left"/>
              <w:rPr>
                <w:rFonts w:eastAsia="Times New Roman" w:cs="Calibri"/>
                <w:color w:val="000000"/>
                <w:sz w:val="16"/>
                <w:szCs w:val="16"/>
              </w:rPr>
            </w:pPr>
            <w:r w:rsidRPr="00F66AE2">
              <w:rPr>
                <w:rFonts w:eastAsia="Times New Roman" w:cs="Calibri"/>
                <w:color w:val="000000"/>
                <w:sz w:val="16"/>
                <w:szCs w:val="16"/>
              </w:rPr>
              <w:t>Contractual Services Individual</w:t>
            </w:r>
          </w:p>
        </w:tc>
        <w:tc>
          <w:tcPr>
            <w:tcW w:w="947" w:type="dxa"/>
            <w:tcBorders>
              <w:top w:val="nil"/>
              <w:left w:val="nil"/>
              <w:bottom w:val="single" w:sz="8" w:space="0" w:color="auto"/>
              <w:right w:val="single" w:sz="8" w:space="0" w:color="auto"/>
            </w:tcBorders>
            <w:shd w:val="clear" w:color="auto" w:fill="auto"/>
            <w:noWrap/>
            <w:vAlign w:val="center"/>
            <w:hideMark/>
          </w:tcPr>
          <w:p w14:paraId="67E1796D"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14,802</w:t>
            </w:r>
          </w:p>
        </w:tc>
        <w:tc>
          <w:tcPr>
            <w:tcW w:w="952" w:type="dxa"/>
            <w:tcBorders>
              <w:top w:val="nil"/>
              <w:left w:val="nil"/>
              <w:bottom w:val="single" w:sz="8" w:space="0" w:color="auto"/>
              <w:right w:val="single" w:sz="8" w:space="0" w:color="auto"/>
            </w:tcBorders>
            <w:shd w:val="clear" w:color="auto" w:fill="auto"/>
            <w:noWrap/>
            <w:vAlign w:val="center"/>
            <w:hideMark/>
          </w:tcPr>
          <w:p w14:paraId="4FFC3645"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14,802</w:t>
            </w:r>
          </w:p>
        </w:tc>
        <w:tc>
          <w:tcPr>
            <w:tcW w:w="954" w:type="dxa"/>
            <w:tcBorders>
              <w:top w:val="nil"/>
              <w:left w:val="nil"/>
              <w:bottom w:val="single" w:sz="8" w:space="0" w:color="auto"/>
              <w:right w:val="single" w:sz="8" w:space="0" w:color="auto"/>
            </w:tcBorders>
            <w:shd w:val="clear" w:color="auto" w:fill="auto"/>
            <w:noWrap/>
            <w:vAlign w:val="center"/>
            <w:hideMark/>
          </w:tcPr>
          <w:p w14:paraId="19BACF95"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14,802</w:t>
            </w:r>
          </w:p>
        </w:tc>
        <w:tc>
          <w:tcPr>
            <w:tcW w:w="952" w:type="dxa"/>
            <w:tcBorders>
              <w:top w:val="nil"/>
              <w:left w:val="nil"/>
              <w:bottom w:val="single" w:sz="8" w:space="0" w:color="auto"/>
              <w:right w:val="single" w:sz="8" w:space="0" w:color="auto"/>
            </w:tcBorders>
            <w:shd w:val="clear" w:color="auto" w:fill="auto"/>
            <w:noWrap/>
            <w:vAlign w:val="center"/>
            <w:hideMark/>
          </w:tcPr>
          <w:p w14:paraId="2EBA4ACA"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14,802</w:t>
            </w:r>
          </w:p>
        </w:tc>
        <w:tc>
          <w:tcPr>
            <w:tcW w:w="947" w:type="dxa"/>
            <w:tcBorders>
              <w:top w:val="nil"/>
              <w:left w:val="nil"/>
              <w:bottom w:val="single" w:sz="8" w:space="0" w:color="auto"/>
              <w:right w:val="single" w:sz="8" w:space="0" w:color="auto"/>
            </w:tcBorders>
            <w:shd w:val="clear" w:color="auto" w:fill="auto"/>
            <w:noWrap/>
            <w:vAlign w:val="center"/>
            <w:hideMark/>
          </w:tcPr>
          <w:p w14:paraId="3BD4020C"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14,802</w:t>
            </w:r>
          </w:p>
        </w:tc>
        <w:tc>
          <w:tcPr>
            <w:tcW w:w="952" w:type="dxa"/>
            <w:tcBorders>
              <w:top w:val="nil"/>
              <w:left w:val="nil"/>
              <w:bottom w:val="single" w:sz="8" w:space="0" w:color="auto"/>
              <w:right w:val="single" w:sz="8" w:space="0" w:color="auto"/>
            </w:tcBorders>
            <w:shd w:val="clear" w:color="000000" w:fill="FFF2CC"/>
            <w:noWrap/>
            <w:vAlign w:val="center"/>
            <w:hideMark/>
          </w:tcPr>
          <w:p w14:paraId="4F5F57F5"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74,010</w:t>
            </w:r>
          </w:p>
        </w:tc>
        <w:tc>
          <w:tcPr>
            <w:tcW w:w="749" w:type="dxa"/>
            <w:tcBorders>
              <w:top w:val="nil"/>
              <w:left w:val="nil"/>
              <w:bottom w:val="single" w:sz="8" w:space="0" w:color="auto"/>
              <w:right w:val="single" w:sz="8" w:space="0" w:color="auto"/>
            </w:tcBorders>
            <w:shd w:val="clear" w:color="auto" w:fill="auto"/>
            <w:noWrap/>
            <w:vAlign w:val="center"/>
            <w:hideMark/>
          </w:tcPr>
          <w:p w14:paraId="17BE246E"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2a</w:t>
            </w:r>
          </w:p>
        </w:tc>
      </w:tr>
      <w:tr w:rsidR="00F66AE2" w:rsidRPr="00F66AE2" w14:paraId="7281076E" w14:textId="77777777" w:rsidTr="00F66AE2">
        <w:trPr>
          <w:trHeight w:val="484"/>
        </w:trPr>
        <w:tc>
          <w:tcPr>
            <w:tcW w:w="1548" w:type="dxa"/>
            <w:vMerge/>
            <w:tcBorders>
              <w:top w:val="nil"/>
              <w:left w:val="single" w:sz="8" w:space="0" w:color="auto"/>
              <w:bottom w:val="nil"/>
              <w:right w:val="single" w:sz="8" w:space="0" w:color="auto"/>
            </w:tcBorders>
            <w:vAlign w:val="center"/>
            <w:hideMark/>
          </w:tcPr>
          <w:p w14:paraId="29707E4B" w14:textId="77777777" w:rsidR="00F66AE2" w:rsidRPr="00F66AE2" w:rsidRDefault="00F66AE2" w:rsidP="00F66AE2">
            <w:pPr>
              <w:spacing w:after="0"/>
              <w:jc w:val="left"/>
              <w:rPr>
                <w:rFonts w:eastAsia="Times New Roman" w:cs="Calibri"/>
                <w:color w:val="000000"/>
                <w:sz w:val="18"/>
                <w:szCs w:val="18"/>
              </w:rPr>
            </w:pPr>
          </w:p>
        </w:tc>
        <w:tc>
          <w:tcPr>
            <w:tcW w:w="1232" w:type="dxa"/>
            <w:vMerge/>
            <w:tcBorders>
              <w:top w:val="nil"/>
              <w:left w:val="single" w:sz="8" w:space="0" w:color="auto"/>
              <w:bottom w:val="nil"/>
              <w:right w:val="single" w:sz="8" w:space="0" w:color="auto"/>
            </w:tcBorders>
            <w:vAlign w:val="center"/>
            <w:hideMark/>
          </w:tcPr>
          <w:p w14:paraId="5BA9D2E5" w14:textId="77777777" w:rsidR="00F66AE2" w:rsidRPr="00F66AE2" w:rsidRDefault="00F66AE2" w:rsidP="00F66AE2">
            <w:pPr>
              <w:spacing w:after="0"/>
              <w:jc w:val="left"/>
              <w:rPr>
                <w:rFonts w:eastAsia="Times New Roman" w:cs="Calibri"/>
                <w:color w:val="000000"/>
                <w:sz w:val="18"/>
                <w:szCs w:val="18"/>
              </w:rPr>
            </w:pPr>
          </w:p>
        </w:tc>
        <w:tc>
          <w:tcPr>
            <w:tcW w:w="990" w:type="dxa"/>
            <w:vMerge/>
            <w:tcBorders>
              <w:top w:val="nil"/>
              <w:left w:val="single" w:sz="8" w:space="0" w:color="auto"/>
              <w:bottom w:val="nil"/>
              <w:right w:val="single" w:sz="8" w:space="0" w:color="auto"/>
            </w:tcBorders>
            <w:vAlign w:val="center"/>
            <w:hideMark/>
          </w:tcPr>
          <w:p w14:paraId="1D0C7841" w14:textId="77777777" w:rsidR="00F66AE2" w:rsidRPr="00F66AE2" w:rsidRDefault="00F66AE2" w:rsidP="00F66AE2">
            <w:pPr>
              <w:spacing w:after="0"/>
              <w:jc w:val="left"/>
              <w:rPr>
                <w:rFonts w:eastAsia="Times New Roman" w:cs="Calibri"/>
                <w:color w:val="000000"/>
                <w:sz w:val="18"/>
                <w:szCs w:val="18"/>
              </w:rPr>
            </w:pPr>
          </w:p>
        </w:tc>
        <w:tc>
          <w:tcPr>
            <w:tcW w:w="720" w:type="dxa"/>
            <w:vMerge/>
            <w:tcBorders>
              <w:top w:val="nil"/>
              <w:left w:val="single" w:sz="8" w:space="0" w:color="auto"/>
              <w:bottom w:val="nil"/>
              <w:right w:val="single" w:sz="8" w:space="0" w:color="auto"/>
            </w:tcBorders>
            <w:vAlign w:val="center"/>
            <w:hideMark/>
          </w:tcPr>
          <w:p w14:paraId="026E2005" w14:textId="77777777" w:rsidR="00F66AE2" w:rsidRPr="00F66AE2" w:rsidRDefault="00F66AE2" w:rsidP="00F66AE2">
            <w:pPr>
              <w:spacing w:after="0"/>
              <w:jc w:val="left"/>
              <w:rPr>
                <w:rFonts w:eastAsia="Times New Roman" w:cs="Calibri"/>
                <w:color w:val="000000"/>
                <w:sz w:val="18"/>
                <w:szCs w:val="18"/>
              </w:rPr>
            </w:pPr>
          </w:p>
        </w:tc>
        <w:tc>
          <w:tcPr>
            <w:tcW w:w="990" w:type="dxa"/>
            <w:tcBorders>
              <w:top w:val="nil"/>
              <w:left w:val="nil"/>
              <w:bottom w:val="nil"/>
              <w:right w:val="nil"/>
            </w:tcBorders>
            <w:shd w:val="clear" w:color="auto" w:fill="auto"/>
            <w:noWrap/>
            <w:vAlign w:val="center"/>
            <w:hideMark/>
          </w:tcPr>
          <w:p w14:paraId="55CF2174" w14:textId="77777777" w:rsidR="00F66AE2" w:rsidRPr="00F66AE2" w:rsidRDefault="00F66AE2" w:rsidP="00F66AE2">
            <w:pPr>
              <w:spacing w:after="0"/>
              <w:jc w:val="center"/>
              <w:rPr>
                <w:rFonts w:eastAsia="Times New Roman" w:cs="Calibri"/>
                <w:color w:val="000000"/>
                <w:sz w:val="16"/>
                <w:szCs w:val="16"/>
              </w:rPr>
            </w:pPr>
            <w:r w:rsidRPr="00F66AE2">
              <w:rPr>
                <w:rFonts w:eastAsia="Times New Roman" w:cs="Calibri"/>
                <w:color w:val="000000"/>
                <w:sz w:val="16"/>
                <w:szCs w:val="16"/>
              </w:rPr>
              <w:t>71800</w:t>
            </w:r>
          </w:p>
        </w:tc>
        <w:tc>
          <w:tcPr>
            <w:tcW w:w="1737" w:type="dxa"/>
            <w:tcBorders>
              <w:top w:val="nil"/>
              <w:left w:val="single" w:sz="8" w:space="0" w:color="auto"/>
              <w:bottom w:val="single" w:sz="8" w:space="0" w:color="auto"/>
              <w:right w:val="single" w:sz="8" w:space="0" w:color="auto"/>
            </w:tcBorders>
            <w:shd w:val="clear" w:color="auto" w:fill="auto"/>
            <w:vAlign w:val="center"/>
            <w:hideMark/>
          </w:tcPr>
          <w:p w14:paraId="06433D7B" w14:textId="77777777" w:rsidR="00F66AE2" w:rsidRPr="00F66AE2" w:rsidRDefault="00F66AE2" w:rsidP="00F66AE2">
            <w:pPr>
              <w:spacing w:after="0"/>
              <w:jc w:val="left"/>
              <w:rPr>
                <w:rFonts w:eastAsia="Times New Roman" w:cs="Calibri"/>
                <w:color w:val="000000"/>
                <w:sz w:val="16"/>
                <w:szCs w:val="16"/>
              </w:rPr>
            </w:pPr>
            <w:r w:rsidRPr="00F66AE2">
              <w:rPr>
                <w:rFonts w:eastAsia="Times New Roman" w:cs="Calibri"/>
                <w:color w:val="000000"/>
                <w:sz w:val="16"/>
                <w:szCs w:val="16"/>
              </w:rPr>
              <w:t>Contractual Services Implementing Partner</w:t>
            </w:r>
          </w:p>
        </w:tc>
        <w:tc>
          <w:tcPr>
            <w:tcW w:w="947" w:type="dxa"/>
            <w:tcBorders>
              <w:top w:val="nil"/>
              <w:left w:val="nil"/>
              <w:bottom w:val="single" w:sz="8" w:space="0" w:color="auto"/>
              <w:right w:val="single" w:sz="8" w:space="0" w:color="auto"/>
            </w:tcBorders>
            <w:shd w:val="clear" w:color="auto" w:fill="auto"/>
            <w:noWrap/>
            <w:vAlign w:val="center"/>
            <w:hideMark/>
          </w:tcPr>
          <w:p w14:paraId="5C9A5619"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56,281</w:t>
            </w:r>
          </w:p>
        </w:tc>
        <w:tc>
          <w:tcPr>
            <w:tcW w:w="952" w:type="dxa"/>
            <w:tcBorders>
              <w:top w:val="nil"/>
              <w:left w:val="nil"/>
              <w:bottom w:val="single" w:sz="8" w:space="0" w:color="auto"/>
              <w:right w:val="single" w:sz="8" w:space="0" w:color="auto"/>
            </w:tcBorders>
            <w:shd w:val="clear" w:color="auto" w:fill="auto"/>
            <w:noWrap/>
            <w:vAlign w:val="center"/>
            <w:hideMark/>
          </w:tcPr>
          <w:p w14:paraId="27E5E2B0"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56,281</w:t>
            </w:r>
          </w:p>
        </w:tc>
        <w:tc>
          <w:tcPr>
            <w:tcW w:w="954" w:type="dxa"/>
            <w:tcBorders>
              <w:top w:val="nil"/>
              <w:left w:val="nil"/>
              <w:bottom w:val="single" w:sz="8" w:space="0" w:color="auto"/>
              <w:right w:val="single" w:sz="8" w:space="0" w:color="auto"/>
            </w:tcBorders>
            <w:shd w:val="clear" w:color="auto" w:fill="auto"/>
            <w:noWrap/>
            <w:vAlign w:val="center"/>
            <w:hideMark/>
          </w:tcPr>
          <w:p w14:paraId="3936391A"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56,281</w:t>
            </w:r>
          </w:p>
        </w:tc>
        <w:tc>
          <w:tcPr>
            <w:tcW w:w="952" w:type="dxa"/>
            <w:tcBorders>
              <w:top w:val="nil"/>
              <w:left w:val="nil"/>
              <w:bottom w:val="single" w:sz="8" w:space="0" w:color="auto"/>
              <w:right w:val="single" w:sz="8" w:space="0" w:color="auto"/>
            </w:tcBorders>
            <w:shd w:val="clear" w:color="auto" w:fill="auto"/>
            <w:noWrap/>
            <w:vAlign w:val="center"/>
            <w:hideMark/>
          </w:tcPr>
          <w:p w14:paraId="70397901"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56,281</w:t>
            </w:r>
          </w:p>
        </w:tc>
        <w:tc>
          <w:tcPr>
            <w:tcW w:w="947" w:type="dxa"/>
            <w:tcBorders>
              <w:top w:val="nil"/>
              <w:left w:val="nil"/>
              <w:bottom w:val="single" w:sz="8" w:space="0" w:color="auto"/>
              <w:right w:val="single" w:sz="8" w:space="0" w:color="auto"/>
            </w:tcBorders>
            <w:shd w:val="clear" w:color="auto" w:fill="auto"/>
            <w:noWrap/>
            <w:vAlign w:val="center"/>
            <w:hideMark/>
          </w:tcPr>
          <w:p w14:paraId="67E3FE0B"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56,281</w:t>
            </w:r>
          </w:p>
        </w:tc>
        <w:tc>
          <w:tcPr>
            <w:tcW w:w="952" w:type="dxa"/>
            <w:tcBorders>
              <w:top w:val="nil"/>
              <w:left w:val="nil"/>
              <w:bottom w:val="single" w:sz="8" w:space="0" w:color="auto"/>
              <w:right w:val="single" w:sz="8" w:space="0" w:color="auto"/>
            </w:tcBorders>
            <w:shd w:val="clear" w:color="000000" w:fill="FFF2CC"/>
            <w:noWrap/>
            <w:vAlign w:val="center"/>
            <w:hideMark/>
          </w:tcPr>
          <w:p w14:paraId="3095CE61"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281,405</w:t>
            </w:r>
          </w:p>
        </w:tc>
        <w:tc>
          <w:tcPr>
            <w:tcW w:w="749" w:type="dxa"/>
            <w:tcBorders>
              <w:top w:val="nil"/>
              <w:left w:val="nil"/>
              <w:bottom w:val="single" w:sz="8" w:space="0" w:color="auto"/>
              <w:right w:val="single" w:sz="8" w:space="0" w:color="auto"/>
            </w:tcBorders>
            <w:shd w:val="clear" w:color="auto" w:fill="auto"/>
            <w:noWrap/>
            <w:vAlign w:val="center"/>
            <w:hideMark/>
          </w:tcPr>
          <w:p w14:paraId="7E1B25AB"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2b</w:t>
            </w:r>
          </w:p>
        </w:tc>
      </w:tr>
      <w:tr w:rsidR="00F66AE2" w:rsidRPr="00F66AE2" w14:paraId="3C9D36CD" w14:textId="77777777" w:rsidTr="00F66AE2">
        <w:trPr>
          <w:trHeight w:val="376"/>
        </w:trPr>
        <w:tc>
          <w:tcPr>
            <w:tcW w:w="1548" w:type="dxa"/>
            <w:vMerge/>
            <w:tcBorders>
              <w:top w:val="nil"/>
              <w:left w:val="single" w:sz="8" w:space="0" w:color="auto"/>
              <w:bottom w:val="nil"/>
              <w:right w:val="single" w:sz="8" w:space="0" w:color="auto"/>
            </w:tcBorders>
            <w:vAlign w:val="center"/>
            <w:hideMark/>
          </w:tcPr>
          <w:p w14:paraId="5B06FFF8" w14:textId="77777777" w:rsidR="00F66AE2" w:rsidRPr="00F66AE2" w:rsidRDefault="00F66AE2" w:rsidP="00F66AE2">
            <w:pPr>
              <w:spacing w:after="0"/>
              <w:jc w:val="left"/>
              <w:rPr>
                <w:rFonts w:eastAsia="Times New Roman" w:cs="Calibri"/>
                <w:color w:val="000000"/>
                <w:sz w:val="18"/>
                <w:szCs w:val="18"/>
              </w:rPr>
            </w:pPr>
          </w:p>
        </w:tc>
        <w:tc>
          <w:tcPr>
            <w:tcW w:w="1232" w:type="dxa"/>
            <w:vMerge/>
            <w:tcBorders>
              <w:top w:val="nil"/>
              <w:left w:val="single" w:sz="8" w:space="0" w:color="auto"/>
              <w:bottom w:val="nil"/>
              <w:right w:val="single" w:sz="8" w:space="0" w:color="auto"/>
            </w:tcBorders>
            <w:vAlign w:val="center"/>
            <w:hideMark/>
          </w:tcPr>
          <w:p w14:paraId="3696B46C" w14:textId="77777777" w:rsidR="00F66AE2" w:rsidRPr="00F66AE2" w:rsidRDefault="00F66AE2" w:rsidP="00F66AE2">
            <w:pPr>
              <w:spacing w:after="0"/>
              <w:jc w:val="left"/>
              <w:rPr>
                <w:rFonts w:eastAsia="Times New Roman" w:cs="Calibri"/>
                <w:color w:val="000000"/>
                <w:sz w:val="18"/>
                <w:szCs w:val="18"/>
              </w:rPr>
            </w:pPr>
          </w:p>
        </w:tc>
        <w:tc>
          <w:tcPr>
            <w:tcW w:w="990" w:type="dxa"/>
            <w:vMerge/>
            <w:tcBorders>
              <w:top w:val="nil"/>
              <w:left w:val="single" w:sz="8" w:space="0" w:color="auto"/>
              <w:bottom w:val="nil"/>
              <w:right w:val="single" w:sz="8" w:space="0" w:color="auto"/>
            </w:tcBorders>
            <w:vAlign w:val="center"/>
            <w:hideMark/>
          </w:tcPr>
          <w:p w14:paraId="4E945938" w14:textId="77777777" w:rsidR="00F66AE2" w:rsidRPr="00F66AE2" w:rsidRDefault="00F66AE2" w:rsidP="00F66AE2">
            <w:pPr>
              <w:spacing w:after="0"/>
              <w:jc w:val="left"/>
              <w:rPr>
                <w:rFonts w:eastAsia="Times New Roman" w:cs="Calibri"/>
                <w:color w:val="000000"/>
                <w:sz w:val="18"/>
                <w:szCs w:val="18"/>
              </w:rPr>
            </w:pPr>
          </w:p>
        </w:tc>
        <w:tc>
          <w:tcPr>
            <w:tcW w:w="720" w:type="dxa"/>
            <w:vMerge/>
            <w:tcBorders>
              <w:top w:val="nil"/>
              <w:left w:val="single" w:sz="8" w:space="0" w:color="auto"/>
              <w:bottom w:val="nil"/>
              <w:right w:val="single" w:sz="8" w:space="0" w:color="auto"/>
            </w:tcBorders>
            <w:vAlign w:val="center"/>
            <w:hideMark/>
          </w:tcPr>
          <w:p w14:paraId="2C2F85D9" w14:textId="77777777" w:rsidR="00F66AE2" w:rsidRPr="00F66AE2" w:rsidRDefault="00F66AE2" w:rsidP="00F66AE2">
            <w:pPr>
              <w:spacing w:after="0"/>
              <w:jc w:val="left"/>
              <w:rPr>
                <w:rFonts w:eastAsia="Times New Roman" w:cs="Calibri"/>
                <w:color w:val="000000"/>
                <w:sz w:val="18"/>
                <w:szCs w:val="18"/>
              </w:rPr>
            </w:pPr>
          </w:p>
        </w:tc>
        <w:tc>
          <w:tcPr>
            <w:tcW w:w="990" w:type="dxa"/>
            <w:tcBorders>
              <w:top w:val="nil"/>
              <w:left w:val="nil"/>
              <w:bottom w:val="nil"/>
              <w:right w:val="nil"/>
            </w:tcBorders>
            <w:shd w:val="clear" w:color="auto" w:fill="auto"/>
            <w:noWrap/>
            <w:vAlign w:val="center"/>
            <w:hideMark/>
          </w:tcPr>
          <w:p w14:paraId="362E9AC4" w14:textId="77777777" w:rsidR="00F66AE2" w:rsidRPr="00F66AE2" w:rsidRDefault="00F66AE2" w:rsidP="00F66AE2">
            <w:pPr>
              <w:spacing w:after="0"/>
              <w:jc w:val="center"/>
              <w:rPr>
                <w:rFonts w:eastAsia="Times New Roman" w:cs="Calibri"/>
                <w:color w:val="000000"/>
                <w:sz w:val="16"/>
                <w:szCs w:val="16"/>
              </w:rPr>
            </w:pPr>
            <w:r w:rsidRPr="00F66AE2">
              <w:rPr>
                <w:rFonts w:eastAsia="Times New Roman" w:cs="Calibri"/>
                <w:color w:val="000000"/>
                <w:sz w:val="16"/>
                <w:szCs w:val="16"/>
              </w:rPr>
              <w:t>71300</w:t>
            </w:r>
          </w:p>
        </w:tc>
        <w:tc>
          <w:tcPr>
            <w:tcW w:w="1737" w:type="dxa"/>
            <w:tcBorders>
              <w:top w:val="nil"/>
              <w:left w:val="single" w:sz="8" w:space="0" w:color="auto"/>
              <w:bottom w:val="single" w:sz="8" w:space="0" w:color="auto"/>
              <w:right w:val="single" w:sz="8" w:space="0" w:color="auto"/>
            </w:tcBorders>
            <w:shd w:val="clear" w:color="000000" w:fill="FFFFFF"/>
            <w:vAlign w:val="center"/>
            <w:hideMark/>
          </w:tcPr>
          <w:p w14:paraId="34F42F3D" w14:textId="77777777" w:rsidR="00F66AE2" w:rsidRPr="00F66AE2" w:rsidRDefault="00F66AE2" w:rsidP="00F66AE2">
            <w:pPr>
              <w:spacing w:after="0"/>
              <w:jc w:val="left"/>
              <w:rPr>
                <w:rFonts w:eastAsia="Times New Roman" w:cs="Calibri"/>
                <w:color w:val="000000"/>
                <w:sz w:val="16"/>
                <w:szCs w:val="16"/>
              </w:rPr>
            </w:pPr>
            <w:r w:rsidRPr="00F66AE2">
              <w:rPr>
                <w:rFonts w:eastAsia="Times New Roman" w:cs="Calibri"/>
                <w:color w:val="000000"/>
                <w:sz w:val="16"/>
                <w:szCs w:val="16"/>
              </w:rPr>
              <w:t>Local consultants</w:t>
            </w:r>
          </w:p>
        </w:tc>
        <w:tc>
          <w:tcPr>
            <w:tcW w:w="947" w:type="dxa"/>
            <w:tcBorders>
              <w:top w:val="nil"/>
              <w:left w:val="nil"/>
              <w:bottom w:val="single" w:sz="8" w:space="0" w:color="auto"/>
              <w:right w:val="single" w:sz="8" w:space="0" w:color="auto"/>
            </w:tcBorders>
            <w:shd w:val="clear" w:color="000000" w:fill="FFFFFF"/>
            <w:noWrap/>
            <w:vAlign w:val="center"/>
            <w:hideMark/>
          </w:tcPr>
          <w:p w14:paraId="16C50F6E"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0</w:t>
            </w:r>
          </w:p>
        </w:tc>
        <w:tc>
          <w:tcPr>
            <w:tcW w:w="952" w:type="dxa"/>
            <w:tcBorders>
              <w:top w:val="nil"/>
              <w:left w:val="nil"/>
              <w:bottom w:val="single" w:sz="8" w:space="0" w:color="auto"/>
              <w:right w:val="single" w:sz="8" w:space="0" w:color="auto"/>
            </w:tcBorders>
            <w:shd w:val="clear" w:color="000000" w:fill="FFFFFF"/>
            <w:noWrap/>
            <w:vAlign w:val="center"/>
            <w:hideMark/>
          </w:tcPr>
          <w:p w14:paraId="20EDA164"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0</w:t>
            </w:r>
          </w:p>
        </w:tc>
        <w:tc>
          <w:tcPr>
            <w:tcW w:w="954" w:type="dxa"/>
            <w:tcBorders>
              <w:top w:val="nil"/>
              <w:left w:val="nil"/>
              <w:bottom w:val="single" w:sz="8" w:space="0" w:color="auto"/>
              <w:right w:val="single" w:sz="8" w:space="0" w:color="auto"/>
            </w:tcBorders>
            <w:shd w:val="clear" w:color="000000" w:fill="FFFFFF"/>
            <w:noWrap/>
            <w:vAlign w:val="center"/>
            <w:hideMark/>
          </w:tcPr>
          <w:p w14:paraId="5755362B"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0</w:t>
            </w:r>
          </w:p>
        </w:tc>
        <w:tc>
          <w:tcPr>
            <w:tcW w:w="952" w:type="dxa"/>
            <w:tcBorders>
              <w:top w:val="nil"/>
              <w:left w:val="nil"/>
              <w:bottom w:val="single" w:sz="8" w:space="0" w:color="auto"/>
              <w:right w:val="single" w:sz="8" w:space="0" w:color="auto"/>
            </w:tcBorders>
            <w:shd w:val="clear" w:color="000000" w:fill="FFFFFF"/>
            <w:noWrap/>
            <w:vAlign w:val="center"/>
            <w:hideMark/>
          </w:tcPr>
          <w:p w14:paraId="7B0BFC57"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2,000</w:t>
            </w:r>
          </w:p>
        </w:tc>
        <w:tc>
          <w:tcPr>
            <w:tcW w:w="947" w:type="dxa"/>
            <w:tcBorders>
              <w:top w:val="nil"/>
              <w:left w:val="nil"/>
              <w:bottom w:val="single" w:sz="8" w:space="0" w:color="auto"/>
              <w:right w:val="single" w:sz="8" w:space="0" w:color="auto"/>
            </w:tcBorders>
            <w:shd w:val="clear" w:color="000000" w:fill="FFFFFF"/>
            <w:noWrap/>
            <w:vAlign w:val="center"/>
            <w:hideMark/>
          </w:tcPr>
          <w:p w14:paraId="15DC84F4"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3,000</w:t>
            </w:r>
          </w:p>
        </w:tc>
        <w:tc>
          <w:tcPr>
            <w:tcW w:w="952" w:type="dxa"/>
            <w:tcBorders>
              <w:top w:val="nil"/>
              <w:left w:val="nil"/>
              <w:bottom w:val="single" w:sz="8" w:space="0" w:color="auto"/>
              <w:right w:val="single" w:sz="8" w:space="0" w:color="auto"/>
            </w:tcBorders>
            <w:shd w:val="clear" w:color="000000" w:fill="FFF2CC"/>
            <w:noWrap/>
            <w:vAlign w:val="center"/>
            <w:hideMark/>
          </w:tcPr>
          <w:p w14:paraId="47E5351E"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5,000</w:t>
            </w:r>
          </w:p>
        </w:tc>
        <w:tc>
          <w:tcPr>
            <w:tcW w:w="749" w:type="dxa"/>
            <w:tcBorders>
              <w:top w:val="nil"/>
              <w:left w:val="nil"/>
              <w:bottom w:val="single" w:sz="8" w:space="0" w:color="auto"/>
              <w:right w:val="single" w:sz="8" w:space="0" w:color="auto"/>
            </w:tcBorders>
            <w:shd w:val="clear" w:color="000000" w:fill="FFFFFF"/>
            <w:noWrap/>
            <w:vAlign w:val="center"/>
            <w:hideMark/>
          </w:tcPr>
          <w:p w14:paraId="3F33ADBE"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26</w:t>
            </w:r>
          </w:p>
        </w:tc>
      </w:tr>
      <w:tr w:rsidR="00F66AE2" w:rsidRPr="00F66AE2" w14:paraId="5E9E6519" w14:textId="77777777" w:rsidTr="00F66AE2">
        <w:trPr>
          <w:trHeight w:val="315"/>
        </w:trPr>
        <w:tc>
          <w:tcPr>
            <w:tcW w:w="1548" w:type="dxa"/>
            <w:vMerge/>
            <w:tcBorders>
              <w:top w:val="nil"/>
              <w:left w:val="single" w:sz="8" w:space="0" w:color="auto"/>
              <w:bottom w:val="nil"/>
              <w:right w:val="single" w:sz="8" w:space="0" w:color="auto"/>
            </w:tcBorders>
            <w:vAlign w:val="center"/>
            <w:hideMark/>
          </w:tcPr>
          <w:p w14:paraId="764C3C13" w14:textId="77777777" w:rsidR="00F66AE2" w:rsidRPr="00F66AE2" w:rsidRDefault="00F66AE2" w:rsidP="00F66AE2">
            <w:pPr>
              <w:spacing w:after="0"/>
              <w:jc w:val="left"/>
              <w:rPr>
                <w:rFonts w:eastAsia="Times New Roman" w:cs="Calibri"/>
                <w:color w:val="000000"/>
                <w:sz w:val="18"/>
                <w:szCs w:val="18"/>
              </w:rPr>
            </w:pPr>
          </w:p>
        </w:tc>
        <w:tc>
          <w:tcPr>
            <w:tcW w:w="1232" w:type="dxa"/>
            <w:vMerge/>
            <w:tcBorders>
              <w:top w:val="nil"/>
              <w:left w:val="single" w:sz="8" w:space="0" w:color="auto"/>
              <w:bottom w:val="nil"/>
              <w:right w:val="single" w:sz="8" w:space="0" w:color="auto"/>
            </w:tcBorders>
            <w:vAlign w:val="center"/>
            <w:hideMark/>
          </w:tcPr>
          <w:p w14:paraId="65A98A6E" w14:textId="77777777" w:rsidR="00F66AE2" w:rsidRPr="00F66AE2" w:rsidRDefault="00F66AE2" w:rsidP="00F66AE2">
            <w:pPr>
              <w:spacing w:after="0"/>
              <w:jc w:val="left"/>
              <w:rPr>
                <w:rFonts w:eastAsia="Times New Roman" w:cs="Calibri"/>
                <w:color w:val="000000"/>
                <w:sz w:val="18"/>
                <w:szCs w:val="18"/>
              </w:rPr>
            </w:pPr>
          </w:p>
        </w:tc>
        <w:tc>
          <w:tcPr>
            <w:tcW w:w="990" w:type="dxa"/>
            <w:vMerge/>
            <w:tcBorders>
              <w:top w:val="nil"/>
              <w:left w:val="single" w:sz="8" w:space="0" w:color="auto"/>
              <w:bottom w:val="nil"/>
              <w:right w:val="single" w:sz="8" w:space="0" w:color="auto"/>
            </w:tcBorders>
            <w:vAlign w:val="center"/>
            <w:hideMark/>
          </w:tcPr>
          <w:p w14:paraId="34307C99" w14:textId="77777777" w:rsidR="00F66AE2" w:rsidRPr="00F66AE2" w:rsidRDefault="00F66AE2" w:rsidP="00F66AE2">
            <w:pPr>
              <w:spacing w:after="0"/>
              <w:jc w:val="left"/>
              <w:rPr>
                <w:rFonts w:eastAsia="Times New Roman" w:cs="Calibri"/>
                <w:color w:val="000000"/>
                <w:sz w:val="18"/>
                <w:szCs w:val="18"/>
              </w:rPr>
            </w:pPr>
          </w:p>
        </w:tc>
        <w:tc>
          <w:tcPr>
            <w:tcW w:w="720" w:type="dxa"/>
            <w:vMerge/>
            <w:tcBorders>
              <w:top w:val="nil"/>
              <w:left w:val="single" w:sz="8" w:space="0" w:color="auto"/>
              <w:bottom w:val="nil"/>
              <w:right w:val="single" w:sz="8" w:space="0" w:color="auto"/>
            </w:tcBorders>
            <w:vAlign w:val="center"/>
            <w:hideMark/>
          </w:tcPr>
          <w:p w14:paraId="4328BCDE" w14:textId="77777777" w:rsidR="00F66AE2" w:rsidRPr="00F66AE2" w:rsidRDefault="00F66AE2" w:rsidP="00F66AE2">
            <w:pPr>
              <w:spacing w:after="0"/>
              <w:jc w:val="left"/>
              <w:rPr>
                <w:rFonts w:eastAsia="Times New Roman" w:cs="Calibri"/>
                <w:color w:val="000000"/>
                <w:sz w:val="18"/>
                <w:szCs w:val="18"/>
              </w:rPr>
            </w:pPr>
          </w:p>
        </w:tc>
        <w:tc>
          <w:tcPr>
            <w:tcW w:w="990" w:type="dxa"/>
            <w:tcBorders>
              <w:top w:val="nil"/>
              <w:left w:val="nil"/>
              <w:bottom w:val="nil"/>
              <w:right w:val="nil"/>
            </w:tcBorders>
            <w:shd w:val="clear" w:color="auto" w:fill="auto"/>
            <w:noWrap/>
            <w:vAlign w:val="center"/>
            <w:hideMark/>
          </w:tcPr>
          <w:p w14:paraId="0CE26ED6" w14:textId="77777777" w:rsidR="00F66AE2" w:rsidRPr="00F66AE2" w:rsidRDefault="00F66AE2" w:rsidP="00F66AE2">
            <w:pPr>
              <w:spacing w:after="0"/>
              <w:jc w:val="center"/>
              <w:rPr>
                <w:rFonts w:eastAsia="Times New Roman" w:cs="Calibri"/>
                <w:color w:val="000000"/>
                <w:sz w:val="16"/>
                <w:szCs w:val="16"/>
              </w:rPr>
            </w:pPr>
            <w:r w:rsidRPr="00F66AE2">
              <w:rPr>
                <w:rFonts w:eastAsia="Times New Roman" w:cs="Calibri"/>
                <w:color w:val="000000"/>
                <w:sz w:val="16"/>
                <w:szCs w:val="16"/>
              </w:rPr>
              <w:t>71600</w:t>
            </w:r>
          </w:p>
        </w:tc>
        <w:tc>
          <w:tcPr>
            <w:tcW w:w="1737" w:type="dxa"/>
            <w:tcBorders>
              <w:top w:val="nil"/>
              <w:left w:val="single" w:sz="8" w:space="0" w:color="auto"/>
              <w:bottom w:val="single" w:sz="8" w:space="0" w:color="auto"/>
              <w:right w:val="single" w:sz="8" w:space="0" w:color="auto"/>
            </w:tcBorders>
            <w:shd w:val="clear" w:color="000000" w:fill="FFFFFF"/>
            <w:vAlign w:val="center"/>
            <w:hideMark/>
          </w:tcPr>
          <w:p w14:paraId="65C2C794" w14:textId="77777777" w:rsidR="00F66AE2" w:rsidRPr="00F66AE2" w:rsidRDefault="00F66AE2" w:rsidP="00F66AE2">
            <w:pPr>
              <w:spacing w:after="0"/>
              <w:jc w:val="left"/>
              <w:rPr>
                <w:rFonts w:eastAsia="Times New Roman" w:cs="Calibri"/>
                <w:color w:val="000000"/>
                <w:sz w:val="16"/>
                <w:szCs w:val="16"/>
              </w:rPr>
            </w:pPr>
            <w:r w:rsidRPr="00F66AE2">
              <w:rPr>
                <w:rFonts w:eastAsia="Times New Roman" w:cs="Calibri"/>
                <w:color w:val="000000"/>
                <w:sz w:val="16"/>
                <w:szCs w:val="16"/>
              </w:rPr>
              <w:t>Travel</w:t>
            </w:r>
          </w:p>
        </w:tc>
        <w:tc>
          <w:tcPr>
            <w:tcW w:w="947" w:type="dxa"/>
            <w:tcBorders>
              <w:top w:val="nil"/>
              <w:left w:val="nil"/>
              <w:bottom w:val="single" w:sz="8" w:space="0" w:color="auto"/>
              <w:right w:val="single" w:sz="8" w:space="0" w:color="auto"/>
            </w:tcBorders>
            <w:shd w:val="clear" w:color="000000" w:fill="FFFFFF"/>
            <w:noWrap/>
            <w:vAlign w:val="center"/>
            <w:hideMark/>
          </w:tcPr>
          <w:p w14:paraId="7C6F6FAC"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3,000</w:t>
            </w:r>
          </w:p>
        </w:tc>
        <w:tc>
          <w:tcPr>
            <w:tcW w:w="952" w:type="dxa"/>
            <w:tcBorders>
              <w:top w:val="nil"/>
              <w:left w:val="nil"/>
              <w:bottom w:val="single" w:sz="8" w:space="0" w:color="auto"/>
              <w:right w:val="single" w:sz="8" w:space="0" w:color="auto"/>
            </w:tcBorders>
            <w:shd w:val="clear" w:color="000000" w:fill="FFFFFF"/>
            <w:noWrap/>
            <w:vAlign w:val="center"/>
            <w:hideMark/>
          </w:tcPr>
          <w:p w14:paraId="5A1C23CD"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3,000</w:t>
            </w:r>
          </w:p>
        </w:tc>
        <w:tc>
          <w:tcPr>
            <w:tcW w:w="954" w:type="dxa"/>
            <w:tcBorders>
              <w:top w:val="nil"/>
              <w:left w:val="nil"/>
              <w:bottom w:val="single" w:sz="8" w:space="0" w:color="auto"/>
              <w:right w:val="single" w:sz="8" w:space="0" w:color="auto"/>
            </w:tcBorders>
            <w:shd w:val="clear" w:color="000000" w:fill="FFFFFF"/>
            <w:noWrap/>
            <w:vAlign w:val="center"/>
            <w:hideMark/>
          </w:tcPr>
          <w:p w14:paraId="0496554E"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3,300</w:t>
            </w:r>
          </w:p>
        </w:tc>
        <w:tc>
          <w:tcPr>
            <w:tcW w:w="952" w:type="dxa"/>
            <w:tcBorders>
              <w:top w:val="nil"/>
              <w:left w:val="nil"/>
              <w:bottom w:val="single" w:sz="8" w:space="0" w:color="auto"/>
              <w:right w:val="single" w:sz="8" w:space="0" w:color="auto"/>
            </w:tcBorders>
            <w:shd w:val="clear" w:color="000000" w:fill="FFFFFF"/>
            <w:noWrap/>
            <w:vAlign w:val="center"/>
            <w:hideMark/>
          </w:tcPr>
          <w:p w14:paraId="16533F0C"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3,300</w:t>
            </w:r>
          </w:p>
        </w:tc>
        <w:tc>
          <w:tcPr>
            <w:tcW w:w="947" w:type="dxa"/>
            <w:tcBorders>
              <w:top w:val="nil"/>
              <w:left w:val="nil"/>
              <w:bottom w:val="single" w:sz="8" w:space="0" w:color="auto"/>
              <w:right w:val="single" w:sz="8" w:space="0" w:color="auto"/>
            </w:tcBorders>
            <w:shd w:val="clear" w:color="000000" w:fill="FFFFFF"/>
            <w:noWrap/>
            <w:vAlign w:val="center"/>
            <w:hideMark/>
          </w:tcPr>
          <w:p w14:paraId="12A65B32"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3,000</w:t>
            </w:r>
          </w:p>
        </w:tc>
        <w:tc>
          <w:tcPr>
            <w:tcW w:w="952" w:type="dxa"/>
            <w:tcBorders>
              <w:top w:val="nil"/>
              <w:left w:val="nil"/>
              <w:bottom w:val="single" w:sz="8" w:space="0" w:color="auto"/>
              <w:right w:val="single" w:sz="8" w:space="0" w:color="auto"/>
            </w:tcBorders>
            <w:shd w:val="clear" w:color="000000" w:fill="FFF2CC"/>
            <w:noWrap/>
            <w:vAlign w:val="center"/>
            <w:hideMark/>
          </w:tcPr>
          <w:p w14:paraId="13054A9C"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15,600</w:t>
            </w:r>
          </w:p>
        </w:tc>
        <w:tc>
          <w:tcPr>
            <w:tcW w:w="749" w:type="dxa"/>
            <w:tcBorders>
              <w:top w:val="nil"/>
              <w:left w:val="nil"/>
              <w:bottom w:val="single" w:sz="8" w:space="0" w:color="auto"/>
              <w:right w:val="single" w:sz="8" w:space="0" w:color="auto"/>
            </w:tcBorders>
            <w:shd w:val="clear" w:color="000000" w:fill="FFFFFF"/>
            <w:noWrap/>
            <w:vAlign w:val="center"/>
            <w:hideMark/>
          </w:tcPr>
          <w:p w14:paraId="4D0BF40D"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27</w:t>
            </w:r>
          </w:p>
        </w:tc>
      </w:tr>
      <w:tr w:rsidR="00F66AE2" w:rsidRPr="00F66AE2" w14:paraId="5C4503C4" w14:textId="77777777" w:rsidTr="00F66AE2">
        <w:trPr>
          <w:trHeight w:val="547"/>
        </w:trPr>
        <w:tc>
          <w:tcPr>
            <w:tcW w:w="1548" w:type="dxa"/>
            <w:vMerge/>
            <w:tcBorders>
              <w:top w:val="nil"/>
              <w:left w:val="single" w:sz="8" w:space="0" w:color="auto"/>
              <w:bottom w:val="nil"/>
              <w:right w:val="single" w:sz="8" w:space="0" w:color="auto"/>
            </w:tcBorders>
            <w:vAlign w:val="center"/>
            <w:hideMark/>
          </w:tcPr>
          <w:p w14:paraId="7D9949C5" w14:textId="77777777" w:rsidR="00F66AE2" w:rsidRPr="00F66AE2" w:rsidRDefault="00F66AE2" w:rsidP="00F66AE2">
            <w:pPr>
              <w:spacing w:after="0"/>
              <w:jc w:val="left"/>
              <w:rPr>
                <w:rFonts w:eastAsia="Times New Roman" w:cs="Calibri"/>
                <w:color w:val="000000"/>
                <w:sz w:val="18"/>
                <w:szCs w:val="18"/>
              </w:rPr>
            </w:pPr>
          </w:p>
        </w:tc>
        <w:tc>
          <w:tcPr>
            <w:tcW w:w="1232" w:type="dxa"/>
            <w:vMerge/>
            <w:tcBorders>
              <w:top w:val="nil"/>
              <w:left w:val="single" w:sz="8" w:space="0" w:color="auto"/>
              <w:bottom w:val="nil"/>
              <w:right w:val="single" w:sz="8" w:space="0" w:color="auto"/>
            </w:tcBorders>
            <w:vAlign w:val="center"/>
            <w:hideMark/>
          </w:tcPr>
          <w:p w14:paraId="7CAFF4A9" w14:textId="77777777" w:rsidR="00F66AE2" w:rsidRPr="00F66AE2" w:rsidRDefault="00F66AE2" w:rsidP="00F66AE2">
            <w:pPr>
              <w:spacing w:after="0"/>
              <w:jc w:val="left"/>
              <w:rPr>
                <w:rFonts w:eastAsia="Times New Roman" w:cs="Calibri"/>
                <w:color w:val="000000"/>
                <w:sz w:val="18"/>
                <w:szCs w:val="18"/>
              </w:rPr>
            </w:pPr>
          </w:p>
        </w:tc>
        <w:tc>
          <w:tcPr>
            <w:tcW w:w="990" w:type="dxa"/>
            <w:vMerge/>
            <w:tcBorders>
              <w:top w:val="nil"/>
              <w:left w:val="single" w:sz="8" w:space="0" w:color="auto"/>
              <w:bottom w:val="nil"/>
              <w:right w:val="single" w:sz="8" w:space="0" w:color="auto"/>
            </w:tcBorders>
            <w:vAlign w:val="center"/>
            <w:hideMark/>
          </w:tcPr>
          <w:p w14:paraId="0549FF65" w14:textId="77777777" w:rsidR="00F66AE2" w:rsidRPr="00F66AE2" w:rsidRDefault="00F66AE2" w:rsidP="00F66AE2">
            <w:pPr>
              <w:spacing w:after="0"/>
              <w:jc w:val="left"/>
              <w:rPr>
                <w:rFonts w:eastAsia="Times New Roman" w:cs="Calibri"/>
                <w:color w:val="000000"/>
                <w:sz w:val="18"/>
                <w:szCs w:val="18"/>
              </w:rPr>
            </w:pPr>
          </w:p>
        </w:tc>
        <w:tc>
          <w:tcPr>
            <w:tcW w:w="720" w:type="dxa"/>
            <w:vMerge/>
            <w:tcBorders>
              <w:top w:val="nil"/>
              <w:left w:val="single" w:sz="8" w:space="0" w:color="auto"/>
              <w:bottom w:val="nil"/>
              <w:right w:val="single" w:sz="8" w:space="0" w:color="auto"/>
            </w:tcBorders>
            <w:vAlign w:val="center"/>
            <w:hideMark/>
          </w:tcPr>
          <w:p w14:paraId="02D76CE2" w14:textId="77777777" w:rsidR="00F66AE2" w:rsidRPr="00F66AE2" w:rsidRDefault="00F66AE2" w:rsidP="00F66AE2">
            <w:pPr>
              <w:spacing w:after="0"/>
              <w:jc w:val="left"/>
              <w:rPr>
                <w:rFonts w:eastAsia="Times New Roman" w:cs="Calibri"/>
                <w:color w:val="000000"/>
                <w:sz w:val="18"/>
                <w:szCs w:val="18"/>
              </w:rPr>
            </w:pPr>
          </w:p>
        </w:tc>
        <w:tc>
          <w:tcPr>
            <w:tcW w:w="990" w:type="dxa"/>
            <w:tcBorders>
              <w:top w:val="nil"/>
              <w:left w:val="nil"/>
              <w:bottom w:val="nil"/>
              <w:right w:val="nil"/>
            </w:tcBorders>
            <w:shd w:val="clear" w:color="auto" w:fill="auto"/>
            <w:noWrap/>
            <w:vAlign w:val="center"/>
            <w:hideMark/>
          </w:tcPr>
          <w:p w14:paraId="1D78CD81" w14:textId="77777777" w:rsidR="00F66AE2" w:rsidRPr="00F66AE2" w:rsidRDefault="00F66AE2" w:rsidP="00F66AE2">
            <w:pPr>
              <w:spacing w:after="0"/>
              <w:jc w:val="center"/>
              <w:rPr>
                <w:rFonts w:eastAsia="Times New Roman" w:cs="Calibri"/>
                <w:color w:val="000000"/>
                <w:sz w:val="16"/>
                <w:szCs w:val="16"/>
              </w:rPr>
            </w:pPr>
            <w:r w:rsidRPr="00F66AE2">
              <w:rPr>
                <w:rFonts w:eastAsia="Times New Roman" w:cs="Calibri"/>
                <w:color w:val="000000"/>
                <w:sz w:val="16"/>
                <w:szCs w:val="16"/>
              </w:rPr>
              <w:t>72100</w:t>
            </w:r>
          </w:p>
        </w:tc>
        <w:tc>
          <w:tcPr>
            <w:tcW w:w="1737" w:type="dxa"/>
            <w:tcBorders>
              <w:top w:val="nil"/>
              <w:left w:val="single" w:sz="8" w:space="0" w:color="auto"/>
              <w:bottom w:val="single" w:sz="8" w:space="0" w:color="auto"/>
              <w:right w:val="single" w:sz="8" w:space="0" w:color="auto"/>
            </w:tcBorders>
            <w:shd w:val="clear" w:color="000000" w:fill="FFFFFF"/>
            <w:vAlign w:val="center"/>
            <w:hideMark/>
          </w:tcPr>
          <w:p w14:paraId="3E709892" w14:textId="77777777" w:rsidR="00F66AE2" w:rsidRPr="00F66AE2" w:rsidRDefault="00F66AE2" w:rsidP="00F66AE2">
            <w:pPr>
              <w:spacing w:after="0"/>
              <w:jc w:val="left"/>
              <w:rPr>
                <w:rFonts w:eastAsia="Times New Roman" w:cs="Calibri"/>
                <w:color w:val="000000"/>
                <w:sz w:val="16"/>
                <w:szCs w:val="16"/>
              </w:rPr>
            </w:pPr>
            <w:r w:rsidRPr="00F66AE2">
              <w:rPr>
                <w:rFonts w:eastAsia="Times New Roman" w:cs="Calibri"/>
                <w:color w:val="000000"/>
                <w:sz w:val="16"/>
                <w:szCs w:val="16"/>
              </w:rPr>
              <w:t>Contractual Services Companies</w:t>
            </w:r>
          </w:p>
        </w:tc>
        <w:tc>
          <w:tcPr>
            <w:tcW w:w="947" w:type="dxa"/>
            <w:tcBorders>
              <w:top w:val="nil"/>
              <w:left w:val="nil"/>
              <w:bottom w:val="single" w:sz="8" w:space="0" w:color="auto"/>
              <w:right w:val="single" w:sz="8" w:space="0" w:color="auto"/>
            </w:tcBorders>
            <w:shd w:val="clear" w:color="000000" w:fill="FFFFFF"/>
            <w:noWrap/>
            <w:vAlign w:val="center"/>
            <w:hideMark/>
          </w:tcPr>
          <w:p w14:paraId="0099E732"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4,200</w:t>
            </w:r>
          </w:p>
        </w:tc>
        <w:tc>
          <w:tcPr>
            <w:tcW w:w="952" w:type="dxa"/>
            <w:tcBorders>
              <w:top w:val="nil"/>
              <w:left w:val="nil"/>
              <w:bottom w:val="single" w:sz="8" w:space="0" w:color="auto"/>
              <w:right w:val="single" w:sz="8" w:space="0" w:color="auto"/>
            </w:tcBorders>
            <w:shd w:val="clear" w:color="000000" w:fill="FFFFFF"/>
            <w:noWrap/>
            <w:vAlign w:val="center"/>
            <w:hideMark/>
          </w:tcPr>
          <w:p w14:paraId="2B470796"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10,000</w:t>
            </w:r>
          </w:p>
        </w:tc>
        <w:tc>
          <w:tcPr>
            <w:tcW w:w="954" w:type="dxa"/>
            <w:tcBorders>
              <w:top w:val="nil"/>
              <w:left w:val="nil"/>
              <w:bottom w:val="single" w:sz="8" w:space="0" w:color="auto"/>
              <w:right w:val="single" w:sz="8" w:space="0" w:color="auto"/>
            </w:tcBorders>
            <w:shd w:val="clear" w:color="000000" w:fill="FFFFFF"/>
            <w:noWrap/>
            <w:vAlign w:val="center"/>
            <w:hideMark/>
          </w:tcPr>
          <w:p w14:paraId="5EFAD597"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15,800</w:t>
            </w:r>
          </w:p>
        </w:tc>
        <w:tc>
          <w:tcPr>
            <w:tcW w:w="952" w:type="dxa"/>
            <w:tcBorders>
              <w:top w:val="nil"/>
              <w:left w:val="nil"/>
              <w:bottom w:val="single" w:sz="8" w:space="0" w:color="auto"/>
              <w:right w:val="single" w:sz="8" w:space="0" w:color="auto"/>
            </w:tcBorders>
            <w:shd w:val="clear" w:color="000000" w:fill="FFFFFF"/>
            <w:noWrap/>
            <w:vAlign w:val="center"/>
            <w:hideMark/>
          </w:tcPr>
          <w:p w14:paraId="57E0EDDD"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0</w:t>
            </w:r>
          </w:p>
        </w:tc>
        <w:tc>
          <w:tcPr>
            <w:tcW w:w="947" w:type="dxa"/>
            <w:tcBorders>
              <w:top w:val="nil"/>
              <w:left w:val="nil"/>
              <w:bottom w:val="single" w:sz="8" w:space="0" w:color="auto"/>
              <w:right w:val="single" w:sz="8" w:space="0" w:color="auto"/>
            </w:tcBorders>
            <w:shd w:val="clear" w:color="000000" w:fill="FFFFFF"/>
            <w:noWrap/>
            <w:vAlign w:val="center"/>
            <w:hideMark/>
          </w:tcPr>
          <w:p w14:paraId="6B121DEF"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0</w:t>
            </w:r>
          </w:p>
        </w:tc>
        <w:tc>
          <w:tcPr>
            <w:tcW w:w="952" w:type="dxa"/>
            <w:tcBorders>
              <w:top w:val="nil"/>
              <w:left w:val="nil"/>
              <w:bottom w:val="single" w:sz="8" w:space="0" w:color="auto"/>
              <w:right w:val="single" w:sz="8" w:space="0" w:color="auto"/>
            </w:tcBorders>
            <w:shd w:val="clear" w:color="000000" w:fill="FFF2CC"/>
            <w:noWrap/>
            <w:vAlign w:val="center"/>
            <w:hideMark/>
          </w:tcPr>
          <w:p w14:paraId="3113542F"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30,000</w:t>
            </w:r>
          </w:p>
        </w:tc>
        <w:tc>
          <w:tcPr>
            <w:tcW w:w="749" w:type="dxa"/>
            <w:tcBorders>
              <w:top w:val="nil"/>
              <w:left w:val="nil"/>
              <w:bottom w:val="single" w:sz="8" w:space="0" w:color="auto"/>
              <w:right w:val="single" w:sz="8" w:space="0" w:color="auto"/>
            </w:tcBorders>
            <w:shd w:val="clear" w:color="000000" w:fill="FFFFFF"/>
            <w:noWrap/>
            <w:vAlign w:val="center"/>
            <w:hideMark/>
          </w:tcPr>
          <w:p w14:paraId="4D915A60"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28</w:t>
            </w:r>
          </w:p>
        </w:tc>
      </w:tr>
      <w:tr w:rsidR="00F66AE2" w:rsidRPr="00F66AE2" w14:paraId="51549625" w14:textId="77777777" w:rsidTr="00F66AE2">
        <w:trPr>
          <w:trHeight w:val="466"/>
        </w:trPr>
        <w:tc>
          <w:tcPr>
            <w:tcW w:w="1548" w:type="dxa"/>
            <w:vMerge/>
            <w:tcBorders>
              <w:top w:val="nil"/>
              <w:left w:val="single" w:sz="8" w:space="0" w:color="auto"/>
              <w:bottom w:val="nil"/>
              <w:right w:val="single" w:sz="8" w:space="0" w:color="auto"/>
            </w:tcBorders>
            <w:vAlign w:val="center"/>
            <w:hideMark/>
          </w:tcPr>
          <w:p w14:paraId="5EAE6FCF" w14:textId="77777777" w:rsidR="00F66AE2" w:rsidRPr="00F66AE2" w:rsidRDefault="00F66AE2" w:rsidP="00F66AE2">
            <w:pPr>
              <w:spacing w:after="0"/>
              <w:jc w:val="left"/>
              <w:rPr>
                <w:rFonts w:eastAsia="Times New Roman" w:cs="Calibri"/>
                <w:color w:val="000000"/>
                <w:sz w:val="18"/>
                <w:szCs w:val="18"/>
              </w:rPr>
            </w:pPr>
          </w:p>
        </w:tc>
        <w:tc>
          <w:tcPr>
            <w:tcW w:w="1232" w:type="dxa"/>
            <w:vMerge/>
            <w:tcBorders>
              <w:top w:val="nil"/>
              <w:left w:val="single" w:sz="8" w:space="0" w:color="auto"/>
              <w:bottom w:val="nil"/>
              <w:right w:val="single" w:sz="8" w:space="0" w:color="auto"/>
            </w:tcBorders>
            <w:vAlign w:val="center"/>
            <w:hideMark/>
          </w:tcPr>
          <w:p w14:paraId="650450D5" w14:textId="77777777" w:rsidR="00F66AE2" w:rsidRPr="00F66AE2" w:rsidRDefault="00F66AE2" w:rsidP="00F66AE2">
            <w:pPr>
              <w:spacing w:after="0"/>
              <w:jc w:val="left"/>
              <w:rPr>
                <w:rFonts w:eastAsia="Times New Roman" w:cs="Calibri"/>
                <w:color w:val="000000"/>
                <w:sz w:val="18"/>
                <w:szCs w:val="18"/>
              </w:rPr>
            </w:pPr>
          </w:p>
        </w:tc>
        <w:tc>
          <w:tcPr>
            <w:tcW w:w="990" w:type="dxa"/>
            <w:vMerge/>
            <w:tcBorders>
              <w:top w:val="nil"/>
              <w:left w:val="single" w:sz="8" w:space="0" w:color="auto"/>
              <w:bottom w:val="nil"/>
              <w:right w:val="single" w:sz="8" w:space="0" w:color="auto"/>
            </w:tcBorders>
            <w:vAlign w:val="center"/>
            <w:hideMark/>
          </w:tcPr>
          <w:p w14:paraId="719DE626" w14:textId="77777777" w:rsidR="00F66AE2" w:rsidRPr="00F66AE2" w:rsidRDefault="00F66AE2" w:rsidP="00F66AE2">
            <w:pPr>
              <w:spacing w:after="0"/>
              <w:jc w:val="left"/>
              <w:rPr>
                <w:rFonts w:eastAsia="Times New Roman" w:cs="Calibri"/>
                <w:color w:val="000000"/>
                <w:sz w:val="18"/>
                <w:szCs w:val="18"/>
              </w:rPr>
            </w:pPr>
          </w:p>
        </w:tc>
        <w:tc>
          <w:tcPr>
            <w:tcW w:w="720" w:type="dxa"/>
            <w:vMerge/>
            <w:tcBorders>
              <w:top w:val="nil"/>
              <w:left w:val="single" w:sz="8" w:space="0" w:color="auto"/>
              <w:bottom w:val="nil"/>
              <w:right w:val="single" w:sz="8" w:space="0" w:color="auto"/>
            </w:tcBorders>
            <w:vAlign w:val="center"/>
            <w:hideMark/>
          </w:tcPr>
          <w:p w14:paraId="519339CA" w14:textId="77777777" w:rsidR="00F66AE2" w:rsidRPr="00F66AE2" w:rsidRDefault="00F66AE2" w:rsidP="00F66AE2">
            <w:pPr>
              <w:spacing w:after="0"/>
              <w:jc w:val="left"/>
              <w:rPr>
                <w:rFonts w:eastAsia="Times New Roman" w:cs="Calibri"/>
                <w:color w:val="000000"/>
                <w:sz w:val="18"/>
                <w:szCs w:val="18"/>
              </w:rPr>
            </w:pPr>
          </w:p>
        </w:tc>
        <w:tc>
          <w:tcPr>
            <w:tcW w:w="990" w:type="dxa"/>
            <w:tcBorders>
              <w:top w:val="nil"/>
              <w:left w:val="nil"/>
              <w:bottom w:val="nil"/>
              <w:right w:val="nil"/>
            </w:tcBorders>
            <w:shd w:val="clear" w:color="auto" w:fill="auto"/>
            <w:noWrap/>
            <w:vAlign w:val="center"/>
            <w:hideMark/>
          </w:tcPr>
          <w:p w14:paraId="181CC923" w14:textId="77777777" w:rsidR="00F66AE2" w:rsidRPr="00F66AE2" w:rsidRDefault="00F66AE2" w:rsidP="00F66AE2">
            <w:pPr>
              <w:spacing w:after="0"/>
              <w:jc w:val="center"/>
              <w:rPr>
                <w:rFonts w:eastAsia="Times New Roman" w:cs="Calibri"/>
                <w:color w:val="000000"/>
                <w:sz w:val="16"/>
                <w:szCs w:val="16"/>
              </w:rPr>
            </w:pPr>
            <w:r w:rsidRPr="00F66AE2">
              <w:rPr>
                <w:rFonts w:eastAsia="Times New Roman" w:cs="Calibri"/>
                <w:color w:val="000000"/>
                <w:sz w:val="16"/>
                <w:szCs w:val="16"/>
              </w:rPr>
              <w:t>74200</w:t>
            </w:r>
          </w:p>
        </w:tc>
        <w:tc>
          <w:tcPr>
            <w:tcW w:w="1737" w:type="dxa"/>
            <w:tcBorders>
              <w:top w:val="nil"/>
              <w:left w:val="single" w:sz="8" w:space="0" w:color="auto"/>
              <w:bottom w:val="single" w:sz="8" w:space="0" w:color="auto"/>
              <w:right w:val="single" w:sz="8" w:space="0" w:color="auto"/>
            </w:tcBorders>
            <w:shd w:val="clear" w:color="000000" w:fill="FFFFFF"/>
            <w:vAlign w:val="center"/>
            <w:hideMark/>
          </w:tcPr>
          <w:p w14:paraId="235CF385" w14:textId="77777777" w:rsidR="00F66AE2" w:rsidRPr="00F66AE2" w:rsidRDefault="00F66AE2" w:rsidP="00F66AE2">
            <w:pPr>
              <w:spacing w:after="0"/>
              <w:jc w:val="left"/>
              <w:rPr>
                <w:rFonts w:eastAsia="Times New Roman" w:cs="Calibri"/>
                <w:color w:val="000000"/>
                <w:sz w:val="16"/>
                <w:szCs w:val="16"/>
              </w:rPr>
            </w:pPr>
            <w:r w:rsidRPr="00F66AE2">
              <w:rPr>
                <w:rFonts w:eastAsia="Times New Roman" w:cs="Calibri"/>
                <w:color w:val="000000"/>
                <w:sz w:val="16"/>
                <w:szCs w:val="16"/>
              </w:rPr>
              <w:t>Audio Visual &amp; Print Prod Costs</w:t>
            </w:r>
          </w:p>
        </w:tc>
        <w:tc>
          <w:tcPr>
            <w:tcW w:w="947" w:type="dxa"/>
            <w:tcBorders>
              <w:top w:val="nil"/>
              <w:left w:val="nil"/>
              <w:bottom w:val="single" w:sz="8" w:space="0" w:color="auto"/>
              <w:right w:val="single" w:sz="8" w:space="0" w:color="auto"/>
            </w:tcBorders>
            <w:shd w:val="clear" w:color="000000" w:fill="FFFFFF"/>
            <w:noWrap/>
            <w:vAlign w:val="center"/>
            <w:hideMark/>
          </w:tcPr>
          <w:p w14:paraId="3FF70ACF"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400</w:t>
            </w:r>
          </w:p>
        </w:tc>
        <w:tc>
          <w:tcPr>
            <w:tcW w:w="952" w:type="dxa"/>
            <w:tcBorders>
              <w:top w:val="nil"/>
              <w:left w:val="nil"/>
              <w:bottom w:val="single" w:sz="8" w:space="0" w:color="auto"/>
              <w:right w:val="single" w:sz="8" w:space="0" w:color="auto"/>
            </w:tcBorders>
            <w:shd w:val="clear" w:color="000000" w:fill="FFFFFF"/>
            <w:noWrap/>
            <w:vAlign w:val="center"/>
            <w:hideMark/>
          </w:tcPr>
          <w:p w14:paraId="03668AB5"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400</w:t>
            </w:r>
          </w:p>
        </w:tc>
        <w:tc>
          <w:tcPr>
            <w:tcW w:w="954" w:type="dxa"/>
            <w:tcBorders>
              <w:top w:val="nil"/>
              <w:left w:val="nil"/>
              <w:bottom w:val="single" w:sz="8" w:space="0" w:color="auto"/>
              <w:right w:val="single" w:sz="8" w:space="0" w:color="auto"/>
            </w:tcBorders>
            <w:shd w:val="clear" w:color="000000" w:fill="FFFFFF"/>
            <w:noWrap/>
            <w:vAlign w:val="center"/>
            <w:hideMark/>
          </w:tcPr>
          <w:p w14:paraId="0FE3FDA0"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400</w:t>
            </w:r>
          </w:p>
        </w:tc>
        <w:tc>
          <w:tcPr>
            <w:tcW w:w="952" w:type="dxa"/>
            <w:tcBorders>
              <w:top w:val="nil"/>
              <w:left w:val="nil"/>
              <w:bottom w:val="single" w:sz="8" w:space="0" w:color="auto"/>
              <w:right w:val="single" w:sz="8" w:space="0" w:color="auto"/>
            </w:tcBorders>
            <w:shd w:val="clear" w:color="000000" w:fill="FFFFFF"/>
            <w:noWrap/>
            <w:vAlign w:val="center"/>
            <w:hideMark/>
          </w:tcPr>
          <w:p w14:paraId="38859B9F"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400</w:t>
            </w:r>
          </w:p>
        </w:tc>
        <w:tc>
          <w:tcPr>
            <w:tcW w:w="947" w:type="dxa"/>
            <w:tcBorders>
              <w:top w:val="nil"/>
              <w:left w:val="nil"/>
              <w:bottom w:val="single" w:sz="8" w:space="0" w:color="auto"/>
              <w:right w:val="single" w:sz="8" w:space="0" w:color="auto"/>
            </w:tcBorders>
            <w:shd w:val="clear" w:color="000000" w:fill="FFFFFF"/>
            <w:noWrap/>
            <w:vAlign w:val="center"/>
            <w:hideMark/>
          </w:tcPr>
          <w:p w14:paraId="78AFFAF3"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400</w:t>
            </w:r>
          </w:p>
        </w:tc>
        <w:tc>
          <w:tcPr>
            <w:tcW w:w="952" w:type="dxa"/>
            <w:tcBorders>
              <w:top w:val="nil"/>
              <w:left w:val="nil"/>
              <w:bottom w:val="single" w:sz="8" w:space="0" w:color="auto"/>
              <w:right w:val="single" w:sz="8" w:space="0" w:color="auto"/>
            </w:tcBorders>
            <w:shd w:val="clear" w:color="000000" w:fill="FFF2CC"/>
            <w:noWrap/>
            <w:vAlign w:val="center"/>
            <w:hideMark/>
          </w:tcPr>
          <w:p w14:paraId="123B3477"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2,000</w:t>
            </w:r>
          </w:p>
        </w:tc>
        <w:tc>
          <w:tcPr>
            <w:tcW w:w="749" w:type="dxa"/>
            <w:tcBorders>
              <w:top w:val="nil"/>
              <w:left w:val="nil"/>
              <w:bottom w:val="single" w:sz="8" w:space="0" w:color="auto"/>
              <w:right w:val="single" w:sz="8" w:space="0" w:color="auto"/>
            </w:tcBorders>
            <w:shd w:val="clear" w:color="000000" w:fill="FFFFFF"/>
            <w:noWrap/>
            <w:vAlign w:val="center"/>
            <w:hideMark/>
          </w:tcPr>
          <w:p w14:paraId="04587A33"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30</w:t>
            </w:r>
          </w:p>
        </w:tc>
      </w:tr>
      <w:tr w:rsidR="00F66AE2" w:rsidRPr="00F66AE2" w14:paraId="4E6FA0B3" w14:textId="77777777" w:rsidTr="00F66AE2">
        <w:trPr>
          <w:trHeight w:val="360"/>
        </w:trPr>
        <w:tc>
          <w:tcPr>
            <w:tcW w:w="1548" w:type="dxa"/>
            <w:vMerge/>
            <w:tcBorders>
              <w:top w:val="nil"/>
              <w:left w:val="single" w:sz="8" w:space="0" w:color="auto"/>
              <w:bottom w:val="nil"/>
              <w:right w:val="single" w:sz="8" w:space="0" w:color="auto"/>
            </w:tcBorders>
            <w:vAlign w:val="center"/>
            <w:hideMark/>
          </w:tcPr>
          <w:p w14:paraId="3510FC4F" w14:textId="77777777" w:rsidR="00F66AE2" w:rsidRPr="00F66AE2" w:rsidRDefault="00F66AE2" w:rsidP="00F66AE2">
            <w:pPr>
              <w:spacing w:after="0"/>
              <w:jc w:val="left"/>
              <w:rPr>
                <w:rFonts w:eastAsia="Times New Roman" w:cs="Calibri"/>
                <w:color w:val="000000"/>
                <w:sz w:val="18"/>
                <w:szCs w:val="18"/>
              </w:rPr>
            </w:pPr>
          </w:p>
        </w:tc>
        <w:tc>
          <w:tcPr>
            <w:tcW w:w="1232" w:type="dxa"/>
            <w:vMerge/>
            <w:tcBorders>
              <w:top w:val="nil"/>
              <w:left w:val="single" w:sz="8" w:space="0" w:color="auto"/>
              <w:bottom w:val="nil"/>
              <w:right w:val="single" w:sz="8" w:space="0" w:color="auto"/>
            </w:tcBorders>
            <w:vAlign w:val="center"/>
            <w:hideMark/>
          </w:tcPr>
          <w:p w14:paraId="67AC27A2" w14:textId="77777777" w:rsidR="00F66AE2" w:rsidRPr="00F66AE2" w:rsidRDefault="00F66AE2" w:rsidP="00F66AE2">
            <w:pPr>
              <w:spacing w:after="0"/>
              <w:jc w:val="left"/>
              <w:rPr>
                <w:rFonts w:eastAsia="Times New Roman" w:cs="Calibri"/>
                <w:color w:val="000000"/>
                <w:sz w:val="18"/>
                <w:szCs w:val="18"/>
              </w:rPr>
            </w:pPr>
          </w:p>
        </w:tc>
        <w:tc>
          <w:tcPr>
            <w:tcW w:w="990" w:type="dxa"/>
            <w:vMerge/>
            <w:tcBorders>
              <w:top w:val="nil"/>
              <w:left w:val="single" w:sz="8" w:space="0" w:color="auto"/>
              <w:bottom w:val="nil"/>
              <w:right w:val="single" w:sz="8" w:space="0" w:color="auto"/>
            </w:tcBorders>
            <w:vAlign w:val="center"/>
            <w:hideMark/>
          </w:tcPr>
          <w:p w14:paraId="52794FE3" w14:textId="77777777" w:rsidR="00F66AE2" w:rsidRPr="00F66AE2" w:rsidRDefault="00F66AE2" w:rsidP="00F66AE2">
            <w:pPr>
              <w:spacing w:after="0"/>
              <w:jc w:val="left"/>
              <w:rPr>
                <w:rFonts w:eastAsia="Times New Roman" w:cs="Calibri"/>
                <w:color w:val="000000"/>
                <w:sz w:val="18"/>
                <w:szCs w:val="18"/>
              </w:rPr>
            </w:pPr>
          </w:p>
        </w:tc>
        <w:tc>
          <w:tcPr>
            <w:tcW w:w="720" w:type="dxa"/>
            <w:vMerge/>
            <w:tcBorders>
              <w:top w:val="nil"/>
              <w:left w:val="single" w:sz="8" w:space="0" w:color="auto"/>
              <w:bottom w:val="nil"/>
              <w:right w:val="single" w:sz="8" w:space="0" w:color="auto"/>
            </w:tcBorders>
            <w:vAlign w:val="center"/>
            <w:hideMark/>
          </w:tcPr>
          <w:p w14:paraId="12FA8FBC" w14:textId="77777777" w:rsidR="00F66AE2" w:rsidRPr="00F66AE2" w:rsidRDefault="00F66AE2" w:rsidP="00F66AE2">
            <w:pPr>
              <w:spacing w:after="0"/>
              <w:jc w:val="left"/>
              <w:rPr>
                <w:rFonts w:eastAsia="Times New Roman" w:cs="Calibri"/>
                <w:color w:val="000000"/>
                <w:sz w:val="18"/>
                <w:szCs w:val="18"/>
              </w:rPr>
            </w:pPr>
          </w:p>
        </w:tc>
        <w:tc>
          <w:tcPr>
            <w:tcW w:w="990" w:type="dxa"/>
            <w:tcBorders>
              <w:top w:val="nil"/>
              <w:left w:val="nil"/>
              <w:bottom w:val="nil"/>
              <w:right w:val="nil"/>
            </w:tcBorders>
            <w:shd w:val="clear" w:color="auto" w:fill="auto"/>
            <w:noWrap/>
            <w:vAlign w:val="center"/>
            <w:hideMark/>
          </w:tcPr>
          <w:p w14:paraId="3168D1BA" w14:textId="77777777" w:rsidR="00F66AE2" w:rsidRPr="00F66AE2" w:rsidRDefault="00F66AE2" w:rsidP="00F66AE2">
            <w:pPr>
              <w:spacing w:after="0"/>
              <w:jc w:val="center"/>
              <w:rPr>
                <w:rFonts w:eastAsia="Times New Roman" w:cs="Calibri"/>
                <w:color w:val="000000"/>
                <w:sz w:val="16"/>
                <w:szCs w:val="16"/>
              </w:rPr>
            </w:pPr>
            <w:r w:rsidRPr="00F66AE2">
              <w:rPr>
                <w:rFonts w:eastAsia="Times New Roman" w:cs="Calibri"/>
                <w:color w:val="000000"/>
                <w:sz w:val="16"/>
                <w:szCs w:val="16"/>
              </w:rPr>
              <w:t>74500</w:t>
            </w:r>
          </w:p>
        </w:tc>
        <w:tc>
          <w:tcPr>
            <w:tcW w:w="1737" w:type="dxa"/>
            <w:tcBorders>
              <w:top w:val="nil"/>
              <w:left w:val="single" w:sz="8" w:space="0" w:color="auto"/>
              <w:bottom w:val="single" w:sz="8" w:space="0" w:color="auto"/>
              <w:right w:val="single" w:sz="8" w:space="0" w:color="auto"/>
            </w:tcBorders>
            <w:shd w:val="clear" w:color="000000" w:fill="FFFFFF"/>
            <w:vAlign w:val="center"/>
            <w:hideMark/>
          </w:tcPr>
          <w:p w14:paraId="1D42896A" w14:textId="77777777" w:rsidR="00F66AE2" w:rsidRPr="00F66AE2" w:rsidRDefault="00F66AE2" w:rsidP="00F66AE2">
            <w:pPr>
              <w:spacing w:after="0"/>
              <w:jc w:val="left"/>
              <w:rPr>
                <w:rFonts w:eastAsia="Times New Roman" w:cs="Calibri"/>
                <w:color w:val="000000"/>
                <w:sz w:val="16"/>
                <w:szCs w:val="16"/>
              </w:rPr>
            </w:pPr>
            <w:r w:rsidRPr="00F66AE2">
              <w:rPr>
                <w:rFonts w:eastAsia="Times New Roman" w:cs="Calibri"/>
                <w:color w:val="000000"/>
                <w:sz w:val="16"/>
                <w:szCs w:val="16"/>
              </w:rPr>
              <w:t>Miscellaneous</w:t>
            </w:r>
          </w:p>
        </w:tc>
        <w:tc>
          <w:tcPr>
            <w:tcW w:w="947" w:type="dxa"/>
            <w:tcBorders>
              <w:top w:val="nil"/>
              <w:left w:val="nil"/>
              <w:bottom w:val="single" w:sz="8" w:space="0" w:color="auto"/>
              <w:right w:val="single" w:sz="8" w:space="0" w:color="auto"/>
            </w:tcBorders>
            <w:shd w:val="clear" w:color="000000" w:fill="FFFFFF"/>
            <w:noWrap/>
            <w:vAlign w:val="center"/>
            <w:hideMark/>
          </w:tcPr>
          <w:p w14:paraId="1C9E6DDE"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900</w:t>
            </w:r>
          </w:p>
        </w:tc>
        <w:tc>
          <w:tcPr>
            <w:tcW w:w="952" w:type="dxa"/>
            <w:tcBorders>
              <w:top w:val="nil"/>
              <w:left w:val="nil"/>
              <w:bottom w:val="single" w:sz="8" w:space="0" w:color="auto"/>
              <w:right w:val="single" w:sz="8" w:space="0" w:color="auto"/>
            </w:tcBorders>
            <w:shd w:val="clear" w:color="000000" w:fill="FFFFFF"/>
            <w:noWrap/>
            <w:vAlign w:val="center"/>
            <w:hideMark/>
          </w:tcPr>
          <w:p w14:paraId="04E9A6A2"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900</w:t>
            </w:r>
          </w:p>
        </w:tc>
        <w:tc>
          <w:tcPr>
            <w:tcW w:w="954" w:type="dxa"/>
            <w:tcBorders>
              <w:top w:val="nil"/>
              <w:left w:val="nil"/>
              <w:bottom w:val="single" w:sz="8" w:space="0" w:color="auto"/>
              <w:right w:val="single" w:sz="8" w:space="0" w:color="auto"/>
            </w:tcBorders>
            <w:shd w:val="clear" w:color="000000" w:fill="FFFFFF"/>
            <w:noWrap/>
            <w:vAlign w:val="center"/>
            <w:hideMark/>
          </w:tcPr>
          <w:p w14:paraId="12AA452F"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900</w:t>
            </w:r>
          </w:p>
        </w:tc>
        <w:tc>
          <w:tcPr>
            <w:tcW w:w="952" w:type="dxa"/>
            <w:tcBorders>
              <w:top w:val="nil"/>
              <w:left w:val="nil"/>
              <w:bottom w:val="single" w:sz="8" w:space="0" w:color="auto"/>
              <w:right w:val="single" w:sz="8" w:space="0" w:color="auto"/>
            </w:tcBorders>
            <w:shd w:val="clear" w:color="000000" w:fill="FFFFFF"/>
            <w:noWrap/>
            <w:vAlign w:val="center"/>
            <w:hideMark/>
          </w:tcPr>
          <w:p w14:paraId="292CD59F"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900</w:t>
            </w:r>
          </w:p>
        </w:tc>
        <w:tc>
          <w:tcPr>
            <w:tcW w:w="947" w:type="dxa"/>
            <w:tcBorders>
              <w:top w:val="nil"/>
              <w:left w:val="nil"/>
              <w:bottom w:val="single" w:sz="8" w:space="0" w:color="auto"/>
              <w:right w:val="single" w:sz="8" w:space="0" w:color="auto"/>
            </w:tcBorders>
            <w:shd w:val="clear" w:color="000000" w:fill="FFFFFF"/>
            <w:noWrap/>
            <w:vAlign w:val="center"/>
            <w:hideMark/>
          </w:tcPr>
          <w:p w14:paraId="380BFB6B"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1,200</w:t>
            </w:r>
          </w:p>
        </w:tc>
        <w:tc>
          <w:tcPr>
            <w:tcW w:w="952" w:type="dxa"/>
            <w:tcBorders>
              <w:top w:val="nil"/>
              <w:left w:val="nil"/>
              <w:bottom w:val="single" w:sz="8" w:space="0" w:color="auto"/>
              <w:right w:val="single" w:sz="8" w:space="0" w:color="auto"/>
            </w:tcBorders>
            <w:shd w:val="clear" w:color="000000" w:fill="FFF2CC"/>
            <w:noWrap/>
            <w:vAlign w:val="center"/>
            <w:hideMark/>
          </w:tcPr>
          <w:p w14:paraId="3EB91CBA"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4,800</w:t>
            </w:r>
          </w:p>
        </w:tc>
        <w:tc>
          <w:tcPr>
            <w:tcW w:w="749" w:type="dxa"/>
            <w:tcBorders>
              <w:top w:val="nil"/>
              <w:left w:val="nil"/>
              <w:bottom w:val="single" w:sz="8" w:space="0" w:color="auto"/>
              <w:right w:val="single" w:sz="8" w:space="0" w:color="auto"/>
            </w:tcBorders>
            <w:shd w:val="clear" w:color="000000" w:fill="FFFFFF"/>
            <w:noWrap/>
            <w:vAlign w:val="center"/>
            <w:hideMark/>
          </w:tcPr>
          <w:p w14:paraId="5E8FD1C7"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8</w:t>
            </w:r>
          </w:p>
        </w:tc>
      </w:tr>
      <w:tr w:rsidR="00F66AE2" w:rsidRPr="00F66AE2" w14:paraId="7B63219D" w14:textId="77777777" w:rsidTr="00F66AE2">
        <w:trPr>
          <w:trHeight w:val="502"/>
        </w:trPr>
        <w:tc>
          <w:tcPr>
            <w:tcW w:w="1548" w:type="dxa"/>
            <w:vMerge/>
            <w:tcBorders>
              <w:top w:val="nil"/>
              <w:left w:val="single" w:sz="8" w:space="0" w:color="auto"/>
              <w:bottom w:val="nil"/>
              <w:right w:val="single" w:sz="8" w:space="0" w:color="auto"/>
            </w:tcBorders>
            <w:vAlign w:val="center"/>
            <w:hideMark/>
          </w:tcPr>
          <w:p w14:paraId="2B74D1F7" w14:textId="77777777" w:rsidR="00F66AE2" w:rsidRPr="00F66AE2" w:rsidRDefault="00F66AE2" w:rsidP="00F66AE2">
            <w:pPr>
              <w:spacing w:after="0"/>
              <w:jc w:val="left"/>
              <w:rPr>
                <w:rFonts w:eastAsia="Times New Roman" w:cs="Calibri"/>
                <w:color w:val="000000"/>
                <w:sz w:val="18"/>
                <w:szCs w:val="18"/>
              </w:rPr>
            </w:pPr>
          </w:p>
        </w:tc>
        <w:tc>
          <w:tcPr>
            <w:tcW w:w="1232" w:type="dxa"/>
            <w:vMerge/>
            <w:tcBorders>
              <w:top w:val="nil"/>
              <w:left w:val="single" w:sz="8" w:space="0" w:color="auto"/>
              <w:bottom w:val="nil"/>
              <w:right w:val="single" w:sz="8" w:space="0" w:color="auto"/>
            </w:tcBorders>
            <w:vAlign w:val="center"/>
            <w:hideMark/>
          </w:tcPr>
          <w:p w14:paraId="3BA7A987" w14:textId="77777777" w:rsidR="00F66AE2" w:rsidRPr="00F66AE2" w:rsidRDefault="00F66AE2" w:rsidP="00F66AE2">
            <w:pPr>
              <w:spacing w:after="0"/>
              <w:jc w:val="left"/>
              <w:rPr>
                <w:rFonts w:eastAsia="Times New Roman" w:cs="Calibri"/>
                <w:color w:val="000000"/>
                <w:sz w:val="18"/>
                <w:szCs w:val="18"/>
              </w:rPr>
            </w:pPr>
          </w:p>
        </w:tc>
        <w:tc>
          <w:tcPr>
            <w:tcW w:w="990" w:type="dxa"/>
            <w:vMerge/>
            <w:tcBorders>
              <w:top w:val="nil"/>
              <w:left w:val="single" w:sz="8" w:space="0" w:color="auto"/>
              <w:bottom w:val="nil"/>
              <w:right w:val="single" w:sz="8" w:space="0" w:color="auto"/>
            </w:tcBorders>
            <w:vAlign w:val="center"/>
            <w:hideMark/>
          </w:tcPr>
          <w:p w14:paraId="2A1F6DBF" w14:textId="77777777" w:rsidR="00F66AE2" w:rsidRPr="00F66AE2" w:rsidRDefault="00F66AE2" w:rsidP="00F66AE2">
            <w:pPr>
              <w:spacing w:after="0"/>
              <w:jc w:val="left"/>
              <w:rPr>
                <w:rFonts w:eastAsia="Times New Roman" w:cs="Calibri"/>
                <w:color w:val="000000"/>
                <w:sz w:val="18"/>
                <w:szCs w:val="18"/>
              </w:rPr>
            </w:pPr>
          </w:p>
        </w:tc>
        <w:tc>
          <w:tcPr>
            <w:tcW w:w="720" w:type="dxa"/>
            <w:vMerge/>
            <w:tcBorders>
              <w:top w:val="nil"/>
              <w:left w:val="single" w:sz="8" w:space="0" w:color="auto"/>
              <w:bottom w:val="nil"/>
              <w:right w:val="single" w:sz="8" w:space="0" w:color="auto"/>
            </w:tcBorders>
            <w:vAlign w:val="center"/>
            <w:hideMark/>
          </w:tcPr>
          <w:p w14:paraId="12C1F9BA" w14:textId="77777777" w:rsidR="00F66AE2" w:rsidRPr="00F66AE2" w:rsidRDefault="00F66AE2" w:rsidP="00F66AE2">
            <w:pPr>
              <w:spacing w:after="0"/>
              <w:jc w:val="left"/>
              <w:rPr>
                <w:rFonts w:eastAsia="Times New Roman" w:cs="Calibri"/>
                <w:color w:val="000000"/>
                <w:sz w:val="18"/>
                <w:szCs w:val="18"/>
              </w:rPr>
            </w:pPr>
          </w:p>
        </w:tc>
        <w:tc>
          <w:tcPr>
            <w:tcW w:w="990" w:type="dxa"/>
            <w:tcBorders>
              <w:top w:val="nil"/>
              <w:left w:val="nil"/>
              <w:bottom w:val="nil"/>
              <w:right w:val="nil"/>
            </w:tcBorders>
            <w:shd w:val="clear" w:color="auto" w:fill="auto"/>
            <w:noWrap/>
            <w:vAlign w:val="center"/>
            <w:hideMark/>
          </w:tcPr>
          <w:p w14:paraId="36961708" w14:textId="77777777" w:rsidR="00F66AE2" w:rsidRPr="00F66AE2" w:rsidRDefault="00F66AE2" w:rsidP="00F66AE2">
            <w:pPr>
              <w:spacing w:after="0"/>
              <w:jc w:val="center"/>
              <w:rPr>
                <w:rFonts w:eastAsia="Times New Roman" w:cs="Calibri"/>
                <w:color w:val="000000"/>
                <w:sz w:val="16"/>
                <w:szCs w:val="16"/>
              </w:rPr>
            </w:pPr>
            <w:r w:rsidRPr="00F66AE2">
              <w:rPr>
                <w:rFonts w:eastAsia="Times New Roman" w:cs="Calibri"/>
                <w:color w:val="000000"/>
                <w:sz w:val="16"/>
                <w:szCs w:val="16"/>
              </w:rPr>
              <w:t>75700</w:t>
            </w:r>
          </w:p>
        </w:tc>
        <w:tc>
          <w:tcPr>
            <w:tcW w:w="1737" w:type="dxa"/>
            <w:tcBorders>
              <w:top w:val="nil"/>
              <w:left w:val="single" w:sz="8" w:space="0" w:color="auto"/>
              <w:bottom w:val="single" w:sz="8" w:space="0" w:color="auto"/>
              <w:right w:val="single" w:sz="8" w:space="0" w:color="auto"/>
            </w:tcBorders>
            <w:shd w:val="clear" w:color="000000" w:fill="FFFFFF"/>
            <w:vAlign w:val="center"/>
            <w:hideMark/>
          </w:tcPr>
          <w:p w14:paraId="36FE6C2B" w14:textId="77777777" w:rsidR="00F66AE2" w:rsidRPr="00F66AE2" w:rsidRDefault="00F66AE2" w:rsidP="00F66AE2">
            <w:pPr>
              <w:spacing w:after="0"/>
              <w:jc w:val="left"/>
              <w:rPr>
                <w:rFonts w:eastAsia="Times New Roman" w:cs="Calibri"/>
                <w:color w:val="000000"/>
                <w:sz w:val="16"/>
                <w:szCs w:val="16"/>
              </w:rPr>
            </w:pPr>
            <w:r w:rsidRPr="00F66AE2">
              <w:rPr>
                <w:rFonts w:eastAsia="Times New Roman" w:cs="Calibri"/>
                <w:color w:val="000000"/>
                <w:sz w:val="16"/>
                <w:szCs w:val="16"/>
              </w:rPr>
              <w:t>Training, Workshops and Conference</w:t>
            </w:r>
          </w:p>
        </w:tc>
        <w:tc>
          <w:tcPr>
            <w:tcW w:w="947" w:type="dxa"/>
            <w:tcBorders>
              <w:top w:val="nil"/>
              <w:left w:val="nil"/>
              <w:bottom w:val="single" w:sz="8" w:space="0" w:color="auto"/>
              <w:right w:val="single" w:sz="8" w:space="0" w:color="auto"/>
            </w:tcBorders>
            <w:shd w:val="clear" w:color="000000" w:fill="FFFFFF"/>
            <w:noWrap/>
            <w:vAlign w:val="center"/>
            <w:hideMark/>
          </w:tcPr>
          <w:p w14:paraId="5988746D"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0</w:t>
            </w:r>
          </w:p>
        </w:tc>
        <w:tc>
          <w:tcPr>
            <w:tcW w:w="952" w:type="dxa"/>
            <w:tcBorders>
              <w:top w:val="nil"/>
              <w:left w:val="nil"/>
              <w:bottom w:val="single" w:sz="8" w:space="0" w:color="auto"/>
              <w:right w:val="single" w:sz="8" w:space="0" w:color="auto"/>
            </w:tcBorders>
            <w:shd w:val="clear" w:color="000000" w:fill="FFFFFF"/>
            <w:noWrap/>
            <w:vAlign w:val="center"/>
            <w:hideMark/>
          </w:tcPr>
          <w:p w14:paraId="62E76C63"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2,500</w:t>
            </w:r>
          </w:p>
        </w:tc>
        <w:tc>
          <w:tcPr>
            <w:tcW w:w="954" w:type="dxa"/>
            <w:tcBorders>
              <w:top w:val="nil"/>
              <w:left w:val="nil"/>
              <w:bottom w:val="single" w:sz="8" w:space="0" w:color="auto"/>
              <w:right w:val="single" w:sz="8" w:space="0" w:color="auto"/>
            </w:tcBorders>
            <w:shd w:val="clear" w:color="000000" w:fill="FFFFFF"/>
            <w:noWrap/>
            <w:vAlign w:val="center"/>
            <w:hideMark/>
          </w:tcPr>
          <w:p w14:paraId="6335F64B"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2,500</w:t>
            </w:r>
          </w:p>
        </w:tc>
        <w:tc>
          <w:tcPr>
            <w:tcW w:w="952" w:type="dxa"/>
            <w:tcBorders>
              <w:top w:val="nil"/>
              <w:left w:val="nil"/>
              <w:bottom w:val="single" w:sz="8" w:space="0" w:color="auto"/>
              <w:right w:val="single" w:sz="8" w:space="0" w:color="auto"/>
            </w:tcBorders>
            <w:shd w:val="clear" w:color="000000" w:fill="FFFFFF"/>
            <w:noWrap/>
            <w:vAlign w:val="center"/>
            <w:hideMark/>
          </w:tcPr>
          <w:p w14:paraId="28367D67"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2,500</w:t>
            </w:r>
          </w:p>
        </w:tc>
        <w:tc>
          <w:tcPr>
            <w:tcW w:w="947" w:type="dxa"/>
            <w:tcBorders>
              <w:top w:val="nil"/>
              <w:left w:val="nil"/>
              <w:bottom w:val="single" w:sz="8" w:space="0" w:color="auto"/>
              <w:right w:val="single" w:sz="8" w:space="0" w:color="auto"/>
            </w:tcBorders>
            <w:shd w:val="clear" w:color="000000" w:fill="FFFFFF"/>
            <w:noWrap/>
            <w:vAlign w:val="center"/>
            <w:hideMark/>
          </w:tcPr>
          <w:p w14:paraId="4D75B04F"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2,500</w:t>
            </w:r>
          </w:p>
        </w:tc>
        <w:tc>
          <w:tcPr>
            <w:tcW w:w="952" w:type="dxa"/>
            <w:tcBorders>
              <w:top w:val="nil"/>
              <w:left w:val="nil"/>
              <w:bottom w:val="single" w:sz="8" w:space="0" w:color="auto"/>
              <w:right w:val="single" w:sz="8" w:space="0" w:color="auto"/>
            </w:tcBorders>
            <w:shd w:val="clear" w:color="000000" w:fill="FFF2CC"/>
            <w:noWrap/>
            <w:vAlign w:val="center"/>
            <w:hideMark/>
          </w:tcPr>
          <w:p w14:paraId="36F9A303"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10,000</w:t>
            </w:r>
          </w:p>
        </w:tc>
        <w:tc>
          <w:tcPr>
            <w:tcW w:w="749" w:type="dxa"/>
            <w:tcBorders>
              <w:top w:val="nil"/>
              <w:left w:val="nil"/>
              <w:bottom w:val="single" w:sz="8" w:space="0" w:color="auto"/>
              <w:right w:val="single" w:sz="8" w:space="0" w:color="auto"/>
            </w:tcBorders>
            <w:shd w:val="clear" w:color="000000" w:fill="FFFFFF"/>
            <w:noWrap/>
            <w:vAlign w:val="center"/>
            <w:hideMark/>
          </w:tcPr>
          <w:p w14:paraId="21EF7B8A"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31</w:t>
            </w:r>
          </w:p>
        </w:tc>
      </w:tr>
      <w:tr w:rsidR="00F66AE2" w:rsidRPr="00F66AE2" w14:paraId="47B51932" w14:textId="77777777" w:rsidTr="00F66AE2">
        <w:trPr>
          <w:trHeight w:val="315"/>
        </w:trPr>
        <w:tc>
          <w:tcPr>
            <w:tcW w:w="1548" w:type="dxa"/>
            <w:tcBorders>
              <w:top w:val="nil"/>
              <w:left w:val="single" w:sz="8" w:space="0" w:color="auto"/>
              <w:bottom w:val="nil"/>
              <w:right w:val="single" w:sz="8" w:space="0" w:color="auto"/>
            </w:tcBorders>
            <w:shd w:val="clear" w:color="000000" w:fill="FCE4D6"/>
            <w:vAlign w:val="center"/>
            <w:hideMark/>
          </w:tcPr>
          <w:p w14:paraId="250D84FD"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 </w:t>
            </w:r>
          </w:p>
        </w:tc>
        <w:tc>
          <w:tcPr>
            <w:tcW w:w="1232" w:type="dxa"/>
            <w:tcBorders>
              <w:top w:val="nil"/>
              <w:left w:val="nil"/>
              <w:bottom w:val="nil"/>
              <w:right w:val="single" w:sz="8" w:space="0" w:color="auto"/>
            </w:tcBorders>
            <w:shd w:val="clear" w:color="000000" w:fill="FCE4D6"/>
            <w:noWrap/>
            <w:vAlign w:val="center"/>
            <w:hideMark/>
          </w:tcPr>
          <w:p w14:paraId="12B3A89E"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 </w:t>
            </w:r>
          </w:p>
        </w:tc>
        <w:tc>
          <w:tcPr>
            <w:tcW w:w="990" w:type="dxa"/>
            <w:tcBorders>
              <w:top w:val="nil"/>
              <w:left w:val="nil"/>
              <w:bottom w:val="nil"/>
              <w:right w:val="nil"/>
            </w:tcBorders>
            <w:shd w:val="clear" w:color="000000" w:fill="FCE4D6"/>
            <w:noWrap/>
            <w:vAlign w:val="center"/>
            <w:hideMark/>
          </w:tcPr>
          <w:p w14:paraId="11586C8D"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 </w:t>
            </w:r>
          </w:p>
        </w:tc>
        <w:tc>
          <w:tcPr>
            <w:tcW w:w="720" w:type="dxa"/>
            <w:tcBorders>
              <w:top w:val="nil"/>
              <w:left w:val="single" w:sz="8" w:space="0" w:color="auto"/>
              <w:bottom w:val="nil"/>
              <w:right w:val="single" w:sz="8" w:space="0" w:color="auto"/>
            </w:tcBorders>
            <w:shd w:val="clear" w:color="000000" w:fill="FCE4D6"/>
            <w:noWrap/>
            <w:vAlign w:val="center"/>
            <w:hideMark/>
          </w:tcPr>
          <w:p w14:paraId="084904B7"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 </w:t>
            </w:r>
          </w:p>
        </w:tc>
        <w:tc>
          <w:tcPr>
            <w:tcW w:w="990" w:type="dxa"/>
            <w:tcBorders>
              <w:top w:val="nil"/>
              <w:left w:val="nil"/>
              <w:bottom w:val="single" w:sz="8" w:space="0" w:color="auto"/>
              <w:right w:val="single" w:sz="8" w:space="0" w:color="auto"/>
            </w:tcBorders>
            <w:shd w:val="clear" w:color="000000" w:fill="FCE4D6"/>
            <w:noWrap/>
            <w:vAlign w:val="center"/>
            <w:hideMark/>
          </w:tcPr>
          <w:p w14:paraId="74468963" w14:textId="77777777" w:rsidR="00F66AE2" w:rsidRPr="00F66AE2" w:rsidRDefault="00F66AE2" w:rsidP="00F66AE2">
            <w:pPr>
              <w:spacing w:after="0"/>
              <w:jc w:val="center"/>
              <w:rPr>
                <w:rFonts w:eastAsia="Times New Roman" w:cs="Calibri"/>
                <w:color w:val="000000"/>
                <w:sz w:val="16"/>
                <w:szCs w:val="16"/>
              </w:rPr>
            </w:pPr>
            <w:r w:rsidRPr="00F66AE2">
              <w:rPr>
                <w:rFonts w:eastAsia="Times New Roman" w:cs="Calibri"/>
                <w:color w:val="000000"/>
                <w:sz w:val="16"/>
                <w:szCs w:val="16"/>
              </w:rPr>
              <w:t> </w:t>
            </w:r>
          </w:p>
        </w:tc>
        <w:tc>
          <w:tcPr>
            <w:tcW w:w="1737" w:type="dxa"/>
            <w:tcBorders>
              <w:top w:val="nil"/>
              <w:left w:val="nil"/>
              <w:bottom w:val="single" w:sz="8" w:space="0" w:color="auto"/>
              <w:right w:val="single" w:sz="8" w:space="0" w:color="auto"/>
            </w:tcBorders>
            <w:shd w:val="clear" w:color="000000" w:fill="FCE4D6"/>
            <w:vAlign w:val="center"/>
            <w:hideMark/>
          </w:tcPr>
          <w:p w14:paraId="5111A1E9" w14:textId="77777777" w:rsidR="00F66AE2" w:rsidRPr="00F66AE2" w:rsidRDefault="00F66AE2" w:rsidP="00F66AE2">
            <w:pPr>
              <w:spacing w:after="0"/>
              <w:jc w:val="left"/>
              <w:rPr>
                <w:rFonts w:eastAsia="Times New Roman" w:cs="Calibri"/>
                <w:b/>
                <w:bCs/>
                <w:color w:val="000000"/>
                <w:sz w:val="16"/>
                <w:szCs w:val="16"/>
              </w:rPr>
            </w:pPr>
            <w:r w:rsidRPr="00F66AE2">
              <w:rPr>
                <w:rFonts w:eastAsia="Times New Roman" w:cs="Calibri"/>
                <w:b/>
                <w:bCs/>
                <w:color w:val="000000"/>
                <w:sz w:val="16"/>
                <w:szCs w:val="16"/>
              </w:rPr>
              <w:t>Total outcome</w:t>
            </w:r>
          </w:p>
        </w:tc>
        <w:tc>
          <w:tcPr>
            <w:tcW w:w="947" w:type="dxa"/>
            <w:tcBorders>
              <w:top w:val="nil"/>
              <w:left w:val="nil"/>
              <w:bottom w:val="single" w:sz="8" w:space="0" w:color="auto"/>
              <w:right w:val="single" w:sz="8" w:space="0" w:color="auto"/>
            </w:tcBorders>
            <w:shd w:val="clear" w:color="000000" w:fill="FCE4D6"/>
            <w:noWrap/>
            <w:vAlign w:val="center"/>
            <w:hideMark/>
          </w:tcPr>
          <w:p w14:paraId="2C7D46BB"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79583</w:t>
            </w:r>
          </w:p>
        </w:tc>
        <w:tc>
          <w:tcPr>
            <w:tcW w:w="952" w:type="dxa"/>
            <w:tcBorders>
              <w:top w:val="nil"/>
              <w:left w:val="nil"/>
              <w:bottom w:val="single" w:sz="8" w:space="0" w:color="auto"/>
              <w:right w:val="single" w:sz="8" w:space="0" w:color="auto"/>
            </w:tcBorders>
            <w:shd w:val="clear" w:color="000000" w:fill="FCE4D6"/>
            <w:noWrap/>
            <w:vAlign w:val="center"/>
            <w:hideMark/>
          </w:tcPr>
          <w:p w14:paraId="5D0F3AAA"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93633</w:t>
            </w:r>
          </w:p>
        </w:tc>
        <w:tc>
          <w:tcPr>
            <w:tcW w:w="954" w:type="dxa"/>
            <w:tcBorders>
              <w:top w:val="nil"/>
              <w:left w:val="nil"/>
              <w:bottom w:val="single" w:sz="8" w:space="0" w:color="auto"/>
              <w:right w:val="single" w:sz="8" w:space="0" w:color="auto"/>
            </w:tcBorders>
            <w:shd w:val="clear" w:color="000000" w:fill="FCE4D6"/>
            <w:noWrap/>
            <w:vAlign w:val="center"/>
            <w:hideMark/>
          </w:tcPr>
          <w:p w14:paraId="2C4A7795"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97983</w:t>
            </w:r>
          </w:p>
        </w:tc>
        <w:tc>
          <w:tcPr>
            <w:tcW w:w="952" w:type="dxa"/>
            <w:tcBorders>
              <w:top w:val="nil"/>
              <w:left w:val="nil"/>
              <w:bottom w:val="single" w:sz="8" w:space="0" w:color="auto"/>
              <w:right w:val="single" w:sz="8" w:space="0" w:color="auto"/>
            </w:tcBorders>
            <w:shd w:val="clear" w:color="000000" w:fill="FCE4D6"/>
            <w:noWrap/>
            <w:vAlign w:val="center"/>
            <w:hideMark/>
          </w:tcPr>
          <w:p w14:paraId="3FDA5137"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84183</w:t>
            </w:r>
          </w:p>
        </w:tc>
        <w:tc>
          <w:tcPr>
            <w:tcW w:w="947" w:type="dxa"/>
            <w:tcBorders>
              <w:top w:val="nil"/>
              <w:left w:val="nil"/>
              <w:bottom w:val="single" w:sz="8" w:space="0" w:color="auto"/>
              <w:right w:val="single" w:sz="8" w:space="0" w:color="auto"/>
            </w:tcBorders>
            <w:shd w:val="clear" w:color="000000" w:fill="FCE4D6"/>
            <w:noWrap/>
            <w:vAlign w:val="center"/>
            <w:hideMark/>
          </w:tcPr>
          <w:p w14:paraId="356A8CC3"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81183</w:t>
            </w:r>
          </w:p>
        </w:tc>
        <w:tc>
          <w:tcPr>
            <w:tcW w:w="952" w:type="dxa"/>
            <w:tcBorders>
              <w:top w:val="nil"/>
              <w:left w:val="nil"/>
              <w:bottom w:val="single" w:sz="8" w:space="0" w:color="auto"/>
              <w:right w:val="single" w:sz="8" w:space="0" w:color="auto"/>
            </w:tcBorders>
            <w:shd w:val="clear" w:color="000000" w:fill="FCE4D6"/>
            <w:noWrap/>
            <w:vAlign w:val="center"/>
            <w:hideMark/>
          </w:tcPr>
          <w:p w14:paraId="53A6F040"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436,565</w:t>
            </w:r>
          </w:p>
        </w:tc>
        <w:tc>
          <w:tcPr>
            <w:tcW w:w="749" w:type="dxa"/>
            <w:tcBorders>
              <w:top w:val="nil"/>
              <w:left w:val="nil"/>
              <w:bottom w:val="single" w:sz="8" w:space="0" w:color="auto"/>
              <w:right w:val="single" w:sz="8" w:space="0" w:color="auto"/>
            </w:tcBorders>
            <w:shd w:val="clear" w:color="000000" w:fill="FFFFFF"/>
            <w:noWrap/>
            <w:vAlign w:val="center"/>
            <w:hideMark/>
          </w:tcPr>
          <w:p w14:paraId="465BB82B"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 </w:t>
            </w:r>
          </w:p>
        </w:tc>
      </w:tr>
      <w:tr w:rsidR="00F66AE2" w:rsidRPr="00F66AE2" w14:paraId="1E3EE524" w14:textId="77777777" w:rsidTr="00F66AE2">
        <w:trPr>
          <w:trHeight w:val="511"/>
        </w:trPr>
        <w:tc>
          <w:tcPr>
            <w:tcW w:w="1548" w:type="dxa"/>
            <w:vMerge w:val="restart"/>
            <w:tcBorders>
              <w:top w:val="single" w:sz="8" w:space="0" w:color="auto"/>
              <w:left w:val="single" w:sz="8" w:space="0" w:color="auto"/>
              <w:bottom w:val="nil"/>
              <w:right w:val="single" w:sz="8" w:space="0" w:color="auto"/>
            </w:tcBorders>
            <w:shd w:val="clear" w:color="000000" w:fill="D6DCE4"/>
            <w:vAlign w:val="center"/>
            <w:hideMark/>
          </w:tcPr>
          <w:p w14:paraId="09946943"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Project management</w:t>
            </w:r>
          </w:p>
        </w:tc>
        <w:tc>
          <w:tcPr>
            <w:tcW w:w="1232" w:type="dxa"/>
            <w:vMerge w:val="restart"/>
            <w:tcBorders>
              <w:top w:val="single" w:sz="8" w:space="0" w:color="auto"/>
              <w:left w:val="single" w:sz="8" w:space="0" w:color="auto"/>
              <w:bottom w:val="nil"/>
              <w:right w:val="single" w:sz="8" w:space="0" w:color="auto"/>
            </w:tcBorders>
            <w:shd w:val="clear" w:color="auto" w:fill="auto"/>
            <w:noWrap/>
            <w:vAlign w:val="center"/>
            <w:hideMark/>
          </w:tcPr>
          <w:p w14:paraId="1D96D781" w14:textId="2E96E6C1" w:rsidR="00F66AE2" w:rsidRPr="00F66AE2" w:rsidRDefault="006637A4" w:rsidP="00F66AE2">
            <w:pPr>
              <w:spacing w:after="0"/>
              <w:jc w:val="center"/>
              <w:rPr>
                <w:rFonts w:eastAsia="Times New Roman" w:cs="Calibri"/>
                <w:color w:val="000000"/>
                <w:sz w:val="18"/>
                <w:szCs w:val="18"/>
              </w:rPr>
            </w:pPr>
            <w:r w:rsidRPr="00353ECF">
              <w:rPr>
                <w:rFonts w:eastAsia="Times New Roman" w:cs="Calibri"/>
                <w:color w:val="000000"/>
                <w:sz w:val="18"/>
                <w:szCs w:val="18"/>
              </w:rPr>
              <w:t>DRD</w:t>
            </w:r>
          </w:p>
        </w:tc>
        <w:tc>
          <w:tcPr>
            <w:tcW w:w="990" w:type="dxa"/>
            <w:vMerge w:val="restart"/>
            <w:tcBorders>
              <w:top w:val="single" w:sz="8" w:space="0" w:color="auto"/>
              <w:left w:val="single" w:sz="8" w:space="0" w:color="auto"/>
              <w:bottom w:val="nil"/>
              <w:right w:val="single" w:sz="8" w:space="0" w:color="auto"/>
            </w:tcBorders>
            <w:shd w:val="clear" w:color="auto" w:fill="auto"/>
            <w:noWrap/>
            <w:vAlign w:val="center"/>
            <w:hideMark/>
          </w:tcPr>
          <w:p w14:paraId="3ED63120"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62000</w:t>
            </w:r>
          </w:p>
        </w:tc>
        <w:tc>
          <w:tcPr>
            <w:tcW w:w="720" w:type="dxa"/>
            <w:vMerge w:val="restart"/>
            <w:tcBorders>
              <w:top w:val="single" w:sz="8" w:space="0" w:color="auto"/>
              <w:left w:val="single" w:sz="8" w:space="0" w:color="auto"/>
              <w:bottom w:val="nil"/>
              <w:right w:val="single" w:sz="8" w:space="0" w:color="auto"/>
            </w:tcBorders>
            <w:shd w:val="clear" w:color="auto" w:fill="auto"/>
            <w:noWrap/>
            <w:vAlign w:val="center"/>
            <w:hideMark/>
          </w:tcPr>
          <w:p w14:paraId="3A277A7B"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GEF</w:t>
            </w:r>
          </w:p>
        </w:tc>
        <w:tc>
          <w:tcPr>
            <w:tcW w:w="990" w:type="dxa"/>
            <w:tcBorders>
              <w:top w:val="nil"/>
              <w:left w:val="nil"/>
              <w:bottom w:val="nil"/>
              <w:right w:val="nil"/>
            </w:tcBorders>
            <w:shd w:val="clear" w:color="auto" w:fill="auto"/>
            <w:noWrap/>
            <w:vAlign w:val="center"/>
            <w:hideMark/>
          </w:tcPr>
          <w:p w14:paraId="1792A311" w14:textId="77777777" w:rsidR="00F66AE2" w:rsidRPr="00F66AE2" w:rsidRDefault="00F66AE2" w:rsidP="00664F4F">
            <w:pPr>
              <w:spacing w:after="0"/>
              <w:jc w:val="center"/>
              <w:rPr>
                <w:rFonts w:eastAsia="Times New Roman" w:cs="Calibri"/>
                <w:color w:val="000000"/>
                <w:sz w:val="16"/>
                <w:szCs w:val="16"/>
              </w:rPr>
            </w:pPr>
            <w:r w:rsidRPr="00F66AE2">
              <w:rPr>
                <w:rFonts w:eastAsia="Times New Roman" w:cs="Calibri"/>
                <w:color w:val="000000"/>
                <w:sz w:val="16"/>
                <w:szCs w:val="16"/>
              </w:rPr>
              <w:t>71400</w:t>
            </w:r>
          </w:p>
        </w:tc>
        <w:tc>
          <w:tcPr>
            <w:tcW w:w="1737" w:type="dxa"/>
            <w:tcBorders>
              <w:top w:val="nil"/>
              <w:left w:val="single" w:sz="8" w:space="0" w:color="auto"/>
              <w:bottom w:val="single" w:sz="8" w:space="0" w:color="auto"/>
              <w:right w:val="single" w:sz="8" w:space="0" w:color="auto"/>
            </w:tcBorders>
            <w:shd w:val="clear" w:color="000000" w:fill="FFFFFF"/>
            <w:vAlign w:val="center"/>
            <w:hideMark/>
          </w:tcPr>
          <w:p w14:paraId="6F86899B" w14:textId="77777777" w:rsidR="00F66AE2" w:rsidRPr="00F66AE2" w:rsidRDefault="00F66AE2" w:rsidP="00F66AE2">
            <w:pPr>
              <w:spacing w:after="0"/>
              <w:jc w:val="left"/>
              <w:rPr>
                <w:rFonts w:eastAsia="Times New Roman" w:cs="Calibri"/>
                <w:color w:val="000000"/>
                <w:sz w:val="16"/>
                <w:szCs w:val="16"/>
              </w:rPr>
            </w:pPr>
            <w:r w:rsidRPr="00F66AE2">
              <w:rPr>
                <w:rFonts w:eastAsia="Times New Roman" w:cs="Calibri"/>
                <w:color w:val="000000"/>
                <w:sz w:val="16"/>
                <w:szCs w:val="16"/>
              </w:rPr>
              <w:t>Contractual Services Individual</w:t>
            </w:r>
          </w:p>
        </w:tc>
        <w:tc>
          <w:tcPr>
            <w:tcW w:w="947" w:type="dxa"/>
            <w:tcBorders>
              <w:top w:val="nil"/>
              <w:left w:val="nil"/>
              <w:bottom w:val="single" w:sz="8" w:space="0" w:color="auto"/>
              <w:right w:val="single" w:sz="8" w:space="0" w:color="auto"/>
            </w:tcBorders>
            <w:shd w:val="clear" w:color="000000" w:fill="FFFFFF"/>
            <w:noWrap/>
            <w:vAlign w:val="center"/>
            <w:hideMark/>
          </w:tcPr>
          <w:p w14:paraId="1759F5A0"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21,393</w:t>
            </w:r>
          </w:p>
        </w:tc>
        <w:tc>
          <w:tcPr>
            <w:tcW w:w="952" w:type="dxa"/>
            <w:tcBorders>
              <w:top w:val="nil"/>
              <w:left w:val="nil"/>
              <w:bottom w:val="single" w:sz="8" w:space="0" w:color="auto"/>
              <w:right w:val="single" w:sz="8" w:space="0" w:color="auto"/>
            </w:tcBorders>
            <w:shd w:val="clear" w:color="000000" w:fill="FFFFFF"/>
            <w:noWrap/>
            <w:vAlign w:val="center"/>
            <w:hideMark/>
          </w:tcPr>
          <w:p w14:paraId="7130A768"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21,393</w:t>
            </w:r>
          </w:p>
        </w:tc>
        <w:tc>
          <w:tcPr>
            <w:tcW w:w="954" w:type="dxa"/>
            <w:tcBorders>
              <w:top w:val="nil"/>
              <w:left w:val="nil"/>
              <w:bottom w:val="single" w:sz="8" w:space="0" w:color="auto"/>
              <w:right w:val="single" w:sz="8" w:space="0" w:color="auto"/>
            </w:tcBorders>
            <w:shd w:val="clear" w:color="000000" w:fill="FFFFFF"/>
            <w:noWrap/>
            <w:vAlign w:val="center"/>
            <w:hideMark/>
          </w:tcPr>
          <w:p w14:paraId="72932808"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21,393</w:t>
            </w:r>
          </w:p>
        </w:tc>
        <w:tc>
          <w:tcPr>
            <w:tcW w:w="952" w:type="dxa"/>
            <w:tcBorders>
              <w:top w:val="nil"/>
              <w:left w:val="nil"/>
              <w:bottom w:val="single" w:sz="8" w:space="0" w:color="auto"/>
              <w:right w:val="single" w:sz="8" w:space="0" w:color="auto"/>
            </w:tcBorders>
            <w:shd w:val="clear" w:color="000000" w:fill="FFFFFF"/>
            <w:noWrap/>
            <w:vAlign w:val="center"/>
            <w:hideMark/>
          </w:tcPr>
          <w:p w14:paraId="1273A070"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21,393</w:t>
            </w:r>
          </w:p>
        </w:tc>
        <w:tc>
          <w:tcPr>
            <w:tcW w:w="947" w:type="dxa"/>
            <w:tcBorders>
              <w:top w:val="nil"/>
              <w:left w:val="nil"/>
              <w:bottom w:val="single" w:sz="8" w:space="0" w:color="auto"/>
              <w:right w:val="single" w:sz="8" w:space="0" w:color="auto"/>
            </w:tcBorders>
            <w:shd w:val="clear" w:color="000000" w:fill="FFFFFF"/>
            <w:noWrap/>
            <w:vAlign w:val="center"/>
            <w:hideMark/>
          </w:tcPr>
          <w:p w14:paraId="78DEA0F5"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21,393</w:t>
            </w:r>
          </w:p>
        </w:tc>
        <w:tc>
          <w:tcPr>
            <w:tcW w:w="952" w:type="dxa"/>
            <w:tcBorders>
              <w:top w:val="nil"/>
              <w:left w:val="nil"/>
              <w:bottom w:val="single" w:sz="8" w:space="0" w:color="auto"/>
              <w:right w:val="single" w:sz="8" w:space="0" w:color="auto"/>
            </w:tcBorders>
            <w:shd w:val="clear" w:color="000000" w:fill="FFF2CC"/>
            <w:noWrap/>
            <w:vAlign w:val="center"/>
            <w:hideMark/>
          </w:tcPr>
          <w:p w14:paraId="0FD1C0A8"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106,965</w:t>
            </w:r>
          </w:p>
        </w:tc>
        <w:tc>
          <w:tcPr>
            <w:tcW w:w="749" w:type="dxa"/>
            <w:tcBorders>
              <w:top w:val="nil"/>
              <w:left w:val="nil"/>
              <w:bottom w:val="single" w:sz="8" w:space="0" w:color="auto"/>
              <w:right w:val="single" w:sz="8" w:space="0" w:color="auto"/>
            </w:tcBorders>
            <w:shd w:val="clear" w:color="000000" w:fill="FFFFFF"/>
            <w:noWrap/>
            <w:vAlign w:val="center"/>
            <w:hideMark/>
          </w:tcPr>
          <w:p w14:paraId="7CD8A500"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32</w:t>
            </w:r>
          </w:p>
        </w:tc>
      </w:tr>
      <w:tr w:rsidR="00F66AE2" w:rsidRPr="00F66AE2" w14:paraId="173ED794" w14:textId="77777777" w:rsidTr="00F66AE2">
        <w:trPr>
          <w:trHeight w:val="465"/>
        </w:trPr>
        <w:tc>
          <w:tcPr>
            <w:tcW w:w="1548" w:type="dxa"/>
            <w:vMerge/>
            <w:tcBorders>
              <w:top w:val="single" w:sz="8" w:space="0" w:color="auto"/>
              <w:left w:val="single" w:sz="8" w:space="0" w:color="auto"/>
              <w:bottom w:val="nil"/>
              <w:right w:val="single" w:sz="8" w:space="0" w:color="auto"/>
            </w:tcBorders>
            <w:vAlign w:val="center"/>
            <w:hideMark/>
          </w:tcPr>
          <w:p w14:paraId="6DE95E88" w14:textId="77777777" w:rsidR="00F66AE2" w:rsidRPr="00F66AE2" w:rsidRDefault="00F66AE2" w:rsidP="00F66AE2">
            <w:pPr>
              <w:spacing w:after="0"/>
              <w:jc w:val="left"/>
              <w:rPr>
                <w:rFonts w:eastAsia="Times New Roman" w:cs="Calibri"/>
                <w:color w:val="000000"/>
                <w:sz w:val="18"/>
                <w:szCs w:val="18"/>
              </w:rPr>
            </w:pPr>
          </w:p>
        </w:tc>
        <w:tc>
          <w:tcPr>
            <w:tcW w:w="1232" w:type="dxa"/>
            <w:vMerge/>
            <w:tcBorders>
              <w:top w:val="single" w:sz="8" w:space="0" w:color="auto"/>
              <w:left w:val="single" w:sz="8" w:space="0" w:color="auto"/>
              <w:bottom w:val="nil"/>
              <w:right w:val="single" w:sz="8" w:space="0" w:color="auto"/>
            </w:tcBorders>
            <w:vAlign w:val="center"/>
            <w:hideMark/>
          </w:tcPr>
          <w:p w14:paraId="2CDC7A0C" w14:textId="77777777" w:rsidR="00F66AE2" w:rsidRPr="00F66AE2" w:rsidRDefault="00F66AE2" w:rsidP="00F66AE2">
            <w:pPr>
              <w:spacing w:after="0"/>
              <w:jc w:val="left"/>
              <w:rPr>
                <w:rFonts w:eastAsia="Times New Roman" w:cs="Calibri"/>
                <w:color w:val="000000"/>
                <w:sz w:val="18"/>
                <w:szCs w:val="18"/>
              </w:rPr>
            </w:pPr>
          </w:p>
        </w:tc>
        <w:tc>
          <w:tcPr>
            <w:tcW w:w="990" w:type="dxa"/>
            <w:vMerge/>
            <w:tcBorders>
              <w:top w:val="single" w:sz="8" w:space="0" w:color="auto"/>
              <w:left w:val="single" w:sz="8" w:space="0" w:color="auto"/>
              <w:bottom w:val="nil"/>
              <w:right w:val="single" w:sz="8" w:space="0" w:color="auto"/>
            </w:tcBorders>
            <w:vAlign w:val="center"/>
            <w:hideMark/>
          </w:tcPr>
          <w:p w14:paraId="2142F4E7" w14:textId="77777777" w:rsidR="00F66AE2" w:rsidRPr="00F66AE2" w:rsidRDefault="00F66AE2" w:rsidP="00F66AE2">
            <w:pPr>
              <w:spacing w:after="0"/>
              <w:jc w:val="left"/>
              <w:rPr>
                <w:rFonts w:eastAsia="Times New Roman" w:cs="Calibri"/>
                <w:color w:val="000000"/>
                <w:sz w:val="18"/>
                <w:szCs w:val="18"/>
              </w:rPr>
            </w:pPr>
          </w:p>
        </w:tc>
        <w:tc>
          <w:tcPr>
            <w:tcW w:w="720" w:type="dxa"/>
            <w:vMerge/>
            <w:tcBorders>
              <w:top w:val="single" w:sz="8" w:space="0" w:color="auto"/>
              <w:left w:val="single" w:sz="8" w:space="0" w:color="auto"/>
              <w:bottom w:val="nil"/>
              <w:right w:val="single" w:sz="8" w:space="0" w:color="auto"/>
            </w:tcBorders>
            <w:vAlign w:val="center"/>
            <w:hideMark/>
          </w:tcPr>
          <w:p w14:paraId="20BA13E4" w14:textId="77777777" w:rsidR="00F66AE2" w:rsidRPr="00F66AE2" w:rsidRDefault="00F66AE2" w:rsidP="00F66AE2">
            <w:pPr>
              <w:spacing w:after="0"/>
              <w:jc w:val="left"/>
              <w:rPr>
                <w:rFonts w:eastAsia="Times New Roman" w:cs="Calibri"/>
                <w:color w:val="000000"/>
                <w:sz w:val="18"/>
                <w:szCs w:val="18"/>
              </w:rPr>
            </w:pPr>
          </w:p>
        </w:tc>
        <w:tc>
          <w:tcPr>
            <w:tcW w:w="990" w:type="dxa"/>
            <w:tcBorders>
              <w:top w:val="nil"/>
              <w:left w:val="nil"/>
              <w:bottom w:val="nil"/>
              <w:right w:val="nil"/>
            </w:tcBorders>
            <w:shd w:val="clear" w:color="auto" w:fill="auto"/>
            <w:noWrap/>
            <w:vAlign w:val="center"/>
            <w:hideMark/>
          </w:tcPr>
          <w:p w14:paraId="1D99E0BB" w14:textId="77777777" w:rsidR="00F66AE2" w:rsidRPr="00F66AE2" w:rsidRDefault="00F66AE2" w:rsidP="00664F4F">
            <w:pPr>
              <w:spacing w:after="0"/>
              <w:jc w:val="center"/>
              <w:rPr>
                <w:rFonts w:eastAsia="Times New Roman" w:cs="Calibri"/>
                <w:color w:val="000000"/>
                <w:sz w:val="16"/>
                <w:szCs w:val="16"/>
              </w:rPr>
            </w:pPr>
            <w:r w:rsidRPr="00F66AE2">
              <w:rPr>
                <w:rFonts w:eastAsia="Times New Roman" w:cs="Calibri"/>
                <w:color w:val="000000"/>
                <w:sz w:val="16"/>
                <w:szCs w:val="16"/>
              </w:rPr>
              <w:t>71200</w:t>
            </w:r>
          </w:p>
        </w:tc>
        <w:tc>
          <w:tcPr>
            <w:tcW w:w="1737" w:type="dxa"/>
            <w:tcBorders>
              <w:top w:val="nil"/>
              <w:left w:val="single" w:sz="8" w:space="0" w:color="auto"/>
              <w:bottom w:val="single" w:sz="8" w:space="0" w:color="auto"/>
              <w:right w:val="single" w:sz="8" w:space="0" w:color="auto"/>
            </w:tcBorders>
            <w:shd w:val="clear" w:color="000000" w:fill="FFFFFF"/>
            <w:vAlign w:val="center"/>
            <w:hideMark/>
          </w:tcPr>
          <w:p w14:paraId="334F23AD" w14:textId="77777777" w:rsidR="00F66AE2" w:rsidRPr="00F66AE2" w:rsidRDefault="00F66AE2" w:rsidP="00F66AE2">
            <w:pPr>
              <w:spacing w:after="0"/>
              <w:jc w:val="left"/>
              <w:rPr>
                <w:rFonts w:eastAsia="Times New Roman" w:cs="Calibri"/>
                <w:color w:val="000000"/>
                <w:sz w:val="16"/>
                <w:szCs w:val="16"/>
              </w:rPr>
            </w:pPr>
            <w:r w:rsidRPr="00F66AE2">
              <w:rPr>
                <w:rFonts w:eastAsia="Times New Roman" w:cs="Calibri"/>
                <w:color w:val="000000"/>
                <w:sz w:val="16"/>
                <w:szCs w:val="16"/>
              </w:rPr>
              <w:t>International Consultants</w:t>
            </w:r>
          </w:p>
        </w:tc>
        <w:tc>
          <w:tcPr>
            <w:tcW w:w="947" w:type="dxa"/>
            <w:tcBorders>
              <w:top w:val="nil"/>
              <w:left w:val="nil"/>
              <w:bottom w:val="single" w:sz="8" w:space="0" w:color="auto"/>
              <w:right w:val="single" w:sz="8" w:space="0" w:color="auto"/>
            </w:tcBorders>
            <w:shd w:val="clear" w:color="000000" w:fill="FFFFFF"/>
            <w:noWrap/>
            <w:vAlign w:val="center"/>
            <w:hideMark/>
          </w:tcPr>
          <w:p w14:paraId="7E187118"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10,000</w:t>
            </w:r>
          </w:p>
        </w:tc>
        <w:tc>
          <w:tcPr>
            <w:tcW w:w="952" w:type="dxa"/>
            <w:tcBorders>
              <w:top w:val="nil"/>
              <w:left w:val="nil"/>
              <w:bottom w:val="single" w:sz="8" w:space="0" w:color="auto"/>
              <w:right w:val="single" w:sz="8" w:space="0" w:color="auto"/>
            </w:tcBorders>
            <w:shd w:val="clear" w:color="000000" w:fill="FFFFFF"/>
            <w:noWrap/>
            <w:vAlign w:val="center"/>
            <w:hideMark/>
          </w:tcPr>
          <w:p w14:paraId="0AB7B057"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10,000</w:t>
            </w:r>
          </w:p>
        </w:tc>
        <w:tc>
          <w:tcPr>
            <w:tcW w:w="954" w:type="dxa"/>
            <w:tcBorders>
              <w:top w:val="nil"/>
              <w:left w:val="nil"/>
              <w:bottom w:val="single" w:sz="8" w:space="0" w:color="auto"/>
              <w:right w:val="single" w:sz="8" w:space="0" w:color="auto"/>
            </w:tcBorders>
            <w:shd w:val="clear" w:color="000000" w:fill="FFFFFF"/>
            <w:noWrap/>
            <w:vAlign w:val="center"/>
            <w:hideMark/>
          </w:tcPr>
          <w:p w14:paraId="43F4AE94"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10,000</w:t>
            </w:r>
          </w:p>
        </w:tc>
        <w:tc>
          <w:tcPr>
            <w:tcW w:w="952" w:type="dxa"/>
            <w:tcBorders>
              <w:top w:val="nil"/>
              <w:left w:val="nil"/>
              <w:bottom w:val="single" w:sz="8" w:space="0" w:color="auto"/>
              <w:right w:val="single" w:sz="8" w:space="0" w:color="auto"/>
            </w:tcBorders>
            <w:shd w:val="clear" w:color="000000" w:fill="FFFFFF"/>
            <w:noWrap/>
            <w:vAlign w:val="center"/>
            <w:hideMark/>
          </w:tcPr>
          <w:p w14:paraId="1CDA4DB7"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10,000</w:t>
            </w:r>
          </w:p>
        </w:tc>
        <w:tc>
          <w:tcPr>
            <w:tcW w:w="947" w:type="dxa"/>
            <w:tcBorders>
              <w:top w:val="nil"/>
              <w:left w:val="nil"/>
              <w:bottom w:val="single" w:sz="8" w:space="0" w:color="auto"/>
              <w:right w:val="single" w:sz="8" w:space="0" w:color="auto"/>
            </w:tcBorders>
            <w:shd w:val="clear" w:color="000000" w:fill="FFFFFF"/>
            <w:noWrap/>
            <w:vAlign w:val="center"/>
            <w:hideMark/>
          </w:tcPr>
          <w:p w14:paraId="7DE4392C"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10,000</w:t>
            </w:r>
          </w:p>
        </w:tc>
        <w:tc>
          <w:tcPr>
            <w:tcW w:w="952" w:type="dxa"/>
            <w:tcBorders>
              <w:top w:val="nil"/>
              <w:left w:val="nil"/>
              <w:bottom w:val="single" w:sz="8" w:space="0" w:color="auto"/>
              <w:right w:val="single" w:sz="8" w:space="0" w:color="auto"/>
            </w:tcBorders>
            <w:shd w:val="clear" w:color="000000" w:fill="FFF2CC"/>
            <w:noWrap/>
            <w:vAlign w:val="center"/>
            <w:hideMark/>
          </w:tcPr>
          <w:p w14:paraId="37724911"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50,000</w:t>
            </w:r>
          </w:p>
        </w:tc>
        <w:tc>
          <w:tcPr>
            <w:tcW w:w="749" w:type="dxa"/>
            <w:tcBorders>
              <w:top w:val="nil"/>
              <w:left w:val="nil"/>
              <w:bottom w:val="single" w:sz="8" w:space="0" w:color="auto"/>
              <w:right w:val="single" w:sz="8" w:space="0" w:color="auto"/>
            </w:tcBorders>
            <w:shd w:val="clear" w:color="000000" w:fill="FFFFFF"/>
            <w:noWrap/>
            <w:vAlign w:val="center"/>
            <w:hideMark/>
          </w:tcPr>
          <w:p w14:paraId="3669E339"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33</w:t>
            </w:r>
          </w:p>
        </w:tc>
      </w:tr>
      <w:tr w:rsidR="00F66AE2" w:rsidRPr="00F66AE2" w14:paraId="03C7EB58" w14:textId="77777777" w:rsidTr="00F66AE2">
        <w:trPr>
          <w:trHeight w:val="322"/>
        </w:trPr>
        <w:tc>
          <w:tcPr>
            <w:tcW w:w="1548" w:type="dxa"/>
            <w:vMerge/>
            <w:tcBorders>
              <w:top w:val="single" w:sz="8" w:space="0" w:color="auto"/>
              <w:left w:val="single" w:sz="8" w:space="0" w:color="auto"/>
              <w:bottom w:val="nil"/>
              <w:right w:val="single" w:sz="8" w:space="0" w:color="auto"/>
            </w:tcBorders>
            <w:vAlign w:val="center"/>
            <w:hideMark/>
          </w:tcPr>
          <w:p w14:paraId="60E10262" w14:textId="77777777" w:rsidR="00F66AE2" w:rsidRPr="00F66AE2" w:rsidRDefault="00F66AE2" w:rsidP="00F66AE2">
            <w:pPr>
              <w:spacing w:after="0"/>
              <w:jc w:val="left"/>
              <w:rPr>
                <w:rFonts w:eastAsia="Times New Roman" w:cs="Calibri"/>
                <w:color w:val="000000"/>
                <w:sz w:val="18"/>
                <w:szCs w:val="18"/>
              </w:rPr>
            </w:pPr>
          </w:p>
        </w:tc>
        <w:tc>
          <w:tcPr>
            <w:tcW w:w="1232" w:type="dxa"/>
            <w:vMerge/>
            <w:tcBorders>
              <w:top w:val="single" w:sz="8" w:space="0" w:color="auto"/>
              <w:left w:val="single" w:sz="8" w:space="0" w:color="auto"/>
              <w:bottom w:val="nil"/>
              <w:right w:val="single" w:sz="8" w:space="0" w:color="auto"/>
            </w:tcBorders>
            <w:vAlign w:val="center"/>
            <w:hideMark/>
          </w:tcPr>
          <w:p w14:paraId="33255D97" w14:textId="77777777" w:rsidR="00F66AE2" w:rsidRPr="00F66AE2" w:rsidRDefault="00F66AE2" w:rsidP="00F66AE2">
            <w:pPr>
              <w:spacing w:after="0"/>
              <w:jc w:val="left"/>
              <w:rPr>
                <w:rFonts w:eastAsia="Times New Roman" w:cs="Calibri"/>
                <w:color w:val="000000"/>
                <w:sz w:val="18"/>
                <w:szCs w:val="18"/>
              </w:rPr>
            </w:pPr>
          </w:p>
        </w:tc>
        <w:tc>
          <w:tcPr>
            <w:tcW w:w="990" w:type="dxa"/>
            <w:vMerge/>
            <w:tcBorders>
              <w:top w:val="single" w:sz="8" w:space="0" w:color="auto"/>
              <w:left w:val="single" w:sz="8" w:space="0" w:color="auto"/>
              <w:bottom w:val="nil"/>
              <w:right w:val="single" w:sz="8" w:space="0" w:color="auto"/>
            </w:tcBorders>
            <w:vAlign w:val="center"/>
            <w:hideMark/>
          </w:tcPr>
          <w:p w14:paraId="3B844A97" w14:textId="77777777" w:rsidR="00F66AE2" w:rsidRPr="00F66AE2" w:rsidRDefault="00F66AE2" w:rsidP="00F66AE2">
            <w:pPr>
              <w:spacing w:after="0"/>
              <w:jc w:val="left"/>
              <w:rPr>
                <w:rFonts w:eastAsia="Times New Roman" w:cs="Calibri"/>
                <w:color w:val="000000"/>
                <w:sz w:val="18"/>
                <w:szCs w:val="18"/>
              </w:rPr>
            </w:pPr>
          </w:p>
        </w:tc>
        <w:tc>
          <w:tcPr>
            <w:tcW w:w="720" w:type="dxa"/>
            <w:vMerge/>
            <w:tcBorders>
              <w:top w:val="single" w:sz="8" w:space="0" w:color="auto"/>
              <w:left w:val="single" w:sz="8" w:space="0" w:color="auto"/>
              <w:bottom w:val="nil"/>
              <w:right w:val="single" w:sz="8" w:space="0" w:color="auto"/>
            </w:tcBorders>
            <w:vAlign w:val="center"/>
            <w:hideMark/>
          </w:tcPr>
          <w:p w14:paraId="5D2E4970" w14:textId="77777777" w:rsidR="00F66AE2" w:rsidRPr="00F66AE2" w:rsidRDefault="00F66AE2" w:rsidP="00F66AE2">
            <w:pPr>
              <w:spacing w:after="0"/>
              <w:jc w:val="left"/>
              <w:rPr>
                <w:rFonts w:eastAsia="Times New Roman" w:cs="Calibri"/>
                <w:color w:val="000000"/>
                <w:sz w:val="18"/>
                <w:szCs w:val="18"/>
              </w:rPr>
            </w:pPr>
          </w:p>
        </w:tc>
        <w:tc>
          <w:tcPr>
            <w:tcW w:w="990" w:type="dxa"/>
            <w:tcBorders>
              <w:top w:val="nil"/>
              <w:left w:val="nil"/>
              <w:bottom w:val="nil"/>
              <w:right w:val="nil"/>
            </w:tcBorders>
            <w:shd w:val="clear" w:color="auto" w:fill="auto"/>
            <w:noWrap/>
            <w:vAlign w:val="center"/>
            <w:hideMark/>
          </w:tcPr>
          <w:p w14:paraId="53C42B92" w14:textId="77777777" w:rsidR="00F66AE2" w:rsidRPr="00F66AE2" w:rsidRDefault="00F66AE2" w:rsidP="00664F4F">
            <w:pPr>
              <w:spacing w:after="0"/>
              <w:jc w:val="center"/>
              <w:rPr>
                <w:rFonts w:eastAsia="Times New Roman" w:cs="Calibri"/>
                <w:color w:val="000000"/>
                <w:sz w:val="16"/>
                <w:szCs w:val="16"/>
              </w:rPr>
            </w:pPr>
            <w:r w:rsidRPr="00F66AE2">
              <w:rPr>
                <w:rFonts w:eastAsia="Times New Roman" w:cs="Calibri"/>
                <w:color w:val="000000"/>
                <w:sz w:val="16"/>
                <w:szCs w:val="16"/>
              </w:rPr>
              <w:t>71300</w:t>
            </w:r>
          </w:p>
        </w:tc>
        <w:tc>
          <w:tcPr>
            <w:tcW w:w="1737" w:type="dxa"/>
            <w:tcBorders>
              <w:top w:val="nil"/>
              <w:left w:val="single" w:sz="8" w:space="0" w:color="auto"/>
              <w:bottom w:val="single" w:sz="8" w:space="0" w:color="auto"/>
              <w:right w:val="single" w:sz="8" w:space="0" w:color="auto"/>
            </w:tcBorders>
            <w:shd w:val="clear" w:color="auto" w:fill="auto"/>
            <w:vAlign w:val="center"/>
            <w:hideMark/>
          </w:tcPr>
          <w:p w14:paraId="27C870BC" w14:textId="77777777" w:rsidR="00F66AE2" w:rsidRPr="00F66AE2" w:rsidRDefault="00F66AE2" w:rsidP="00F66AE2">
            <w:pPr>
              <w:spacing w:after="0"/>
              <w:jc w:val="left"/>
              <w:rPr>
                <w:rFonts w:eastAsia="Times New Roman" w:cs="Calibri"/>
                <w:color w:val="000000"/>
                <w:sz w:val="16"/>
                <w:szCs w:val="16"/>
              </w:rPr>
            </w:pPr>
            <w:r w:rsidRPr="00F66AE2">
              <w:rPr>
                <w:rFonts w:eastAsia="Times New Roman" w:cs="Calibri"/>
                <w:color w:val="000000"/>
                <w:sz w:val="16"/>
                <w:szCs w:val="16"/>
              </w:rPr>
              <w:t>Local Consultants</w:t>
            </w:r>
          </w:p>
        </w:tc>
        <w:tc>
          <w:tcPr>
            <w:tcW w:w="947" w:type="dxa"/>
            <w:tcBorders>
              <w:top w:val="nil"/>
              <w:left w:val="nil"/>
              <w:bottom w:val="single" w:sz="8" w:space="0" w:color="auto"/>
              <w:right w:val="single" w:sz="8" w:space="0" w:color="auto"/>
            </w:tcBorders>
            <w:shd w:val="clear" w:color="auto" w:fill="auto"/>
            <w:noWrap/>
            <w:vAlign w:val="center"/>
            <w:hideMark/>
          </w:tcPr>
          <w:p w14:paraId="4F9996F7"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4,976</w:t>
            </w:r>
          </w:p>
        </w:tc>
        <w:tc>
          <w:tcPr>
            <w:tcW w:w="952" w:type="dxa"/>
            <w:tcBorders>
              <w:top w:val="nil"/>
              <w:left w:val="nil"/>
              <w:bottom w:val="single" w:sz="8" w:space="0" w:color="auto"/>
              <w:right w:val="single" w:sz="8" w:space="0" w:color="auto"/>
            </w:tcBorders>
            <w:shd w:val="clear" w:color="auto" w:fill="auto"/>
            <w:noWrap/>
            <w:vAlign w:val="center"/>
            <w:hideMark/>
          </w:tcPr>
          <w:p w14:paraId="5241642F"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4,976</w:t>
            </w:r>
          </w:p>
        </w:tc>
        <w:tc>
          <w:tcPr>
            <w:tcW w:w="954" w:type="dxa"/>
            <w:tcBorders>
              <w:top w:val="nil"/>
              <w:left w:val="nil"/>
              <w:bottom w:val="single" w:sz="8" w:space="0" w:color="auto"/>
              <w:right w:val="single" w:sz="8" w:space="0" w:color="auto"/>
            </w:tcBorders>
            <w:shd w:val="clear" w:color="auto" w:fill="auto"/>
            <w:noWrap/>
            <w:vAlign w:val="center"/>
            <w:hideMark/>
          </w:tcPr>
          <w:p w14:paraId="31AD52D7"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4,976</w:t>
            </w:r>
          </w:p>
        </w:tc>
        <w:tc>
          <w:tcPr>
            <w:tcW w:w="952" w:type="dxa"/>
            <w:tcBorders>
              <w:top w:val="nil"/>
              <w:left w:val="nil"/>
              <w:bottom w:val="single" w:sz="8" w:space="0" w:color="auto"/>
              <w:right w:val="single" w:sz="8" w:space="0" w:color="auto"/>
            </w:tcBorders>
            <w:shd w:val="clear" w:color="auto" w:fill="auto"/>
            <w:noWrap/>
            <w:vAlign w:val="center"/>
            <w:hideMark/>
          </w:tcPr>
          <w:p w14:paraId="614FCDEE"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4,976</w:t>
            </w:r>
          </w:p>
        </w:tc>
        <w:tc>
          <w:tcPr>
            <w:tcW w:w="947" w:type="dxa"/>
            <w:tcBorders>
              <w:top w:val="nil"/>
              <w:left w:val="nil"/>
              <w:bottom w:val="single" w:sz="8" w:space="0" w:color="auto"/>
              <w:right w:val="single" w:sz="8" w:space="0" w:color="auto"/>
            </w:tcBorders>
            <w:shd w:val="clear" w:color="auto" w:fill="auto"/>
            <w:noWrap/>
            <w:vAlign w:val="center"/>
            <w:hideMark/>
          </w:tcPr>
          <w:p w14:paraId="4D9C1CC5"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4,976</w:t>
            </w:r>
          </w:p>
        </w:tc>
        <w:tc>
          <w:tcPr>
            <w:tcW w:w="952" w:type="dxa"/>
            <w:tcBorders>
              <w:top w:val="nil"/>
              <w:left w:val="nil"/>
              <w:bottom w:val="single" w:sz="8" w:space="0" w:color="auto"/>
              <w:right w:val="single" w:sz="8" w:space="0" w:color="auto"/>
            </w:tcBorders>
            <w:shd w:val="clear" w:color="000000" w:fill="FFF2CC"/>
            <w:noWrap/>
            <w:vAlign w:val="center"/>
            <w:hideMark/>
          </w:tcPr>
          <w:p w14:paraId="79088E53"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24,880</w:t>
            </w:r>
          </w:p>
        </w:tc>
        <w:tc>
          <w:tcPr>
            <w:tcW w:w="749" w:type="dxa"/>
            <w:tcBorders>
              <w:top w:val="nil"/>
              <w:left w:val="nil"/>
              <w:bottom w:val="single" w:sz="8" w:space="0" w:color="auto"/>
              <w:right w:val="single" w:sz="8" w:space="0" w:color="auto"/>
            </w:tcBorders>
            <w:shd w:val="clear" w:color="auto" w:fill="auto"/>
            <w:noWrap/>
            <w:vAlign w:val="center"/>
            <w:hideMark/>
          </w:tcPr>
          <w:p w14:paraId="58490169"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34</w:t>
            </w:r>
          </w:p>
        </w:tc>
      </w:tr>
      <w:tr w:rsidR="00187594" w:rsidRPr="00F66AE2" w14:paraId="35EC7C39" w14:textId="77777777" w:rsidTr="00187594">
        <w:trPr>
          <w:trHeight w:val="457"/>
        </w:trPr>
        <w:tc>
          <w:tcPr>
            <w:tcW w:w="1548" w:type="dxa"/>
            <w:vMerge/>
            <w:tcBorders>
              <w:top w:val="single" w:sz="8" w:space="0" w:color="auto"/>
              <w:left w:val="single" w:sz="8" w:space="0" w:color="auto"/>
              <w:bottom w:val="nil"/>
              <w:right w:val="single" w:sz="8" w:space="0" w:color="auto"/>
            </w:tcBorders>
            <w:vAlign w:val="center"/>
          </w:tcPr>
          <w:p w14:paraId="1F4B631F" w14:textId="77777777" w:rsidR="00187594" w:rsidRPr="00F66AE2" w:rsidRDefault="00187594" w:rsidP="00F66AE2">
            <w:pPr>
              <w:spacing w:after="0"/>
              <w:jc w:val="left"/>
              <w:rPr>
                <w:rFonts w:eastAsia="Times New Roman" w:cs="Calibri"/>
                <w:color w:val="000000"/>
                <w:sz w:val="18"/>
                <w:szCs w:val="18"/>
              </w:rPr>
            </w:pPr>
          </w:p>
        </w:tc>
        <w:tc>
          <w:tcPr>
            <w:tcW w:w="1232" w:type="dxa"/>
            <w:vMerge/>
            <w:tcBorders>
              <w:top w:val="single" w:sz="8" w:space="0" w:color="auto"/>
              <w:left w:val="single" w:sz="8" w:space="0" w:color="auto"/>
              <w:bottom w:val="nil"/>
              <w:right w:val="single" w:sz="8" w:space="0" w:color="auto"/>
            </w:tcBorders>
            <w:vAlign w:val="center"/>
          </w:tcPr>
          <w:p w14:paraId="2A266F82" w14:textId="77777777" w:rsidR="00187594" w:rsidRPr="00F66AE2" w:rsidRDefault="00187594" w:rsidP="00F66AE2">
            <w:pPr>
              <w:spacing w:after="0"/>
              <w:jc w:val="left"/>
              <w:rPr>
                <w:rFonts w:eastAsia="Times New Roman" w:cs="Calibri"/>
                <w:color w:val="000000"/>
                <w:sz w:val="18"/>
                <w:szCs w:val="18"/>
              </w:rPr>
            </w:pPr>
          </w:p>
        </w:tc>
        <w:tc>
          <w:tcPr>
            <w:tcW w:w="990" w:type="dxa"/>
            <w:vMerge/>
            <w:tcBorders>
              <w:top w:val="single" w:sz="8" w:space="0" w:color="auto"/>
              <w:left w:val="single" w:sz="8" w:space="0" w:color="auto"/>
              <w:bottom w:val="nil"/>
              <w:right w:val="single" w:sz="8" w:space="0" w:color="auto"/>
            </w:tcBorders>
            <w:vAlign w:val="center"/>
          </w:tcPr>
          <w:p w14:paraId="1F90A080" w14:textId="77777777" w:rsidR="00187594" w:rsidRPr="00F66AE2" w:rsidRDefault="00187594" w:rsidP="00F66AE2">
            <w:pPr>
              <w:spacing w:after="0"/>
              <w:jc w:val="left"/>
              <w:rPr>
                <w:rFonts w:eastAsia="Times New Roman" w:cs="Calibri"/>
                <w:color w:val="000000"/>
                <w:sz w:val="18"/>
                <w:szCs w:val="18"/>
              </w:rPr>
            </w:pPr>
          </w:p>
        </w:tc>
        <w:tc>
          <w:tcPr>
            <w:tcW w:w="720" w:type="dxa"/>
            <w:vMerge/>
            <w:tcBorders>
              <w:top w:val="single" w:sz="8" w:space="0" w:color="auto"/>
              <w:left w:val="single" w:sz="8" w:space="0" w:color="auto"/>
              <w:bottom w:val="nil"/>
              <w:right w:val="single" w:sz="8" w:space="0" w:color="auto"/>
            </w:tcBorders>
            <w:vAlign w:val="center"/>
          </w:tcPr>
          <w:p w14:paraId="0A6A12EA" w14:textId="77777777" w:rsidR="00187594" w:rsidRPr="00F66AE2" w:rsidRDefault="00187594" w:rsidP="00F66AE2">
            <w:pPr>
              <w:spacing w:after="0"/>
              <w:jc w:val="left"/>
              <w:rPr>
                <w:rFonts w:eastAsia="Times New Roman" w:cs="Calibri"/>
                <w:color w:val="000000"/>
                <w:sz w:val="18"/>
                <w:szCs w:val="18"/>
              </w:rPr>
            </w:pPr>
          </w:p>
        </w:tc>
        <w:tc>
          <w:tcPr>
            <w:tcW w:w="990" w:type="dxa"/>
            <w:tcBorders>
              <w:top w:val="nil"/>
              <w:left w:val="nil"/>
              <w:bottom w:val="nil"/>
              <w:right w:val="nil"/>
            </w:tcBorders>
            <w:shd w:val="clear" w:color="auto" w:fill="auto"/>
            <w:noWrap/>
            <w:vAlign w:val="center"/>
          </w:tcPr>
          <w:p w14:paraId="22644844" w14:textId="397F6458" w:rsidR="00187594" w:rsidRPr="00F66AE2" w:rsidRDefault="00187594" w:rsidP="00664F4F">
            <w:pPr>
              <w:spacing w:after="0"/>
              <w:jc w:val="center"/>
              <w:rPr>
                <w:rFonts w:eastAsia="Times New Roman" w:cs="Calibri"/>
                <w:color w:val="000000"/>
                <w:sz w:val="16"/>
                <w:szCs w:val="16"/>
              </w:rPr>
            </w:pPr>
            <w:r>
              <w:rPr>
                <w:rFonts w:eastAsia="Times New Roman" w:cs="Calibri"/>
                <w:color w:val="000000"/>
                <w:sz w:val="16"/>
                <w:szCs w:val="16"/>
              </w:rPr>
              <w:t>74100</w:t>
            </w:r>
          </w:p>
        </w:tc>
        <w:tc>
          <w:tcPr>
            <w:tcW w:w="1737" w:type="dxa"/>
            <w:tcBorders>
              <w:top w:val="nil"/>
              <w:left w:val="single" w:sz="8" w:space="0" w:color="auto"/>
              <w:bottom w:val="single" w:sz="8" w:space="0" w:color="auto"/>
              <w:right w:val="single" w:sz="8" w:space="0" w:color="auto"/>
            </w:tcBorders>
            <w:shd w:val="clear" w:color="000000" w:fill="FFFFFF"/>
            <w:vAlign w:val="center"/>
          </w:tcPr>
          <w:p w14:paraId="7C352773" w14:textId="04C70B79" w:rsidR="00187594" w:rsidRPr="00F66AE2" w:rsidRDefault="00187594" w:rsidP="00F66AE2">
            <w:pPr>
              <w:spacing w:after="0"/>
              <w:jc w:val="left"/>
              <w:rPr>
                <w:rFonts w:eastAsia="Times New Roman" w:cs="Calibri"/>
                <w:color w:val="000000"/>
                <w:sz w:val="16"/>
                <w:szCs w:val="16"/>
              </w:rPr>
            </w:pPr>
            <w:r>
              <w:rPr>
                <w:rFonts w:eastAsia="Times New Roman" w:cs="Calibri"/>
                <w:color w:val="000000"/>
                <w:sz w:val="16"/>
                <w:szCs w:val="16"/>
              </w:rPr>
              <w:t>Professional services</w:t>
            </w:r>
          </w:p>
        </w:tc>
        <w:tc>
          <w:tcPr>
            <w:tcW w:w="947" w:type="dxa"/>
            <w:tcBorders>
              <w:top w:val="nil"/>
              <w:left w:val="nil"/>
              <w:bottom w:val="single" w:sz="8" w:space="0" w:color="auto"/>
              <w:right w:val="single" w:sz="8" w:space="0" w:color="auto"/>
            </w:tcBorders>
            <w:shd w:val="clear" w:color="000000" w:fill="FFFFFF"/>
            <w:noWrap/>
            <w:vAlign w:val="center"/>
          </w:tcPr>
          <w:p w14:paraId="1E376350" w14:textId="630FD27C" w:rsidR="00187594" w:rsidRPr="00F66AE2" w:rsidRDefault="00187594" w:rsidP="00F66AE2">
            <w:pPr>
              <w:spacing w:after="0"/>
              <w:jc w:val="center"/>
              <w:rPr>
                <w:rFonts w:eastAsia="Times New Roman" w:cs="Calibri"/>
                <w:color w:val="000000"/>
                <w:sz w:val="18"/>
                <w:szCs w:val="18"/>
              </w:rPr>
            </w:pPr>
            <w:r>
              <w:rPr>
                <w:rFonts w:eastAsia="Times New Roman" w:cs="Calibri"/>
                <w:color w:val="000000"/>
                <w:sz w:val="18"/>
                <w:szCs w:val="18"/>
              </w:rPr>
              <w:t>0</w:t>
            </w:r>
          </w:p>
        </w:tc>
        <w:tc>
          <w:tcPr>
            <w:tcW w:w="952" w:type="dxa"/>
            <w:tcBorders>
              <w:top w:val="nil"/>
              <w:left w:val="nil"/>
              <w:bottom w:val="single" w:sz="8" w:space="0" w:color="auto"/>
              <w:right w:val="single" w:sz="8" w:space="0" w:color="auto"/>
            </w:tcBorders>
            <w:shd w:val="clear" w:color="000000" w:fill="FFFFFF"/>
            <w:noWrap/>
            <w:vAlign w:val="center"/>
          </w:tcPr>
          <w:p w14:paraId="4DE9A357" w14:textId="710ABB5B" w:rsidR="00187594" w:rsidRPr="00F66AE2" w:rsidRDefault="00187594" w:rsidP="00F66AE2">
            <w:pPr>
              <w:spacing w:after="0"/>
              <w:jc w:val="center"/>
              <w:rPr>
                <w:rFonts w:eastAsia="Times New Roman" w:cs="Calibri"/>
                <w:color w:val="000000"/>
                <w:sz w:val="18"/>
                <w:szCs w:val="18"/>
              </w:rPr>
            </w:pPr>
            <w:r>
              <w:rPr>
                <w:rFonts w:eastAsia="Times New Roman" w:cs="Calibri"/>
                <w:color w:val="000000"/>
                <w:sz w:val="18"/>
                <w:szCs w:val="18"/>
              </w:rPr>
              <w:t>0</w:t>
            </w:r>
          </w:p>
        </w:tc>
        <w:tc>
          <w:tcPr>
            <w:tcW w:w="954" w:type="dxa"/>
            <w:tcBorders>
              <w:top w:val="nil"/>
              <w:left w:val="nil"/>
              <w:bottom w:val="single" w:sz="8" w:space="0" w:color="auto"/>
              <w:right w:val="single" w:sz="8" w:space="0" w:color="auto"/>
            </w:tcBorders>
            <w:shd w:val="clear" w:color="000000" w:fill="FFFFFF"/>
            <w:noWrap/>
            <w:vAlign w:val="center"/>
          </w:tcPr>
          <w:p w14:paraId="172C320D" w14:textId="09D4C347" w:rsidR="00187594" w:rsidRPr="00F66AE2" w:rsidRDefault="00187594" w:rsidP="00F66AE2">
            <w:pPr>
              <w:spacing w:after="0"/>
              <w:jc w:val="center"/>
              <w:rPr>
                <w:rFonts w:eastAsia="Times New Roman" w:cs="Calibri"/>
                <w:color w:val="000000"/>
                <w:sz w:val="18"/>
                <w:szCs w:val="18"/>
              </w:rPr>
            </w:pPr>
            <w:r>
              <w:rPr>
                <w:rFonts w:eastAsia="Times New Roman" w:cs="Calibri"/>
                <w:color w:val="000000"/>
                <w:sz w:val="18"/>
                <w:szCs w:val="18"/>
              </w:rPr>
              <w:t>9,600</w:t>
            </w:r>
          </w:p>
        </w:tc>
        <w:tc>
          <w:tcPr>
            <w:tcW w:w="952" w:type="dxa"/>
            <w:tcBorders>
              <w:top w:val="nil"/>
              <w:left w:val="nil"/>
              <w:bottom w:val="single" w:sz="8" w:space="0" w:color="auto"/>
              <w:right w:val="single" w:sz="8" w:space="0" w:color="auto"/>
            </w:tcBorders>
            <w:shd w:val="clear" w:color="000000" w:fill="FFFFFF"/>
            <w:noWrap/>
            <w:vAlign w:val="center"/>
          </w:tcPr>
          <w:p w14:paraId="1588D05A" w14:textId="425422E1" w:rsidR="00187594" w:rsidRPr="00F66AE2" w:rsidRDefault="00187594" w:rsidP="00F66AE2">
            <w:pPr>
              <w:spacing w:after="0"/>
              <w:jc w:val="center"/>
              <w:rPr>
                <w:rFonts w:eastAsia="Times New Roman" w:cs="Calibri"/>
                <w:color w:val="000000"/>
                <w:sz w:val="18"/>
                <w:szCs w:val="18"/>
              </w:rPr>
            </w:pPr>
            <w:r>
              <w:rPr>
                <w:rFonts w:eastAsia="Times New Roman" w:cs="Calibri"/>
                <w:color w:val="000000"/>
                <w:sz w:val="18"/>
                <w:szCs w:val="18"/>
              </w:rPr>
              <w:t>0</w:t>
            </w:r>
          </w:p>
        </w:tc>
        <w:tc>
          <w:tcPr>
            <w:tcW w:w="947" w:type="dxa"/>
            <w:tcBorders>
              <w:top w:val="nil"/>
              <w:left w:val="nil"/>
              <w:bottom w:val="single" w:sz="8" w:space="0" w:color="auto"/>
              <w:right w:val="single" w:sz="8" w:space="0" w:color="auto"/>
            </w:tcBorders>
            <w:shd w:val="clear" w:color="000000" w:fill="FFFFFF"/>
            <w:noWrap/>
            <w:vAlign w:val="center"/>
          </w:tcPr>
          <w:p w14:paraId="3CADC5F1" w14:textId="30CAF266" w:rsidR="00187594" w:rsidRPr="00F66AE2" w:rsidRDefault="00187594" w:rsidP="00F66AE2">
            <w:pPr>
              <w:spacing w:after="0"/>
              <w:jc w:val="center"/>
              <w:rPr>
                <w:rFonts w:eastAsia="Times New Roman" w:cs="Calibri"/>
                <w:color w:val="000000"/>
                <w:sz w:val="18"/>
                <w:szCs w:val="18"/>
              </w:rPr>
            </w:pPr>
            <w:r>
              <w:rPr>
                <w:rFonts w:eastAsia="Times New Roman" w:cs="Calibri"/>
                <w:color w:val="000000"/>
                <w:sz w:val="18"/>
                <w:szCs w:val="18"/>
              </w:rPr>
              <w:t>0</w:t>
            </w:r>
          </w:p>
        </w:tc>
        <w:tc>
          <w:tcPr>
            <w:tcW w:w="952" w:type="dxa"/>
            <w:tcBorders>
              <w:top w:val="nil"/>
              <w:left w:val="nil"/>
              <w:bottom w:val="single" w:sz="8" w:space="0" w:color="auto"/>
              <w:right w:val="single" w:sz="8" w:space="0" w:color="auto"/>
            </w:tcBorders>
            <w:shd w:val="clear" w:color="000000" w:fill="FFF2CC"/>
            <w:noWrap/>
            <w:vAlign w:val="center"/>
          </w:tcPr>
          <w:p w14:paraId="718F7FB2" w14:textId="7D2A8581" w:rsidR="00187594" w:rsidRPr="00F66AE2" w:rsidRDefault="00187594" w:rsidP="00F66AE2">
            <w:pPr>
              <w:spacing w:after="0"/>
              <w:jc w:val="center"/>
              <w:rPr>
                <w:rFonts w:eastAsia="Times New Roman" w:cs="Calibri"/>
                <w:color w:val="000000"/>
                <w:sz w:val="18"/>
                <w:szCs w:val="18"/>
              </w:rPr>
            </w:pPr>
            <w:r>
              <w:rPr>
                <w:rFonts w:eastAsia="Times New Roman" w:cs="Calibri"/>
                <w:color w:val="000000"/>
                <w:sz w:val="18"/>
                <w:szCs w:val="18"/>
              </w:rPr>
              <w:t>9,600</w:t>
            </w:r>
          </w:p>
        </w:tc>
        <w:tc>
          <w:tcPr>
            <w:tcW w:w="749" w:type="dxa"/>
            <w:tcBorders>
              <w:top w:val="nil"/>
              <w:left w:val="nil"/>
              <w:bottom w:val="single" w:sz="8" w:space="0" w:color="auto"/>
              <w:right w:val="single" w:sz="8" w:space="0" w:color="auto"/>
            </w:tcBorders>
            <w:shd w:val="clear" w:color="000000" w:fill="FFFFFF"/>
            <w:noWrap/>
            <w:vAlign w:val="center"/>
          </w:tcPr>
          <w:p w14:paraId="2922C501" w14:textId="25DAA48D" w:rsidR="00187594" w:rsidRPr="00F66AE2" w:rsidRDefault="00187594" w:rsidP="00F66AE2">
            <w:pPr>
              <w:spacing w:after="0"/>
              <w:jc w:val="center"/>
              <w:rPr>
                <w:rFonts w:eastAsia="Times New Roman" w:cs="Calibri"/>
                <w:color w:val="000000"/>
                <w:sz w:val="18"/>
                <w:szCs w:val="18"/>
              </w:rPr>
            </w:pPr>
            <w:r>
              <w:rPr>
                <w:rFonts w:eastAsia="Times New Roman" w:cs="Calibri"/>
                <w:color w:val="000000"/>
                <w:sz w:val="18"/>
                <w:szCs w:val="18"/>
              </w:rPr>
              <w:t>29</w:t>
            </w:r>
          </w:p>
        </w:tc>
      </w:tr>
      <w:tr w:rsidR="00F66AE2" w:rsidRPr="00F66AE2" w14:paraId="40EEF9B7" w14:textId="77777777" w:rsidTr="00F66AE2">
        <w:trPr>
          <w:trHeight w:val="511"/>
        </w:trPr>
        <w:tc>
          <w:tcPr>
            <w:tcW w:w="1548" w:type="dxa"/>
            <w:vMerge/>
            <w:tcBorders>
              <w:top w:val="single" w:sz="8" w:space="0" w:color="auto"/>
              <w:left w:val="single" w:sz="8" w:space="0" w:color="auto"/>
              <w:bottom w:val="nil"/>
              <w:right w:val="single" w:sz="8" w:space="0" w:color="auto"/>
            </w:tcBorders>
            <w:vAlign w:val="center"/>
            <w:hideMark/>
          </w:tcPr>
          <w:p w14:paraId="279C4C69" w14:textId="77777777" w:rsidR="00F66AE2" w:rsidRPr="00F66AE2" w:rsidRDefault="00F66AE2" w:rsidP="00F66AE2">
            <w:pPr>
              <w:spacing w:after="0"/>
              <w:jc w:val="left"/>
              <w:rPr>
                <w:rFonts w:eastAsia="Times New Roman" w:cs="Calibri"/>
                <w:color w:val="000000"/>
                <w:sz w:val="18"/>
                <w:szCs w:val="18"/>
              </w:rPr>
            </w:pPr>
          </w:p>
        </w:tc>
        <w:tc>
          <w:tcPr>
            <w:tcW w:w="1232" w:type="dxa"/>
            <w:vMerge/>
            <w:tcBorders>
              <w:top w:val="single" w:sz="8" w:space="0" w:color="auto"/>
              <w:left w:val="single" w:sz="8" w:space="0" w:color="auto"/>
              <w:bottom w:val="nil"/>
              <w:right w:val="single" w:sz="8" w:space="0" w:color="auto"/>
            </w:tcBorders>
            <w:vAlign w:val="center"/>
            <w:hideMark/>
          </w:tcPr>
          <w:p w14:paraId="322C2FE3" w14:textId="77777777" w:rsidR="00F66AE2" w:rsidRPr="00F66AE2" w:rsidRDefault="00F66AE2" w:rsidP="00F66AE2">
            <w:pPr>
              <w:spacing w:after="0"/>
              <w:jc w:val="left"/>
              <w:rPr>
                <w:rFonts w:eastAsia="Times New Roman" w:cs="Calibri"/>
                <w:color w:val="000000"/>
                <w:sz w:val="18"/>
                <w:szCs w:val="18"/>
              </w:rPr>
            </w:pPr>
          </w:p>
        </w:tc>
        <w:tc>
          <w:tcPr>
            <w:tcW w:w="990" w:type="dxa"/>
            <w:vMerge/>
            <w:tcBorders>
              <w:top w:val="single" w:sz="8" w:space="0" w:color="auto"/>
              <w:left w:val="single" w:sz="8" w:space="0" w:color="auto"/>
              <w:bottom w:val="nil"/>
              <w:right w:val="single" w:sz="8" w:space="0" w:color="auto"/>
            </w:tcBorders>
            <w:vAlign w:val="center"/>
            <w:hideMark/>
          </w:tcPr>
          <w:p w14:paraId="6435E5D7" w14:textId="77777777" w:rsidR="00F66AE2" w:rsidRPr="00F66AE2" w:rsidRDefault="00F66AE2" w:rsidP="00F66AE2">
            <w:pPr>
              <w:spacing w:after="0"/>
              <w:jc w:val="left"/>
              <w:rPr>
                <w:rFonts w:eastAsia="Times New Roman" w:cs="Calibri"/>
                <w:color w:val="000000"/>
                <w:sz w:val="18"/>
                <w:szCs w:val="18"/>
              </w:rPr>
            </w:pPr>
          </w:p>
        </w:tc>
        <w:tc>
          <w:tcPr>
            <w:tcW w:w="720" w:type="dxa"/>
            <w:vMerge/>
            <w:tcBorders>
              <w:top w:val="single" w:sz="8" w:space="0" w:color="auto"/>
              <w:left w:val="single" w:sz="8" w:space="0" w:color="auto"/>
              <w:bottom w:val="nil"/>
              <w:right w:val="single" w:sz="8" w:space="0" w:color="auto"/>
            </w:tcBorders>
            <w:vAlign w:val="center"/>
            <w:hideMark/>
          </w:tcPr>
          <w:p w14:paraId="02BF42CC" w14:textId="77777777" w:rsidR="00F66AE2" w:rsidRPr="00F66AE2" w:rsidRDefault="00F66AE2" w:rsidP="00F66AE2">
            <w:pPr>
              <w:spacing w:after="0"/>
              <w:jc w:val="left"/>
              <w:rPr>
                <w:rFonts w:eastAsia="Times New Roman" w:cs="Calibri"/>
                <w:color w:val="000000"/>
                <w:sz w:val="18"/>
                <w:szCs w:val="18"/>
              </w:rPr>
            </w:pPr>
          </w:p>
        </w:tc>
        <w:tc>
          <w:tcPr>
            <w:tcW w:w="990" w:type="dxa"/>
            <w:tcBorders>
              <w:top w:val="nil"/>
              <w:left w:val="nil"/>
              <w:bottom w:val="nil"/>
              <w:right w:val="nil"/>
            </w:tcBorders>
            <w:shd w:val="clear" w:color="auto" w:fill="auto"/>
            <w:noWrap/>
            <w:vAlign w:val="center"/>
            <w:hideMark/>
          </w:tcPr>
          <w:p w14:paraId="7E724FD7" w14:textId="77777777" w:rsidR="00F66AE2" w:rsidRPr="00F66AE2" w:rsidRDefault="00F66AE2" w:rsidP="00664F4F">
            <w:pPr>
              <w:spacing w:after="0"/>
              <w:jc w:val="center"/>
              <w:rPr>
                <w:rFonts w:eastAsia="Times New Roman" w:cs="Calibri"/>
                <w:color w:val="000000"/>
                <w:sz w:val="16"/>
                <w:szCs w:val="16"/>
              </w:rPr>
            </w:pPr>
            <w:r w:rsidRPr="00F66AE2">
              <w:rPr>
                <w:rFonts w:eastAsia="Times New Roman" w:cs="Calibri"/>
                <w:color w:val="000000"/>
                <w:sz w:val="16"/>
                <w:szCs w:val="16"/>
              </w:rPr>
              <w:t>73100</w:t>
            </w:r>
          </w:p>
        </w:tc>
        <w:tc>
          <w:tcPr>
            <w:tcW w:w="1737" w:type="dxa"/>
            <w:tcBorders>
              <w:top w:val="nil"/>
              <w:left w:val="single" w:sz="8" w:space="0" w:color="auto"/>
              <w:bottom w:val="single" w:sz="8" w:space="0" w:color="auto"/>
              <w:right w:val="single" w:sz="8" w:space="0" w:color="auto"/>
            </w:tcBorders>
            <w:shd w:val="clear" w:color="000000" w:fill="FFFFFF"/>
            <w:vAlign w:val="center"/>
            <w:hideMark/>
          </w:tcPr>
          <w:p w14:paraId="026DF31B" w14:textId="77777777" w:rsidR="00F66AE2" w:rsidRPr="00F66AE2" w:rsidRDefault="00F66AE2" w:rsidP="00F66AE2">
            <w:pPr>
              <w:spacing w:after="0"/>
              <w:jc w:val="left"/>
              <w:rPr>
                <w:rFonts w:eastAsia="Times New Roman" w:cs="Calibri"/>
                <w:color w:val="000000"/>
                <w:sz w:val="16"/>
                <w:szCs w:val="16"/>
              </w:rPr>
            </w:pPr>
            <w:r w:rsidRPr="00F66AE2">
              <w:rPr>
                <w:rFonts w:eastAsia="Times New Roman" w:cs="Calibri"/>
                <w:color w:val="000000"/>
                <w:sz w:val="16"/>
                <w:szCs w:val="16"/>
              </w:rPr>
              <w:t>Rental &amp; Maintenance-Premises</w:t>
            </w:r>
          </w:p>
        </w:tc>
        <w:tc>
          <w:tcPr>
            <w:tcW w:w="947" w:type="dxa"/>
            <w:tcBorders>
              <w:top w:val="nil"/>
              <w:left w:val="nil"/>
              <w:bottom w:val="single" w:sz="8" w:space="0" w:color="auto"/>
              <w:right w:val="single" w:sz="8" w:space="0" w:color="auto"/>
            </w:tcBorders>
            <w:shd w:val="clear" w:color="000000" w:fill="FFFFFF"/>
            <w:noWrap/>
            <w:vAlign w:val="center"/>
            <w:hideMark/>
          </w:tcPr>
          <w:p w14:paraId="4F1410EC" w14:textId="0AADA5DE" w:rsidR="00F66AE2" w:rsidRPr="00F66AE2" w:rsidRDefault="005E061D" w:rsidP="00F66AE2">
            <w:pPr>
              <w:spacing w:after="0"/>
              <w:jc w:val="center"/>
              <w:rPr>
                <w:rFonts w:eastAsia="Times New Roman" w:cs="Calibri"/>
                <w:color w:val="000000"/>
                <w:sz w:val="18"/>
                <w:szCs w:val="18"/>
              </w:rPr>
            </w:pPr>
            <w:r>
              <w:rPr>
                <w:rFonts w:eastAsia="Times New Roman" w:cs="Calibri"/>
                <w:color w:val="000000"/>
                <w:sz w:val="18"/>
                <w:szCs w:val="18"/>
              </w:rPr>
              <w:t>6</w:t>
            </w:r>
            <w:r w:rsidR="00F66AE2" w:rsidRPr="00F66AE2">
              <w:rPr>
                <w:rFonts w:eastAsia="Times New Roman" w:cs="Calibri"/>
                <w:color w:val="000000"/>
                <w:sz w:val="18"/>
                <w:szCs w:val="18"/>
              </w:rPr>
              <w:t>,000</w:t>
            </w:r>
          </w:p>
        </w:tc>
        <w:tc>
          <w:tcPr>
            <w:tcW w:w="952" w:type="dxa"/>
            <w:tcBorders>
              <w:top w:val="nil"/>
              <w:left w:val="nil"/>
              <w:bottom w:val="single" w:sz="8" w:space="0" w:color="auto"/>
              <w:right w:val="single" w:sz="8" w:space="0" w:color="auto"/>
            </w:tcBorders>
            <w:shd w:val="clear" w:color="000000" w:fill="FFFFFF"/>
            <w:noWrap/>
            <w:vAlign w:val="center"/>
            <w:hideMark/>
          </w:tcPr>
          <w:p w14:paraId="4FDA1DD4" w14:textId="1AD7A259" w:rsidR="00F66AE2" w:rsidRPr="00F66AE2" w:rsidRDefault="00823A9B" w:rsidP="00F66AE2">
            <w:pPr>
              <w:spacing w:after="0"/>
              <w:jc w:val="center"/>
              <w:rPr>
                <w:rFonts w:eastAsia="Times New Roman" w:cs="Calibri"/>
                <w:color w:val="000000"/>
                <w:sz w:val="18"/>
                <w:szCs w:val="18"/>
              </w:rPr>
            </w:pPr>
            <w:r>
              <w:rPr>
                <w:rFonts w:eastAsia="Times New Roman" w:cs="Calibri"/>
                <w:color w:val="000000"/>
                <w:sz w:val="18"/>
                <w:szCs w:val="18"/>
              </w:rPr>
              <w:t>8</w:t>
            </w:r>
            <w:r w:rsidR="00F66AE2" w:rsidRPr="00F66AE2">
              <w:rPr>
                <w:rFonts w:eastAsia="Times New Roman" w:cs="Calibri"/>
                <w:color w:val="000000"/>
                <w:sz w:val="18"/>
                <w:szCs w:val="18"/>
              </w:rPr>
              <w:t>,</w:t>
            </w:r>
            <w:r>
              <w:rPr>
                <w:rFonts w:eastAsia="Times New Roman" w:cs="Calibri"/>
                <w:color w:val="000000"/>
                <w:sz w:val="18"/>
                <w:szCs w:val="18"/>
              </w:rPr>
              <w:t>518</w:t>
            </w:r>
          </w:p>
        </w:tc>
        <w:tc>
          <w:tcPr>
            <w:tcW w:w="954" w:type="dxa"/>
            <w:tcBorders>
              <w:top w:val="nil"/>
              <w:left w:val="nil"/>
              <w:bottom w:val="single" w:sz="8" w:space="0" w:color="auto"/>
              <w:right w:val="single" w:sz="8" w:space="0" w:color="auto"/>
            </w:tcBorders>
            <w:shd w:val="clear" w:color="000000" w:fill="FFFFFF"/>
            <w:noWrap/>
            <w:vAlign w:val="center"/>
            <w:hideMark/>
          </w:tcPr>
          <w:p w14:paraId="7DB734AA" w14:textId="288C9C1D" w:rsidR="00F66AE2" w:rsidRPr="00F66AE2" w:rsidRDefault="00823A9B" w:rsidP="00F66AE2">
            <w:pPr>
              <w:spacing w:after="0"/>
              <w:jc w:val="center"/>
              <w:rPr>
                <w:rFonts w:eastAsia="Times New Roman" w:cs="Calibri"/>
                <w:color w:val="000000"/>
                <w:sz w:val="18"/>
                <w:szCs w:val="18"/>
              </w:rPr>
            </w:pPr>
            <w:r>
              <w:rPr>
                <w:rFonts w:eastAsia="Times New Roman" w:cs="Calibri"/>
                <w:color w:val="000000"/>
                <w:sz w:val="18"/>
                <w:szCs w:val="18"/>
              </w:rPr>
              <w:t>7,000</w:t>
            </w:r>
          </w:p>
        </w:tc>
        <w:tc>
          <w:tcPr>
            <w:tcW w:w="952" w:type="dxa"/>
            <w:tcBorders>
              <w:top w:val="nil"/>
              <w:left w:val="nil"/>
              <w:bottom w:val="single" w:sz="8" w:space="0" w:color="auto"/>
              <w:right w:val="single" w:sz="8" w:space="0" w:color="auto"/>
            </w:tcBorders>
            <w:shd w:val="clear" w:color="000000" w:fill="FFFFFF"/>
            <w:noWrap/>
            <w:vAlign w:val="center"/>
            <w:hideMark/>
          </w:tcPr>
          <w:p w14:paraId="786C581D" w14:textId="0CC9CCF5" w:rsidR="00F66AE2" w:rsidRPr="00F66AE2" w:rsidRDefault="00BF2DA0" w:rsidP="00F66AE2">
            <w:pPr>
              <w:spacing w:after="0"/>
              <w:jc w:val="center"/>
              <w:rPr>
                <w:rFonts w:eastAsia="Times New Roman" w:cs="Calibri"/>
                <w:color w:val="000000"/>
                <w:sz w:val="18"/>
                <w:szCs w:val="18"/>
              </w:rPr>
            </w:pPr>
            <w:r>
              <w:rPr>
                <w:rFonts w:eastAsia="Times New Roman" w:cs="Calibri"/>
                <w:color w:val="000000"/>
                <w:sz w:val="18"/>
                <w:szCs w:val="18"/>
              </w:rPr>
              <w:t>6</w:t>
            </w:r>
            <w:r w:rsidR="00772817">
              <w:rPr>
                <w:rFonts w:eastAsia="Times New Roman" w:cs="Calibri"/>
                <w:color w:val="000000"/>
                <w:sz w:val="18"/>
                <w:szCs w:val="18"/>
              </w:rPr>
              <w:t>.000</w:t>
            </w:r>
          </w:p>
        </w:tc>
        <w:tc>
          <w:tcPr>
            <w:tcW w:w="947" w:type="dxa"/>
            <w:tcBorders>
              <w:top w:val="nil"/>
              <w:left w:val="nil"/>
              <w:bottom w:val="single" w:sz="8" w:space="0" w:color="auto"/>
              <w:right w:val="single" w:sz="8" w:space="0" w:color="auto"/>
            </w:tcBorders>
            <w:shd w:val="clear" w:color="000000" w:fill="FFFFFF"/>
            <w:noWrap/>
            <w:vAlign w:val="center"/>
            <w:hideMark/>
          </w:tcPr>
          <w:p w14:paraId="6F7D4233" w14:textId="6DC01A21" w:rsidR="00F66AE2" w:rsidRPr="00F66AE2" w:rsidRDefault="005E061D" w:rsidP="00F66AE2">
            <w:pPr>
              <w:spacing w:after="0"/>
              <w:jc w:val="center"/>
              <w:rPr>
                <w:rFonts w:eastAsia="Times New Roman" w:cs="Calibri"/>
                <w:color w:val="000000"/>
                <w:sz w:val="18"/>
                <w:szCs w:val="18"/>
              </w:rPr>
            </w:pPr>
            <w:r>
              <w:rPr>
                <w:rFonts w:eastAsia="Times New Roman" w:cs="Calibri"/>
                <w:color w:val="000000"/>
                <w:sz w:val="18"/>
                <w:szCs w:val="18"/>
              </w:rPr>
              <w:t>6</w:t>
            </w:r>
            <w:r w:rsidR="00F66AE2" w:rsidRPr="00F66AE2">
              <w:rPr>
                <w:rFonts w:eastAsia="Times New Roman" w:cs="Calibri"/>
                <w:color w:val="000000"/>
                <w:sz w:val="18"/>
                <w:szCs w:val="18"/>
              </w:rPr>
              <w:t>,000</w:t>
            </w:r>
          </w:p>
        </w:tc>
        <w:tc>
          <w:tcPr>
            <w:tcW w:w="952" w:type="dxa"/>
            <w:tcBorders>
              <w:top w:val="nil"/>
              <w:left w:val="nil"/>
              <w:bottom w:val="single" w:sz="8" w:space="0" w:color="auto"/>
              <w:right w:val="single" w:sz="8" w:space="0" w:color="auto"/>
            </w:tcBorders>
            <w:shd w:val="clear" w:color="000000" w:fill="FFF2CC"/>
            <w:noWrap/>
            <w:vAlign w:val="center"/>
            <w:hideMark/>
          </w:tcPr>
          <w:p w14:paraId="33618D7F" w14:textId="267FFD14" w:rsidR="00F66AE2" w:rsidRPr="00F66AE2" w:rsidRDefault="005D75F4" w:rsidP="00F66AE2">
            <w:pPr>
              <w:spacing w:after="0"/>
              <w:jc w:val="center"/>
              <w:rPr>
                <w:rFonts w:eastAsia="Times New Roman" w:cs="Calibri"/>
                <w:color w:val="000000"/>
                <w:sz w:val="18"/>
                <w:szCs w:val="18"/>
              </w:rPr>
            </w:pPr>
            <w:r>
              <w:rPr>
                <w:rFonts w:eastAsia="Times New Roman" w:cs="Calibri"/>
                <w:color w:val="000000"/>
                <w:sz w:val="18"/>
                <w:szCs w:val="18"/>
              </w:rPr>
              <w:t>3</w:t>
            </w:r>
            <w:r w:rsidR="00F66AE2" w:rsidRPr="00F66AE2">
              <w:rPr>
                <w:rFonts w:eastAsia="Times New Roman" w:cs="Calibri"/>
                <w:color w:val="000000"/>
                <w:sz w:val="18"/>
                <w:szCs w:val="18"/>
              </w:rPr>
              <w:t>3,</w:t>
            </w:r>
            <w:r>
              <w:rPr>
                <w:rFonts w:eastAsia="Times New Roman" w:cs="Calibri"/>
                <w:color w:val="000000"/>
                <w:sz w:val="18"/>
                <w:szCs w:val="18"/>
              </w:rPr>
              <w:t>5</w:t>
            </w:r>
            <w:r w:rsidR="00F66AE2" w:rsidRPr="00F66AE2">
              <w:rPr>
                <w:rFonts w:eastAsia="Times New Roman" w:cs="Calibri"/>
                <w:color w:val="000000"/>
                <w:sz w:val="18"/>
                <w:szCs w:val="18"/>
              </w:rPr>
              <w:t>18</w:t>
            </w:r>
          </w:p>
        </w:tc>
        <w:tc>
          <w:tcPr>
            <w:tcW w:w="749" w:type="dxa"/>
            <w:tcBorders>
              <w:top w:val="nil"/>
              <w:left w:val="nil"/>
              <w:bottom w:val="single" w:sz="8" w:space="0" w:color="auto"/>
              <w:right w:val="single" w:sz="8" w:space="0" w:color="auto"/>
            </w:tcBorders>
            <w:shd w:val="clear" w:color="000000" w:fill="FFFFFF"/>
            <w:noWrap/>
            <w:vAlign w:val="center"/>
            <w:hideMark/>
          </w:tcPr>
          <w:p w14:paraId="407E1B6D"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35</w:t>
            </w:r>
          </w:p>
        </w:tc>
      </w:tr>
      <w:tr w:rsidR="00F66AE2" w:rsidRPr="00F66AE2" w14:paraId="1C735B22" w14:textId="77777777" w:rsidTr="00F66AE2">
        <w:trPr>
          <w:trHeight w:val="315"/>
        </w:trPr>
        <w:tc>
          <w:tcPr>
            <w:tcW w:w="1548" w:type="dxa"/>
            <w:vMerge/>
            <w:tcBorders>
              <w:top w:val="single" w:sz="8" w:space="0" w:color="auto"/>
              <w:left w:val="single" w:sz="8" w:space="0" w:color="auto"/>
              <w:bottom w:val="nil"/>
              <w:right w:val="single" w:sz="8" w:space="0" w:color="auto"/>
            </w:tcBorders>
            <w:vAlign w:val="center"/>
            <w:hideMark/>
          </w:tcPr>
          <w:p w14:paraId="2AEEC882" w14:textId="77777777" w:rsidR="00F66AE2" w:rsidRPr="00F66AE2" w:rsidRDefault="00F66AE2" w:rsidP="00F66AE2">
            <w:pPr>
              <w:spacing w:after="0"/>
              <w:jc w:val="left"/>
              <w:rPr>
                <w:rFonts w:eastAsia="Times New Roman" w:cs="Calibri"/>
                <w:color w:val="000000"/>
                <w:sz w:val="18"/>
                <w:szCs w:val="18"/>
              </w:rPr>
            </w:pPr>
          </w:p>
        </w:tc>
        <w:tc>
          <w:tcPr>
            <w:tcW w:w="1232" w:type="dxa"/>
            <w:vMerge/>
            <w:tcBorders>
              <w:top w:val="single" w:sz="8" w:space="0" w:color="auto"/>
              <w:left w:val="single" w:sz="8" w:space="0" w:color="auto"/>
              <w:bottom w:val="nil"/>
              <w:right w:val="single" w:sz="8" w:space="0" w:color="auto"/>
            </w:tcBorders>
            <w:vAlign w:val="center"/>
            <w:hideMark/>
          </w:tcPr>
          <w:p w14:paraId="258EF3B4" w14:textId="77777777" w:rsidR="00F66AE2" w:rsidRPr="00F66AE2" w:rsidRDefault="00F66AE2" w:rsidP="00F66AE2">
            <w:pPr>
              <w:spacing w:after="0"/>
              <w:jc w:val="left"/>
              <w:rPr>
                <w:rFonts w:eastAsia="Times New Roman" w:cs="Calibri"/>
                <w:color w:val="000000"/>
                <w:sz w:val="18"/>
                <w:szCs w:val="18"/>
              </w:rPr>
            </w:pPr>
          </w:p>
        </w:tc>
        <w:tc>
          <w:tcPr>
            <w:tcW w:w="990" w:type="dxa"/>
            <w:vMerge/>
            <w:tcBorders>
              <w:top w:val="single" w:sz="8" w:space="0" w:color="auto"/>
              <w:left w:val="single" w:sz="8" w:space="0" w:color="auto"/>
              <w:bottom w:val="nil"/>
              <w:right w:val="single" w:sz="8" w:space="0" w:color="auto"/>
            </w:tcBorders>
            <w:vAlign w:val="center"/>
            <w:hideMark/>
          </w:tcPr>
          <w:p w14:paraId="7827F703" w14:textId="77777777" w:rsidR="00F66AE2" w:rsidRPr="00F66AE2" w:rsidRDefault="00F66AE2" w:rsidP="00F66AE2">
            <w:pPr>
              <w:spacing w:after="0"/>
              <w:jc w:val="left"/>
              <w:rPr>
                <w:rFonts w:eastAsia="Times New Roman" w:cs="Calibri"/>
                <w:color w:val="000000"/>
                <w:sz w:val="18"/>
                <w:szCs w:val="18"/>
              </w:rPr>
            </w:pPr>
          </w:p>
        </w:tc>
        <w:tc>
          <w:tcPr>
            <w:tcW w:w="720" w:type="dxa"/>
            <w:tcBorders>
              <w:top w:val="nil"/>
              <w:left w:val="nil"/>
              <w:bottom w:val="nil"/>
              <w:right w:val="single" w:sz="8" w:space="0" w:color="auto"/>
            </w:tcBorders>
            <w:shd w:val="clear" w:color="auto" w:fill="auto"/>
            <w:vAlign w:val="center"/>
            <w:hideMark/>
          </w:tcPr>
          <w:p w14:paraId="303C17E4" w14:textId="77777777" w:rsidR="00F66AE2" w:rsidRPr="00F66AE2" w:rsidRDefault="00F66AE2" w:rsidP="00F66AE2">
            <w:pPr>
              <w:spacing w:after="0"/>
              <w:jc w:val="left"/>
              <w:rPr>
                <w:rFonts w:eastAsia="Times New Roman" w:cs="Calibri"/>
                <w:color w:val="000000"/>
                <w:szCs w:val="20"/>
              </w:rPr>
            </w:pPr>
            <w:r w:rsidRPr="00F66AE2">
              <w:rPr>
                <w:rFonts w:eastAsia="Times New Roman" w:cs="Calibri"/>
                <w:color w:val="000000"/>
                <w:szCs w:val="20"/>
              </w:rPr>
              <w:t> </w:t>
            </w:r>
          </w:p>
        </w:tc>
        <w:tc>
          <w:tcPr>
            <w:tcW w:w="990" w:type="dxa"/>
            <w:tcBorders>
              <w:top w:val="nil"/>
              <w:left w:val="nil"/>
              <w:bottom w:val="nil"/>
              <w:right w:val="nil"/>
            </w:tcBorders>
            <w:shd w:val="clear" w:color="auto" w:fill="auto"/>
            <w:noWrap/>
            <w:vAlign w:val="center"/>
            <w:hideMark/>
          </w:tcPr>
          <w:p w14:paraId="0C6D4B97" w14:textId="77777777" w:rsidR="00F66AE2" w:rsidRPr="00F66AE2" w:rsidRDefault="00F66AE2" w:rsidP="00664F4F">
            <w:pPr>
              <w:spacing w:after="0"/>
              <w:jc w:val="center"/>
              <w:rPr>
                <w:rFonts w:eastAsia="Times New Roman" w:cs="Calibri"/>
                <w:color w:val="000000"/>
                <w:sz w:val="16"/>
                <w:szCs w:val="16"/>
              </w:rPr>
            </w:pPr>
            <w:r w:rsidRPr="00F66AE2">
              <w:rPr>
                <w:rFonts w:eastAsia="Times New Roman" w:cs="Calibri"/>
                <w:color w:val="000000"/>
                <w:sz w:val="16"/>
                <w:szCs w:val="16"/>
              </w:rPr>
              <w:t>72500</w:t>
            </w:r>
          </w:p>
        </w:tc>
        <w:tc>
          <w:tcPr>
            <w:tcW w:w="1737" w:type="dxa"/>
            <w:tcBorders>
              <w:top w:val="nil"/>
              <w:left w:val="single" w:sz="8" w:space="0" w:color="auto"/>
              <w:bottom w:val="single" w:sz="8" w:space="0" w:color="auto"/>
              <w:right w:val="single" w:sz="8" w:space="0" w:color="auto"/>
            </w:tcBorders>
            <w:shd w:val="clear" w:color="auto" w:fill="auto"/>
            <w:vAlign w:val="center"/>
            <w:hideMark/>
          </w:tcPr>
          <w:p w14:paraId="57F99773" w14:textId="77777777" w:rsidR="00F66AE2" w:rsidRPr="00F66AE2" w:rsidRDefault="00F66AE2" w:rsidP="00F66AE2">
            <w:pPr>
              <w:spacing w:after="0"/>
              <w:jc w:val="left"/>
              <w:rPr>
                <w:rFonts w:eastAsia="Times New Roman" w:cs="Calibri"/>
                <w:color w:val="000000"/>
                <w:sz w:val="16"/>
                <w:szCs w:val="16"/>
              </w:rPr>
            </w:pPr>
            <w:r w:rsidRPr="00F66AE2">
              <w:rPr>
                <w:rFonts w:eastAsia="Times New Roman" w:cs="Calibri"/>
                <w:color w:val="000000"/>
                <w:sz w:val="16"/>
                <w:szCs w:val="16"/>
              </w:rPr>
              <w:t>Supplies</w:t>
            </w:r>
          </w:p>
        </w:tc>
        <w:tc>
          <w:tcPr>
            <w:tcW w:w="947" w:type="dxa"/>
            <w:tcBorders>
              <w:top w:val="nil"/>
              <w:left w:val="nil"/>
              <w:bottom w:val="single" w:sz="8" w:space="0" w:color="auto"/>
              <w:right w:val="single" w:sz="8" w:space="0" w:color="auto"/>
            </w:tcBorders>
            <w:shd w:val="clear" w:color="auto" w:fill="auto"/>
            <w:noWrap/>
            <w:vAlign w:val="center"/>
            <w:hideMark/>
          </w:tcPr>
          <w:p w14:paraId="1D340E71"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2,000</w:t>
            </w:r>
          </w:p>
        </w:tc>
        <w:tc>
          <w:tcPr>
            <w:tcW w:w="952" w:type="dxa"/>
            <w:tcBorders>
              <w:top w:val="nil"/>
              <w:left w:val="nil"/>
              <w:bottom w:val="single" w:sz="8" w:space="0" w:color="auto"/>
              <w:right w:val="single" w:sz="8" w:space="0" w:color="auto"/>
            </w:tcBorders>
            <w:shd w:val="clear" w:color="auto" w:fill="auto"/>
            <w:noWrap/>
            <w:vAlign w:val="center"/>
            <w:hideMark/>
          </w:tcPr>
          <w:p w14:paraId="711ABB99"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2,000</w:t>
            </w:r>
          </w:p>
        </w:tc>
        <w:tc>
          <w:tcPr>
            <w:tcW w:w="954" w:type="dxa"/>
            <w:tcBorders>
              <w:top w:val="nil"/>
              <w:left w:val="nil"/>
              <w:bottom w:val="single" w:sz="8" w:space="0" w:color="auto"/>
              <w:right w:val="single" w:sz="8" w:space="0" w:color="auto"/>
            </w:tcBorders>
            <w:shd w:val="clear" w:color="auto" w:fill="auto"/>
            <w:noWrap/>
            <w:vAlign w:val="center"/>
            <w:hideMark/>
          </w:tcPr>
          <w:p w14:paraId="299BBF6A"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2,000</w:t>
            </w:r>
          </w:p>
        </w:tc>
        <w:tc>
          <w:tcPr>
            <w:tcW w:w="952" w:type="dxa"/>
            <w:tcBorders>
              <w:top w:val="nil"/>
              <w:left w:val="nil"/>
              <w:bottom w:val="single" w:sz="8" w:space="0" w:color="auto"/>
              <w:right w:val="single" w:sz="8" w:space="0" w:color="auto"/>
            </w:tcBorders>
            <w:shd w:val="clear" w:color="auto" w:fill="auto"/>
            <w:noWrap/>
            <w:vAlign w:val="center"/>
            <w:hideMark/>
          </w:tcPr>
          <w:p w14:paraId="570B0F76"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2,000</w:t>
            </w:r>
          </w:p>
        </w:tc>
        <w:tc>
          <w:tcPr>
            <w:tcW w:w="947" w:type="dxa"/>
            <w:tcBorders>
              <w:top w:val="nil"/>
              <w:left w:val="nil"/>
              <w:bottom w:val="single" w:sz="8" w:space="0" w:color="auto"/>
              <w:right w:val="single" w:sz="8" w:space="0" w:color="auto"/>
            </w:tcBorders>
            <w:shd w:val="clear" w:color="auto" w:fill="auto"/>
            <w:noWrap/>
            <w:vAlign w:val="center"/>
            <w:hideMark/>
          </w:tcPr>
          <w:p w14:paraId="5E5D066B"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2,000</w:t>
            </w:r>
          </w:p>
        </w:tc>
        <w:tc>
          <w:tcPr>
            <w:tcW w:w="952" w:type="dxa"/>
            <w:tcBorders>
              <w:top w:val="nil"/>
              <w:left w:val="nil"/>
              <w:bottom w:val="single" w:sz="8" w:space="0" w:color="auto"/>
              <w:right w:val="single" w:sz="8" w:space="0" w:color="auto"/>
            </w:tcBorders>
            <w:shd w:val="clear" w:color="000000" w:fill="FFF2CC"/>
            <w:noWrap/>
            <w:vAlign w:val="center"/>
            <w:hideMark/>
          </w:tcPr>
          <w:p w14:paraId="31CC2DEF"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10,000</w:t>
            </w:r>
          </w:p>
        </w:tc>
        <w:tc>
          <w:tcPr>
            <w:tcW w:w="749" w:type="dxa"/>
            <w:tcBorders>
              <w:top w:val="nil"/>
              <w:left w:val="nil"/>
              <w:bottom w:val="single" w:sz="8" w:space="0" w:color="auto"/>
              <w:right w:val="single" w:sz="8" w:space="0" w:color="auto"/>
            </w:tcBorders>
            <w:shd w:val="clear" w:color="000000" w:fill="FFFFFF"/>
            <w:noWrap/>
            <w:vAlign w:val="center"/>
            <w:hideMark/>
          </w:tcPr>
          <w:p w14:paraId="010AF55B"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36</w:t>
            </w:r>
          </w:p>
        </w:tc>
      </w:tr>
      <w:tr w:rsidR="00F66AE2" w:rsidRPr="00F66AE2" w14:paraId="26D02938" w14:textId="77777777" w:rsidTr="00F66AE2">
        <w:trPr>
          <w:trHeight w:val="315"/>
        </w:trPr>
        <w:tc>
          <w:tcPr>
            <w:tcW w:w="1548" w:type="dxa"/>
            <w:tcBorders>
              <w:top w:val="nil"/>
              <w:left w:val="single" w:sz="8" w:space="0" w:color="auto"/>
              <w:bottom w:val="single" w:sz="8" w:space="0" w:color="auto"/>
              <w:right w:val="single" w:sz="8" w:space="0" w:color="auto"/>
            </w:tcBorders>
            <w:shd w:val="clear" w:color="000000" w:fill="D6DCE4"/>
            <w:vAlign w:val="center"/>
            <w:hideMark/>
          </w:tcPr>
          <w:p w14:paraId="107BEE3D"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 </w:t>
            </w:r>
          </w:p>
        </w:tc>
        <w:tc>
          <w:tcPr>
            <w:tcW w:w="1232" w:type="dxa"/>
            <w:tcBorders>
              <w:top w:val="nil"/>
              <w:left w:val="nil"/>
              <w:bottom w:val="single" w:sz="8" w:space="0" w:color="auto"/>
              <w:right w:val="single" w:sz="8" w:space="0" w:color="auto"/>
            </w:tcBorders>
            <w:shd w:val="clear" w:color="000000" w:fill="D6DCE4"/>
            <w:noWrap/>
            <w:vAlign w:val="center"/>
            <w:hideMark/>
          </w:tcPr>
          <w:p w14:paraId="7D6F52B1"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 </w:t>
            </w:r>
          </w:p>
        </w:tc>
        <w:tc>
          <w:tcPr>
            <w:tcW w:w="990" w:type="dxa"/>
            <w:tcBorders>
              <w:top w:val="nil"/>
              <w:left w:val="nil"/>
              <w:bottom w:val="single" w:sz="8" w:space="0" w:color="auto"/>
              <w:right w:val="nil"/>
            </w:tcBorders>
            <w:shd w:val="clear" w:color="000000" w:fill="D6DCE4"/>
            <w:noWrap/>
            <w:vAlign w:val="center"/>
            <w:hideMark/>
          </w:tcPr>
          <w:p w14:paraId="32C43F29"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 </w:t>
            </w:r>
          </w:p>
        </w:tc>
        <w:tc>
          <w:tcPr>
            <w:tcW w:w="720" w:type="dxa"/>
            <w:tcBorders>
              <w:top w:val="nil"/>
              <w:left w:val="nil"/>
              <w:bottom w:val="single" w:sz="8" w:space="0" w:color="auto"/>
              <w:right w:val="single" w:sz="8" w:space="0" w:color="auto"/>
            </w:tcBorders>
            <w:shd w:val="clear" w:color="000000" w:fill="D6DCE4"/>
            <w:vAlign w:val="center"/>
            <w:hideMark/>
          </w:tcPr>
          <w:p w14:paraId="2DB7C483" w14:textId="77777777" w:rsidR="00F66AE2" w:rsidRPr="00F66AE2" w:rsidRDefault="00F66AE2" w:rsidP="00F66AE2">
            <w:pPr>
              <w:spacing w:after="0"/>
              <w:jc w:val="left"/>
              <w:rPr>
                <w:rFonts w:eastAsia="Times New Roman" w:cs="Calibri"/>
                <w:color w:val="000000"/>
                <w:szCs w:val="20"/>
              </w:rPr>
            </w:pPr>
            <w:r w:rsidRPr="00F66AE2">
              <w:rPr>
                <w:rFonts w:eastAsia="Times New Roman" w:cs="Calibri"/>
                <w:color w:val="000000"/>
                <w:szCs w:val="20"/>
              </w:rPr>
              <w:t> </w:t>
            </w:r>
          </w:p>
        </w:tc>
        <w:tc>
          <w:tcPr>
            <w:tcW w:w="990" w:type="dxa"/>
            <w:tcBorders>
              <w:top w:val="nil"/>
              <w:left w:val="nil"/>
              <w:bottom w:val="nil"/>
              <w:right w:val="nil"/>
            </w:tcBorders>
            <w:shd w:val="clear" w:color="000000" w:fill="D6DCE4"/>
            <w:noWrap/>
            <w:vAlign w:val="center"/>
            <w:hideMark/>
          </w:tcPr>
          <w:p w14:paraId="7DFAAD67" w14:textId="77777777" w:rsidR="00F66AE2" w:rsidRPr="00F66AE2" w:rsidRDefault="00F66AE2" w:rsidP="00F66AE2">
            <w:pPr>
              <w:spacing w:after="0"/>
              <w:jc w:val="center"/>
              <w:rPr>
                <w:rFonts w:eastAsia="Times New Roman" w:cs="Calibri"/>
                <w:color w:val="000000"/>
                <w:sz w:val="16"/>
                <w:szCs w:val="16"/>
              </w:rPr>
            </w:pPr>
            <w:r w:rsidRPr="00F66AE2">
              <w:rPr>
                <w:rFonts w:eastAsia="Times New Roman" w:cs="Calibri"/>
                <w:color w:val="000000"/>
                <w:sz w:val="16"/>
                <w:szCs w:val="16"/>
              </w:rPr>
              <w:t> </w:t>
            </w:r>
          </w:p>
        </w:tc>
        <w:tc>
          <w:tcPr>
            <w:tcW w:w="1737" w:type="dxa"/>
            <w:tcBorders>
              <w:top w:val="nil"/>
              <w:left w:val="single" w:sz="8" w:space="0" w:color="auto"/>
              <w:bottom w:val="single" w:sz="8" w:space="0" w:color="auto"/>
              <w:right w:val="single" w:sz="8" w:space="0" w:color="auto"/>
            </w:tcBorders>
            <w:shd w:val="clear" w:color="000000" w:fill="D6DCE4"/>
            <w:vAlign w:val="center"/>
            <w:hideMark/>
          </w:tcPr>
          <w:p w14:paraId="14DB4421" w14:textId="77777777" w:rsidR="00F66AE2" w:rsidRPr="00F66AE2" w:rsidRDefault="00F66AE2" w:rsidP="00F66AE2">
            <w:pPr>
              <w:spacing w:after="0"/>
              <w:jc w:val="left"/>
              <w:rPr>
                <w:rFonts w:eastAsia="Times New Roman" w:cs="Calibri"/>
                <w:b/>
                <w:bCs/>
                <w:color w:val="000000"/>
                <w:sz w:val="16"/>
                <w:szCs w:val="16"/>
              </w:rPr>
            </w:pPr>
            <w:r w:rsidRPr="00F66AE2">
              <w:rPr>
                <w:rFonts w:eastAsia="Times New Roman" w:cs="Calibri"/>
                <w:b/>
                <w:bCs/>
                <w:color w:val="000000"/>
                <w:sz w:val="16"/>
                <w:szCs w:val="16"/>
              </w:rPr>
              <w:t>Total PM</w:t>
            </w:r>
          </w:p>
        </w:tc>
        <w:tc>
          <w:tcPr>
            <w:tcW w:w="947" w:type="dxa"/>
            <w:tcBorders>
              <w:top w:val="nil"/>
              <w:left w:val="nil"/>
              <w:bottom w:val="single" w:sz="8" w:space="0" w:color="auto"/>
              <w:right w:val="single" w:sz="8" w:space="0" w:color="auto"/>
            </w:tcBorders>
            <w:shd w:val="clear" w:color="000000" w:fill="D6DCE4"/>
            <w:noWrap/>
            <w:vAlign w:val="center"/>
            <w:hideMark/>
          </w:tcPr>
          <w:p w14:paraId="3AD15545"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46,369</w:t>
            </w:r>
          </w:p>
        </w:tc>
        <w:tc>
          <w:tcPr>
            <w:tcW w:w="952" w:type="dxa"/>
            <w:tcBorders>
              <w:top w:val="nil"/>
              <w:left w:val="nil"/>
              <w:bottom w:val="single" w:sz="8" w:space="0" w:color="auto"/>
              <w:right w:val="single" w:sz="8" w:space="0" w:color="auto"/>
            </w:tcBorders>
            <w:shd w:val="clear" w:color="000000" w:fill="D6DCE4"/>
            <w:noWrap/>
            <w:vAlign w:val="center"/>
            <w:hideMark/>
          </w:tcPr>
          <w:p w14:paraId="0BC10326"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46,369</w:t>
            </w:r>
          </w:p>
        </w:tc>
        <w:tc>
          <w:tcPr>
            <w:tcW w:w="954" w:type="dxa"/>
            <w:tcBorders>
              <w:top w:val="nil"/>
              <w:left w:val="nil"/>
              <w:bottom w:val="single" w:sz="8" w:space="0" w:color="auto"/>
              <w:right w:val="single" w:sz="8" w:space="0" w:color="auto"/>
            </w:tcBorders>
            <w:shd w:val="clear" w:color="000000" w:fill="D6DCE4"/>
            <w:noWrap/>
            <w:vAlign w:val="center"/>
            <w:hideMark/>
          </w:tcPr>
          <w:p w14:paraId="06A27C6F"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46,369</w:t>
            </w:r>
          </w:p>
        </w:tc>
        <w:tc>
          <w:tcPr>
            <w:tcW w:w="952" w:type="dxa"/>
            <w:tcBorders>
              <w:top w:val="nil"/>
              <w:left w:val="nil"/>
              <w:bottom w:val="single" w:sz="8" w:space="0" w:color="auto"/>
              <w:right w:val="single" w:sz="8" w:space="0" w:color="auto"/>
            </w:tcBorders>
            <w:shd w:val="clear" w:color="000000" w:fill="D6DCE4"/>
            <w:noWrap/>
            <w:vAlign w:val="center"/>
            <w:hideMark/>
          </w:tcPr>
          <w:p w14:paraId="228C6792"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47,487</w:t>
            </w:r>
          </w:p>
        </w:tc>
        <w:tc>
          <w:tcPr>
            <w:tcW w:w="947" w:type="dxa"/>
            <w:tcBorders>
              <w:top w:val="nil"/>
              <w:left w:val="nil"/>
              <w:bottom w:val="single" w:sz="8" w:space="0" w:color="auto"/>
              <w:right w:val="single" w:sz="8" w:space="0" w:color="auto"/>
            </w:tcBorders>
            <w:shd w:val="clear" w:color="000000" w:fill="D6DCE4"/>
            <w:noWrap/>
            <w:vAlign w:val="center"/>
            <w:hideMark/>
          </w:tcPr>
          <w:p w14:paraId="7F6E1D2F"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48,369</w:t>
            </w:r>
          </w:p>
        </w:tc>
        <w:tc>
          <w:tcPr>
            <w:tcW w:w="952" w:type="dxa"/>
            <w:tcBorders>
              <w:top w:val="nil"/>
              <w:left w:val="nil"/>
              <w:bottom w:val="single" w:sz="8" w:space="0" w:color="auto"/>
              <w:right w:val="single" w:sz="8" w:space="0" w:color="auto"/>
            </w:tcBorders>
            <w:shd w:val="clear" w:color="000000" w:fill="D6DCE4"/>
            <w:noWrap/>
            <w:vAlign w:val="center"/>
            <w:hideMark/>
          </w:tcPr>
          <w:p w14:paraId="3E62896A"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234,963</w:t>
            </w:r>
          </w:p>
        </w:tc>
        <w:tc>
          <w:tcPr>
            <w:tcW w:w="749" w:type="dxa"/>
            <w:tcBorders>
              <w:top w:val="nil"/>
              <w:left w:val="nil"/>
              <w:bottom w:val="single" w:sz="8" w:space="0" w:color="auto"/>
              <w:right w:val="single" w:sz="8" w:space="0" w:color="auto"/>
            </w:tcBorders>
            <w:shd w:val="clear" w:color="000000" w:fill="FFFFFF"/>
            <w:noWrap/>
            <w:vAlign w:val="center"/>
            <w:hideMark/>
          </w:tcPr>
          <w:p w14:paraId="653E6C5D"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 </w:t>
            </w:r>
          </w:p>
        </w:tc>
      </w:tr>
      <w:tr w:rsidR="00F66AE2" w:rsidRPr="00F66AE2" w14:paraId="4B7F5D5F" w14:textId="77777777" w:rsidTr="00F66AE2">
        <w:trPr>
          <w:trHeight w:val="495"/>
        </w:trPr>
        <w:tc>
          <w:tcPr>
            <w:tcW w:w="1548" w:type="dxa"/>
            <w:tcBorders>
              <w:top w:val="nil"/>
              <w:left w:val="single" w:sz="8" w:space="0" w:color="auto"/>
              <w:bottom w:val="single" w:sz="8" w:space="0" w:color="auto"/>
              <w:right w:val="nil"/>
            </w:tcBorders>
            <w:shd w:val="clear" w:color="auto" w:fill="auto"/>
            <w:noWrap/>
            <w:vAlign w:val="center"/>
            <w:hideMark/>
          </w:tcPr>
          <w:p w14:paraId="1AC9FF5F" w14:textId="77777777" w:rsidR="00F66AE2" w:rsidRPr="00F66AE2" w:rsidRDefault="00F66AE2" w:rsidP="00F66AE2">
            <w:pPr>
              <w:spacing w:after="0"/>
              <w:jc w:val="left"/>
              <w:rPr>
                <w:rFonts w:eastAsia="Times New Roman" w:cs="Calibri"/>
                <w:color w:val="000000"/>
                <w:sz w:val="18"/>
                <w:szCs w:val="18"/>
              </w:rPr>
            </w:pPr>
            <w:r w:rsidRPr="00F66AE2">
              <w:rPr>
                <w:rFonts w:eastAsia="Times New Roman" w:cs="Calibri"/>
                <w:color w:val="000000"/>
                <w:sz w:val="18"/>
                <w:szCs w:val="18"/>
              </w:rPr>
              <w:t> </w:t>
            </w:r>
          </w:p>
        </w:tc>
        <w:tc>
          <w:tcPr>
            <w:tcW w:w="1232" w:type="dxa"/>
            <w:tcBorders>
              <w:top w:val="nil"/>
              <w:left w:val="nil"/>
              <w:bottom w:val="single" w:sz="8" w:space="0" w:color="auto"/>
              <w:right w:val="nil"/>
            </w:tcBorders>
            <w:shd w:val="clear" w:color="auto" w:fill="auto"/>
            <w:noWrap/>
            <w:vAlign w:val="center"/>
            <w:hideMark/>
          </w:tcPr>
          <w:p w14:paraId="52569190" w14:textId="77777777" w:rsidR="00F66AE2" w:rsidRPr="00F66AE2" w:rsidRDefault="00F66AE2" w:rsidP="00F66AE2">
            <w:pPr>
              <w:spacing w:after="0"/>
              <w:jc w:val="left"/>
              <w:rPr>
                <w:rFonts w:eastAsia="Times New Roman" w:cs="Calibri"/>
                <w:color w:val="000000"/>
                <w:sz w:val="18"/>
                <w:szCs w:val="18"/>
              </w:rPr>
            </w:pPr>
            <w:r w:rsidRPr="00F66AE2">
              <w:rPr>
                <w:rFonts w:eastAsia="Times New Roman" w:cs="Calibri"/>
                <w:color w:val="000000"/>
                <w:sz w:val="18"/>
                <w:szCs w:val="18"/>
              </w:rPr>
              <w:t> </w:t>
            </w:r>
          </w:p>
        </w:tc>
        <w:tc>
          <w:tcPr>
            <w:tcW w:w="990" w:type="dxa"/>
            <w:tcBorders>
              <w:top w:val="nil"/>
              <w:left w:val="nil"/>
              <w:bottom w:val="single" w:sz="8" w:space="0" w:color="auto"/>
              <w:right w:val="nil"/>
            </w:tcBorders>
            <w:shd w:val="clear" w:color="auto" w:fill="auto"/>
            <w:noWrap/>
            <w:vAlign w:val="center"/>
            <w:hideMark/>
          </w:tcPr>
          <w:p w14:paraId="5E1B280A" w14:textId="77777777" w:rsidR="00F66AE2" w:rsidRPr="00F66AE2" w:rsidRDefault="00F66AE2" w:rsidP="00F66AE2">
            <w:pPr>
              <w:spacing w:after="0"/>
              <w:jc w:val="left"/>
              <w:rPr>
                <w:rFonts w:eastAsia="Times New Roman" w:cs="Calibri"/>
                <w:color w:val="000000"/>
                <w:sz w:val="18"/>
                <w:szCs w:val="18"/>
              </w:rPr>
            </w:pPr>
            <w:r w:rsidRPr="00F66AE2">
              <w:rPr>
                <w:rFonts w:eastAsia="Times New Roman" w:cs="Calibri"/>
                <w:color w:val="000000"/>
                <w:sz w:val="18"/>
                <w:szCs w:val="18"/>
              </w:rPr>
              <w:t> </w:t>
            </w:r>
          </w:p>
        </w:tc>
        <w:tc>
          <w:tcPr>
            <w:tcW w:w="720" w:type="dxa"/>
            <w:tcBorders>
              <w:top w:val="nil"/>
              <w:left w:val="nil"/>
              <w:bottom w:val="single" w:sz="8" w:space="0" w:color="auto"/>
              <w:right w:val="nil"/>
            </w:tcBorders>
            <w:shd w:val="clear" w:color="auto" w:fill="auto"/>
            <w:noWrap/>
            <w:vAlign w:val="center"/>
            <w:hideMark/>
          </w:tcPr>
          <w:p w14:paraId="52DBE298" w14:textId="77777777" w:rsidR="00F66AE2" w:rsidRPr="00F66AE2" w:rsidRDefault="00F66AE2" w:rsidP="00F66AE2">
            <w:pPr>
              <w:spacing w:after="0"/>
              <w:jc w:val="left"/>
              <w:rPr>
                <w:rFonts w:eastAsia="Times New Roman" w:cs="Calibri"/>
                <w:color w:val="000000"/>
                <w:sz w:val="18"/>
                <w:szCs w:val="18"/>
              </w:rPr>
            </w:pPr>
            <w:r w:rsidRPr="00F66AE2">
              <w:rPr>
                <w:rFonts w:eastAsia="Times New Roman" w:cs="Calibri"/>
                <w:color w:val="000000"/>
                <w:sz w:val="18"/>
                <w:szCs w:val="18"/>
              </w:rPr>
              <w:t> </w:t>
            </w:r>
          </w:p>
        </w:tc>
        <w:tc>
          <w:tcPr>
            <w:tcW w:w="990" w:type="dxa"/>
            <w:tcBorders>
              <w:top w:val="single" w:sz="8" w:space="0" w:color="auto"/>
              <w:left w:val="nil"/>
              <w:bottom w:val="single" w:sz="8" w:space="0" w:color="auto"/>
              <w:right w:val="single" w:sz="8" w:space="0" w:color="auto"/>
            </w:tcBorders>
            <w:shd w:val="clear" w:color="auto" w:fill="auto"/>
            <w:noWrap/>
            <w:vAlign w:val="center"/>
            <w:hideMark/>
          </w:tcPr>
          <w:p w14:paraId="5890CEB0" w14:textId="77777777" w:rsidR="00F66AE2" w:rsidRPr="00F66AE2" w:rsidRDefault="00F66AE2" w:rsidP="00F66AE2">
            <w:pPr>
              <w:spacing w:after="0"/>
              <w:jc w:val="left"/>
              <w:rPr>
                <w:rFonts w:eastAsia="Times New Roman" w:cs="Calibri"/>
                <w:b/>
                <w:bCs/>
                <w:i/>
                <w:iCs/>
                <w:color w:val="000000"/>
                <w:sz w:val="18"/>
                <w:szCs w:val="18"/>
              </w:rPr>
            </w:pPr>
            <w:r w:rsidRPr="00F66AE2">
              <w:rPr>
                <w:rFonts w:eastAsia="Times New Roman" w:cs="Calibri"/>
                <w:b/>
                <w:bCs/>
                <w:i/>
                <w:iCs/>
                <w:color w:val="000000"/>
                <w:sz w:val="18"/>
                <w:szCs w:val="18"/>
              </w:rPr>
              <w:t> </w:t>
            </w:r>
          </w:p>
        </w:tc>
        <w:tc>
          <w:tcPr>
            <w:tcW w:w="1737" w:type="dxa"/>
            <w:tcBorders>
              <w:top w:val="nil"/>
              <w:left w:val="nil"/>
              <w:bottom w:val="single" w:sz="8" w:space="0" w:color="auto"/>
              <w:right w:val="single" w:sz="8" w:space="0" w:color="auto"/>
            </w:tcBorders>
            <w:shd w:val="clear" w:color="auto" w:fill="auto"/>
            <w:vAlign w:val="center"/>
            <w:hideMark/>
          </w:tcPr>
          <w:p w14:paraId="46561E3D" w14:textId="77777777" w:rsidR="00F66AE2" w:rsidRPr="00F66AE2" w:rsidRDefault="00F66AE2" w:rsidP="00F66AE2">
            <w:pPr>
              <w:spacing w:after="0"/>
              <w:jc w:val="left"/>
              <w:rPr>
                <w:rFonts w:eastAsia="Times New Roman" w:cs="Calibri"/>
                <w:b/>
                <w:bCs/>
                <w:i/>
                <w:iCs/>
                <w:color w:val="000000"/>
                <w:sz w:val="18"/>
                <w:szCs w:val="18"/>
              </w:rPr>
            </w:pPr>
            <w:r w:rsidRPr="00F66AE2">
              <w:rPr>
                <w:rFonts w:eastAsia="Times New Roman" w:cs="Calibri"/>
                <w:b/>
                <w:bCs/>
                <w:i/>
                <w:iCs/>
                <w:color w:val="000000"/>
                <w:sz w:val="18"/>
                <w:szCs w:val="18"/>
              </w:rPr>
              <w:t>PROJECT TOTAL</w:t>
            </w:r>
          </w:p>
        </w:tc>
        <w:tc>
          <w:tcPr>
            <w:tcW w:w="947" w:type="dxa"/>
            <w:tcBorders>
              <w:top w:val="nil"/>
              <w:left w:val="nil"/>
              <w:bottom w:val="single" w:sz="8" w:space="0" w:color="auto"/>
              <w:right w:val="single" w:sz="8" w:space="0" w:color="auto"/>
            </w:tcBorders>
            <w:shd w:val="clear" w:color="auto" w:fill="auto"/>
            <w:noWrap/>
            <w:vAlign w:val="center"/>
            <w:hideMark/>
          </w:tcPr>
          <w:p w14:paraId="70D2DE01" w14:textId="77777777" w:rsidR="00F66AE2" w:rsidRPr="00F66AE2" w:rsidRDefault="00F66AE2" w:rsidP="00F66AE2">
            <w:pPr>
              <w:spacing w:after="0"/>
              <w:jc w:val="center"/>
              <w:rPr>
                <w:rFonts w:eastAsia="Times New Roman" w:cs="Calibri"/>
                <w:b/>
                <w:bCs/>
                <w:i/>
                <w:iCs/>
                <w:color w:val="000000"/>
                <w:sz w:val="18"/>
                <w:szCs w:val="18"/>
              </w:rPr>
            </w:pPr>
            <w:r w:rsidRPr="00F66AE2">
              <w:rPr>
                <w:rFonts w:eastAsia="Times New Roman" w:cs="Calibri"/>
                <w:b/>
                <w:bCs/>
                <w:i/>
                <w:iCs/>
                <w:color w:val="000000"/>
                <w:sz w:val="18"/>
                <w:szCs w:val="18"/>
              </w:rPr>
              <w:t>767,342</w:t>
            </w:r>
          </w:p>
        </w:tc>
        <w:tc>
          <w:tcPr>
            <w:tcW w:w="952" w:type="dxa"/>
            <w:tcBorders>
              <w:top w:val="nil"/>
              <w:left w:val="nil"/>
              <w:bottom w:val="single" w:sz="8" w:space="0" w:color="auto"/>
              <w:right w:val="single" w:sz="8" w:space="0" w:color="auto"/>
            </w:tcBorders>
            <w:shd w:val="clear" w:color="auto" w:fill="auto"/>
            <w:noWrap/>
            <w:vAlign w:val="center"/>
            <w:hideMark/>
          </w:tcPr>
          <w:p w14:paraId="649BB004" w14:textId="77777777" w:rsidR="00F66AE2" w:rsidRPr="00F66AE2" w:rsidRDefault="00F66AE2" w:rsidP="00F66AE2">
            <w:pPr>
              <w:spacing w:after="0"/>
              <w:jc w:val="center"/>
              <w:rPr>
                <w:rFonts w:eastAsia="Times New Roman" w:cs="Calibri"/>
                <w:b/>
                <w:bCs/>
                <w:i/>
                <w:iCs/>
                <w:color w:val="000000"/>
                <w:sz w:val="18"/>
                <w:szCs w:val="18"/>
              </w:rPr>
            </w:pPr>
            <w:r w:rsidRPr="00F66AE2">
              <w:rPr>
                <w:rFonts w:eastAsia="Times New Roman" w:cs="Calibri"/>
                <w:b/>
                <w:bCs/>
                <w:i/>
                <w:iCs/>
                <w:color w:val="000000"/>
                <w:sz w:val="18"/>
                <w:szCs w:val="18"/>
              </w:rPr>
              <w:t>1,094,492</w:t>
            </w:r>
          </w:p>
        </w:tc>
        <w:tc>
          <w:tcPr>
            <w:tcW w:w="954" w:type="dxa"/>
            <w:tcBorders>
              <w:top w:val="nil"/>
              <w:left w:val="nil"/>
              <w:bottom w:val="single" w:sz="8" w:space="0" w:color="auto"/>
              <w:right w:val="single" w:sz="8" w:space="0" w:color="auto"/>
            </w:tcBorders>
            <w:shd w:val="clear" w:color="auto" w:fill="auto"/>
            <w:noWrap/>
            <w:vAlign w:val="center"/>
            <w:hideMark/>
          </w:tcPr>
          <w:p w14:paraId="43BC79C5" w14:textId="77777777" w:rsidR="00F66AE2" w:rsidRPr="00F66AE2" w:rsidRDefault="00F66AE2" w:rsidP="00F66AE2">
            <w:pPr>
              <w:spacing w:after="0"/>
              <w:jc w:val="center"/>
              <w:rPr>
                <w:rFonts w:eastAsia="Times New Roman" w:cs="Calibri"/>
                <w:b/>
                <w:bCs/>
                <w:i/>
                <w:iCs/>
                <w:color w:val="000000"/>
                <w:sz w:val="18"/>
                <w:szCs w:val="18"/>
              </w:rPr>
            </w:pPr>
            <w:r w:rsidRPr="00F66AE2">
              <w:rPr>
                <w:rFonts w:eastAsia="Times New Roman" w:cs="Calibri"/>
                <w:b/>
                <w:bCs/>
                <w:i/>
                <w:iCs/>
                <w:color w:val="000000"/>
                <w:sz w:val="18"/>
                <w:szCs w:val="18"/>
              </w:rPr>
              <w:t>1,186,242</w:t>
            </w:r>
          </w:p>
        </w:tc>
        <w:tc>
          <w:tcPr>
            <w:tcW w:w="952" w:type="dxa"/>
            <w:tcBorders>
              <w:top w:val="nil"/>
              <w:left w:val="nil"/>
              <w:bottom w:val="single" w:sz="8" w:space="0" w:color="auto"/>
              <w:right w:val="single" w:sz="8" w:space="0" w:color="auto"/>
            </w:tcBorders>
            <w:shd w:val="clear" w:color="auto" w:fill="auto"/>
            <w:noWrap/>
            <w:vAlign w:val="center"/>
            <w:hideMark/>
          </w:tcPr>
          <w:p w14:paraId="30985F1F" w14:textId="77777777" w:rsidR="00F66AE2" w:rsidRPr="00F66AE2" w:rsidRDefault="00F66AE2" w:rsidP="00F66AE2">
            <w:pPr>
              <w:spacing w:after="0"/>
              <w:jc w:val="center"/>
              <w:rPr>
                <w:rFonts w:eastAsia="Times New Roman" w:cs="Calibri"/>
                <w:b/>
                <w:bCs/>
                <w:i/>
                <w:iCs/>
                <w:color w:val="000000"/>
                <w:sz w:val="18"/>
                <w:szCs w:val="18"/>
              </w:rPr>
            </w:pPr>
            <w:r w:rsidRPr="00F66AE2">
              <w:rPr>
                <w:rFonts w:eastAsia="Times New Roman" w:cs="Calibri"/>
                <w:b/>
                <w:bCs/>
                <w:i/>
                <w:iCs/>
                <w:color w:val="000000"/>
                <w:sz w:val="18"/>
                <w:szCs w:val="18"/>
              </w:rPr>
              <w:t>1,026,060</w:t>
            </w:r>
          </w:p>
        </w:tc>
        <w:tc>
          <w:tcPr>
            <w:tcW w:w="947" w:type="dxa"/>
            <w:tcBorders>
              <w:top w:val="nil"/>
              <w:left w:val="nil"/>
              <w:bottom w:val="single" w:sz="8" w:space="0" w:color="auto"/>
              <w:right w:val="single" w:sz="8" w:space="0" w:color="auto"/>
            </w:tcBorders>
            <w:shd w:val="clear" w:color="auto" w:fill="auto"/>
            <w:noWrap/>
            <w:vAlign w:val="center"/>
            <w:hideMark/>
          </w:tcPr>
          <w:p w14:paraId="6085F8F5" w14:textId="77777777" w:rsidR="00F66AE2" w:rsidRPr="00F66AE2" w:rsidRDefault="00F66AE2" w:rsidP="00F66AE2">
            <w:pPr>
              <w:spacing w:after="0"/>
              <w:jc w:val="center"/>
              <w:rPr>
                <w:rFonts w:eastAsia="Times New Roman" w:cs="Calibri"/>
                <w:b/>
                <w:bCs/>
                <w:i/>
                <w:iCs/>
                <w:color w:val="000000"/>
                <w:sz w:val="18"/>
                <w:szCs w:val="18"/>
              </w:rPr>
            </w:pPr>
            <w:r w:rsidRPr="00F66AE2">
              <w:rPr>
                <w:rFonts w:eastAsia="Times New Roman" w:cs="Calibri"/>
                <w:b/>
                <w:bCs/>
                <w:i/>
                <w:iCs/>
                <w:color w:val="000000"/>
                <w:sz w:val="18"/>
                <w:szCs w:val="18"/>
              </w:rPr>
              <w:t>860,092</w:t>
            </w:r>
          </w:p>
        </w:tc>
        <w:tc>
          <w:tcPr>
            <w:tcW w:w="952" w:type="dxa"/>
            <w:tcBorders>
              <w:top w:val="nil"/>
              <w:left w:val="nil"/>
              <w:bottom w:val="single" w:sz="8" w:space="0" w:color="auto"/>
              <w:right w:val="single" w:sz="8" w:space="0" w:color="auto"/>
            </w:tcBorders>
            <w:shd w:val="clear" w:color="auto" w:fill="auto"/>
            <w:noWrap/>
            <w:vAlign w:val="center"/>
            <w:hideMark/>
          </w:tcPr>
          <w:p w14:paraId="0EACC0E6" w14:textId="77777777" w:rsidR="00F66AE2" w:rsidRPr="00F66AE2" w:rsidRDefault="00F66AE2" w:rsidP="00F66AE2">
            <w:pPr>
              <w:spacing w:after="0"/>
              <w:jc w:val="center"/>
              <w:rPr>
                <w:rFonts w:eastAsia="Times New Roman" w:cs="Calibri"/>
                <w:b/>
                <w:bCs/>
                <w:i/>
                <w:iCs/>
                <w:color w:val="000000"/>
                <w:sz w:val="18"/>
                <w:szCs w:val="18"/>
              </w:rPr>
            </w:pPr>
            <w:r w:rsidRPr="00F66AE2">
              <w:rPr>
                <w:rFonts w:eastAsia="Times New Roman" w:cs="Calibri"/>
                <w:b/>
                <w:bCs/>
                <w:i/>
                <w:iCs/>
                <w:color w:val="000000"/>
                <w:sz w:val="18"/>
                <w:szCs w:val="18"/>
              </w:rPr>
              <w:t>4,934,228</w:t>
            </w:r>
          </w:p>
        </w:tc>
        <w:tc>
          <w:tcPr>
            <w:tcW w:w="749" w:type="dxa"/>
            <w:tcBorders>
              <w:top w:val="nil"/>
              <w:left w:val="nil"/>
              <w:bottom w:val="single" w:sz="8" w:space="0" w:color="auto"/>
              <w:right w:val="single" w:sz="8" w:space="0" w:color="auto"/>
            </w:tcBorders>
            <w:shd w:val="clear" w:color="000000" w:fill="FFFFFF"/>
            <w:noWrap/>
            <w:vAlign w:val="center"/>
            <w:hideMark/>
          </w:tcPr>
          <w:p w14:paraId="1470EEA1" w14:textId="77777777" w:rsidR="00F66AE2" w:rsidRPr="00F66AE2" w:rsidRDefault="00F66AE2" w:rsidP="00F66AE2">
            <w:pPr>
              <w:spacing w:after="0"/>
              <w:jc w:val="center"/>
              <w:rPr>
                <w:rFonts w:eastAsia="Times New Roman" w:cs="Calibri"/>
                <w:color w:val="000000"/>
                <w:sz w:val="18"/>
                <w:szCs w:val="18"/>
              </w:rPr>
            </w:pPr>
            <w:r w:rsidRPr="00F66AE2">
              <w:rPr>
                <w:rFonts w:eastAsia="Times New Roman" w:cs="Calibri"/>
                <w:color w:val="000000"/>
                <w:sz w:val="18"/>
                <w:szCs w:val="18"/>
              </w:rPr>
              <w:t> </w:t>
            </w:r>
          </w:p>
        </w:tc>
      </w:tr>
    </w:tbl>
    <w:p w14:paraId="185F28E9" w14:textId="77777777" w:rsidR="00676F05" w:rsidRDefault="00676F05" w:rsidP="00676F05">
      <w:pPr>
        <w:tabs>
          <w:tab w:val="left" w:pos="2070"/>
        </w:tabs>
        <w:rPr>
          <w:szCs w:val="28"/>
        </w:rPr>
      </w:pPr>
    </w:p>
    <w:p w14:paraId="15B13FE6" w14:textId="77777777" w:rsidR="00676F05" w:rsidRPr="003455AF" w:rsidRDefault="00676F05" w:rsidP="00676F05">
      <w:pPr>
        <w:tabs>
          <w:tab w:val="left" w:pos="2070"/>
        </w:tabs>
        <w:rPr>
          <w:rFonts w:asciiTheme="majorHAnsi" w:hAnsiTheme="majorHAnsi"/>
          <w:b/>
          <w:bCs/>
          <w:sz w:val="22"/>
          <w:szCs w:val="20"/>
        </w:rPr>
      </w:pPr>
      <w:r w:rsidRPr="003455AF">
        <w:rPr>
          <w:rFonts w:asciiTheme="majorHAnsi" w:hAnsiTheme="majorHAnsi"/>
          <w:b/>
          <w:szCs w:val="20"/>
        </w:rPr>
        <w:t>Summary of Funds:</w:t>
      </w:r>
      <w:r w:rsidRPr="003455AF">
        <w:rPr>
          <w:rStyle w:val="FootnoteReference"/>
          <w:rFonts w:asciiTheme="majorHAnsi" w:hAnsiTheme="majorHAnsi"/>
          <w:b/>
          <w:bCs/>
          <w:szCs w:val="20"/>
        </w:rPr>
        <w:t xml:space="preserve"> </w:t>
      </w:r>
      <w:r w:rsidRPr="003455AF">
        <w:rPr>
          <w:rStyle w:val="FootnoteReference"/>
          <w:rFonts w:asciiTheme="majorHAnsi" w:hAnsiTheme="majorHAnsi"/>
          <w:b/>
          <w:bCs/>
          <w:szCs w:val="20"/>
        </w:rPr>
        <w:footnoteReference w:id="57"/>
      </w:r>
    </w:p>
    <w:p w14:paraId="4BED1872" w14:textId="77777777" w:rsidR="00676F05" w:rsidRDefault="00676F05" w:rsidP="00676F05">
      <w:pPr>
        <w:tabs>
          <w:tab w:val="left" w:pos="2070"/>
        </w:tabs>
      </w:pPr>
    </w:p>
    <w:tbl>
      <w:tblPr>
        <w:tblStyle w:val="TableGrid"/>
        <w:tblW w:w="13050" w:type="dxa"/>
        <w:tblInd w:w="-5" w:type="dxa"/>
        <w:tblLook w:val="04A0" w:firstRow="1" w:lastRow="0" w:firstColumn="1" w:lastColumn="0" w:noHBand="0" w:noVBand="1"/>
      </w:tblPr>
      <w:tblGrid>
        <w:gridCol w:w="3240"/>
        <w:gridCol w:w="1800"/>
        <w:gridCol w:w="1620"/>
        <w:gridCol w:w="1710"/>
        <w:gridCol w:w="1620"/>
        <w:gridCol w:w="1620"/>
        <w:gridCol w:w="1440"/>
      </w:tblGrid>
      <w:tr w:rsidR="00676F05" w:rsidRPr="003455AF" w14:paraId="4BD0F4B9" w14:textId="77777777" w:rsidTr="00E22AFE">
        <w:tc>
          <w:tcPr>
            <w:tcW w:w="3240" w:type="dxa"/>
          </w:tcPr>
          <w:p w14:paraId="61CFA89A" w14:textId="77777777" w:rsidR="00676F05" w:rsidRPr="003455AF" w:rsidRDefault="00676F05" w:rsidP="00E22AFE">
            <w:pPr>
              <w:tabs>
                <w:tab w:val="left" w:pos="2070"/>
              </w:tabs>
              <w:rPr>
                <w:szCs w:val="20"/>
              </w:rPr>
            </w:pPr>
          </w:p>
        </w:tc>
        <w:tc>
          <w:tcPr>
            <w:tcW w:w="1800" w:type="dxa"/>
          </w:tcPr>
          <w:p w14:paraId="7683F7F4" w14:textId="77777777" w:rsidR="00676F05" w:rsidRPr="003455AF" w:rsidRDefault="00676F05" w:rsidP="00E22AFE">
            <w:pPr>
              <w:tabs>
                <w:tab w:val="left" w:pos="2070"/>
              </w:tabs>
              <w:jc w:val="center"/>
              <w:rPr>
                <w:b/>
                <w:bCs/>
                <w:szCs w:val="20"/>
              </w:rPr>
            </w:pPr>
            <w:r w:rsidRPr="003455AF">
              <w:rPr>
                <w:b/>
                <w:bCs/>
                <w:szCs w:val="20"/>
              </w:rPr>
              <w:t>Amount Year 1</w:t>
            </w:r>
          </w:p>
        </w:tc>
        <w:tc>
          <w:tcPr>
            <w:tcW w:w="1620" w:type="dxa"/>
          </w:tcPr>
          <w:p w14:paraId="3FCC4DF1" w14:textId="77777777" w:rsidR="00676F05" w:rsidRPr="003455AF" w:rsidRDefault="00676F05" w:rsidP="00E22AFE">
            <w:pPr>
              <w:tabs>
                <w:tab w:val="left" w:pos="2070"/>
              </w:tabs>
              <w:jc w:val="center"/>
              <w:rPr>
                <w:b/>
                <w:bCs/>
                <w:szCs w:val="20"/>
              </w:rPr>
            </w:pPr>
            <w:r w:rsidRPr="003455AF">
              <w:rPr>
                <w:b/>
                <w:bCs/>
                <w:szCs w:val="20"/>
              </w:rPr>
              <w:t>Amount Year 2</w:t>
            </w:r>
          </w:p>
        </w:tc>
        <w:tc>
          <w:tcPr>
            <w:tcW w:w="1710" w:type="dxa"/>
          </w:tcPr>
          <w:p w14:paraId="1BD6EB99" w14:textId="77777777" w:rsidR="00676F05" w:rsidRPr="003455AF" w:rsidRDefault="00676F05" w:rsidP="00E22AFE">
            <w:pPr>
              <w:tabs>
                <w:tab w:val="left" w:pos="2070"/>
              </w:tabs>
              <w:jc w:val="center"/>
              <w:rPr>
                <w:b/>
                <w:bCs/>
                <w:szCs w:val="20"/>
              </w:rPr>
            </w:pPr>
            <w:r w:rsidRPr="003455AF">
              <w:rPr>
                <w:b/>
                <w:bCs/>
                <w:szCs w:val="20"/>
              </w:rPr>
              <w:t>Amount Year 3</w:t>
            </w:r>
          </w:p>
        </w:tc>
        <w:tc>
          <w:tcPr>
            <w:tcW w:w="1620" w:type="dxa"/>
          </w:tcPr>
          <w:p w14:paraId="1F190647" w14:textId="77777777" w:rsidR="00676F05" w:rsidRPr="003455AF" w:rsidRDefault="00676F05" w:rsidP="00E22AFE">
            <w:pPr>
              <w:tabs>
                <w:tab w:val="left" w:pos="2070"/>
              </w:tabs>
              <w:jc w:val="center"/>
              <w:rPr>
                <w:b/>
                <w:bCs/>
                <w:szCs w:val="20"/>
              </w:rPr>
            </w:pPr>
            <w:r w:rsidRPr="003455AF">
              <w:rPr>
                <w:b/>
                <w:bCs/>
                <w:szCs w:val="20"/>
              </w:rPr>
              <w:t xml:space="preserve">Amount Year </w:t>
            </w:r>
            <w:r>
              <w:rPr>
                <w:b/>
                <w:bCs/>
                <w:szCs w:val="20"/>
              </w:rPr>
              <w:t>4</w:t>
            </w:r>
          </w:p>
        </w:tc>
        <w:tc>
          <w:tcPr>
            <w:tcW w:w="1620" w:type="dxa"/>
          </w:tcPr>
          <w:p w14:paraId="1E12A664" w14:textId="77777777" w:rsidR="00676F05" w:rsidRPr="003455AF" w:rsidRDefault="00676F05" w:rsidP="00E22AFE">
            <w:pPr>
              <w:tabs>
                <w:tab w:val="left" w:pos="2070"/>
              </w:tabs>
              <w:jc w:val="center"/>
              <w:rPr>
                <w:b/>
                <w:bCs/>
                <w:szCs w:val="20"/>
              </w:rPr>
            </w:pPr>
            <w:r w:rsidRPr="003455AF">
              <w:rPr>
                <w:b/>
                <w:bCs/>
                <w:szCs w:val="20"/>
              </w:rPr>
              <w:t xml:space="preserve">Amount Year </w:t>
            </w:r>
            <w:r>
              <w:rPr>
                <w:b/>
                <w:bCs/>
                <w:szCs w:val="20"/>
              </w:rPr>
              <w:t>5</w:t>
            </w:r>
          </w:p>
        </w:tc>
        <w:tc>
          <w:tcPr>
            <w:tcW w:w="1440" w:type="dxa"/>
          </w:tcPr>
          <w:p w14:paraId="4C860093" w14:textId="77777777" w:rsidR="00676F05" w:rsidRPr="003455AF" w:rsidRDefault="00676F05" w:rsidP="00E22AFE">
            <w:pPr>
              <w:tabs>
                <w:tab w:val="left" w:pos="2070"/>
              </w:tabs>
              <w:jc w:val="center"/>
              <w:rPr>
                <w:b/>
                <w:bCs/>
                <w:szCs w:val="20"/>
              </w:rPr>
            </w:pPr>
            <w:r w:rsidRPr="003455AF">
              <w:rPr>
                <w:b/>
                <w:bCs/>
                <w:szCs w:val="20"/>
              </w:rPr>
              <w:t>Total</w:t>
            </w:r>
          </w:p>
        </w:tc>
      </w:tr>
      <w:tr w:rsidR="00AB42C8" w:rsidRPr="003455AF" w14:paraId="695C1FDA" w14:textId="77777777" w:rsidTr="004B0E3F">
        <w:tc>
          <w:tcPr>
            <w:tcW w:w="3240" w:type="dxa"/>
          </w:tcPr>
          <w:p w14:paraId="2A493792" w14:textId="77777777" w:rsidR="00AB42C8" w:rsidRPr="003455AF" w:rsidRDefault="00AB42C8" w:rsidP="00AB42C8">
            <w:pPr>
              <w:tabs>
                <w:tab w:val="left" w:pos="2070"/>
              </w:tabs>
              <w:jc w:val="right"/>
              <w:rPr>
                <w:rFonts w:asciiTheme="majorHAnsi" w:hAnsiTheme="majorHAnsi"/>
                <w:b/>
                <w:bCs/>
                <w:szCs w:val="20"/>
              </w:rPr>
            </w:pPr>
            <w:r w:rsidRPr="003455AF">
              <w:rPr>
                <w:rFonts w:asciiTheme="majorHAnsi" w:hAnsiTheme="majorHAnsi"/>
                <w:b/>
                <w:bCs/>
                <w:szCs w:val="20"/>
              </w:rPr>
              <w:t>GEF</w:t>
            </w:r>
          </w:p>
        </w:tc>
        <w:tc>
          <w:tcPr>
            <w:tcW w:w="1800" w:type="dxa"/>
            <w:vAlign w:val="bottom"/>
          </w:tcPr>
          <w:p w14:paraId="55E5B820" w14:textId="15D542EE" w:rsidR="00AB42C8" w:rsidRPr="00042606" w:rsidRDefault="000B1F89" w:rsidP="00AB42C8">
            <w:pPr>
              <w:tabs>
                <w:tab w:val="left" w:pos="2070"/>
              </w:tabs>
              <w:jc w:val="right"/>
              <w:rPr>
                <w:rFonts w:asciiTheme="minorHAnsi" w:hAnsiTheme="minorHAnsi" w:cstheme="minorHAnsi"/>
                <w:szCs w:val="20"/>
              </w:rPr>
            </w:pPr>
            <w:r>
              <w:rPr>
                <w:rFonts w:asciiTheme="minorHAnsi" w:hAnsiTheme="minorHAnsi" w:cstheme="minorHAnsi"/>
                <w:szCs w:val="20"/>
              </w:rPr>
              <w:t>767,342</w:t>
            </w:r>
          </w:p>
        </w:tc>
        <w:tc>
          <w:tcPr>
            <w:tcW w:w="1620" w:type="dxa"/>
            <w:vAlign w:val="bottom"/>
          </w:tcPr>
          <w:p w14:paraId="68D58687" w14:textId="32581CB8" w:rsidR="00AB42C8" w:rsidRPr="00042606" w:rsidRDefault="000B1F89" w:rsidP="00AB42C8">
            <w:pPr>
              <w:tabs>
                <w:tab w:val="left" w:pos="2070"/>
              </w:tabs>
              <w:jc w:val="right"/>
              <w:rPr>
                <w:rFonts w:asciiTheme="minorHAnsi" w:hAnsiTheme="minorHAnsi" w:cstheme="minorHAnsi"/>
                <w:szCs w:val="20"/>
              </w:rPr>
            </w:pPr>
            <w:r>
              <w:rPr>
                <w:rFonts w:asciiTheme="minorHAnsi" w:hAnsiTheme="minorHAnsi" w:cstheme="minorHAnsi"/>
                <w:szCs w:val="20"/>
              </w:rPr>
              <w:t>1,094,492</w:t>
            </w:r>
          </w:p>
        </w:tc>
        <w:tc>
          <w:tcPr>
            <w:tcW w:w="1710" w:type="dxa"/>
            <w:vAlign w:val="bottom"/>
          </w:tcPr>
          <w:p w14:paraId="6296E041" w14:textId="68C9D7B0" w:rsidR="00AB42C8" w:rsidRPr="00042606" w:rsidRDefault="00AB42C8" w:rsidP="00AB42C8">
            <w:pPr>
              <w:tabs>
                <w:tab w:val="left" w:pos="2070"/>
              </w:tabs>
              <w:jc w:val="right"/>
              <w:rPr>
                <w:rFonts w:asciiTheme="minorHAnsi" w:hAnsiTheme="minorHAnsi" w:cstheme="minorHAnsi"/>
                <w:szCs w:val="20"/>
              </w:rPr>
            </w:pPr>
            <w:r w:rsidRPr="00AB42C8">
              <w:rPr>
                <w:rFonts w:asciiTheme="minorHAnsi" w:hAnsiTheme="minorHAnsi" w:cstheme="minorHAnsi"/>
                <w:szCs w:val="20"/>
              </w:rPr>
              <w:t>1,186,</w:t>
            </w:r>
            <w:r w:rsidR="00981F6A">
              <w:rPr>
                <w:rFonts w:asciiTheme="minorHAnsi" w:hAnsiTheme="minorHAnsi" w:cstheme="minorHAnsi"/>
                <w:szCs w:val="20"/>
              </w:rPr>
              <w:t>2</w:t>
            </w:r>
            <w:r w:rsidRPr="00AB42C8">
              <w:rPr>
                <w:rFonts w:asciiTheme="minorHAnsi" w:hAnsiTheme="minorHAnsi" w:cstheme="minorHAnsi"/>
                <w:szCs w:val="20"/>
              </w:rPr>
              <w:t>42</w:t>
            </w:r>
          </w:p>
        </w:tc>
        <w:tc>
          <w:tcPr>
            <w:tcW w:w="1620" w:type="dxa"/>
            <w:vAlign w:val="bottom"/>
          </w:tcPr>
          <w:p w14:paraId="5125F714" w14:textId="73C0B8E7" w:rsidR="00AB42C8" w:rsidRPr="00042606" w:rsidRDefault="00AB42C8" w:rsidP="00AB42C8">
            <w:pPr>
              <w:tabs>
                <w:tab w:val="left" w:pos="2070"/>
              </w:tabs>
              <w:jc w:val="right"/>
              <w:rPr>
                <w:rFonts w:asciiTheme="minorHAnsi" w:hAnsiTheme="minorHAnsi" w:cstheme="minorHAnsi"/>
                <w:szCs w:val="20"/>
              </w:rPr>
            </w:pPr>
            <w:r w:rsidRPr="00AB42C8">
              <w:rPr>
                <w:rFonts w:asciiTheme="minorHAnsi" w:hAnsiTheme="minorHAnsi" w:cstheme="minorHAnsi"/>
                <w:szCs w:val="20"/>
              </w:rPr>
              <w:t>1,0</w:t>
            </w:r>
            <w:r w:rsidR="00981F6A">
              <w:rPr>
                <w:rFonts w:asciiTheme="minorHAnsi" w:hAnsiTheme="minorHAnsi" w:cstheme="minorHAnsi"/>
                <w:szCs w:val="20"/>
              </w:rPr>
              <w:t>26</w:t>
            </w:r>
            <w:r w:rsidRPr="00AB42C8">
              <w:rPr>
                <w:rFonts w:asciiTheme="minorHAnsi" w:hAnsiTheme="minorHAnsi" w:cstheme="minorHAnsi"/>
                <w:szCs w:val="20"/>
              </w:rPr>
              <w:t>,</w:t>
            </w:r>
            <w:r w:rsidR="00981F6A">
              <w:rPr>
                <w:rFonts w:asciiTheme="minorHAnsi" w:hAnsiTheme="minorHAnsi" w:cstheme="minorHAnsi"/>
                <w:szCs w:val="20"/>
              </w:rPr>
              <w:t>0</w:t>
            </w:r>
            <w:r w:rsidRPr="00AB42C8">
              <w:rPr>
                <w:rFonts w:asciiTheme="minorHAnsi" w:hAnsiTheme="minorHAnsi" w:cstheme="minorHAnsi"/>
                <w:szCs w:val="20"/>
              </w:rPr>
              <w:t>60</w:t>
            </w:r>
          </w:p>
        </w:tc>
        <w:tc>
          <w:tcPr>
            <w:tcW w:w="1620" w:type="dxa"/>
            <w:vAlign w:val="bottom"/>
          </w:tcPr>
          <w:p w14:paraId="38848F76" w14:textId="071119A8" w:rsidR="00AB42C8" w:rsidRPr="00042606" w:rsidRDefault="00AB42C8" w:rsidP="00AB42C8">
            <w:pPr>
              <w:tabs>
                <w:tab w:val="left" w:pos="2070"/>
              </w:tabs>
              <w:jc w:val="right"/>
              <w:rPr>
                <w:rFonts w:asciiTheme="minorHAnsi" w:hAnsiTheme="minorHAnsi" w:cstheme="minorHAnsi"/>
                <w:szCs w:val="20"/>
              </w:rPr>
            </w:pPr>
            <w:r w:rsidRPr="00AB42C8">
              <w:rPr>
                <w:rFonts w:asciiTheme="minorHAnsi" w:hAnsiTheme="minorHAnsi" w:cstheme="minorHAnsi"/>
                <w:szCs w:val="20"/>
              </w:rPr>
              <w:t>8</w:t>
            </w:r>
            <w:r w:rsidR="00981F6A">
              <w:rPr>
                <w:rFonts w:asciiTheme="minorHAnsi" w:hAnsiTheme="minorHAnsi" w:cstheme="minorHAnsi"/>
                <w:szCs w:val="20"/>
              </w:rPr>
              <w:t>60</w:t>
            </w:r>
            <w:r w:rsidRPr="00AB42C8">
              <w:rPr>
                <w:rFonts w:asciiTheme="minorHAnsi" w:hAnsiTheme="minorHAnsi" w:cstheme="minorHAnsi"/>
                <w:szCs w:val="20"/>
              </w:rPr>
              <w:t>,</w:t>
            </w:r>
            <w:r w:rsidR="00981F6A">
              <w:rPr>
                <w:rFonts w:asciiTheme="minorHAnsi" w:hAnsiTheme="minorHAnsi" w:cstheme="minorHAnsi"/>
                <w:szCs w:val="20"/>
              </w:rPr>
              <w:t>0</w:t>
            </w:r>
            <w:r w:rsidRPr="00AB42C8">
              <w:rPr>
                <w:rFonts w:asciiTheme="minorHAnsi" w:hAnsiTheme="minorHAnsi" w:cstheme="minorHAnsi"/>
                <w:szCs w:val="20"/>
              </w:rPr>
              <w:t>92</w:t>
            </w:r>
          </w:p>
        </w:tc>
        <w:tc>
          <w:tcPr>
            <w:tcW w:w="1440" w:type="dxa"/>
            <w:vAlign w:val="center"/>
          </w:tcPr>
          <w:p w14:paraId="5080697F" w14:textId="77777777" w:rsidR="00AB42C8" w:rsidRPr="00C54D11" w:rsidRDefault="00AB42C8" w:rsidP="00AB42C8">
            <w:pPr>
              <w:tabs>
                <w:tab w:val="left" w:pos="2070"/>
              </w:tabs>
              <w:jc w:val="right"/>
              <w:rPr>
                <w:szCs w:val="20"/>
              </w:rPr>
            </w:pPr>
            <w:r>
              <w:rPr>
                <w:rFonts w:cs="Arial"/>
                <w:szCs w:val="20"/>
              </w:rPr>
              <w:t>4,934,228</w:t>
            </w:r>
          </w:p>
        </w:tc>
      </w:tr>
      <w:tr w:rsidR="00676F05" w:rsidRPr="003455AF" w14:paraId="22321C88" w14:textId="77777777" w:rsidTr="00E22AFE">
        <w:tc>
          <w:tcPr>
            <w:tcW w:w="3240" w:type="dxa"/>
            <w:vAlign w:val="bottom"/>
          </w:tcPr>
          <w:p w14:paraId="0E3ECB8F" w14:textId="77777777" w:rsidR="00676F05" w:rsidRPr="003455AF" w:rsidRDefault="00676F05" w:rsidP="00E22AFE">
            <w:pPr>
              <w:tabs>
                <w:tab w:val="left" w:pos="2070"/>
              </w:tabs>
              <w:jc w:val="right"/>
              <w:rPr>
                <w:szCs w:val="20"/>
              </w:rPr>
            </w:pPr>
            <w:r w:rsidRPr="003455AF">
              <w:rPr>
                <w:rFonts w:asciiTheme="majorHAnsi" w:hAnsiTheme="majorHAnsi"/>
                <w:b/>
                <w:bCs/>
                <w:szCs w:val="20"/>
              </w:rPr>
              <w:t xml:space="preserve">Government of </w:t>
            </w:r>
            <w:r>
              <w:rPr>
                <w:rFonts w:asciiTheme="majorHAnsi" w:hAnsiTheme="majorHAnsi"/>
                <w:b/>
                <w:bCs/>
                <w:szCs w:val="20"/>
              </w:rPr>
              <w:t>Myanmar, DRD (MoALI)</w:t>
            </w:r>
          </w:p>
        </w:tc>
        <w:tc>
          <w:tcPr>
            <w:tcW w:w="1800" w:type="dxa"/>
            <w:vAlign w:val="center"/>
          </w:tcPr>
          <w:p w14:paraId="1A13ECDE" w14:textId="77777777" w:rsidR="00676F05" w:rsidRPr="00042606" w:rsidRDefault="00676F05" w:rsidP="00E22AFE">
            <w:pPr>
              <w:tabs>
                <w:tab w:val="left" w:pos="2070"/>
              </w:tabs>
              <w:jc w:val="right"/>
              <w:rPr>
                <w:rFonts w:asciiTheme="minorHAnsi" w:hAnsiTheme="minorHAnsi" w:cstheme="minorHAnsi"/>
                <w:szCs w:val="20"/>
              </w:rPr>
            </w:pPr>
            <w:r w:rsidRPr="00042606">
              <w:rPr>
                <w:rFonts w:asciiTheme="minorHAnsi" w:hAnsiTheme="minorHAnsi" w:cstheme="minorHAnsi"/>
                <w:szCs w:val="20"/>
              </w:rPr>
              <w:t xml:space="preserve">4,356,982 </w:t>
            </w:r>
          </w:p>
        </w:tc>
        <w:tc>
          <w:tcPr>
            <w:tcW w:w="1620" w:type="dxa"/>
            <w:vAlign w:val="center"/>
          </w:tcPr>
          <w:p w14:paraId="0972B1CE" w14:textId="77777777" w:rsidR="00676F05" w:rsidRPr="00042606" w:rsidRDefault="00676F05" w:rsidP="00E22AFE">
            <w:pPr>
              <w:tabs>
                <w:tab w:val="left" w:pos="2070"/>
              </w:tabs>
              <w:jc w:val="right"/>
              <w:rPr>
                <w:rFonts w:asciiTheme="minorHAnsi" w:hAnsiTheme="minorHAnsi" w:cstheme="minorHAnsi"/>
                <w:szCs w:val="20"/>
              </w:rPr>
            </w:pPr>
            <w:r w:rsidRPr="00042606">
              <w:rPr>
                <w:rFonts w:asciiTheme="minorHAnsi" w:hAnsiTheme="minorHAnsi" w:cstheme="minorHAnsi"/>
                <w:szCs w:val="20"/>
              </w:rPr>
              <w:t xml:space="preserve">5,839,402 </w:t>
            </w:r>
          </w:p>
        </w:tc>
        <w:tc>
          <w:tcPr>
            <w:tcW w:w="1710" w:type="dxa"/>
            <w:vAlign w:val="center"/>
          </w:tcPr>
          <w:p w14:paraId="101BE54F" w14:textId="77777777" w:rsidR="00676F05" w:rsidRPr="00042606" w:rsidRDefault="00676F05" w:rsidP="00E22AFE">
            <w:pPr>
              <w:tabs>
                <w:tab w:val="left" w:pos="2070"/>
              </w:tabs>
              <w:jc w:val="right"/>
              <w:rPr>
                <w:rFonts w:asciiTheme="minorHAnsi" w:hAnsiTheme="minorHAnsi" w:cstheme="minorHAnsi"/>
                <w:szCs w:val="20"/>
              </w:rPr>
            </w:pPr>
            <w:r w:rsidRPr="00042606">
              <w:rPr>
                <w:rFonts w:asciiTheme="minorHAnsi" w:hAnsiTheme="minorHAnsi" w:cstheme="minorHAnsi"/>
                <w:szCs w:val="20"/>
              </w:rPr>
              <w:t xml:space="preserve">8,490,305 </w:t>
            </w:r>
          </w:p>
        </w:tc>
        <w:tc>
          <w:tcPr>
            <w:tcW w:w="1620" w:type="dxa"/>
            <w:vAlign w:val="center"/>
          </w:tcPr>
          <w:p w14:paraId="1938C764" w14:textId="77777777" w:rsidR="00676F05" w:rsidRPr="00042606" w:rsidRDefault="00676F05" w:rsidP="00E22AFE">
            <w:pPr>
              <w:tabs>
                <w:tab w:val="left" w:pos="2070"/>
              </w:tabs>
              <w:jc w:val="right"/>
              <w:rPr>
                <w:rFonts w:asciiTheme="minorHAnsi" w:hAnsiTheme="minorHAnsi" w:cstheme="minorHAnsi"/>
                <w:szCs w:val="20"/>
              </w:rPr>
            </w:pPr>
            <w:r w:rsidRPr="00042606">
              <w:rPr>
                <w:rFonts w:asciiTheme="minorHAnsi" w:hAnsiTheme="minorHAnsi" w:cstheme="minorHAnsi"/>
                <w:szCs w:val="20"/>
              </w:rPr>
              <w:t xml:space="preserve">8,445,023 </w:t>
            </w:r>
          </w:p>
        </w:tc>
        <w:tc>
          <w:tcPr>
            <w:tcW w:w="1620" w:type="dxa"/>
            <w:vAlign w:val="center"/>
          </w:tcPr>
          <w:p w14:paraId="324609F1" w14:textId="77777777" w:rsidR="00676F05" w:rsidRPr="00042606" w:rsidRDefault="00676F05" w:rsidP="00E22AFE">
            <w:pPr>
              <w:tabs>
                <w:tab w:val="left" w:pos="2070"/>
              </w:tabs>
              <w:jc w:val="right"/>
              <w:rPr>
                <w:rFonts w:asciiTheme="minorHAnsi" w:hAnsiTheme="minorHAnsi" w:cstheme="minorHAnsi"/>
                <w:szCs w:val="20"/>
              </w:rPr>
            </w:pPr>
            <w:r w:rsidRPr="00042606">
              <w:rPr>
                <w:rFonts w:asciiTheme="minorHAnsi" w:hAnsiTheme="minorHAnsi" w:cstheme="minorHAnsi"/>
                <w:szCs w:val="20"/>
              </w:rPr>
              <w:t xml:space="preserve">4,118,288 </w:t>
            </w:r>
          </w:p>
        </w:tc>
        <w:tc>
          <w:tcPr>
            <w:tcW w:w="1440" w:type="dxa"/>
            <w:vAlign w:val="bottom"/>
          </w:tcPr>
          <w:p w14:paraId="43F82862" w14:textId="77777777" w:rsidR="00676F05" w:rsidRPr="00C54D11" w:rsidRDefault="00676F05" w:rsidP="00E22AFE">
            <w:pPr>
              <w:tabs>
                <w:tab w:val="left" w:pos="2070"/>
              </w:tabs>
              <w:jc w:val="right"/>
              <w:rPr>
                <w:szCs w:val="20"/>
              </w:rPr>
            </w:pPr>
            <w:r>
              <w:rPr>
                <w:rFonts w:cs="Arial"/>
                <w:szCs w:val="20"/>
              </w:rPr>
              <w:t>31,250,000</w:t>
            </w:r>
          </w:p>
        </w:tc>
      </w:tr>
      <w:tr w:rsidR="00676F05" w:rsidRPr="003455AF" w14:paraId="4BA3318D" w14:textId="77777777" w:rsidTr="004E0FA8">
        <w:tc>
          <w:tcPr>
            <w:tcW w:w="3240" w:type="dxa"/>
          </w:tcPr>
          <w:p w14:paraId="777D5A94" w14:textId="77777777" w:rsidR="00676F05" w:rsidRPr="003455AF" w:rsidRDefault="00676F05" w:rsidP="0025470A">
            <w:pPr>
              <w:tabs>
                <w:tab w:val="left" w:pos="2070"/>
              </w:tabs>
              <w:jc w:val="right"/>
              <w:rPr>
                <w:szCs w:val="20"/>
              </w:rPr>
            </w:pPr>
            <w:r>
              <w:rPr>
                <w:rFonts w:asciiTheme="majorHAnsi" w:hAnsiTheme="majorHAnsi"/>
                <w:b/>
                <w:bCs/>
                <w:szCs w:val="20"/>
              </w:rPr>
              <w:t>GIZ</w:t>
            </w:r>
          </w:p>
        </w:tc>
        <w:tc>
          <w:tcPr>
            <w:tcW w:w="1800" w:type="dxa"/>
          </w:tcPr>
          <w:p w14:paraId="49F25B79" w14:textId="228556EB" w:rsidR="005E6DFA" w:rsidRDefault="005E6DFA">
            <w:pPr>
              <w:tabs>
                <w:tab w:val="left" w:pos="2070"/>
              </w:tabs>
              <w:jc w:val="right"/>
              <w:rPr>
                <w:rFonts w:asciiTheme="minorHAnsi" w:hAnsiTheme="minorHAnsi" w:cstheme="minorHAnsi"/>
                <w:szCs w:val="20"/>
              </w:rPr>
            </w:pPr>
            <w:r>
              <w:rPr>
                <w:rFonts w:asciiTheme="minorHAnsi" w:hAnsiTheme="minorHAnsi" w:cstheme="minorHAnsi"/>
                <w:szCs w:val="20"/>
              </w:rPr>
              <w:t>750,000</w:t>
            </w:r>
          </w:p>
          <w:p w14:paraId="1F08E36B" w14:textId="777DAC23" w:rsidR="00676F05" w:rsidRPr="00042606" w:rsidRDefault="00676F05">
            <w:pPr>
              <w:tabs>
                <w:tab w:val="left" w:pos="2070"/>
              </w:tabs>
              <w:jc w:val="right"/>
              <w:rPr>
                <w:rFonts w:asciiTheme="minorHAnsi" w:hAnsiTheme="minorHAnsi" w:cstheme="minorHAnsi"/>
                <w:szCs w:val="20"/>
              </w:rPr>
            </w:pPr>
          </w:p>
        </w:tc>
        <w:tc>
          <w:tcPr>
            <w:tcW w:w="1620" w:type="dxa"/>
          </w:tcPr>
          <w:p w14:paraId="6C6458DA" w14:textId="46E39242" w:rsidR="005E6DFA" w:rsidRDefault="005E6DFA">
            <w:pPr>
              <w:tabs>
                <w:tab w:val="left" w:pos="2070"/>
              </w:tabs>
              <w:jc w:val="right"/>
              <w:rPr>
                <w:rFonts w:asciiTheme="minorHAnsi" w:hAnsiTheme="minorHAnsi" w:cstheme="minorHAnsi"/>
                <w:szCs w:val="20"/>
              </w:rPr>
            </w:pPr>
            <w:r>
              <w:rPr>
                <w:rFonts w:asciiTheme="minorHAnsi" w:hAnsiTheme="minorHAnsi" w:cstheme="minorHAnsi"/>
                <w:szCs w:val="20"/>
              </w:rPr>
              <w:t>750,000</w:t>
            </w:r>
          </w:p>
          <w:p w14:paraId="330938E5" w14:textId="2B41C449" w:rsidR="00676F05" w:rsidRPr="00042606" w:rsidRDefault="00676F05">
            <w:pPr>
              <w:tabs>
                <w:tab w:val="left" w:pos="2070"/>
              </w:tabs>
              <w:jc w:val="right"/>
              <w:rPr>
                <w:rFonts w:asciiTheme="minorHAnsi" w:hAnsiTheme="minorHAnsi" w:cstheme="minorHAnsi"/>
                <w:szCs w:val="20"/>
              </w:rPr>
            </w:pPr>
          </w:p>
        </w:tc>
        <w:tc>
          <w:tcPr>
            <w:tcW w:w="1710" w:type="dxa"/>
          </w:tcPr>
          <w:p w14:paraId="03D86570" w14:textId="1513EAE1" w:rsidR="00676F05" w:rsidRPr="00042606" w:rsidRDefault="00676F05">
            <w:pPr>
              <w:tabs>
                <w:tab w:val="left" w:pos="2070"/>
              </w:tabs>
              <w:jc w:val="right"/>
              <w:rPr>
                <w:rFonts w:asciiTheme="minorHAnsi" w:hAnsiTheme="minorHAnsi" w:cstheme="minorHAnsi"/>
                <w:szCs w:val="20"/>
              </w:rPr>
            </w:pPr>
          </w:p>
        </w:tc>
        <w:tc>
          <w:tcPr>
            <w:tcW w:w="1620" w:type="dxa"/>
          </w:tcPr>
          <w:p w14:paraId="1FB82EAA" w14:textId="382682B8" w:rsidR="00676F05" w:rsidRPr="00042606" w:rsidRDefault="00676F05">
            <w:pPr>
              <w:tabs>
                <w:tab w:val="left" w:pos="2070"/>
              </w:tabs>
              <w:jc w:val="right"/>
              <w:rPr>
                <w:rFonts w:asciiTheme="minorHAnsi" w:hAnsiTheme="minorHAnsi" w:cstheme="minorHAnsi"/>
                <w:szCs w:val="20"/>
              </w:rPr>
            </w:pPr>
          </w:p>
        </w:tc>
        <w:tc>
          <w:tcPr>
            <w:tcW w:w="1620" w:type="dxa"/>
          </w:tcPr>
          <w:p w14:paraId="77E2F357" w14:textId="3871A389" w:rsidR="00676F05" w:rsidRPr="00042606" w:rsidRDefault="00676F05">
            <w:pPr>
              <w:tabs>
                <w:tab w:val="left" w:pos="2070"/>
              </w:tabs>
              <w:jc w:val="right"/>
              <w:rPr>
                <w:rFonts w:asciiTheme="minorHAnsi" w:hAnsiTheme="minorHAnsi" w:cstheme="minorHAnsi"/>
                <w:szCs w:val="20"/>
              </w:rPr>
            </w:pPr>
          </w:p>
        </w:tc>
        <w:tc>
          <w:tcPr>
            <w:tcW w:w="1440" w:type="dxa"/>
          </w:tcPr>
          <w:p w14:paraId="589E4AAA" w14:textId="77777777" w:rsidR="00676F05" w:rsidRPr="00C54D11" w:rsidRDefault="00676F05">
            <w:pPr>
              <w:tabs>
                <w:tab w:val="left" w:pos="2070"/>
              </w:tabs>
              <w:jc w:val="right"/>
              <w:rPr>
                <w:szCs w:val="20"/>
              </w:rPr>
            </w:pPr>
            <w:r>
              <w:rPr>
                <w:szCs w:val="20"/>
              </w:rPr>
              <w:t>1,500,000</w:t>
            </w:r>
          </w:p>
        </w:tc>
      </w:tr>
      <w:tr w:rsidR="00676F05" w:rsidRPr="003455AF" w14:paraId="39558165" w14:textId="77777777" w:rsidTr="00E22AFE">
        <w:tc>
          <w:tcPr>
            <w:tcW w:w="3240" w:type="dxa"/>
            <w:tcBorders>
              <w:bottom w:val="single" w:sz="4" w:space="0" w:color="auto"/>
            </w:tcBorders>
            <w:vAlign w:val="bottom"/>
          </w:tcPr>
          <w:p w14:paraId="4EB0C73D" w14:textId="77777777" w:rsidR="00676F05" w:rsidRPr="003455AF" w:rsidRDefault="00676F05" w:rsidP="00E22AFE">
            <w:pPr>
              <w:tabs>
                <w:tab w:val="left" w:pos="2070"/>
              </w:tabs>
              <w:jc w:val="right"/>
              <w:rPr>
                <w:szCs w:val="20"/>
              </w:rPr>
            </w:pPr>
            <w:r>
              <w:rPr>
                <w:rFonts w:asciiTheme="majorHAnsi" w:hAnsiTheme="majorHAnsi"/>
                <w:b/>
                <w:bCs/>
                <w:szCs w:val="20"/>
              </w:rPr>
              <w:t>Smart Power Myanmar</w:t>
            </w:r>
          </w:p>
        </w:tc>
        <w:tc>
          <w:tcPr>
            <w:tcW w:w="1800" w:type="dxa"/>
            <w:tcBorders>
              <w:bottom w:val="single" w:sz="4" w:space="0" w:color="auto"/>
            </w:tcBorders>
            <w:vAlign w:val="center"/>
          </w:tcPr>
          <w:p w14:paraId="6ED840E8" w14:textId="77777777" w:rsidR="00676F05" w:rsidRPr="00042606" w:rsidRDefault="00676F05" w:rsidP="00E22AFE">
            <w:pPr>
              <w:tabs>
                <w:tab w:val="left" w:pos="2070"/>
              </w:tabs>
              <w:jc w:val="right"/>
              <w:rPr>
                <w:rFonts w:asciiTheme="minorHAnsi" w:hAnsiTheme="minorHAnsi" w:cstheme="minorHAnsi"/>
                <w:szCs w:val="20"/>
              </w:rPr>
            </w:pPr>
            <w:r w:rsidRPr="00042606">
              <w:rPr>
                <w:rFonts w:asciiTheme="minorHAnsi" w:hAnsiTheme="minorHAnsi" w:cstheme="minorHAnsi"/>
                <w:szCs w:val="20"/>
              </w:rPr>
              <w:t xml:space="preserve">850,000 </w:t>
            </w:r>
          </w:p>
        </w:tc>
        <w:tc>
          <w:tcPr>
            <w:tcW w:w="1620" w:type="dxa"/>
            <w:tcBorders>
              <w:bottom w:val="single" w:sz="4" w:space="0" w:color="auto"/>
            </w:tcBorders>
            <w:vAlign w:val="center"/>
          </w:tcPr>
          <w:p w14:paraId="793EE4A3" w14:textId="77777777" w:rsidR="00676F05" w:rsidRPr="00042606" w:rsidRDefault="00676F05" w:rsidP="00E22AFE">
            <w:pPr>
              <w:tabs>
                <w:tab w:val="left" w:pos="2070"/>
              </w:tabs>
              <w:jc w:val="right"/>
              <w:rPr>
                <w:rFonts w:asciiTheme="minorHAnsi" w:hAnsiTheme="minorHAnsi" w:cstheme="minorHAnsi"/>
                <w:szCs w:val="20"/>
              </w:rPr>
            </w:pPr>
            <w:r w:rsidRPr="00042606">
              <w:rPr>
                <w:rFonts w:asciiTheme="minorHAnsi" w:hAnsiTheme="minorHAnsi" w:cstheme="minorHAnsi"/>
                <w:szCs w:val="20"/>
              </w:rPr>
              <w:t xml:space="preserve">900,000 </w:t>
            </w:r>
          </w:p>
        </w:tc>
        <w:tc>
          <w:tcPr>
            <w:tcW w:w="1710" w:type="dxa"/>
            <w:tcBorders>
              <w:bottom w:val="single" w:sz="4" w:space="0" w:color="auto"/>
            </w:tcBorders>
            <w:vAlign w:val="center"/>
          </w:tcPr>
          <w:p w14:paraId="7CD631D4" w14:textId="77777777" w:rsidR="00676F05" w:rsidRPr="00042606" w:rsidRDefault="00676F05" w:rsidP="00E22AFE">
            <w:pPr>
              <w:tabs>
                <w:tab w:val="left" w:pos="2070"/>
              </w:tabs>
              <w:jc w:val="right"/>
              <w:rPr>
                <w:rFonts w:asciiTheme="minorHAnsi" w:hAnsiTheme="minorHAnsi" w:cstheme="minorHAnsi"/>
                <w:szCs w:val="20"/>
              </w:rPr>
            </w:pPr>
            <w:r w:rsidRPr="00042606">
              <w:rPr>
                <w:rFonts w:asciiTheme="minorHAnsi" w:hAnsiTheme="minorHAnsi" w:cstheme="minorHAnsi"/>
                <w:szCs w:val="20"/>
              </w:rPr>
              <w:t xml:space="preserve">1,100,000 </w:t>
            </w:r>
          </w:p>
        </w:tc>
        <w:tc>
          <w:tcPr>
            <w:tcW w:w="1620" w:type="dxa"/>
            <w:tcBorders>
              <w:bottom w:val="single" w:sz="4" w:space="0" w:color="auto"/>
            </w:tcBorders>
            <w:vAlign w:val="center"/>
          </w:tcPr>
          <w:p w14:paraId="40429285" w14:textId="77777777" w:rsidR="00676F05" w:rsidRPr="00042606" w:rsidRDefault="00676F05" w:rsidP="00E22AFE">
            <w:pPr>
              <w:tabs>
                <w:tab w:val="left" w:pos="2070"/>
              </w:tabs>
              <w:jc w:val="right"/>
              <w:rPr>
                <w:rFonts w:asciiTheme="minorHAnsi" w:hAnsiTheme="minorHAnsi" w:cstheme="minorHAnsi"/>
                <w:szCs w:val="20"/>
              </w:rPr>
            </w:pPr>
            <w:r w:rsidRPr="00042606">
              <w:rPr>
                <w:rFonts w:asciiTheme="minorHAnsi" w:hAnsiTheme="minorHAnsi" w:cstheme="minorHAnsi"/>
                <w:szCs w:val="20"/>
              </w:rPr>
              <w:t xml:space="preserve">1,100,000 </w:t>
            </w:r>
          </w:p>
        </w:tc>
        <w:tc>
          <w:tcPr>
            <w:tcW w:w="1620" w:type="dxa"/>
            <w:tcBorders>
              <w:bottom w:val="single" w:sz="4" w:space="0" w:color="auto"/>
            </w:tcBorders>
            <w:vAlign w:val="center"/>
          </w:tcPr>
          <w:p w14:paraId="54FBBF92" w14:textId="77777777" w:rsidR="00676F05" w:rsidRPr="00042606" w:rsidRDefault="00676F05" w:rsidP="00E22AFE">
            <w:pPr>
              <w:tabs>
                <w:tab w:val="left" w:pos="2070"/>
              </w:tabs>
              <w:jc w:val="right"/>
              <w:rPr>
                <w:rFonts w:asciiTheme="minorHAnsi" w:hAnsiTheme="minorHAnsi" w:cstheme="minorHAnsi"/>
                <w:szCs w:val="20"/>
              </w:rPr>
            </w:pPr>
            <w:r w:rsidRPr="00042606">
              <w:rPr>
                <w:rFonts w:asciiTheme="minorHAnsi" w:hAnsiTheme="minorHAnsi" w:cstheme="minorHAnsi"/>
                <w:szCs w:val="20"/>
              </w:rPr>
              <w:t xml:space="preserve">1,050,000 </w:t>
            </w:r>
          </w:p>
        </w:tc>
        <w:tc>
          <w:tcPr>
            <w:tcW w:w="1440" w:type="dxa"/>
            <w:tcBorders>
              <w:bottom w:val="single" w:sz="4" w:space="0" w:color="auto"/>
            </w:tcBorders>
            <w:vAlign w:val="bottom"/>
          </w:tcPr>
          <w:p w14:paraId="58F13A46" w14:textId="77777777" w:rsidR="00676F05" w:rsidRPr="00C54D11" w:rsidRDefault="00676F05" w:rsidP="00E22AFE">
            <w:pPr>
              <w:tabs>
                <w:tab w:val="left" w:pos="2070"/>
              </w:tabs>
              <w:jc w:val="right"/>
              <w:rPr>
                <w:szCs w:val="20"/>
              </w:rPr>
            </w:pPr>
            <w:r>
              <w:rPr>
                <w:szCs w:val="20"/>
              </w:rPr>
              <w:t>5,000,000</w:t>
            </w:r>
          </w:p>
        </w:tc>
      </w:tr>
      <w:tr w:rsidR="00676F05" w:rsidRPr="003455AF" w14:paraId="1F062ABF" w14:textId="77777777" w:rsidTr="00E22AFE">
        <w:tc>
          <w:tcPr>
            <w:tcW w:w="3240" w:type="dxa"/>
            <w:tcBorders>
              <w:bottom w:val="double" w:sz="4" w:space="0" w:color="auto"/>
            </w:tcBorders>
            <w:vAlign w:val="bottom"/>
          </w:tcPr>
          <w:p w14:paraId="2051E419" w14:textId="77777777" w:rsidR="00676F05" w:rsidRPr="003455AF" w:rsidRDefault="00676F05" w:rsidP="00E22AFE">
            <w:pPr>
              <w:tabs>
                <w:tab w:val="left" w:pos="2070"/>
              </w:tabs>
              <w:jc w:val="right"/>
              <w:rPr>
                <w:szCs w:val="20"/>
              </w:rPr>
            </w:pPr>
            <w:r w:rsidRPr="003455AF">
              <w:rPr>
                <w:rFonts w:asciiTheme="majorHAnsi" w:hAnsiTheme="majorHAnsi"/>
                <w:b/>
                <w:bCs/>
                <w:szCs w:val="20"/>
              </w:rPr>
              <w:t>UN</w:t>
            </w:r>
            <w:r>
              <w:rPr>
                <w:rFonts w:asciiTheme="majorHAnsi" w:hAnsiTheme="majorHAnsi"/>
                <w:b/>
                <w:bCs/>
                <w:szCs w:val="20"/>
              </w:rPr>
              <w:t>D</w:t>
            </w:r>
            <w:r w:rsidRPr="003455AF">
              <w:rPr>
                <w:rFonts w:asciiTheme="majorHAnsi" w:hAnsiTheme="majorHAnsi"/>
                <w:b/>
                <w:bCs/>
                <w:szCs w:val="20"/>
              </w:rPr>
              <w:t>P</w:t>
            </w:r>
          </w:p>
        </w:tc>
        <w:tc>
          <w:tcPr>
            <w:tcW w:w="1800" w:type="dxa"/>
            <w:tcBorders>
              <w:bottom w:val="double" w:sz="4" w:space="0" w:color="auto"/>
            </w:tcBorders>
            <w:vAlign w:val="center"/>
          </w:tcPr>
          <w:p w14:paraId="00A855D9" w14:textId="77777777" w:rsidR="00676F05" w:rsidRPr="00042606" w:rsidRDefault="00676F05" w:rsidP="00E22AFE">
            <w:pPr>
              <w:tabs>
                <w:tab w:val="left" w:pos="2070"/>
              </w:tabs>
              <w:jc w:val="right"/>
              <w:rPr>
                <w:rFonts w:asciiTheme="minorHAnsi" w:hAnsiTheme="minorHAnsi" w:cstheme="minorHAnsi"/>
                <w:szCs w:val="20"/>
              </w:rPr>
            </w:pPr>
            <w:r w:rsidRPr="00042606">
              <w:rPr>
                <w:rFonts w:asciiTheme="minorHAnsi" w:hAnsiTheme="minorHAnsi" w:cstheme="minorHAnsi"/>
                <w:szCs w:val="20"/>
              </w:rPr>
              <w:t xml:space="preserve">15,000 </w:t>
            </w:r>
          </w:p>
        </w:tc>
        <w:tc>
          <w:tcPr>
            <w:tcW w:w="1620" w:type="dxa"/>
            <w:tcBorders>
              <w:bottom w:val="double" w:sz="4" w:space="0" w:color="auto"/>
            </w:tcBorders>
            <w:vAlign w:val="center"/>
          </w:tcPr>
          <w:p w14:paraId="54F2133D" w14:textId="77777777" w:rsidR="00676F05" w:rsidRPr="00042606" w:rsidRDefault="00676F05" w:rsidP="00E22AFE">
            <w:pPr>
              <w:tabs>
                <w:tab w:val="left" w:pos="2070"/>
              </w:tabs>
              <w:jc w:val="right"/>
              <w:rPr>
                <w:rFonts w:asciiTheme="minorHAnsi" w:hAnsiTheme="minorHAnsi" w:cstheme="minorHAnsi"/>
                <w:szCs w:val="20"/>
              </w:rPr>
            </w:pPr>
            <w:r w:rsidRPr="00042606">
              <w:rPr>
                <w:rFonts w:asciiTheme="minorHAnsi" w:hAnsiTheme="minorHAnsi" w:cstheme="minorHAnsi"/>
                <w:szCs w:val="20"/>
              </w:rPr>
              <w:t xml:space="preserve">50,000 </w:t>
            </w:r>
          </w:p>
        </w:tc>
        <w:tc>
          <w:tcPr>
            <w:tcW w:w="1710" w:type="dxa"/>
            <w:tcBorders>
              <w:bottom w:val="double" w:sz="4" w:space="0" w:color="auto"/>
            </w:tcBorders>
            <w:vAlign w:val="center"/>
          </w:tcPr>
          <w:p w14:paraId="65D8E7D8" w14:textId="77777777" w:rsidR="00676F05" w:rsidRPr="00042606" w:rsidRDefault="00676F05" w:rsidP="00E22AFE">
            <w:pPr>
              <w:tabs>
                <w:tab w:val="left" w:pos="2070"/>
              </w:tabs>
              <w:jc w:val="right"/>
              <w:rPr>
                <w:rFonts w:asciiTheme="minorHAnsi" w:hAnsiTheme="minorHAnsi" w:cstheme="minorHAnsi"/>
                <w:szCs w:val="20"/>
              </w:rPr>
            </w:pPr>
            <w:r w:rsidRPr="00042606">
              <w:rPr>
                <w:rFonts w:asciiTheme="minorHAnsi" w:hAnsiTheme="minorHAnsi" w:cstheme="minorHAnsi"/>
                <w:szCs w:val="20"/>
              </w:rPr>
              <w:t xml:space="preserve">60,000 </w:t>
            </w:r>
          </w:p>
        </w:tc>
        <w:tc>
          <w:tcPr>
            <w:tcW w:w="1620" w:type="dxa"/>
            <w:tcBorders>
              <w:bottom w:val="double" w:sz="4" w:space="0" w:color="auto"/>
            </w:tcBorders>
            <w:vAlign w:val="center"/>
          </w:tcPr>
          <w:p w14:paraId="4D434939" w14:textId="77777777" w:rsidR="00676F05" w:rsidRPr="00042606" w:rsidRDefault="00676F05" w:rsidP="00E22AFE">
            <w:pPr>
              <w:tabs>
                <w:tab w:val="left" w:pos="2070"/>
              </w:tabs>
              <w:jc w:val="right"/>
              <w:rPr>
                <w:rFonts w:asciiTheme="minorHAnsi" w:hAnsiTheme="minorHAnsi" w:cstheme="minorHAnsi"/>
                <w:szCs w:val="20"/>
              </w:rPr>
            </w:pPr>
            <w:r w:rsidRPr="00042606">
              <w:rPr>
                <w:rFonts w:asciiTheme="minorHAnsi" w:hAnsiTheme="minorHAnsi" w:cstheme="minorHAnsi"/>
                <w:szCs w:val="20"/>
              </w:rPr>
              <w:t xml:space="preserve">50,000 </w:t>
            </w:r>
          </w:p>
        </w:tc>
        <w:tc>
          <w:tcPr>
            <w:tcW w:w="1620" w:type="dxa"/>
            <w:tcBorders>
              <w:bottom w:val="double" w:sz="4" w:space="0" w:color="auto"/>
            </w:tcBorders>
            <w:vAlign w:val="center"/>
          </w:tcPr>
          <w:p w14:paraId="295CDDEF" w14:textId="77777777" w:rsidR="00676F05" w:rsidRPr="00042606" w:rsidRDefault="00676F05" w:rsidP="00E22AFE">
            <w:pPr>
              <w:tabs>
                <w:tab w:val="left" w:pos="2070"/>
              </w:tabs>
              <w:jc w:val="right"/>
              <w:rPr>
                <w:rFonts w:asciiTheme="minorHAnsi" w:hAnsiTheme="minorHAnsi" w:cstheme="minorHAnsi"/>
                <w:szCs w:val="20"/>
              </w:rPr>
            </w:pPr>
            <w:r w:rsidRPr="00042606">
              <w:rPr>
                <w:rFonts w:asciiTheme="minorHAnsi" w:hAnsiTheme="minorHAnsi" w:cstheme="minorHAnsi"/>
                <w:szCs w:val="20"/>
              </w:rPr>
              <w:t xml:space="preserve">25,000 </w:t>
            </w:r>
          </w:p>
        </w:tc>
        <w:tc>
          <w:tcPr>
            <w:tcW w:w="1440" w:type="dxa"/>
            <w:tcBorders>
              <w:bottom w:val="double" w:sz="4" w:space="0" w:color="auto"/>
            </w:tcBorders>
            <w:vAlign w:val="bottom"/>
          </w:tcPr>
          <w:p w14:paraId="6ABAE593" w14:textId="77777777" w:rsidR="00676F05" w:rsidRPr="00C54D11" w:rsidRDefault="00676F05" w:rsidP="00E22AFE">
            <w:pPr>
              <w:tabs>
                <w:tab w:val="left" w:pos="2070"/>
              </w:tabs>
              <w:jc w:val="right"/>
              <w:rPr>
                <w:szCs w:val="20"/>
              </w:rPr>
            </w:pPr>
            <w:r>
              <w:rPr>
                <w:szCs w:val="20"/>
              </w:rPr>
              <w:t>200,000</w:t>
            </w:r>
          </w:p>
        </w:tc>
      </w:tr>
      <w:tr w:rsidR="00676F05" w:rsidRPr="003455AF" w14:paraId="0878154F" w14:textId="77777777" w:rsidTr="00E22AFE">
        <w:tc>
          <w:tcPr>
            <w:tcW w:w="3240" w:type="dxa"/>
            <w:tcBorders>
              <w:top w:val="double" w:sz="4" w:space="0" w:color="auto"/>
            </w:tcBorders>
          </w:tcPr>
          <w:p w14:paraId="4AA29BE8" w14:textId="77777777" w:rsidR="00676F05" w:rsidRPr="003455AF" w:rsidRDefault="00676F05" w:rsidP="00E22AFE">
            <w:pPr>
              <w:tabs>
                <w:tab w:val="left" w:pos="2070"/>
              </w:tabs>
              <w:jc w:val="right"/>
              <w:rPr>
                <w:b/>
                <w:bCs/>
                <w:szCs w:val="20"/>
              </w:rPr>
            </w:pPr>
            <w:r w:rsidRPr="003455AF">
              <w:rPr>
                <w:b/>
                <w:bCs/>
                <w:szCs w:val="20"/>
              </w:rPr>
              <w:t>TOTAL</w:t>
            </w:r>
          </w:p>
        </w:tc>
        <w:tc>
          <w:tcPr>
            <w:tcW w:w="1800" w:type="dxa"/>
            <w:tcBorders>
              <w:top w:val="double" w:sz="4" w:space="0" w:color="auto"/>
            </w:tcBorders>
            <w:vAlign w:val="center"/>
          </w:tcPr>
          <w:p w14:paraId="5B43E7CD" w14:textId="40B63451" w:rsidR="00676F05" w:rsidRPr="00AB42C8" w:rsidRDefault="00AB42C8" w:rsidP="00E22AFE">
            <w:pPr>
              <w:tabs>
                <w:tab w:val="left" w:pos="2070"/>
              </w:tabs>
              <w:jc w:val="right"/>
              <w:rPr>
                <w:b/>
                <w:bCs/>
                <w:szCs w:val="20"/>
              </w:rPr>
            </w:pPr>
            <w:r w:rsidRPr="00AB42C8">
              <w:rPr>
                <w:b/>
                <w:bCs/>
                <w:szCs w:val="20"/>
              </w:rPr>
              <w:t>6,7</w:t>
            </w:r>
            <w:r w:rsidR="00C76309">
              <w:rPr>
                <w:b/>
                <w:bCs/>
                <w:szCs w:val="20"/>
              </w:rPr>
              <w:t>39</w:t>
            </w:r>
            <w:r w:rsidRPr="00AB42C8">
              <w:rPr>
                <w:b/>
                <w:bCs/>
                <w:szCs w:val="20"/>
              </w:rPr>
              <w:t>,324</w:t>
            </w:r>
          </w:p>
        </w:tc>
        <w:tc>
          <w:tcPr>
            <w:tcW w:w="1620" w:type="dxa"/>
            <w:tcBorders>
              <w:top w:val="double" w:sz="4" w:space="0" w:color="auto"/>
            </w:tcBorders>
            <w:vAlign w:val="center"/>
          </w:tcPr>
          <w:p w14:paraId="5720791D" w14:textId="4979305F" w:rsidR="00676F05" w:rsidRPr="00AB42C8" w:rsidRDefault="00AB42C8" w:rsidP="00E22AFE">
            <w:pPr>
              <w:tabs>
                <w:tab w:val="left" w:pos="2070"/>
              </w:tabs>
              <w:jc w:val="right"/>
              <w:rPr>
                <w:b/>
                <w:bCs/>
                <w:szCs w:val="20"/>
              </w:rPr>
            </w:pPr>
            <w:r w:rsidRPr="00AB42C8">
              <w:rPr>
                <w:b/>
                <w:bCs/>
                <w:szCs w:val="20"/>
              </w:rPr>
              <w:t>8,633,</w:t>
            </w:r>
            <w:r w:rsidR="00C76309">
              <w:rPr>
                <w:b/>
                <w:bCs/>
                <w:szCs w:val="20"/>
              </w:rPr>
              <w:t>8</w:t>
            </w:r>
            <w:r w:rsidRPr="00AB42C8">
              <w:rPr>
                <w:b/>
                <w:bCs/>
                <w:szCs w:val="20"/>
              </w:rPr>
              <w:t>94</w:t>
            </w:r>
          </w:p>
        </w:tc>
        <w:tc>
          <w:tcPr>
            <w:tcW w:w="1710" w:type="dxa"/>
            <w:tcBorders>
              <w:top w:val="double" w:sz="4" w:space="0" w:color="auto"/>
            </w:tcBorders>
            <w:vAlign w:val="center"/>
          </w:tcPr>
          <w:p w14:paraId="13D33EFB" w14:textId="25B0AC5F" w:rsidR="00676F05" w:rsidRPr="00AB42C8" w:rsidRDefault="00AB42C8" w:rsidP="00E22AFE">
            <w:pPr>
              <w:tabs>
                <w:tab w:val="left" w:pos="2070"/>
              </w:tabs>
              <w:jc w:val="right"/>
              <w:rPr>
                <w:b/>
                <w:bCs/>
                <w:szCs w:val="20"/>
              </w:rPr>
            </w:pPr>
            <w:r w:rsidRPr="00AB42C8">
              <w:rPr>
                <w:b/>
                <w:bCs/>
                <w:szCs w:val="20"/>
              </w:rPr>
              <w:t>10,836,</w:t>
            </w:r>
            <w:r w:rsidR="00B22EF5">
              <w:rPr>
                <w:b/>
                <w:bCs/>
                <w:szCs w:val="20"/>
              </w:rPr>
              <w:t>5</w:t>
            </w:r>
            <w:r w:rsidRPr="00AB42C8">
              <w:rPr>
                <w:b/>
                <w:bCs/>
                <w:szCs w:val="20"/>
              </w:rPr>
              <w:t>47</w:t>
            </w:r>
          </w:p>
        </w:tc>
        <w:tc>
          <w:tcPr>
            <w:tcW w:w="1620" w:type="dxa"/>
            <w:tcBorders>
              <w:top w:val="double" w:sz="4" w:space="0" w:color="auto"/>
            </w:tcBorders>
            <w:vAlign w:val="center"/>
          </w:tcPr>
          <w:p w14:paraId="2A23D6D0" w14:textId="365CADE7" w:rsidR="00676F05" w:rsidRPr="00AB42C8" w:rsidRDefault="00AB42C8" w:rsidP="00E22AFE">
            <w:pPr>
              <w:tabs>
                <w:tab w:val="left" w:pos="2070"/>
              </w:tabs>
              <w:jc w:val="right"/>
              <w:rPr>
                <w:rFonts w:asciiTheme="majorHAnsi" w:hAnsiTheme="majorHAnsi"/>
                <w:b/>
                <w:bCs/>
                <w:szCs w:val="20"/>
              </w:rPr>
            </w:pPr>
            <w:r w:rsidRPr="00AB42C8">
              <w:rPr>
                <w:rFonts w:asciiTheme="majorHAnsi" w:hAnsiTheme="majorHAnsi"/>
                <w:b/>
                <w:bCs/>
                <w:szCs w:val="20"/>
              </w:rPr>
              <w:t>10,6</w:t>
            </w:r>
            <w:r w:rsidR="00B22EF5">
              <w:rPr>
                <w:rFonts w:asciiTheme="majorHAnsi" w:hAnsiTheme="majorHAnsi"/>
                <w:b/>
                <w:bCs/>
                <w:szCs w:val="20"/>
              </w:rPr>
              <w:t>21</w:t>
            </w:r>
            <w:r w:rsidRPr="00AB42C8">
              <w:rPr>
                <w:rFonts w:asciiTheme="majorHAnsi" w:hAnsiTheme="majorHAnsi"/>
                <w:b/>
                <w:bCs/>
                <w:szCs w:val="20"/>
              </w:rPr>
              <w:t>,</w:t>
            </w:r>
            <w:r w:rsidR="00B22EF5">
              <w:rPr>
                <w:rFonts w:asciiTheme="majorHAnsi" w:hAnsiTheme="majorHAnsi"/>
                <w:b/>
                <w:bCs/>
                <w:szCs w:val="20"/>
              </w:rPr>
              <w:t>0</w:t>
            </w:r>
            <w:r w:rsidRPr="00AB42C8">
              <w:rPr>
                <w:rFonts w:asciiTheme="majorHAnsi" w:hAnsiTheme="majorHAnsi"/>
                <w:b/>
                <w:bCs/>
                <w:szCs w:val="20"/>
              </w:rPr>
              <w:t>83</w:t>
            </w:r>
          </w:p>
        </w:tc>
        <w:tc>
          <w:tcPr>
            <w:tcW w:w="1620" w:type="dxa"/>
            <w:tcBorders>
              <w:top w:val="double" w:sz="4" w:space="0" w:color="auto"/>
            </w:tcBorders>
            <w:vAlign w:val="center"/>
          </w:tcPr>
          <w:p w14:paraId="3BF4A2CF" w14:textId="7FF4FC67" w:rsidR="00676F05" w:rsidRPr="00AB42C8" w:rsidRDefault="00AB42C8" w:rsidP="00E22AFE">
            <w:pPr>
              <w:tabs>
                <w:tab w:val="left" w:pos="2070"/>
              </w:tabs>
              <w:jc w:val="right"/>
              <w:rPr>
                <w:rFonts w:asciiTheme="majorHAnsi" w:hAnsiTheme="majorHAnsi"/>
                <w:b/>
                <w:bCs/>
                <w:szCs w:val="20"/>
              </w:rPr>
            </w:pPr>
            <w:r w:rsidRPr="00AB42C8">
              <w:rPr>
                <w:rFonts w:asciiTheme="majorHAnsi" w:hAnsiTheme="majorHAnsi"/>
                <w:b/>
                <w:bCs/>
                <w:szCs w:val="20"/>
              </w:rPr>
              <w:t>6,0</w:t>
            </w:r>
            <w:r w:rsidR="00B22EF5">
              <w:rPr>
                <w:rFonts w:asciiTheme="majorHAnsi" w:hAnsiTheme="majorHAnsi"/>
                <w:b/>
                <w:bCs/>
                <w:szCs w:val="20"/>
              </w:rPr>
              <w:t>53</w:t>
            </w:r>
            <w:r w:rsidRPr="00AB42C8">
              <w:rPr>
                <w:rFonts w:asciiTheme="majorHAnsi" w:hAnsiTheme="majorHAnsi"/>
                <w:b/>
                <w:bCs/>
                <w:szCs w:val="20"/>
              </w:rPr>
              <w:t>,</w:t>
            </w:r>
            <w:r w:rsidR="00B22EF5">
              <w:rPr>
                <w:rFonts w:asciiTheme="majorHAnsi" w:hAnsiTheme="majorHAnsi"/>
                <w:b/>
                <w:bCs/>
                <w:szCs w:val="20"/>
              </w:rPr>
              <w:t>3</w:t>
            </w:r>
            <w:r w:rsidRPr="00AB42C8">
              <w:rPr>
                <w:rFonts w:asciiTheme="majorHAnsi" w:hAnsiTheme="majorHAnsi"/>
                <w:b/>
                <w:bCs/>
                <w:szCs w:val="20"/>
              </w:rPr>
              <w:t>80</w:t>
            </w:r>
          </w:p>
        </w:tc>
        <w:tc>
          <w:tcPr>
            <w:tcW w:w="1440" w:type="dxa"/>
            <w:tcBorders>
              <w:top w:val="double" w:sz="4" w:space="0" w:color="auto"/>
            </w:tcBorders>
            <w:vAlign w:val="bottom"/>
          </w:tcPr>
          <w:p w14:paraId="3316B059" w14:textId="77777777" w:rsidR="00676F05" w:rsidRPr="00C54D11" w:rsidRDefault="00676F05" w:rsidP="00E22AFE">
            <w:pPr>
              <w:tabs>
                <w:tab w:val="left" w:pos="2070"/>
              </w:tabs>
              <w:jc w:val="right"/>
              <w:rPr>
                <w:szCs w:val="20"/>
              </w:rPr>
            </w:pPr>
            <w:r>
              <w:rPr>
                <w:rFonts w:cs="Arial"/>
                <w:b/>
                <w:szCs w:val="20"/>
              </w:rPr>
              <w:t>42,884,228</w:t>
            </w:r>
          </w:p>
        </w:tc>
      </w:tr>
    </w:tbl>
    <w:p w14:paraId="375515F3" w14:textId="5637DD3F" w:rsidR="00676F05" w:rsidRDefault="00676F05" w:rsidP="00C1181B">
      <w:pPr>
        <w:spacing w:after="0"/>
        <w:rPr>
          <w:b/>
          <w:sz w:val="18"/>
          <w:szCs w:val="18"/>
          <w:lang w:val="en-GB" w:eastAsia="en-GB"/>
        </w:rPr>
      </w:pPr>
    </w:p>
    <w:p w14:paraId="382FAF26" w14:textId="77777777" w:rsidR="00676F05" w:rsidRDefault="00676F05" w:rsidP="00C1181B">
      <w:pPr>
        <w:spacing w:after="0"/>
        <w:rPr>
          <w:b/>
          <w:sz w:val="18"/>
          <w:szCs w:val="18"/>
          <w:lang w:val="en-GB" w:eastAsia="en-GB"/>
        </w:rPr>
      </w:pPr>
    </w:p>
    <w:p w14:paraId="6ACF5E2B" w14:textId="59C065CC" w:rsidR="008259F6" w:rsidRDefault="008259F6" w:rsidP="008259F6">
      <w:pPr>
        <w:spacing w:after="0"/>
        <w:rPr>
          <w:b/>
          <w:sz w:val="22"/>
          <w:szCs w:val="22"/>
          <w:lang w:val="en-GB" w:eastAsia="en-GB"/>
        </w:rPr>
      </w:pPr>
      <w:r w:rsidRPr="00FE3E75">
        <w:rPr>
          <w:b/>
          <w:sz w:val="22"/>
          <w:szCs w:val="22"/>
          <w:lang w:val="en-GB" w:eastAsia="en-GB"/>
        </w:rPr>
        <w:t>Budget Notes:</w:t>
      </w:r>
    </w:p>
    <w:p w14:paraId="450E2BEF" w14:textId="77777777" w:rsidR="00FE3E75" w:rsidRPr="00FE3E75" w:rsidRDefault="00FE3E75" w:rsidP="008259F6">
      <w:pPr>
        <w:spacing w:after="0"/>
        <w:rPr>
          <w:b/>
          <w:sz w:val="22"/>
          <w:szCs w:val="22"/>
          <w:lang w:val="en-GB" w:eastAsia="en-GB"/>
        </w:rPr>
      </w:pPr>
    </w:p>
    <w:tbl>
      <w:tblPr>
        <w:tblW w:w="13675" w:type="dxa"/>
        <w:tblLook w:val="04A0" w:firstRow="1" w:lastRow="0" w:firstColumn="1" w:lastColumn="0" w:noHBand="0" w:noVBand="1"/>
      </w:tblPr>
      <w:tblGrid>
        <w:gridCol w:w="960"/>
        <w:gridCol w:w="12715"/>
      </w:tblGrid>
      <w:tr w:rsidR="006C11EA" w:rsidRPr="0045093E" w14:paraId="17B60FE7" w14:textId="77777777" w:rsidTr="00566F3A">
        <w:trPr>
          <w:trHeight w:val="297"/>
        </w:trPr>
        <w:tc>
          <w:tcPr>
            <w:tcW w:w="960" w:type="dxa"/>
            <w:tcBorders>
              <w:top w:val="single" w:sz="4" w:space="0" w:color="auto"/>
              <w:left w:val="single" w:sz="4" w:space="0" w:color="auto"/>
              <w:bottom w:val="single" w:sz="4" w:space="0" w:color="auto"/>
              <w:right w:val="single" w:sz="4" w:space="0" w:color="auto"/>
            </w:tcBorders>
            <w:shd w:val="clear" w:color="auto" w:fill="auto"/>
            <w:noWrap/>
            <w:hideMark/>
          </w:tcPr>
          <w:p w14:paraId="6918B878" w14:textId="77777777" w:rsidR="006C11EA" w:rsidRPr="00566F3A" w:rsidRDefault="006C11EA" w:rsidP="00FE3E75">
            <w:pPr>
              <w:spacing w:after="0"/>
              <w:jc w:val="center"/>
              <w:rPr>
                <w:rFonts w:eastAsia="Times New Roman" w:cs="Calibri"/>
                <w:color w:val="000000"/>
                <w:sz w:val="18"/>
                <w:szCs w:val="18"/>
              </w:rPr>
            </w:pPr>
            <w:r w:rsidRPr="00566F3A">
              <w:rPr>
                <w:rFonts w:eastAsia="Times New Roman" w:cs="Calibri"/>
                <w:color w:val="000000"/>
                <w:sz w:val="18"/>
                <w:szCs w:val="18"/>
              </w:rPr>
              <w:t>1</w:t>
            </w:r>
          </w:p>
        </w:tc>
        <w:tc>
          <w:tcPr>
            <w:tcW w:w="12715" w:type="dxa"/>
            <w:tcBorders>
              <w:top w:val="single" w:sz="4" w:space="0" w:color="auto"/>
              <w:left w:val="nil"/>
              <w:bottom w:val="single" w:sz="4" w:space="0" w:color="auto"/>
              <w:right w:val="single" w:sz="4" w:space="0" w:color="auto"/>
            </w:tcBorders>
            <w:shd w:val="clear" w:color="auto" w:fill="auto"/>
            <w:hideMark/>
          </w:tcPr>
          <w:p w14:paraId="7469BE4A" w14:textId="119E37E7" w:rsidR="006C11EA" w:rsidRPr="00566F3A" w:rsidRDefault="006C11EA" w:rsidP="006C11EA">
            <w:pPr>
              <w:spacing w:after="0"/>
              <w:ind w:right="437"/>
              <w:jc w:val="left"/>
              <w:rPr>
                <w:rFonts w:eastAsia="Times New Roman" w:cs="Calibri"/>
                <w:color w:val="000000"/>
                <w:sz w:val="18"/>
                <w:szCs w:val="18"/>
              </w:rPr>
            </w:pPr>
            <w:r w:rsidRPr="00566F3A">
              <w:rPr>
                <w:rFonts w:eastAsia="Times New Roman" w:cs="Calibri"/>
                <w:color w:val="000000"/>
                <w:sz w:val="18"/>
                <w:szCs w:val="18"/>
              </w:rPr>
              <w:t xml:space="preserve">USD </w:t>
            </w:r>
            <w:r w:rsidR="00224C6F">
              <w:rPr>
                <w:rFonts w:eastAsia="Times New Roman" w:cs="Calibri"/>
                <w:color w:val="000000"/>
                <w:sz w:val="18"/>
                <w:szCs w:val="18"/>
              </w:rPr>
              <w:t>88</w:t>
            </w:r>
            <w:r w:rsidRPr="00566F3A">
              <w:rPr>
                <w:rFonts w:eastAsia="Times New Roman" w:cs="Calibri"/>
                <w:color w:val="000000"/>
                <w:sz w:val="18"/>
                <w:szCs w:val="18"/>
              </w:rPr>
              <w:t>,000 for international consultants (</w:t>
            </w:r>
            <w:r w:rsidR="00224C6F">
              <w:rPr>
                <w:rFonts w:eastAsia="Times New Roman" w:cs="Calibri"/>
                <w:color w:val="000000"/>
                <w:sz w:val="18"/>
                <w:szCs w:val="18"/>
              </w:rPr>
              <w:t>16</w:t>
            </w:r>
            <w:r w:rsidRPr="00566F3A">
              <w:rPr>
                <w:rFonts w:eastAsia="Times New Roman" w:cs="Calibri"/>
                <w:color w:val="000000"/>
                <w:sz w:val="18"/>
                <w:szCs w:val="18"/>
              </w:rPr>
              <w:t xml:space="preserve"> weeks, DREI and financial Expert; </w:t>
            </w:r>
            <w:r w:rsidR="00224C6F">
              <w:rPr>
                <w:rFonts w:eastAsia="Times New Roman" w:cs="Calibri"/>
                <w:color w:val="000000"/>
                <w:sz w:val="18"/>
                <w:szCs w:val="18"/>
              </w:rPr>
              <w:t>16</w:t>
            </w:r>
            <w:r w:rsidRPr="00566F3A">
              <w:rPr>
                <w:rFonts w:eastAsia="Times New Roman" w:cs="Calibri"/>
                <w:color w:val="000000"/>
                <w:sz w:val="18"/>
                <w:szCs w:val="18"/>
              </w:rPr>
              <w:t xml:space="preserve"> weeks Off-grid, PPP and regulations Expert) @USD 2750/week x </w:t>
            </w:r>
            <w:r w:rsidR="00224C6F">
              <w:rPr>
                <w:rFonts w:eastAsia="Times New Roman" w:cs="Calibri"/>
                <w:color w:val="000000"/>
                <w:sz w:val="18"/>
                <w:szCs w:val="18"/>
              </w:rPr>
              <w:t>32</w:t>
            </w:r>
            <w:r w:rsidRPr="00566F3A">
              <w:rPr>
                <w:rFonts w:eastAsia="Times New Roman" w:cs="Calibri"/>
                <w:color w:val="000000"/>
                <w:sz w:val="18"/>
                <w:szCs w:val="18"/>
              </w:rPr>
              <w:t xml:space="preserve"> weeks</w:t>
            </w:r>
          </w:p>
        </w:tc>
      </w:tr>
      <w:tr w:rsidR="006C11EA" w:rsidRPr="0045093E" w14:paraId="3E66433C" w14:textId="77777777" w:rsidTr="00566F3A">
        <w:trPr>
          <w:trHeight w:val="415"/>
        </w:trPr>
        <w:tc>
          <w:tcPr>
            <w:tcW w:w="960" w:type="dxa"/>
            <w:tcBorders>
              <w:top w:val="nil"/>
              <w:left w:val="single" w:sz="4" w:space="0" w:color="auto"/>
              <w:bottom w:val="single" w:sz="4" w:space="0" w:color="auto"/>
              <w:right w:val="single" w:sz="4" w:space="0" w:color="auto"/>
            </w:tcBorders>
            <w:shd w:val="clear" w:color="auto" w:fill="auto"/>
            <w:noWrap/>
            <w:hideMark/>
          </w:tcPr>
          <w:p w14:paraId="3E8CBD80" w14:textId="77777777" w:rsidR="006C11EA" w:rsidRPr="00566F3A" w:rsidRDefault="006C11EA" w:rsidP="00FE3E75">
            <w:pPr>
              <w:spacing w:after="0"/>
              <w:jc w:val="center"/>
              <w:rPr>
                <w:rFonts w:eastAsia="Times New Roman" w:cs="Calibri"/>
                <w:color w:val="000000"/>
                <w:sz w:val="18"/>
                <w:szCs w:val="18"/>
              </w:rPr>
            </w:pPr>
            <w:r w:rsidRPr="00566F3A">
              <w:rPr>
                <w:rFonts w:eastAsia="Times New Roman" w:cs="Calibri"/>
                <w:color w:val="000000"/>
                <w:sz w:val="18"/>
                <w:szCs w:val="18"/>
              </w:rPr>
              <w:t>2a</w:t>
            </w:r>
          </w:p>
        </w:tc>
        <w:tc>
          <w:tcPr>
            <w:tcW w:w="12715" w:type="dxa"/>
            <w:tcBorders>
              <w:top w:val="nil"/>
              <w:left w:val="nil"/>
              <w:bottom w:val="single" w:sz="4" w:space="0" w:color="auto"/>
              <w:right w:val="single" w:sz="4" w:space="0" w:color="auto"/>
            </w:tcBorders>
            <w:shd w:val="clear" w:color="auto" w:fill="auto"/>
            <w:hideMark/>
          </w:tcPr>
          <w:p w14:paraId="384EB443" w14:textId="15C347AE" w:rsidR="006C11EA" w:rsidRPr="00566F3A" w:rsidRDefault="006C11EA" w:rsidP="006C11EA">
            <w:pPr>
              <w:spacing w:after="0"/>
              <w:ind w:right="437"/>
              <w:jc w:val="left"/>
              <w:rPr>
                <w:rFonts w:eastAsia="Times New Roman" w:cs="Calibri"/>
                <w:color w:val="000000"/>
                <w:sz w:val="18"/>
                <w:szCs w:val="18"/>
              </w:rPr>
            </w:pPr>
            <w:r w:rsidRPr="00566F3A">
              <w:rPr>
                <w:rFonts w:eastAsia="Times New Roman" w:cs="Calibri"/>
                <w:color w:val="000000"/>
                <w:sz w:val="18"/>
                <w:szCs w:val="18"/>
              </w:rPr>
              <w:t>USD 296,050 (</w:t>
            </w:r>
            <w:r w:rsidR="00FA2B91">
              <w:rPr>
                <w:rFonts w:eastAsia="Times New Roman" w:cs="Calibri"/>
                <w:color w:val="000000"/>
                <w:sz w:val="18"/>
                <w:szCs w:val="18"/>
              </w:rPr>
              <w:t>spread across</w:t>
            </w:r>
            <w:r w:rsidRPr="00566F3A">
              <w:rPr>
                <w:rFonts w:eastAsia="Times New Roman" w:cs="Calibri"/>
                <w:color w:val="000000"/>
                <w:sz w:val="18"/>
                <w:szCs w:val="18"/>
              </w:rPr>
              <w:t xml:space="preserve"> Outcome 1, Outcome 2, Outcome 3a and 3b): a) USD 196</w:t>
            </w:r>
            <w:r w:rsidR="00FA2B91">
              <w:rPr>
                <w:rFonts w:eastAsia="Times New Roman" w:cs="Calibri"/>
                <w:color w:val="000000"/>
                <w:sz w:val="18"/>
                <w:szCs w:val="18"/>
              </w:rPr>
              <w:t>,</w:t>
            </w:r>
            <w:r w:rsidRPr="00566F3A">
              <w:rPr>
                <w:rFonts w:eastAsia="Times New Roman" w:cs="Calibri"/>
                <w:color w:val="000000"/>
                <w:sz w:val="18"/>
                <w:szCs w:val="18"/>
              </w:rPr>
              <w:t xml:space="preserve">050 for </w:t>
            </w:r>
            <w:r w:rsidR="00F57AC6" w:rsidRPr="00353ECF">
              <w:rPr>
                <w:rFonts w:eastAsia="Times New Roman" w:cs="Calibri"/>
                <w:color w:val="000000"/>
                <w:sz w:val="18"/>
                <w:szCs w:val="18"/>
                <w:highlight w:val="green"/>
              </w:rPr>
              <w:t xml:space="preserve">national </w:t>
            </w:r>
            <w:r w:rsidR="00FC6290" w:rsidRPr="00353ECF">
              <w:rPr>
                <w:rFonts w:eastAsia="Times New Roman" w:cs="Calibri"/>
                <w:color w:val="000000"/>
                <w:sz w:val="18"/>
                <w:szCs w:val="18"/>
                <w:highlight w:val="green"/>
              </w:rPr>
              <w:t>mini-grid expert</w:t>
            </w:r>
            <w:r w:rsidRPr="00353ECF">
              <w:rPr>
                <w:rFonts w:eastAsia="Times New Roman" w:cs="Calibri"/>
                <w:color w:val="000000"/>
                <w:sz w:val="18"/>
                <w:szCs w:val="18"/>
                <w:highlight w:val="green"/>
              </w:rPr>
              <w:t xml:space="preserve"> @ </w:t>
            </w:r>
            <w:r w:rsidR="005958D4" w:rsidRPr="00353ECF">
              <w:rPr>
                <w:rFonts w:eastAsia="Times New Roman" w:cs="Calibri"/>
                <w:color w:val="000000"/>
                <w:sz w:val="18"/>
                <w:szCs w:val="18"/>
                <w:highlight w:val="green"/>
              </w:rPr>
              <w:t>980</w:t>
            </w:r>
            <w:r w:rsidR="00097808" w:rsidRPr="00353ECF">
              <w:rPr>
                <w:rFonts w:eastAsia="Times New Roman" w:cs="Calibri"/>
                <w:color w:val="000000"/>
                <w:sz w:val="18"/>
                <w:szCs w:val="18"/>
                <w:highlight w:val="green"/>
              </w:rPr>
              <w:t xml:space="preserve">.25/week </w:t>
            </w:r>
            <w:r w:rsidR="008A2CE6" w:rsidRPr="00353ECF">
              <w:rPr>
                <w:rFonts w:eastAsia="Times New Roman" w:cs="Calibri"/>
                <w:color w:val="000000"/>
                <w:sz w:val="18"/>
                <w:szCs w:val="18"/>
                <w:highlight w:val="green"/>
              </w:rPr>
              <w:t>x</w:t>
            </w:r>
            <w:r w:rsidR="00097808" w:rsidRPr="00353ECF">
              <w:rPr>
                <w:rFonts w:eastAsia="Times New Roman" w:cs="Calibri"/>
                <w:color w:val="000000"/>
                <w:sz w:val="18"/>
                <w:szCs w:val="18"/>
                <w:highlight w:val="green"/>
              </w:rPr>
              <w:t xml:space="preserve"> 40 weeks </w:t>
            </w:r>
            <w:r w:rsidRPr="00566F3A">
              <w:rPr>
                <w:rFonts w:eastAsia="Times New Roman" w:cs="Calibri"/>
                <w:color w:val="000000"/>
                <w:sz w:val="18"/>
                <w:szCs w:val="18"/>
              </w:rPr>
              <w:t xml:space="preserve"> x 5 years (SC-10, Max); and b) USD 100,000 for cost of area office staff for sub-National level coordination - @ 20</w:t>
            </w:r>
            <w:r w:rsidR="00FA2B91">
              <w:rPr>
                <w:rFonts w:eastAsia="Times New Roman" w:cs="Calibri"/>
                <w:color w:val="000000"/>
                <w:sz w:val="18"/>
                <w:szCs w:val="18"/>
              </w:rPr>
              <w:t>,</w:t>
            </w:r>
            <w:r w:rsidRPr="00566F3A">
              <w:rPr>
                <w:rFonts w:eastAsia="Times New Roman" w:cs="Calibri"/>
                <w:color w:val="000000"/>
                <w:sz w:val="18"/>
                <w:szCs w:val="18"/>
              </w:rPr>
              <w:t>000/year x 5 years</w:t>
            </w:r>
          </w:p>
        </w:tc>
      </w:tr>
      <w:tr w:rsidR="006C11EA" w:rsidRPr="0045093E" w14:paraId="42CDE731" w14:textId="77777777" w:rsidTr="006C11EA">
        <w:trPr>
          <w:trHeight w:val="315"/>
        </w:trPr>
        <w:tc>
          <w:tcPr>
            <w:tcW w:w="960" w:type="dxa"/>
            <w:tcBorders>
              <w:top w:val="nil"/>
              <w:left w:val="single" w:sz="4" w:space="0" w:color="auto"/>
              <w:bottom w:val="single" w:sz="4" w:space="0" w:color="auto"/>
              <w:right w:val="single" w:sz="4" w:space="0" w:color="auto"/>
            </w:tcBorders>
            <w:shd w:val="clear" w:color="auto" w:fill="auto"/>
            <w:noWrap/>
            <w:hideMark/>
          </w:tcPr>
          <w:p w14:paraId="742E26EA" w14:textId="77777777" w:rsidR="006C11EA" w:rsidRPr="00566F3A" w:rsidRDefault="006C11EA" w:rsidP="00FE3E75">
            <w:pPr>
              <w:spacing w:after="0"/>
              <w:jc w:val="center"/>
              <w:rPr>
                <w:rFonts w:eastAsia="Times New Roman" w:cs="Calibri"/>
                <w:color w:val="000000"/>
                <w:sz w:val="18"/>
                <w:szCs w:val="18"/>
              </w:rPr>
            </w:pPr>
            <w:r w:rsidRPr="00566F3A">
              <w:rPr>
                <w:rFonts w:eastAsia="Times New Roman" w:cs="Calibri"/>
                <w:color w:val="000000"/>
                <w:sz w:val="18"/>
                <w:szCs w:val="18"/>
              </w:rPr>
              <w:t>2b</w:t>
            </w:r>
          </w:p>
        </w:tc>
        <w:tc>
          <w:tcPr>
            <w:tcW w:w="12715" w:type="dxa"/>
            <w:tcBorders>
              <w:top w:val="nil"/>
              <w:left w:val="nil"/>
              <w:bottom w:val="single" w:sz="4" w:space="0" w:color="auto"/>
              <w:right w:val="single" w:sz="4" w:space="0" w:color="auto"/>
            </w:tcBorders>
            <w:shd w:val="clear" w:color="auto" w:fill="auto"/>
            <w:hideMark/>
          </w:tcPr>
          <w:p w14:paraId="2997E235" w14:textId="3DFDED50" w:rsidR="006C11EA" w:rsidRPr="00566F3A" w:rsidRDefault="006C11EA" w:rsidP="006C11EA">
            <w:pPr>
              <w:spacing w:after="0"/>
              <w:ind w:right="437"/>
              <w:jc w:val="left"/>
              <w:rPr>
                <w:rFonts w:eastAsia="Times New Roman" w:cs="Calibri"/>
                <w:color w:val="000000"/>
                <w:sz w:val="18"/>
                <w:szCs w:val="18"/>
              </w:rPr>
            </w:pPr>
            <w:r w:rsidRPr="00566F3A">
              <w:rPr>
                <w:rFonts w:eastAsia="Times New Roman" w:cs="Calibri"/>
                <w:color w:val="000000"/>
                <w:sz w:val="18"/>
                <w:szCs w:val="18"/>
              </w:rPr>
              <w:t>USD1,</w:t>
            </w:r>
            <w:r w:rsidR="002675FD">
              <w:rPr>
                <w:rFonts w:eastAsia="Times New Roman" w:cs="Calibri"/>
                <w:color w:val="000000"/>
                <w:sz w:val="18"/>
                <w:szCs w:val="18"/>
              </w:rPr>
              <w:t>187</w:t>
            </w:r>
            <w:r w:rsidRPr="00566F3A">
              <w:rPr>
                <w:rFonts w:eastAsia="Times New Roman" w:cs="Calibri"/>
                <w:color w:val="000000"/>
                <w:sz w:val="18"/>
                <w:szCs w:val="18"/>
              </w:rPr>
              <w:t>,815 for Chief Technical Advisor @2</w:t>
            </w:r>
            <w:r w:rsidR="000F10C5">
              <w:rPr>
                <w:rFonts w:eastAsia="Times New Roman" w:cs="Calibri"/>
                <w:color w:val="000000"/>
                <w:sz w:val="18"/>
                <w:szCs w:val="18"/>
              </w:rPr>
              <w:t>37</w:t>
            </w:r>
            <w:r w:rsidRPr="00566F3A">
              <w:rPr>
                <w:rFonts w:eastAsia="Times New Roman" w:cs="Calibri"/>
                <w:color w:val="000000"/>
                <w:sz w:val="18"/>
                <w:szCs w:val="18"/>
              </w:rPr>
              <w:t>563/year x 5 years</w:t>
            </w:r>
            <w:r w:rsidR="00FA2B91">
              <w:rPr>
                <w:rFonts w:eastAsia="Times New Roman" w:cs="Calibri"/>
                <w:color w:val="000000"/>
                <w:sz w:val="18"/>
                <w:szCs w:val="18"/>
              </w:rPr>
              <w:t>, spread across outcome 1, outcome 2, outcome 3a and outcome 3b.</w:t>
            </w:r>
          </w:p>
        </w:tc>
      </w:tr>
      <w:tr w:rsidR="006C11EA" w:rsidRPr="0045093E" w14:paraId="4E4E3AD2" w14:textId="77777777" w:rsidTr="006C11EA">
        <w:trPr>
          <w:trHeight w:val="338"/>
        </w:trPr>
        <w:tc>
          <w:tcPr>
            <w:tcW w:w="960" w:type="dxa"/>
            <w:tcBorders>
              <w:top w:val="nil"/>
              <w:left w:val="single" w:sz="4" w:space="0" w:color="auto"/>
              <w:bottom w:val="single" w:sz="4" w:space="0" w:color="auto"/>
              <w:right w:val="single" w:sz="4" w:space="0" w:color="auto"/>
            </w:tcBorders>
            <w:shd w:val="clear" w:color="auto" w:fill="auto"/>
            <w:noWrap/>
            <w:hideMark/>
          </w:tcPr>
          <w:p w14:paraId="702B17C4" w14:textId="77777777" w:rsidR="006C11EA" w:rsidRPr="00566F3A" w:rsidRDefault="006C11EA" w:rsidP="00FE3E75">
            <w:pPr>
              <w:spacing w:after="0"/>
              <w:jc w:val="center"/>
              <w:rPr>
                <w:rFonts w:eastAsia="Times New Roman" w:cs="Calibri"/>
                <w:color w:val="000000"/>
                <w:sz w:val="18"/>
                <w:szCs w:val="18"/>
              </w:rPr>
            </w:pPr>
            <w:r w:rsidRPr="00566F3A">
              <w:rPr>
                <w:rFonts w:eastAsia="Times New Roman" w:cs="Calibri"/>
                <w:color w:val="000000"/>
                <w:sz w:val="18"/>
                <w:szCs w:val="18"/>
              </w:rPr>
              <w:t>3</w:t>
            </w:r>
          </w:p>
        </w:tc>
        <w:tc>
          <w:tcPr>
            <w:tcW w:w="12715" w:type="dxa"/>
            <w:tcBorders>
              <w:top w:val="nil"/>
              <w:left w:val="nil"/>
              <w:bottom w:val="single" w:sz="4" w:space="0" w:color="auto"/>
              <w:right w:val="single" w:sz="4" w:space="0" w:color="auto"/>
            </w:tcBorders>
            <w:shd w:val="clear" w:color="000000" w:fill="FFFFFF"/>
            <w:hideMark/>
          </w:tcPr>
          <w:p w14:paraId="403BB9A8" w14:textId="66B4B3D6" w:rsidR="006C11EA" w:rsidRPr="00566F3A" w:rsidRDefault="006C11EA" w:rsidP="006C11EA">
            <w:pPr>
              <w:spacing w:after="0"/>
              <w:ind w:right="437"/>
              <w:jc w:val="left"/>
              <w:rPr>
                <w:rFonts w:eastAsia="Times New Roman" w:cs="Calibri"/>
                <w:color w:val="000000"/>
                <w:sz w:val="18"/>
                <w:szCs w:val="18"/>
              </w:rPr>
            </w:pPr>
            <w:r w:rsidRPr="00566F3A">
              <w:rPr>
                <w:rFonts w:eastAsia="Times New Roman" w:cs="Calibri"/>
                <w:color w:val="000000"/>
                <w:sz w:val="18"/>
                <w:szCs w:val="18"/>
              </w:rPr>
              <w:t xml:space="preserve">USD </w:t>
            </w:r>
            <w:r w:rsidR="00224C6F">
              <w:rPr>
                <w:rFonts w:eastAsia="Times New Roman" w:cs="Calibri"/>
                <w:color w:val="000000"/>
                <w:sz w:val="18"/>
                <w:szCs w:val="18"/>
              </w:rPr>
              <w:t>32</w:t>
            </w:r>
            <w:r w:rsidRPr="00566F3A">
              <w:rPr>
                <w:rFonts w:eastAsia="Times New Roman" w:cs="Calibri"/>
                <w:color w:val="000000"/>
                <w:sz w:val="18"/>
                <w:szCs w:val="18"/>
              </w:rPr>
              <w:t xml:space="preserve">,000 for national consultant </w:t>
            </w:r>
            <w:r w:rsidR="00224C6F">
              <w:rPr>
                <w:rFonts w:eastAsia="Times New Roman" w:cs="Calibri"/>
                <w:color w:val="000000"/>
                <w:sz w:val="18"/>
                <w:szCs w:val="18"/>
              </w:rPr>
              <w:t>16</w:t>
            </w:r>
            <w:r w:rsidRPr="00566F3A">
              <w:rPr>
                <w:rFonts w:eastAsia="Times New Roman" w:cs="Calibri"/>
                <w:color w:val="000000"/>
                <w:sz w:val="18"/>
                <w:szCs w:val="18"/>
              </w:rPr>
              <w:t xml:space="preserve"> weeks, Off-grid, policy and PPP expert and </w:t>
            </w:r>
            <w:r w:rsidR="00224C6F">
              <w:rPr>
                <w:rFonts w:eastAsia="Times New Roman" w:cs="Calibri"/>
                <w:color w:val="000000"/>
                <w:sz w:val="18"/>
                <w:szCs w:val="18"/>
              </w:rPr>
              <w:t>16</w:t>
            </w:r>
            <w:r w:rsidRPr="00566F3A">
              <w:rPr>
                <w:rFonts w:eastAsia="Times New Roman" w:cs="Calibri"/>
                <w:color w:val="000000"/>
                <w:sz w:val="18"/>
                <w:szCs w:val="18"/>
              </w:rPr>
              <w:t xml:space="preserve"> weeks, Capacity building and communications advisor @ 1000/week </w:t>
            </w:r>
          </w:p>
        </w:tc>
      </w:tr>
      <w:tr w:rsidR="006C11EA" w:rsidRPr="0045093E" w14:paraId="1B1B3C1F" w14:textId="77777777" w:rsidTr="006C11EA">
        <w:trPr>
          <w:trHeight w:val="300"/>
        </w:trPr>
        <w:tc>
          <w:tcPr>
            <w:tcW w:w="960" w:type="dxa"/>
            <w:tcBorders>
              <w:top w:val="nil"/>
              <w:left w:val="single" w:sz="4" w:space="0" w:color="auto"/>
              <w:bottom w:val="single" w:sz="4" w:space="0" w:color="auto"/>
              <w:right w:val="single" w:sz="4" w:space="0" w:color="auto"/>
            </w:tcBorders>
            <w:shd w:val="clear" w:color="auto" w:fill="auto"/>
            <w:noWrap/>
            <w:hideMark/>
          </w:tcPr>
          <w:p w14:paraId="2A336D7F" w14:textId="77777777" w:rsidR="006C11EA" w:rsidRPr="00566F3A" w:rsidRDefault="006C11EA" w:rsidP="00FE3E75">
            <w:pPr>
              <w:spacing w:after="0"/>
              <w:jc w:val="center"/>
              <w:rPr>
                <w:rFonts w:eastAsia="Times New Roman" w:cs="Calibri"/>
                <w:color w:val="000000"/>
                <w:sz w:val="18"/>
                <w:szCs w:val="18"/>
              </w:rPr>
            </w:pPr>
            <w:r w:rsidRPr="00566F3A">
              <w:rPr>
                <w:rFonts w:eastAsia="Times New Roman" w:cs="Calibri"/>
                <w:color w:val="000000"/>
                <w:sz w:val="18"/>
                <w:szCs w:val="18"/>
              </w:rPr>
              <w:t>4</w:t>
            </w:r>
          </w:p>
        </w:tc>
        <w:tc>
          <w:tcPr>
            <w:tcW w:w="12715" w:type="dxa"/>
            <w:tcBorders>
              <w:top w:val="nil"/>
              <w:left w:val="nil"/>
              <w:bottom w:val="single" w:sz="4" w:space="0" w:color="auto"/>
              <w:right w:val="single" w:sz="4" w:space="0" w:color="auto"/>
            </w:tcBorders>
            <w:shd w:val="clear" w:color="auto" w:fill="auto"/>
            <w:hideMark/>
          </w:tcPr>
          <w:p w14:paraId="11FC677F" w14:textId="67CC9731" w:rsidR="006C11EA" w:rsidRPr="00566F3A" w:rsidRDefault="006C11EA" w:rsidP="006C11EA">
            <w:pPr>
              <w:spacing w:after="0"/>
              <w:ind w:right="437"/>
              <w:jc w:val="left"/>
              <w:rPr>
                <w:rFonts w:eastAsia="Times New Roman" w:cs="Calibri"/>
                <w:color w:val="000000"/>
                <w:sz w:val="18"/>
                <w:szCs w:val="18"/>
              </w:rPr>
            </w:pPr>
            <w:r w:rsidRPr="00566F3A">
              <w:rPr>
                <w:rFonts w:eastAsia="Times New Roman" w:cs="Calibri"/>
                <w:color w:val="000000"/>
                <w:sz w:val="18"/>
                <w:szCs w:val="18"/>
              </w:rPr>
              <w:t>USD 6</w:t>
            </w:r>
            <w:r w:rsidR="00634B14">
              <w:rPr>
                <w:rFonts w:eastAsia="Times New Roman" w:cs="Calibri"/>
                <w:color w:val="000000"/>
                <w:sz w:val="18"/>
                <w:szCs w:val="18"/>
              </w:rPr>
              <w:t>1</w:t>
            </w:r>
            <w:r w:rsidRPr="00566F3A">
              <w:rPr>
                <w:rFonts w:eastAsia="Times New Roman" w:cs="Calibri"/>
                <w:color w:val="000000"/>
                <w:sz w:val="18"/>
                <w:szCs w:val="18"/>
              </w:rPr>
              <w:t>,000 on travel (international, national) by international and local consultants and project staff (PM, CTA, coordinators)</w:t>
            </w:r>
          </w:p>
        </w:tc>
      </w:tr>
      <w:tr w:rsidR="006C11EA" w:rsidRPr="0045093E" w14:paraId="75D48EDC" w14:textId="77777777" w:rsidTr="00566F3A">
        <w:trPr>
          <w:trHeight w:val="536"/>
        </w:trPr>
        <w:tc>
          <w:tcPr>
            <w:tcW w:w="960" w:type="dxa"/>
            <w:tcBorders>
              <w:top w:val="nil"/>
              <w:left w:val="single" w:sz="4" w:space="0" w:color="auto"/>
              <w:bottom w:val="single" w:sz="4" w:space="0" w:color="auto"/>
              <w:right w:val="single" w:sz="4" w:space="0" w:color="auto"/>
            </w:tcBorders>
            <w:shd w:val="clear" w:color="auto" w:fill="auto"/>
            <w:noWrap/>
            <w:hideMark/>
          </w:tcPr>
          <w:p w14:paraId="7EDE2196" w14:textId="77777777" w:rsidR="006C11EA" w:rsidRPr="00566F3A" w:rsidRDefault="006C11EA" w:rsidP="00FE3E75">
            <w:pPr>
              <w:spacing w:after="0"/>
              <w:jc w:val="center"/>
              <w:rPr>
                <w:rFonts w:eastAsia="Times New Roman" w:cs="Calibri"/>
                <w:color w:val="000000"/>
                <w:sz w:val="18"/>
                <w:szCs w:val="18"/>
              </w:rPr>
            </w:pPr>
            <w:r w:rsidRPr="00566F3A">
              <w:rPr>
                <w:rFonts w:eastAsia="Times New Roman" w:cs="Calibri"/>
                <w:color w:val="000000"/>
                <w:sz w:val="18"/>
                <w:szCs w:val="18"/>
              </w:rPr>
              <w:t>5</w:t>
            </w:r>
          </w:p>
        </w:tc>
        <w:tc>
          <w:tcPr>
            <w:tcW w:w="12715" w:type="dxa"/>
            <w:tcBorders>
              <w:top w:val="nil"/>
              <w:left w:val="nil"/>
              <w:bottom w:val="single" w:sz="4" w:space="0" w:color="auto"/>
              <w:right w:val="single" w:sz="4" w:space="0" w:color="auto"/>
            </w:tcBorders>
            <w:shd w:val="clear" w:color="auto" w:fill="auto"/>
            <w:hideMark/>
          </w:tcPr>
          <w:p w14:paraId="2ABB7DC4" w14:textId="5C5D8928" w:rsidR="006C11EA" w:rsidRPr="00566F3A" w:rsidRDefault="006C11EA" w:rsidP="006C11EA">
            <w:pPr>
              <w:spacing w:after="0"/>
              <w:ind w:right="437"/>
              <w:jc w:val="left"/>
              <w:rPr>
                <w:rFonts w:eastAsia="Times New Roman" w:cs="Calibri"/>
                <w:color w:val="000000"/>
                <w:sz w:val="18"/>
                <w:szCs w:val="18"/>
              </w:rPr>
            </w:pPr>
            <w:r w:rsidRPr="00566F3A">
              <w:rPr>
                <w:rFonts w:eastAsia="Times New Roman" w:cs="Calibri"/>
                <w:color w:val="000000"/>
                <w:sz w:val="18"/>
                <w:szCs w:val="18"/>
              </w:rPr>
              <w:t xml:space="preserve">USD 102,800 </w:t>
            </w:r>
            <w:r w:rsidRPr="003A6618">
              <w:rPr>
                <w:rFonts w:eastAsia="Times New Roman" w:cs="Calibri"/>
                <w:color w:val="000000"/>
                <w:sz w:val="18"/>
                <w:szCs w:val="18"/>
              </w:rPr>
              <w:t>for contracts: a) USD 22,800 for data gathering for market assessments (incl. GHG emissions); &amp; b) USD 80,000 for GIS-based regional energy resource and demand assessments</w:t>
            </w:r>
            <w:r w:rsidR="003A6618" w:rsidRPr="003A6618">
              <w:rPr>
                <w:sz w:val="18"/>
                <w:szCs w:val="18"/>
              </w:rPr>
              <w:t xml:space="preserve"> (in selected areas of Shan/Tanintharyi)</w:t>
            </w:r>
          </w:p>
        </w:tc>
      </w:tr>
      <w:tr w:rsidR="006C11EA" w:rsidRPr="0045093E" w14:paraId="08B389BA" w14:textId="77777777" w:rsidTr="006C11EA">
        <w:trPr>
          <w:trHeight w:val="383"/>
        </w:trPr>
        <w:tc>
          <w:tcPr>
            <w:tcW w:w="960" w:type="dxa"/>
            <w:tcBorders>
              <w:top w:val="nil"/>
              <w:left w:val="single" w:sz="4" w:space="0" w:color="auto"/>
              <w:bottom w:val="single" w:sz="4" w:space="0" w:color="auto"/>
              <w:right w:val="single" w:sz="4" w:space="0" w:color="auto"/>
            </w:tcBorders>
            <w:shd w:val="clear" w:color="auto" w:fill="auto"/>
            <w:noWrap/>
            <w:hideMark/>
          </w:tcPr>
          <w:p w14:paraId="767972C6" w14:textId="77777777" w:rsidR="006C11EA" w:rsidRPr="00566F3A" w:rsidRDefault="006C11EA" w:rsidP="00FE3E75">
            <w:pPr>
              <w:spacing w:after="0"/>
              <w:jc w:val="center"/>
              <w:rPr>
                <w:rFonts w:eastAsia="Times New Roman" w:cs="Calibri"/>
                <w:color w:val="000000"/>
                <w:sz w:val="18"/>
                <w:szCs w:val="18"/>
              </w:rPr>
            </w:pPr>
            <w:r w:rsidRPr="00566F3A">
              <w:rPr>
                <w:rFonts w:eastAsia="Times New Roman" w:cs="Calibri"/>
                <w:color w:val="000000"/>
                <w:sz w:val="18"/>
                <w:szCs w:val="18"/>
              </w:rPr>
              <w:t>6</w:t>
            </w:r>
          </w:p>
        </w:tc>
        <w:tc>
          <w:tcPr>
            <w:tcW w:w="12715" w:type="dxa"/>
            <w:tcBorders>
              <w:top w:val="nil"/>
              <w:left w:val="nil"/>
              <w:bottom w:val="single" w:sz="4" w:space="0" w:color="auto"/>
              <w:right w:val="single" w:sz="4" w:space="0" w:color="auto"/>
            </w:tcBorders>
            <w:shd w:val="clear" w:color="auto" w:fill="auto"/>
            <w:hideMark/>
          </w:tcPr>
          <w:p w14:paraId="2C3502A7" w14:textId="7A9B9EAD" w:rsidR="006C11EA" w:rsidRPr="00566F3A" w:rsidRDefault="006C11EA" w:rsidP="006C11EA">
            <w:pPr>
              <w:spacing w:after="0"/>
              <w:ind w:right="437"/>
              <w:jc w:val="left"/>
              <w:rPr>
                <w:rFonts w:eastAsia="Times New Roman" w:cs="Calibri"/>
                <w:color w:val="000000"/>
                <w:sz w:val="18"/>
                <w:szCs w:val="18"/>
              </w:rPr>
            </w:pPr>
            <w:r w:rsidRPr="00566F3A">
              <w:rPr>
                <w:rFonts w:eastAsia="Times New Roman" w:cs="Calibri"/>
                <w:color w:val="000000"/>
                <w:sz w:val="18"/>
                <w:szCs w:val="18"/>
              </w:rPr>
              <w:t xml:space="preserve">USD 15,000 for office equipment (computers, IT), and software and measurement equipment for the least-cost </w:t>
            </w:r>
            <w:r w:rsidR="004A66F3" w:rsidRPr="00F14822">
              <w:rPr>
                <w:rFonts w:asciiTheme="minorHAnsi" w:hAnsiTheme="minorHAnsi" w:cstheme="minorHAnsi"/>
                <w:sz w:val="19"/>
                <w:szCs w:val="19"/>
                <w:lang w:val="en-GB"/>
              </w:rPr>
              <w:t>geospatial analysis</w:t>
            </w:r>
          </w:p>
        </w:tc>
      </w:tr>
      <w:tr w:rsidR="006C11EA" w:rsidRPr="0045093E" w14:paraId="60C4A2B8" w14:textId="77777777" w:rsidTr="006C11EA">
        <w:trPr>
          <w:trHeight w:val="300"/>
        </w:trPr>
        <w:tc>
          <w:tcPr>
            <w:tcW w:w="960" w:type="dxa"/>
            <w:tcBorders>
              <w:top w:val="nil"/>
              <w:left w:val="single" w:sz="4" w:space="0" w:color="auto"/>
              <w:bottom w:val="single" w:sz="4" w:space="0" w:color="auto"/>
              <w:right w:val="single" w:sz="4" w:space="0" w:color="auto"/>
            </w:tcBorders>
            <w:shd w:val="clear" w:color="auto" w:fill="auto"/>
            <w:noWrap/>
            <w:hideMark/>
          </w:tcPr>
          <w:p w14:paraId="6AB75BDD" w14:textId="77777777" w:rsidR="006C11EA" w:rsidRPr="00566F3A" w:rsidRDefault="006C11EA" w:rsidP="00FE3E75">
            <w:pPr>
              <w:spacing w:after="0"/>
              <w:jc w:val="center"/>
              <w:rPr>
                <w:rFonts w:eastAsia="Times New Roman" w:cs="Calibri"/>
                <w:color w:val="000000"/>
                <w:sz w:val="18"/>
                <w:szCs w:val="18"/>
              </w:rPr>
            </w:pPr>
            <w:r w:rsidRPr="00566F3A">
              <w:rPr>
                <w:rFonts w:eastAsia="Times New Roman" w:cs="Calibri"/>
                <w:color w:val="000000"/>
                <w:sz w:val="18"/>
                <w:szCs w:val="18"/>
              </w:rPr>
              <w:t>7</w:t>
            </w:r>
          </w:p>
        </w:tc>
        <w:tc>
          <w:tcPr>
            <w:tcW w:w="12715" w:type="dxa"/>
            <w:tcBorders>
              <w:top w:val="nil"/>
              <w:left w:val="nil"/>
              <w:bottom w:val="single" w:sz="4" w:space="0" w:color="auto"/>
              <w:right w:val="single" w:sz="4" w:space="0" w:color="auto"/>
            </w:tcBorders>
            <w:shd w:val="clear" w:color="auto" w:fill="auto"/>
            <w:hideMark/>
          </w:tcPr>
          <w:p w14:paraId="174C2F70" w14:textId="77777777" w:rsidR="006C11EA" w:rsidRPr="00566F3A" w:rsidRDefault="006C11EA" w:rsidP="006C11EA">
            <w:pPr>
              <w:spacing w:after="0"/>
              <w:ind w:right="437"/>
              <w:jc w:val="left"/>
              <w:rPr>
                <w:rFonts w:eastAsia="Times New Roman" w:cs="Calibri"/>
                <w:color w:val="000000"/>
                <w:sz w:val="18"/>
                <w:szCs w:val="18"/>
              </w:rPr>
            </w:pPr>
            <w:r w:rsidRPr="00566F3A">
              <w:rPr>
                <w:rFonts w:eastAsia="Times New Roman" w:cs="Calibri"/>
                <w:color w:val="000000"/>
                <w:sz w:val="18"/>
                <w:szCs w:val="18"/>
              </w:rPr>
              <w:t>USD 9,000 for Audio-visual and printing for project publications, reports and for printed materials for workshops and seminars</w:t>
            </w:r>
          </w:p>
        </w:tc>
      </w:tr>
      <w:tr w:rsidR="006C11EA" w:rsidRPr="0045093E" w14:paraId="1E489C7F" w14:textId="77777777" w:rsidTr="006C11EA">
        <w:trPr>
          <w:trHeight w:val="360"/>
        </w:trPr>
        <w:tc>
          <w:tcPr>
            <w:tcW w:w="960" w:type="dxa"/>
            <w:tcBorders>
              <w:top w:val="nil"/>
              <w:left w:val="single" w:sz="4" w:space="0" w:color="auto"/>
              <w:bottom w:val="single" w:sz="4" w:space="0" w:color="auto"/>
              <w:right w:val="single" w:sz="4" w:space="0" w:color="auto"/>
            </w:tcBorders>
            <w:shd w:val="clear" w:color="auto" w:fill="auto"/>
            <w:noWrap/>
            <w:hideMark/>
          </w:tcPr>
          <w:p w14:paraId="72A34E2C" w14:textId="77777777" w:rsidR="006C11EA" w:rsidRPr="00566F3A" w:rsidRDefault="006C11EA" w:rsidP="00FE3E75">
            <w:pPr>
              <w:spacing w:after="0"/>
              <w:jc w:val="center"/>
              <w:rPr>
                <w:rFonts w:eastAsia="Times New Roman" w:cs="Calibri"/>
                <w:color w:val="000000"/>
                <w:sz w:val="18"/>
                <w:szCs w:val="18"/>
              </w:rPr>
            </w:pPr>
            <w:r w:rsidRPr="00566F3A">
              <w:rPr>
                <w:rFonts w:eastAsia="Times New Roman" w:cs="Calibri"/>
                <w:color w:val="000000"/>
                <w:sz w:val="18"/>
                <w:szCs w:val="18"/>
              </w:rPr>
              <w:t>8</w:t>
            </w:r>
          </w:p>
        </w:tc>
        <w:tc>
          <w:tcPr>
            <w:tcW w:w="12715" w:type="dxa"/>
            <w:tcBorders>
              <w:top w:val="nil"/>
              <w:left w:val="nil"/>
              <w:bottom w:val="single" w:sz="4" w:space="0" w:color="auto"/>
              <w:right w:val="single" w:sz="4" w:space="0" w:color="auto"/>
            </w:tcBorders>
            <w:shd w:val="clear" w:color="auto" w:fill="auto"/>
            <w:hideMark/>
          </w:tcPr>
          <w:p w14:paraId="7DFAEC4F" w14:textId="47F3EB65" w:rsidR="006C11EA" w:rsidRPr="00566F3A" w:rsidRDefault="006C11EA" w:rsidP="006C11EA">
            <w:pPr>
              <w:spacing w:after="0"/>
              <w:ind w:right="437"/>
              <w:jc w:val="left"/>
              <w:rPr>
                <w:rFonts w:eastAsia="Times New Roman" w:cs="Calibri"/>
                <w:color w:val="000000"/>
                <w:sz w:val="18"/>
                <w:szCs w:val="18"/>
              </w:rPr>
            </w:pPr>
            <w:r w:rsidRPr="00566F3A">
              <w:rPr>
                <w:rFonts w:eastAsia="Times New Roman" w:cs="Calibri"/>
                <w:color w:val="000000"/>
                <w:sz w:val="18"/>
                <w:szCs w:val="18"/>
              </w:rPr>
              <w:t>USD 19,</w:t>
            </w:r>
            <w:r w:rsidR="00084C9F">
              <w:rPr>
                <w:rFonts w:eastAsia="Times New Roman" w:cs="Calibri"/>
                <w:color w:val="000000"/>
                <w:sz w:val="18"/>
                <w:szCs w:val="18"/>
              </w:rPr>
              <w:t>050</w:t>
            </w:r>
            <w:r w:rsidRPr="00566F3A">
              <w:rPr>
                <w:rFonts w:eastAsia="Times New Roman" w:cs="Calibri"/>
                <w:color w:val="000000"/>
                <w:sz w:val="18"/>
                <w:szCs w:val="18"/>
              </w:rPr>
              <w:t xml:space="preserve"> - Miscellaneous costs</w:t>
            </w:r>
            <w:r w:rsidR="00FE3E75" w:rsidRPr="00566F3A">
              <w:rPr>
                <w:rFonts w:eastAsia="Times New Roman" w:cs="Calibri"/>
                <w:color w:val="000000"/>
                <w:sz w:val="18"/>
                <w:szCs w:val="18"/>
              </w:rPr>
              <w:t xml:space="preserve"> </w:t>
            </w:r>
            <w:r w:rsidRPr="00566F3A">
              <w:rPr>
                <w:rFonts w:eastAsia="Times New Roman" w:cs="Calibri"/>
                <w:color w:val="000000"/>
                <w:sz w:val="18"/>
                <w:szCs w:val="18"/>
              </w:rPr>
              <w:t>(</w:t>
            </w:r>
            <w:r w:rsidR="00FA2B91">
              <w:rPr>
                <w:rFonts w:eastAsia="Times New Roman" w:cs="Calibri"/>
                <w:color w:val="000000"/>
                <w:sz w:val="18"/>
                <w:szCs w:val="18"/>
              </w:rPr>
              <w:t>spread across</w:t>
            </w:r>
            <w:r w:rsidRPr="00566F3A">
              <w:rPr>
                <w:rFonts w:eastAsia="Times New Roman" w:cs="Calibri"/>
                <w:color w:val="000000"/>
                <w:sz w:val="18"/>
                <w:szCs w:val="18"/>
              </w:rPr>
              <w:t xml:space="preserve"> Outcome 1, Outcome 2, Outcome 3a and 3b)</w:t>
            </w:r>
            <w:r w:rsidR="00FA2B91">
              <w:rPr>
                <w:rFonts w:eastAsia="Times New Roman" w:cs="Calibri"/>
                <w:color w:val="000000"/>
                <w:sz w:val="18"/>
                <w:szCs w:val="18"/>
              </w:rPr>
              <w:t xml:space="preserve"> for bank charge and sundries</w:t>
            </w:r>
          </w:p>
        </w:tc>
      </w:tr>
      <w:tr w:rsidR="006C11EA" w:rsidRPr="0045093E" w14:paraId="1D3015F6" w14:textId="77777777" w:rsidTr="006C11EA">
        <w:trPr>
          <w:trHeight w:val="360"/>
        </w:trPr>
        <w:tc>
          <w:tcPr>
            <w:tcW w:w="960" w:type="dxa"/>
            <w:tcBorders>
              <w:top w:val="nil"/>
              <w:left w:val="single" w:sz="4" w:space="0" w:color="auto"/>
              <w:bottom w:val="single" w:sz="4" w:space="0" w:color="auto"/>
              <w:right w:val="single" w:sz="4" w:space="0" w:color="auto"/>
            </w:tcBorders>
            <w:shd w:val="clear" w:color="auto" w:fill="auto"/>
            <w:noWrap/>
            <w:hideMark/>
          </w:tcPr>
          <w:p w14:paraId="62A8691C" w14:textId="77777777" w:rsidR="006C11EA" w:rsidRPr="00566F3A" w:rsidRDefault="006C11EA" w:rsidP="00FE3E75">
            <w:pPr>
              <w:spacing w:after="0"/>
              <w:jc w:val="center"/>
              <w:rPr>
                <w:rFonts w:eastAsia="Times New Roman" w:cs="Calibri"/>
                <w:color w:val="000000"/>
                <w:sz w:val="18"/>
                <w:szCs w:val="18"/>
              </w:rPr>
            </w:pPr>
            <w:r w:rsidRPr="00566F3A">
              <w:rPr>
                <w:rFonts w:eastAsia="Times New Roman" w:cs="Calibri"/>
                <w:color w:val="000000"/>
                <w:sz w:val="18"/>
                <w:szCs w:val="18"/>
              </w:rPr>
              <w:t>9</w:t>
            </w:r>
          </w:p>
        </w:tc>
        <w:tc>
          <w:tcPr>
            <w:tcW w:w="12715" w:type="dxa"/>
            <w:tcBorders>
              <w:top w:val="nil"/>
              <w:left w:val="nil"/>
              <w:bottom w:val="single" w:sz="4" w:space="0" w:color="auto"/>
              <w:right w:val="single" w:sz="4" w:space="0" w:color="auto"/>
            </w:tcBorders>
            <w:shd w:val="clear" w:color="auto" w:fill="auto"/>
            <w:hideMark/>
          </w:tcPr>
          <w:p w14:paraId="71D5411E" w14:textId="3D640E28" w:rsidR="006C11EA" w:rsidRPr="00566F3A" w:rsidRDefault="006C11EA" w:rsidP="006C11EA">
            <w:pPr>
              <w:spacing w:after="0"/>
              <w:ind w:right="437"/>
              <w:jc w:val="left"/>
              <w:rPr>
                <w:rFonts w:eastAsia="Times New Roman" w:cs="Calibri"/>
                <w:color w:val="000000"/>
                <w:sz w:val="18"/>
                <w:szCs w:val="18"/>
              </w:rPr>
            </w:pPr>
            <w:r w:rsidRPr="00566F3A">
              <w:rPr>
                <w:rFonts w:eastAsia="Times New Roman" w:cs="Calibri"/>
                <w:color w:val="000000"/>
                <w:sz w:val="18"/>
                <w:szCs w:val="18"/>
              </w:rPr>
              <w:t xml:space="preserve">USD </w:t>
            </w:r>
            <w:r w:rsidR="00B92829">
              <w:rPr>
                <w:rFonts w:eastAsia="Times New Roman" w:cs="Calibri"/>
                <w:color w:val="000000"/>
                <w:sz w:val="18"/>
                <w:szCs w:val="18"/>
              </w:rPr>
              <w:t>6</w:t>
            </w:r>
            <w:r w:rsidRPr="00566F3A">
              <w:rPr>
                <w:rFonts w:eastAsia="Times New Roman" w:cs="Calibri"/>
                <w:color w:val="000000"/>
                <w:sz w:val="18"/>
                <w:szCs w:val="18"/>
              </w:rPr>
              <w:t xml:space="preserve">0,000 for </w:t>
            </w:r>
            <w:r w:rsidR="00574A8F" w:rsidRPr="00566F3A">
              <w:rPr>
                <w:rFonts w:eastAsia="Times New Roman" w:cs="Calibri"/>
                <w:color w:val="000000"/>
                <w:sz w:val="18"/>
                <w:szCs w:val="18"/>
              </w:rPr>
              <w:t>organization</w:t>
            </w:r>
            <w:r w:rsidRPr="00566F3A">
              <w:rPr>
                <w:rFonts w:eastAsia="Times New Roman" w:cs="Calibri"/>
                <w:color w:val="000000"/>
                <w:sz w:val="18"/>
                <w:szCs w:val="18"/>
              </w:rPr>
              <w:t xml:space="preserve"> of seminar/workshop/training: venue, catering</w:t>
            </w:r>
            <w:r w:rsidR="00A92494">
              <w:rPr>
                <w:rFonts w:eastAsia="Times New Roman" w:cs="Calibri"/>
                <w:color w:val="000000"/>
                <w:sz w:val="18"/>
                <w:szCs w:val="18"/>
              </w:rPr>
              <w:t xml:space="preserve"> </w:t>
            </w:r>
            <w:r w:rsidR="00A92494" w:rsidRPr="00A92494">
              <w:rPr>
                <w:rFonts w:eastAsia="Times New Roman" w:cs="Calibri"/>
                <w:color w:val="000000"/>
                <w:sz w:val="18"/>
                <w:szCs w:val="18"/>
                <w:shd w:val="clear" w:color="auto" w:fill="FFFFFF" w:themeFill="background1"/>
              </w:rPr>
              <w:t>(workshops on policy and planning reacted to DREI and baseline/impact assessments; training for (sub)national officials on RE demand-supply and geospatial planning)</w:t>
            </w:r>
          </w:p>
        </w:tc>
      </w:tr>
      <w:tr w:rsidR="006C11EA" w:rsidRPr="0045093E" w14:paraId="3F54D15F" w14:textId="77777777" w:rsidTr="00566F3A">
        <w:trPr>
          <w:trHeight w:val="535"/>
        </w:trPr>
        <w:tc>
          <w:tcPr>
            <w:tcW w:w="960" w:type="dxa"/>
            <w:tcBorders>
              <w:top w:val="nil"/>
              <w:left w:val="single" w:sz="4" w:space="0" w:color="auto"/>
              <w:bottom w:val="single" w:sz="4" w:space="0" w:color="auto"/>
              <w:right w:val="single" w:sz="4" w:space="0" w:color="auto"/>
            </w:tcBorders>
            <w:shd w:val="clear" w:color="auto" w:fill="auto"/>
            <w:noWrap/>
            <w:hideMark/>
          </w:tcPr>
          <w:p w14:paraId="58C72DCC" w14:textId="77777777" w:rsidR="006C11EA" w:rsidRPr="00566F3A" w:rsidRDefault="006C11EA" w:rsidP="00FE3E75">
            <w:pPr>
              <w:spacing w:after="0"/>
              <w:jc w:val="center"/>
              <w:rPr>
                <w:rFonts w:eastAsia="Times New Roman" w:cs="Calibri"/>
                <w:color w:val="000000"/>
                <w:sz w:val="18"/>
                <w:szCs w:val="18"/>
              </w:rPr>
            </w:pPr>
            <w:r w:rsidRPr="00566F3A">
              <w:rPr>
                <w:rFonts w:eastAsia="Times New Roman" w:cs="Calibri"/>
                <w:color w:val="000000"/>
                <w:sz w:val="18"/>
                <w:szCs w:val="18"/>
              </w:rPr>
              <w:t>10</w:t>
            </w:r>
          </w:p>
        </w:tc>
        <w:tc>
          <w:tcPr>
            <w:tcW w:w="12715" w:type="dxa"/>
            <w:tcBorders>
              <w:top w:val="nil"/>
              <w:left w:val="nil"/>
              <w:bottom w:val="single" w:sz="4" w:space="0" w:color="auto"/>
              <w:right w:val="single" w:sz="4" w:space="0" w:color="auto"/>
            </w:tcBorders>
            <w:shd w:val="clear" w:color="000000" w:fill="FFFFFF"/>
            <w:hideMark/>
          </w:tcPr>
          <w:p w14:paraId="6C34C41F" w14:textId="10EC01A4" w:rsidR="006C11EA" w:rsidRPr="00566F3A" w:rsidRDefault="006C11EA" w:rsidP="006C11EA">
            <w:pPr>
              <w:spacing w:after="0"/>
              <w:ind w:right="437"/>
              <w:jc w:val="left"/>
              <w:rPr>
                <w:rFonts w:eastAsia="Times New Roman" w:cs="Calibri"/>
                <w:sz w:val="18"/>
                <w:szCs w:val="18"/>
              </w:rPr>
            </w:pPr>
            <w:r w:rsidRPr="00566F3A">
              <w:rPr>
                <w:rFonts w:eastAsia="Times New Roman" w:cs="Calibri"/>
                <w:sz w:val="18"/>
                <w:szCs w:val="18"/>
              </w:rPr>
              <w:t>USD 101,750 for: international consultants for training design and delivery (</w:t>
            </w:r>
            <w:r w:rsidR="005E00EE">
              <w:rPr>
                <w:rFonts w:eastAsia="Times New Roman" w:cs="Calibri"/>
                <w:sz w:val="18"/>
                <w:szCs w:val="18"/>
              </w:rPr>
              <w:t>2</w:t>
            </w:r>
            <w:r w:rsidRPr="00566F3A">
              <w:rPr>
                <w:rFonts w:eastAsia="Times New Roman" w:cs="Calibri"/>
                <w:sz w:val="18"/>
                <w:szCs w:val="18"/>
              </w:rPr>
              <w:t xml:space="preserve"> week</w:t>
            </w:r>
            <w:r w:rsidR="005E00EE">
              <w:rPr>
                <w:rFonts w:eastAsia="Times New Roman" w:cs="Calibri"/>
                <w:sz w:val="18"/>
                <w:szCs w:val="18"/>
              </w:rPr>
              <w:t>s</w:t>
            </w:r>
            <w:r w:rsidRPr="00566F3A">
              <w:rPr>
                <w:rFonts w:eastAsia="Times New Roman" w:cs="Calibri"/>
                <w:sz w:val="18"/>
                <w:szCs w:val="18"/>
              </w:rPr>
              <w:t xml:space="preserve"> Off-grid, 1</w:t>
            </w:r>
            <w:r w:rsidR="00F61E43">
              <w:rPr>
                <w:rFonts w:eastAsia="Times New Roman" w:cs="Calibri"/>
                <w:sz w:val="18"/>
                <w:szCs w:val="18"/>
              </w:rPr>
              <w:t>3</w:t>
            </w:r>
            <w:r w:rsidRPr="00566F3A">
              <w:rPr>
                <w:rFonts w:eastAsia="Times New Roman" w:cs="Calibri"/>
                <w:sz w:val="18"/>
                <w:szCs w:val="18"/>
              </w:rPr>
              <w:t xml:space="preserve"> weeks Solar PV expert, 1</w:t>
            </w:r>
            <w:r w:rsidR="00F61E43">
              <w:rPr>
                <w:rFonts w:eastAsia="Times New Roman" w:cs="Calibri"/>
                <w:sz w:val="18"/>
                <w:szCs w:val="18"/>
              </w:rPr>
              <w:t>3</w:t>
            </w:r>
            <w:r w:rsidRPr="00566F3A">
              <w:rPr>
                <w:rFonts w:eastAsia="Times New Roman" w:cs="Calibri"/>
                <w:sz w:val="18"/>
                <w:szCs w:val="18"/>
              </w:rPr>
              <w:t xml:space="preserve"> weeks Small hydropower Expert, &amp; </w:t>
            </w:r>
            <w:r w:rsidR="005E00EE">
              <w:rPr>
                <w:rFonts w:eastAsia="Times New Roman" w:cs="Calibri"/>
                <w:sz w:val="18"/>
                <w:szCs w:val="18"/>
              </w:rPr>
              <w:t>9</w:t>
            </w:r>
            <w:r w:rsidRPr="00566F3A">
              <w:rPr>
                <w:rFonts w:eastAsia="Times New Roman" w:cs="Calibri"/>
                <w:sz w:val="18"/>
                <w:szCs w:val="18"/>
              </w:rPr>
              <w:t xml:space="preserve"> weeks Energy, PUE and rural industries Expert) @ 2750 /week; </w:t>
            </w:r>
          </w:p>
        </w:tc>
      </w:tr>
      <w:tr w:rsidR="006C11EA" w:rsidRPr="0045093E" w14:paraId="37E406EB" w14:textId="77777777" w:rsidTr="00566F3A">
        <w:trPr>
          <w:trHeight w:val="699"/>
        </w:trPr>
        <w:tc>
          <w:tcPr>
            <w:tcW w:w="960" w:type="dxa"/>
            <w:tcBorders>
              <w:top w:val="nil"/>
              <w:left w:val="single" w:sz="4" w:space="0" w:color="auto"/>
              <w:bottom w:val="single" w:sz="4" w:space="0" w:color="auto"/>
              <w:right w:val="single" w:sz="4" w:space="0" w:color="auto"/>
            </w:tcBorders>
            <w:shd w:val="clear" w:color="auto" w:fill="auto"/>
            <w:noWrap/>
            <w:hideMark/>
          </w:tcPr>
          <w:p w14:paraId="33F109F2" w14:textId="77777777" w:rsidR="006C11EA" w:rsidRPr="00566F3A" w:rsidRDefault="006C11EA" w:rsidP="00FE3E75">
            <w:pPr>
              <w:spacing w:after="0"/>
              <w:jc w:val="center"/>
              <w:rPr>
                <w:rFonts w:eastAsia="Times New Roman" w:cs="Calibri"/>
                <w:color w:val="000000"/>
                <w:sz w:val="18"/>
                <w:szCs w:val="18"/>
              </w:rPr>
            </w:pPr>
            <w:r w:rsidRPr="00566F3A">
              <w:rPr>
                <w:rFonts w:eastAsia="Times New Roman" w:cs="Calibri"/>
                <w:color w:val="000000"/>
                <w:sz w:val="18"/>
                <w:szCs w:val="18"/>
              </w:rPr>
              <w:t>11</w:t>
            </w:r>
          </w:p>
        </w:tc>
        <w:tc>
          <w:tcPr>
            <w:tcW w:w="12715" w:type="dxa"/>
            <w:tcBorders>
              <w:top w:val="nil"/>
              <w:left w:val="nil"/>
              <w:bottom w:val="single" w:sz="4" w:space="0" w:color="auto"/>
              <w:right w:val="single" w:sz="4" w:space="0" w:color="auto"/>
            </w:tcBorders>
            <w:shd w:val="clear" w:color="000000" w:fill="FFFFFF"/>
            <w:hideMark/>
          </w:tcPr>
          <w:p w14:paraId="411759FD" w14:textId="5C9C6093" w:rsidR="006C11EA" w:rsidRPr="00566F3A" w:rsidRDefault="006C11EA" w:rsidP="006C11EA">
            <w:pPr>
              <w:spacing w:after="0"/>
              <w:ind w:right="437"/>
              <w:jc w:val="left"/>
              <w:rPr>
                <w:rFonts w:eastAsia="Times New Roman" w:cs="Calibri"/>
                <w:sz w:val="18"/>
                <w:szCs w:val="18"/>
              </w:rPr>
            </w:pPr>
            <w:r w:rsidRPr="00566F3A">
              <w:rPr>
                <w:rFonts w:eastAsia="Times New Roman" w:cs="Calibri"/>
                <w:sz w:val="18"/>
                <w:szCs w:val="18"/>
              </w:rPr>
              <w:t>USD 44, 000 for: a) USD 2</w:t>
            </w:r>
            <w:r w:rsidR="00200FBF">
              <w:rPr>
                <w:rFonts w:eastAsia="Times New Roman" w:cs="Calibri"/>
                <w:sz w:val="18"/>
                <w:szCs w:val="18"/>
              </w:rPr>
              <w:t>7</w:t>
            </w:r>
            <w:r w:rsidRPr="00566F3A">
              <w:rPr>
                <w:rFonts w:eastAsia="Times New Roman" w:cs="Calibri"/>
                <w:sz w:val="18"/>
                <w:szCs w:val="18"/>
              </w:rPr>
              <w:t>000 for national experts for training design and delivery (</w:t>
            </w:r>
            <w:r w:rsidR="0014126F">
              <w:rPr>
                <w:rFonts w:eastAsia="Times New Roman" w:cs="Calibri"/>
                <w:sz w:val="18"/>
                <w:szCs w:val="18"/>
              </w:rPr>
              <w:t>5</w:t>
            </w:r>
            <w:r w:rsidRPr="00566F3A">
              <w:rPr>
                <w:rFonts w:eastAsia="Times New Roman" w:cs="Calibri"/>
                <w:sz w:val="18"/>
                <w:szCs w:val="18"/>
              </w:rPr>
              <w:t xml:space="preserve"> week</w:t>
            </w:r>
            <w:r w:rsidR="0014126F">
              <w:rPr>
                <w:rFonts w:eastAsia="Times New Roman" w:cs="Calibri"/>
                <w:sz w:val="18"/>
                <w:szCs w:val="18"/>
              </w:rPr>
              <w:t>s</w:t>
            </w:r>
            <w:r w:rsidRPr="00566F3A">
              <w:rPr>
                <w:rFonts w:eastAsia="Times New Roman" w:cs="Calibri"/>
                <w:sz w:val="18"/>
                <w:szCs w:val="18"/>
              </w:rPr>
              <w:t xml:space="preserve"> Off-grid energy policy and PPP expert; </w:t>
            </w:r>
            <w:r w:rsidR="0014126F">
              <w:rPr>
                <w:rFonts w:eastAsia="Times New Roman" w:cs="Calibri"/>
                <w:sz w:val="18"/>
                <w:szCs w:val="18"/>
              </w:rPr>
              <w:t>5</w:t>
            </w:r>
            <w:r w:rsidRPr="00566F3A">
              <w:rPr>
                <w:rFonts w:eastAsia="Times New Roman" w:cs="Calibri"/>
                <w:sz w:val="18"/>
                <w:szCs w:val="18"/>
              </w:rPr>
              <w:t xml:space="preserve"> weeks Small hydropower Expert, </w:t>
            </w:r>
            <w:r w:rsidR="0014126F">
              <w:rPr>
                <w:rFonts w:eastAsia="Times New Roman" w:cs="Calibri"/>
                <w:sz w:val="18"/>
                <w:szCs w:val="18"/>
              </w:rPr>
              <w:t>5</w:t>
            </w:r>
            <w:r w:rsidRPr="00566F3A">
              <w:rPr>
                <w:rFonts w:eastAsia="Times New Roman" w:cs="Calibri"/>
                <w:sz w:val="18"/>
                <w:szCs w:val="18"/>
              </w:rPr>
              <w:t xml:space="preserve"> weeks Solar PV Expert and </w:t>
            </w:r>
            <w:r w:rsidR="0014126F">
              <w:rPr>
                <w:rFonts w:eastAsia="Times New Roman" w:cs="Calibri"/>
                <w:sz w:val="18"/>
                <w:szCs w:val="18"/>
              </w:rPr>
              <w:t>7</w:t>
            </w:r>
            <w:r w:rsidRPr="00566F3A">
              <w:rPr>
                <w:rFonts w:eastAsia="Times New Roman" w:cs="Calibri"/>
                <w:sz w:val="18"/>
                <w:szCs w:val="18"/>
              </w:rPr>
              <w:t xml:space="preserve"> weeks Energy, PUE, rural industries, </w:t>
            </w:r>
            <w:r w:rsidR="0014126F">
              <w:rPr>
                <w:rFonts w:eastAsia="Times New Roman" w:cs="Calibri"/>
                <w:sz w:val="18"/>
                <w:szCs w:val="18"/>
              </w:rPr>
              <w:t>5</w:t>
            </w:r>
            <w:r w:rsidRPr="00566F3A">
              <w:rPr>
                <w:rFonts w:eastAsia="Times New Roman" w:cs="Calibri"/>
                <w:sz w:val="18"/>
                <w:szCs w:val="18"/>
              </w:rPr>
              <w:t xml:space="preserve"> weeks Poverty, energy and gender expert) @ 1000/week; &amp; </w:t>
            </w:r>
            <w:r w:rsidR="00AB13C7">
              <w:rPr>
                <w:rFonts w:eastAsia="Times New Roman" w:cs="Calibri"/>
                <w:sz w:val="18"/>
                <w:szCs w:val="18"/>
              </w:rPr>
              <w:t>b</w:t>
            </w:r>
            <w:r w:rsidRPr="00566F3A">
              <w:rPr>
                <w:rFonts w:eastAsia="Times New Roman" w:cs="Calibri"/>
                <w:sz w:val="18"/>
                <w:szCs w:val="18"/>
              </w:rPr>
              <w:t>) USD 1</w:t>
            </w:r>
            <w:r w:rsidR="00411C38">
              <w:rPr>
                <w:rFonts w:eastAsia="Times New Roman" w:cs="Calibri"/>
                <w:sz w:val="18"/>
                <w:szCs w:val="18"/>
              </w:rPr>
              <w:t>7</w:t>
            </w:r>
            <w:r w:rsidRPr="00566F3A">
              <w:rPr>
                <w:rFonts w:eastAsia="Times New Roman" w:cs="Calibri"/>
                <w:sz w:val="18"/>
                <w:szCs w:val="18"/>
              </w:rPr>
              <w:t>000 for Capacity building and communications advisor (1</w:t>
            </w:r>
            <w:r w:rsidR="00411C38">
              <w:rPr>
                <w:rFonts w:eastAsia="Times New Roman" w:cs="Calibri"/>
                <w:sz w:val="18"/>
                <w:szCs w:val="18"/>
              </w:rPr>
              <w:t>7</w:t>
            </w:r>
            <w:r w:rsidRPr="00566F3A">
              <w:rPr>
                <w:rFonts w:eastAsia="Times New Roman" w:cs="Calibri"/>
                <w:sz w:val="18"/>
                <w:szCs w:val="18"/>
              </w:rPr>
              <w:t xml:space="preserve"> weeks) @ 1000/week</w:t>
            </w:r>
          </w:p>
        </w:tc>
      </w:tr>
      <w:tr w:rsidR="006C11EA" w:rsidRPr="0045093E" w14:paraId="76452717" w14:textId="77777777" w:rsidTr="00566F3A">
        <w:trPr>
          <w:trHeight w:val="127"/>
        </w:trPr>
        <w:tc>
          <w:tcPr>
            <w:tcW w:w="960" w:type="dxa"/>
            <w:tcBorders>
              <w:top w:val="nil"/>
              <w:left w:val="single" w:sz="4" w:space="0" w:color="auto"/>
              <w:bottom w:val="single" w:sz="4" w:space="0" w:color="auto"/>
              <w:right w:val="single" w:sz="4" w:space="0" w:color="auto"/>
            </w:tcBorders>
            <w:shd w:val="clear" w:color="auto" w:fill="auto"/>
            <w:noWrap/>
            <w:hideMark/>
          </w:tcPr>
          <w:p w14:paraId="41EA2E34" w14:textId="77777777" w:rsidR="006C11EA" w:rsidRPr="00566F3A" w:rsidRDefault="006C11EA" w:rsidP="00FE3E75">
            <w:pPr>
              <w:spacing w:after="0"/>
              <w:jc w:val="center"/>
              <w:rPr>
                <w:rFonts w:eastAsia="Times New Roman" w:cs="Calibri"/>
                <w:color w:val="000000"/>
                <w:sz w:val="18"/>
                <w:szCs w:val="18"/>
              </w:rPr>
            </w:pPr>
            <w:r w:rsidRPr="00566F3A">
              <w:rPr>
                <w:rFonts w:eastAsia="Times New Roman" w:cs="Calibri"/>
                <w:color w:val="000000"/>
                <w:sz w:val="18"/>
                <w:szCs w:val="18"/>
              </w:rPr>
              <w:lastRenderedPageBreak/>
              <w:t>12</w:t>
            </w:r>
          </w:p>
        </w:tc>
        <w:tc>
          <w:tcPr>
            <w:tcW w:w="12715" w:type="dxa"/>
            <w:tcBorders>
              <w:top w:val="nil"/>
              <w:left w:val="nil"/>
              <w:bottom w:val="single" w:sz="4" w:space="0" w:color="auto"/>
              <w:right w:val="single" w:sz="4" w:space="0" w:color="auto"/>
            </w:tcBorders>
            <w:shd w:val="clear" w:color="auto" w:fill="auto"/>
            <w:hideMark/>
          </w:tcPr>
          <w:p w14:paraId="4FFB49A5" w14:textId="7794DC8F" w:rsidR="006C11EA" w:rsidRPr="00566F3A" w:rsidRDefault="006C11EA" w:rsidP="006C11EA">
            <w:pPr>
              <w:spacing w:after="0"/>
              <w:ind w:right="437"/>
              <w:jc w:val="left"/>
              <w:rPr>
                <w:rFonts w:eastAsia="Times New Roman" w:cs="Calibri"/>
                <w:color w:val="000000"/>
                <w:sz w:val="18"/>
                <w:szCs w:val="18"/>
              </w:rPr>
            </w:pPr>
            <w:r w:rsidRPr="00566F3A">
              <w:rPr>
                <w:rFonts w:eastAsia="Times New Roman" w:cs="Calibri"/>
                <w:color w:val="000000"/>
                <w:sz w:val="18"/>
                <w:szCs w:val="18"/>
              </w:rPr>
              <w:t>USD 9</w:t>
            </w:r>
            <w:r w:rsidR="0080156D">
              <w:rPr>
                <w:rFonts w:eastAsia="Times New Roman" w:cs="Calibri"/>
                <w:color w:val="000000"/>
                <w:sz w:val="18"/>
                <w:szCs w:val="18"/>
              </w:rPr>
              <w:t>3</w:t>
            </w:r>
            <w:r w:rsidRPr="00566F3A">
              <w:rPr>
                <w:rFonts w:eastAsia="Times New Roman" w:cs="Calibri"/>
                <w:color w:val="000000"/>
                <w:sz w:val="18"/>
                <w:szCs w:val="18"/>
              </w:rPr>
              <w:t>,000 on travel (international, national) by international and local consultants and project staff (PM, CTA, coordinators)</w:t>
            </w:r>
          </w:p>
        </w:tc>
      </w:tr>
      <w:tr w:rsidR="006C11EA" w:rsidRPr="0045093E" w14:paraId="63ADAE1B" w14:textId="77777777" w:rsidTr="006C11EA">
        <w:trPr>
          <w:trHeight w:val="600"/>
        </w:trPr>
        <w:tc>
          <w:tcPr>
            <w:tcW w:w="960" w:type="dxa"/>
            <w:tcBorders>
              <w:top w:val="nil"/>
              <w:left w:val="single" w:sz="4" w:space="0" w:color="auto"/>
              <w:bottom w:val="single" w:sz="4" w:space="0" w:color="auto"/>
              <w:right w:val="single" w:sz="4" w:space="0" w:color="auto"/>
            </w:tcBorders>
            <w:shd w:val="clear" w:color="auto" w:fill="auto"/>
            <w:noWrap/>
            <w:hideMark/>
          </w:tcPr>
          <w:p w14:paraId="55F989A0" w14:textId="77777777" w:rsidR="006C11EA" w:rsidRPr="00566F3A" w:rsidRDefault="006C11EA" w:rsidP="00FE3E75">
            <w:pPr>
              <w:spacing w:after="0"/>
              <w:jc w:val="center"/>
              <w:rPr>
                <w:rFonts w:eastAsia="Times New Roman" w:cs="Calibri"/>
                <w:color w:val="000000"/>
                <w:sz w:val="18"/>
                <w:szCs w:val="18"/>
              </w:rPr>
            </w:pPr>
            <w:r w:rsidRPr="00566F3A">
              <w:rPr>
                <w:rFonts w:eastAsia="Times New Roman" w:cs="Calibri"/>
                <w:color w:val="000000"/>
                <w:sz w:val="18"/>
                <w:szCs w:val="18"/>
              </w:rPr>
              <w:t>13</w:t>
            </w:r>
          </w:p>
        </w:tc>
        <w:tc>
          <w:tcPr>
            <w:tcW w:w="12715" w:type="dxa"/>
            <w:tcBorders>
              <w:top w:val="nil"/>
              <w:left w:val="nil"/>
              <w:bottom w:val="single" w:sz="4" w:space="0" w:color="auto"/>
              <w:right w:val="single" w:sz="4" w:space="0" w:color="auto"/>
            </w:tcBorders>
            <w:shd w:val="clear" w:color="auto" w:fill="auto"/>
            <w:hideMark/>
          </w:tcPr>
          <w:p w14:paraId="6121AB18" w14:textId="521BC2B1" w:rsidR="006C11EA" w:rsidRPr="009311EB" w:rsidRDefault="006C11EA" w:rsidP="006C11EA">
            <w:pPr>
              <w:spacing w:after="0"/>
              <w:ind w:right="437"/>
              <w:jc w:val="left"/>
              <w:rPr>
                <w:rFonts w:eastAsia="Times New Roman" w:cs="Calibri"/>
                <w:color w:val="000000"/>
                <w:sz w:val="18"/>
                <w:szCs w:val="18"/>
              </w:rPr>
            </w:pPr>
            <w:r w:rsidRPr="009311EB">
              <w:rPr>
                <w:rFonts w:eastAsia="Times New Roman" w:cs="Calibri"/>
                <w:color w:val="000000"/>
                <w:sz w:val="18"/>
                <w:szCs w:val="18"/>
              </w:rPr>
              <w:t xml:space="preserve">USD </w:t>
            </w:r>
            <w:r w:rsidR="006572A8">
              <w:rPr>
                <w:rFonts w:eastAsia="Times New Roman" w:cs="Calibri"/>
                <w:color w:val="000000"/>
                <w:sz w:val="18"/>
                <w:szCs w:val="18"/>
              </w:rPr>
              <w:t>45</w:t>
            </w:r>
            <w:r w:rsidRPr="009311EB">
              <w:rPr>
                <w:rFonts w:eastAsia="Times New Roman" w:cs="Calibri"/>
                <w:color w:val="000000"/>
                <w:sz w:val="18"/>
                <w:szCs w:val="18"/>
              </w:rPr>
              <w:t>,</w:t>
            </w:r>
            <w:r w:rsidR="006572A8">
              <w:rPr>
                <w:rFonts w:eastAsia="Times New Roman" w:cs="Calibri"/>
                <w:color w:val="000000"/>
                <w:sz w:val="18"/>
                <w:szCs w:val="18"/>
              </w:rPr>
              <w:t>0</w:t>
            </w:r>
            <w:r w:rsidRPr="009311EB">
              <w:rPr>
                <w:rFonts w:eastAsia="Times New Roman" w:cs="Calibri"/>
                <w:color w:val="000000"/>
                <w:sz w:val="18"/>
                <w:szCs w:val="18"/>
              </w:rPr>
              <w:t xml:space="preserve">00 for data gathering and methodology GHG </w:t>
            </w:r>
            <w:r w:rsidR="00295C3B" w:rsidRPr="009311EB">
              <w:rPr>
                <w:rFonts w:eastAsia="Times New Roman" w:cs="Calibri"/>
                <w:color w:val="000000"/>
                <w:sz w:val="18"/>
                <w:szCs w:val="18"/>
              </w:rPr>
              <w:t>emissions and monitoring of project indicators (part of M&amp;E)</w:t>
            </w:r>
            <w:r w:rsidRPr="009311EB">
              <w:rPr>
                <w:rFonts w:eastAsia="Times New Roman" w:cs="Calibri"/>
                <w:color w:val="000000"/>
                <w:sz w:val="18"/>
                <w:szCs w:val="18"/>
              </w:rPr>
              <w:t>, knowledge capturing and info dissemination; and website design and hosting; elaboration of project publications</w:t>
            </w:r>
            <w:r w:rsidR="009311EB" w:rsidRPr="009311EB">
              <w:rPr>
                <w:rFonts w:eastAsia="Times New Roman" w:cs="Calibri"/>
                <w:color w:val="000000"/>
                <w:sz w:val="18"/>
                <w:szCs w:val="18"/>
              </w:rPr>
              <w:t xml:space="preserve">; </w:t>
            </w:r>
            <w:r w:rsidR="009311EB" w:rsidRPr="009311EB">
              <w:rPr>
                <w:sz w:val="18"/>
                <w:szCs w:val="18"/>
              </w:rPr>
              <w:t>and for M&amp;E: addressing environmental and social grievances; stakeholder engagement and gender action plans</w:t>
            </w:r>
          </w:p>
        </w:tc>
      </w:tr>
      <w:tr w:rsidR="006C11EA" w:rsidRPr="0045093E" w14:paraId="77B928A5" w14:textId="77777777" w:rsidTr="00A101C8">
        <w:trPr>
          <w:trHeight w:val="359"/>
        </w:trPr>
        <w:tc>
          <w:tcPr>
            <w:tcW w:w="960" w:type="dxa"/>
            <w:tcBorders>
              <w:top w:val="nil"/>
              <w:left w:val="single" w:sz="4" w:space="0" w:color="auto"/>
              <w:bottom w:val="single" w:sz="4" w:space="0" w:color="auto"/>
              <w:right w:val="single" w:sz="4" w:space="0" w:color="auto"/>
            </w:tcBorders>
            <w:shd w:val="clear" w:color="auto" w:fill="auto"/>
            <w:noWrap/>
            <w:hideMark/>
          </w:tcPr>
          <w:p w14:paraId="18FD1B5A" w14:textId="77777777" w:rsidR="006C11EA" w:rsidRPr="00566F3A" w:rsidRDefault="006C11EA" w:rsidP="00FE3E75">
            <w:pPr>
              <w:spacing w:after="0"/>
              <w:jc w:val="center"/>
              <w:rPr>
                <w:rFonts w:eastAsia="Times New Roman" w:cs="Calibri"/>
                <w:color w:val="000000"/>
                <w:sz w:val="18"/>
                <w:szCs w:val="18"/>
              </w:rPr>
            </w:pPr>
            <w:r w:rsidRPr="00566F3A">
              <w:rPr>
                <w:rFonts w:eastAsia="Times New Roman" w:cs="Calibri"/>
                <w:color w:val="000000"/>
                <w:sz w:val="18"/>
                <w:szCs w:val="18"/>
              </w:rPr>
              <w:t>14</w:t>
            </w:r>
          </w:p>
        </w:tc>
        <w:tc>
          <w:tcPr>
            <w:tcW w:w="12715" w:type="dxa"/>
            <w:tcBorders>
              <w:top w:val="nil"/>
              <w:left w:val="nil"/>
              <w:bottom w:val="single" w:sz="4" w:space="0" w:color="auto"/>
              <w:right w:val="single" w:sz="4" w:space="0" w:color="auto"/>
            </w:tcBorders>
            <w:shd w:val="clear" w:color="auto" w:fill="auto"/>
            <w:hideMark/>
          </w:tcPr>
          <w:p w14:paraId="410F017E" w14:textId="77777777" w:rsidR="006C11EA" w:rsidRPr="00566F3A" w:rsidRDefault="006C11EA" w:rsidP="006C11EA">
            <w:pPr>
              <w:spacing w:after="0"/>
              <w:ind w:right="437"/>
              <w:jc w:val="left"/>
              <w:rPr>
                <w:rFonts w:eastAsia="Times New Roman" w:cs="Calibri"/>
                <w:color w:val="000000"/>
                <w:sz w:val="18"/>
                <w:szCs w:val="18"/>
              </w:rPr>
            </w:pPr>
            <w:r w:rsidRPr="00566F3A">
              <w:rPr>
                <w:rFonts w:eastAsia="Times New Roman" w:cs="Calibri"/>
                <w:color w:val="000000"/>
                <w:sz w:val="18"/>
                <w:szCs w:val="18"/>
              </w:rPr>
              <w:t>USD 50,000 for office equipment (computers, IT; furniture), and equipment needed for technical training on solar PV and mini/micro hydro</w:t>
            </w:r>
          </w:p>
        </w:tc>
      </w:tr>
      <w:tr w:rsidR="006C11EA" w:rsidRPr="0045093E" w14:paraId="2F376A0F" w14:textId="77777777" w:rsidTr="00566F3A">
        <w:trPr>
          <w:trHeight w:val="131"/>
        </w:trPr>
        <w:tc>
          <w:tcPr>
            <w:tcW w:w="960" w:type="dxa"/>
            <w:tcBorders>
              <w:top w:val="nil"/>
              <w:left w:val="single" w:sz="4" w:space="0" w:color="auto"/>
              <w:bottom w:val="single" w:sz="4" w:space="0" w:color="auto"/>
              <w:right w:val="single" w:sz="4" w:space="0" w:color="auto"/>
            </w:tcBorders>
            <w:shd w:val="clear" w:color="auto" w:fill="auto"/>
            <w:noWrap/>
            <w:hideMark/>
          </w:tcPr>
          <w:p w14:paraId="15593509" w14:textId="77777777" w:rsidR="006C11EA" w:rsidRPr="00566F3A" w:rsidRDefault="006C11EA" w:rsidP="00FE3E75">
            <w:pPr>
              <w:spacing w:after="0"/>
              <w:jc w:val="center"/>
              <w:rPr>
                <w:rFonts w:eastAsia="Times New Roman" w:cs="Calibri"/>
                <w:color w:val="000000"/>
                <w:sz w:val="18"/>
                <w:szCs w:val="18"/>
              </w:rPr>
            </w:pPr>
            <w:r w:rsidRPr="00566F3A">
              <w:rPr>
                <w:rFonts w:eastAsia="Times New Roman" w:cs="Calibri"/>
                <w:color w:val="000000"/>
                <w:sz w:val="18"/>
                <w:szCs w:val="18"/>
              </w:rPr>
              <w:t>15</w:t>
            </w:r>
          </w:p>
        </w:tc>
        <w:tc>
          <w:tcPr>
            <w:tcW w:w="12715" w:type="dxa"/>
            <w:tcBorders>
              <w:top w:val="nil"/>
              <w:left w:val="nil"/>
              <w:bottom w:val="single" w:sz="4" w:space="0" w:color="auto"/>
              <w:right w:val="single" w:sz="4" w:space="0" w:color="auto"/>
            </w:tcBorders>
            <w:shd w:val="clear" w:color="auto" w:fill="auto"/>
            <w:hideMark/>
          </w:tcPr>
          <w:p w14:paraId="1A544DBF" w14:textId="14BA6C68" w:rsidR="006C11EA" w:rsidRPr="00566F3A" w:rsidRDefault="006C11EA" w:rsidP="006C11EA">
            <w:pPr>
              <w:spacing w:after="0"/>
              <w:ind w:right="437"/>
              <w:jc w:val="left"/>
              <w:rPr>
                <w:rFonts w:eastAsia="Times New Roman" w:cs="Calibri"/>
                <w:color w:val="000000"/>
                <w:sz w:val="18"/>
                <w:szCs w:val="18"/>
              </w:rPr>
            </w:pPr>
            <w:r w:rsidRPr="00566F3A">
              <w:rPr>
                <w:rFonts w:eastAsia="Times New Roman" w:cs="Calibri"/>
                <w:color w:val="000000"/>
                <w:sz w:val="18"/>
                <w:szCs w:val="18"/>
              </w:rPr>
              <w:t>USD 150,000 - Grant support to DRI Renewable Energy and Electronic Technology Centre to deliver RE training courses in Yangon and in the regions</w:t>
            </w:r>
            <w:r w:rsidR="00FA2B91">
              <w:rPr>
                <w:rFonts w:eastAsia="Times New Roman" w:cs="Calibri"/>
                <w:color w:val="000000"/>
                <w:sz w:val="18"/>
                <w:szCs w:val="18"/>
              </w:rPr>
              <w:t>. Use of grant shall follow UNDP Low Value Grant Policies.</w:t>
            </w:r>
          </w:p>
        </w:tc>
      </w:tr>
      <w:tr w:rsidR="006C11EA" w:rsidRPr="0045093E" w14:paraId="09CFA0A3" w14:textId="77777777" w:rsidTr="006C11EA">
        <w:trPr>
          <w:trHeight w:val="300"/>
        </w:trPr>
        <w:tc>
          <w:tcPr>
            <w:tcW w:w="960" w:type="dxa"/>
            <w:tcBorders>
              <w:top w:val="nil"/>
              <w:left w:val="single" w:sz="4" w:space="0" w:color="auto"/>
              <w:bottom w:val="single" w:sz="4" w:space="0" w:color="auto"/>
              <w:right w:val="single" w:sz="4" w:space="0" w:color="auto"/>
            </w:tcBorders>
            <w:shd w:val="clear" w:color="auto" w:fill="auto"/>
            <w:noWrap/>
            <w:hideMark/>
          </w:tcPr>
          <w:p w14:paraId="7BEC9AD6" w14:textId="77777777" w:rsidR="006C11EA" w:rsidRPr="00566F3A" w:rsidRDefault="006C11EA" w:rsidP="00FE3E75">
            <w:pPr>
              <w:spacing w:after="0"/>
              <w:jc w:val="center"/>
              <w:rPr>
                <w:rFonts w:eastAsia="Times New Roman" w:cs="Calibri"/>
                <w:color w:val="000000"/>
                <w:sz w:val="18"/>
                <w:szCs w:val="18"/>
              </w:rPr>
            </w:pPr>
            <w:r w:rsidRPr="00566F3A">
              <w:rPr>
                <w:rFonts w:eastAsia="Times New Roman" w:cs="Calibri"/>
                <w:color w:val="000000"/>
                <w:sz w:val="18"/>
                <w:szCs w:val="18"/>
              </w:rPr>
              <w:t>16</w:t>
            </w:r>
          </w:p>
        </w:tc>
        <w:tc>
          <w:tcPr>
            <w:tcW w:w="12715" w:type="dxa"/>
            <w:tcBorders>
              <w:top w:val="nil"/>
              <w:left w:val="nil"/>
              <w:bottom w:val="single" w:sz="4" w:space="0" w:color="auto"/>
              <w:right w:val="single" w:sz="4" w:space="0" w:color="auto"/>
            </w:tcBorders>
            <w:shd w:val="clear" w:color="auto" w:fill="auto"/>
            <w:hideMark/>
          </w:tcPr>
          <w:p w14:paraId="3EFCF855" w14:textId="77777777" w:rsidR="006C11EA" w:rsidRPr="00566F3A" w:rsidRDefault="006C11EA" w:rsidP="006C11EA">
            <w:pPr>
              <w:spacing w:after="0"/>
              <w:ind w:right="437"/>
              <w:jc w:val="left"/>
              <w:rPr>
                <w:rFonts w:eastAsia="Times New Roman" w:cs="Calibri"/>
                <w:color w:val="000000"/>
                <w:sz w:val="18"/>
                <w:szCs w:val="18"/>
              </w:rPr>
            </w:pPr>
            <w:r w:rsidRPr="00566F3A">
              <w:rPr>
                <w:rFonts w:eastAsia="Times New Roman" w:cs="Calibri"/>
                <w:color w:val="000000"/>
                <w:sz w:val="18"/>
                <w:szCs w:val="18"/>
              </w:rPr>
              <w:t>USD 13,500 - Audio-visual and printing for project publications, reports and for printed materials for workshops and seminars</w:t>
            </w:r>
          </w:p>
        </w:tc>
      </w:tr>
      <w:tr w:rsidR="006C11EA" w:rsidRPr="0045093E" w14:paraId="7D587F25" w14:textId="77777777" w:rsidTr="006C11EA">
        <w:trPr>
          <w:trHeight w:val="360"/>
        </w:trPr>
        <w:tc>
          <w:tcPr>
            <w:tcW w:w="960" w:type="dxa"/>
            <w:tcBorders>
              <w:top w:val="nil"/>
              <w:left w:val="single" w:sz="4" w:space="0" w:color="auto"/>
              <w:bottom w:val="single" w:sz="4" w:space="0" w:color="auto"/>
              <w:right w:val="single" w:sz="4" w:space="0" w:color="auto"/>
            </w:tcBorders>
            <w:shd w:val="clear" w:color="auto" w:fill="auto"/>
            <w:noWrap/>
            <w:hideMark/>
          </w:tcPr>
          <w:p w14:paraId="7D5232D3" w14:textId="77777777" w:rsidR="006C11EA" w:rsidRPr="00566F3A" w:rsidRDefault="006C11EA" w:rsidP="00FE3E75">
            <w:pPr>
              <w:spacing w:after="0"/>
              <w:jc w:val="center"/>
              <w:rPr>
                <w:rFonts w:eastAsia="Times New Roman" w:cs="Calibri"/>
                <w:color w:val="000000"/>
                <w:sz w:val="18"/>
                <w:szCs w:val="18"/>
              </w:rPr>
            </w:pPr>
            <w:r w:rsidRPr="00566F3A">
              <w:rPr>
                <w:rFonts w:eastAsia="Times New Roman" w:cs="Calibri"/>
                <w:color w:val="000000"/>
                <w:sz w:val="18"/>
                <w:szCs w:val="18"/>
              </w:rPr>
              <w:t>17</w:t>
            </w:r>
          </w:p>
        </w:tc>
        <w:tc>
          <w:tcPr>
            <w:tcW w:w="12715" w:type="dxa"/>
            <w:tcBorders>
              <w:top w:val="nil"/>
              <w:left w:val="nil"/>
              <w:bottom w:val="single" w:sz="4" w:space="0" w:color="auto"/>
              <w:right w:val="single" w:sz="4" w:space="0" w:color="auto"/>
            </w:tcBorders>
            <w:shd w:val="clear" w:color="auto" w:fill="auto"/>
            <w:hideMark/>
          </w:tcPr>
          <w:p w14:paraId="5574CFE6" w14:textId="7631DF6F" w:rsidR="006C11EA" w:rsidRPr="00566F3A" w:rsidRDefault="006C11EA" w:rsidP="006C11EA">
            <w:pPr>
              <w:spacing w:after="0"/>
              <w:ind w:right="437"/>
              <w:jc w:val="left"/>
              <w:rPr>
                <w:rFonts w:eastAsia="Times New Roman" w:cs="Calibri"/>
                <w:color w:val="000000"/>
                <w:sz w:val="18"/>
                <w:szCs w:val="18"/>
              </w:rPr>
            </w:pPr>
            <w:r w:rsidRPr="00566F3A">
              <w:rPr>
                <w:rFonts w:eastAsia="Times New Roman" w:cs="Calibri"/>
                <w:color w:val="000000"/>
                <w:sz w:val="18"/>
                <w:szCs w:val="18"/>
              </w:rPr>
              <w:t>USD 1</w:t>
            </w:r>
            <w:r w:rsidR="000A41B4">
              <w:rPr>
                <w:rFonts w:eastAsia="Times New Roman" w:cs="Calibri"/>
                <w:color w:val="000000"/>
                <w:sz w:val="18"/>
                <w:szCs w:val="18"/>
              </w:rPr>
              <w:t>2</w:t>
            </w:r>
            <w:r w:rsidRPr="00566F3A">
              <w:rPr>
                <w:rFonts w:eastAsia="Times New Roman" w:cs="Calibri"/>
                <w:color w:val="000000"/>
                <w:sz w:val="18"/>
                <w:szCs w:val="18"/>
              </w:rPr>
              <w:t xml:space="preserve">6,000 - </w:t>
            </w:r>
            <w:r w:rsidR="00054880">
              <w:rPr>
                <w:rFonts w:eastAsia="Times New Roman" w:cs="Calibri"/>
                <w:color w:val="000000"/>
                <w:sz w:val="18"/>
                <w:szCs w:val="18"/>
              </w:rPr>
              <w:t>O</w:t>
            </w:r>
            <w:r w:rsidR="00574A8F" w:rsidRPr="00566F3A">
              <w:rPr>
                <w:rFonts w:eastAsia="Times New Roman" w:cs="Calibri"/>
                <w:color w:val="000000"/>
                <w:sz w:val="18"/>
                <w:szCs w:val="18"/>
              </w:rPr>
              <w:t>rganization</w:t>
            </w:r>
            <w:r w:rsidRPr="00566F3A">
              <w:rPr>
                <w:rFonts w:eastAsia="Times New Roman" w:cs="Calibri"/>
                <w:color w:val="000000"/>
                <w:sz w:val="18"/>
                <w:szCs w:val="18"/>
              </w:rPr>
              <w:t xml:space="preserve"> of seminar/workshop/training: venue, catering</w:t>
            </w:r>
            <w:r w:rsidR="009705B8">
              <w:rPr>
                <w:rFonts w:eastAsia="Times New Roman" w:cs="Calibri"/>
                <w:color w:val="000000"/>
                <w:sz w:val="18"/>
                <w:szCs w:val="18"/>
              </w:rPr>
              <w:t xml:space="preserve"> </w:t>
            </w:r>
            <w:r w:rsidR="009705B8" w:rsidRPr="009705B8">
              <w:rPr>
                <w:sz w:val="18"/>
                <w:szCs w:val="18"/>
              </w:rPr>
              <w:t>(for M&amp;E: inception and end-of-project workshops; workshops on rural RE for government-private sector; training on installation, O&amp;M for companies/service providers; training of local officials/village beneficiaries on planning, admin, O&amp;M of off-grid RE system); seminar on lessons learnt)</w:t>
            </w:r>
          </w:p>
        </w:tc>
      </w:tr>
      <w:tr w:rsidR="006C11EA" w:rsidRPr="0045093E" w14:paraId="64B7CB61" w14:textId="77777777" w:rsidTr="00566F3A">
        <w:trPr>
          <w:trHeight w:val="311"/>
        </w:trPr>
        <w:tc>
          <w:tcPr>
            <w:tcW w:w="960" w:type="dxa"/>
            <w:tcBorders>
              <w:top w:val="nil"/>
              <w:left w:val="single" w:sz="4" w:space="0" w:color="auto"/>
              <w:bottom w:val="single" w:sz="4" w:space="0" w:color="auto"/>
              <w:right w:val="single" w:sz="4" w:space="0" w:color="auto"/>
            </w:tcBorders>
            <w:shd w:val="clear" w:color="auto" w:fill="auto"/>
            <w:noWrap/>
            <w:hideMark/>
          </w:tcPr>
          <w:p w14:paraId="4712B16A" w14:textId="77777777" w:rsidR="006C11EA" w:rsidRPr="00566F3A" w:rsidRDefault="006C11EA" w:rsidP="00FE3E75">
            <w:pPr>
              <w:spacing w:after="0"/>
              <w:jc w:val="center"/>
              <w:rPr>
                <w:rFonts w:eastAsia="Times New Roman" w:cs="Calibri"/>
                <w:color w:val="000000"/>
                <w:sz w:val="18"/>
                <w:szCs w:val="18"/>
              </w:rPr>
            </w:pPr>
            <w:r w:rsidRPr="00566F3A">
              <w:rPr>
                <w:rFonts w:eastAsia="Times New Roman" w:cs="Calibri"/>
                <w:color w:val="000000"/>
                <w:sz w:val="18"/>
                <w:szCs w:val="18"/>
              </w:rPr>
              <w:t>18</w:t>
            </w:r>
          </w:p>
        </w:tc>
        <w:tc>
          <w:tcPr>
            <w:tcW w:w="12715" w:type="dxa"/>
            <w:tcBorders>
              <w:top w:val="nil"/>
              <w:left w:val="nil"/>
              <w:bottom w:val="single" w:sz="4" w:space="0" w:color="auto"/>
              <w:right w:val="single" w:sz="4" w:space="0" w:color="auto"/>
            </w:tcBorders>
            <w:shd w:val="clear" w:color="000000" w:fill="FFFFFF"/>
            <w:hideMark/>
          </w:tcPr>
          <w:p w14:paraId="332D1CD4" w14:textId="734581EB" w:rsidR="006C11EA" w:rsidRPr="00566F3A" w:rsidRDefault="006C11EA" w:rsidP="006C11EA">
            <w:pPr>
              <w:spacing w:after="0"/>
              <w:ind w:right="437"/>
              <w:jc w:val="left"/>
              <w:rPr>
                <w:rFonts w:eastAsia="Times New Roman" w:cs="Calibri"/>
                <w:color w:val="000000"/>
                <w:sz w:val="18"/>
                <w:szCs w:val="18"/>
              </w:rPr>
            </w:pPr>
            <w:r w:rsidRPr="00566F3A">
              <w:rPr>
                <w:rFonts w:eastAsia="Times New Roman" w:cs="Calibri"/>
                <w:color w:val="000000"/>
                <w:sz w:val="18"/>
                <w:szCs w:val="18"/>
              </w:rPr>
              <w:t xml:space="preserve"> USD 115,500 for international experts (18 weeks Small Hydropower Expert, 12 weeks Solar PV Expert, 12 weeks Energy, PUE and industries Expert)</w:t>
            </w:r>
            <w:r w:rsidR="00BB7338" w:rsidRPr="00566F3A">
              <w:rPr>
                <w:rFonts w:eastAsia="Times New Roman" w:cs="Calibri"/>
                <w:color w:val="000000"/>
                <w:sz w:val="18"/>
                <w:szCs w:val="18"/>
              </w:rPr>
              <w:t xml:space="preserve"> </w:t>
            </w:r>
            <w:r w:rsidRPr="00566F3A">
              <w:rPr>
                <w:rFonts w:eastAsia="Times New Roman" w:cs="Calibri"/>
                <w:color w:val="000000"/>
                <w:sz w:val="18"/>
                <w:szCs w:val="18"/>
              </w:rPr>
              <w:t>@2750/week</w:t>
            </w:r>
          </w:p>
        </w:tc>
      </w:tr>
      <w:tr w:rsidR="006C11EA" w:rsidRPr="0045093E" w14:paraId="71D67B4B" w14:textId="77777777" w:rsidTr="006C11EA">
        <w:trPr>
          <w:trHeight w:val="623"/>
        </w:trPr>
        <w:tc>
          <w:tcPr>
            <w:tcW w:w="960" w:type="dxa"/>
            <w:tcBorders>
              <w:top w:val="nil"/>
              <w:left w:val="single" w:sz="4" w:space="0" w:color="auto"/>
              <w:bottom w:val="single" w:sz="4" w:space="0" w:color="auto"/>
              <w:right w:val="single" w:sz="4" w:space="0" w:color="auto"/>
            </w:tcBorders>
            <w:shd w:val="clear" w:color="auto" w:fill="auto"/>
            <w:noWrap/>
            <w:hideMark/>
          </w:tcPr>
          <w:p w14:paraId="7A022452" w14:textId="77777777" w:rsidR="006C11EA" w:rsidRPr="00566F3A" w:rsidRDefault="006C11EA" w:rsidP="00FE3E75">
            <w:pPr>
              <w:spacing w:after="0"/>
              <w:jc w:val="center"/>
              <w:rPr>
                <w:rFonts w:eastAsia="Times New Roman" w:cs="Calibri"/>
                <w:color w:val="000000"/>
                <w:sz w:val="18"/>
                <w:szCs w:val="18"/>
              </w:rPr>
            </w:pPr>
            <w:r w:rsidRPr="00566F3A">
              <w:rPr>
                <w:rFonts w:eastAsia="Times New Roman" w:cs="Calibri"/>
                <w:color w:val="000000"/>
                <w:sz w:val="18"/>
                <w:szCs w:val="18"/>
              </w:rPr>
              <w:t>19</w:t>
            </w:r>
          </w:p>
        </w:tc>
        <w:tc>
          <w:tcPr>
            <w:tcW w:w="12715" w:type="dxa"/>
            <w:tcBorders>
              <w:top w:val="nil"/>
              <w:left w:val="nil"/>
              <w:bottom w:val="single" w:sz="4" w:space="0" w:color="auto"/>
              <w:right w:val="single" w:sz="4" w:space="0" w:color="auto"/>
            </w:tcBorders>
            <w:shd w:val="clear" w:color="000000" w:fill="FFFFFF"/>
            <w:hideMark/>
          </w:tcPr>
          <w:p w14:paraId="3F38670F" w14:textId="77777777" w:rsidR="006C11EA" w:rsidRPr="00566F3A" w:rsidRDefault="006C11EA" w:rsidP="006C11EA">
            <w:pPr>
              <w:spacing w:after="0"/>
              <w:ind w:right="437"/>
              <w:jc w:val="left"/>
              <w:rPr>
                <w:rFonts w:eastAsia="Times New Roman" w:cs="Calibri"/>
                <w:color w:val="000000"/>
                <w:sz w:val="18"/>
                <w:szCs w:val="18"/>
              </w:rPr>
            </w:pPr>
            <w:r w:rsidRPr="00566F3A">
              <w:rPr>
                <w:rFonts w:eastAsia="Times New Roman" w:cs="Calibri"/>
                <w:color w:val="000000"/>
                <w:sz w:val="18"/>
                <w:szCs w:val="18"/>
              </w:rPr>
              <w:t>USD 35,000 for national experts 10 weeks Small hydropower Expert, 7 weeks Solar PV and 10 weeks Energy, PUE, industries Expert, plus 8 weeks Energy, poverty and gender experts to support the design and installation of the RURED-supported off-grid RE system) @ 1000/week</w:t>
            </w:r>
          </w:p>
        </w:tc>
      </w:tr>
      <w:tr w:rsidR="006C11EA" w:rsidRPr="0045093E" w14:paraId="1BF5C875" w14:textId="77777777" w:rsidTr="006C11EA">
        <w:trPr>
          <w:trHeight w:val="300"/>
        </w:trPr>
        <w:tc>
          <w:tcPr>
            <w:tcW w:w="960" w:type="dxa"/>
            <w:tcBorders>
              <w:top w:val="nil"/>
              <w:left w:val="single" w:sz="4" w:space="0" w:color="auto"/>
              <w:bottom w:val="single" w:sz="4" w:space="0" w:color="auto"/>
              <w:right w:val="single" w:sz="4" w:space="0" w:color="auto"/>
            </w:tcBorders>
            <w:shd w:val="clear" w:color="auto" w:fill="auto"/>
            <w:noWrap/>
            <w:hideMark/>
          </w:tcPr>
          <w:p w14:paraId="4C44EC13" w14:textId="77777777" w:rsidR="006C11EA" w:rsidRPr="00566F3A" w:rsidRDefault="006C11EA" w:rsidP="00FE3E75">
            <w:pPr>
              <w:spacing w:after="0"/>
              <w:jc w:val="center"/>
              <w:rPr>
                <w:rFonts w:eastAsia="Times New Roman" w:cs="Calibri"/>
                <w:color w:val="000000"/>
                <w:sz w:val="18"/>
                <w:szCs w:val="18"/>
              </w:rPr>
            </w:pPr>
            <w:r w:rsidRPr="00566F3A">
              <w:rPr>
                <w:rFonts w:eastAsia="Times New Roman" w:cs="Calibri"/>
                <w:color w:val="000000"/>
                <w:sz w:val="18"/>
                <w:szCs w:val="18"/>
              </w:rPr>
              <w:t>20</w:t>
            </w:r>
          </w:p>
        </w:tc>
        <w:tc>
          <w:tcPr>
            <w:tcW w:w="12715" w:type="dxa"/>
            <w:tcBorders>
              <w:top w:val="nil"/>
              <w:left w:val="nil"/>
              <w:bottom w:val="single" w:sz="4" w:space="0" w:color="auto"/>
              <w:right w:val="single" w:sz="4" w:space="0" w:color="auto"/>
            </w:tcBorders>
            <w:shd w:val="clear" w:color="auto" w:fill="auto"/>
            <w:hideMark/>
          </w:tcPr>
          <w:p w14:paraId="0B216A40" w14:textId="77777777" w:rsidR="006C11EA" w:rsidRPr="00566F3A" w:rsidRDefault="006C11EA" w:rsidP="006C11EA">
            <w:pPr>
              <w:spacing w:after="0"/>
              <w:ind w:right="437"/>
              <w:jc w:val="left"/>
              <w:rPr>
                <w:rFonts w:eastAsia="Times New Roman" w:cs="Calibri"/>
                <w:color w:val="000000"/>
                <w:sz w:val="18"/>
                <w:szCs w:val="18"/>
              </w:rPr>
            </w:pPr>
            <w:r w:rsidRPr="00566F3A">
              <w:rPr>
                <w:rFonts w:eastAsia="Times New Roman" w:cs="Calibri"/>
                <w:color w:val="000000"/>
                <w:sz w:val="18"/>
                <w:szCs w:val="18"/>
              </w:rPr>
              <w:t>USD 84,000 on travel (international, national) by international and local consultants and project staff (PM, CTA, coordinators)</w:t>
            </w:r>
          </w:p>
        </w:tc>
      </w:tr>
      <w:tr w:rsidR="006C11EA" w:rsidRPr="0045093E" w14:paraId="233BAFAD" w14:textId="77777777" w:rsidTr="00566F3A">
        <w:trPr>
          <w:trHeight w:val="314"/>
        </w:trPr>
        <w:tc>
          <w:tcPr>
            <w:tcW w:w="960" w:type="dxa"/>
            <w:tcBorders>
              <w:top w:val="nil"/>
              <w:left w:val="single" w:sz="4" w:space="0" w:color="auto"/>
              <w:bottom w:val="single" w:sz="4" w:space="0" w:color="auto"/>
              <w:right w:val="single" w:sz="4" w:space="0" w:color="auto"/>
            </w:tcBorders>
            <w:shd w:val="clear" w:color="auto" w:fill="auto"/>
            <w:noWrap/>
            <w:hideMark/>
          </w:tcPr>
          <w:p w14:paraId="3F17F49D" w14:textId="77777777" w:rsidR="006C11EA" w:rsidRPr="00566F3A" w:rsidRDefault="006C11EA" w:rsidP="00FE3E75">
            <w:pPr>
              <w:spacing w:after="0"/>
              <w:jc w:val="center"/>
              <w:rPr>
                <w:rFonts w:eastAsia="Times New Roman" w:cs="Calibri"/>
                <w:color w:val="000000"/>
                <w:sz w:val="18"/>
                <w:szCs w:val="18"/>
              </w:rPr>
            </w:pPr>
            <w:r w:rsidRPr="00566F3A">
              <w:rPr>
                <w:rFonts w:eastAsia="Times New Roman" w:cs="Calibri"/>
                <w:color w:val="000000"/>
                <w:sz w:val="18"/>
                <w:szCs w:val="18"/>
              </w:rPr>
              <w:t>21</w:t>
            </w:r>
          </w:p>
        </w:tc>
        <w:tc>
          <w:tcPr>
            <w:tcW w:w="12715" w:type="dxa"/>
            <w:tcBorders>
              <w:top w:val="nil"/>
              <w:left w:val="nil"/>
              <w:bottom w:val="single" w:sz="4" w:space="0" w:color="auto"/>
              <w:right w:val="single" w:sz="4" w:space="0" w:color="auto"/>
            </w:tcBorders>
            <w:shd w:val="clear" w:color="auto" w:fill="auto"/>
            <w:vAlign w:val="bottom"/>
            <w:hideMark/>
          </w:tcPr>
          <w:p w14:paraId="15100926" w14:textId="562C3B21" w:rsidR="006C11EA" w:rsidRPr="00566F3A" w:rsidRDefault="006C11EA" w:rsidP="006C11EA">
            <w:pPr>
              <w:spacing w:after="0"/>
              <w:ind w:right="437"/>
              <w:jc w:val="left"/>
              <w:rPr>
                <w:rFonts w:eastAsia="Times New Roman" w:cs="Calibri"/>
                <w:color w:val="000000"/>
                <w:sz w:val="18"/>
                <w:szCs w:val="18"/>
              </w:rPr>
            </w:pPr>
            <w:r w:rsidRPr="00566F3A">
              <w:rPr>
                <w:rFonts w:eastAsia="Times New Roman" w:cs="Calibri"/>
                <w:color w:val="000000"/>
                <w:sz w:val="18"/>
                <w:szCs w:val="18"/>
              </w:rPr>
              <w:t xml:space="preserve">USD </w:t>
            </w:r>
            <w:r w:rsidR="003521B7">
              <w:rPr>
                <w:rFonts w:eastAsia="Times New Roman" w:cs="Calibri"/>
                <w:color w:val="000000"/>
                <w:sz w:val="18"/>
                <w:szCs w:val="18"/>
              </w:rPr>
              <w:t>8</w:t>
            </w:r>
            <w:r w:rsidR="0014708A">
              <w:rPr>
                <w:rFonts w:eastAsia="Times New Roman" w:cs="Calibri"/>
                <w:color w:val="000000"/>
                <w:sz w:val="18"/>
                <w:szCs w:val="18"/>
              </w:rPr>
              <w:t>6</w:t>
            </w:r>
            <w:r w:rsidRPr="00566F3A">
              <w:rPr>
                <w:rFonts w:eastAsia="Times New Roman" w:cs="Calibri"/>
                <w:color w:val="000000"/>
                <w:sz w:val="18"/>
                <w:szCs w:val="18"/>
              </w:rPr>
              <w:t>3,000 for local contract for entity or entities (company, NGO; association) to support village electrification with off-grid RE and productive uses of energy</w:t>
            </w:r>
            <w:r w:rsidR="00C812E5">
              <w:rPr>
                <w:rFonts w:eastAsia="Times New Roman" w:cs="Calibri"/>
                <w:color w:val="000000"/>
                <w:sz w:val="18"/>
                <w:szCs w:val="18"/>
              </w:rPr>
              <w:t xml:space="preserve">, </w:t>
            </w:r>
            <w:r w:rsidR="00C812E5" w:rsidRPr="00566F3A">
              <w:rPr>
                <w:rFonts w:eastAsia="Times New Roman" w:cs="Calibri"/>
                <w:color w:val="000000"/>
                <w:sz w:val="18"/>
                <w:szCs w:val="18"/>
              </w:rPr>
              <w:t>feasibility assessment and (bankable) business plan formulation</w:t>
            </w:r>
            <w:r w:rsidR="001452A4">
              <w:rPr>
                <w:rFonts w:eastAsia="Times New Roman" w:cs="Calibri"/>
                <w:color w:val="000000"/>
                <w:sz w:val="18"/>
                <w:szCs w:val="18"/>
              </w:rPr>
              <w:t xml:space="preserve"> and support for ESIAs and ESMPs for mini-grids</w:t>
            </w:r>
            <w:r w:rsidR="00EF70C0">
              <w:rPr>
                <w:rFonts w:eastAsia="Times New Roman" w:cs="Calibri"/>
                <w:color w:val="000000"/>
                <w:sz w:val="18"/>
                <w:szCs w:val="18"/>
              </w:rPr>
              <w:t xml:space="preserve"> as well as insurance payments </w:t>
            </w:r>
            <w:r w:rsidR="0043400B">
              <w:rPr>
                <w:rFonts w:eastAsia="Times New Roman" w:cs="Calibri"/>
                <w:color w:val="000000"/>
                <w:sz w:val="18"/>
                <w:szCs w:val="18"/>
              </w:rPr>
              <w:t>for commercial lending to RE developers</w:t>
            </w:r>
          </w:p>
        </w:tc>
      </w:tr>
      <w:tr w:rsidR="006C11EA" w:rsidRPr="0045093E" w14:paraId="4A2E5D9B" w14:textId="77777777" w:rsidTr="00566F3A">
        <w:trPr>
          <w:trHeight w:val="573"/>
        </w:trPr>
        <w:tc>
          <w:tcPr>
            <w:tcW w:w="960" w:type="dxa"/>
            <w:tcBorders>
              <w:top w:val="nil"/>
              <w:left w:val="single" w:sz="4" w:space="0" w:color="auto"/>
              <w:bottom w:val="single" w:sz="4" w:space="0" w:color="auto"/>
              <w:right w:val="single" w:sz="4" w:space="0" w:color="auto"/>
            </w:tcBorders>
            <w:shd w:val="clear" w:color="auto" w:fill="auto"/>
            <w:noWrap/>
            <w:hideMark/>
          </w:tcPr>
          <w:p w14:paraId="43CF5484" w14:textId="77777777" w:rsidR="006C11EA" w:rsidRPr="00566F3A" w:rsidRDefault="006C11EA" w:rsidP="00FE3E75">
            <w:pPr>
              <w:spacing w:after="0"/>
              <w:jc w:val="center"/>
              <w:rPr>
                <w:rFonts w:eastAsia="Times New Roman" w:cs="Calibri"/>
                <w:color w:val="000000"/>
                <w:sz w:val="18"/>
                <w:szCs w:val="18"/>
              </w:rPr>
            </w:pPr>
            <w:r w:rsidRPr="00566F3A">
              <w:rPr>
                <w:rFonts w:eastAsia="Times New Roman" w:cs="Calibri"/>
                <w:color w:val="000000"/>
                <w:sz w:val="18"/>
                <w:szCs w:val="18"/>
              </w:rPr>
              <w:t>22</w:t>
            </w:r>
          </w:p>
        </w:tc>
        <w:tc>
          <w:tcPr>
            <w:tcW w:w="12715" w:type="dxa"/>
            <w:tcBorders>
              <w:top w:val="nil"/>
              <w:left w:val="nil"/>
              <w:bottom w:val="single" w:sz="4" w:space="0" w:color="auto"/>
              <w:right w:val="single" w:sz="4" w:space="0" w:color="auto"/>
            </w:tcBorders>
            <w:shd w:val="clear" w:color="auto" w:fill="auto"/>
            <w:hideMark/>
          </w:tcPr>
          <w:p w14:paraId="03EA2F89" w14:textId="40F34919" w:rsidR="006C11EA" w:rsidRPr="00566F3A" w:rsidRDefault="006C11EA" w:rsidP="006C11EA">
            <w:pPr>
              <w:spacing w:after="0"/>
              <w:ind w:right="437"/>
              <w:jc w:val="left"/>
              <w:rPr>
                <w:rFonts w:eastAsia="Times New Roman" w:cs="Calibri"/>
                <w:color w:val="000000"/>
                <w:sz w:val="18"/>
                <w:szCs w:val="18"/>
              </w:rPr>
            </w:pPr>
            <w:r w:rsidRPr="00566F3A">
              <w:rPr>
                <w:rFonts w:eastAsia="Times New Roman" w:cs="Calibri"/>
                <w:color w:val="000000"/>
                <w:sz w:val="18"/>
                <w:szCs w:val="18"/>
              </w:rPr>
              <w:t>USD 1.</w:t>
            </w:r>
            <w:r w:rsidR="00C02D73">
              <w:rPr>
                <w:rFonts w:eastAsia="Times New Roman" w:cs="Calibri"/>
                <w:color w:val="000000"/>
                <w:sz w:val="18"/>
                <w:szCs w:val="18"/>
              </w:rPr>
              <w:t>01</w:t>
            </w:r>
            <w:r w:rsidRPr="00566F3A">
              <w:rPr>
                <w:rFonts w:eastAsia="Times New Roman" w:cs="Calibri"/>
                <w:color w:val="000000"/>
                <w:sz w:val="18"/>
                <w:szCs w:val="18"/>
              </w:rPr>
              <w:t xml:space="preserve"> million to support village off-grid electrification initiatives (solar PV, mini/micro-hydro and/or RE hybrid systems) </w:t>
            </w:r>
            <w:r w:rsidR="00D82DA0">
              <w:rPr>
                <w:rFonts w:eastAsia="Times New Roman" w:cs="Calibri"/>
                <w:color w:val="000000"/>
                <w:sz w:val="18"/>
                <w:szCs w:val="18"/>
              </w:rPr>
              <w:t xml:space="preserve">by procurement of productive use equipment essential for mini-grid viability </w:t>
            </w:r>
            <w:r w:rsidR="00AB024B">
              <w:rPr>
                <w:rFonts w:eastAsia="Times New Roman" w:cs="Calibri"/>
                <w:color w:val="000000"/>
                <w:sz w:val="18"/>
                <w:szCs w:val="18"/>
              </w:rPr>
              <w:t xml:space="preserve">and for innovative – e.g. hybrid – RE mini-grids </w:t>
            </w:r>
          </w:p>
        </w:tc>
      </w:tr>
      <w:tr w:rsidR="006C11EA" w:rsidRPr="0045093E" w14:paraId="0C3F348D" w14:textId="77777777" w:rsidTr="006C11EA">
        <w:trPr>
          <w:trHeight w:val="390"/>
        </w:trPr>
        <w:tc>
          <w:tcPr>
            <w:tcW w:w="960" w:type="dxa"/>
            <w:tcBorders>
              <w:top w:val="nil"/>
              <w:left w:val="single" w:sz="4" w:space="0" w:color="auto"/>
              <w:bottom w:val="single" w:sz="4" w:space="0" w:color="auto"/>
              <w:right w:val="single" w:sz="4" w:space="0" w:color="auto"/>
            </w:tcBorders>
            <w:shd w:val="clear" w:color="auto" w:fill="auto"/>
            <w:noWrap/>
            <w:hideMark/>
          </w:tcPr>
          <w:p w14:paraId="6FC9DE0B" w14:textId="77777777" w:rsidR="006C11EA" w:rsidRPr="00566F3A" w:rsidRDefault="006C11EA" w:rsidP="00FE3E75">
            <w:pPr>
              <w:spacing w:after="0"/>
              <w:jc w:val="center"/>
              <w:rPr>
                <w:rFonts w:eastAsia="Times New Roman" w:cs="Calibri"/>
                <w:color w:val="000000"/>
                <w:sz w:val="18"/>
                <w:szCs w:val="18"/>
              </w:rPr>
            </w:pPr>
            <w:r w:rsidRPr="00566F3A">
              <w:rPr>
                <w:rFonts w:eastAsia="Times New Roman" w:cs="Calibri"/>
                <w:color w:val="000000"/>
                <w:sz w:val="18"/>
                <w:szCs w:val="18"/>
              </w:rPr>
              <w:t>23</w:t>
            </w:r>
          </w:p>
        </w:tc>
        <w:tc>
          <w:tcPr>
            <w:tcW w:w="12715" w:type="dxa"/>
            <w:tcBorders>
              <w:top w:val="nil"/>
              <w:left w:val="nil"/>
              <w:bottom w:val="single" w:sz="4" w:space="0" w:color="auto"/>
              <w:right w:val="single" w:sz="4" w:space="0" w:color="auto"/>
            </w:tcBorders>
            <w:shd w:val="clear" w:color="auto" w:fill="auto"/>
            <w:hideMark/>
          </w:tcPr>
          <w:p w14:paraId="2E584AED" w14:textId="77777777" w:rsidR="006C11EA" w:rsidRPr="00566F3A" w:rsidRDefault="006C11EA" w:rsidP="006C11EA">
            <w:pPr>
              <w:spacing w:after="0"/>
              <w:ind w:right="437"/>
              <w:jc w:val="left"/>
              <w:rPr>
                <w:rFonts w:eastAsia="Times New Roman" w:cs="Calibri"/>
                <w:color w:val="000000"/>
                <w:sz w:val="18"/>
                <w:szCs w:val="18"/>
              </w:rPr>
            </w:pPr>
            <w:r w:rsidRPr="00566F3A">
              <w:rPr>
                <w:rFonts w:eastAsia="Times New Roman" w:cs="Calibri"/>
                <w:color w:val="000000"/>
                <w:sz w:val="18"/>
                <w:szCs w:val="18"/>
              </w:rPr>
              <w:t>USD 5,100 -Audio-visual and printing for project publications, reports and for printed materials for workshops and seminars</w:t>
            </w:r>
          </w:p>
        </w:tc>
      </w:tr>
      <w:tr w:rsidR="006C11EA" w:rsidRPr="0045093E" w14:paraId="7ADD5C8A" w14:textId="77777777" w:rsidTr="006C11EA">
        <w:trPr>
          <w:trHeight w:val="300"/>
        </w:trPr>
        <w:tc>
          <w:tcPr>
            <w:tcW w:w="960" w:type="dxa"/>
            <w:tcBorders>
              <w:top w:val="nil"/>
              <w:left w:val="single" w:sz="4" w:space="0" w:color="auto"/>
              <w:bottom w:val="single" w:sz="4" w:space="0" w:color="auto"/>
              <w:right w:val="single" w:sz="4" w:space="0" w:color="auto"/>
            </w:tcBorders>
            <w:shd w:val="clear" w:color="auto" w:fill="auto"/>
            <w:noWrap/>
            <w:hideMark/>
          </w:tcPr>
          <w:p w14:paraId="6FCFBF84" w14:textId="77777777" w:rsidR="006C11EA" w:rsidRPr="00566F3A" w:rsidRDefault="006C11EA" w:rsidP="00FE3E75">
            <w:pPr>
              <w:spacing w:after="0"/>
              <w:jc w:val="center"/>
              <w:rPr>
                <w:rFonts w:eastAsia="Times New Roman" w:cs="Calibri"/>
                <w:color w:val="000000"/>
                <w:sz w:val="18"/>
                <w:szCs w:val="18"/>
              </w:rPr>
            </w:pPr>
            <w:r w:rsidRPr="00566F3A">
              <w:rPr>
                <w:rFonts w:eastAsia="Times New Roman" w:cs="Calibri"/>
                <w:color w:val="000000"/>
                <w:sz w:val="18"/>
                <w:szCs w:val="18"/>
              </w:rPr>
              <w:t>24</w:t>
            </w:r>
          </w:p>
        </w:tc>
        <w:tc>
          <w:tcPr>
            <w:tcW w:w="12715" w:type="dxa"/>
            <w:tcBorders>
              <w:top w:val="nil"/>
              <w:left w:val="nil"/>
              <w:bottom w:val="single" w:sz="4" w:space="0" w:color="auto"/>
              <w:right w:val="single" w:sz="4" w:space="0" w:color="auto"/>
            </w:tcBorders>
            <w:shd w:val="clear" w:color="auto" w:fill="auto"/>
            <w:hideMark/>
          </w:tcPr>
          <w:p w14:paraId="0FF310EF" w14:textId="4ED7E86F" w:rsidR="006C11EA" w:rsidRPr="00566F3A" w:rsidRDefault="006C11EA" w:rsidP="006C11EA">
            <w:pPr>
              <w:spacing w:after="0"/>
              <w:ind w:right="437"/>
              <w:jc w:val="left"/>
              <w:rPr>
                <w:rFonts w:eastAsia="Times New Roman" w:cs="Calibri"/>
                <w:color w:val="000000"/>
                <w:sz w:val="18"/>
                <w:szCs w:val="18"/>
              </w:rPr>
            </w:pPr>
            <w:r w:rsidRPr="00566F3A">
              <w:rPr>
                <w:rFonts w:eastAsia="Times New Roman" w:cs="Calibri"/>
                <w:color w:val="000000"/>
                <w:sz w:val="18"/>
                <w:szCs w:val="18"/>
              </w:rPr>
              <w:t xml:space="preserve">USD 16,000 - </w:t>
            </w:r>
            <w:r w:rsidR="00574A8F" w:rsidRPr="00566F3A">
              <w:rPr>
                <w:rFonts w:eastAsia="Times New Roman" w:cs="Calibri"/>
                <w:color w:val="000000"/>
                <w:sz w:val="18"/>
                <w:szCs w:val="18"/>
              </w:rPr>
              <w:t>Organization</w:t>
            </w:r>
            <w:r w:rsidRPr="00566F3A">
              <w:rPr>
                <w:rFonts w:eastAsia="Times New Roman" w:cs="Calibri"/>
                <w:color w:val="000000"/>
                <w:sz w:val="18"/>
                <w:szCs w:val="18"/>
              </w:rPr>
              <w:t xml:space="preserve"> of seminar/workshop/training: venue, catering</w:t>
            </w:r>
            <w:r w:rsidR="00494AE8" w:rsidRPr="00494AE8">
              <w:rPr>
                <w:rFonts w:eastAsia="Times New Roman" w:cs="Calibri"/>
                <w:color w:val="000000"/>
                <w:sz w:val="18"/>
                <w:szCs w:val="18"/>
              </w:rPr>
              <w:t xml:space="preserve"> (stakeholder workshops/seminar on village identification and selection; seminars on results of village electrification)</w:t>
            </w:r>
          </w:p>
        </w:tc>
      </w:tr>
      <w:tr w:rsidR="006C11EA" w:rsidRPr="0045093E" w14:paraId="289D7F69" w14:textId="77777777" w:rsidTr="00566F3A">
        <w:trPr>
          <w:trHeight w:val="266"/>
        </w:trPr>
        <w:tc>
          <w:tcPr>
            <w:tcW w:w="960" w:type="dxa"/>
            <w:tcBorders>
              <w:top w:val="nil"/>
              <w:left w:val="single" w:sz="4" w:space="0" w:color="auto"/>
              <w:bottom w:val="single" w:sz="4" w:space="0" w:color="auto"/>
              <w:right w:val="single" w:sz="4" w:space="0" w:color="auto"/>
            </w:tcBorders>
            <w:shd w:val="clear" w:color="auto" w:fill="auto"/>
            <w:noWrap/>
            <w:hideMark/>
          </w:tcPr>
          <w:p w14:paraId="1934116C" w14:textId="77777777" w:rsidR="006C11EA" w:rsidRPr="00566F3A" w:rsidRDefault="006C11EA" w:rsidP="00FE3E75">
            <w:pPr>
              <w:spacing w:after="0"/>
              <w:jc w:val="center"/>
              <w:rPr>
                <w:rFonts w:eastAsia="Times New Roman" w:cs="Calibri"/>
                <w:color w:val="000000"/>
                <w:sz w:val="18"/>
                <w:szCs w:val="18"/>
              </w:rPr>
            </w:pPr>
            <w:r w:rsidRPr="00566F3A">
              <w:rPr>
                <w:rFonts w:eastAsia="Times New Roman" w:cs="Calibri"/>
                <w:color w:val="000000"/>
                <w:sz w:val="18"/>
                <w:szCs w:val="18"/>
              </w:rPr>
              <w:t>25</w:t>
            </w:r>
          </w:p>
        </w:tc>
        <w:tc>
          <w:tcPr>
            <w:tcW w:w="12715" w:type="dxa"/>
            <w:tcBorders>
              <w:top w:val="nil"/>
              <w:left w:val="nil"/>
              <w:bottom w:val="single" w:sz="4" w:space="0" w:color="auto"/>
              <w:right w:val="single" w:sz="4" w:space="0" w:color="auto"/>
            </w:tcBorders>
            <w:shd w:val="clear" w:color="auto" w:fill="auto"/>
            <w:hideMark/>
          </w:tcPr>
          <w:p w14:paraId="7D8D164D" w14:textId="77777777" w:rsidR="006C11EA" w:rsidRPr="00566F3A" w:rsidRDefault="006C11EA" w:rsidP="006C11EA">
            <w:pPr>
              <w:spacing w:after="0"/>
              <w:ind w:right="437"/>
              <w:jc w:val="left"/>
              <w:rPr>
                <w:rFonts w:eastAsia="Times New Roman" w:cs="Calibri"/>
                <w:color w:val="000000"/>
                <w:sz w:val="18"/>
                <w:szCs w:val="18"/>
              </w:rPr>
            </w:pPr>
            <w:r w:rsidRPr="00566F3A">
              <w:rPr>
                <w:rFonts w:eastAsia="Times New Roman" w:cs="Calibri"/>
                <w:color w:val="000000"/>
                <w:sz w:val="18"/>
                <w:szCs w:val="18"/>
              </w:rPr>
              <w:t>USD 13,750 for international DREI and financial expert (5 weeks) @ 2750/week</w:t>
            </w:r>
          </w:p>
        </w:tc>
      </w:tr>
      <w:tr w:rsidR="006C11EA" w:rsidRPr="0045093E" w14:paraId="67673889" w14:textId="77777777" w:rsidTr="003444E8">
        <w:trPr>
          <w:trHeight w:val="530"/>
        </w:trPr>
        <w:tc>
          <w:tcPr>
            <w:tcW w:w="960" w:type="dxa"/>
            <w:tcBorders>
              <w:top w:val="nil"/>
              <w:left w:val="single" w:sz="4" w:space="0" w:color="auto"/>
              <w:bottom w:val="single" w:sz="4" w:space="0" w:color="auto"/>
              <w:right w:val="single" w:sz="4" w:space="0" w:color="auto"/>
            </w:tcBorders>
            <w:shd w:val="clear" w:color="auto" w:fill="auto"/>
            <w:noWrap/>
            <w:hideMark/>
          </w:tcPr>
          <w:p w14:paraId="3D2DA74D" w14:textId="77777777" w:rsidR="006C11EA" w:rsidRPr="00566F3A" w:rsidRDefault="006C11EA" w:rsidP="00FE3E75">
            <w:pPr>
              <w:spacing w:after="0"/>
              <w:jc w:val="center"/>
              <w:rPr>
                <w:rFonts w:eastAsia="Times New Roman" w:cs="Calibri"/>
                <w:color w:val="000000"/>
                <w:sz w:val="18"/>
                <w:szCs w:val="18"/>
              </w:rPr>
            </w:pPr>
            <w:r w:rsidRPr="00566F3A">
              <w:rPr>
                <w:rFonts w:eastAsia="Times New Roman" w:cs="Calibri"/>
                <w:color w:val="000000"/>
                <w:sz w:val="18"/>
                <w:szCs w:val="18"/>
              </w:rPr>
              <w:t>26</w:t>
            </w:r>
          </w:p>
        </w:tc>
        <w:tc>
          <w:tcPr>
            <w:tcW w:w="12715" w:type="dxa"/>
            <w:tcBorders>
              <w:top w:val="nil"/>
              <w:left w:val="nil"/>
              <w:bottom w:val="single" w:sz="4" w:space="0" w:color="auto"/>
              <w:right w:val="single" w:sz="4" w:space="0" w:color="auto"/>
            </w:tcBorders>
            <w:shd w:val="clear" w:color="000000" w:fill="FFFFFF"/>
            <w:hideMark/>
          </w:tcPr>
          <w:p w14:paraId="1B780BBE" w14:textId="7BA46FD1" w:rsidR="006C11EA" w:rsidRPr="00566F3A" w:rsidRDefault="006C11EA" w:rsidP="006C11EA">
            <w:pPr>
              <w:spacing w:after="0"/>
              <w:ind w:right="437"/>
              <w:jc w:val="left"/>
              <w:rPr>
                <w:rFonts w:eastAsia="Times New Roman" w:cs="Calibri"/>
                <w:color w:val="000000"/>
                <w:sz w:val="18"/>
                <w:szCs w:val="18"/>
              </w:rPr>
            </w:pPr>
            <w:r w:rsidRPr="00566F3A">
              <w:rPr>
                <w:rFonts w:eastAsia="Times New Roman" w:cs="Calibri"/>
                <w:color w:val="000000"/>
                <w:sz w:val="18"/>
                <w:szCs w:val="18"/>
              </w:rPr>
              <w:t xml:space="preserve">USD </w:t>
            </w:r>
            <w:r w:rsidR="00F653F1">
              <w:rPr>
                <w:rFonts w:eastAsia="Times New Roman" w:cs="Calibri"/>
                <w:color w:val="000000"/>
                <w:sz w:val="18"/>
                <w:szCs w:val="18"/>
              </w:rPr>
              <w:t>5</w:t>
            </w:r>
            <w:r w:rsidRPr="00566F3A">
              <w:rPr>
                <w:rFonts w:eastAsia="Times New Roman" w:cs="Calibri"/>
                <w:color w:val="000000"/>
                <w:sz w:val="18"/>
                <w:szCs w:val="18"/>
              </w:rPr>
              <w:t>,000 for national financial expertise (</w:t>
            </w:r>
            <w:r w:rsidR="00F653F1">
              <w:rPr>
                <w:rFonts w:eastAsia="Times New Roman" w:cs="Calibri"/>
                <w:color w:val="000000"/>
                <w:sz w:val="18"/>
                <w:szCs w:val="18"/>
              </w:rPr>
              <w:t>5</w:t>
            </w:r>
            <w:r w:rsidRPr="00566F3A">
              <w:rPr>
                <w:rFonts w:eastAsia="Times New Roman" w:cs="Calibri"/>
                <w:color w:val="000000"/>
                <w:sz w:val="18"/>
                <w:szCs w:val="18"/>
              </w:rPr>
              <w:t xml:space="preserve"> weeks) @ 1000/week</w:t>
            </w:r>
          </w:p>
        </w:tc>
      </w:tr>
      <w:tr w:rsidR="006C11EA" w:rsidRPr="0045093E" w14:paraId="0D8B9876" w14:textId="77777777" w:rsidTr="006C11EA">
        <w:trPr>
          <w:trHeight w:val="300"/>
        </w:trPr>
        <w:tc>
          <w:tcPr>
            <w:tcW w:w="960" w:type="dxa"/>
            <w:tcBorders>
              <w:top w:val="nil"/>
              <w:left w:val="single" w:sz="4" w:space="0" w:color="auto"/>
              <w:bottom w:val="single" w:sz="4" w:space="0" w:color="auto"/>
              <w:right w:val="single" w:sz="4" w:space="0" w:color="auto"/>
            </w:tcBorders>
            <w:shd w:val="clear" w:color="auto" w:fill="auto"/>
            <w:noWrap/>
            <w:hideMark/>
          </w:tcPr>
          <w:p w14:paraId="7DF0C8AA" w14:textId="77777777" w:rsidR="006C11EA" w:rsidRPr="00566F3A" w:rsidRDefault="006C11EA" w:rsidP="00FE3E75">
            <w:pPr>
              <w:spacing w:after="0"/>
              <w:jc w:val="center"/>
              <w:rPr>
                <w:rFonts w:eastAsia="Times New Roman" w:cs="Calibri"/>
                <w:color w:val="000000"/>
                <w:sz w:val="18"/>
                <w:szCs w:val="18"/>
              </w:rPr>
            </w:pPr>
            <w:r w:rsidRPr="00566F3A">
              <w:rPr>
                <w:rFonts w:eastAsia="Times New Roman" w:cs="Calibri"/>
                <w:color w:val="000000"/>
                <w:sz w:val="18"/>
                <w:szCs w:val="18"/>
              </w:rPr>
              <w:t>27</w:t>
            </w:r>
          </w:p>
        </w:tc>
        <w:tc>
          <w:tcPr>
            <w:tcW w:w="12715" w:type="dxa"/>
            <w:tcBorders>
              <w:top w:val="nil"/>
              <w:left w:val="nil"/>
              <w:bottom w:val="single" w:sz="4" w:space="0" w:color="auto"/>
              <w:right w:val="single" w:sz="4" w:space="0" w:color="auto"/>
            </w:tcBorders>
            <w:shd w:val="clear" w:color="auto" w:fill="auto"/>
            <w:hideMark/>
          </w:tcPr>
          <w:p w14:paraId="194F2D5A" w14:textId="5AAABE90" w:rsidR="006C11EA" w:rsidRPr="00566F3A" w:rsidRDefault="006C11EA" w:rsidP="006C11EA">
            <w:pPr>
              <w:spacing w:after="0"/>
              <w:ind w:right="437"/>
              <w:jc w:val="left"/>
              <w:rPr>
                <w:rFonts w:eastAsia="Times New Roman" w:cs="Calibri"/>
                <w:color w:val="000000"/>
                <w:sz w:val="18"/>
                <w:szCs w:val="18"/>
              </w:rPr>
            </w:pPr>
            <w:r w:rsidRPr="00566F3A">
              <w:rPr>
                <w:rFonts w:eastAsia="Times New Roman" w:cs="Calibri"/>
                <w:color w:val="000000"/>
                <w:sz w:val="18"/>
                <w:szCs w:val="18"/>
              </w:rPr>
              <w:t xml:space="preserve">USD 15, 600 - </w:t>
            </w:r>
            <w:r w:rsidR="00CD1626" w:rsidRPr="00566F3A">
              <w:rPr>
                <w:rFonts w:eastAsia="Times New Roman" w:cs="Calibri"/>
                <w:color w:val="000000"/>
                <w:sz w:val="18"/>
                <w:szCs w:val="18"/>
              </w:rPr>
              <w:t>on travel (international, national) by international and local consultants</w:t>
            </w:r>
            <w:r w:rsidR="003444E8">
              <w:rPr>
                <w:rFonts w:eastAsia="Times New Roman" w:cs="Calibri"/>
                <w:color w:val="000000"/>
                <w:sz w:val="18"/>
                <w:szCs w:val="18"/>
              </w:rPr>
              <w:t xml:space="preserve"> for MTR and TE</w:t>
            </w:r>
          </w:p>
        </w:tc>
      </w:tr>
      <w:tr w:rsidR="006C11EA" w:rsidRPr="0045093E" w14:paraId="5D2532D3" w14:textId="77777777" w:rsidTr="00566F3A">
        <w:trPr>
          <w:trHeight w:val="536"/>
        </w:trPr>
        <w:tc>
          <w:tcPr>
            <w:tcW w:w="960" w:type="dxa"/>
            <w:tcBorders>
              <w:top w:val="nil"/>
              <w:left w:val="single" w:sz="4" w:space="0" w:color="auto"/>
              <w:bottom w:val="single" w:sz="4" w:space="0" w:color="auto"/>
              <w:right w:val="single" w:sz="4" w:space="0" w:color="auto"/>
            </w:tcBorders>
            <w:shd w:val="clear" w:color="auto" w:fill="auto"/>
            <w:noWrap/>
            <w:hideMark/>
          </w:tcPr>
          <w:p w14:paraId="3F649446" w14:textId="77777777" w:rsidR="006C11EA" w:rsidRPr="00566F3A" w:rsidRDefault="006C11EA" w:rsidP="00FE3E75">
            <w:pPr>
              <w:spacing w:after="0"/>
              <w:jc w:val="center"/>
              <w:rPr>
                <w:rFonts w:eastAsia="Times New Roman" w:cs="Calibri"/>
                <w:color w:val="000000"/>
                <w:sz w:val="18"/>
                <w:szCs w:val="18"/>
              </w:rPr>
            </w:pPr>
            <w:r w:rsidRPr="00566F3A">
              <w:rPr>
                <w:rFonts w:eastAsia="Times New Roman" w:cs="Calibri"/>
                <w:color w:val="000000"/>
                <w:sz w:val="18"/>
                <w:szCs w:val="18"/>
              </w:rPr>
              <w:t>28</w:t>
            </w:r>
          </w:p>
        </w:tc>
        <w:tc>
          <w:tcPr>
            <w:tcW w:w="12715" w:type="dxa"/>
            <w:tcBorders>
              <w:top w:val="nil"/>
              <w:left w:val="nil"/>
              <w:bottom w:val="single" w:sz="4" w:space="0" w:color="auto"/>
              <w:right w:val="single" w:sz="4" w:space="0" w:color="auto"/>
            </w:tcBorders>
            <w:shd w:val="clear" w:color="auto" w:fill="auto"/>
            <w:hideMark/>
          </w:tcPr>
          <w:p w14:paraId="10991E1F" w14:textId="49DFE998" w:rsidR="006C11EA" w:rsidRPr="00566F3A" w:rsidRDefault="006C11EA" w:rsidP="006C11EA">
            <w:pPr>
              <w:spacing w:after="0"/>
              <w:ind w:right="437"/>
              <w:jc w:val="left"/>
              <w:rPr>
                <w:rFonts w:eastAsia="Times New Roman" w:cs="Calibri"/>
                <w:color w:val="000000"/>
                <w:sz w:val="18"/>
                <w:szCs w:val="18"/>
              </w:rPr>
            </w:pPr>
            <w:r w:rsidRPr="00566F3A">
              <w:rPr>
                <w:rFonts w:eastAsia="Times New Roman" w:cs="Calibri"/>
                <w:color w:val="000000"/>
                <w:sz w:val="18"/>
                <w:szCs w:val="18"/>
              </w:rPr>
              <w:t xml:space="preserve">USD 34,200 </w:t>
            </w:r>
            <w:r w:rsidR="00FA2B91">
              <w:rPr>
                <w:rFonts w:eastAsia="Times New Roman" w:cs="Calibri"/>
                <w:color w:val="000000"/>
                <w:sz w:val="18"/>
                <w:szCs w:val="18"/>
              </w:rPr>
              <w:t>–</w:t>
            </w:r>
            <w:r w:rsidRPr="00566F3A">
              <w:rPr>
                <w:rFonts w:eastAsia="Times New Roman" w:cs="Calibri"/>
                <w:color w:val="000000"/>
                <w:sz w:val="18"/>
                <w:szCs w:val="18"/>
              </w:rPr>
              <w:t xml:space="preserve"> Contract</w:t>
            </w:r>
            <w:r w:rsidR="00FA2B91">
              <w:rPr>
                <w:rFonts w:eastAsia="Times New Roman" w:cs="Calibri"/>
                <w:color w:val="000000"/>
                <w:sz w:val="18"/>
                <w:szCs w:val="18"/>
              </w:rPr>
              <w:t>ual services</w:t>
            </w:r>
            <w:r w:rsidRPr="00566F3A">
              <w:rPr>
                <w:rFonts w:eastAsia="Times New Roman" w:cs="Calibri"/>
                <w:color w:val="000000"/>
                <w:sz w:val="18"/>
                <w:szCs w:val="18"/>
              </w:rPr>
              <w:t xml:space="preserve"> company for a financial consulting or financing entity (international) to provide technical assistance and advisory services to selected local banks to enable them providing loans to the RURED-identified village off-grid RE systems</w:t>
            </w:r>
          </w:p>
        </w:tc>
      </w:tr>
      <w:tr w:rsidR="006C11EA" w:rsidRPr="0045093E" w14:paraId="464C4D34" w14:textId="77777777" w:rsidTr="006C11EA">
        <w:trPr>
          <w:trHeight w:val="300"/>
        </w:trPr>
        <w:tc>
          <w:tcPr>
            <w:tcW w:w="960" w:type="dxa"/>
            <w:tcBorders>
              <w:top w:val="nil"/>
              <w:left w:val="single" w:sz="4" w:space="0" w:color="auto"/>
              <w:bottom w:val="single" w:sz="4" w:space="0" w:color="auto"/>
              <w:right w:val="single" w:sz="4" w:space="0" w:color="auto"/>
            </w:tcBorders>
            <w:shd w:val="clear" w:color="auto" w:fill="auto"/>
            <w:noWrap/>
            <w:hideMark/>
          </w:tcPr>
          <w:p w14:paraId="771B9EE4" w14:textId="77777777" w:rsidR="006C11EA" w:rsidRPr="004E0FA8" w:rsidRDefault="006C11EA" w:rsidP="00FE3E75">
            <w:pPr>
              <w:spacing w:after="0"/>
              <w:jc w:val="center"/>
              <w:rPr>
                <w:rFonts w:eastAsia="Times New Roman" w:cs="Calibri"/>
                <w:color w:val="000000"/>
                <w:sz w:val="18"/>
                <w:szCs w:val="18"/>
              </w:rPr>
            </w:pPr>
            <w:r w:rsidRPr="004E0FA8">
              <w:rPr>
                <w:rFonts w:eastAsia="Times New Roman" w:cs="Calibri"/>
                <w:color w:val="000000"/>
                <w:sz w:val="18"/>
                <w:szCs w:val="18"/>
              </w:rPr>
              <w:t>29</w:t>
            </w:r>
          </w:p>
        </w:tc>
        <w:tc>
          <w:tcPr>
            <w:tcW w:w="12715" w:type="dxa"/>
            <w:tcBorders>
              <w:top w:val="nil"/>
              <w:left w:val="nil"/>
              <w:bottom w:val="single" w:sz="4" w:space="0" w:color="auto"/>
              <w:right w:val="single" w:sz="4" w:space="0" w:color="auto"/>
            </w:tcBorders>
            <w:shd w:val="clear" w:color="auto" w:fill="auto"/>
            <w:hideMark/>
          </w:tcPr>
          <w:p w14:paraId="79AB93A6" w14:textId="61CBE97F" w:rsidR="006C11EA" w:rsidRPr="004E0FA8" w:rsidRDefault="006C11EA" w:rsidP="006C11EA">
            <w:pPr>
              <w:spacing w:after="0"/>
              <w:ind w:right="437"/>
              <w:jc w:val="left"/>
              <w:rPr>
                <w:rFonts w:eastAsia="Times New Roman" w:cs="Calibri"/>
                <w:color w:val="000000"/>
                <w:sz w:val="18"/>
                <w:szCs w:val="18"/>
              </w:rPr>
            </w:pPr>
            <w:r w:rsidRPr="004E0FA8">
              <w:rPr>
                <w:rFonts w:eastAsia="Times New Roman" w:cs="Calibri"/>
                <w:color w:val="000000"/>
                <w:sz w:val="18"/>
                <w:szCs w:val="18"/>
              </w:rPr>
              <w:t>USD 9,600 - Audit - one audit in the project life cycle</w:t>
            </w:r>
            <w:r w:rsidR="00494AE8" w:rsidRPr="004E0FA8">
              <w:rPr>
                <w:rFonts w:eastAsia="Times New Roman" w:cs="Calibri"/>
                <w:color w:val="000000"/>
                <w:sz w:val="18"/>
                <w:szCs w:val="18"/>
              </w:rPr>
              <w:t xml:space="preserve"> (as part of M&amp;E)</w:t>
            </w:r>
          </w:p>
        </w:tc>
      </w:tr>
      <w:tr w:rsidR="006C11EA" w:rsidRPr="0045093E" w14:paraId="3E9C6A97" w14:textId="77777777" w:rsidTr="006C11EA">
        <w:trPr>
          <w:trHeight w:val="375"/>
        </w:trPr>
        <w:tc>
          <w:tcPr>
            <w:tcW w:w="960" w:type="dxa"/>
            <w:tcBorders>
              <w:top w:val="nil"/>
              <w:left w:val="single" w:sz="4" w:space="0" w:color="auto"/>
              <w:bottom w:val="single" w:sz="4" w:space="0" w:color="auto"/>
              <w:right w:val="single" w:sz="4" w:space="0" w:color="auto"/>
            </w:tcBorders>
            <w:shd w:val="clear" w:color="auto" w:fill="auto"/>
            <w:noWrap/>
            <w:hideMark/>
          </w:tcPr>
          <w:p w14:paraId="783A8E24" w14:textId="77777777" w:rsidR="006C11EA" w:rsidRPr="00566F3A" w:rsidRDefault="006C11EA" w:rsidP="00FE3E75">
            <w:pPr>
              <w:spacing w:after="0"/>
              <w:jc w:val="center"/>
              <w:rPr>
                <w:rFonts w:eastAsia="Times New Roman" w:cs="Calibri"/>
                <w:color w:val="000000"/>
                <w:sz w:val="18"/>
                <w:szCs w:val="18"/>
              </w:rPr>
            </w:pPr>
            <w:r w:rsidRPr="00566F3A">
              <w:rPr>
                <w:rFonts w:eastAsia="Times New Roman" w:cs="Calibri"/>
                <w:color w:val="000000"/>
                <w:sz w:val="18"/>
                <w:szCs w:val="18"/>
              </w:rPr>
              <w:t>30</w:t>
            </w:r>
          </w:p>
        </w:tc>
        <w:tc>
          <w:tcPr>
            <w:tcW w:w="12715" w:type="dxa"/>
            <w:tcBorders>
              <w:top w:val="nil"/>
              <w:left w:val="nil"/>
              <w:bottom w:val="single" w:sz="4" w:space="0" w:color="auto"/>
              <w:right w:val="single" w:sz="4" w:space="0" w:color="auto"/>
            </w:tcBorders>
            <w:shd w:val="clear" w:color="auto" w:fill="auto"/>
            <w:hideMark/>
          </w:tcPr>
          <w:p w14:paraId="796BFB81" w14:textId="77777777" w:rsidR="006C11EA" w:rsidRPr="00566F3A" w:rsidRDefault="006C11EA" w:rsidP="006C11EA">
            <w:pPr>
              <w:spacing w:after="0"/>
              <w:ind w:right="437"/>
              <w:jc w:val="left"/>
              <w:rPr>
                <w:rFonts w:eastAsia="Times New Roman" w:cs="Calibri"/>
                <w:color w:val="000000"/>
                <w:sz w:val="18"/>
                <w:szCs w:val="18"/>
              </w:rPr>
            </w:pPr>
            <w:r w:rsidRPr="00566F3A">
              <w:rPr>
                <w:rFonts w:eastAsia="Times New Roman" w:cs="Calibri"/>
                <w:color w:val="000000"/>
                <w:sz w:val="18"/>
                <w:szCs w:val="18"/>
              </w:rPr>
              <w:t>USD 2,000 -Audio-visual and printing for project publications, reports and for printed materials for workshops and seminars</w:t>
            </w:r>
          </w:p>
        </w:tc>
      </w:tr>
      <w:tr w:rsidR="006C11EA" w:rsidRPr="0045093E" w14:paraId="0957FCE3" w14:textId="77777777" w:rsidTr="006C11EA">
        <w:trPr>
          <w:trHeight w:val="300"/>
        </w:trPr>
        <w:tc>
          <w:tcPr>
            <w:tcW w:w="960" w:type="dxa"/>
            <w:tcBorders>
              <w:top w:val="nil"/>
              <w:left w:val="single" w:sz="4" w:space="0" w:color="auto"/>
              <w:bottom w:val="single" w:sz="4" w:space="0" w:color="auto"/>
              <w:right w:val="single" w:sz="4" w:space="0" w:color="auto"/>
            </w:tcBorders>
            <w:shd w:val="clear" w:color="auto" w:fill="auto"/>
            <w:noWrap/>
            <w:hideMark/>
          </w:tcPr>
          <w:p w14:paraId="11B1FDE6" w14:textId="77777777" w:rsidR="006C11EA" w:rsidRPr="00566F3A" w:rsidRDefault="006C11EA" w:rsidP="00FE3E75">
            <w:pPr>
              <w:spacing w:after="0"/>
              <w:jc w:val="center"/>
              <w:rPr>
                <w:rFonts w:eastAsia="Times New Roman" w:cs="Calibri"/>
                <w:color w:val="000000"/>
                <w:sz w:val="18"/>
                <w:szCs w:val="18"/>
              </w:rPr>
            </w:pPr>
            <w:r w:rsidRPr="00566F3A">
              <w:rPr>
                <w:rFonts w:eastAsia="Times New Roman" w:cs="Calibri"/>
                <w:color w:val="000000"/>
                <w:sz w:val="18"/>
                <w:szCs w:val="18"/>
              </w:rPr>
              <w:t>31</w:t>
            </w:r>
          </w:p>
        </w:tc>
        <w:tc>
          <w:tcPr>
            <w:tcW w:w="12715" w:type="dxa"/>
            <w:tcBorders>
              <w:top w:val="nil"/>
              <w:left w:val="nil"/>
              <w:bottom w:val="single" w:sz="4" w:space="0" w:color="auto"/>
              <w:right w:val="single" w:sz="4" w:space="0" w:color="auto"/>
            </w:tcBorders>
            <w:shd w:val="clear" w:color="auto" w:fill="auto"/>
            <w:hideMark/>
          </w:tcPr>
          <w:p w14:paraId="74660844" w14:textId="0193EDC6" w:rsidR="006C11EA" w:rsidRPr="00566F3A" w:rsidRDefault="006C11EA" w:rsidP="006C11EA">
            <w:pPr>
              <w:spacing w:after="0"/>
              <w:ind w:right="437"/>
              <w:jc w:val="left"/>
              <w:rPr>
                <w:rFonts w:eastAsia="Times New Roman" w:cs="Calibri"/>
                <w:color w:val="000000"/>
                <w:sz w:val="18"/>
                <w:szCs w:val="18"/>
              </w:rPr>
            </w:pPr>
            <w:r w:rsidRPr="00566F3A">
              <w:rPr>
                <w:rFonts w:eastAsia="Times New Roman" w:cs="Calibri"/>
                <w:color w:val="000000"/>
                <w:sz w:val="18"/>
                <w:szCs w:val="18"/>
              </w:rPr>
              <w:t xml:space="preserve">USD 16,000 - </w:t>
            </w:r>
            <w:r w:rsidR="00574A8F" w:rsidRPr="00566F3A">
              <w:rPr>
                <w:rFonts w:eastAsia="Times New Roman" w:cs="Calibri"/>
                <w:color w:val="000000"/>
                <w:sz w:val="18"/>
                <w:szCs w:val="18"/>
              </w:rPr>
              <w:t>Organization</w:t>
            </w:r>
            <w:r w:rsidRPr="00566F3A">
              <w:rPr>
                <w:rFonts w:eastAsia="Times New Roman" w:cs="Calibri"/>
                <w:color w:val="000000"/>
                <w:sz w:val="18"/>
                <w:szCs w:val="18"/>
              </w:rPr>
              <w:t xml:space="preserve"> of seminar/workshop/training: venue, catering</w:t>
            </w:r>
            <w:r w:rsidR="00300AB7">
              <w:rPr>
                <w:rFonts w:eastAsia="Times New Roman" w:cs="Calibri"/>
                <w:color w:val="000000"/>
                <w:sz w:val="18"/>
                <w:szCs w:val="18"/>
              </w:rPr>
              <w:t xml:space="preserve"> </w:t>
            </w:r>
            <w:r w:rsidR="00300AB7" w:rsidRPr="00300AB7">
              <w:rPr>
                <w:rFonts w:eastAsia="Times New Roman" w:cs="Calibri"/>
                <w:color w:val="000000"/>
                <w:sz w:val="18"/>
                <w:szCs w:val="18"/>
              </w:rPr>
              <w:t>(workshop and matchmaking event financiers/investors and developers/project proponents)</w:t>
            </w:r>
          </w:p>
        </w:tc>
      </w:tr>
      <w:tr w:rsidR="006C11EA" w:rsidRPr="0045093E" w14:paraId="5C5C3630" w14:textId="77777777" w:rsidTr="006C11EA">
        <w:trPr>
          <w:trHeight w:val="300"/>
        </w:trPr>
        <w:tc>
          <w:tcPr>
            <w:tcW w:w="960" w:type="dxa"/>
            <w:tcBorders>
              <w:top w:val="nil"/>
              <w:left w:val="single" w:sz="4" w:space="0" w:color="auto"/>
              <w:bottom w:val="single" w:sz="4" w:space="0" w:color="auto"/>
              <w:right w:val="single" w:sz="4" w:space="0" w:color="auto"/>
            </w:tcBorders>
            <w:shd w:val="clear" w:color="auto" w:fill="auto"/>
            <w:noWrap/>
            <w:hideMark/>
          </w:tcPr>
          <w:p w14:paraId="0F8D3E66" w14:textId="77777777" w:rsidR="006C11EA" w:rsidRPr="00566F3A" w:rsidRDefault="006C11EA" w:rsidP="00FE3E75">
            <w:pPr>
              <w:spacing w:after="0"/>
              <w:jc w:val="center"/>
              <w:rPr>
                <w:rFonts w:eastAsia="Times New Roman" w:cs="Calibri"/>
                <w:color w:val="000000"/>
                <w:sz w:val="18"/>
                <w:szCs w:val="18"/>
              </w:rPr>
            </w:pPr>
            <w:r w:rsidRPr="00566F3A">
              <w:rPr>
                <w:rFonts w:eastAsia="Times New Roman" w:cs="Calibri"/>
                <w:color w:val="000000"/>
                <w:sz w:val="18"/>
                <w:szCs w:val="18"/>
              </w:rPr>
              <w:t>32</w:t>
            </w:r>
          </w:p>
        </w:tc>
        <w:tc>
          <w:tcPr>
            <w:tcW w:w="12715" w:type="dxa"/>
            <w:tcBorders>
              <w:top w:val="nil"/>
              <w:left w:val="nil"/>
              <w:bottom w:val="single" w:sz="4" w:space="0" w:color="auto"/>
              <w:right w:val="single" w:sz="4" w:space="0" w:color="auto"/>
            </w:tcBorders>
            <w:shd w:val="clear" w:color="auto" w:fill="auto"/>
            <w:hideMark/>
          </w:tcPr>
          <w:p w14:paraId="389F8FCB" w14:textId="7FA1AA42" w:rsidR="006C11EA" w:rsidRPr="00566F3A" w:rsidRDefault="006C11EA" w:rsidP="006C11EA">
            <w:pPr>
              <w:spacing w:after="0"/>
              <w:ind w:right="437"/>
              <w:jc w:val="left"/>
              <w:rPr>
                <w:rFonts w:eastAsia="Times New Roman" w:cs="Calibri"/>
                <w:color w:val="000000"/>
                <w:sz w:val="18"/>
                <w:szCs w:val="18"/>
              </w:rPr>
            </w:pPr>
            <w:r w:rsidRPr="00566F3A">
              <w:rPr>
                <w:rFonts w:eastAsia="Times New Roman" w:cs="Calibri"/>
                <w:color w:val="000000"/>
                <w:sz w:val="18"/>
                <w:szCs w:val="18"/>
              </w:rPr>
              <w:t xml:space="preserve">USD 106,965 - cost of Project </w:t>
            </w:r>
            <w:r w:rsidR="0036161C" w:rsidRPr="00353ECF">
              <w:rPr>
                <w:rFonts w:eastAsia="Times New Roman" w:cs="Calibri"/>
                <w:color w:val="000000"/>
                <w:sz w:val="18"/>
                <w:szCs w:val="18"/>
                <w:highlight w:val="green"/>
              </w:rPr>
              <w:t>Manager</w:t>
            </w:r>
            <w:r w:rsidR="0036161C" w:rsidRPr="00566F3A">
              <w:rPr>
                <w:rFonts w:eastAsia="Times New Roman" w:cs="Calibri"/>
                <w:color w:val="000000"/>
                <w:sz w:val="18"/>
                <w:szCs w:val="18"/>
              </w:rPr>
              <w:t xml:space="preserve"> </w:t>
            </w:r>
            <w:r w:rsidRPr="00566F3A">
              <w:rPr>
                <w:rFonts w:eastAsia="Times New Roman" w:cs="Calibri"/>
                <w:color w:val="000000"/>
                <w:sz w:val="18"/>
                <w:szCs w:val="18"/>
              </w:rPr>
              <w:t>@ 21393/year x 5 years (SC -Max)</w:t>
            </w:r>
            <w:r w:rsidR="00A33ABF">
              <w:rPr>
                <w:rFonts w:eastAsia="Times New Roman" w:cs="Calibri"/>
                <w:color w:val="000000"/>
                <w:sz w:val="18"/>
                <w:szCs w:val="18"/>
              </w:rPr>
              <w:t xml:space="preserve"> </w:t>
            </w:r>
          </w:p>
        </w:tc>
      </w:tr>
      <w:tr w:rsidR="006C11EA" w:rsidRPr="0045093E" w14:paraId="7247800A" w14:textId="77777777" w:rsidTr="0075257D">
        <w:trPr>
          <w:trHeight w:val="296"/>
        </w:trPr>
        <w:tc>
          <w:tcPr>
            <w:tcW w:w="960" w:type="dxa"/>
            <w:tcBorders>
              <w:top w:val="nil"/>
              <w:left w:val="single" w:sz="4" w:space="0" w:color="auto"/>
              <w:bottom w:val="single" w:sz="4" w:space="0" w:color="auto"/>
              <w:right w:val="single" w:sz="4" w:space="0" w:color="auto"/>
            </w:tcBorders>
            <w:shd w:val="clear" w:color="auto" w:fill="auto"/>
            <w:noWrap/>
            <w:hideMark/>
          </w:tcPr>
          <w:p w14:paraId="5897A84D" w14:textId="77777777" w:rsidR="006C11EA" w:rsidRPr="00566F3A" w:rsidRDefault="006C11EA" w:rsidP="00FE3E75">
            <w:pPr>
              <w:spacing w:after="0"/>
              <w:jc w:val="center"/>
              <w:rPr>
                <w:rFonts w:eastAsia="Times New Roman" w:cs="Calibri"/>
                <w:color w:val="000000"/>
                <w:sz w:val="18"/>
                <w:szCs w:val="18"/>
              </w:rPr>
            </w:pPr>
            <w:r w:rsidRPr="00566F3A">
              <w:rPr>
                <w:rFonts w:eastAsia="Times New Roman" w:cs="Calibri"/>
                <w:color w:val="000000"/>
                <w:sz w:val="18"/>
                <w:szCs w:val="18"/>
              </w:rPr>
              <w:t>33</w:t>
            </w:r>
          </w:p>
        </w:tc>
        <w:tc>
          <w:tcPr>
            <w:tcW w:w="12715" w:type="dxa"/>
            <w:tcBorders>
              <w:top w:val="nil"/>
              <w:left w:val="nil"/>
              <w:bottom w:val="single" w:sz="4" w:space="0" w:color="auto"/>
              <w:right w:val="single" w:sz="4" w:space="0" w:color="auto"/>
            </w:tcBorders>
            <w:shd w:val="clear" w:color="auto" w:fill="auto"/>
            <w:hideMark/>
          </w:tcPr>
          <w:p w14:paraId="3793632E" w14:textId="6F30FFF9" w:rsidR="007C6358" w:rsidRPr="007C6358" w:rsidRDefault="007C6358" w:rsidP="00BD597A">
            <w:pPr>
              <w:pStyle w:val="PlainText"/>
              <w:rPr>
                <w:rFonts w:asciiTheme="minorHAnsi" w:hAnsiTheme="minorHAnsi" w:cstheme="minorHAnsi"/>
                <w:sz w:val="18"/>
                <w:szCs w:val="18"/>
              </w:rPr>
            </w:pPr>
            <w:r w:rsidRPr="007C6358">
              <w:rPr>
                <w:rFonts w:asciiTheme="minorHAnsi" w:eastAsia="Times New Roman" w:hAnsiTheme="minorHAnsi" w:cstheme="minorHAnsi"/>
                <w:sz w:val="18"/>
                <w:szCs w:val="18"/>
              </w:rPr>
              <w:t xml:space="preserve">USD </w:t>
            </w:r>
            <w:r w:rsidR="00093006">
              <w:rPr>
                <w:rFonts w:asciiTheme="minorHAnsi" w:eastAsia="Times New Roman" w:hAnsiTheme="minorHAnsi" w:cstheme="minorHAnsi"/>
                <w:sz w:val="18"/>
                <w:szCs w:val="18"/>
              </w:rPr>
              <w:t>50</w:t>
            </w:r>
            <w:r w:rsidRPr="007C6358">
              <w:rPr>
                <w:rFonts w:asciiTheme="minorHAnsi" w:eastAsia="Times New Roman" w:hAnsiTheme="minorHAnsi" w:cstheme="minorHAnsi"/>
                <w:sz w:val="18"/>
                <w:szCs w:val="18"/>
              </w:rPr>
              <w:t>,</w:t>
            </w:r>
            <w:r w:rsidR="00093006">
              <w:rPr>
                <w:rFonts w:asciiTheme="minorHAnsi" w:eastAsia="Times New Roman" w:hAnsiTheme="minorHAnsi" w:cstheme="minorHAnsi"/>
                <w:sz w:val="18"/>
                <w:szCs w:val="18"/>
              </w:rPr>
              <w:t>0</w:t>
            </w:r>
            <w:r w:rsidRPr="007C6358">
              <w:rPr>
                <w:rFonts w:asciiTheme="minorHAnsi" w:eastAsia="Times New Roman" w:hAnsiTheme="minorHAnsi" w:cstheme="minorHAnsi"/>
                <w:sz w:val="18"/>
                <w:szCs w:val="18"/>
              </w:rPr>
              <w:t>00 for international consultant</w:t>
            </w:r>
            <w:r w:rsidR="005303DD">
              <w:rPr>
                <w:rFonts w:asciiTheme="minorHAnsi" w:eastAsia="Times New Roman" w:hAnsiTheme="minorHAnsi" w:cstheme="minorHAnsi"/>
                <w:sz w:val="18"/>
                <w:szCs w:val="18"/>
              </w:rPr>
              <w:t>s</w:t>
            </w:r>
            <w:r w:rsidRPr="007C6358">
              <w:rPr>
                <w:rFonts w:asciiTheme="minorHAnsi" w:eastAsia="Times New Roman" w:hAnsiTheme="minorHAnsi" w:cstheme="minorHAnsi"/>
                <w:sz w:val="18"/>
                <w:szCs w:val="18"/>
              </w:rPr>
              <w:t xml:space="preserve"> - MTR and TE, 1</w:t>
            </w:r>
            <w:r w:rsidR="00093006">
              <w:rPr>
                <w:rFonts w:asciiTheme="minorHAnsi" w:eastAsia="Times New Roman" w:hAnsiTheme="minorHAnsi" w:cstheme="minorHAnsi"/>
                <w:sz w:val="18"/>
                <w:szCs w:val="18"/>
              </w:rPr>
              <w:t>6</w:t>
            </w:r>
            <w:r w:rsidRPr="007C6358">
              <w:rPr>
                <w:rFonts w:asciiTheme="minorHAnsi" w:eastAsia="Times New Roman" w:hAnsiTheme="minorHAnsi" w:cstheme="minorHAnsi"/>
                <w:sz w:val="18"/>
                <w:szCs w:val="18"/>
              </w:rPr>
              <w:t xml:space="preserve"> weeks, @ </w:t>
            </w:r>
            <w:r w:rsidR="003C7FF6">
              <w:rPr>
                <w:rFonts w:asciiTheme="minorHAnsi" w:eastAsia="Times New Roman" w:hAnsiTheme="minorHAnsi" w:cstheme="minorHAnsi"/>
                <w:sz w:val="18"/>
                <w:szCs w:val="18"/>
              </w:rPr>
              <w:t>3</w:t>
            </w:r>
            <w:r w:rsidR="00093006">
              <w:rPr>
                <w:rFonts w:asciiTheme="minorHAnsi" w:eastAsia="Times New Roman" w:hAnsiTheme="minorHAnsi" w:cstheme="minorHAnsi"/>
                <w:sz w:val="18"/>
                <w:szCs w:val="18"/>
              </w:rPr>
              <w:t>125</w:t>
            </w:r>
            <w:r w:rsidRPr="007C6358">
              <w:rPr>
                <w:rFonts w:asciiTheme="minorHAnsi" w:eastAsia="Times New Roman" w:hAnsiTheme="minorHAnsi" w:cstheme="minorHAnsi"/>
                <w:sz w:val="18"/>
                <w:szCs w:val="18"/>
              </w:rPr>
              <w:t>/week</w:t>
            </w:r>
          </w:p>
          <w:p w14:paraId="4D207C25" w14:textId="2D384867" w:rsidR="006C11EA" w:rsidRPr="00566F3A" w:rsidRDefault="006C11EA" w:rsidP="00BD597A">
            <w:pPr>
              <w:spacing w:after="0"/>
              <w:ind w:right="437"/>
              <w:jc w:val="left"/>
              <w:rPr>
                <w:rFonts w:eastAsia="Times New Roman" w:cs="Calibri"/>
                <w:color w:val="000000"/>
                <w:sz w:val="18"/>
                <w:szCs w:val="18"/>
              </w:rPr>
            </w:pPr>
          </w:p>
        </w:tc>
      </w:tr>
      <w:tr w:rsidR="000934FA" w:rsidRPr="0045093E" w14:paraId="1D810957" w14:textId="77777777" w:rsidTr="006C11EA">
        <w:trPr>
          <w:trHeight w:val="300"/>
        </w:trPr>
        <w:tc>
          <w:tcPr>
            <w:tcW w:w="960" w:type="dxa"/>
            <w:tcBorders>
              <w:top w:val="nil"/>
              <w:left w:val="single" w:sz="4" w:space="0" w:color="auto"/>
              <w:bottom w:val="single" w:sz="4" w:space="0" w:color="auto"/>
              <w:right w:val="single" w:sz="4" w:space="0" w:color="auto"/>
            </w:tcBorders>
            <w:shd w:val="clear" w:color="auto" w:fill="auto"/>
            <w:noWrap/>
          </w:tcPr>
          <w:p w14:paraId="7707584D" w14:textId="6BD12143" w:rsidR="000934FA" w:rsidRPr="00566F3A" w:rsidRDefault="000934FA" w:rsidP="00FE3E75">
            <w:pPr>
              <w:spacing w:after="0"/>
              <w:jc w:val="center"/>
              <w:rPr>
                <w:rFonts w:eastAsia="Times New Roman" w:cs="Calibri"/>
                <w:color w:val="000000"/>
                <w:sz w:val="18"/>
                <w:szCs w:val="18"/>
              </w:rPr>
            </w:pPr>
            <w:r>
              <w:rPr>
                <w:rFonts w:eastAsia="Times New Roman" w:cs="Calibri"/>
                <w:color w:val="000000"/>
                <w:sz w:val="18"/>
                <w:szCs w:val="18"/>
              </w:rPr>
              <w:lastRenderedPageBreak/>
              <w:t>34</w:t>
            </w:r>
          </w:p>
        </w:tc>
        <w:tc>
          <w:tcPr>
            <w:tcW w:w="12715" w:type="dxa"/>
            <w:tcBorders>
              <w:top w:val="nil"/>
              <w:left w:val="nil"/>
              <w:bottom w:val="single" w:sz="4" w:space="0" w:color="auto"/>
              <w:right w:val="single" w:sz="4" w:space="0" w:color="auto"/>
            </w:tcBorders>
            <w:shd w:val="clear" w:color="auto" w:fill="auto"/>
          </w:tcPr>
          <w:p w14:paraId="6FD3701D" w14:textId="0C9FF2C4" w:rsidR="000934FA" w:rsidRPr="00566F3A" w:rsidRDefault="00AB13C7" w:rsidP="006C11EA">
            <w:pPr>
              <w:spacing w:after="0"/>
              <w:ind w:right="437"/>
              <w:jc w:val="left"/>
              <w:rPr>
                <w:rFonts w:eastAsia="Times New Roman" w:cs="Calibri"/>
                <w:color w:val="000000"/>
                <w:sz w:val="18"/>
                <w:szCs w:val="18"/>
              </w:rPr>
            </w:pPr>
            <w:r w:rsidRPr="00566F3A">
              <w:rPr>
                <w:rFonts w:eastAsia="Times New Roman" w:cs="Calibri"/>
                <w:sz w:val="18"/>
                <w:szCs w:val="18"/>
              </w:rPr>
              <w:t xml:space="preserve">USD </w:t>
            </w:r>
            <w:r w:rsidR="005303DD">
              <w:rPr>
                <w:rFonts w:eastAsia="Times New Roman" w:cs="Calibri"/>
                <w:sz w:val="18"/>
                <w:szCs w:val="18"/>
              </w:rPr>
              <w:t>24,88</w:t>
            </w:r>
            <w:r w:rsidRPr="00566F3A">
              <w:rPr>
                <w:rFonts w:eastAsia="Times New Roman" w:cs="Calibri"/>
                <w:sz w:val="18"/>
                <w:szCs w:val="18"/>
              </w:rPr>
              <w:t>0 for local consultant</w:t>
            </w:r>
            <w:r w:rsidR="005303DD">
              <w:rPr>
                <w:rFonts w:eastAsia="Times New Roman" w:cs="Calibri"/>
                <w:sz w:val="18"/>
                <w:szCs w:val="18"/>
              </w:rPr>
              <w:t>s</w:t>
            </w:r>
            <w:r w:rsidRPr="00566F3A">
              <w:rPr>
                <w:rFonts w:eastAsia="Times New Roman" w:cs="Calibri"/>
                <w:sz w:val="18"/>
                <w:szCs w:val="18"/>
              </w:rPr>
              <w:t xml:space="preserve"> MTR and TE (1</w:t>
            </w:r>
            <w:r w:rsidR="00FC6C78">
              <w:rPr>
                <w:rFonts w:eastAsia="Times New Roman" w:cs="Calibri"/>
                <w:sz w:val="18"/>
                <w:szCs w:val="18"/>
              </w:rPr>
              <w:t>6</w:t>
            </w:r>
            <w:r w:rsidRPr="00566F3A">
              <w:rPr>
                <w:rFonts w:eastAsia="Times New Roman" w:cs="Calibri"/>
                <w:sz w:val="18"/>
                <w:szCs w:val="18"/>
              </w:rPr>
              <w:t xml:space="preserve"> weeks) @ 1</w:t>
            </w:r>
            <w:r w:rsidR="00FC6C78">
              <w:rPr>
                <w:rFonts w:eastAsia="Times New Roman" w:cs="Calibri"/>
                <w:sz w:val="18"/>
                <w:szCs w:val="18"/>
              </w:rPr>
              <w:t>5</w:t>
            </w:r>
            <w:r w:rsidR="005303DD">
              <w:rPr>
                <w:rFonts w:eastAsia="Times New Roman" w:cs="Calibri"/>
                <w:sz w:val="18"/>
                <w:szCs w:val="18"/>
              </w:rPr>
              <w:t>55</w:t>
            </w:r>
            <w:r w:rsidRPr="00566F3A">
              <w:rPr>
                <w:rFonts w:eastAsia="Times New Roman" w:cs="Calibri"/>
                <w:sz w:val="18"/>
                <w:szCs w:val="18"/>
              </w:rPr>
              <w:t>/week;</w:t>
            </w:r>
          </w:p>
        </w:tc>
      </w:tr>
      <w:tr w:rsidR="006C11EA" w:rsidRPr="0045093E" w14:paraId="58D84E13" w14:textId="77777777" w:rsidTr="006C11EA">
        <w:trPr>
          <w:trHeight w:val="300"/>
        </w:trPr>
        <w:tc>
          <w:tcPr>
            <w:tcW w:w="960" w:type="dxa"/>
            <w:tcBorders>
              <w:top w:val="nil"/>
              <w:left w:val="single" w:sz="4" w:space="0" w:color="auto"/>
              <w:bottom w:val="single" w:sz="4" w:space="0" w:color="auto"/>
              <w:right w:val="single" w:sz="4" w:space="0" w:color="auto"/>
            </w:tcBorders>
            <w:shd w:val="clear" w:color="auto" w:fill="auto"/>
            <w:noWrap/>
            <w:hideMark/>
          </w:tcPr>
          <w:p w14:paraId="4047E810" w14:textId="633E589B" w:rsidR="006C11EA" w:rsidRPr="00566F3A" w:rsidRDefault="006C11EA" w:rsidP="00FE3E75">
            <w:pPr>
              <w:spacing w:after="0"/>
              <w:jc w:val="center"/>
              <w:rPr>
                <w:rFonts w:eastAsia="Times New Roman" w:cs="Calibri"/>
                <w:color w:val="000000"/>
                <w:sz w:val="18"/>
                <w:szCs w:val="18"/>
              </w:rPr>
            </w:pPr>
            <w:r w:rsidRPr="00566F3A">
              <w:rPr>
                <w:rFonts w:eastAsia="Times New Roman" w:cs="Calibri"/>
                <w:color w:val="000000"/>
                <w:sz w:val="18"/>
                <w:szCs w:val="18"/>
              </w:rPr>
              <w:t>3</w:t>
            </w:r>
            <w:r w:rsidR="000934FA">
              <w:rPr>
                <w:rFonts w:eastAsia="Times New Roman" w:cs="Calibri"/>
                <w:color w:val="000000"/>
                <w:sz w:val="18"/>
                <w:szCs w:val="18"/>
              </w:rPr>
              <w:t>5</w:t>
            </w:r>
          </w:p>
        </w:tc>
        <w:tc>
          <w:tcPr>
            <w:tcW w:w="12715" w:type="dxa"/>
            <w:tcBorders>
              <w:top w:val="nil"/>
              <w:left w:val="nil"/>
              <w:bottom w:val="single" w:sz="4" w:space="0" w:color="auto"/>
              <w:right w:val="single" w:sz="4" w:space="0" w:color="auto"/>
            </w:tcBorders>
            <w:shd w:val="clear" w:color="auto" w:fill="auto"/>
            <w:hideMark/>
          </w:tcPr>
          <w:p w14:paraId="219E816F" w14:textId="0DEA6074" w:rsidR="006C11EA" w:rsidRPr="00566F3A" w:rsidRDefault="006C11EA" w:rsidP="006C11EA">
            <w:pPr>
              <w:spacing w:after="0"/>
              <w:ind w:right="437"/>
              <w:jc w:val="left"/>
              <w:rPr>
                <w:rFonts w:eastAsia="Times New Roman" w:cs="Calibri"/>
                <w:color w:val="000000"/>
                <w:sz w:val="18"/>
                <w:szCs w:val="18"/>
              </w:rPr>
            </w:pPr>
            <w:r w:rsidRPr="00566F3A">
              <w:rPr>
                <w:rFonts w:eastAsia="Times New Roman" w:cs="Calibri"/>
                <w:color w:val="000000"/>
                <w:sz w:val="18"/>
                <w:szCs w:val="18"/>
              </w:rPr>
              <w:t xml:space="preserve">USD </w:t>
            </w:r>
            <w:r w:rsidR="005D75F4">
              <w:rPr>
                <w:rFonts w:eastAsia="Times New Roman" w:cs="Calibri"/>
                <w:color w:val="000000"/>
                <w:sz w:val="18"/>
                <w:szCs w:val="18"/>
              </w:rPr>
              <w:t>3</w:t>
            </w:r>
            <w:r w:rsidRPr="00566F3A">
              <w:rPr>
                <w:rFonts w:eastAsia="Times New Roman" w:cs="Calibri"/>
                <w:color w:val="000000"/>
                <w:sz w:val="18"/>
                <w:szCs w:val="18"/>
              </w:rPr>
              <w:t>3,</w:t>
            </w:r>
            <w:r w:rsidR="005D75F4">
              <w:rPr>
                <w:rFonts w:eastAsia="Times New Roman" w:cs="Calibri"/>
                <w:color w:val="000000"/>
                <w:sz w:val="18"/>
                <w:szCs w:val="18"/>
              </w:rPr>
              <w:t>5</w:t>
            </w:r>
            <w:r w:rsidRPr="00566F3A">
              <w:rPr>
                <w:rFonts w:eastAsia="Times New Roman" w:cs="Calibri"/>
                <w:color w:val="000000"/>
                <w:sz w:val="18"/>
                <w:szCs w:val="18"/>
              </w:rPr>
              <w:t>18 for Rental &amp; Maintenance-Premises, and connectivity</w:t>
            </w:r>
            <w:r w:rsidR="00FA2B91">
              <w:rPr>
                <w:rFonts w:eastAsia="Times New Roman" w:cs="Calibri"/>
                <w:color w:val="000000"/>
                <w:sz w:val="18"/>
                <w:szCs w:val="18"/>
              </w:rPr>
              <w:t xml:space="preserve"> for project staff and consultants</w:t>
            </w:r>
          </w:p>
        </w:tc>
      </w:tr>
      <w:tr w:rsidR="006C11EA" w:rsidRPr="0045093E" w14:paraId="258F6B7D" w14:textId="77777777" w:rsidTr="006C11EA">
        <w:trPr>
          <w:trHeight w:val="300"/>
        </w:trPr>
        <w:tc>
          <w:tcPr>
            <w:tcW w:w="960" w:type="dxa"/>
            <w:tcBorders>
              <w:top w:val="nil"/>
              <w:left w:val="single" w:sz="4" w:space="0" w:color="auto"/>
              <w:bottom w:val="single" w:sz="4" w:space="0" w:color="auto"/>
              <w:right w:val="single" w:sz="4" w:space="0" w:color="auto"/>
            </w:tcBorders>
            <w:shd w:val="clear" w:color="auto" w:fill="auto"/>
            <w:noWrap/>
            <w:hideMark/>
          </w:tcPr>
          <w:p w14:paraId="7D380511" w14:textId="69DA0D32" w:rsidR="006C11EA" w:rsidRPr="00566F3A" w:rsidRDefault="006C11EA" w:rsidP="00FE3E75">
            <w:pPr>
              <w:spacing w:after="0"/>
              <w:jc w:val="center"/>
              <w:rPr>
                <w:rFonts w:eastAsia="Times New Roman" w:cs="Calibri"/>
                <w:color w:val="000000"/>
                <w:sz w:val="18"/>
                <w:szCs w:val="18"/>
              </w:rPr>
            </w:pPr>
            <w:r w:rsidRPr="00566F3A">
              <w:rPr>
                <w:rFonts w:eastAsia="Times New Roman" w:cs="Calibri"/>
                <w:color w:val="000000"/>
                <w:sz w:val="18"/>
                <w:szCs w:val="18"/>
              </w:rPr>
              <w:t>3</w:t>
            </w:r>
            <w:r w:rsidR="000934FA">
              <w:rPr>
                <w:rFonts w:eastAsia="Times New Roman" w:cs="Calibri"/>
                <w:color w:val="000000"/>
                <w:sz w:val="18"/>
                <w:szCs w:val="18"/>
              </w:rPr>
              <w:t>6</w:t>
            </w:r>
          </w:p>
        </w:tc>
        <w:tc>
          <w:tcPr>
            <w:tcW w:w="12715" w:type="dxa"/>
            <w:tcBorders>
              <w:top w:val="nil"/>
              <w:left w:val="nil"/>
              <w:bottom w:val="single" w:sz="4" w:space="0" w:color="auto"/>
              <w:right w:val="single" w:sz="4" w:space="0" w:color="auto"/>
            </w:tcBorders>
            <w:shd w:val="clear" w:color="auto" w:fill="auto"/>
            <w:hideMark/>
          </w:tcPr>
          <w:p w14:paraId="69275908" w14:textId="260D527A" w:rsidR="006C11EA" w:rsidRPr="00566F3A" w:rsidRDefault="006C11EA" w:rsidP="006C11EA">
            <w:pPr>
              <w:spacing w:after="0"/>
              <w:ind w:right="437"/>
              <w:jc w:val="left"/>
              <w:rPr>
                <w:rFonts w:eastAsia="Times New Roman" w:cs="Calibri"/>
                <w:color w:val="000000"/>
                <w:sz w:val="18"/>
                <w:szCs w:val="18"/>
              </w:rPr>
            </w:pPr>
            <w:r w:rsidRPr="00566F3A">
              <w:rPr>
                <w:rFonts w:eastAsia="Times New Roman" w:cs="Calibri"/>
                <w:color w:val="000000"/>
                <w:sz w:val="18"/>
                <w:szCs w:val="18"/>
              </w:rPr>
              <w:t>USD 10,000 for office supplies</w:t>
            </w:r>
            <w:r w:rsidR="00FA2B91">
              <w:rPr>
                <w:rFonts w:eastAsia="Times New Roman" w:cs="Calibri"/>
                <w:color w:val="000000"/>
                <w:sz w:val="18"/>
                <w:szCs w:val="18"/>
              </w:rPr>
              <w:t xml:space="preserve"> (USD2,000/year)</w:t>
            </w:r>
          </w:p>
        </w:tc>
      </w:tr>
    </w:tbl>
    <w:p w14:paraId="6ED62AB9" w14:textId="539D4CA0" w:rsidR="00680091" w:rsidRPr="00053269" w:rsidRDefault="00680091" w:rsidP="003D6D04">
      <w:pPr>
        <w:tabs>
          <w:tab w:val="left" w:pos="284"/>
        </w:tabs>
        <w:spacing w:after="0"/>
        <w:ind w:left="284" w:hanging="284"/>
      </w:pPr>
    </w:p>
    <w:p w14:paraId="23D29BF9" w14:textId="7A846D11" w:rsidR="00BB7338" w:rsidRDefault="00BB7338" w:rsidP="008926B5">
      <w:pPr>
        <w:pStyle w:val="ListParagraph"/>
        <w:shd w:val="clear" w:color="auto" w:fill="FFFFFF" w:themeFill="background1"/>
        <w:spacing w:after="60"/>
        <w:ind w:left="0"/>
        <w:rPr>
          <w:rFonts w:ascii="Calibri" w:hAnsi="Calibri"/>
          <w:i/>
          <w:sz w:val="20"/>
          <w:szCs w:val="20"/>
        </w:rPr>
        <w:sectPr w:rsidR="00BB7338" w:rsidSect="00683222">
          <w:pgSz w:w="15840" w:h="12240" w:orient="landscape" w:code="1"/>
          <w:pgMar w:top="1134" w:right="1440" w:bottom="1134" w:left="1440" w:header="720" w:footer="432" w:gutter="0"/>
          <w:cols w:space="708"/>
          <w:docGrid w:linePitch="360"/>
        </w:sectPr>
      </w:pPr>
    </w:p>
    <w:p w14:paraId="78BA2C80" w14:textId="54918192" w:rsidR="003E3ABA" w:rsidRPr="0003763F" w:rsidRDefault="000006AC" w:rsidP="000006AC">
      <w:pPr>
        <w:pStyle w:val="Heading1"/>
        <w:spacing w:before="0"/>
        <w:ind w:left="567" w:hanging="567"/>
        <w:rPr>
          <w:rFonts w:ascii="Calibri" w:hAnsi="Calibri"/>
        </w:rPr>
      </w:pPr>
      <w:bookmarkStart w:id="122" w:name="_Toc497848313"/>
      <w:r>
        <w:rPr>
          <w:rFonts w:ascii="Calibri" w:hAnsi="Calibri"/>
        </w:rPr>
        <w:lastRenderedPageBreak/>
        <w:tab/>
      </w:r>
      <w:bookmarkStart w:id="123" w:name="_Toc41576667"/>
      <w:r w:rsidR="003E3ABA" w:rsidRPr="0003763F">
        <w:rPr>
          <w:rFonts w:ascii="Calibri" w:hAnsi="Calibri"/>
        </w:rPr>
        <w:t>Legal Context</w:t>
      </w:r>
      <w:bookmarkEnd w:id="122"/>
      <w:r w:rsidR="00C1759A">
        <w:rPr>
          <w:rFonts w:ascii="Calibri" w:hAnsi="Calibri"/>
        </w:rPr>
        <w:t xml:space="preserve"> </w:t>
      </w:r>
      <w:bookmarkEnd w:id="123"/>
    </w:p>
    <w:p w14:paraId="4CCB1358" w14:textId="77777777" w:rsidR="00055F28" w:rsidRDefault="00055F28" w:rsidP="0011260C"/>
    <w:p w14:paraId="5BB416D7" w14:textId="216A1C65" w:rsidR="00C1759A" w:rsidRPr="00C1759A" w:rsidRDefault="00C1759A" w:rsidP="004D2873">
      <w:pPr>
        <w:spacing w:after="0"/>
        <w:rPr>
          <w:lang w:val="en-GB"/>
        </w:rPr>
      </w:pPr>
      <w:r w:rsidRPr="00C1759A">
        <w:rPr>
          <w:lang w:val="en-GB"/>
        </w:rPr>
        <w:t>This project document shall be the instrument referred to as such in Article 1 of the Standard Basic Assistance Agreement between the Government of Myanmar and UNDP, signed on (17 September 1987).   All references in the SBAA to “Executing Agency” shall be deemed to refer to “Implementing Partner.”</w:t>
      </w:r>
    </w:p>
    <w:p w14:paraId="1452EE26" w14:textId="77777777" w:rsidR="00C1759A" w:rsidRDefault="00C1759A" w:rsidP="004D2873">
      <w:pPr>
        <w:spacing w:after="0"/>
        <w:rPr>
          <w:iCs/>
          <w:lang w:val="en-GB"/>
        </w:rPr>
      </w:pPr>
    </w:p>
    <w:p w14:paraId="57836E1D" w14:textId="0C70B48C" w:rsidR="00DA351B" w:rsidRDefault="00DA351B" w:rsidP="00DA351B">
      <w:pPr>
        <w:spacing w:after="0"/>
        <w:rPr>
          <w:rFonts w:cs="Arial"/>
          <w:szCs w:val="20"/>
        </w:rPr>
      </w:pPr>
      <w:r w:rsidRPr="00353ECF">
        <w:rPr>
          <w:rFonts w:cs="Arial"/>
          <w:szCs w:val="20"/>
        </w:rPr>
        <w:t>This project will be implemented by the Department of Rural Development (DRD), Ministry of Agriculture, Livestock and Irrigation (MoALI) (“Implementing Partner”)</w:t>
      </w:r>
      <w:r w:rsidRPr="00E74E48">
        <w:rPr>
          <w:rFonts w:cs="Arial"/>
          <w:szCs w:val="20"/>
        </w:rPr>
        <w:t xml:space="preserve"> </w:t>
      </w:r>
      <w:r w:rsidR="0020505B" w:rsidRPr="00E74E48">
        <w:rPr>
          <w:rFonts w:cs="Arial"/>
          <w:szCs w:val="20"/>
        </w:rPr>
        <w:t>in accordance</w:t>
      </w:r>
      <w:r w:rsidR="0020505B" w:rsidRPr="00C3114E">
        <w:rPr>
          <w:rFonts w:cs="Arial"/>
          <w:szCs w:val="20"/>
        </w:rPr>
        <w:t xml:space="preserve"> with its financial regulations, rules, practices and procedures only to the extent that they do not contravene the principles of the Financial Regulations and Rules of UNDP. Where the financial governance of an Implementing Partner does not provide the required guidance to ensure best value for money, fairness, integrity, transparency, and effective international competition, the financial governance of UNDP shall apply.</w:t>
      </w:r>
    </w:p>
    <w:p w14:paraId="6D71A0FF" w14:textId="46D9F437" w:rsidR="00C1759A" w:rsidRDefault="00C1759A" w:rsidP="004D2873">
      <w:pPr>
        <w:pStyle w:val="ListParagraph"/>
        <w:ind w:left="0"/>
        <w:jc w:val="both"/>
        <w:rPr>
          <w:rFonts w:ascii="Calibri" w:hAnsi="Calibri" w:cs="Arial"/>
          <w:sz w:val="20"/>
          <w:szCs w:val="20"/>
        </w:rPr>
      </w:pPr>
    </w:p>
    <w:p w14:paraId="2AE07AEF" w14:textId="77777777" w:rsidR="00422059" w:rsidRPr="00D6394A" w:rsidRDefault="00422059" w:rsidP="00422059">
      <w:pPr>
        <w:spacing w:after="0"/>
        <w:jc w:val="left"/>
        <w:rPr>
          <w:rFonts w:eastAsia="Times New Roman"/>
          <w:szCs w:val="22"/>
        </w:rPr>
      </w:pPr>
      <w:r w:rsidRPr="00D6394A">
        <w:rPr>
          <w:rFonts w:eastAsia="Times New Roman"/>
          <w:iCs/>
          <w:color w:val="000000"/>
        </w:rPr>
        <w:t>The designations employed and the presentation of material on this map do not imply the expression of any opinion whatsoever on the part of the Secretariat of the United Nations or UNDP concerning the legal status of any country, territory, city or area or its authorities, or concerning the delimitation of its frontiers or boundaries.</w:t>
      </w:r>
    </w:p>
    <w:p w14:paraId="7CE46C8E" w14:textId="62259133" w:rsidR="00FB20A4" w:rsidRDefault="00FB20A4" w:rsidP="004D2873">
      <w:pPr>
        <w:rPr>
          <w:szCs w:val="20"/>
        </w:rPr>
      </w:pPr>
    </w:p>
    <w:p w14:paraId="391E3145" w14:textId="5B12CD0E" w:rsidR="00C1759A" w:rsidRPr="00732DA7" w:rsidRDefault="00C1759A" w:rsidP="008926B5">
      <w:pPr>
        <w:pStyle w:val="Heading1"/>
        <w:rPr>
          <w:highlight w:val="yellow"/>
        </w:rPr>
      </w:pPr>
      <w:bookmarkStart w:id="124" w:name="_Toc41576668"/>
      <w:r w:rsidRPr="00732DA7">
        <w:rPr>
          <w:highlight w:val="yellow"/>
        </w:rPr>
        <w:t>Risk management standard clauses</w:t>
      </w:r>
      <w:bookmarkEnd w:id="124"/>
    </w:p>
    <w:p w14:paraId="173E4C34" w14:textId="77777777" w:rsidR="00C1759A" w:rsidRPr="00432249" w:rsidRDefault="00C1759A" w:rsidP="004D2873">
      <w:pPr>
        <w:pStyle w:val="ListParagraph"/>
        <w:ind w:left="0"/>
        <w:jc w:val="both"/>
        <w:rPr>
          <w:rFonts w:asciiTheme="minorHAnsi" w:hAnsiTheme="minorHAnsi" w:cstheme="minorHAnsi"/>
          <w:sz w:val="20"/>
          <w:szCs w:val="20"/>
        </w:rPr>
      </w:pPr>
    </w:p>
    <w:p w14:paraId="665BA480" w14:textId="77777777" w:rsidR="00432249" w:rsidRPr="00432249" w:rsidRDefault="00432249" w:rsidP="00432249">
      <w:pPr>
        <w:pStyle w:val="ListParagraph"/>
        <w:numPr>
          <w:ilvl w:val="0"/>
          <w:numId w:val="119"/>
        </w:numPr>
        <w:ind w:left="360"/>
        <w:jc w:val="both"/>
        <w:rPr>
          <w:rFonts w:asciiTheme="minorHAnsi" w:hAnsiTheme="minorHAnsi" w:cstheme="minorHAnsi"/>
          <w:sz w:val="20"/>
          <w:szCs w:val="20"/>
        </w:rPr>
      </w:pPr>
      <w:r w:rsidRPr="00432249">
        <w:rPr>
          <w:rFonts w:asciiTheme="minorHAnsi" w:hAnsiTheme="minorHAnsi" w:cstheme="minorHAnsi"/>
          <w:sz w:val="20"/>
          <w:szCs w:val="20"/>
        </w:rPr>
        <w:t xml:space="preserve">Consistent with the Article III of the SBAA </w:t>
      </w:r>
      <w:r w:rsidRPr="00432249">
        <w:rPr>
          <w:rFonts w:asciiTheme="minorHAnsi" w:hAnsiTheme="minorHAnsi" w:cstheme="minorHAnsi"/>
          <w:i/>
          <w:sz w:val="20"/>
          <w:szCs w:val="20"/>
        </w:rPr>
        <w:t>[or the Supplemental Provisions to the Project Document]</w:t>
      </w:r>
      <w:r w:rsidRPr="00432249">
        <w:rPr>
          <w:rFonts w:asciiTheme="minorHAnsi" w:hAnsiTheme="minorHAnsi" w:cstheme="minorHAnsi"/>
          <w:sz w:val="20"/>
          <w:szCs w:val="20"/>
        </w:rPr>
        <w:t>, the responsibility for the safety and security of the Implementing Partner and its personnel and property, and of UNDP’s property in the Implementing Partner’s custody, rests with the Implementing Partner.  To this end, the Implementing Partner shall:</w:t>
      </w:r>
    </w:p>
    <w:p w14:paraId="64C2A986" w14:textId="77777777" w:rsidR="00432249" w:rsidRPr="00432249" w:rsidRDefault="00432249" w:rsidP="00432249">
      <w:pPr>
        <w:numPr>
          <w:ilvl w:val="0"/>
          <w:numId w:val="118"/>
        </w:numPr>
        <w:rPr>
          <w:rFonts w:asciiTheme="minorHAnsi" w:hAnsiTheme="minorHAnsi" w:cstheme="minorHAnsi"/>
          <w:szCs w:val="20"/>
        </w:rPr>
      </w:pPr>
      <w:r w:rsidRPr="00432249">
        <w:rPr>
          <w:rFonts w:asciiTheme="minorHAnsi" w:hAnsiTheme="minorHAnsi" w:cstheme="minorHAnsi"/>
          <w:szCs w:val="20"/>
        </w:rPr>
        <w:t>put in place an appropriate security plan and maintain the security plan, taking into account the security situation in the country where the project is being carried;</w:t>
      </w:r>
    </w:p>
    <w:p w14:paraId="1AEE7085" w14:textId="77777777" w:rsidR="00432249" w:rsidRPr="00432249" w:rsidRDefault="00432249" w:rsidP="00432249">
      <w:pPr>
        <w:numPr>
          <w:ilvl w:val="0"/>
          <w:numId w:val="118"/>
        </w:numPr>
        <w:rPr>
          <w:rFonts w:asciiTheme="minorHAnsi" w:hAnsiTheme="minorHAnsi" w:cstheme="minorHAnsi"/>
          <w:szCs w:val="20"/>
        </w:rPr>
      </w:pPr>
      <w:r w:rsidRPr="00432249">
        <w:rPr>
          <w:rFonts w:asciiTheme="minorHAnsi" w:hAnsiTheme="minorHAnsi" w:cstheme="minorHAnsi"/>
          <w:szCs w:val="20"/>
        </w:rPr>
        <w:t>assume all risks and liabilities related to the Implementing Partner’s security, and the full implementation of the security plan.</w:t>
      </w:r>
    </w:p>
    <w:p w14:paraId="485F54F0" w14:textId="77777777" w:rsidR="00432249" w:rsidRPr="00432249" w:rsidRDefault="00432249" w:rsidP="00432249">
      <w:pPr>
        <w:rPr>
          <w:rFonts w:asciiTheme="minorHAnsi" w:hAnsiTheme="minorHAnsi" w:cstheme="minorHAnsi"/>
          <w:szCs w:val="20"/>
        </w:rPr>
      </w:pPr>
    </w:p>
    <w:p w14:paraId="0C4A64FD" w14:textId="77777777" w:rsidR="00432249" w:rsidRPr="00432249" w:rsidRDefault="00432249" w:rsidP="00432249">
      <w:pPr>
        <w:pStyle w:val="ListParagraph"/>
        <w:numPr>
          <w:ilvl w:val="0"/>
          <w:numId w:val="119"/>
        </w:numPr>
        <w:ind w:left="360"/>
        <w:jc w:val="both"/>
        <w:rPr>
          <w:rFonts w:asciiTheme="minorHAnsi" w:hAnsiTheme="minorHAnsi" w:cstheme="minorHAnsi"/>
          <w:sz w:val="20"/>
          <w:szCs w:val="20"/>
        </w:rPr>
      </w:pPr>
      <w:r w:rsidRPr="00432249">
        <w:rPr>
          <w:rFonts w:asciiTheme="minorHAnsi" w:hAnsiTheme="minorHAnsi" w:cstheme="minorHAnsi"/>
          <w:sz w:val="20"/>
          <w:szCs w:val="20"/>
        </w:rPr>
        <w:t>UNDP reserves the right to verify whether such a plan is in place, and to suggest modifications to the plan when necessary. Failure to maintain and implement an appropriate security plan as required hereunder shall be deemed a breach of the Implementing Partner’s obligations under this Project Document.</w:t>
      </w:r>
    </w:p>
    <w:p w14:paraId="1D1103AC" w14:textId="77777777" w:rsidR="00432249" w:rsidRPr="00432249" w:rsidRDefault="00432249" w:rsidP="00432249">
      <w:pPr>
        <w:ind w:left="360"/>
        <w:rPr>
          <w:rFonts w:asciiTheme="minorHAnsi" w:hAnsiTheme="minorHAnsi" w:cstheme="minorHAnsi"/>
          <w:szCs w:val="20"/>
        </w:rPr>
      </w:pPr>
    </w:p>
    <w:p w14:paraId="30C69515" w14:textId="77777777" w:rsidR="00432249" w:rsidRPr="00432249" w:rsidRDefault="00432249" w:rsidP="00432249">
      <w:pPr>
        <w:pStyle w:val="ListParagraph"/>
        <w:numPr>
          <w:ilvl w:val="0"/>
          <w:numId w:val="119"/>
        </w:numPr>
        <w:ind w:left="360"/>
        <w:jc w:val="both"/>
        <w:rPr>
          <w:rFonts w:asciiTheme="minorHAnsi" w:hAnsiTheme="minorHAnsi" w:cstheme="minorHAnsi"/>
          <w:sz w:val="20"/>
          <w:szCs w:val="20"/>
        </w:rPr>
      </w:pPr>
      <w:r w:rsidRPr="00432249">
        <w:rPr>
          <w:rFonts w:asciiTheme="minorHAnsi" w:hAnsiTheme="minorHAnsi" w:cstheme="minorHAnsi"/>
          <w:sz w:val="20"/>
          <w:szCs w:val="20"/>
        </w:rPr>
        <w:t xml:space="preserve">The Implementing Partner agrees to undertake all reasonable efforts to ensure that no UNDP funds received pursuant to the Project Document are used to provide support to individuals or entities associated with terrorism and that the recipients of any amounts provided by UNDP hereunder do not appear on the list maintained by the Security Council Committee established pursuant to resolution 1267 (1999). The list can be accessed via </w:t>
      </w:r>
      <w:hyperlink r:id="rId87" w:history="1">
        <w:r w:rsidRPr="00432249">
          <w:rPr>
            <w:rStyle w:val="Hyperlink"/>
            <w:rFonts w:asciiTheme="minorHAnsi" w:hAnsiTheme="minorHAnsi" w:cstheme="minorHAnsi"/>
            <w:sz w:val="20"/>
            <w:szCs w:val="20"/>
          </w:rPr>
          <w:t>http://www.un.org/sc/committees/1267/aq_sanctions_list.shtml</w:t>
        </w:r>
      </w:hyperlink>
      <w:r w:rsidRPr="00432249">
        <w:rPr>
          <w:rFonts w:asciiTheme="minorHAnsi" w:hAnsiTheme="minorHAnsi" w:cstheme="minorHAnsi"/>
          <w:color w:val="000080"/>
          <w:sz w:val="20"/>
          <w:szCs w:val="20"/>
        </w:rPr>
        <w:t>.</w:t>
      </w:r>
      <w:r w:rsidRPr="00432249">
        <w:rPr>
          <w:rFonts w:asciiTheme="minorHAnsi" w:hAnsiTheme="minorHAnsi" w:cstheme="minorHAnsi"/>
          <w:sz w:val="20"/>
          <w:szCs w:val="20"/>
        </w:rPr>
        <w:t xml:space="preserve">  </w:t>
      </w:r>
    </w:p>
    <w:p w14:paraId="4D5217ED" w14:textId="77777777" w:rsidR="00432249" w:rsidRPr="00432249" w:rsidRDefault="00432249" w:rsidP="00432249">
      <w:pPr>
        <w:pStyle w:val="ListParagraph"/>
        <w:ind w:left="360"/>
        <w:rPr>
          <w:rFonts w:asciiTheme="minorHAnsi" w:hAnsiTheme="minorHAnsi" w:cstheme="minorHAnsi"/>
          <w:sz w:val="20"/>
          <w:szCs w:val="20"/>
        </w:rPr>
      </w:pPr>
    </w:p>
    <w:p w14:paraId="616CBC02" w14:textId="77777777" w:rsidR="00432249" w:rsidRPr="00432249" w:rsidRDefault="00432249" w:rsidP="00432249">
      <w:pPr>
        <w:pStyle w:val="ListParagraph"/>
        <w:numPr>
          <w:ilvl w:val="0"/>
          <w:numId w:val="119"/>
        </w:numPr>
        <w:spacing w:after="240"/>
        <w:ind w:left="360"/>
        <w:jc w:val="both"/>
        <w:rPr>
          <w:rFonts w:asciiTheme="minorHAnsi" w:hAnsiTheme="minorHAnsi" w:cstheme="minorHAnsi"/>
          <w:sz w:val="20"/>
          <w:szCs w:val="20"/>
        </w:rPr>
      </w:pPr>
      <w:r w:rsidRPr="00432249">
        <w:rPr>
          <w:rFonts w:asciiTheme="minorHAnsi" w:hAnsiTheme="minorHAnsi" w:cstheme="minorHAnsi"/>
          <w:sz w:val="20"/>
          <w:szCs w:val="20"/>
        </w:rPr>
        <w:t xml:space="preserve">The Implementing Partner acknowledges and agrees that UNDP will not tolerate sexual harassment and sexual exploitation and abuse of anyone by the Implementing Partner, and each of its responsible parties, their respective sub-recipients and other entities involved in Project implementation, either as contractors or subcontractors and their personnel, and any individuals performing services for them under the Project Document. </w:t>
      </w:r>
    </w:p>
    <w:p w14:paraId="23757B8F" w14:textId="77777777" w:rsidR="00432249" w:rsidRPr="00432249" w:rsidRDefault="00432249" w:rsidP="00432249">
      <w:pPr>
        <w:pStyle w:val="ListParagraph"/>
        <w:spacing w:after="240"/>
        <w:ind w:left="360"/>
        <w:rPr>
          <w:rFonts w:asciiTheme="minorHAnsi" w:hAnsiTheme="minorHAnsi" w:cstheme="minorHAnsi"/>
          <w:sz w:val="20"/>
          <w:szCs w:val="20"/>
        </w:rPr>
      </w:pPr>
      <w:r w:rsidRPr="00432249">
        <w:rPr>
          <w:rFonts w:asciiTheme="minorHAnsi" w:hAnsiTheme="minorHAnsi" w:cstheme="minorHAnsi"/>
          <w:sz w:val="20"/>
          <w:szCs w:val="20"/>
        </w:rPr>
        <w:t xml:space="preserve"> (a) In the implementation of the activities under this Project Document, the Implementing Partner, and each of its sub-parties referred to above, shall comply with the standards of conduct set forth in the Secretary General’s Bulletin ST/SGB/2003/13 of 9 October 2003, concerning “Special measures for protection from sexual exploitation and sexual abuse” (“SEA”). </w:t>
      </w:r>
    </w:p>
    <w:p w14:paraId="6D11E6D3" w14:textId="77777777" w:rsidR="00432249" w:rsidRPr="00432249" w:rsidRDefault="00432249" w:rsidP="00432249">
      <w:pPr>
        <w:pStyle w:val="ListParagraph"/>
        <w:spacing w:after="240"/>
        <w:ind w:left="360"/>
        <w:rPr>
          <w:rFonts w:asciiTheme="minorHAnsi" w:hAnsiTheme="minorHAnsi" w:cstheme="minorHAnsi"/>
          <w:sz w:val="20"/>
          <w:szCs w:val="20"/>
        </w:rPr>
      </w:pPr>
      <w:r w:rsidRPr="00432249">
        <w:rPr>
          <w:rFonts w:asciiTheme="minorHAnsi" w:hAnsiTheme="minorHAnsi" w:cstheme="minorHAnsi"/>
          <w:sz w:val="20"/>
          <w:szCs w:val="20"/>
        </w:rPr>
        <w:t xml:space="preserve">(b) Moreover, and without limitation to the application of other regulations, rules, policies and procedures bearing upon the performance of the activities under this Project Document, in the implementation of activities, the Implementing Partner, and each of its sub-parties referred to above, shall not engage in any form of sexual </w:t>
      </w:r>
      <w:r w:rsidRPr="00432249">
        <w:rPr>
          <w:rFonts w:asciiTheme="minorHAnsi" w:hAnsiTheme="minorHAnsi" w:cstheme="minorHAnsi"/>
          <w:sz w:val="20"/>
          <w:szCs w:val="20"/>
        </w:rPr>
        <w:lastRenderedPageBreak/>
        <w:t>harassment (“SH”). SH is defined as any unwelcome conduct of a sexual nature that might reasonably be expected or be perceived to cause offense or humiliation, when such conduct interferes with work, is made a condition of employment or creates an intimidating, hostile or offensive work environment.</w:t>
      </w:r>
    </w:p>
    <w:p w14:paraId="62D13099" w14:textId="77777777" w:rsidR="00432249" w:rsidRPr="00432249" w:rsidRDefault="00432249" w:rsidP="00432249">
      <w:pPr>
        <w:pStyle w:val="ListParagraph"/>
        <w:numPr>
          <w:ilvl w:val="0"/>
          <w:numId w:val="119"/>
        </w:numPr>
        <w:spacing w:after="240"/>
        <w:ind w:left="360"/>
        <w:jc w:val="both"/>
        <w:rPr>
          <w:rFonts w:asciiTheme="minorHAnsi" w:hAnsiTheme="minorHAnsi" w:cstheme="minorHAnsi"/>
          <w:sz w:val="20"/>
          <w:szCs w:val="20"/>
        </w:rPr>
      </w:pPr>
      <w:r w:rsidRPr="00432249">
        <w:rPr>
          <w:rFonts w:asciiTheme="minorHAnsi" w:hAnsiTheme="minorHAnsi" w:cstheme="minorHAnsi"/>
          <w:sz w:val="20"/>
          <w:szCs w:val="20"/>
        </w:rPr>
        <w:t>a) In the performance of the activities under this Project Document, the Implementing Partner shall (with respect to its own activities), and shall require from its sub-parties referred to in paragraph 4 (with respect to their activities) that they, have minimum standards and procedures in place, or a plan to develop and/or improve such standards and procedures in order to be able to take effective preventive and investigative action. These should include: policies on sexual harassment and sexual exploitation and abuse; policies on whistleblowing/protection against retaliation; and complaints, disciplinary and investigative mechanisms. In line with this, the Implementing Partner will and will require that such sub-parties will take all appropriate measures to:</w:t>
      </w:r>
    </w:p>
    <w:p w14:paraId="0E4258D8" w14:textId="77777777" w:rsidR="00432249" w:rsidRPr="00432249" w:rsidRDefault="00432249" w:rsidP="00432249">
      <w:pPr>
        <w:pStyle w:val="ListParagraph"/>
        <w:numPr>
          <w:ilvl w:val="1"/>
          <w:numId w:val="120"/>
        </w:numPr>
        <w:spacing w:after="240"/>
        <w:jc w:val="both"/>
        <w:rPr>
          <w:rFonts w:asciiTheme="minorHAnsi" w:hAnsiTheme="minorHAnsi" w:cstheme="minorHAnsi"/>
          <w:sz w:val="20"/>
          <w:szCs w:val="20"/>
        </w:rPr>
      </w:pPr>
      <w:r w:rsidRPr="00432249">
        <w:rPr>
          <w:rFonts w:asciiTheme="minorHAnsi" w:hAnsiTheme="minorHAnsi" w:cstheme="minorHAnsi"/>
          <w:sz w:val="20"/>
          <w:szCs w:val="20"/>
        </w:rPr>
        <w:t>Prevent its employees, agents or any other persons engaged to perform any services under this Project Document, from engaging in SH or SEA;</w:t>
      </w:r>
    </w:p>
    <w:p w14:paraId="2257023B" w14:textId="77777777" w:rsidR="00432249" w:rsidRPr="00432249" w:rsidRDefault="00432249" w:rsidP="00432249">
      <w:pPr>
        <w:pStyle w:val="ListParagraph"/>
        <w:numPr>
          <w:ilvl w:val="1"/>
          <w:numId w:val="120"/>
        </w:numPr>
        <w:spacing w:after="240"/>
        <w:jc w:val="both"/>
        <w:rPr>
          <w:rFonts w:asciiTheme="minorHAnsi" w:hAnsiTheme="minorHAnsi" w:cstheme="minorHAnsi"/>
          <w:sz w:val="20"/>
          <w:szCs w:val="20"/>
        </w:rPr>
      </w:pPr>
      <w:r w:rsidRPr="00432249">
        <w:rPr>
          <w:rFonts w:asciiTheme="minorHAnsi" w:hAnsiTheme="minorHAnsi" w:cstheme="minorHAnsi"/>
          <w:sz w:val="20"/>
          <w:szCs w:val="20"/>
        </w:rPr>
        <w:t>Offer employees and associated personnel training on prevention and response to SH and SEA, where the Implementing Partner and its sub-parties referred to in paragraph 4 have not put in place its own training regarding the prevention of SH and SEA, the Implementing Partner and its sub-parties may use the training material available at UNDP;</w:t>
      </w:r>
    </w:p>
    <w:p w14:paraId="7EFD47E7" w14:textId="77777777" w:rsidR="00432249" w:rsidRPr="00432249" w:rsidRDefault="00432249" w:rsidP="00432249">
      <w:pPr>
        <w:pStyle w:val="ListParagraph"/>
        <w:numPr>
          <w:ilvl w:val="1"/>
          <w:numId w:val="120"/>
        </w:numPr>
        <w:spacing w:after="240"/>
        <w:jc w:val="both"/>
        <w:rPr>
          <w:rFonts w:asciiTheme="minorHAnsi" w:hAnsiTheme="minorHAnsi" w:cstheme="minorHAnsi"/>
          <w:sz w:val="20"/>
          <w:szCs w:val="20"/>
        </w:rPr>
      </w:pPr>
      <w:r w:rsidRPr="00432249">
        <w:rPr>
          <w:rFonts w:asciiTheme="minorHAnsi" w:hAnsiTheme="minorHAnsi" w:cstheme="minorHAnsi"/>
          <w:sz w:val="20"/>
          <w:szCs w:val="20"/>
        </w:rPr>
        <w:t xml:space="preserve">Report and monitor allegations of SH and SEA of which the Implementing Partner and its sub-parties referred to in paragraph 4 have been informed or have otherwise become aware, and status thereof; </w:t>
      </w:r>
    </w:p>
    <w:p w14:paraId="55BC6B24" w14:textId="77777777" w:rsidR="00432249" w:rsidRPr="00432249" w:rsidRDefault="00432249" w:rsidP="00432249">
      <w:pPr>
        <w:pStyle w:val="ListParagraph"/>
        <w:numPr>
          <w:ilvl w:val="1"/>
          <w:numId w:val="120"/>
        </w:numPr>
        <w:spacing w:after="240"/>
        <w:jc w:val="both"/>
        <w:rPr>
          <w:rFonts w:asciiTheme="minorHAnsi" w:hAnsiTheme="minorHAnsi" w:cstheme="minorHAnsi"/>
          <w:sz w:val="20"/>
          <w:szCs w:val="20"/>
        </w:rPr>
      </w:pPr>
      <w:r w:rsidRPr="00432249">
        <w:rPr>
          <w:rFonts w:asciiTheme="minorHAnsi" w:hAnsiTheme="minorHAnsi" w:cstheme="minorHAnsi"/>
          <w:sz w:val="20"/>
          <w:szCs w:val="20"/>
        </w:rPr>
        <w:t>Refer victims/survivors of SH and SEA to safe and confidential victim assistance; and</w:t>
      </w:r>
    </w:p>
    <w:p w14:paraId="38673898" w14:textId="77777777" w:rsidR="00432249" w:rsidRPr="00432249" w:rsidRDefault="00432249" w:rsidP="00432249">
      <w:pPr>
        <w:pStyle w:val="ListParagraph"/>
        <w:numPr>
          <w:ilvl w:val="1"/>
          <w:numId w:val="120"/>
        </w:numPr>
        <w:spacing w:after="240"/>
        <w:jc w:val="both"/>
        <w:rPr>
          <w:rFonts w:asciiTheme="minorHAnsi" w:hAnsiTheme="minorHAnsi" w:cstheme="minorHAnsi"/>
          <w:sz w:val="20"/>
          <w:szCs w:val="20"/>
        </w:rPr>
      </w:pPr>
      <w:r w:rsidRPr="00432249">
        <w:rPr>
          <w:rFonts w:asciiTheme="minorHAnsi" w:hAnsiTheme="minorHAnsi" w:cstheme="minorHAnsi"/>
          <w:sz w:val="20"/>
          <w:szCs w:val="20"/>
        </w:rPr>
        <w:t xml:space="preserve">Promptly and confidentially record and investigate any allegations credible enough to warrant an investigation of SH or SEA. The Implementing Partner shall advise UNDP of any such allegations received and investigations being conducted by itself or any of its sub-parties referred to in paragraph 4 with respect to their activities under the Project Document, and shall keep UNDP informed during the investigation by it or any of such sub-parties, to the extent that such notification (i) does not jeopardize the conduct of the investigation, including but not limited to the safety or security of persons, and/or (ii) is not in contravention of any laws applicable to it. Following the investigation, the Implementing Partner shall advise UNDP of any actions taken by it or any of the other entities further to the investigation. </w:t>
      </w:r>
    </w:p>
    <w:p w14:paraId="6AF2E400" w14:textId="77777777" w:rsidR="00432249" w:rsidRPr="00432249" w:rsidRDefault="00432249" w:rsidP="00432249">
      <w:pPr>
        <w:pStyle w:val="ListParagraph"/>
        <w:numPr>
          <w:ilvl w:val="0"/>
          <w:numId w:val="123"/>
        </w:numPr>
        <w:spacing w:after="240"/>
        <w:jc w:val="both"/>
        <w:rPr>
          <w:rFonts w:asciiTheme="minorHAnsi" w:hAnsiTheme="minorHAnsi" w:cstheme="minorHAnsi"/>
          <w:sz w:val="20"/>
          <w:szCs w:val="20"/>
        </w:rPr>
      </w:pPr>
      <w:r w:rsidRPr="00432249">
        <w:rPr>
          <w:rFonts w:asciiTheme="minorHAnsi" w:hAnsiTheme="minorHAnsi" w:cstheme="minorHAnsi"/>
          <w:sz w:val="20"/>
          <w:szCs w:val="20"/>
        </w:rPr>
        <w:t>The Implementing Partner shall establish that it has complied with the foregoing, to the satisfaction of UNDP, when requested by UNDP or any party acting on its behalf to provide such confirmation. Failure of the Implementing Partner, and each of its sub-parties referred to in paragraph 4, to comply of the foregoing, as determined by UNDP, shall be considered grounds for suspension or termination of the Project.</w:t>
      </w:r>
    </w:p>
    <w:p w14:paraId="0321CA77" w14:textId="77777777" w:rsidR="00432249" w:rsidRPr="00432249" w:rsidRDefault="00432249" w:rsidP="00432249">
      <w:pPr>
        <w:pStyle w:val="ListParagraph"/>
        <w:numPr>
          <w:ilvl w:val="0"/>
          <w:numId w:val="119"/>
        </w:numPr>
        <w:spacing w:after="240"/>
        <w:ind w:left="450" w:hanging="450"/>
        <w:jc w:val="both"/>
        <w:rPr>
          <w:rFonts w:asciiTheme="minorHAnsi" w:hAnsiTheme="minorHAnsi" w:cstheme="minorHAnsi"/>
          <w:sz w:val="20"/>
          <w:szCs w:val="20"/>
          <w:u w:val="single"/>
        </w:rPr>
      </w:pPr>
      <w:r w:rsidRPr="00432249">
        <w:rPr>
          <w:rFonts w:asciiTheme="minorHAnsi" w:hAnsiTheme="minorHAnsi" w:cstheme="minorHAnsi"/>
          <w:sz w:val="20"/>
          <w:szCs w:val="20"/>
        </w:rPr>
        <w:t xml:space="preserve">Social and environmental sustainability will be enhanced through application of the UNDP Social and Environmental Standards (http://www.undp.org/ses) and related Accountability Mechanism (http://www.undp.org/secu-srm).  </w:t>
      </w:r>
      <w:r w:rsidRPr="00432249">
        <w:rPr>
          <w:rFonts w:asciiTheme="minorHAnsi" w:hAnsiTheme="minorHAnsi" w:cstheme="minorHAnsi"/>
          <w:color w:val="000000"/>
          <w:sz w:val="20"/>
          <w:szCs w:val="20"/>
        </w:rPr>
        <w:t> </w:t>
      </w:r>
    </w:p>
    <w:p w14:paraId="4260F173" w14:textId="77777777" w:rsidR="00432249" w:rsidRPr="00432249" w:rsidRDefault="00432249" w:rsidP="00432249">
      <w:pPr>
        <w:pStyle w:val="Default"/>
        <w:numPr>
          <w:ilvl w:val="0"/>
          <w:numId w:val="119"/>
        </w:numPr>
        <w:ind w:left="360"/>
        <w:jc w:val="both"/>
        <w:rPr>
          <w:rFonts w:asciiTheme="minorHAnsi" w:hAnsiTheme="minorHAnsi" w:cstheme="minorHAnsi"/>
          <w:sz w:val="20"/>
          <w:szCs w:val="20"/>
        </w:rPr>
      </w:pPr>
      <w:r w:rsidRPr="00432249">
        <w:rPr>
          <w:rFonts w:asciiTheme="minorHAnsi" w:hAnsiTheme="minorHAnsi" w:cstheme="minorHAnsi"/>
          <w:color w:val="101010"/>
          <w:spacing w:val="-6"/>
          <w:kern w:val="1"/>
          <w:sz w:val="20"/>
          <w:szCs w:val="20"/>
        </w:rPr>
        <w:t xml:space="preserve">The Implementing Partner shall: (a) conduct project and programme-related activities in a manner consistent with the UNDP Social and Environmental Standards, (b) implement any management or mitigation plan prepared for the project or programme to comply with such standards, and (c) engage in a constructive and timely manner to address any concerns and complaints raised through the Accountability Mechanism. </w:t>
      </w:r>
      <w:r w:rsidRPr="00432249">
        <w:rPr>
          <w:rFonts w:asciiTheme="minorHAnsi" w:hAnsiTheme="minorHAnsi" w:cstheme="minorHAnsi"/>
          <w:color w:val="141414"/>
          <w:spacing w:val="-4"/>
          <w:sz w:val="20"/>
          <w:szCs w:val="20"/>
          <w:lang w:val="en-GB"/>
        </w:rPr>
        <w:t>UNDP</w:t>
      </w:r>
      <w:r w:rsidRPr="00432249">
        <w:rPr>
          <w:rFonts w:asciiTheme="minorHAnsi" w:hAnsiTheme="minorHAnsi" w:cstheme="minorHAnsi"/>
          <w:sz w:val="20"/>
          <w:szCs w:val="20"/>
          <w:lang w:val="en-GB"/>
        </w:rPr>
        <w:t xml:space="preserve"> will seek to ensure that communities and other project stakeholders are informed of and have access to the Accountability Mechanism. </w:t>
      </w:r>
    </w:p>
    <w:p w14:paraId="1C1BA7CB" w14:textId="77777777" w:rsidR="00432249" w:rsidRPr="00432249" w:rsidRDefault="00432249" w:rsidP="00432249">
      <w:pPr>
        <w:pStyle w:val="ListParagraph"/>
        <w:numPr>
          <w:ilvl w:val="0"/>
          <w:numId w:val="119"/>
        </w:numPr>
        <w:spacing w:before="240" w:after="240"/>
        <w:ind w:left="360"/>
        <w:jc w:val="both"/>
        <w:rPr>
          <w:rFonts w:asciiTheme="minorHAnsi" w:hAnsiTheme="minorHAnsi" w:cstheme="minorHAnsi"/>
          <w:spacing w:val="-4"/>
          <w:sz w:val="20"/>
          <w:szCs w:val="20"/>
        </w:rPr>
      </w:pPr>
      <w:r w:rsidRPr="00432249">
        <w:rPr>
          <w:rFonts w:asciiTheme="minorHAnsi" w:hAnsiTheme="minorHAnsi" w:cstheme="minorHAnsi"/>
          <w:spacing w:val="-4"/>
          <w:sz w:val="20"/>
          <w:szCs w:val="20"/>
        </w:rPr>
        <w:t>All signatories to the Project Document shall cooperate in good faith with any exercise to evaluate any programme or project-related commitments or compliance with the UNDP Social and Environmental Standards. This includes providing access to project sites, relevant personnel, information, and documentation.</w:t>
      </w:r>
    </w:p>
    <w:p w14:paraId="6C00C726" w14:textId="77777777" w:rsidR="00432249" w:rsidRPr="00432249" w:rsidRDefault="00432249" w:rsidP="00432249">
      <w:pPr>
        <w:numPr>
          <w:ilvl w:val="0"/>
          <w:numId w:val="119"/>
        </w:numPr>
        <w:autoSpaceDE w:val="0"/>
        <w:autoSpaceDN w:val="0"/>
        <w:adjustRightInd w:val="0"/>
        <w:spacing w:after="0"/>
        <w:ind w:left="360"/>
        <w:rPr>
          <w:rFonts w:asciiTheme="minorHAnsi" w:eastAsia="Calibri" w:hAnsiTheme="minorHAnsi" w:cstheme="minorHAnsi"/>
          <w:color w:val="000000"/>
          <w:szCs w:val="20"/>
        </w:rPr>
      </w:pPr>
      <w:r w:rsidRPr="00432249">
        <w:rPr>
          <w:rFonts w:asciiTheme="minorHAnsi" w:eastAsia="Calibri" w:hAnsiTheme="minorHAnsi" w:cstheme="minorHAnsi"/>
          <w:color w:val="000000"/>
          <w:szCs w:val="20"/>
        </w:rPr>
        <w:lastRenderedPageBreak/>
        <w:t>The Implementing Partner will take appropriate steps to prevent misuse of funds, fraud or corruption, by its officials, consultants, responsible parties, subcontractors and sub-recipients in implementing the project or using UNDP funds.  The Implementing Partner will ensure that its financial management, anti-corruption and anti-fraud policies are in place and enforced for all funding received from or through UNDP.</w:t>
      </w:r>
    </w:p>
    <w:p w14:paraId="74E4E3AE" w14:textId="77777777" w:rsidR="00432249" w:rsidRPr="00432249" w:rsidRDefault="00432249" w:rsidP="00432249">
      <w:pPr>
        <w:autoSpaceDE w:val="0"/>
        <w:autoSpaceDN w:val="0"/>
        <w:adjustRightInd w:val="0"/>
        <w:spacing w:after="0"/>
        <w:ind w:left="360"/>
        <w:rPr>
          <w:rFonts w:asciiTheme="minorHAnsi" w:eastAsia="Calibri" w:hAnsiTheme="minorHAnsi" w:cstheme="minorHAnsi"/>
          <w:color w:val="000000"/>
          <w:szCs w:val="20"/>
        </w:rPr>
      </w:pPr>
    </w:p>
    <w:p w14:paraId="0BFF7330" w14:textId="77777777" w:rsidR="00432249" w:rsidRPr="00432249" w:rsidRDefault="00432249" w:rsidP="00432249">
      <w:pPr>
        <w:numPr>
          <w:ilvl w:val="0"/>
          <w:numId w:val="119"/>
        </w:numPr>
        <w:autoSpaceDE w:val="0"/>
        <w:autoSpaceDN w:val="0"/>
        <w:adjustRightInd w:val="0"/>
        <w:spacing w:after="0"/>
        <w:ind w:left="360"/>
        <w:rPr>
          <w:rFonts w:asciiTheme="minorHAnsi" w:eastAsia="Calibri" w:hAnsiTheme="minorHAnsi" w:cstheme="minorHAnsi"/>
          <w:color w:val="000000"/>
          <w:szCs w:val="20"/>
        </w:rPr>
      </w:pPr>
      <w:r w:rsidRPr="00432249">
        <w:rPr>
          <w:rFonts w:asciiTheme="minorHAnsi" w:eastAsia="Calibri" w:hAnsiTheme="minorHAnsi" w:cstheme="minorHAnsi"/>
          <w:color w:val="000000"/>
          <w:szCs w:val="20"/>
        </w:rPr>
        <w:t xml:space="preserve">The requirements of the following documents, then in force at the time of signature of the Project Document, apply to the Implementing Partner: </w:t>
      </w:r>
      <w:r w:rsidRPr="00432249">
        <w:rPr>
          <w:rFonts w:asciiTheme="minorHAnsi" w:eastAsia="Calibri" w:hAnsiTheme="minorHAnsi" w:cstheme="minorHAnsi"/>
          <w:bCs/>
          <w:color w:val="000000"/>
          <w:szCs w:val="20"/>
        </w:rPr>
        <w:t>(a)</w:t>
      </w:r>
      <w:r w:rsidRPr="00432249">
        <w:rPr>
          <w:rFonts w:asciiTheme="minorHAnsi" w:eastAsia="Calibri" w:hAnsiTheme="minorHAnsi" w:cstheme="minorHAnsi"/>
          <w:b/>
          <w:bCs/>
          <w:color w:val="000000"/>
          <w:szCs w:val="20"/>
        </w:rPr>
        <w:t xml:space="preserve"> </w:t>
      </w:r>
      <w:r w:rsidRPr="00432249">
        <w:rPr>
          <w:rFonts w:asciiTheme="minorHAnsi" w:eastAsia="Calibri" w:hAnsiTheme="minorHAnsi" w:cstheme="minorHAnsi"/>
          <w:color w:val="000000"/>
          <w:szCs w:val="20"/>
        </w:rPr>
        <w:t xml:space="preserve">UNDP Policy on Fraud and other Corrupt Practices and </w:t>
      </w:r>
      <w:r w:rsidRPr="00432249">
        <w:rPr>
          <w:rFonts w:asciiTheme="minorHAnsi" w:eastAsia="Calibri" w:hAnsiTheme="minorHAnsi" w:cstheme="minorHAnsi"/>
          <w:bCs/>
          <w:color w:val="000000"/>
          <w:szCs w:val="20"/>
        </w:rPr>
        <w:t>(b)</w:t>
      </w:r>
      <w:r w:rsidRPr="00432249">
        <w:rPr>
          <w:rFonts w:asciiTheme="minorHAnsi" w:eastAsia="Calibri" w:hAnsiTheme="minorHAnsi" w:cstheme="minorHAnsi"/>
          <w:b/>
          <w:bCs/>
          <w:color w:val="000000"/>
          <w:szCs w:val="20"/>
        </w:rPr>
        <w:t xml:space="preserve"> </w:t>
      </w:r>
      <w:r w:rsidRPr="00432249">
        <w:rPr>
          <w:rFonts w:asciiTheme="minorHAnsi" w:eastAsia="Calibri" w:hAnsiTheme="minorHAnsi" w:cstheme="minorHAnsi"/>
          <w:color w:val="000000"/>
          <w:szCs w:val="20"/>
        </w:rPr>
        <w:t xml:space="preserve">UNDP Office of Audit and Investigations Investigation Guidelines. </w:t>
      </w:r>
      <w:r w:rsidRPr="00432249">
        <w:rPr>
          <w:rFonts w:asciiTheme="minorHAnsi" w:eastAsia="Calibri" w:hAnsiTheme="minorHAnsi" w:cstheme="minorHAnsi"/>
          <w:szCs w:val="20"/>
        </w:rPr>
        <w:t xml:space="preserve">The Implementing Partner agrees to the requirements of the above documents, which are an integral part of this Project Document and are available online at www.undp.org. </w:t>
      </w:r>
    </w:p>
    <w:p w14:paraId="61F2BE58" w14:textId="77777777" w:rsidR="00432249" w:rsidRPr="00432249" w:rsidRDefault="00432249" w:rsidP="00432249">
      <w:pPr>
        <w:spacing w:after="0"/>
        <w:ind w:left="360"/>
        <w:rPr>
          <w:rFonts w:asciiTheme="minorHAnsi" w:hAnsiTheme="minorHAnsi" w:cstheme="minorHAnsi"/>
          <w:color w:val="000000"/>
          <w:szCs w:val="20"/>
        </w:rPr>
      </w:pPr>
    </w:p>
    <w:p w14:paraId="387D21DE" w14:textId="77777777" w:rsidR="00432249" w:rsidRPr="00432249" w:rsidRDefault="00432249" w:rsidP="00432249">
      <w:pPr>
        <w:numPr>
          <w:ilvl w:val="0"/>
          <w:numId w:val="119"/>
        </w:numPr>
        <w:spacing w:after="0"/>
        <w:ind w:left="360"/>
        <w:rPr>
          <w:rFonts w:asciiTheme="minorHAnsi" w:hAnsiTheme="minorHAnsi" w:cstheme="minorHAnsi"/>
          <w:color w:val="000000"/>
          <w:szCs w:val="20"/>
        </w:rPr>
      </w:pPr>
      <w:r w:rsidRPr="00432249">
        <w:rPr>
          <w:rFonts w:asciiTheme="minorHAnsi" w:hAnsiTheme="minorHAnsi" w:cstheme="minorHAnsi"/>
          <w:color w:val="000000"/>
          <w:szCs w:val="20"/>
        </w:rPr>
        <w:t>In the event that an investigation is required, UNDP has the obligation to conduct investigations relating to any aspect of UNDP projects and programmes in accordance with UNDP’s regulations, rules, policies and procedures. The Implementing Partner shall provide its full cooperation, including making available personnel, relevant documentation, and granting access to the Implementing Partner’s</w:t>
      </w:r>
      <w:r w:rsidRPr="00432249">
        <w:rPr>
          <w:rFonts w:asciiTheme="minorHAnsi" w:eastAsia="Calibri" w:hAnsiTheme="minorHAnsi" w:cstheme="minorHAnsi"/>
          <w:color w:val="000000"/>
          <w:szCs w:val="20"/>
        </w:rPr>
        <w:t xml:space="preserve"> </w:t>
      </w:r>
      <w:r w:rsidRPr="00432249">
        <w:rPr>
          <w:rFonts w:asciiTheme="minorHAnsi" w:hAnsiTheme="minorHAnsi" w:cstheme="minorHAnsi"/>
          <w:color w:val="000000"/>
          <w:szCs w:val="20"/>
        </w:rPr>
        <w:t>(and its consultants’, responsible parties’, subcontractors’ and sub-recipients’) premises, for such purposes at reasonable times and on reasonable conditions as may be required for the purpose of an investigation. Should there be a limitation in meeting this obligation, UNDP shall consult with the Implementing Partner to find a solution.</w:t>
      </w:r>
    </w:p>
    <w:p w14:paraId="33890AB4" w14:textId="77777777" w:rsidR="00432249" w:rsidRPr="00432249" w:rsidRDefault="00432249" w:rsidP="00432249">
      <w:pPr>
        <w:spacing w:after="0"/>
        <w:ind w:left="360"/>
        <w:rPr>
          <w:rFonts w:asciiTheme="minorHAnsi" w:eastAsia="Calibri" w:hAnsiTheme="minorHAnsi" w:cstheme="minorHAnsi"/>
          <w:color w:val="000000"/>
          <w:szCs w:val="20"/>
        </w:rPr>
      </w:pPr>
    </w:p>
    <w:p w14:paraId="2B6C790D" w14:textId="77777777" w:rsidR="00432249" w:rsidRPr="00432249" w:rsidRDefault="00432249" w:rsidP="00432249">
      <w:pPr>
        <w:numPr>
          <w:ilvl w:val="0"/>
          <w:numId w:val="119"/>
        </w:numPr>
        <w:spacing w:after="0"/>
        <w:ind w:left="360"/>
        <w:rPr>
          <w:rFonts w:asciiTheme="minorHAnsi" w:hAnsiTheme="minorHAnsi" w:cstheme="minorHAnsi"/>
          <w:szCs w:val="20"/>
        </w:rPr>
      </w:pPr>
      <w:r w:rsidRPr="00432249">
        <w:rPr>
          <w:rFonts w:asciiTheme="minorHAnsi" w:hAnsiTheme="minorHAnsi" w:cstheme="minorHAnsi"/>
          <w:szCs w:val="20"/>
        </w:rPr>
        <w:t>The signatories to this Project Document will promptly inform one another in case of any incidence of inappropriate use of funds, or credible allegation of fraud or corruption with due confidentiality.</w:t>
      </w:r>
    </w:p>
    <w:p w14:paraId="7B6CC382" w14:textId="77777777" w:rsidR="00432249" w:rsidRPr="00432249" w:rsidRDefault="00432249" w:rsidP="00432249">
      <w:pPr>
        <w:spacing w:after="0"/>
        <w:ind w:left="360"/>
        <w:rPr>
          <w:rFonts w:asciiTheme="minorHAnsi" w:hAnsiTheme="minorHAnsi" w:cstheme="minorHAnsi"/>
          <w:szCs w:val="20"/>
        </w:rPr>
      </w:pPr>
    </w:p>
    <w:p w14:paraId="16953FA0" w14:textId="77777777" w:rsidR="00432249" w:rsidRPr="00432249" w:rsidRDefault="00432249" w:rsidP="00432249">
      <w:pPr>
        <w:spacing w:after="0"/>
        <w:ind w:left="360"/>
        <w:rPr>
          <w:rFonts w:asciiTheme="minorHAnsi" w:eastAsia="Calibri" w:hAnsiTheme="minorHAnsi" w:cstheme="minorHAnsi"/>
          <w:color w:val="000000"/>
          <w:szCs w:val="20"/>
        </w:rPr>
      </w:pPr>
      <w:r w:rsidRPr="00432249">
        <w:rPr>
          <w:rFonts w:asciiTheme="minorHAnsi" w:hAnsiTheme="minorHAnsi" w:cstheme="minorHAnsi"/>
          <w:szCs w:val="20"/>
        </w:rPr>
        <w:t>Where the Implementing Partner becomes aware that a UNDP project or activity, in whole or in part, is the focus of investigation for alleged fraud/corruption, the Implementing Partner will inform the UNDP Resident Representative/Head of Office, who will promptly inform UNDP’s Office of Audit and Investigations (OAI). The Implementing Partner shall provide regular updates to the head of UNDP in the country and OAI of the status of, and actions relating to, such investigation.</w:t>
      </w:r>
    </w:p>
    <w:p w14:paraId="76B69817" w14:textId="77777777" w:rsidR="00432249" w:rsidRPr="00432249" w:rsidRDefault="00432249" w:rsidP="00432249">
      <w:pPr>
        <w:spacing w:after="0"/>
        <w:ind w:left="360"/>
        <w:rPr>
          <w:rFonts w:asciiTheme="minorHAnsi" w:hAnsiTheme="minorHAnsi" w:cstheme="minorHAnsi"/>
          <w:i/>
          <w:szCs w:val="20"/>
        </w:rPr>
      </w:pPr>
    </w:p>
    <w:p w14:paraId="55F5A8AF" w14:textId="77777777" w:rsidR="00432249" w:rsidRPr="00432249" w:rsidRDefault="00432249" w:rsidP="00432249">
      <w:pPr>
        <w:pStyle w:val="ListParagraph"/>
        <w:numPr>
          <w:ilvl w:val="0"/>
          <w:numId w:val="121"/>
        </w:numPr>
        <w:rPr>
          <w:rFonts w:asciiTheme="minorHAnsi" w:eastAsia="Calibri" w:hAnsiTheme="minorHAnsi" w:cstheme="minorHAnsi"/>
          <w:color w:val="000000"/>
          <w:sz w:val="20"/>
          <w:szCs w:val="20"/>
        </w:rPr>
      </w:pPr>
      <w:r w:rsidRPr="00432249">
        <w:rPr>
          <w:rFonts w:asciiTheme="minorHAnsi" w:hAnsiTheme="minorHAnsi" w:cstheme="minorHAnsi"/>
          <w:sz w:val="20"/>
          <w:szCs w:val="20"/>
        </w:rPr>
        <w:t>UNDP shall be entitled to a refund from the Implementing Partner of any funds provided that have been used inappropriately, including through fraud or corruption, or otherwise paid other than in accordance with the terms and conditions of the Project Document.  Such amount may be deducted by UNDP from any payment due to the Implementing Partner under this or any other agreement.  Recovery of such amount by UNDP shall not diminish or curtail the Implementing Partner’s obligations under this Project Document.</w:t>
      </w:r>
    </w:p>
    <w:p w14:paraId="4C552501" w14:textId="77777777" w:rsidR="00432249" w:rsidRPr="00432249" w:rsidRDefault="00432249" w:rsidP="00432249">
      <w:pPr>
        <w:spacing w:after="0"/>
        <w:ind w:left="360"/>
        <w:rPr>
          <w:rFonts w:asciiTheme="minorHAnsi" w:hAnsiTheme="minorHAnsi" w:cstheme="minorHAnsi"/>
          <w:szCs w:val="20"/>
        </w:rPr>
      </w:pPr>
    </w:p>
    <w:p w14:paraId="7979729F" w14:textId="77777777" w:rsidR="00432249" w:rsidRPr="00432249" w:rsidRDefault="00432249" w:rsidP="00432249">
      <w:pPr>
        <w:spacing w:after="0"/>
        <w:ind w:left="360"/>
        <w:rPr>
          <w:rFonts w:asciiTheme="minorHAnsi" w:hAnsiTheme="minorHAnsi" w:cstheme="minorHAnsi"/>
          <w:szCs w:val="20"/>
        </w:rPr>
      </w:pPr>
      <w:r w:rsidRPr="00432249">
        <w:rPr>
          <w:rFonts w:asciiTheme="minorHAnsi" w:hAnsiTheme="minorHAnsi" w:cstheme="minorHAnsi"/>
          <w:szCs w:val="20"/>
        </w:rPr>
        <w:t>Where such funds have not been refunded to UNDP, the Implementing Partner agrees that donors to UNDP (including the Government) whose funding is the source, in whole or in part, of the funds for the activities under this Project Document, may seek recourse to the Implementing Partner for the recovery of any funds determined by UNDP to have been used inappropriately, including through fraud or corruption, or otherwise paid other than in accordance with the terms and conditions of the Project Document.</w:t>
      </w:r>
    </w:p>
    <w:p w14:paraId="432F471B" w14:textId="77777777" w:rsidR="00432249" w:rsidRPr="00432249" w:rsidRDefault="00432249" w:rsidP="00432249">
      <w:pPr>
        <w:spacing w:after="0"/>
        <w:ind w:left="360"/>
        <w:rPr>
          <w:rFonts w:asciiTheme="minorHAnsi" w:hAnsiTheme="minorHAnsi" w:cstheme="minorHAnsi"/>
          <w:szCs w:val="20"/>
        </w:rPr>
      </w:pPr>
    </w:p>
    <w:p w14:paraId="07C7AEB4" w14:textId="77777777" w:rsidR="00432249" w:rsidRPr="00432249" w:rsidRDefault="00432249" w:rsidP="00432249">
      <w:pPr>
        <w:spacing w:after="0"/>
        <w:ind w:left="360"/>
        <w:rPr>
          <w:rFonts w:asciiTheme="minorHAnsi" w:eastAsia="Calibri" w:hAnsiTheme="minorHAnsi" w:cstheme="minorHAnsi"/>
          <w:color w:val="000000"/>
          <w:szCs w:val="20"/>
        </w:rPr>
      </w:pPr>
      <w:r w:rsidRPr="00432249">
        <w:rPr>
          <w:rFonts w:asciiTheme="minorHAnsi" w:hAnsiTheme="minorHAnsi" w:cstheme="minorHAnsi"/>
          <w:i/>
          <w:szCs w:val="20"/>
          <w:u w:val="single"/>
        </w:rPr>
        <w:t>Note</w:t>
      </w:r>
      <w:r w:rsidRPr="00432249">
        <w:rPr>
          <w:rFonts w:asciiTheme="minorHAnsi" w:hAnsiTheme="minorHAnsi" w:cstheme="minorHAnsi"/>
          <w:i/>
          <w:szCs w:val="20"/>
        </w:rPr>
        <w:t>:</w:t>
      </w:r>
      <w:r w:rsidRPr="00432249">
        <w:rPr>
          <w:rFonts w:asciiTheme="minorHAnsi" w:hAnsiTheme="minorHAnsi" w:cstheme="minorHAnsi"/>
          <w:szCs w:val="20"/>
        </w:rPr>
        <w:t xml:space="preserve">  The term “Project Document” as used in this clause shall be deemed to include any relevant subsidiary agreement further to the Project Document, including those with responsible parties, subcontractors and sub-recipients.</w:t>
      </w:r>
    </w:p>
    <w:p w14:paraId="1285E558" w14:textId="77777777" w:rsidR="00432249" w:rsidRPr="00432249" w:rsidRDefault="00432249" w:rsidP="00432249">
      <w:pPr>
        <w:spacing w:after="0"/>
        <w:ind w:left="360"/>
        <w:rPr>
          <w:rFonts w:asciiTheme="minorHAnsi" w:hAnsiTheme="minorHAnsi" w:cstheme="minorHAnsi"/>
          <w:szCs w:val="20"/>
        </w:rPr>
      </w:pPr>
    </w:p>
    <w:p w14:paraId="35BC0C0E" w14:textId="77777777" w:rsidR="00432249" w:rsidRPr="00432249" w:rsidRDefault="00432249" w:rsidP="00432249">
      <w:pPr>
        <w:numPr>
          <w:ilvl w:val="0"/>
          <w:numId w:val="122"/>
        </w:numPr>
        <w:spacing w:after="0"/>
        <w:rPr>
          <w:rFonts w:asciiTheme="minorHAnsi" w:hAnsiTheme="minorHAnsi" w:cstheme="minorHAnsi"/>
          <w:szCs w:val="20"/>
        </w:rPr>
      </w:pPr>
      <w:r w:rsidRPr="00432249">
        <w:rPr>
          <w:rFonts w:asciiTheme="minorHAnsi" w:hAnsiTheme="minorHAnsi" w:cstheme="minorHAnsi"/>
          <w:szCs w:val="20"/>
        </w:rPr>
        <w:t>Each contract issued by the Implementing Partner in connection with this Project Document shall include a provision representing that no fees, gratuities, rebates, gifts, commissions or other payments, other than those shown in the proposal, have been given, received, or promised in connection with the selection process or in contract execution, and that the recipient of funds from the Implementing Partner shall cooperate with any and all investigations and post-payment audits.</w:t>
      </w:r>
    </w:p>
    <w:p w14:paraId="0A273993" w14:textId="77777777" w:rsidR="00432249" w:rsidRPr="00432249" w:rsidRDefault="00432249" w:rsidP="00432249">
      <w:pPr>
        <w:spacing w:after="0"/>
        <w:ind w:left="360"/>
        <w:rPr>
          <w:rFonts w:asciiTheme="minorHAnsi" w:hAnsiTheme="minorHAnsi" w:cstheme="minorHAnsi"/>
          <w:szCs w:val="20"/>
        </w:rPr>
      </w:pPr>
    </w:p>
    <w:p w14:paraId="1DD870A1" w14:textId="77777777" w:rsidR="00432249" w:rsidRPr="00432249" w:rsidRDefault="00432249" w:rsidP="00432249">
      <w:pPr>
        <w:numPr>
          <w:ilvl w:val="0"/>
          <w:numId w:val="122"/>
        </w:numPr>
        <w:spacing w:after="0"/>
        <w:rPr>
          <w:rFonts w:asciiTheme="minorHAnsi" w:hAnsiTheme="minorHAnsi" w:cstheme="minorHAnsi"/>
          <w:szCs w:val="20"/>
        </w:rPr>
      </w:pPr>
      <w:r w:rsidRPr="00432249">
        <w:rPr>
          <w:rFonts w:asciiTheme="minorHAnsi" w:hAnsiTheme="minorHAnsi" w:cstheme="minorHAnsi"/>
          <w:szCs w:val="20"/>
        </w:rPr>
        <w:t>Should UNDP refer to the relevant national authorities for appropriate legal action any alleged wrongdoing relating to the project, the Government will ensure that the relevant national authorities shall actively investigate the same and take appropriate legal action against all individuals found to have participated in the wrongdoing, recover and return any recovered funds to UNDP.</w:t>
      </w:r>
    </w:p>
    <w:p w14:paraId="13659B1F" w14:textId="77777777" w:rsidR="00432249" w:rsidRPr="00432249" w:rsidRDefault="00432249" w:rsidP="00432249">
      <w:pPr>
        <w:spacing w:after="0"/>
        <w:ind w:left="360"/>
        <w:rPr>
          <w:rFonts w:asciiTheme="minorHAnsi" w:hAnsiTheme="minorHAnsi" w:cstheme="minorHAnsi"/>
          <w:szCs w:val="20"/>
        </w:rPr>
      </w:pPr>
    </w:p>
    <w:p w14:paraId="3BFCA471" w14:textId="77777777" w:rsidR="00432249" w:rsidRPr="00432249" w:rsidRDefault="00432249" w:rsidP="00432249">
      <w:pPr>
        <w:numPr>
          <w:ilvl w:val="0"/>
          <w:numId w:val="122"/>
        </w:numPr>
        <w:spacing w:after="0"/>
        <w:rPr>
          <w:rFonts w:asciiTheme="minorHAnsi" w:hAnsiTheme="minorHAnsi" w:cstheme="minorHAnsi"/>
          <w:szCs w:val="20"/>
        </w:rPr>
      </w:pPr>
      <w:r w:rsidRPr="00432249">
        <w:rPr>
          <w:rFonts w:asciiTheme="minorHAnsi" w:hAnsiTheme="minorHAnsi" w:cstheme="minorHAnsi"/>
          <w:szCs w:val="20"/>
        </w:rPr>
        <w:lastRenderedPageBreak/>
        <w:t xml:space="preserve">The Implementing Partner shall ensure that all of its obligations set forth under this section entitled “Risk Management” are passed on to each responsible party, subcontractor and sub-recipient and that all the clauses under this section entitled “Risk Management Standard Clauses” are included, </w:t>
      </w:r>
      <w:r w:rsidRPr="00432249">
        <w:rPr>
          <w:rFonts w:asciiTheme="minorHAnsi" w:hAnsiTheme="minorHAnsi" w:cstheme="minorHAnsi"/>
          <w:i/>
          <w:szCs w:val="20"/>
        </w:rPr>
        <w:t>mutatis mutandis</w:t>
      </w:r>
      <w:r w:rsidRPr="00432249">
        <w:rPr>
          <w:rFonts w:asciiTheme="minorHAnsi" w:hAnsiTheme="minorHAnsi" w:cstheme="minorHAnsi"/>
          <w:szCs w:val="20"/>
        </w:rPr>
        <w:t>, in all sub-contracts or sub-agreements entered into further to this Project Document.</w:t>
      </w:r>
    </w:p>
    <w:p w14:paraId="161D2AFF" w14:textId="7176B28B" w:rsidR="00110587" w:rsidRPr="00432249" w:rsidRDefault="00110587" w:rsidP="00110587">
      <w:pPr>
        <w:jc w:val="left"/>
        <w:rPr>
          <w:rFonts w:asciiTheme="minorHAnsi" w:hAnsiTheme="minorHAnsi" w:cstheme="minorHAnsi"/>
          <w:b/>
          <w:szCs w:val="20"/>
        </w:rPr>
      </w:pPr>
    </w:p>
    <w:p w14:paraId="71AC72C8" w14:textId="77777777" w:rsidR="005512C0" w:rsidRPr="00110587" w:rsidRDefault="005512C0" w:rsidP="00110587">
      <w:pPr>
        <w:jc w:val="left"/>
        <w:rPr>
          <w:b/>
          <w:szCs w:val="20"/>
        </w:rPr>
      </w:pPr>
    </w:p>
    <w:p w14:paraId="6D932776" w14:textId="77777777" w:rsidR="00110587" w:rsidRDefault="00110587" w:rsidP="00110587">
      <w:pPr>
        <w:jc w:val="left"/>
        <w:rPr>
          <w:szCs w:val="20"/>
        </w:rPr>
      </w:pPr>
    </w:p>
    <w:p w14:paraId="783874C0" w14:textId="06CC7AE4" w:rsidR="00110587" w:rsidRPr="00C1759A" w:rsidRDefault="00110587" w:rsidP="00110587">
      <w:pPr>
        <w:jc w:val="left"/>
        <w:rPr>
          <w:szCs w:val="20"/>
        </w:rPr>
        <w:sectPr w:rsidR="00110587" w:rsidRPr="00C1759A" w:rsidSect="00BA3966">
          <w:pgSz w:w="12240" w:h="15840" w:code="1"/>
          <w:pgMar w:top="1440" w:right="1134" w:bottom="1440" w:left="1134" w:header="720" w:footer="432" w:gutter="0"/>
          <w:cols w:space="708"/>
          <w:docGrid w:linePitch="360"/>
        </w:sectPr>
      </w:pPr>
    </w:p>
    <w:p w14:paraId="28E3E7DB" w14:textId="34605ADE" w:rsidR="003E3ABA" w:rsidRPr="003D09AA" w:rsidRDefault="003E3ABA" w:rsidP="003D09AA">
      <w:pPr>
        <w:pStyle w:val="Heading1"/>
        <w:numPr>
          <w:ilvl w:val="0"/>
          <w:numId w:val="0"/>
        </w:numPr>
        <w:spacing w:before="0"/>
        <w:ind w:left="720" w:hanging="720"/>
        <w:rPr>
          <w:rFonts w:ascii="Calibri" w:hAnsi="Calibri"/>
          <w:sz w:val="32"/>
        </w:rPr>
      </w:pPr>
      <w:bookmarkStart w:id="125" w:name="_Toc497848315"/>
      <w:bookmarkStart w:id="126" w:name="_Toc521305793"/>
      <w:bookmarkStart w:id="127" w:name="_Toc41576669"/>
      <w:r w:rsidRPr="003D09AA">
        <w:rPr>
          <w:rFonts w:ascii="Calibri" w:hAnsi="Calibri"/>
          <w:sz w:val="32"/>
        </w:rPr>
        <w:lastRenderedPageBreak/>
        <w:t>Annexes</w:t>
      </w:r>
      <w:bookmarkEnd w:id="125"/>
      <w:bookmarkEnd w:id="126"/>
      <w:bookmarkEnd w:id="127"/>
    </w:p>
    <w:p w14:paraId="555D948B" w14:textId="77777777" w:rsidR="003D09AA" w:rsidRPr="003D09AA" w:rsidRDefault="003D09AA" w:rsidP="003D09AA"/>
    <w:p w14:paraId="37A74C53" w14:textId="06365979" w:rsidR="00483627" w:rsidRPr="00483627" w:rsidRDefault="003D09AA" w:rsidP="00F86B87">
      <w:pPr>
        <w:pStyle w:val="ListParagraph"/>
        <w:numPr>
          <w:ilvl w:val="0"/>
          <w:numId w:val="5"/>
        </w:numPr>
        <w:spacing w:after="60"/>
        <w:ind w:left="720"/>
        <w:rPr>
          <w:rFonts w:ascii="Calibri" w:hAnsi="Calibri"/>
          <w:sz w:val="20"/>
          <w:szCs w:val="20"/>
        </w:rPr>
      </w:pPr>
      <w:bookmarkStart w:id="128" w:name="_Hlk533361048"/>
      <w:r>
        <w:rPr>
          <w:rFonts w:ascii="Calibri" w:hAnsi="Calibri"/>
          <w:sz w:val="20"/>
          <w:szCs w:val="20"/>
        </w:rPr>
        <w:t>Multi-</w:t>
      </w:r>
      <w:r w:rsidR="00BA3FBC">
        <w:rPr>
          <w:rFonts w:ascii="Calibri" w:hAnsi="Calibri"/>
          <w:sz w:val="20"/>
          <w:szCs w:val="20"/>
        </w:rPr>
        <w:t xml:space="preserve">year </w:t>
      </w:r>
      <w:r w:rsidR="00C1759A" w:rsidRPr="00052F0E">
        <w:rPr>
          <w:rFonts w:ascii="Calibri" w:hAnsi="Calibri"/>
          <w:noProof/>
          <w:sz w:val="20"/>
          <w:szCs w:val="20"/>
        </w:rPr>
        <w:t>work</w:t>
      </w:r>
      <w:r w:rsidR="00052F0E" w:rsidRPr="00052F0E">
        <w:rPr>
          <w:rFonts w:ascii="Calibri" w:hAnsi="Calibri"/>
          <w:noProof/>
          <w:sz w:val="20"/>
          <w:szCs w:val="20"/>
        </w:rPr>
        <w:t xml:space="preserve"> </w:t>
      </w:r>
      <w:r w:rsidR="00C1759A" w:rsidRPr="00052F0E">
        <w:rPr>
          <w:rFonts w:ascii="Calibri" w:hAnsi="Calibri"/>
          <w:noProof/>
          <w:sz w:val="20"/>
          <w:szCs w:val="20"/>
        </w:rPr>
        <w:t>plan</w:t>
      </w:r>
    </w:p>
    <w:p w14:paraId="41AD4D29" w14:textId="77777777" w:rsidR="00D17091" w:rsidRDefault="00D17091" w:rsidP="00F86B87">
      <w:pPr>
        <w:pStyle w:val="ListParagraph"/>
        <w:numPr>
          <w:ilvl w:val="0"/>
          <w:numId w:val="5"/>
        </w:numPr>
        <w:spacing w:after="60"/>
        <w:ind w:left="720"/>
        <w:rPr>
          <w:rFonts w:ascii="Calibri" w:hAnsi="Calibri"/>
          <w:sz w:val="20"/>
          <w:szCs w:val="20"/>
        </w:rPr>
      </w:pPr>
      <w:r>
        <w:rPr>
          <w:rFonts w:ascii="Calibri" w:hAnsi="Calibri"/>
          <w:sz w:val="20"/>
          <w:szCs w:val="20"/>
        </w:rPr>
        <w:t>Overview of technical c</w:t>
      </w:r>
      <w:r w:rsidR="00133637">
        <w:rPr>
          <w:rFonts w:ascii="Calibri" w:hAnsi="Calibri"/>
          <w:sz w:val="20"/>
          <w:szCs w:val="20"/>
        </w:rPr>
        <w:t>onsultancies</w:t>
      </w:r>
      <w:r>
        <w:rPr>
          <w:rFonts w:ascii="Calibri" w:hAnsi="Calibri"/>
          <w:sz w:val="20"/>
          <w:szCs w:val="20"/>
        </w:rPr>
        <w:t xml:space="preserve"> and</w:t>
      </w:r>
      <w:r w:rsidR="00133637">
        <w:rPr>
          <w:rFonts w:ascii="Calibri" w:hAnsi="Calibri"/>
          <w:sz w:val="20"/>
          <w:szCs w:val="20"/>
        </w:rPr>
        <w:t xml:space="preserve"> </w:t>
      </w:r>
      <w:r w:rsidR="00F90D32">
        <w:rPr>
          <w:rFonts w:ascii="Calibri" w:hAnsi="Calibri"/>
          <w:sz w:val="20"/>
          <w:szCs w:val="20"/>
        </w:rPr>
        <w:t>subcontracts</w:t>
      </w:r>
      <w:r w:rsidR="00133637">
        <w:rPr>
          <w:rFonts w:ascii="Calibri" w:hAnsi="Calibri"/>
          <w:sz w:val="20"/>
          <w:szCs w:val="20"/>
        </w:rPr>
        <w:t xml:space="preserve"> </w:t>
      </w:r>
    </w:p>
    <w:p w14:paraId="3094D852" w14:textId="7D3B839B" w:rsidR="00F9058A" w:rsidRPr="00F9058A" w:rsidRDefault="00F9058A" w:rsidP="00F86B87">
      <w:pPr>
        <w:pStyle w:val="ListParagraph"/>
        <w:numPr>
          <w:ilvl w:val="0"/>
          <w:numId w:val="5"/>
        </w:numPr>
        <w:spacing w:after="60"/>
        <w:ind w:left="720"/>
        <w:rPr>
          <w:rFonts w:ascii="Calibri" w:hAnsi="Calibri"/>
          <w:sz w:val="20"/>
          <w:szCs w:val="20"/>
        </w:rPr>
      </w:pPr>
      <w:r>
        <w:rPr>
          <w:rFonts w:ascii="Calibri" w:hAnsi="Calibri"/>
          <w:sz w:val="20"/>
          <w:szCs w:val="20"/>
        </w:rPr>
        <w:t>Terms of Reference</w:t>
      </w:r>
      <w:r w:rsidR="00D17091">
        <w:rPr>
          <w:rFonts w:ascii="Calibri" w:hAnsi="Calibri"/>
          <w:sz w:val="20"/>
          <w:szCs w:val="20"/>
        </w:rPr>
        <w:t xml:space="preserve"> for main project staff</w:t>
      </w:r>
    </w:p>
    <w:p w14:paraId="7C2228D4" w14:textId="772F7AAC" w:rsidR="00FC59B8" w:rsidRDefault="00FC59B8" w:rsidP="00F86B87">
      <w:pPr>
        <w:pStyle w:val="ListParagraph"/>
        <w:numPr>
          <w:ilvl w:val="0"/>
          <w:numId w:val="5"/>
        </w:numPr>
        <w:spacing w:after="60"/>
        <w:ind w:left="720"/>
        <w:rPr>
          <w:rFonts w:ascii="Calibri" w:hAnsi="Calibri"/>
          <w:sz w:val="20"/>
          <w:szCs w:val="20"/>
        </w:rPr>
      </w:pPr>
      <w:r>
        <w:rPr>
          <w:rFonts w:ascii="Calibri" w:hAnsi="Calibri"/>
          <w:sz w:val="20"/>
          <w:szCs w:val="20"/>
        </w:rPr>
        <w:t xml:space="preserve">Gender </w:t>
      </w:r>
      <w:r w:rsidR="00C1759A">
        <w:rPr>
          <w:rFonts w:ascii="Calibri" w:hAnsi="Calibri"/>
          <w:sz w:val="20"/>
          <w:szCs w:val="20"/>
        </w:rPr>
        <w:t>a</w:t>
      </w:r>
      <w:r>
        <w:rPr>
          <w:rFonts w:ascii="Calibri" w:hAnsi="Calibri"/>
          <w:sz w:val="20"/>
          <w:szCs w:val="20"/>
        </w:rPr>
        <w:t>nalysis and Action Plan</w:t>
      </w:r>
    </w:p>
    <w:p w14:paraId="5BB79566" w14:textId="16DA82C2" w:rsidR="00BA3FBC" w:rsidRDefault="00C1759A" w:rsidP="00F86B87">
      <w:pPr>
        <w:pStyle w:val="ListParagraph"/>
        <w:numPr>
          <w:ilvl w:val="0"/>
          <w:numId w:val="5"/>
        </w:numPr>
        <w:spacing w:after="60"/>
        <w:ind w:left="720"/>
        <w:rPr>
          <w:rFonts w:ascii="Calibri" w:hAnsi="Calibri"/>
          <w:sz w:val="20"/>
          <w:szCs w:val="20"/>
        </w:rPr>
      </w:pPr>
      <w:r>
        <w:rPr>
          <w:rFonts w:ascii="Calibri" w:hAnsi="Calibri"/>
          <w:sz w:val="20"/>
          <w:szCs w:val="20"/>
        </w:rPr>
        <w:t>Baseline rural and renewable energy situation in Myanmar</w:t>
      </w:r>
    </w:p>
    <w:p w14:paraId="519E4026" w14:textId="22747DCE" w:rsidR="00BA3FBC" w:rsidRDefault="00110587" w:rsidP="00F86B87">
      <w:pPr>
        <w:pStyle w:val="ListParagraph"/>
        <w:numPr>
          <w:ilvl w:val="0"/>
          <w:numId w:val="5"/>
        </w:numPr>
        <w:spacing w:after="60"/>
        <w:ind w:left="720"/>
        <w:rPr>
          <w:rFonts w:ascii="Calibri" w:hAnsi="Calibri"/>
          <w:sz w:val="20"/>
          <w:szCs w:val="20"/>
        </w:rPr>
      </w:pPr>
      <w:r>
        <w:rPr>
          <w:rFonts w:ascii="Calibri" w:hAnsi="Calibri"/>
          <w:sz w:val="20"/>
          <w:szCs w:val="20"/>
        </w:rPr>
        <w:t>Myanmar: De-risking energy investment (DREI)</w:t>
      </w:r>
    </w:p>
    <w:p w14:paraId="1FDC3E17" w14:textId="73E005A1" w:rsidR="003E3ABA" w:rsidRDefault="00110587" w:rsidP="00110587">
      <w:pPr>
        <w:pStyle w:val="ListParagraph"/>
        <w:numPr>
          <w:ilvl w:val="0"/>
          <w:numId w:val="5"/>
        </w:numPr>
        <w:spacing w:after="60"/>
        <w:ind w:left="720"/>
        <w:rPr>
          <w:rFonts w:ascii="Calibri" w:hAnsi="Calibri"/>
          <w:sz w:val="20"/>
          <w:szCs w:val="20"/>
        </w:rPr>
      </w:pPr>
      <w:r>
        <w:rPr>
          <w:rFonts w:ascii="Calibri" w:hAnsi="Calibri"/>
          <w:sz w:val="20"/>
          <w:szCs w:val="20"/>
        </w:rPr>
        <w:t>GEF Core Indicators</w:t>
      </w:r>
      <w:r w:rsidR="00D17091" w:rsidRPr="00D17091">
        <w:rPr>
          <w:rFonts w:ascii="Calibri" w:hAnsi="Calibri"/>
          <w:sz w:val="20"/>
          <w:szCs w:val="20"/>
        </w:rPr>
        <w:t xml:space="preserve"> </w:t>
      </w:r>
      <w:r w:rsidR="00D17091">
        <w:rPr>
          <w:rFonts w:ascii="Calibri" w:hAnsi="Calibri"/>
          <w:sz w:val="20"/>
          <w:szCs w:val="20"/>
        </w:rPr>
        <w:t>and GHG emission reduction analysis</w:t>
      </w:r>
    </w:p>
    <w:p w14:paraId="075A4CA1" w14:textId="77777777" w:rsidR="004045FD" w:rsidRDefault="00D17091" w:rsidP="004045FD">
      <w:pPr>
        <w:pStyle w:val="ListParagraph"/>
        <w:numPr>
          <w:ilvl w:val="0"/>
          <w:numId w:val="5"/>
        </w:numPr>
        <w:spacing w:after="60"/>
        <w:ind w:left="720"/>
        <w:rPr>
          <w:rFonts w:ascii="Calibri" w:hAnsi="Calibri"/>
          <w:sz w:val="20"/>
          <w:szCs w:val="20"/>
        </w:rPr>
      </w:pPr>
      <w:r>
        <w:rPr>
          <w:rFonts w:ascii="Calibri" w:hAnsi="Calibri"/>
          <w:sz w:val="20"/>
          <w:szCs w:val="20"/>
        </w:rPr>
        <w:t>Stakeholder Engagement Plan</w:t>
      </w:r>
    </w:p>
    <w:p w14:paraId="24F0E9DF" w14:textId="18D9C5BF" w:rsidR="00BA3FBC" w:rsidRDefault="00BA3FBC" w:rsidP="00F86B87">
      <w:pPr>
        <w:pStyle w:val="ListParagraph"/>
        <w:numPr>
          <w:ilvl w:val="0"/>
          <w:numId w:val="5"/>
        </w:numPr>
        <w:spacing w:after="60"/>
        <w:ind w:left="720"/>
        <w:rPr>
          <w:rFonts w:ascii="Calibri" w:hAnsi="Calibri"/>
          <w:sz w:val="20"/>
          <w:szCs w:val="20"/>
        </w:rPr>
      </w:pPr>
      <w:r w:rsidRPr="0003763F">
        <w:rPr>
          <w:rFonts w:ascii="Calibri" w:hAnsi="Calibri"/>
          <w:sz w:val="20"/>
          <w:szCs w:val="20"/>
        </w:rPr>
        <w:t>UNDP Social and Environmental and Social Screening Template (SESP)</w:t>
      </w:r>
    </w:p>
    <w:p w14:paraId="7583FB63" w14:textId="011BC1CE" w:rsidR="00D22218" w:rsidRDefault="00D22218" w:rsidP="00D22218">
      <w:pPr>
        <w:pStyle w:val="ListParagraph"/>
        <w:numPr>
          <w:ilvl w:val="0"/>
          <w:numId w:val="5"/>
        </w:numPr>
        <w:spacing w:after="60"/>
        <w:ind w:left="720"/>
        <w:rPr>
          <w:rFonts w:ascii="Calibri" w:hAnsi="Calibri"/>
          <w:sz w:val="20"/>
          <w:szCs w:val="20"/>
        </w:rPr>
      </w:pPr>
      <w:r>
        <w:rPr>
          <w:rFonts w:ascii="Calibri" w:hAnsi="Calibri"/>
          <w:sz w:val="20"/>
          <w:szCs w:val="20"/>
        </w:rPr>
        <w:t>Agreements: Co-financing letters</w:t>
      </w:r>
    </w:p>
    <w:p w14:paraId="3C1532AA" w14:textId="5092F5AF" w:rsidR="00BA3FBC" w:rsidRDefault="00BA3FBC" w:rsidP="00F86B87">
      <w:pPr>
        <w:pStyle w:val="ListParagraph"/>
        <w:numPr>
          <w:ilvl w:val="0"/>
          <w:numId w:val="5"/>
        </w:numPr>
        <w:spacing w:after="60"/>
        <w:ind w:left="720"/>
        <w:rPr>
          <w:rFonts w:ascii="Calibri" w:hAnsi="Calibri"/>
          <w:sz w:val="20"/>
          <w:szCs w:val="20"/>
        </w:rPr>
      </w:pPr>
      <w:r w:rsidRPr="0003763F">
        <w:rPr>
          <w:rFonts w:ascii="Calibri" w:hAnsi="Calibri"/>
          <w:sz w:val="20"/>
          <w:szCs w:val="20"/>
        </w:rPr>
        <w:t xml:space="preserve">UNDP Project Quality Assurance Report (to be completed </w:t>
      </w:r>
      <w:r w:rsidR="00483627">
        <w:rPr>
          <w:rFonts w:ascii="Calibri" w:hAnsi="Calibri"/>
          <w:sz w:val="20"/>
          <w:szCs w:val="20"/>
        </w:rPr>
        <w:t>after endorsement</w:t>
      </w:r>
      <w:r w:rsidRPr="0003763F">
        <w:rPr>
          <w:rFonts w:ascii="Calibri" w:hAnsi="Calibri"/>
          <w:sz w:val="20"/>
          <w:szCs w:val="20"/>
        </w:rPr>
        <w:t xml:space="preserve">) </w:t>
      </w:r>
    </w:p>
    <w:p w14:paraId="3121A533" w14:textId="724711B2" w:rsidR="00BA3FBC" w:rsidRDefault="00110587" w:rsidP="00F86B87">
      <w:pPr>
        <w:pStyle w:val="ListParagraph"/>
        <w:numPr>
          <w:ilvl w:val="0"/>
          <w:numId w:val="5"/>
        </w:numPr>
        <w:spacing w:after="60"/>
        <w:ind w:left="720"/>
        <w:rPr>
          <w:rFonts w:ascii="Calibri" w:hAnsi="Calibri"/>
          <w:sz w:val="20"/>
          <w:szCs w:val="20"/>
        </w:rPr>
      </w:pPr>
      <w:r>
        <w:rPr>
          <w:rFonts w:ascii="Calibri" w:hAnsi="Calibri"/>
          <w:sz w:val="20"/>
          <w:szCs w:val="20"/>
        </w:rPr>
        <w:t xml:space="preserve">Risk analysis and </w:t>
      </w:r>
      <w:r w:rsidR="00BA3FBC">
        <w:rPr>
          <w:rFonts w:ascii="Calibri" w:hAnsi="Calibri"/>
          <w:sz w:val="20"/>
          <w:szCs w:val="20"/>
        </w:rPr>
        <w:t xml:space="preserve">UNDP Risk Log (to be completed by UNDP Country Office) </w:t>
      </w:r>
    </w:p>
    <w:p w14:paraId="2B7ECA95" w14:textId="58C0664B" w:rsidR="00F21CBB" w:rsidRDefault="009D6B91" w:rsidP="00F86B87">
      <w:pPr>
        <w:pStyle w:val="ListParagraph"/>
        <w:numPr>
          <w:ilvl w:val="0"/>
          <w:numId w:val="5"/>
        </w:numPr>
        <w:spacing w:after="60"/>
        <w:ind w:left="720"/>
        <w:rPr>
          <w:rFonts w:ascii="Calibri" w:hAnsi="Calibri"/>
          <w:sz w:val="20"/>
          <w:szCs w:val="20"/>
        </w:rPr>
      </w:pPr>
      <w:r>
        <w:rPr>
          <w:rFonts w:ascii="Calibri" w:hAnsi="Calibri"/>
          <w:sz w:val="20"/>
          <w:szCs w:val="20"/>
        </w:rPr>
        <w:t>Partners Capacity Assessment Tool and HACT assessment</w:t>
      </w:r>
      <w:r w:rsidR="00AE1C29">
        <w:rPr>
          <w:rFonts w:ascii="Calibri" w:hAnsi="Calibri"/>
          <w:sz w:val="20"/>
          <w:szCs w:val="20"/>
        </w:rPr>
        <w:t xml:space="preserve"> (</w:t>
      </w:r>
      <w:r w:rsidR="00486887">
        <w:rPr>
          <w:rFonts w:ascii="Calibri" w:hAnsi="Calibri"/>
          <w:sz w:val="20"/>
          <w:szCs w:val="20"/>
        </w:rPr>
        <w:t>under development</w:t>
      </w:r>
      <w:r w:rsidR="00AE1C29">
        <w:rPr>
          <w:rFonts w:ascii="Calibri" w:hAnsi="Calibri"/>
          <w:sz w:val="20"/>
          <w:szCs w:val="20"/>
        </w:rPr>
        <w:t>)</w:t>
      </w:r>
    </w:p>
    <w:p w14:paraId="450D3871" w14:textId="77777777" w:rsidR="00D054B2" w:rsidRDefault="00D054B2" w:rsidP="00D054B2">
      <w:pPr>
        <w:rPr>
          <w:szCs w:val="20"/>
        </w:rPr>
      </w:pPr>
    </w:p>
    <w:bookmarkEnd w:id="128"/>
    <w:p w14:paraId="2069F386" w14:textId="77777777" w:rsidR="00D054B2" w:rsidRDefault="00D054B2" w:rsidP="00D054B2">
      <w:pPr>
        <w:rPr>
          <w:szCs w:val="20"/>
        </w:rPr>
      </w:pPr>
    </w:p>
    <w:p w14:paraId="0754326A" w14:textId="44802528" w:rsidR="00D054B2" w:rsidRPr="00D054B2" w:rsidRDefault="00D054B2" w:rsidP="00D054B2">
      <w:pPr>
        <w:rPr>
          <w:szCs w:val="20"/>
        </w:rPr>
        <w:sectPr w:rsidR="00D054B2" w:rsidRPr="00D054B2" w:rsidSect="00140BEF">
          <w:pgSz w:w="12240" w:h="15840" w:code="1"/>
          <w:pgMar w:top="1440" w:right="1134" w:bottom="1440" w:left="1134" w:header="720" w:footer="720" w:gutter="0"/>
          <w:cols w:space="720"/>
          <w:docGrid w:linePitch="360"/>
        </w:sectPr>
      </w:pPr>
    </w:p>
    <w:p w14:paraId="441EC96D" w14:textId="355AF451" w:rsidR="009750B4" w:rsidRDefault="003E3ABA" w:rsidP="00503021">
      <w:pPr>
        <w:pStyle w:val="HeadingA"/>
        <w:ind w:left="1701" w:hanging="1701"/>
      </w:pPr>
      <w:bookmarkStart w:id="129" w:name="_Toc41576670"/>
      <w:r w:rsidRPr="00052F0E">
        <w:rPr>
          <w:noProof/>
        </w:rPr>
        <w:lastRenderedPageBreak/>
        <w:t>Multi</w:t>
      </w:r>
      <w:r w:rsidR="00052F0E" w:rsidRPr="00052F0E">
        <w:rPr>
          <w:noProof/>
        </w:rPr>
        <w:t>-</w:t>
      </w:r>
      <w:r w:rsidRPr="00052F0E">
        <w:rPr>
          <w:noProof/>
        </w:rPr>
        <w:t>Year</w:t>
      </w:r>
      <w:r w:rsidRPr="0003763F">
        <w:t xml:space="preserve"> Work Plan</w:t>
      </w:r>
      <w:bookmarkEnd w:id="129"/>
    </w:p>
    <w:p w14:paraId="6C2227EC" w14:textId="493F92AA" w:rsidR="00072CB3" w:rsidRDefault="00072CB3" w:rsidP="003B2A79">
      <w:pPr>
        <w:rPr>
          <w:szCs w:val="22"/>
        </w:rPr>
      </w:pPr>
    </w:p>
    <w:p w14:paraId="26EA53EF" w14:textId="55D53F6D" w:rsidR="00680091" w:rsidRDefault="00680091" w:rsidP="003B2A79">
      <w:pPr>
        <w:rPr>
          <w:szCs w:val="22"/>
        </w:rPr>
      </w:pPr>
    </w:p>
    <w:tbl>
      <w:tblPr>
        <w:tblW w:w="14722" w:type="dxa"/>
        <w:tblInd w:w="-8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238"/>
        <w:gridCol w:w="405"/>
        <w:gridCol w:w="405"/>
        <w:gridCol w:w="405"/>
        <w:gridCol w:w="405"/>
        <w:gridCol w:w="486"/>
        <w:gridCol w:w="405"/>
        <w:gridCol w:w="405"/>
        <w:gridCol w:w="465"/>
        <w:gridCol w:w="425"/>
        <w:gridCol w:w="426"/>
        <w:gridCol w:w="425"/>
        <w:gridCol w:w="425"/>
        <w:gridCol w:w="425"/>
        <w:gridCol w:w="410"/>
        <w:gridCol w:w="405"/>
        <w:gridCol w:w="461"/>
        <w:gridCol w:w="425"/>
        <w:gridCol w:w="405"/>
        <w:gridCol w:w="405"/>
        <w:gridCol w:w="466"/>
      </w:tblGrid>
      <w:tr w:rsidR="000F6305" w:rsidRPr="000F6305" w14:paraId="1D0B83E4" w14:textId="77777777" w:rsidTr="000F6305">
        <w:trPr>
          <w:tblHeader/>
        </w:trPr>
        <w:tc>
          <w:tcPr>
            <w:tcW w:w="6238" w:type="dxa"/>
            <w:vMerge w:val="restart"/>
            <w:shd w:val="clear" w:color="auto" w:fill="D9D9D9"/>
          </w:tcPr>
          <w:p w14:paraId="2E8A4EF4" w14:textId="49EE3AEC" w:rsidR="000F6305" w:rsidRPr="000F6305" w:rsidRDefault="000F6305" w:rsidP="000F6305">
            <w:pPr>
              <w:rPr>
                <w:b/>
                <w:szCs w:val="22"/>
              </w:rPr>
            </w:pPr>
            <w:r w:rsidRPr="000F6305">
              <w:rPr>
                <w:b/>
                <w:szCs w:val="22"/>
              </w:rPr>
              <w:t xml:space="preserve">Output/activity per </w:t>
            </w:r>
            <w:r w:rsidRPr="00A1692D">
              <w:rPr>
                <w:b/>
                <w:noProof/>
                <w:szCs w:val="22"/>
              </w:rPr>
              <w:t>outome</w:t>
            </w:r>
          </w:p>
        </w:tc>
        <w:tc>
          <w:tcPr>
            <w:tcW w:w="1620" w:type="dxa"/>
            <w:gridSpan w:val="4"/>
            <w:shd w:val="clear" w:color="auto" w:fill="D9D9D9"/>
          </w:tcPr>
          <w:p w14:paraId="0B03B877" w14:textId="77777777" w:rsidR="000F6305" w:rsidRPr="000F6305" w:rsidRDefault="000F6305" w:rsidP="000F6305">
            <w:pPr>
              <w:jc w:val="center"/>
              <w:rPr>
                <w:b/>
                <w:szCs w:val="22"/>
              </w:rPr>
            </w:pPr>
            <w:r w:rsidRPr="000F6305">
              <w:rPr>
                <w:b/>
                <w:szCs w:val="22"/>
              </w:rPr>
              <w:t>Year 1</w:t>
            </w:r>
          </w:p>
        </w:tc>
        <w:tc>
          <w:tcPr>
            <w:tcW w:w="1761" w:type="dxa"/>
            <w:gridSpan w:val="4"/>
            <w:shd w:val="clear" w:color="auto" w:fill="D9D9D9"/>
          </w:tcPr>
          <w:p w14:paraId="28C86E32" w14:textId="77777777" w:rsidR="000F6305" w:rsidRPr="000F6305" w:rsidRDefault="000F6305" w:rsidP="000F6305">
            <w:pPr>
              <w:jc w:val="center"/>
              <w:rPr>
                <w:b/>
                <w:szCs w:val="22"/>
              </w:rPr>
            </w:pPr>
            <w:r w:rsidRPr="000F6305">
              <w:rPr>
                <w:b/>
                <w:szCs w:val="22"/>
              </w:rPr>
              <w:t>Year 2</w:t>
            </w:r>
          </w:p>
        </w:tc>
        <w:tc>
          <w:tcPr>
            <w:tcW w:w="1701" w:type="dxa"/>
            <w:gridSpan w:val="4"/>
            <w:shd w:val="clear" w:color="auto" w:fill="D9D9D9"/>
          </w:tcPr>
          <w:p w14:paraId="2C383A26" w14:textId="77777777" w:rsidR="000F6305" w:rsidRPr="000F6305" w:rsidRDefault="000F6305" w:rsidP="000F6305">
            <w:pPr>
              <w:jc w:val="center"/>
              <w:rPr>
                <w:b/>
                <w:szCs w:val="22"/>
              </w:rPr>
            </w:pPr>
            <w:r w:rsidRPr="000F6305">
              <w:rPr>
                <w:b/>
                <w:szCs w:val="22"/>
              </w:rPr>
              <w:t>Year 3</w:t>
            </w:r>
          </w:p>
        </w:tc>
        <w:tc>
          <w:tcPr>
            <w:tcW w:w="1701" w:type="dxa"/>
            <w:gridSpan w:val="4"/>
            <w:shd w:val="clear" w:color="auto" w:fill="D9D9D9"/>
          </w:tcPr>
          <w:p w14:paraId="041B904F" w14:textId="77777777" w:rsidR="000F6305" w:rsidRPr="000F6305" w:rsidRDefault="000F6305" w:rsidP="000F6305">
            <w:pPr>
              <w:jc w:val="center"/>
              <w:rPr>
                <w:b/>
                <w:szCs w:val="22"/>
              </w:rPr>
            </w:pPr>
            <w:r w:rsidRPr="000F6305">
              <w:rPr>
                <w:b/>
                <w:szCs w:val="22"/>
              </w:rPr>
              <w:t>Year 4</w:t>
            </w:r>
          </w:p>
        </w:tc>
        <w:tc>
          <w:tcPr>
            <w:tcW w:w="1701" w:type="dxa"/>
            <w:gridSpan w:val="4"/>
            <w:shd w:val="clear" w:color="auto" w:fill="D9D9D9"/>
          </w:tcPr>
          <w:p w14:paraId="307BEBA2" w14:textId="77777777" w:rsidR="000F6305" w:rsidRPr="000F6305" w:rsidRDefault="000F6305" w:rsidP="000F6305">
            <w:pPr>
              <w:jc w:val="center"/>
              <w:rPr>
                <w:b/>
                <w:szCs w:val="22"/>
              </w:rPr>
            </w:pPr>
            <w:r w:rsidRPr="000F6305">
              <w:rPr>
                <w:b/>
                <w:szCs w:val="22"/>
              </w:rPr>
              <w:t>Year 5</w:t>
            </w:r>
          </w:p>
        </w:tc>
      </w:tr>
      <w:tr w:rsidR="000F6305" w:rsidRPr="000F6305" w14:paraId="6A0DF02D" w14:textId="77777777" w:rsidTr="000F6305">
        <w:trPr>
          <w:tblHeader/>
        </w:trPr>
        <w:tc>
          <w:tcPr>
            <w:tcW w:w="6238" w:type="dxa"/>
            <w:vMerge/>
            <w:shd w:val="clear" w:color="auto" w:fill="D9D9D9"/>
          </w:tcPr>
          <w:p w14:paraId="5DCF73BB" w14:textId="77777777" w:rsidR="000F6305" w:rsidRPr="000F6305" w:rsidRDefault="000F6305" w:rsidP="000F6305">
            <w:pPr>
              <w:rPr>
                <w:szCs w:val="22"/>
              </w:rPr>
            </w:pPr>
          </w:p>
        </w:tc>
        <w:tc>
          <w:tcPr>
            <w:tcW w:w="405" w:type="dxa"/>
            <w:shd w:val="clear" w:color="auto" w:fill="D9D9D9"/>
          </w:tcPr>
          <w:p w14:paraId="7A97A5B8" w14:textId="77777777" w:rsidR="000F6305" w:rsidRPr="000F6305" w:rsidRDefault="000F6305" w:rsidP="000F6305">
            <w:pPr>
              <w:rPr>
                <w:sz w:val="16"/>
                <w:szCs w:val="16"/>
              </w:rPr>
            </w:pPr>
            <w:r w:rsidRPr="000F6305">
              <w:rPr>
                <w:sz w:val="16"/>
                <w:szCs w:val="16"/>
              </w:rPr>
              <w:t>Q1</w:t>
            </w:r>
          </w:p>
        </w:tc>
        <w:tc>
          <w:tcPr>
            <w:tcW w:w="405" w:type="dxa"/>
            <w:shd w:val="clear" w:color="auto" w:fill="D9D9D9"/>
          </w:tcPr>
          <w:p w14:paraId="26BD8D6A" w14:textId="77777777" w:rsidR="000F6305" w:rsidRPr="000F6305" w:rsidRDefault="000F6305" w:rsidP="000F6305">
            <w:pPr>
              <w:rPr>
                <w:sz w:val="16"/>
                <w:szCs w:val="16"/>
              </w:rPr>
            </w:pPr>
            <w:r w:rsidRPr="000F6305">
              <w:rPr>
                <w:sz w:val="16"/>
                <w:szCs w:val="16"/>
              </w:rPr>
              <w:t>Q2</w:t>
            </w:r>
          </w:p>
        </w:tc>
        <w:tc>
          <w:tcPr>
            <w:tcW w:w="405" w:type="dxa"/>
            <w:shd w:val="clear" w:color="auto" w:fill="D9D9D9"/>
          </w:tcPr>
          <w:p w14:paraId="50E6E1DD" w14:textId="77777777" w:rsidR="000F6305" w:rsidRPr="000F6305" w:rsidRDefault="000F6305" w:rsidP="000F6305">
            <w:pPr>
              <w:rPr>
                <w:sz w:val="16"/>
                <w:szCs w:val="16"/>
              </w:rPr>
            </w:pPr>
            <w:r w:rsidRPr="000F6305">
              <w:rPr>
                <w:sz w:val="16"/>
                <w:szCs w:val="16"/>
              </w:rPr>
              <w:t>Q3</w:t>
            </w:r>
          </w:p>
        </w:tc>
        <w:tc>
          <w:tcPr>
            <w:tcW w:w="405" w:type="dxa"/>
            <w:shd w:val="clear" w:color="auto" w:fill="D9D9D9"/>
          </w:tcPr>
          <w:p w14:paraId="4473CAA1" w14:textId="77777777" w:rsidR="000F6305" w:rsidRPr="000F6305" w:rsidRDefault="000F6305" w:rsidP="000F6305">
            <w:pPr>
              <w:rPr>
                <w:sz w:val="16"/>
                <w:szCs w:val="16"/>
              </w:rPr>
            </w:pPr>
            <w:r w:rsidRPr="000F6305">
              <w:rPr>
                <w:sz w:val="16"/>
                <w:szCs w:val="16"/>
              </w:rPr>
              <w:t>Q4</w:t>
            </w:r>
          </w:p>
        </w:tc>
        <w:tc>
          <w:tcPr>
            <w:tcW w:w="486" w:type="dxa"/>
            <w:shd w:val="clear" w:color="auto" w:fill="D9D9D9"/>
          </w:tcPr>
          <w:p w14:paraId="2931592F" w14:textId="77777777" w:rsidR="000F6305" w:rsidRPr="000F6305" w:rsidRDefault="000F6305" w:rsidP="000F6305">
            <w:pPr>
              <w:rPr>
                <w:sz w:val="16"/>
                <w:szCs w:val="16"/>
              </w:rPr>
            </w:pPr>
            <w:r w:rsidRPr="000F6305">
              <w:rPr>
                <w:sz w:val="16"/>
                <w:szCs w:val="16"/>
              </w:rPr>
              <w:t>Q1</w:t>
            </w:r>
          </w:p>
        </w:tc>
        <w:tc>
          <w:tcPr>
            <w:tcW w:w="405" w:type="dxa"/>
            <w:shd w:val="clear" w:color="auto" w:fill="D9D9D9"/>
          </w:tcPr>
          <w:p w14:paraId="6537199E" w14:textId="77777777" w:rsidR="000F6305" w:rsidRPr="000F6305" w:rsidRDefault="000F6305" w:rsidP="000F6305">
            <w:pPr>
              <w:rPr>
                <w:sz w:val="16"/>
                <w:szCs w:val="16"/>
              </w:rPr>
            </w:pPr>
            <w:r w:rsidRPr="000F6305">
              <w:rPr>
                <w:sz w:val="16"/>
                <w:szCs w:val="16"/>
              </w:rPr>
              <w:t>Q2</w:t>
            </w:r>
          </w:p>
        </w:tc>
        <w:tc>
          <w:tcPr>
            <w:tcW w:w="405" w:type="dxa"/>
            <w:shd w:val="clear" w:color="auto" w:fill="D9D9D9"/>
          </w:tcPr>
          <w:p w14:paraId="0DDEAF6C" w14:textId="77777777" w:rsidR="000F6305" w:rsidRPr="000F6305" w:rsidRDefault="000F6305" w:rsidP="000F6305">
            <w:pPr>
              <w:rPr>
                <w:sz w:val="16"/>
                <w:szCs w:val="16"/>
              </w:rPr>
            </w:pPr>
            <w:r w:rsidRPr="000F6305">
              <w:rPr>
                <w:sz w:val="16"/>
                <w:szCs w:val="16"/>
              </w:rPr>
              <w:t>Q3</w:t>
            </w:r>
          </w:p>
        </w:tc>
        <w:tc>
          <w:tcPr>
            <w:tcW w:w="465" w:type="dxa"/>
            <w:shd w:val="clear" w:color="auto" w:fill="D9D9D9"/>
          </w:tcPr>
          <w:p w14:paraId="32FC80BA" w14:textId="77777777" w:rsidR="000F6305" w:rsidRPr="000F6305" w:rsidRDefault="000F6305" w:rsidP="000F6305">
            <w:pPr>
              <w:rPr>
                <w:sz w:val="16"/>
                <w:szCs w:val="16"/>
              </w:rPr>
            </w:pPr>
            <w:r w:rsidRPr="000F6305">
              <w:rPr>
                <w:sz w:val="16"/>
                <w:szCs w:val="16"/>
              </w:rPr>
              <w:t>Q4</w:t>
            </w:r>
          </w:p>
        </w:tc>
        <w:tc>
          <w:tcPr>
            <w:tcW w:w="425" w:type="dxa"/>
            <w:shd w:val="clear" w:color="auto" w:fill="D9D9D9"/>
          </w:tcPr>
          <w:p w14:paraId="1BE325C8" w14:textId="77777777" w:rsidR="000F6305" w:rsidRPr="000F6305" w:rsidRDefault="000F6305" w:rsidP="000F6305">
            <w:pPr>
              <w:rPr>
                <w:sz w:val="16"/>
                <w:szCs w:val="16"/>
              </w:rPr>
            </w:pPr>
            <w:r w:rsidRPr="000F6305">
              <w:rPr>
                <w:sz w:val="16"/>
                <w:szCs w:val="16"/>
              </w:rPr>
              <w:t>Q1</w:t>
            </w:r>
          </w:p>
        </w:tc>
        <w:tc>
          <w:tcPr>
            <w:tcW w:w="426" w:type="dxa"/>
            <w:shd w:val="clear" w:color="auto" w:fill="D9D9D9"/>
          </w:tcPr>
          <w:p w14:paraId="742D24B2" w14:textId="77777777" w:rsidR="000F6305" w:rsidRPr="000F6305" w:rsidRDefault="000F6305" w:rsidP="000F6305">
            <w:pPr>
              <w:rPr>
                <w:sz w:val="16"/>
                <w:szCs w:val="16"/>
              </w:rPr>
            </w:pPr>
            <w:r w:rsidRPr="000F6305">
              <w:rPr>
                <w:sz w:val="16"/>
                <w:szCs w:val="16"/>
              </w:rPr>
              <w:t>Q2</w:t>
            </w:r>
          </w:p>
        </w:tc>
        <w:tc>
          <w:tcPr>
            <w:tcW w:w="425" w:type="dxa"/>
            <w:shd w:val="clear" w:color="auto" w:fill="D9D9D9"/>
          </w:tcPr>
          <w:p w14:paraId="02E5C5F7" w14:textId="77777777" w:rsidR="000F6305" w:rsidRPr="000F6305" w:rsidRDefault="000F6305" w:rsidP="000F6305">
            <w:pPr>
              <w:rPr>
                <w:sz w:val="16"/>
                <w:szCs w:val="16"/>
              </w:rPr>
            </w:pPr>
            <w:r w:rsidRPr="000F6305">
              <w:rPr>
                <w:sz w:val="16"/>
                <w:szCs w:val="16"/>
              </w:rPr>
              <w:t>Q3</w:t>
            </w:r>
          </w:p>
        </w:tc>
        <w:tc>
          <w:tcPr>
            <w:tcW w:w="425" w:type="dxa"/>
            <w:shd w:val="clear" w:color="auto" w:fill="D9D9D9"/>
          </w:tcPr>
          <w:p w14:paraId="43E84D9A" w14:textId="77777777" w:rsidR="000F6305" w:rsidRPr="000F6305" w:rsidRDefault="000F6305" w:rsidP="000F6305">
            <w:pPr>
              <w:rPr>
                <w:sz w:val="16"/>
                <w:szCs w:val="16"/>
              </w:rPr>
            </w:pPr>
            <w:r w:rsidRPr="000F6305">
              <w:rPr>
                <w:sz w:val="16"/>
                <w:szCs w:val="16"/>
              </w:rPr>
              <w:t>Q4</w:t>
            </w:r>
          </w:p>
        </w:tc>
        <w:tc>
          <w:tcPr>
            <w:tcW w:w="425" w:type="dxa"/>
            <w:shd w:val="clear" w:color="auto" w:fill="D9D9D9"/>
          </w:tcPr>
          <w:p w14:paraId="41F5E19E" w14:textId="77777777" w:rsidR="000F6305" w:rsidRPr="000F6305" w:rsidRDefault="000F6305" w:rsidP="000F6305">
            <w:pPr>
              <w:rPr>
                <w:sz w:val="16"/>
                <w:szCs w:val="16"/>
              </w:rPr>
            </w:pPr>
            <w:r w:rsidRPr="000F6305">
              <w:rPr>
                <w:sz w:val="16"/>
                <w:szCs w:val="16"/>
              </w:rPr>
              <w:t>Q1</w:t>
            </w:r>
          </w:p>
        </w:tc>
        <w:tc>
          <w:tcPr>
            <w:tcW w:w="410" w:type="dxa"/>
            <w:shd w:val="clear" w:color="auto" w:fill="D9D9D9"/>
          </w:tcPr>
          <w:p w14:paraId="10DD3E9F" w14:textId="77777777" w:rsidR="000F6305" w:rsidRPr="000F6305" w:rsidRDefault="000F6305" w:rsidP="000F6305">
            <w:pPr>
              <w:rPr>
                <w:sz w:val="16"/>
                <w:szCs w:val="16"/>
              </w:rPr>
            </w:pPr>
            <w:r w:rsidRPr="000F6305">
              <w:rPr>
                <w:sz w:val="16"/>
                <w:szCs w:val="16"/>
              </w:rPr>
              <w:t>Q2</w:t>
            </w:r>
          </w:p>
        </w:tc>
        <w:tc>
          <w:tcPr>
            <w:tcW w:w="405" w:type="dxa"/>
            <w:shd w:val="clear" w:color="auto" w:fill="D9D9D9"/>
          </w:tcPr>
          <w:p w14:paraId="12B81389" w14:textId="77777777" w:rsidR="000F6305" w:rsidRPr="000F6305" w:rsidRDefault="000F6305" w:rsidP="000F6305">
            <w:pPr>
              <w:rPr>
                <w:sz w:val="16"/>
                <w:szCs w:val="16"/>
              </w:rPr>
            </w:pPr>
            <w:r w:rsidRPr="000F6305">
              <w:rPr>
                <w:sz w:val="16"/>
                <w:szCs w:val="16"/>
              </w:rPr>
              <w:t>Q3</w:t>
            </w:r>
          </w:p>
        </w:tc>
        <w:tc>
          <w:tcPr>
            <w:tcW w:w="461" w:type="dxa"/>
            <w:shd w:val="clear" w:color="auto" w:fill="D9D9D9"/>
          </w:tcPr>
          <w:p w14:paraId="3AD223F8" w14:textId="77777777" w:rsidR="000F6305" w:rsidRPr="000F6305" w:rsidRDefault="000F6305" w:rsidP="000F6305">
            <w:pPr>
              <w:rPr>
                <w:sz w:val="16"/>
                <w:szCs w:val="16"/>
              </w:rPr>
            </w:pPr>
            <w:r w:rsidRPr="000F6305">
              <w:rPr>
                <w:sz w:val="16"/>
                <w:szCs w:val="16"/>
              </w:rPr>
              <w:t>Q4</w:t>
            </w:r>
          </w:p>
        </w:tc>
        <w:tc>
          <w:tcPr>
            <w:tcW w:w="425" w:type="dxa"/>
            <w:shd w:val="clear" w:color="auto" w:fill="D9D9D9"/>
          </w:tcPr>
          <w:p w14:paraId="2ABAB996" w14:textId="77777777" w:rsidR="000F6305" w:rsidRPr="000F6305" w:rsidRDefault="000F6305" w:rsidP="000F6305">
            <w:pPr>
              <w:rPr>
                <w:sz w:val="16"/>
                <w:szCs w:val="16"/>
              </w:rPr>
            </w:pPr>
            <w:r w:rsidRPr="000F6305">
              <w:rPr>
                <w:sz w:val="16"/>
                <w:szCs w:val="16"/>
              </w:rPr>
              <w:t>Q1</w:t>
            </w:r>
          </w:p>
        </w:tc>
        <w:tc>
          <w:tcPr>
            <w:tcW w:w="405" w:type="dxa"/>
            <w:shd w:val="clear" w:color="auto" w:fill="D9D9D9"/>
          </w:tcPr>
          <w:p w14:paraId="586E76D3" w14:textId="77777777" w:rsidR="000F6305" w:rsidRPr="000F6305" w:rsidRDefault="000F6305" w:rsidP="000F6305">
            <w:pPr>
              <w:rPr>
                <w:sz w:val="16"/>
                <w:szCs w:val="16"/>
              </w:rPr>
            </w:pPr>
            <w:r w:rsidRPr="000F6305">
              <w:rPr>
                <w:sz w:val="16"/>
                <w:szCs w:val="16"/>
              </w:rPr>
              <w:t>Q2</w:t>
            </w:r>
          </w:p>
        </w:tc>
        <w:tc>
          <w:tcPr>
            <w:tcW w:w="405" w:type="dxa"/>
            <w:shd w:val="clear" w:color="auto" w:fill="D9D9D9"/>
          </w:tcPr>
          <w:p w14:paraId="20D1537F" w14:textId="77777777" w:rsidR="000F6305" w:rsidRPr="000F6305" w:rsidRDefault="000F6305" w:rsidP="000F6305">
            <w:pPr>
              <w:rPr>
                <w:sz w:val="16"/>
                <w:szCs w:val="16"/>
              </w:rPr>
            </w:pPr>
            <w:r w:rsidRPr="000F6305">
              <w:rPr>
                <w:sz w:val="16"/>
                <w:szCs w:val="16"/>
              </w:rPr>
              <w:t>Q3</w:t>
            </w:r>
          </w:p>
        </w:tc>
        <w:tc>
          <w:tcPr>
            <w:tcW w:w="466" w:type="dxa"/>
            <w:shd w:val="clear" w:color="auto" w:fill="D9D9D9"/>
          </w:tcPr>
          <w:p w14:paraId="197CF69F" w14:textId="77777777" w:rsidR="000F6305" w:rsidRPr="000F6305" w:rsidRDefault="000F6305" w:rsidP="000F6305">
            <w:pPr>
              <w:rPr>
                <w:sz w:val="16"/>
                <w:szCs w:val="16"/>
              </w:rPr>
            </w:pPr>
            <w:r w:rsidRPr="000F6305">
              <w:rPr>
                <w:sz w:val="16"/>
                <w:szCs w:val="16"/>
              </w:rPr>
              <w:t>Q4</w:t>
            </w:r>
          </w:p>
        </w:tc>
      </w:tr>
      <w:tr w:rsidR="000F6305" w:rsidRPr="000F6305" w14:paraId="7AA6F6CD" w14:textId="77777777" w:rsidTr="000F6305">
        <w:tc>
          <w:tcPr>
            <w:tcW w:w="14722" w:type="dxa"/>
            <w:gridSpan w:val="21"/>
            <w:shd w:val="clear" w:color="auto" w:fill="DEEAF6" w:themeFill="accent5" w:themeFillTint="33"/>
          </w:tcPr>
          <w:p w14:paraId="33C3D3F4" w14:textId="77777777" w:rsidR="000F6305" w:rsidRPr="000F6305" w:rsidRDefault="000F6305" w:rsidP="00D22218">
            <w:pPr>
              <w:tabs>
                <w:tab w:val="left" w:pos="1173"/>
              </w:tabs>
              <w:jc w:val="left"/>
              <w:rPr>
                <w:rFonts w:ascii="Arial Narrow" w:hAnsi="Arial Narrow"/>
                <w:szCs w:val="22"/>
              </w:rPr>
            </w:pPr>
            <w:r w:rsidRPr="000F6305">
              <w:rPr>
                <w:rFonts w:ascii="Arial Narrow" w:hAnsi="Arial Narrow"/>
                <w:b/>
                <w:sz w:val="18"/>
                <w:szCs w:val="18"/>
              </w:rPr>
              <w:t>OUTCOME 1</w:t>
            </w:r>
            <w:r w:rsidRPr="000F6305">
              <w:rPr>
                <w:rFonts w:ascii="Arial Narrow" w:hAnsi="Arial Narrow"/>
                <w:b/>
                <w:sz w:val="18"/>
                <w:szCs w:val="18"/>
              </w:rPr>
              <w:tab/>
              <w:t xml:space="preserve">Effective implementation of supportive policies and regulations at </w:t>
            </w:r>
            <w:r w:rsidRPr="00A1692D">
              <w:rPr>
                <w:rFonts w:ascii="Arial Narrow" w:hAnsi="Arial Narrow"/>
                <w:b/>
                <w:noProof/>
                <w:sz w:val="18"/>
                <w:szCs w:val="18"/>
              </w:rPr>
              <w:t>national</w:t>
            </w:r>
            <w:r w:rsidRPr="000F6305">
              <w:rPr>
                <w:rFonts w:ascii="Arial Narrow" w:hAnsi="Arial Narrow"/>
                <w:b/>
                <w:sz w:val="18"/>
                <w:szCs w:val="18"/>
              </w:rPr>
              <w:t xml:space="preserve"> and local level for enhanced RE </w:t>
            </w:r>
            <w:r w:rsidRPr="00A1692D">
              <w:rPr>
                <w:rFonts w:ascii="Arial Narrow" w:hAnsi="Arial Narrow"/>
                <w:b/>
                <w:noProof/>
                <w:sz w:val="18"/>
                <w:szCs w:val="18"/>
              </w:rPr>
              <w:t>utilisation</w:t>
            </w:r>
            <w:r w:rsidRPr="000F6305">
              <w:rPr>
                <w:rFonts w:ascii="Arial Narrow" w:hAnsi="Arial Narrow"/>
                <w:b/>
                <w:sz w:val="18"/>
                <w:szCs w:val="18"/>
              </w:rPr>
              <w:t xml:space="preserve"> in rural productive uses</w:t>
            </w:r>
          </w:p>
        </w:tc>
      </w:tr>
      <w:tr w:rsidR="000F6305" w:rsidRPr="000F6305" w14:paraId="05EBD855" w14:textId="77777777" w:rsidTr="000F6305">
        <w:tc>
          <w:tcPr>
            <w:tcW w:w="6238" w:type="dxa"/>
            <w:shd w:val="clear" w:color="auto" w:fill="FFFFFF" w:themeFill="background1"/>
          </w:tcPr>
          <w:p w14:paraId="72571B65" w14:textId="77777777" w:rsidR="000F6305" w:rsidRPr="000F6305" w:rsidRDefault="000F6305" w:rsidP="00D22218">
            <w:pPr>
              <w:tabs>
                <w:tab w:val="left" w:pos="889"/>
              </w:tabs>
              <w:ind w:left="889" w:hanging="889"/>
              <w:jc w:val="left"/>
              <w:rPr>
                <w:rFonts w:ascii="Arial Narrow" w:hAnsi="Arial Narrow"/>
                <w:b/>
                <w:noProof/>
                <w:sz w:val="18"/>
                <w:szCs w:val="18"/>
              </w:rPr>
            </w:pPr>
            <w:r w:rsidRPr="000F6305">
              <w:rPr>
                <w:rFonts w:ascii="Arial Narrow" w:hAnsi="Arial Narrow"/>
                <w:b/>
                <w:noProof/>
                <w:sz w:val="18"/>
                <w:szCs w:val="18"/>
              </w:rPr>
              <w:t>Output 1.1 DREI analysis conducted to support the implementation of the National Electrification Plan (NEP)</w:t>
            </w:r>
          </w:p>
        </w:tc>
        <w:tc>
          <w:tcPr>
            <w:tcW w:w="405" w:type="dxa"/>
            <w:shd w:val="clear" w:color="auto" w:fill="FFFFFF" w:themeFill="background1"/>
          </w:tcPr>
          <w:p w14:paraId="12C2D486" w14:textId="77777777" w:rsidR="000F6305" w:rsidRPr="000F6305" w:rsidRDefault="000F6305" w:rsidP="00D22218">
            <w:pPr>
              <w:jc w:val="left"/>
              <w:rPr>
                <w:rFonts w:ascii="Arial Narrow" w:hAnsi="Arial Narrow"/>
                <w:noProof/>
                <w:szCs w:val="22"/>
              </w:rPr>
            </w:pPr>
          </w:p>
        </w:tc>
        <w:tc>
          <w:tcPr>
            <w:tcW w:w="405" w:type="dxa"/>
            <w:shd w:val="clear" w:color="auto" w:fill="FFFFFF" w:themeFill="background1"/>
          </w:tcPr>
          <w:p w14:paraId="575FE2A2" w14:textId="77777777" w:rsidR="000F6305" w:rsidRPr="000F6305" w:rsidRDefault="000F6305" w:rsidP="00D22218">
            <w:pPr>
              <w:jc w:val="left"/>
              <w:rPr>
                <w:rFonts w:ascii="Arial Narrow" w:hAnsi="Arial Narrow"/>
                <w:noProof/>
                <w:szCs w:val="22"/>
              </w:rPr>
            </w:pPr>
          </w:p>
        </w:tc>
        <w:tc>
          <w:tcPr>
            <w:tcW w:w="405" w:type="dxa"/>
            <w:shd w:val="clear" w:color="auto" w:fill="FFFFFF" w:themeFill="background1"/>
          </w:tcPr>
          <w:p w14:paraId="14864569" w14:textId="77777777" w:rsidR="000F6305" w:rsidRPr="000F6305" w:rsidRDefault="000F6305" w:rsidP="00D22218">
            <w:pPr>
              <w:jc w:val="left"/>
              <w:rPr>
                <w:rFonts w:ascii="Arial Narrow" w:hAnsi="Arial Narrow"/>
                <w:noProof/>
                <w:szCs w:val="22"/>
              </w:rPr>
            </w:pPr>
          </w:p>
        </w:tc>
        <w:tc>
          <w:tcPr>
            <w:tcW w:w="405" w:type="dxa"/>
            <w:shd w:val="clear" w:color="auto" w:fill="FFFFFF" w:themeFill="background1"/>
          </w:tcPr>
          <w:p w14:paraId="7E21777A" w14:textId="77777777" w:rsidR="000F6305" w:rsidRPr="000F6305" w:rsidRDefault="000F6305" w:rsidP="00D22218">
            <w:pPr>
              <w:jc w:val="left"/>
              <w:rPr>
                <w:rFonts w:ascii="Arial Narrow" w:hAnsi="Arial Narrow"/>
                <w:noProof/>
                <w:szCs w:val="22"/>
              </w:rPr>
            </w:pPr>
          </w:p>
        </w:tc>
        <w:tc>
          <w:tcPr>
            <w:tcW w:w="486" w:type="dxa"/>
            <w:shd w:val="clear" w:color="auto" w:fill="FFFFFF" w:themeFill="background1"/>
          </w:tcPr>
          <w:p w14:paraId="64F17536" w14:textId="77777777" w:rsidR="000F6305" w:rsidRPr="000F6305" w:rsidRDefault="000F6305" w:rsidP="00D22218">
            <w:pPr>
              <w:jc w:val="left"/>
              <w:rPr>
                <w:rFonts w:ascii="Arial Narrow" w:hAnsi="Arial Narrow"/>
                <w:szCs w:val="22"/>
              </w:rPr>
            </w:pPr>
          </w:p>
        </w:tc>
        <w:tc>
          <w:tcPr>
            <w:tcW w:w="405" w:type="dxa"/>
            <w:shd w:val="clear" w:color="auto" w:fill="FFFFFF" w:themeFill="background1"/>
          </w:tcPr>
          <w:p w14:paraId="1E2A760E" w14:textId="77777777" w:rsidR="000F6305" w:rsidRPr="000F6305" w:rsidRDefault="000F6305" w:rsidP="00D22218">
            <w:pPr>
              <w:jc w:val="left"/>
              <w:rPr>
                <w:rFonts w:ascii="Arial Narrow" w:hAnsi="Arial Narrow"/>
                <w:szCs w:val="22"/>
              </w:rPr>
            </w:pPr>
          </w:p>
        </w:tc>
        <w:tc>
          <w:tcPr>
            <w:tcW w:w="405" w:type="dxa"/>
            <w:shd w:val="clear" w:color="auto" w:fill="FFFFFF" w:themeFill="background1"/>
          </w:tcPr>
          <w:p w14:paraId="5DFFBDF7" w14:textId="77777777" w:rsidR="000F6305" w:rsidRPr="000F6305" w:rsidRDefault="000F6305" w:rsidP="00D22218">
            <w:pPr>
              <w:jc w:val="left"/>
              <w:rPr>
                <w:rFonts w:ascii="Arial Narrow" w:hAnsi="Arial Narrow"/>
                <w:szCs w:val="22"/>
              </w:rPr>
            </w:pPr>
          </w:p>
        </w:tc>
        <w:tc>
          <w:tcPr>
            <w:tcW w:w="465" w:type="dxa"/>
            <w:shd w:val="clear" w:color="auto" w:fill="FFFFFF" w:themeFill="background1"/>
          </w:tcPr>
          <w:p w14:paraId="3727A67D" w14:textId="77777777" w:rsidR="000F6305" w:rsidRPr="000F6305" w:rsidRDefault="000F6305" w:rsidP="00D22218">
            <w:pPr>
              <w:jc w:val="left"/>
              <w:rPr>
                <w:rFonts w:ascii="Arial Narrow" w:hAnsi="Arial Narrow"/>
                <w:szCs w:val="22"/>
              </w:rPr>
            </w:pPr>
          </w:p>
        </w:tc>
        <w:tc>
          <w:tcPr>
            <w:tcW w:w="425" w:type="dxa"/>
            <w:shd w:val="clear" w:color="auto" w:fill="FFFFFF" w:themeFill="background1"/>
          </w:tcPr>
          <w:p w14:paraId="072AE99F" w14:textId="77777777" w:rsidR="000F6305" w:rsidRPr="000F6305" w:rsidRDefault="000F6305" w:rsidP="00D22218">
            <w:pPr>
              <w:jc w:val="left"/>
              <w:rPr>
                <w:rFonts w:ascii="Arial Narrow" w:hAnsi="Arial Narrow"/>
                <w:szCs w:val="22"/>
              </w:rPr>
            </w:pPr>
          </w:p>
        </w:tc>
        <w:tc>
          <w:tcPr>
            <w:tcW w:w="426" w:type="dxa"/>
            <w:shd w:val="clear" w:color="auto" w:fill="FFFFFF" w:themeFill="background1"/>
          </w:tcPr>
          <w:p w14:paraId="145134EF" w14:textId="77777777" w:rsidR="000F6305" w:rsidRPr="000F6305" w:rsidRDefault="000F6305" w:rsidP="00D22218">
            <w:pPr>
              <w:jc w:val="left"/>
              <w:rPr>
                <w:rFonts w:ascii="Arial Narrow" w:hAnsi="Arial Narrow"/>
                <w:szCs w:val="22"/>
              </w:rPr>
            </w:pPr>
          </w:p>
        </w:tc>
        <w:tc>
          <w:tcPr>
            <w:tcW w:w="425" w:type="dxa"/>
            <w:shd w:val="clear" w:color="auto" w:fill="FFFFFF" w:themeFill="background1"/>
          </w:tcPr>
          <w:p w14:paraId="0A6862D5" w14:textId="77777777" w:rsidR="000F6305" w:rsidRPr="000F6305" w:rsidRDefault="000F6305" w:rsidP="00D22218">
            <w:pPr>
              <w:jc w:val="left"/>
              <w:rPr>
                <w:rFonts w:ascii="Arial Narrow" w:hAnsi="Arial Narrow"/>
                <w:szCs w:val="22"/>
              </w:rPr>
            </w:pPr>
          </w:p>
        </w:tc>
        <w:tc>
          <w:tcPr>
            <w:tcW w:w="425" w:type="dxa"/>
            <w:shd w:val="clear" w:color="auto" w:fill="FFFFFF" w:themeFill="background1"/>
          </w:tcPr>
          <w:p w14:paraId="61A44D15" w14:textId="77777777" w:rsidR="000F6305" w:rsidRPr="000F6305" w:rsidRDefault="000F6305" w:rsidP="00D22218">
            <w:pPr>
              <w:jc w:val="left"/>
              <w:rPr>
                <w:rFonts w:ascii="Arial Narrow" w:hAnsi="Arial Narrow"/>
                <w:szCs w:val="22"/>
              </w:rPr>
            </w:pPr>
          </w:p>
        </w:tc>
        <w:tc>
          <w:tcPr>
            <w:tcW w:w="425" w:type="dxa"/>
            <w:shd w:val="clear" w:color="auto" w:fill="FFFFFF" w:themeFill="background1"/>
          </w:tcPr>
          <w:p w14:paraId="772E184F" w14:textId="77777777" w:rsidR="000F6305" w:rsidRPr="000F6305" w:rsidRDefault="000F6305" w:rsidP="00D22218">
            <w:pPr>
              <w:jc w:val="left"/>
              <w:rPr>
                <w:rFonts w:ascii="Arial Narrow" w:hAnsi="Arial Narrow"/>
                <w:szCs w:val="22"/>
              </w:rPr>
            </w:pPr>
          </w:p>
        </w:tc>
        <w:tc>
          <w:tcPr>
            <w:tcW w:w="410" w:type="dxa"/>
            <w:shd w:val="clear" w:color="auto" w:fill="FFFFFF" w:themeFill="background1"/>
          </w:tcPr>
          <w:p w14:paraId="3E678E4D" w14:textId="77777777" w:rsidR="000F6305" w:rsidRPr="000F6305" w:rsidRDefault="000F6305" w:rsidP="00D22218">
            <w:pPr>
              <w:jc w:val="left"/>
              <w:rPr>
                <w:rFonts w:ascii="Arial Narrow" w:hAnsi="Arial Narrow"/>
                <w:szCs w:val="22"/>
              </w:rPr>
            </w:pPr>
          </w:p>
        </w:tc>
        <w:tc>
          <w:tcPr>
            <w:tcW w:w="405" w:type="dxa"/>
            <w:shd w:val="clear" w:color="auto" w:fill="FFFFFF" w:themeFill="background1"/>
          </w:tcPr>
          <w:p w14:paraId="25CB06B4" w14:textId="77777777" w:rsidR="000F6305" w:rsidRPr="000F6305" w:rsidRDefault="000F6305" w:rsidP="00D22218">
            <w:pPr>
              <w:jc w:val="left"/>
              <w:rPr>
                <w:rFonts w:ascii="Arial Narrow" w:hAnsi="Arial Narrow"/>
                <w:szCs w:val="22"/>
              </w:rPr>
            </w:pPr>
          </w:p>
        </w:tc>
        <w:tc>
          <w:tcPr>
            <w:tcW w:w="461" w:type="dxa"/>
            <w:shd w:val="clear" w:color="auto" w:fill="FFFFFF" w:themeFill="background1"/>
          </w:tcPr>
          <w:p w14:paraId="78CCDBFD" w14:textId="77777777" w:rsidR="000F6305" w:rsidRPr="000F6305" w:rsidRDefault="000F6305" w:rsidP="00D22218">
            <w:pPr>
              <w:jc w:val="left"/>
              <w:rPr>
                <w:rFonts w:ascii="Arial Narrow" w:hAnsi="Arial Narrow"/>
                <w:szCs w:val="22"/>
              </w:rPr>
            </w:pPr>
          </w:p>
        </w:tc>
        <w:tc>
          <w:tcPr>
            <w:tcW w:w="425" w:type="dxa"/>
            <w:shd w:val="clear" w:color="auto" w:fill="FFFFFF" w:themeFill="background1"/>
          </w:tcPr>
          <w:p w14:paraId="66206661" w14:textId="77777777" w:rsidR="000F6305" w:rsidRPr="000F6305" w:rsidRDefault="000F6305" w:rsidP="00D22218">
            <w:pPr>
              <w:jc w:val="left"/>
              <w:rPr>
                <w:rFonts w:ascii="Arial Narrow" w:hAnsi="Arial Narrow"/>
                <w:szCs w:val="22"/>
              </w:rPr>
            </w:pPr>
          </w:p>
        </w:tc>
        <w:tc>
          <w:tcPr>
            <w:tcW w:w="405" w:type="dxa"/>
            <w:shd w:val="clear" w:color="auto" w:fill="FFFFFF" w:themeFill="background1"/>
          </w:tcPr>
          <w:p w14:paraId="04047F9E" w14:textId="77777777" w:rsidR="000F6305" w:rsidRPr="000F6305" w:rsidRDefault="000F6305" w:rsidP="00D22218">
            <w:pPr>
              <w:jc w:val="left"/>
              <w:rPr>
                <w:rFonts w:ascii="Arial Narrow" w:hAnsi="Arial Narrow"/>
                <w:szCs w:val="22"/>
              </w:rPr>
            </w:pPr>
          </w:p>
        </w:tc>
        <w:tc>
          <w:tcPr>
            <w:tcW w:w="405" w:type="dxa"/>
            <w:shd w:val="clear" w:color="auto" w:fill="FFFFFF" w:themeFill="background1"/>
          </w:tcPr>
          <w:p w14:paraId="3BA084D9" w14:textId="77777777" w:rsidR="000F6305" w:rsidRPr="000F6305" w:rsidRDefault="000F6305" w:rsidP="00D22218">
            <w:pPr>
              <w:jc w:val="left"/>
              <w:rPr>
                <w:rFonts w:ascii="Arial Narrow" w:hAnsi="Arial Narrow"/>
                <w:szCs w:val="22"/>
              </w:rPr>
            </w:pPr>
          </w:p>
        </w:tc>
        <w:tc>
          <w:tcPr>
            <w:tcW w:w="466" w:type="dxa"/>
            <w:shd w:val="clear" w:color="auto" w:fill="FFFFFF" w:themeFill="background1"/>
          </w:tcPr>
          <w:p w14:paraId="1815585E" w14:textId="77777777" w:rsidR="000F6305" w:rsidRPr="000F6305" w:rsidRDefault="000F6305" w:rsidP="00D22218">
            <w:pPr>
              <w:jc w:val="left"/>
              <w:rPr>
                <w:rFonts w:ascii="Arial Narrow" w:hAnsi="Arial Narrow"/>
                <w:szCs w:val="22"/>
              </w:rPr>
            </w:pPr>
          </w:p>
        </w:tc>
      </w:tr>
      <w:tr w:rsidR="000F6305" w:rsidRPr="000F6305" w14:paraId="04882C6A" w14:textId="77777777" w:rsidTr="000F6305">
        <w:tc>
          <w:tcPr>
            <w:tcW w:w="6238" w:type="dxa"/>
            <w:shd w:val="clear" w:color="auto" w:fill="FFFFFF" w:themeFill="background1"/>
          </w:tcPr>
          <w:p w14:paraId="43D6E19C" w14:textId="77777777" w:rsidR="000F6305" w:rsidRPr="000F6305" w:rsidRDefault="000F6305" w:rsidP="00D22218">
            <w:pPr>
              <w:tabs>
                <w:tab w:val="left" w:pos="464"/>
              </w:tabs>
              <w:ind w:left="464" w:hanging="464"/>
              <w:jc w:val="left"/>
              <w:rPr>
                <w:rFonts w:ascii="Arial Narrow" w:hAnsi="Arial Narrow"/>
                <w:sz w:val="18"/>
                <w:szCs w:val="18"/>
              </w:rPr>
            </w:pPr>
            <w:r w:rsidRPr="000F6305">
              <w:rPr>
                <w:rFonts w:ascii="Arial Narrow" w:hAnsi="Arial Narrow"/>
                <w:sz w:val="18"/>
                <w:szCs w:val="18"/>
              </w:rPr>
              <w:t>1.1.1</w:t>
            </w:r>
            <w:r w:rsidRPr="000F6305">
              <w:rPr>
                <w:rFonts w:ascii="Arial Narrow" w:hAnsi="Arial Narrow"/>
                <w:sz w:val="18"/>
                <w:szCs w:val="18"/>
              </w:rPr>
              <w:tab/>
              <w:t xml:space="preserve">DREI analysis (investment risks and barriers; de-risking instruments and </w:t>
            </w:r>
            <w:r w:rsidRPr="00A1692D">
              <w:rPr>
                <w:rFonts w:ascii="Arial Narrow" w:hAnsi="Arial Narrow"/>
                <w:noProof/>
                <w:sz w:val="18"/>
                <w:szCs w:val="18"/>
              </w:rPr>
              <w:t>levelized</w:t>
            </w:r>
            <w:r w:rsidRPr="000F6305">
              <w:rPr>
                <w:rFonts w:ascii="Arial Narrow" w:hAnsi="Arial Narrow"/>
                <w:sz w:val="18"/>
                <w:szCs w:val="18"/>
              </w:rPr>
              <w:t xml:space="preserve"> cost estimates) for small-scale RE </w:t>
            </w:r>
          </w:p>
        </w:tc>
        <w:tc>
          <w:tcPr>
            <w:tcW w:w="405" w:type="dxa"/>
            <w:shd w:val="clear" w:color="auto" w:fill="FFFFFF" w:themeFill="background1"/>
          </w:tcPr>
          <w:p w14:paraId="259A085F" w14:textId="77777777" w:rsidR="000F6305" w:rsidRPr="000F6305" w:rsidRDefault="000F6305" w:rsidP="00D22218">
            <w:pPr>
              <w:jc w:val="left"/>
              <w:rPr>
                <w:rFonts w:ascii="Arial Narrow" w:hAnsi="Arial Narrow"/>
                <w:szCs w:val="22"/>
              </w:rPr>
            </w:pPr>
          </w:p>
        </w:tc>
        <w:tc>
          <w:tcPr>
            <w:tcW w:w="405" w:type="dxa"/>
            <w:shd w:val="clear" w:color="auto" w:fill="FFFFFF" w:themeFill="background1"/>
          </w:tcPr>
          <w:p w14:paraId="213FF12A" w14:textId="77777777" w:rsidR="000F6305" w:rsidRPr="000F6305" w:rsidRDefault="000F6305" w:rsidP="00D22218">
            <w:pPr>
              <w:jc w:val="left"/>
              <w:rPr>
                <w:rFonts w:ascii="Arial Narrow" w:hAnsi="Arial Narrow"/>
                <w:szCs w:val="22"/>
              </w:rPr>
            </w:pPr>
          </w:p>
        </w:tc>
        <w:tc>
          <w:tcPr>
            <w:tcW w:w="405" w:type="dxa"/>
            <w:shd w:val="clear" w:color="auto" w:fill="FFFFFF" w:themeFill="background1"/>
          </w:tcPr>
          <w:p w14:paraId="2D13AB21" w14:textId="77777777" w:rsidR="000F6305" w:rsidRPr="000F6305" w:rsidRDefault="000F6305" w:rsidP="00D22218">
            <w:pPr>
              <w:jc w:val="left"/>
              <w:rPr>
                <w:rFonts w:ascii="Arial Narrow" w:hAnsi="Arial Narrow"/>
                <w:szCs w:val="22"/>
              </w:rPr>
            </w:pPr>
          </w:p>
        </w:tc>
        <w:tc>
          <w:tcPr>
            <w:tcW w:w="405" w:type="dxa"/>
            <w:shd w:val="clear" w:color="auto" w:fill="FFFFFF" w:themeFill="background1"/>
          </w:tcPr>
          <w:p w14:paraId="6698E6C7" w14:textId="77777777" w:rsidR="000F6305" w:rsidRPr="000F6305" w:rsidRDefault="000F6305" w:rsidP="00D22218">
            <w:pPr>
              <w:jc w:val="left"/>
              <w:rPr>
                <w:rFonts w:ascii="Arial Narrow" w:hAnsi="Arial Narrow"/>
                <w:szCs w:val="22"/>
              </w:rPr>
            </w:pPr>
          </w:p>
        </w:tc>
        <w:tc>
          <w:tcPr>
            <w:tcW w:w="486" w:type="dxa"/>
            <w:shd w:val="clear" w:color="auto" w:fill="FFFFFF" w:themeFill="background1"/>
          </w:tcPr>
          <w:p w14:paraId="12DA5FAD" w14:textId="77777777" w:rsidR="000F6305" w:rsidRPr="000F6305" w:rsidRDefault="000F6305" w:rsidP="00D22218">
            <w:pPr>
              <w:jc w:val="left"/>
              <w:rPr>
                <w:rFonts w:ascii="Arial Narrow" w:hAnsi="Arial Narrow"/>
                <w:szCs w:val="22"/>
              </w:rPr>
            </w:pPr>
            <w:r w:rsidRPr="000F6305">
              <w:rPr>
                <w:noProof/>
              </w:rPr>
              <mc:AlternateContent>
                <mc:Choice Requires="wps">
                  <w:drawing>
                    <wp:anchor distT="0" distB="0" distL="114300" distR="114300" simplePos="0" relativeHeight="251789824" behindDoc="0" locked="0" layoutInCell="1" allowOverlap="1" wp14:anchorId="139E8C35" wp14:editId="4475842D">
                      <wp:simplePos x="0" y="0"/>
                      <wp:positionH relativeFrom="column">
                        <wp:posOffset>-824230</wp:posOffset>
                      </wp:positionH>
                      <wp:positionV relativeFrom="paragraph">
                        <wp:posOffset>156845</wp:posOffset>
                      </wp:positionV>
                      <wp:extent cx="266700" cy="0"/>
                      <wp:effectExtent l="0" t="19050" r="38100" b="38100"/>
                      <wp:wrapNone/>
                      <wp:docPr id="239" name="Straight Connector 239"/>
                      <wp:cNvGraphicFramePr/>
                      <a:graphic xmlns:a="http://schemas.openxmlformats.org/drawingml/2006/main">
                        <a:graphicData uri="http://schemas.microsoft.com/office/word/2010/wordprocessingShape">
                          <wps:wsp>
                            <wps:cNvCnPr/>
                            <wps:spPr>
                              <a:xfrm>
                                <a:off x="0" y="0"/>
                                <a:ext cx="266700" cy="0"/>
                              </a:xfrm>
                              <a:prstGeom prst="line">
                                <a:avLst/>
                              </a:prstGeom>
                              <a:noFill/>
                              <a:ln w="63500" cap="flat" cmpd="sng" algn="ctr">
                                <a:solidFill>
                                  <a:srgbClr val="4472C4"/>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xmlns:w16="http://schemas.microsoft.com/office/word/2018/wordml" xmlns:w16cex="http://schemas.microsoft.com/office/word/2018/wordml/cex">
                  <w:pict>
                    <v:line w14:anchorId="2DF8D2F5" id="Straight Connector 239" o:spid="_x0000_s1026" style="position:absolute;z-index:251789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64.9pt,12.35pt" to="-43.9pt,12.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" strokecolor="#4472c4" strokeweight="5pt">
                      <v:stroke joinstyle="miter"/>
                    </v:line>
                  </w:pict>
                </mc:Fallback>
              </mc:AlternateContent>
            </w:r>
          </w:p>
        </w:tc>
        <w:tc>
          <w:tcPr>
            <w:tcW w:w="405" w:type="dxa"/>
            <w:shd w:val="clear" w:color="auto" w:fill="FFFFFF" w:themeFill="background1"/>
          </w:tcPr>
          <w:p w14:paraId="5E951B3B" w14:textId="77777777" w:rsidR="000F6305" w:rsidRPr="000F6305" w:rsidRDefault="000F6305" w:rsidP="00D22218">
            <w:pPr>
              <w:jc w:val="left"/>
              <w:rPr>
                <w:rFonts w:ascii="Arial Narrow" w:hAnsi="Arial Narrow"/>
                <w:szCs w:val="22"/>
              </w:rPr>
            </w:pPr>
          </w:p>
        </w:tc>
        <w:tc>
          <w:tcPr>
            <w:tcW w:w="405" w:type="dxa"/>
            <w:shd w:val="clear" w:color="auto" w:fill="FFFFFF" w:themeFill="background1"/>
          </w:tcPr>
          <w:p w14:paraId="194286CB" w14:textId="77777777" w:rsidR="000F6305" w:rsidRPr="000F6305" w:rsidRDefault="000F6305" w:rsidP="00D22218">
            <w:pPr>
              <w:jc w:val="left"/>
              <w:rPr>
                <w:rFonts w:ascii="Arial Narrow" w:hAnsi="Arial Narrow"/>
                <w:szCs w:val="22"/>
              </w:rPr>
            </w:pPr>
          </w:p>
        </w:tc>
        <w:tc>
          <w:tcPr>
            <w:tcW w:w="465" w:type="dxa"/>
            <w:shd w:val="clear" w:color="auto" w:fill="FFFFFF" w:themeFill="background1"/>
          </w:tcPr>
          <w:p w14:paraId="2839E3DA" w14:textId="77777777" w:rsidR="000F6305" w:rsidRPr="000F6305" w:rsidRDefault="000F6305" w:rsidP="00D22218">
            <w:pPr>
              <w:jc w:val="left"/>
              <w:rPr>
                <w:rFonts w:ascii="Arial Narrow" w:hAnsi="Arial Narrow"/>
                <w:szCs w:val="22"/>
              </w:rPr>
            </w:pPr>
          </w:p>
        </w:tc>
        <w:tc>
          <w:tcPr>
            <w:tcW w:w="425" w:type="dxa"/>
            <w:shd w:val="clear" w:color="auto" w:fill="FFFFFF" w:themeFill="background1"/>
          </w:tcPr>
          <w:p w14:paraId="4FE6EE52" w14:textId="77777777" w:rsidR="000F6305" w:rsidRPr="000F6305" w:rsidRDefault="000F6305" w:rsidP="00D22218">
            <w:pPr>
              <w:jc w:val="left"/>
              <w:rPr>
                <w:rFonts w:ascii="Arial Narrow" w:hAnsi="Arial Narrow"/>
                <w:szCs w:val="22"/>
              </w:rPr>
            </w:pPr>
          </w:p>
        </w:tc>
        <w:tc>
          <w:tcPr>
            <w:tcW w:w="426" w:type="dxa"/>
            <w:shd w:val="clear" w:color="auto" w:fill="FFFFFF" w:themeFill="background1"/>
          </w:tcPr>
          <w:p w14:paraId="6951AE9B" w14:textId="77777777" w:rsidR="000F6305" w:rsidRPr="000F6305" w:rsidRDefault="000F6305" w:rsidP="00D22218">
            <w:pPr>
              <w:jc w:val="left"/>
              <w:rPr>
                <w:rFonts w:ascii="Arial Narrow" w:hAnsi="Arial Narrow"/>
                <w:szCs w:val="22"/>
              </w:rPr>
            </w:pPr>
          </w:p>
        </w:tc>
        <w:tc>
          <w:tcPr>
            <w:tcW w:w="425" w:type="dxa"/>
            <w:shd w:val="clear" w:color="auto" w:fill="FFFFFF" w:themeFill="background1"/>
          </w:tcPr>
          <w:p w14:paraId="7DA462F2" w14:textId="77777777" w:rsidR="000F6305" w:rsidRPr="000F6305" w:rsidRDefault="000F6305" w:rsidP="00D22218">
            <w:pPr>
              <w:jc w:val="left"/>
              <w:rPr>
                <w:rFonts w:ascii="Arial Narrow" w:hAnsi="Arial Narrow"/>
                <w:szCs w:val="22"/>
              </w:rPr>
            </w:pPr>
          </w:p>
        </w:tc>
        <w:tc>
          <w:tcPr>
            <w:tcW w:w="425" w:type="dxa"/>
            <w:shd w:val="clear" w:color="auto" w:fill="FFFFFF" w:themeFill="background1"/>
          </w:tcPr>
          <w:p w14:paraId="2674DAAC" w14:textId="77777777" w:rsidR="000F6305" w:rsidRPr="000F6305" w:rsidRDefault="000F6305" w:rsidP="00D22218">
            <w:pPr>
              <w:jc w:val="left"/>
              <w:rPr>
                <w:rFonts w:ascii="Arial Narrow" w:hAnsi="Arial Narrow"/>
                <w:szCs w:val="22"/>
              </w:rPr>
            </w:pPr>
          </w:p>
        </w:tc>
        <w:tc>
          <w:tcPr>
            <w:tcW w:w="425" w:type="dxa"/>
            <w:shd w:val="clear" w:color="auto" w:fill="FFFFFF" w:themeFill="background1"/>
          </w:tcPr>
          <w:p w14:paraId="6BF5BC98" w14:textId="77777777" w:rsidR="000F6305" w:rsidRPr="000F6305" w:rsidRDefault="000F6305" w:rsidP="00D22218">
            <w:pPr>
              <w:jc w:val="left"/>
              <w:rPr>
                <w:rFonts w:ascii="Arial Narrow" w:hAnsi="Arial Narrow"/>
                <w:szCs w:val="22"/>
              </w:rPr>
            </w:pPr>
          </w:p>
        </w:tc>
        <w:tc>
          <w:tcPr>
            <w:tcW w:w="410" w:type="dxa"/>
            <w:shd w:val="clear" w:color="auto" w:fill="FFFFFF" w:themeFill="background1"/>
          </w:tcPr>
          <w:p w14:paraId="4D50F154" w14:textId="77777777" w:rsidR="000F6305" w:rsidRPr="000F6305" w:rsidRDefault="000F6305" w:rsidP="00D22218">
            <w:pPr>
              <w:jc w:val="left"/>
              <w:rPr>
                <w:rFonts w:ascii="Arial Narrow" w:hAnsi="Arial Narrow"/>
                <w:szCs w:val="22"/>
              </w:rPr>
            </w:pPr>
          </w:p>
        </w:tc>
        <w:tc>
          <w:tcPr>
            <w:tcW w:w="405" w:type="dxa"/>
            <w:shd w:val="clear" w:color="auto" w:fill="FFFFFF" w:themeFill="background1"/>
          </w:tcPr>
          <w:p w14:paraId="354702C0" w14:textId="77777777" w:rsidR="000F6305" w:rsidRPr="000F6305" w:rsidRDefault="000F6305" w:rsidP="00D22218">
            <w:pPr>
              <w:jc w:val="left"/>
              <w:rPr>
                <w:rFonts w:ascii="Arial Narrow" w:hAnsi="Arial Narrow"/>
                <w:szCs w:val="22"/>
              </w:rPr>
            </w:pPr>
          </w:p>
        </w:tc>
        <w:tc>
          <w:tcPr>
            <w:tcW w:w="461" w:type="dxa"/>
            <w:shd w:val="clear" w:color="auto" w:fill="FFFFFF" w:themeFill="background1"/>
          </w:tcPr>
          <w:p w14:paraId="0041546C" w14:textId="77777777" w:rsidR="000F6305" w:rsidRPr="000F6305" w:rsidRDefault="000F6305" w:rsidP="00D22218">
            <w:pPr>
              <w:jc w:val="left"/>
              <w:rPr>
                <w:rFonts w:ascii="Arial Narrow" w:hAnsi="Arial Narrow"/>
                <w:szCs w:val="22"/>
              </w:rPr>
            </w:pPr>
          </w:p>
        </w:tc>
        <w:tc>
          <w:tcPr>
            <w:tcW w:w="425" w:type="dxa"/>
            <w:shd w:val="clear" w:color="auto" w:fill="FFFFFF" w:themeFill="background1"/>
          </w:tcPr>
          <w:p w14:paraId="65507073" w14:textId="77777777" w:rsidR="000F6305" w:rsidRPr="000F6305" w:rsidRDefault="000F6305" w:rsidP="00D22218">
            <w:pPr>
              <w:jc w:val="left"/>
              <w:rPr>
                <w:rFonts w:ascii="Arial Narrow" w:hAnsi="Arial Narrow"/>
                <w:szCs w:val="22"/>
              </w:rPr>
            </w:pPr>
          </w:p>
        </w:tc>
        <w:tc>
          <w:tcPr>
            <w:tcW w:w="405" w:type="dxa"/>
            <w:shd w:val="clear" w:color="auto" w:fill="FFFFFF" w:themeFill="background1"/>
          </w:tcPr>
          <w:p w14:paraId="59F6D4FA" w14:textId="77777777" w:rsidR="000F6305" w:rsidRPr="000F6305" w:rsidRDefault="000F6305" w:rsidP="00D22218">
            <w:pPr>
              <w:jc w:val="left"/>
              <w:rPr>
                <w:rFonts w:ascii="Arial Narrow" w:hAnsi="Arial Narrow"/>
                <w:szCs w:val="22"/>
              </w:rPr>
            </w:pPr>
          </w:p>
        </w:tc>
        <w:tc>
          <w:tcPr>
            <w:tcW w:w="405" w:type="dxa"/>
            <w:shd w:val="clear" w:color="auto" w:fill="FFFFFF" w:themeFill="background1"/>
          </w:tcPr>
          <w:p w14:paraId="6D5563F1" w14:textId="77777777" w:rsidR="000F6305" w:rsidRPr="000F6305" w:rsidRDefault="000F6305" w:rsidP="00D22218">
            <w:pPr>
              <w:jc w:val="left"/>
              <w:rPr>
                <w:rFonts w:ascii="Arial Narrow" w:hAnsi="Arial Narrow"/>
                <w:szCs w:val="22"/>
              </w:rPr>
            </w:pPr>
          </w:p>
        </w:tc>
        <w:tc>
          <w:tcPr>
            <w:tcW w:w="466" w:type="dxa"/>
            <w:shd w:val="clear" w:color="auto" w:fill="FFFFFF" w:themeFill="background1"/>
          </w:tcPr>
          <w:p w14:paraId="7FE80EAE" w14:textId="77777777" w:rsidR="000F6305" w:rsidRPr="000F6305" w:rsidRDefault="000F6305" w:rsidP="00D22218">
            <w:pPr>
              <w:jc w:val="left"/>
              <w:rPr>
                <w:rFonts w:ascii="Arial Narrow" w:hAnsi="Arial Narrow"/>
                <w:szCs w:val="22"/>
              </w:rPr>
            </w:pPr>
          </w:p>
        </w:tc>
      </w:tr>
      <w:tr w:rsidR="000F6305" w:rsidRPr="000F6305" w14:paraId="7C30A020" w14:textId="77777777" w:rsidTr="000F6305">
        <w:tc>
          <w:tcPr>
            <w:tcW w:w="6238" w:type="dxa"/>
            <w:shd w:val="clear" w:color="auto" w:fill="FFFFFF" w:themeFill="background1"/>
          </w:tcPr>
          <w:p w14:paraId="771C9414" w14:textId="77777777" w:rsidR="000F6305" w:rsidRPr="000F6305" w:rsidRDefault="000F6305" w:rsidP="00D22218">
            <w:pPr>
              <w:tabs>
                <w:tab w:val="left" w:pos="900"/>
              </w:tabs>
              <w:ind w:left="889" w:hanging="889"/>
              <w:jc w:val="left"/>
              <w:rPr>
                <w:rFonts w:ascii="Arial Narrow" w:hAnsi="Arial Narrow"/>
                <w:b/>
                <w:sz w:val="18"/>
                <w:szCs w:val="18"/>
              </w:rPr>
            </w:pPr>
            <w:r w:rsidRPr="000F6305">
              <w:rPr>
                <w:rFonts w:ascii="Arial Narrow" w:hAnsi="Arial Narrow"/>
                <w:b/>
                <w:sz w:val="18"/>
                <w:szCs w:val="18"/>
              </w:rPr>
              <w:t>Output 1.2</w:t>
            </w:r>
            <w:r w:rsidRPr="000F6305">
              <w:rPr>
                <w:rFonts w:ascii="Arial Narrow" w:hAnsi="Arial Narrow"/>
                <w:b/>
                <w:sz w:val="18"/>
                <w:szCs w:val="18"/>
              </w:rPr>
              <w:tab/>
              <w:t>Advisory services provided to DRD, MoEE, ECD and to coordinate activities under NEP</w:t>
            </w:r>
          </w:p>
        </w:tc>
        <w:tc>
          <w:tcPr>
            <w:tcW w:w="405" w:type="dxa"/>
            <w:shd w:val="clear" w:color="auto" w:fill="FFFFFF" w:themeFill="background1"/>
          </w:tcPr>
          <w:p w14:paraId="1E69BE9A" w14:textId="77777777" w:rsidR="000F6305" w:rsidRPr="000F6305" w:rsidRDefault="000F6305" w:rsidP="00D22218">
            <w:pPr>
              <w:jc w:val="left"/>
              <w:rPr>
                <w:rFonts w:ascii="Arial Narrow" w:hAnsi="Arial Narrow"/>
                <w:szCs w:val="22"/>
              </w:rPr>
            </w:pPr>
          </w:p>
        </w:tc>
        <w:tc>
          <w:tcPr>
            <w:tcW w:w="405" w:type="dxa"/>
            <w:shd w:val="clear" w:color="auto" w:fill="FFFFFF" w:themeFill="background1"/>
          </w:tcPr>
          <w:p w14:paraId="59C1CCD2" w14:textId="77777777" w:rsidR="000F6305" w:rsidRPr="000F6305" w:rsidRDefault="000F6305" w:rsidP="00D22218">
            <w:pPr>
              <w:jc w:val="left"/>
              <w:rPr>
                <w:rFonts w:ascii="Arial Narrow" w:hAnsi="Arial Narrow"/>
                <w:szCs w:val="22"/>
              </w:rPr>
            </w:pPr>
          </w:p>
        </w:tc>
        <w:tc>
          <w:tcPr>
            <w:tcW w:w="405" w:type="dxa"/>
            <w:shd w:val="clear" w:color="auto" w:fill="FFFFFF" w:themeFill="background1"/>
          </w:tcPr>
          <w:p w14:paraId="7ADB7AF0" w14:textId="77777777" w:rsidR="000F6305" w:rsidRPr="000F6305" w:rsidRDefault="000F6305" w:rsidP="00D22218">
            <w:pPr>
              <w:jc w:val="left"/>
              <w:rPr>
                <w:rFonts w:ascii="Arial Narrow" w:hAnsi="Arial Narrow"/>
                <w:szCs w:val="22"/>
              </w:rPr>
            </w:pPr>
          </w:p>
        </w:tc>
        <w:tc>
          <w:tcPr>
            <w:tcW w:w="405" w:type="dxa"/>
            <w:shd w:val="clear" w:color="auto" w:fill="FFFFFF" w:themeFill="background1"/>
          </w:tcPr>
          <w:p w14:paraId="5108438B" w14:textId="77777777" w:rsidR="000F6305" w:rsidRPr="000F6305" w:rsidRDefault="000F6305" w:rsidP="00D22218">
            <w:pPr>
              <w:jc w:val="left"/>
              <w:rPr>
                <w:rFonts w:ascii="Arial Narrow" w:hAnsi="Arial Narrow"/>
                <w:szCs w:val="22"/>
              </w:rPr>
            </w:pPr>
          </w:p>
        </w:tc>
        <w:tc>
          <w:tcPr>
            <w:tcW w:w="486" w:type="dxa"/>
            <w:shd w:val="clear" w:color="auto" w:fill="FFFFFF" w:themeFill="background1"/>
          </w:tcPr>
          <w:p w14:paraId="45141D2A" w14:textId="77777777" w:rsidR="000F6305" w:rsidRPr="000F6305" w:rsidRDefault="000F6305" w:rsidP="00D22218">
            <w:pPr>
              <w:jc w:val="left"/>
              <w:rPr>
                <w:rFonts w:ascii="Arial Narrow" w:hAnsi="Arial Narrow"/>
                <w:szCs w:val="22"/>
              </w:rPr>
            </w:pPr>
          </w:p>
        </w:tc>
        <w:tc>
          <w:tcPr>
            <w:tcW w:w="405" w:type="dxa"/>
            <w:shd w:val="clear" w:color="auto" w:fill="FFFFFF" w:themeFill="background1"/>
          </w:tcPr>
          <w:p w14:paraId="2FAF9CCA" w14:textId="77777777" w:rsidR="000F6305" w:rsidRPr="000F6305" w:rsidRDefault="000F6305" w:rsidP="00D22218">
            <w:pPr>
              <w:jc w:val="left"/>
              <w:rPr>
                <w:rFonts w:ascii="Arial Narrow" w:hAnsi="Arial Narrow"/>
                <w:szCs w:val="22"/>
              </w:rPr>
            </w:pPr>
          </w:p>
        </w:tc>
        <w:tc>
          <w:tcPr>
            <w:tcW w:w="405" w:type="dxa"/>
            <w:shd w:val="clear" w:color="auto" w:fill="FFFFFF" w:themeFill="background1"/>
          </w:tcPr>
          <w:p w14:paraId="7F1EC4A0" w14:textId="77777777" w:rsidR="000F6305" w:rsidRPr="000F6305" w:rsidRDefault="000F6305" w:rsidP="00D22218">
            <w:pPr>
              <w:jc w:val="left"/>
              <w:rPr>
                <w:rFonts w:ascii="Arial Narrow" w:hAnsi="Arial Narrow"/>
                <w:szCs w:val="22"/>
              </w:rPr>
            </w:pPr>
          </w:p>
        </w:tc>
        <w:tc>
          <w:tcPr>
            <w:tcW w:w="465" w:type="dxa"/>
            <w:shd w:val="clear" w:color="auto" w:fill="FFFFFF" w:themeFill="background1"/>
          </w:tcPr>
          <w:p w14:paraId="5A6A26C2" w14:textId="77777777" w:rsidR="000F6305" w:rsidRPr="000F6305" w:rsidRDefault="000F6305" w:rsidP="00D22218">
            <w:pPr>
              <w:jc w:val="left"/>
              <w:rPr>
                <w:rFonts w:ascii="Arial Narrow" w:hAnsi="Arial Narrow"/>
                <w:szCs w:val="22"/>
              </w:rPr>
            </w:pPr>
          </w:p>
        </w:tc>
        <w:tc>
          <w:tcPr>
            <w:tcW w:w="425" w:type="dxa"/>
            <w:shd w:val="clear" w:color="auto" w:fill="FFFFFF" w:themeFill="background1"/>
          </w:tcPr>
          <w:p w14:paraId="355DCB66" w14:textId="77777777" w:rsidR="000F6305" w:rsidRPr="000F6305" w:rsidRDefault="000F6305" w:rsidP="00D22218">
            <w:pPr>
              <w:jc w:val="left"/>
              <w:rPr>
                <w:rFonts w:ascii="Arial Narrow" w:hAnsi="Arial Narrow"/>
                <w:szCs w:val="22"/>
              </w:rPr>
            </w:pPr>
          </w:p>
        </w:tc>
        <w:tc>
          <w:tcPr>
            <w:tcW w:w="426" w:type="dxa"/>
            <w:shd w:val="clear" w:color="auto" w:fill="FFFFFF" w:themeFill="background1"/>
          </w:tcPr>
          <w:p w14:paraId="6A50E99C" w14:textId="77777777" w:rsidR="000F6305" w:rsidRPr="000F6305" w:rsidRDefault="000F6305" w:rsidP="00D22218">
            <w:pPr>
              <w:jc w:val="left"/>
              <w:rPr>
                <w:rFonts w:ascii="Arial Narrow" w:hAnsi="Arial Narrow"/>
                <w:szCs w:val="22"/>
              </w:rPr>
            </w:pPr>
          </w:p>
        </w:tc>
        <w:tc>
          <w:tcPr>
            <w:tcW w:w="425" w:type="dxa"/>
            <w:shd w:val="clear" w:color="auto" w:fill="FFFFFF" w:themeFill="background1"/>
          </w:tcPr>
          <w:p w14:paraId="3D1EF28B" w14:textId="77777777" w:rsidR="000F6305" w:rsidRPr="000F6305" w:rsidRDefault="000F6305" w:rsidP="00D22218">
            <w:pPr>
              <w:jc w:val="left"/>
              <w:rPr>
                <w:rFonts w:ascii="Arial Narrow" w:hAnsi="Arial Narrow"/>
                <w:szCs w:val="22"/>
              </w:rPr>
            </w:pPr>
          </w:p>
        </w:tc>
        <w:tc>
          <w:tcPr>
            <w:tcW w:w="425" w:type="dxa"/>
            <w:shd w:val="clear" w:color="auto" w:fill="FFFFFF" w:themeFill="background1"/>
          </w:tcPr>
          <w:p w14:paraId="674B9569" w14:textId="77777777" w:rsidR="000F6305" w:rsidRPr="000F6305" w:rsidRDefault="000F6305" w:rsidP="00D22218">
            <w:pPr>
              <w:jc w:val="left"/>
              <w:rPr>
                <w:rFonts w:ascii="Arial Narrow" w:hAnsi="Arial Narrow"/>
                <w:szCs w:val="22"/>
              </w:rPr>
            </w:pPr>
          </w:p>
        </w:tc>
        <w:tc>
          <w:tcPr>
            <w:tcW w:w="425" w:type="dxa"/>
            <w:shd w:val="clear" w:color="auto" w:fill="FFFFFF" w:themeFill="background1"/>
          </w:tcPr>
          <w:p w14:paraId="59AFD1F5" w14:textId="77777777" w:rsidR="000F6305" w:rsidRPr="000F6305" w:rsidRDefault="000F6305" w:rsidP="00D22218">
            <w:pPr>
              <w:jc w:val="left"/>
              <w:rPr>
                <w:rFonts w:ascii="Arial Narrow" w:hAnsi="Arial Narrow"/>
                <w:szCs w:val="22"/>
              </w:rPr>
            </w:pPr>
          </w:p>
        </w:tc>
        <w:tc>
          <w:tcPr>
            <w:tcW w:w="410" w:type="dxa"/>
            <w:shd w:val="clear" w:color="auto" w:fill="FFFFFF" w:themeFill="background1"/>
          </w:tcPr>
          <w:p w14:paraId="491684A9" w14:textId="77777777" w:rsidR="000F6305" w:rsidRPr="000F6305" w:rsidRDefault="000F6305" w:rsidP="00D22218">
            <w:pPr>
              <w:jc w:val="left"/>
              <w:rPr>
                <w:rFonts w:ascii="Arial Narrow" w:hAnsi="Arial Narrow"/>
                <w:szCs w:val="22"/>
              </w:rPr>
            </w:pPr>
          </w:p>
        </w:tc>
        <w:tc>
          <w:tcPr>
            <w:tcW w:w="405" w:type="dxa"/>
            <w:shd w:val="clear" w:color="auto" w:fill="FFFFFF" w:themeFill="background1"/>
          </w:tcPr>
          <w:p w14:paraId="7FEC2D5E" w14:textId="77777777" w:rsidR="000F6305" w:rsidRPr="000F6305" w:rsidRDefault="000F6305" w:rsidP="00D22218">
            <w:pPr>
              <w:jc w:val="left"/>
              <w:rPr>
                <w:rFonts w:ascii="Arial Narrow" w:hAnsi="Arial Narrow"/>
                <w:szCs w:val="22"/>
              </w:rPr>
            </w:pPr>
          </w:p>
        </w:tc>
        <w:tc>
          <w:tcPr>
            <w:tcW w:w="461" w:type="dxa"/>
            <w:shd w:val="clear" w:color="auto" w:fill="FFFFFF" w:themeFill="background1"/>
          </w:tcPr>
          <w:p w14:paraId="22957785" w14:textId="77777777" w:rsidR="000F6305" w:rsidRPr="000F6305" w:rsidRDefault="000F6305" w:rsidP="00D22218">
            <w:pPr>
              <w:jc w:val="left"/>
              <w:rPr>
                <w:rFonts w:ascii="Arial Narrow" w:hAnsi="Arial Narrow"/>
                <w:szCs w:val="22"/>
              </w:rPr>
            </w:pPr>
          </w:p>
        </w:tc>
        <w:tc>
          <w:tcPr>
            <w:tcW w:w="425" w:type="dxa"/>
            <w:shd w:val="clear" w:color="auto" w:fill="FFFFFF" w:themeFill="background1"/>
          </w:tcPr>
          <w:p w14:paraId="5B16F345" w14:textId="77777777" w:rsidR="000F6305" w:rsidRPr="000F6305" w:rsidRDefault="000F6305" w:rsidP="00D22218">
            <w:pPr>
              <w:jc w:val="left"/>
              <w:rPr>
                <w:rFonts w:ascii="Arial Narrow" w:hAnsi="Arial Narrow"/>
                <w:szCs w:val="22"/>
              </w:rPr>
            </w:pPr>
          </w:p>
        </w:tc>
        <w:tc>
          <w:tcPr>
            <w:tcW w:w="405" w:type="dxa"/>
            <w:shd w:val="clear" w:color="auto" w:fill="FFFFFF" w:themeFill="background1"/>
          </w:tcPr>
          <w:p w14:paraId="1A7F829F" w14:textId="77777777" w:rsidR="000F6305" w:rsidRPr="000F6305" w:rsidRDefault="000F6305" w:rsidP="00D22218">
            <w:pPr>
              <w:jc w:val="left"/>
              <w:rPr>
                <w:rFonts w:ascii="Arial Narrow" w:hAnsi="Arial Narrow"/>
                <w:szCs w:val="22"/>
              </w:rPr>
            </w:pPr>
          </w:p>
        </w:tc>
        <w:tc>
          <w:tcPr>
            <w:tcW w:w="405" w:type="dxa"/>
            <w:shd w:val="clear" w:color="auto" w:fill="FFFFFF" w:themeFill="background1"/>
          </w:tcPr>
          <w:p w14:paraId="28C2DE76" w14:textId="77777777" w:rsidR="000F6305" w:rsidRPr="000F6305" w:rsidRDefault="000F6305" w:rsidP="00D22218">
            <w:pPr>
              <w:jc w:val="left"/>
              <w:rPr>
                <w:rFonts w:ascii="Arial Narrow" w:hAnsi="Arial Narrow"/>
                <w:szCs w:val="22"/>
              </w:rPr>
            </w:pPr>
          </w:p>
        </w:tc>
        <w:tc>
          <w:tcPr>
            <w:tcW w:w="466" w:type="dxa"/>
            <w:shd w:val="clear" w:color="auto" w:fill="FFFFFF" w:themeFill="background1"/>
          </w:tcPr>
          <w:p w14:paraId="56DD2065" w14:textId="77777777" w:rsidR="000F6305" w:rsidRPr="000F6305" w:rsidRDefault="000F6305" w:rsidP="00D22218">
            <w:pPr>
              <w:jc w:val="left"/>
              <w:rPr>
                <w:rFonts w:ascii="Arial Narrow" w:hAnsi="Arial Narrow"/>
                <w:szCs w:val="22"/>
              </w:rPr>
            </w:pPr>
          </w:p>
        </w:tc>
      </w:tr>
      <w:tr w:rsidR="000F6305" w:rsidRPr="000F6305" w14:paraId="79CDE5AA" w14:textId="77777777" w:rsidTr="000F6305">
        <w:tc>
          <w:tcPr>
            <w:tcW w:w="6238" w:type="dxa"/>
            <w:shd w:val="clear" w:color="auto" w:fill="FFFFFF" w:themeFill="background1"/>
          </w:tcPr>
          <w:p w14:paraId="707BD8DE" w14:textId="77777777" w:rsidR="000F6305" w:rsidRPr="000F6305" w:rsidRDefault="000F6305" w:rsidP="00D22218">
            <w:pPr>
              <w:tabs>
                <w:tab w:val="left" w:pos="464"/>
              </w:tabs>
              <w:ind w:left="464" w:hanging="464"/>
              <w:jc w:val="left"/>
              <w:rPr>
                <w:rFonts w:ascii="Arial Narrow" w:hAnsi="Arial Narrow"/>
                <w:sz w:val="18"/>
                <w:szCs w:val="18"/>
              </w:rPr>
            </w:pPr>
            <w:r w:rsidRPr="000F6305">
              <w:rPr>
                <w:rFonts w:ascii="Arial Narrow" w:hAnsi="Arial Narrow"/>
                <w:sz w:val="18"/>
                <w:szCs w:val="18"/>
              </w:rPr>
              <w:t>1.2.1</w:t>
            </w:r>
            <w:r w:rsidRPr="000F6305">
              <w:rPr>
                <w:rFonts w:ascii="Arial Narrow" w:hAnsi="Arial Narrow"/>
                <w:sz w:val="18"/>
                <w:szCs w:val="18"/>
              </w:rPr>
              <w:tab/>
              <w:t>Market study (extended baseline assessment, and impacts assessment)</w:t>
            </w:r>
          </w:p>
        </w:tc>
        <w:tc>
          <w:tcPr>
            <w:tcW w:w="405" w:type="dxa"/>
            <w:shd w:val="clear" w:color="auto" w:fill="FFFFFF" w:themeFill="background1"/>
          </w:tcPr>
          <w:p w14:paraId="5A3BB68E" w14:textId="77777777" w:rsidR="000F6305" w:rsidRPr="000F6305" w:rsidRDefault="000F6305" w:rsidP="00D22218">
            <w:pPr>
              <w:jc w:val="left"/>
              <w:rPr>
                <w:rFonts w:ascii="Arial Narrow" w:hAnsi="Arial Narrow"/>
                <w:szCs w:val="22"/>
              </w:rPr>
            </w:pPr>
          </w:p>
        </w:tc>
        <w:tc>
          <w:tcPr>
            <w:tcW w:w="405" w:type="dxa"/>
            <w:shd w:val="clear" w:color="auto" w:fill="FFFFFF" w:themeFill="background1"/>
          </w:tcPr>
          <w:p w14:paraId="3FD753CE" w14:textId="77777777" w:rsidR="000F6305" w:rsidRPr="000F6305" w:rsidRDefault="000F6305" w:rsidP="00D22218">
            <w:pPr>
              <w:jc w:val="left"/>
              <w:rPr>
                <w:rFonts w:ascii="Arial Narrow" w:hAnsi="Arial Narrow"/>
                <w:szCs w:val="22"/>
              </w:rPr>
            </w:pPr>
            <w:r w:rsidRPr="000F6305">
              <w:rPr>
                <w:noProof/>
              </w:rPr>
              <mc:AlternateContent>
                <mc:Choice Requires="wps">
                  <w:drawing>
                    <wp:anchor distT="0" distB="0" distL="114300" distR="114300" simplePos="0" relativeHeight="251790848" behindDoc="0" locked="0" layoutInCell="1" allowOverlap="1" wp14:anchorId="6B5C91A7" wp14:editId="594CB5AB">
                      <wp:simplePos x="0" y="0"/>
                      <wp:positionH relativeFrom="column">
                        <wp:posOffset>-67945</wp:posOffset>
                      </wp:positionH>
                      <wp:positionV relativeFrom="paragraph">
                        <wp:posOffset>114935</wp:posOffset>
                      </wp:positionV>
                      <wp:extent cx="388620" cy="0"/>
                      <wp:effectExtent l="0" t="19050" r="49530" b="38100"/>
                      <wp:wrapNone/>
                      <wp:docPr id="240" name="Straight Connector 240"/>
                      <wp:cNvGraphicFramePr/>
                      <a:graphic xmlns:a="http://schemas.openxmlformats.org/drawingml/2006/main">
                        <a:graphicData uri="http://schemas.microsoft.com/office/word/2010/wordprocessingShape">
                          <wps:wsp>
                            <wps:cNvCnPr/>
                            <wps:spPr>
                              <a:xfrm>
                                <a:off x="0" y="0"/>
                                <a:ext cx="388620" cy="0"/>
                              </a:xfrm>
                              <a:prstGeom prst="line">
                                <a:avLst/>
                              </a:prstGeom>
                              <a:noFill/>
                              <a:ln w="63500" cap="flat" cmpd="sng" algn="ctr">
                                <a:solidFill>
                                  <a:srgbClr val="4472C4"/>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xmlns:w16="http://schemas.microsoft.com/office/word/2018/wordml" xmlns:w16cex="http://schemas.microsoft.com/office/word/2018/wordml/cex">
                  <w:pict>
                    <v:line w14:anchorId="4F655618" id="Straight Connector 240" o:spid="_x0000_s1026" style="position:absolute;z-index:251790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5.35pt,9.05pt" to="25.25pt,9.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" strokecolor="#4472c4" strokeweight="5pt">
                      <v:stroke joinstyle="miter"/>
                    </v:line>
                  </w:pict>
                </mc:Fallback>
              </mc:AlternateContent>
            </w:r>
          </w:p>
        </w:tc>
        <w:tc>
          <w:tcPr>
            <w:tcW w:w="405" w:type="dxa"/>
            <w:shd w:val="clear" w:color="auto" w:fill="FFFFFF" w:themeFill="background1"/>
          </w:tcPr>
          <w:p w14:paraId="42B6E718" w14:textId="77777777" w:rsidR="000F6305" w:rsidRPr="000F6305" w:rsidRDefault="000F6305" w:rsidP="00D22218">
            <w:pPr>
              <w:jc w:val="left"/>
              <w:rPr>
                <w:rFonts w:ascii="Arial Narrow" w:hAnsi="Arial Narrow"/>
                <w:szCs w:val="22"/>
              </w:rPr>
            </w:pPr>
          </w:p>
        </w:tc>
        <w:tc>
          <w:tcPr>
            <w:tcW w:w="405" w:type="dxa"/>
            <w:shd w:val="clear" w:color="auto" w:fill="FFFFFF" w:themeFill="background1"/>
          </w:tcPr>
          <w:p w14:paraId="7DCC54B6" w14:textId="77777777" w:rsidR="000F6305" w:rsidRPr="000F6305" w:rsidRDefault="000F6305" w:rsidP="00D22218">
            <w:pPr>
              <w:jc w:val="left"/>
              <w:rPr>
                <w:rFonts w:ascii="Arial Narrow" w:hAnsi="Arial Narrow"/>
                <w:szCs w:val="22"/>
              </w:rPr>
            </w:pPr>
          </w:p>
        </w:tc>
        <w:tc>
          <w:tcPr>
            <w:tcW w:w="486" w:type="dxa"/>
            <w:shd w:val="clear" w:color="auto" w:fill="FFFFFF" w:themeFill="background1"/>
          </w:tcPr>
          <w:p w14:paraId="22DAD7E2" w14:textId="77777777" w:rsidR="000F6305" w:rsidRPr="000F6305" w:rsidRDefault="000F6305" w:rsidP="00D22218">
            <w:pPr>
              <w:jc w:val="left"/>
              <w:rPr>
                <w:rFonts w:ascii="Arial Narrow" w:hAnsi="Arial Narrow"/>
                <w:szCs w:val="22"/>
              </w:rPr>
            </w:pPr>
          </w:p>
        </w:tc>
        <w:tc>
          <w:tcPr>
            <w:tcW w:w="405" w:type="dxa"/>
            <w:shd w:val="clear" w:color="auto" w:fill="FFFFFF" w:themeFill="background1"/>
          </w:tcPr>
          <w:p w14:paraId="4098C60E" w14:textId="77777777" w:rsidR="000F6305" w:rsidRPr="000F6305" w:rsidRDefault="000F6305" w:rsidP="00D22218">
            <w:pPr>
              <w:jc w:val="left"/>
              <w:rPr>
                <w:rFonts w:ascii="Arial Narrow" w:hAnsi="Arial Narrow"/>
                <w:szCs w:val="22"/>
              </w:rPr>
            </w:pPr>
          </w:p>
        </w:tc>
        <w:tc>
          <w:tcPr>
            <w:tcW w:w="405" w:type="dxa"/>
            <w:shd w:val="clear" w:color="auto" w:fill="FFFFFF" w:themeFill="background1"/>
          </w:tcPr>
          <w:p w14:paraId="3FF2CF78" w14:textId="77777777" w:rsidR="000F6305" w:rsidRPr="000F6305" w:rsidRDefault="000F6305" w:rsidP="00D22218">
            <w:pPr>
              <w:jc w:val="left"/>
              <w:rPr>
                <w:rFonts w:ascii="Arial Narrow" w:hAnsi="Arial Narrow"/>
                <w:szCs w:val="22"/>
              </w:rPr>
            </w:pPr>
          </w:p>
        </w:tc>
        <w:tc>
          <w:tcPr>
            <w:tcW w:w="465" w:type="dxa"/>
            <w:shd w:val="clear" w:color="auto" w:fill="FFFFFF" w:themeFill="background1"/>
          </w:tcPr>
          <w:p w14:paraId="610DF3E7" w14:textId="77777777" w:rsidR="000F6305" w:rsidRPr="000F6305" w:rsidRDefault="000F6305" w:rsidP="00D22218">
            <w:pPr>
              <w:jc w:val="left"/>
              <w:rPr>
                <w:rFonts w:ascii="Arial Narrow" w:hAnsi="Arial Narrow"/>
                <w:szCs w:val="22"/>
              </w:rPr>
            </w:pPr>
          </w:p>
        </w:tc>
        <w:tc>
          <w:tcPr>
            <w:tcW w:w="425" w:type="dxa"/>
            <w:shd w:val="clear" w:color="auto" w:fill="FFFFFF" w:themeFill="background1"/>
          </w:tcPr>
          <w:p w14:paraId="6F52BF6E" w14:textId="77777777" w:rsidR="000F6305" w:rsidRPr="000F6305" w:rsidRDefault="000F6305" w:rsidP="00D22218">
            <w:pPr>
              <w:jc w:val="left"/>
              <w:rPr>
                <w:rFonts w:ascii="Arial Narrow" w:hAnsi="Arial Narrow"/>
                <w:szCs w:val="22"/>
              </w:rPr>
            </w:pPr>
          </w:p>
        </w:tc>
        <w:tc>
          <w:tcPr>
            <w:tcW w:w="426" w:type="dxa"/>
            <w:shd w:val="clear" w:color="auto" w:fill="FFFFFF" w:themeFill="background1"/>
          </w:tcPr>
          <w:p w14:paraId="5486C8FC" w14:textId="77777777" w:rsidR="000F6305" w:rsidRPr="000F6305" w:rsidRDefault="000F6305" w:rsidP="00D22218">
            <w:pPr>
              <w:jc w:val="left"/>
              <w:rPr>
                <w:rFonts w:ascii="Arial Narrow" w:hAnsi="Arial Narrow"/>
                <w:szCs w:val="22"/>
              </w:rPr>
            </w:pPr>
          </w:p>
        </w:tc>
        <w:tc>
          <w:tcPr>
            <w:tcW w:w="425" w:type="dxa"/>
            <w:shd w:val="clear" w:color="auto" w:fill="FFFFFF" w:themeFill="background1"/>
          </w:tcPr>
          <w:p w14:paraId="51D94649" w14:textId="77777777" w:rsidR="000F6305" w:rsidRPr="000F6305" w:rsidRDefault="000F6305" w:rsidP="00D22218">
            <w:pPr>
              <w:jc w:val="left"/>
              <w:rPr>
                <w:rFonts w:ascii="Arial Narrow" w:hAnsi="Arial Narrow"/>
                <w:szCs w:val="22"/>
              </w:rPr>
            </w:pPr>
          </w:p>
        </w:tc>
        <w:tc>
          <w:tcPr>
            <w:tcW w:w="425" w:type="dxa"/>
            <w:shd w:val="clear" w:color="auto" w:fill="FFFFFF" w:themeFill="background1"/>
          </w:tcPr>
          <w:p w14:paraId="176A3716" w14:textId="77777777" w:rsidR="000F6305" w:rsidRPr="000F6305" w:rsidRDefault="000F6305" w:rsidP="00D22218">
            <w:pPr>
              <w:jc w:val="left"/>
              <w:rPr>
                <w:rFonts w:ascii="Arial Narrow" w:hAnsi="Arial Narrow"/>
                <w:szCs w:val="22"/>
              </w:rPr>
            </w:pPr>
          </w:p>
        </w:tc>
        <w:tc>
          <w:tcPr>
            <w:tcW w:w="425" w:type="dxa"/>
            <w:shd w:val="clear" w:color="auto" w:fill="FFFFFF" w:themeFill="background1"/>
          </w:tcPr>
          <w:p w14:paraId="60D0154A" w14:textId="77777777" w:rsidR="000F6305" w:rsidRPr="000F6305" w:rsidRDefault="000F6305" w:rsidP="00D22218">
            <w:pPr>
              <w:jc w:val="left"/>
              <w:rPr>
                <w:rFonts w:ascii="Arial Narrow" w:hAnsi="Arial Narrow"/>
                <w:szCs w:val="22"/>
              </w:rPr>
            </w:pPr>
          </w:p>
        </w:tc>
        <w:tc>
          <w:tcPr>
            <w:tcW w:w="410" w:type="dxa"/>
            <w:shd w:val="clear" w:color="auto" w:fill="FFFFFF" w:themeFill="background1"/>
          </w:tcPr>
          <w:p w14:paraId="29CDB0F8" w14:textId="77777777" w:rsidR="000F6305" w:rsidRPr="000F6305" w:rsidRDefault="000F6305" w:rsidP="00D22218">
            <w:pPr>
              <w:jc w:val="left"/>
              <w:rPr>
                <w:rFonts w:ascii="Arial Narrow" w:hAnsi="Arial Narrow"/>
                <w:szCs w:val="22"/>
              </w:rPr>
            </w:pPr>
          </w:p>
        </w:tc>
        <w:tc>
          <w:tcPr>
            <w:tcW w:w="405" w:type="dxa"/>
            <w:shd w:val="clear" w:color="auto" w:fill="FFFFFF" w:themeFill="background1"/>
          </w:tcPr>
          <w:p w14:paraId="530AE1F3" w14:textId="77777777" w:rsidR="000F6305" w:rsidRPr="000F6305" w:rsidRDefault="000F6305" w:rsidP="00D22218">
            <w:pPr>
              <w:jc w:val="left"/>
              <w:rPr>
                <w:rFonts w:ascii="Arial Narrow" w:hAnsi="Arial Narrow"/>
                <w:szCs w:val="22"/>
              </w:rPr>
            </w:pPr>
          </w:p>
        </w:tc>
        <w:tc>
          <w:tcPr>
            <w:tcW w:w="461" w:type="dxa"/>
            <w:shd w:val="clear" w:color="auto" w:fill="FFFFFF" w:themeFill="background1"/>
          </w:tcPr>
          <w:p w14:paraId="638B0888" w14:textId="77777777" w:rsidR="000F6305" w:rsidRPr="000F6305" w:rsidRDefault="000F6305" w:rsidP="00D22218">
            <w:pPr>
              <w:jc w:val="left"/>
              <w:rPr>
                <w:rFonts w:ascii="Arial Narrow" w:hAnsi="Arial Narrow"/>
                <w:szCs w:val="22"/>
              </w:rPr>
            </w:pPr>
          </w:p>
        </w:tc>
        <w:tc>
          <w:tcPr>
            <w:tcW w:w="425" w:type="dxa"/>
            <w:shd w:val="clear" w:color="auto" w:fill="FFFFFF" w:themeFill="background1"/>
          </w:tcPr>
          <w:p w14:paraId="67D340C4" w14:textId="77777777" w:rsidR="000F6305" w:rsidRPr="000F6305" w:rsidRDefault="000F6305" w:rsidP="00D22218">
            <w:pPr>
              <w:jc w:val="left"/>
              <w:rPr>
                <w:rFonts w:ascii="Arial Narrow" w:hAnsi="Arial Narrow"/>
                <w:szCs w:val="22"/>
              </w:rPr>
            </w:pPr>
            <w:r w:rsidRPr="000F6305">
              <w:rPr>
                <w:noProof/>
              </w:rPr>
              <mc:AlternateContent>
                <mc:Choice Requires="wps">
                  <w:drawing>
                    <wp:anchor distT="0" distB="0" distL="114300" distR="114300" simplePos="0" relativeHeight="251791872" behindDoc="0" locked="0" layoutInCell="1" allowOverlap="1" wp14:anchorId="6EE240A7" wp14:editId="78D73735">
                      <wp:simplePos x="0" y="0"/>
                      <wp:positionH relativeFrom="column">
                        <wp:posOffset>57785</wp:posOffset>
                      </wp:positionH>
                      <wp:positionV relativeFrom="paragraph">
                        <wp:posOffset>99695</wp:posOffset>
                      </wp:positionV>
                      <wp:extent cx="388620" cy="0"/>
                      <wp:effectExtent l="0" t="19050" r="49530" b="38100"/>
                      <wp:wrapNone/>
                      <wp:docPr id="241" name="Straight Connector 241"/>
                      <wp:cNvGraphicFramePr/>
                      <a:graphic xmlns:a="http://schemas.openxmlformats.org/drawingml/2006/main">
                        <a:graphicData uri="http://schemas.microsoft.com/office/word/2010/wordprocessingShape">
                          <wps:wsp>
                            <wps:cNvCnPr/>
                            <wps:spPr>
                              <a:xfrm>
                                <a:off x="0" y="0"/>
                                <a:ext cx="388620" cy="0"/>
                              </a:xfrm>
                              <a:prstGeom prst="line">
                                <a:avLst/>
                              </a:prstGeom>
                              <a:noFill/>
                              <a:ln w="63500" cap="flat" cmpd="sng" algn="ctr">
                                <a:solidFill>
                                  <a:srgbClr val="4472C4"/>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xmlns:w16="http://schemas.microsoft.com/office/word/2018/wordml" xmlns:w16cex="http://schemas.microsoft.com/office/word/2018/wordml/cex">
                  <w:pict>
                    <v:line w14:anchorId="1279EAD2" id="Straight Connector 241" o:spid="_x0000_s1026" style="position:absolute;z-index:251791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4.55pt,7.85pt" to="35.15pt,7.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" strokecolor="#4472c4" strokeweight="5pt">
                      <v:stroke joinstyle="miter"/>
                    </v:line>
                  </w:pict>
                </mc:Fallback>
              </mc:AlternateContent>
            </w:r>
          </w:p>
        </w:tc>
        <w:tc>
          <w:tcPr>
            <w:tcW w:w="405" w:type="dxa"/>
            <w:shd w:val="clear" w:color="auto" w:fill="FFFFFF" w:themeFill="background1"/>
          </w:tcPr>
          <w:p w14:paraId="2E68869B" w14:textId="77777777" w:rsidR="000F6305" w:rsidRPr="000F6305" w:rsidRDefault="000F6305" w:rsidP="00D22218">
            <w:pPr>
              <w:jc w:val="left"/>
              <w:rPr>
                <w:rFonts w:ascii="Arial Narrow" w:hAnsi="Arial Narrow"/>
                <w:szCs w:val="22"/>
              </w:rPr>
            </w:pPr>
          </w:p>
        </w:tc>
        <w:tc>
          <w:tcPr>
            <w:tcW w:w="405" w:type="dxa"/>
            <w:shd w:val="clear" w:color="auto" w:fill="FFFFFF" w:themeFill="background1"/>
          </w:tcPr>
          <w:p w14:paraId="7B00B542" w14:textId="77777777" w:rsidR="000F6305" w:rsidRPr="000F6305" w:rsidRDefault="000F6305" w:rsidP="00D22218">
            <w:pPr>
              <w:jc w:val="left"/>
              <w:rPr>
                <w:rFonts w:ascii="Arial Narrow" w:hAnsi="Arial Narrow"/>
                <w:szCs w:val="22"/>
              </w:rPr>
            </w:pPr>
          </w:p>
        </w:tc>
        <w:tc>
          <w:tcPr>
            <w:tcW w:w="466" w:type="dxa"/>
            <w:shd w:val="clear" w:color="auto" w:fill="FFFFFF" w:themeFill="background1"/>
          </w:tcPr>
          <w:p w14:paraId="653693B8" w14:textId="77777777" w:rsidR="000F6305" w:rsidRPr="000F6305" w:rsidRDefault="000F6305" w:rsidP="00D22218">
            <w:pPr>
              <w:jc w:val="left"/>
              <w:rPr>
                <w:rFonts w:ascii="Arial Narrow" w:hAnsi="Arial Narrow"/>
                <w:szCs w:val="22"/>
              </w:rPr>
            </w:pPr>
          </w:p>
        </w:tc>
      </w:tr>
      <w:tr w:rsidR="000F6305" w:rsidRPr="000F6305" w14:paraId="40843270" w14:textId="77777777" w:rsidTr="000F6305">
        <w:tc>
          <w:tcPr>
            <w:tcW w:w="6238" w:type="dxa"/>
            <w:shd w:val="clear" w:color="auto" w:fill="FFFFFF" w:themeFill="background1"/>
          </w:tcPr>
          <w:p w14:paraId="6AF09335" w14:textId="77777777" w:rsidR="000F6305" w:rsidRPr="000F6305" w:rsidRDefault="000F6305" w:rsidP="00D22218">
            <w:pPr>
              <w:tabs>
                <w:tab w:val="left" w:pos="464"/>
              </w:tabs>
              <w:ind w:left="464" w:hanging="464"/>
              <w:jc w:val="left"/>
              <w:rPr>
                <w:rFonts w:ascii="Arial Narrow" w:hAnsi="Arial Narrow"/>
                <w:sz w:val="18"/>
                <w:szCs w:val="18"/>
              </w:rPr>
            </w:pPr>
            <w:r w:rsidRPr="000F6305">
              <w:rPr>
                <w:rFonts w:ascii="Arial Narrow" w:hAnsi="Arial Narrow"/>
                <w:sz w:val="18"/>
                <w:szCs w:val="18"/>
              </w:rPr>
              <w:t>1.2.2</w:t>
            </w:r>
            <w:r w:rsidRPr="000F6305">
              <w:rPr>
                <w:rFonts w:ascii="Arial Narrow" w:hAnsi="Arial Narrow"/>
                <w:sz w:val="18"/>
                <w:szCs w:val="18"/>
              </w:rPr>
              <w:tab/>
              <w:t xml:space="preserve">Advisory services to ECD of </w:t>
            </w:r>
            <w:r w:rsidRPr="00A1692D">
              <w:rPr>
                <w:rFonts w:ascii="Arial Narrow" w:hAnsi="Arial Narrow"/>
                <w:noProof/>
                <w:sz w:val="18"/>
                <w:szCs w:val="18"/>
              </w:rPr>
              <w:t>MoNRC</w:t>
            </w:r>
            <w:r w:rsidRPr="000F6305">
              <w:rPr>
                <w:rFonts w:ascii="Arial Narrow" w:hAnsi="Arial Narrow"/>
                <w:sz w:val="18"/>
                <w:szCs w:val="18"/>
              </w:rPr>
              <w:t>, on off-grid electrification GHG MNRV</w:t>
            </w:r>
          </w:p>
        </w:tc>
        <w:tc>
          <w:tcPr>
            <w:tcW w:w="405" w:type="dxa"/>
            <w:shd w:val="clear" w:color="auto" w:fill="FFFFFF" w:themeFill="background1"/>
          </w:tcPr>
          <w:p w14:paraId="2A4C3A30" w14:textId="77777777" w:rsidR="000F6305" w:rsidRPr="000F6305" w:rsidRDefault="000F6305" w:rsidP="00D22218">
            <w:pPr>
              <w:jc w:val="left"/>
              <w:rPr>
                <w:rFonts w:ascii="Arial Narrow" w:hAnsi="Arial Narrow"/>
                <w:szCs w:val="22"/>
              </w:rPr>
            </w:pPr>
          </w:p>
        </w:tc>
        <w:tc>
          <w:tcPr>
            <w:tcW w:w="405" w:type="dxa"/>
            <w:shd w:val="clear" w:color="auto" w:fill="FFFFFF" w:themeFill="background1"/>
          </w:tcPr>
          <w:p w14:paraId="49610680" w14:textId="77777777" w:rsidR="000F6305" w:rsidRPr="000F6305" w:rsidRDefault="000F6305" w:rsidP="00D22218">
            <w:pPr>
              <w:jc w:val="left"/>
              <w:rPr>
                <w:rFonts w:ascii="Arial Narrow" w:hAnsi="Arial Narrow"/>
                <w:szCs w:val="22"/>
              </w:rPr>
            </w:pPr>
          </w:p>
        </w:tc>
        <w:tc>
          <w:tcPr>
            <w:tcW w:w="405" w:type="dxa"/>
            <w:shd w:val="clear" w:color="auto" w:fill="FFFFFF" w:themeFill="background1"/>
          </w:tcPr>
          <w:p w14:paraId="2A4325C8" w14:textId="77777777" w:rsidR="000F6305" w:rsidRPr="000F6305" w:rsidRDefault="000F6305" w:rsidP="00D22218">
            <w:pPr>
              <w:jc w:val="left"/>
              <w:rPr>
                <w:rFonts w:ascii="Arial Narrow" w:hAnsi="Arial Narrow"/>
                <w:szCs w:val="22"/>
              </w:rPr>
            </w:pPr>
          </w:p>
        </w:tc>
        <w:tc>
          <w:tcPr>
            <w:tcW w:w="405" w:type="dxa"/>
            <w:shd w:val="clear" w:color="auto" w:fill="FFFFFF" w:themeFill="background1"/>
          </w:tcPr>
          <w:p w14:paraId="6D0D35DB" w14:textId="77777777" w:rsidR="000F6305" w:rsidRPr="000F6305" w:rsidRDefault="000F6305" w:rsidP="00D22218">
            <w:pPr>
              <w:jc w:val="left"/>
              <w:rPr>
                <w:rFonts w:ascii="Arial Narrow" w:hAnsi="Arial Narrow"/>
                <w:szCs w:val="22"/>
              </w:rPr>
            </w:pPr>
          </w:p>
        </w:tc>
        <w:tc>
          <w:tcPr>
            <w:tcW w:w="486" w:type="dxa"/>
            <w:shd w:val="clear" w:color="auto" w:fill="FFFFFF" w:themeFill="background1"/>
          </w:tcPr>
          <w:p w14:paraId="2ED80859" w14:textId="77777777" w:rsidR="000F6305" w:rsidRPr="000F6305" w:rsidRDefault="000F6305" w:rsidP="00D22218">
            <w:pPr>
              <w:jc w:val="left"/>
              <w:rPr>
                <w:rFonts w:ascii="Arial Narrow" w:hAnsi="Arial Narrow"/>
                <w:szCs w:val="22"/>
              </w:rPr>
            </w:pPr>
          </w:p>
        </w:tc>
        <w:tc>
          <w:tcPr>
            <w:tcW w:w="405" w:type="dxa"/>
            <w:shd w:val="clear" w:color="auto" w:fill="FFFFFF" w:themeFill="background1"/>
          </w:tcPr>
          <w:p w14:paraId="30C5067D" w14:textId="77777777" w:rsidR="000F6305" w:rsidRPr="000F6305" w:rsidRDefault="000F6305" w:rsidP="00D22218">
            <w:pPr>
              <w:jc w:val="left"/>
              <w:rPr>
                <w:rFonts w:ascii="Arial Narrow" w:hAnsi="Arial Narrow"/>
                <w:szCs w:val="22"/>
              </w:rPr>
            </w:pPr>
          </w:p>
        </w:tc>
        <w:tc>
          <w:tcPr>
            <w:tcW w:w="405" w:type="dxa"/>
            <w:shd w:val="clear" w:color="auto" w:fill="FFFFFF" w:themeFill="background1"/>
          </w:tcPr>
          <w:p w14:paraId="1196C02E" w14:textId="77777777" w:rsidR="000F6305" w:rsidRPr="000F6305" w:rsidRDefault="000F6305" w:rsidP="00D22218">
            <w:pPr>
              <w:jc w:val="left"/>
              <w:rPr>
                <w:rFonts w:ascii="Arial Narrow" w:hAnsi="Arial Narrow"/>
                <w:szCs w:val="22"/>
              </w:rPr>
            </w:pPr>
          </w:p>
        </w:tc>
        <w:tc>
          <w:tcPr>
            <w:tcW w:w="465" w:type="dxa"/>
            <w:shd w:val="clear" w:color="auto" w:fill="FFFFFF" w:themeFill="background1"/>
          </w:tcPr>
          <w:p w14:paraId="5F576539" w14:textId="77777777" w:rsidR="000F6305" w:rsidRPr="000F6305" w:rsidRDefault="000F6305" w:rsidP="00D22218">
            <w:pPr>
              <w:jc w:val="left"/>
              <w:rPr>
                <w:rFonts w:ascii="Arial Narrow" w:hAnsi="Arial Narrow"/>
                <w:szCs w:val="22"/>
              </w:rPr>
            </w:pPr>
          </w:p>
        </w:tc>
        <w:tc>
          <w:tcPr>
            <w:tcW w:w="425" w:type="dxa"/>
            <w:shd w:val="clear" w:color="auto" w:fill="FFFFFF" w:themeFill="background1"/>
          </w:tcPr>
          <w:p w14:paraId="36D3249C" w14:textId="77777777" w:rsidR="000F6305" w:rsidRPr="000F6305" w:rsidRDefault="000F6305" w:rsidP="00D22218">
            <w:pPr>
              <w:jc w:val="left"/>
              <w:rPr>
                <w:rFonts w:ascii="Arial Narrow" w:hAnsi="Arial Narrow"/>
                <w:szCs w:val="22"/>
              </w:rPr>
            </w:pPr>
          </w:p>
        </w:tc>
        <w:tc>
          <w:tcPr>
            <w:tcW w:w="426" w:type="dxa"/>
            <w:shd w:val="clear" w:color="auto" w:fill="FFFFFF" w:themeFill="background1"/>
          </w:tcPr>
          <w:p w14:paraId="5D303389" w14:textId="77777777" w:rsidR="000F6305" w:rsidRPr="000F6305" w:rsidRDefault="000F6305" w:rsidP="00D22218">
            <w:pPr>
              <w:jc w:val="left"/>
              <w:rPr>
                <w:rFonts w:ascii="Arial Narrow" w:hAnsi="Arial Narrow"/>
                <w:szCs w:val="22"/>
              </w:rPr>
            </w:pPr>
          </w:p>
        </w:tc>
        <w:tc>
          <w:tcPr>
            <w:tcW w:w="425" w:type="dxa"/>
            <w:shd w:val="clear" w:color="auto" w:fill="FFFFFF" w:themeFill="background1"/>
          </w:tcPr>
          <w:p w14:paraId="1D35F7D2" w14:textId="77777777" w:rsidR="000F6305" w:rsidRPr="000F6305" w:rsidRDefault="000F6305" w:rsidP="00D22218">
            <w:pPr>
              <w:jc w:val="left"/>
              <w:rPr>
                <w:rFonts w:ascii="Arial Narrow" w:hAnsi="Arial Narrow"/>
                <w:szCs w:val="22"/>
              </w:rPr>
            </w:pPr>
            <w:r w:rsidRPr="000F6305">
              <w:rPr>
                <w:noProof/>
              </w:rPr>
              <mc:AlternateContent>
                <mc:Choice Requires="wps">
                  <w:drawing>
                    <wp:anchor distT="0" distB="0" distL="114300" distR="114300" simplePos="0" relativeHeight="251819520" behindDoc="0" locked="0" layoutInCell="1" allowOverlap="1" wp14:anchorId="736DE5DC" wp14:editId="5A1821A1">
                      <wp:simplePos x="0" y="0"/>
                      <wp:positionH relativeFrom="column">
                        <wp:posOffset>-600710</wp:posOffset>
                      </wp:positionH>
                      <wp:positionV relativeFrom="paragraph">
                        <wp:posOffset>107315</wp:posOffset>
                      </wp:positionV>
                      <wp:extent cx="1828800" cy="7620"/>
                      <wp:effectExtent l="0" t="19050" r="38100" b="49530"/>
                      <wp:wrapNone/>
                      <wp:docPr id="244" name="Straight Connector 244"/>
                      <wp:cNvGraphicFramePr/>
                      <a:graphic xmlns:a="http://schemas.openxmlformats.org/drawingml/2006/main">
                        <a:graphicData uri="http://schemas.microsoft.com/office/word/2010/wordprocessingShape">
                          <wps:wsp>
                            <wps:cNvCnPr/>
                            <wps:spPr>
                              <a:xfrm>
                                <a:off x="0" y="0"/>
                                <a:ext cx="1828800" cy="7620"/>
                              </a:xfrm>
                              <a:prstGeom prst="line">
                                <a:avLst/>
                              </a:prstGeom>
                              <a:noFill/>
                              <a:ln w="63500" cap="flat" cmpd="sng" algn="ctr">
                                <a:solidFill>
                                  <a:srgbClr val="4472C4"/>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xmlns:w16="http://schemas.microsoft.com/office/word/2018/wordml" xmlns:w16cex="http://schemas.microsoft.com/office/word/2018/wordml/cex">
                  <w:pict>
                    <v:line w14:anchorId="4254F3B8" id="Straight Connector 244" o:spid="_x0000_s1026" style="position:absolute;z-index:251819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47.3pt,8.45pt" to="96.7pt,9.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" strokecolor="#4472c4" strokeweight="5pt">
                      <v:stroke joinstyle="miter"/>
                    </v:line>
                  </w:pict>
                </mc:Fallback>
              </mc:AlternateContent>
            </w:r>
          </w:p>
        </w:tc>
        <w:tc>
          <w:tcPr>
            <w:tcW w:w="425" w:type="dxa"/>
            <w:shd w:val="clear" w:color="auto" w:fill="FFFFFF" w:themeFill="background1"/>
          </w:tcPr>
          <w:p w14:paraId="3A710017" w14:textId="77777777" w:rsidR="000F6305" w:rsidRPr="000F6305" w:rsidRDefault="000F6305" w:rsidP="00D22218">
            <w:pPr>
              <w:jc w:val="left"/>
              <w:rPr>
                <w:rFonts w:ascii="Arial Narrow" w:hAnsi="Arial Narrow"/>
                <w:szCs w:val="22"/>
              </w:rPr>
            </w:pPr>
          </w:p>
        </w:tc>
        <w:tc>
          <w:tcPr>
            <w:tcW w:w="425" w:type="dxa"/>
            <w:shd w:val="clear" w:color="auto" w:fill="FFFFFF" w:themeFill="background1"/>
          </w:tcPr>
          <w:p w14:paraId="1C1D532A" w14:textId="77777777" w:rsidR="000F6305" w:rsidRPr="000F6305" w:rsidRDefault="000F6305" w:rsidP="00D22218">
            <w:pPr>
              <w:jc w:val="left"/>
              <w:rPr>
                <w:rFonts w:ascii="Arial Narrow" w:hAnsi="Arial Narrow"/>
                <w:szCs w:val="22"/>
              </w:rPr>
            </w:pPr>
          </w:p>
        </w:tc>
        <w:tc>
          <w:tcPr>
            <w:tcW w:w="410" w:type="dxa"/>
            <w:shd w:val="clear" w:color="auto" w:fill="FFFFFF" w:themeFill="background1"/>
          </w:tcPr>
          <w:p w14:paraId="2C0C3FCF" w14:textId="77777777" w:rsidR="000F6305" w:rsidRPr="000F6305" w:rsidRDefault="000F6305" w:rsidP="00D22218">
            <w:pPr>
              <w:jc w:val="left"/>
              <w:rPr>
                <w:rFonts w:ascii="Arial Narrow" w:hAnsi="Arial Narrow"/>
                <w:szCs w:val="22"/>
              </w:rPr>
            </w:pPr>
          </w:p>
        </w:tc>
        <w:tc>
          <w:tcPr>
            <w:tcW w:w="405" w:type="dxa"/>
            <w:shd w:val="clear" w:color="auto" w:fill="FFFFFF" w:themeFill="background1"/>
          </w:tcPr>
          <w:p w14:paraId="6CF8C1F6" w14:textId="77777777" w:rsidR="000F6305" w:rsidRPr="000F6305" w:rsidRDefault="000F6305" w:rsidP="00D22218">
            <w:pPr>
              <w:jc w:val="left"/>
              <w:rPr>
                <w:rFonts w:ascii="Arial Narrow" w:hAnsi="Arial Narrow"/>
                <w:szCs w:val="22"/>
              </w:rPr>
            </w:pPr>
          </w:p>
        </w:tc>
        <w:tc>
          <w:tcPr>
            <w:tcW w:w="461" w:type="dxa"/>
            <w:shd w:val="clear" w:color="auto" w:fill="FFFFFF" w:themeFill="background1"/>
          </w:tcPr>
          <w:p w14:paraId="1E35EB70" w14:textId="77777777" w:rsidR="000F6305" w:rsidRPr="000F6305" w:rsidRDefault="000F6305" w:rsidP="00D22218">
            <w:pPr>
              <w:jc w:val="left"/>
              <w:rPr>
                <w:rFonts w:ascii="Arial Narrow" w:hAnsi="Arial Narrow"/>
                <w:szCs w:val="22"/>
              </w:rPr>
            </w:pPr>
          </w:p>
        </w:tc>
        <w:tc>
          <w:tcPr>
            <w:tcW w:w="425" w:type="dxa"/>
            <w:shd w:val="clear" w:color="auto" w:fill="FFFFFF" w:themeFill="background1"/>
          </w:tcPr>
          <w:p w14:paraId="1595DEEA" w14:textId="77777777" w:rsidR="000F6305" w:rsidRPr="000F6305" w:rsidRDefault="000F6305" w:rsidP="00D22218">
            <w:pPr>
              <w:jc w:val="left"/>
              <w:rPr>
                <w:rFonts w:ascii="Arial Narrow" w:hAnsi="Arial Narrow"/>
                <w:szCs w:val="22"/>
              </w:rPr>
            </w:pPr>
          </w:p>
        </w:tc>
        <w:tc>
          <w:tcPr>
            <w:tcW w:w="405" w:type="dxa"/>
            <w:shd w:val="clear" w:color="auto" w:fill="FFFFFF" w:themeFill="background1"/>
          </w:tcPr>
          <w:p w14:paraId="31956577" w14:textId="77777777" w:rsidR="000F6305" w:rsidRPr="000F6305" w:rsidRDefault="000F6305" w:rsidP="00D22218">
            <w:pPr>
              <w:jc w:val="left"/>
              <w:rPr>
                <w:rFonts w:ascii="Arial Narrow" w:hAnsi="Arial Narrow"/>
                <w:szCs w:val="22"/>
              </w:rPr>
            </w:pPr>
          </w:p>
        </w:tc>
        <w:tc>
          <w:tcPr>
            <w:tcW w:w="405" w:type="dxa"/>
            <w:shd w:val="clear" w:color="auto" w:fill="FFFFFF" w:themeFill="background1"/>
          </w:tcPr>
          <w:p w14:paraId="4B625162" w14:textId="77777777" w:rsidR="000F6305" w:rsidRPr="000F6305" w:rsidRDefault="000F6305" w:rsidP="00D22218">
            <w:pPr>
              <w:jc w:val="left"/>
              <w:rPr>
                <w:rFonts w:ascii="Arial Narrow" w:hAnsi="Arial Narrow"/>
                <w:szCs w:val="22"/>
              </w:rPr>
            </w:pPr>
          </w:p>
        </w:tc>
        <w:tc>
          <w:tcPr>
            <w:tcW w:w="466" w:type="dxa"/>
            <w:shd w:val="clear" w:color="auto" w:fill="FFFFFF" w:themeFill="background1"/>
          </w:tcPr>
          <w:p w14:paraId="15D8FD90" w14:textId="77777777" w:rsidR="000F6305" w:rsidRPr="000F6305" w:rsidRDefault="000F6305" w:rsidP="00D22218">
            <w:pPr>
              <w:jc w:val="left"/>
              <w:rPr>
                <w:rFonts w:ascii="Arial Narrow" w:hAnsi="Arial Narrow"/>
                <w:szCs w:val="22"/>
              </w:rPr>
            </w:pPr>
          </w:p>
        </w:tc>
      </w:tr>
      <w:tr w:rsidR="000F6305" w:rsidRPr="000F6305" w14:paraId="24CB9C46" w14:textId="77777777" w:rsidTr="000F6305">
        <w:tc>
          <w:tcPr>
            <w:tcW w:w="6238" w:type="dxa"/>
            <w:shd w:val="clear" w:color="auto" w:fill="FFFFFF" w:themeFill="background1"/>
          </w:tcPr>
          <w:p w14:paraId="2A8FC436" w14:textId="77777777" w:rsidR="000F6305" w:rsidRPr="000F6305" w:rsidRDefault="000F6305" w:rsidP="00D22218">
            <w:pPr>
              <w:tabs>
                <w:tab w:val="left" w:pos="464"/>
              </w:tabs>
              <w:jc w:val="left"/>
              <w:rPr>
                <w:rFonts w:ascii="Arial Narrow" w:hAnsi="Arial Narrow"/>
                <w:sz w:val="18"/>
                <w:szCs w:val="18"/>
              </w:rPr>
            </w:pPr>
            <w:r w:rsidRPr="000F6305">
              <w:rPr>
                <w:rFonts w:ascii="Arial Narrow" w:hAnsi="Arial Narrow"/>
                <w:sz w:val="18"/>
                <w:szCs w:val="18"/>
              </w:rPr>
              <w:t>1.2.3</w:t>
            </w:r>
            <w:r w:rsidRPr="000F6305">
              <w:rPr>
                <w:rFonts w:ascii="Arial Narrow" w:hAnsi="Arial Narrow"/>
                <w:sz w:val="18"/>
                <w:szCs w:val="18"/>
              </w:rPr>
              <w:tab/>
              <w:t>Advisory services to DRD (and MoEE) on National Electrification Plan (NEP)</w:t>
            </w:r>
          </w:p>
        </w:tc>
        <w:tc>
          <w:tcPr>
            <w:tcW w:w="405" w:type="dxa"/>
            <w:shd w:val="clear" w:color="auto" w:fill="FFFFFF" w:themeFill="background1"/>
          </w:tcPr>
          <w:p w14:paraId="68671711" w14:textId="77777777" w:rsidR="000F6305" w:rsidRPr="000F6305" w:rsidRDefault="000F6305" w:rsidP="00D22218">
            <w:pPr>
              <w:jc w:val="left"/>
              <w:rPr>
                <w:rFonts w:ascii="Arial Narrow" w:hAnsi="Arial Narrow"/>
                <w:szCs w:val="22"/>
              </w:rPr>
            </w:pPr>
          </w:p>
        </w:tc>
        <w:tc>
          <w:tcPr>
            <w:tcW w:w="405" w:type="dxa"/>
            <w:shd w:val="clear" w:color="auto" w:fill="FFFFFF" w:themeFill="background1"/>
          </w:tcPr>
          <w:p w14:paraId="55ECE401" w14:textId="77777777" w:rsidR="000F6305" w:rsidRPr="000F6305" w:rsidRDefault="000F6305" w:rsidP="00D22218">
            <w:pPr>
              <w:jc w:val="left"/>
              <w:rPr>
                <w:rFonts w:ascii="Arial Narrow" w:hAnsi="Arial Narrow"/>
                <w:szCs w:val="22"/>
              </w:rPr>
            </w:pPr>
          </w:p>
        </w:tc>
        <w:tc>
          <w:tcPr>
            <w:tcW w:w="405" w:type="dxa"/>
            <w:shd w:val="clear" w:color="auto" w:fill="FFFFFF" w:themeFill="background1"/>
          </w:tcPr>
          <w:p w14:paraId="7BF3EBBA" w14:textId="77777777" w:rsidR="000F6305" w:rsidRPr="000F6305" w:rsidRDefault="000F6305" w:rsidP="00D22218">
            <w:pPr>
              <w:jc w:val="left"/>
              <w:rPr>
                <w:rFonts w:ascii="Arial Narrow" w:hAnsi="Arial Narrow"/>
                <w:szCs w:val="22"/>
              </w:rPr>
            </w:pPr>
          </w:p>
        </w:tc>
        <w:tc>
          <w:tcPr>
            <w:tcW w:w="405" w:type="dxa"/>
            <w:shd w:val="clear" w:color="auto" w:fill="FFFFFF" w:themeFill="background1"/>
          </w:tcPr>
          <w:p w14:paraId="57A737F4" w14:textId="77777777" w:rsidR="000F6305" w:rsidRPr="000F6305" w:rsidRDefault="000F6305" w:rsidP="00D22218">
            <w:pPr>
              <w:jc w:val="left"/>
              <w:rPr>
                <w:rFonts w:ascii="Arial Narrow" w:hAnsi="Arial Narrow"/>
                <w:szCs w:val="22"/>
              </w:rPr>
            </w:pPr>
          </w:p>
        </w:tc>
        <w:tc>
          <w:tcPr>
            <w:tcW w:w="486" w:type="dxa"/>
            <w:shd w:val="clear" w:color="auto" w:fill="FFFFFF" w:themeFill="background1"/>
          </w:tcPr>
          <w:p w14:paraId="451A6F5F" w14:textId="77777777" w:rsidR="000F6305" w:rsidRPr="000F6305" w:rsidRDefault="000F6305" w:rsidP="00D22218">
            <w:pPr>
              <w:jc w:val="left"/>
              <w:rPr>
                <w:rFonts w:ascii="Arial Narrow" w:hAnsi="Arial Narrow"/>
                <w:szCs w:val="22"/>
              </w:rPr>
            </w:pPr>
          </w:p>
        </w:tc>
        <w:tc>
          <w:tcPr>
            <w:tcW w:w="405" w:type="dxa"/>
            <w:shd w:val="clear" w:color="auto" w:fill="FFFFFF" w:themeFill="background1"/>
          </w:tcPr>
          <w:p w14:paraId="222F6049" w14:textId="77777777" w:rsidR="000F6305" w:rsidRPr="000F6305" w:rsidRDefault="000F6305" w:rsidP="00D22218">
            <w:pPr>
              <w:jc w:val="left"/>
              <w:rPr>
                <w:rFonts w:ascii="Arial Narrow" w:hAnsi="Arial Narrow"/>
                <w:szCs w:val="22"/>
              </w:rPr>
            </w:pPr>
          </w:p>
        </w:tc>
        <w:tc>
          <w:tcPr>
            <w:tcW w:w="405" w:type="dxa"/>
            <w:shd w:val="clear" w:color="auto" w:fill="FFFFFF" w:themeFill="background1"/>
          </w:tcPr>
          <w:p w14:paraId="0E8DA305" w14:textId="77777777" w:rsidR="000F6305" w:rsidRPr="000F6305" w:rsidRDefault="000F6305" w:rsidP="00D22218">
            <w:pPr>
              <w:jc w:val="left"/>
              <w:rPr>
                <w:rFonts w:ascii="Arial Narrow" w:hAnsi="Arial Narrow"/>
                <w:szCs w:val="22"/>
              </w:rPr>
            </w:pPr>
            <w:r w:rsidRPr="000F6305">
              <w:rPr>
                <w:noProof/>
              </w:rPr>
              <mc:AlternateContent>
                <mc:Choice Requires="wps">
                  <w:drawing>
                    <wp:anchor distT="0" distB="0" distL="114300" distR="114300" simplePos="0" relativeHeight="251785728" behindDoc="0" locked="0" layoutInCell="1" allowOverlap="1" wp14:anchorId="6ACF0F4D" wp14:editId="248AF9CE">
                      <wp:simplePos x="0" y="0"/>
                      <wp:positionH relativeFrom="column">
                        <wp:posOffset>-1390015</wp:posOffset>
                      </wp:positionH>
                      <wp:positionV relativeFrom="paragraph">
                        <wp:posOffset>100330</wp:posOffset>
                      </wp:positionV>
                      <wp:extent cx="4815840" cy="7620"/>
                      <wp:effectExtent l="0" t="19050" r="41910" b="49530"/>
                      <wp:wrapNone/>
                      <wp:docPr id="245" name="Straight Connector 245"/>
                      <wp:cNvGraphicFramePr/>
                      <a:graphic xmlns:a="http://schemas.openxmlformats.org/drawingml/2006/main">
                        <a:graphicData uri="http://schemas.microsoft.com/office/word/2010/wordprocessingShape">
                          <wps:wsp>
                            <wps:cNvCnPr/>
                            <wps:spPr>
                              <a:xfrm flipV="1">
                                <a:off x="0" y="0"/>
                                <a:ext cx="4815840" cy="7620"/>
                              </a:xfrm>
                              <a:prstGeom prst="line">
                                <a:avLst/>
                              </a:prstGeom>
                              <a:noFill/>
                              <a:ln w="63500" cap="flat" cmpd="sng" algn="ctr">
                                <a:solidFill>
                                  <a:srgbClr val="4472C4"/>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xmlns:w16="http://schemas.microsoft.com/office/word/2018/wordml" xmlns:w16cex="http://schemas.microsoft.com/office/word/2018/wordml/cex">
                  <w:pict>
                    <v:line w14:anchorId="3B67014F" id="Straight Connector 245" o:spid="_x0000_s1026" style="position:absolute;flip:y;z-index:251785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09.45pt,7.9pt" to="269.75pt,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" strokecolor="#4472c4" strokeweight="5pt">
                      <v:stroke joinstyle="miter"/>
                    </v:line>
                  </w:pict>
                </mc:Fallback>
              </mc:AlternateContent>
            </w:r>
          </w:p>
        </w:tc>
        <w:tc>
          <w:tcPr>
            <w:tcW w:w="465" w:type="dxa"/>
            <w:shd w:val="clear" w:color="auto" w:fill="FFFFFF" w:themeFill="background1"/>
          </w:tcPr>
          <w:p w14:paraId="6AB3A9C4" w14:textId="77777777" w:rsidR="000F6305" w:rsidRPr="000F6305" w:rsidRDefault="000F6305" w:rsidP="00D22218">
            <w:pPr>
              <w:jc w:val="left"/>
              <w:rPr>
                <w:rFonts w:ascii="Arial Narrow" w:hAnsi="Arial Narrow"/>
                <w:szCs w:val="22"/>
              </w:rPr>
            </w:pPr>
          </w:p>
        </w:tc>
        <w:tc>
          <w:tcPr>
            <w:tcW w:w="425" w:type="dxa"/>
            <w:shd w:val="clear" w:color="auto" w:fill="FFFFFF" w:themeFill="background1"/>
          </w:tcPr>
          <w:p w14:paraId="0984B1D4" w14:textId="77777777" w:rsidR="000F6305" w:rsidRPr="000F6305" w:rsidRDefault="000F6305" w:rsidP="00D22218">
            <w:pPr>
              <w:jc w:val="left"/>
              <w:rPr>
                <w:rFonts w:ascii="Arial Narrow" w:hAnsi="Arial Narrow"/>
                <w:szCs w:val="22"/>
              </w:rPr>
            </w:pPr>
          </w:p>
        </w:tc>
        <w:tc>
          <w:tcPr>
            <w:tcW w:w="426" w:type="dxa"/>
            <w:shd w:val="clear" w:color="auto" w:fill="FFFFFF" w:themeFill="background1"/>
          </w:tcPr>
          <w:p w14:paraId="42A6BB87" w14:textId="77777777" w:rsidR="000F6305" w:rsidRPr="000F6305" w:rsidRDefault="000F6305" w:rsidP="00D22218">
            <w:pPr>
              <w:jc w:val="left"/>
              <w:rPr>
                <w:rFonts w:ascii="Arial Narrow" w:hAnsi="Arial Narrow"/>
                <w:szCs w:val="22"/>
              </w:rPr>
            </w:pPr>
          </w:p>
        </w:tc>
        <w:tc>
          <w:tcPr>
            <w:tcW w:w="425" w:type="dxa"/>
            <w:shd w:val="clear" w:color="auto" w:fill="FFFFFF" w:themeFill="background1"/>
          </w:tcPr>
          <w:p w14:paraId="1174F5A6" w14:textId="77777777" w:rsidR="000F6305" w:rsidRPr="000F6305" w:rsidRDefault="000F6305" w:rsidP="00D22218">
            <w:pPr>
              <w:jc w:val="left"/>
              <w:rPr>
                <w:rFonts w:ascii="Arial Narrow" w:hAnsi="Arial Narrow"/>
                <w:szCs w:val="22"/>
              </w:rPr>
            </w:pPr>
          </w:p>
        </w:tc>
        <w:tc>
          <w:tcPr>
            <w:tcW w:w="425" w:type="dxa"/>
            <w:shd w:val="clear" w:color="auto" w:fill="FFFFFF" w:themeFill="background1"/>
          </w:tcPr>
          <w:p w14:paraId="4F009F58" w14:textId="77777777" w:rsidR="000F6305" w:rsidRPr="000F6305" w:rsidRDefault="000F6305" w:rsidP="00D22218">
            <w:pPr>
              <w:jc w:val="left"/>
              <w:rPr>
                <w:rFonts w:ascii="Arial Narrow" w:hAnsi="Arial Narrow"/>
                <w:szCs w:val="22"/>
              </w:rPr>
            </w:pPr>
          </w:p>
        </w:tc>
        <w:tc>
          <w:tcPr>
            <w:tcW w:w="425" w:type="dxa"/>
            <w:shd w:val="clear" w:color="auto" w:fill="FFFFFF" w:themeFill="background1"/>
          </w:tcPr>
          <w:p w14:paraId="65EDDC17" w14:textId="77777777" w:rsidR="000F6305" w:rsidRPr="000F6305" w:rsidRDefault="000F6305" w:rsidP="00D22218">
            <w:pPr>
              <w:jc w:val="left"/>
              <w:rPr>
                <w:rFonts w:ascii="Arial Narrow" w:hAnsi="Arial Narrow"/>
                <w:szCs w:val="22"/>
              </w:rPr>
            </w:pPr>
          </w:p>
        </w:tc>
        <w:tc>
          <w:tcPr>
            <w:tcW w:w="410" w:type="dxa"/>
            <w:shd w:val="clear" w:color="auto" w:fill="FFFFFF" w:themeFill="background1"/>
          </w:tcPr>
          <w:p w14:paraId="7121587C" w14:textId="77777777" w:rsidR="000F6305" w:rsidRPr="000F6305" w:rsidRDefault="000F6305" w:rsidP="00D22218">
            <w:pPr>
              <w:jc w:val="left"/>
              <w:rPr>
                <w:rFonts w:ascii="Arial Narrow" w:hAnsi="Arial Narrow"/>
                <w:szCs w:val="22"/>
              </w:rPr>
            </w:pPr>
          </w:p>
        </w:tc>
        <w:tc>
          <w:tcPr>
            <w:tcW w:w="405" w:type="dxa"/>
            <w:shd w:val="clear" w:color="auto" w:fill="FFFFFF" w:themeFill="background1"/>
          </w:tcPr>
          <w:p w14:paraId="274C9019" w14:textId="77777777" w:rsidR="000F6305" w:rsidRPr="000F6305" w:rsidRDefault="000F6305" w:rsidP="00D22218">
            <w:pPr>
              <w:jc w:val="left"/>
              <w:rPr>
                <w:rFonts w:ascii="Arial Narrow" w:hAnsi="Arial Narrow"/>
                <w:szCs w:val="22"/>
              </w:rPr>
            </w:pPr>
          </w:p>
        </w:tc>
        <w:tc>
          <w:tcPr>
            <w:tcW w:w="461" w:type="dxa"/>
            <w:shd w:val="clear" w:color="auto" w:fill="FFFFFF" w:themeFill="background1"/>
          </w:tcPr>
          <w:p w14:paraId="3F40DD15" w14:textId="77777777" w:rsidR="000F6305" w:rsidRPr="000F6305" w:rsidRDefault="000F6305" w:rsidP="00D22218">
            <w:pPr>
              <w:jc w:val="left"/>
              <w:rPr>
                <w:rFonts w:ascii="Arial Narrow" w:hAnsi="Arial Narrow"/>
                <w:szCs w:val="22"/>
              </w:rPr>
            </w:pPr>
          </w:p>
        </w:tc>
        <w:tc>
          <w:tcPr>
            <w:tcW w:w="425" w:type="dxa"/>
            <w:shd w:val="clear" w:color="auto" w:fill="FFFFFF" w:themeFill="background1"/>
          </w:tcPr>
          <w:p w14:paraId="366E4BD7" w14:textId="77777777" w:rsidR="000F6305" w:rsidRPr="000F6305" w:rsidRDefault="000F6305" w:rsidP="00D22218">
            <w:pPr>
              <w:jc w:val="left"/>
              <w:rPr>
                <w:rFonts w:ascii="Arial Narrow" w:hAnsi="Arial Narrow"/>
                <w:szCs w:val="22"/>
              </w:rPr>
            </w:pPr>
          </w:p>
        </w:tc>
        <w:tc>
          <w:tcPr>
            <w:tcW w:w="405" w:type="dxa"/>
            <w:shd w:val="clear" w:color="auto" w:fill="FFFFFF" w:themeFill="background1"/>
          </w:tcPr>
          <w:p w14:paraId="40604F72" w14:textId="77777777" w:rsidR="000F6305" w:rsidRPr="000F6305" w:rsidRDefault="000F6305" w:rsidP="00D22218">
            <w:pPr>
              <w:jc w:val="left"/>
              <w:rPr>
                <w:rFonts w:ascii="Arial Narrow" w:hAnsi="Arial Narrow"/>
                <w:szCs w:val="22"/>
              </w:rPr>
            </w:pPr>
          </w:p>
        </w:tc>
        <w:tc>
          <w:tcPr>
            <w:tcW w:w="405" w:type="dxa"/>
            <w:shd w:val="clear" w:color="auto" w:fill="FFFFFF" w:themeFill="background1"/>
          </w:tcPr>
          <w:p w14:paraId="49D4A82C" w14:textId="77777777" w:rsidR="000F6305" w:rsidRPr="000F6305" w:rsidRDefault="000F6305" w:rsidP="00D22218">
            <w:pPr>
              <w:jc w:val="left"/>
              <w:rPr>
                <w:rFonts w:ascii="Arial Narrow" w:hAnsi="Arial Narrow"/>
                <w:szCs w:val="22"/>
              </w:rPr>
            </w:pPr>
          </w:p>
        </w:tc>
        <w:tc>
          <w:tcPr>
            <w:tcW w:w="466" w:type="dxa"/>
            <w:shd w:val="clear" w:color="auto" w:fill="FFFFFF" w:themeFill="background1"/>
          </w:tcPr>
          <w:p w14:paraId="7E447F11" w14:textId="77777777" w:rsidR="000F6305" w:rsidRPr="000F6305" w:rsidRDefault="000F6305" w:rsidP="00D22218">
            <w:pPr>
              <w:jc w:val="left"/>
              <w:rPr>
                <w:rFonts w:ascii="Arial Narrow" w:hAnsi="Arial Narrow"/>
                <w:szCs w:val="22"/>
              </w:rPr>
            </w:pPr>
          </w:p>
        </w:tc>
      </w:tr>
      <w:tr w:rsidR="000F6305" w:rsidRPr="000F6305" w14:paraId="5F35D8B5" w14:textId="77777777" w:rsidTr="000F6305">
        <w:tc>
          <w:tcPr>
            <w:tcW w:w="6238" w:type="dxa"/>
            <w:shd w:val="clear" w:color="auto" w:fill="FFFFFF" w:themeFill="background1"/>
          </w:tcPr>
          <w:p w14:paraId="3236EEE4" w14:textId="28A8EC4D" w:rsidR="000F6305" w:rsidRPr="000F6305" w:rsidRDefault="000F6305" w:rsidP="00D22218">
            <w:pPr>
              <w:tabs>
                <w:tab w:val="left" w:pos="889"/>
              </w:tabs>
              <w:ind w:left="889" w:hanging="889"/>
              <w:jc w:val="left"/>
              <w:rPr>
                <w:rFonts w:ascii="Arial Narrow" w:hAnsi="Arial Narrow"/>
                <w:b/>
                <w:sz w:val="18"/>
                <w:szCs w:val="18"/>
              </w:rPr>
            </w:pPr>
            <w:r w:rsidRPr="000F6305">
              <w:rPr>
                <w:rFonts w:ascii="Arial Narrow" w:hAnsi="Arial Narrow"/>
                <w:b/>
                <w:sz w:val="18"/>
                <w:szCs w:val="18"/>
              </w:rPr>
              <w:t>Output 1.3</w:t>
            </w:r>
            <w:r w:rsidRPr="000F6305">
              <w:rPr>
                <w:rFonts w:ascii="Arial Narrow" w:hAnsi="Arial Narrow"/>
                <w:b/>
                <w:sz w:val="18"/>
                <w:szCs w:val="18"/>
              </w:rPr>
              <w:tab/>
              <w:t>Completed least-</w:t>
            </w:r>
            <w:r w:rsidRPr="004A66F3">
              <w:rPr>
                <w:rFonts w:ascii="Arial Narrow" w:hAnsi="Arial Narrow"/>
                <w:b/>
                <w:sz w:val="18"/>
                <w:szCs w:val="18"/>
              </w:rPr>
              <w:t xml:space="preserve">cost </w:t>
            </w:r>
            <w:r w:rsidR="00F87828" w:rsidRPr="004A66F3">
              <w:rPr>
                <w:rFonts w:ascii="Arial Narrow" w:hAnsi="Arial Narrow" w:cstheme="minorHAnsi"/>
                <w:sz w:val="18"/>
                <w:szCs w:val="18"/>
                <w:lang w:val="en-GB"/>
              </w:rPr>
              <w:t>geospatial analysis</w:t>
            </w:r>
            <w:r w:rsidR="00F87828" w:rsidRPr="0098747B">
              <w:rPr>
                <w:rFonts w:asciiTheme="minorHAnsi" w:hAnsiTheme="minorHAnsi" w:cstheme="minorHAnsi"/>
                <w:szCs w:val="20"/>
                <w:lang w:val="en-GB"/>
              </w:rPr>
              <w:t xml:space="preserve"> </w:t>
            </w:r>
            <w:r w:rsidRPr="000F6305">
              <w:rPr>
                <w:rFonts w:ascii="Arial Narrow" w:hAnsi="Arial Narrow"/>
                <w:b/>
                <w:sz w:val="18"/>
                <w:szCs w:val="18"/>
              </w:rPr>
              <w:t xml:space="preserve">and investment prospectus plans in </w:t>
            </w:r>
            <w:r w:rsidRPr="00A1692D">
              <w:rPr>
                <w:rFonts w:ascii="Arial Narrow" w:hAnsi="Arial Narrow"/>
                <w:b/>
                <w:noProof/>
                <w:sz w:val="18"/>
                <w:szCs w:val="18"/>
              </w:rPr>
              <w:t>RURED</w:t>
            </w:r>
            <w:r w:rsidRPr="000F6305">
              <w:rPr>
                <w:rFonts w:ascii="Arial Narrow" w:hAnsi="Arial Narrow"/>
                <w:b/>
                <w:sz w:val="18"/>
                <w:szCs w:val="18"/>
              </w:rPr>
              <w:t xml:space="preserve"> Project Areas</w:t>
            </w:r>
          </w:p>
        </w:tc>
        <w:tc>
          <w:tcPr>
            <w:tcW w:w="405" w:type="dxa"/>
            <w:shd w:val="clear" w:color="auto" w:fill="FFFFFF" w:themeFill="background1"/>
          </w:tcPr>
          <w:p w14:paraId="007762EB" w14:textId="77777777" w:rsidR="000F6305" w:rsidRPr="000F6305" w:rsidRDefault="000F6305" w:rsidP="00D22218">
            <w:pPr>
              <w:jc w:val="left"/>
              <w:rPr>
                <w:rFonts w:ascii="Arial Narrow" w:hAnsi="Arial Narrow"/>
                <w:szCs w:val="22"/>
              </w:rPr>
            </w:pPr>
          </w:p>
        </w:tc>
        <w:tc>
          <w:tcPr>
            <w:tcW w:w="405" w:type="dxa"/>
            <w:shd w:val="clear" w:color="auto" w:fill="FFFFFF" w:themeFill="background1"/>
          </w:tcPr>
          <w:p w14:paraId="7F1A8CC9" w14:textId="77777777" w:rsidR="000F6305" w:rsidRPr="000F6305" w:rsidRDefault="000F6305" w:rsidP="00D22218">
            <w:pPr>
              <w:jc w:val="left"/>
              <w:rPr>
                <w:rFonts w:ascii="Arial Narrow" w:hAnsi="Arial Narrow"/>
                <w:szCs w:val="22"/>
              </w:rPr>
            </w:pPr>
          </w:p>
        </w:tc>
        <w:tc>
          <w:tcPr>
            <w:tcW w:w="405" w:type="dxa"/>
            <w:shd w:val="clear" w:color="auto" w:fill="FFFFFF" w:themeFill="background1"/>
          </w:tcPr>
          <w:p w14:paraId="3897FCCC" w14:textId="77777777" w:rsidR="000F6305" w:rsidRPr="000F6305" w:rsidRDefault="000F6305" w:rsidP="00D22218">
            <w:pPr>
              <w:jc w:val="left"/>
              <w:rPr>
                <w:rFonts w:ascii="Arial Narrow" w:hAnsi="Arial Narrow"/>
                <w:szCs w:val="22"/>
              </w:rPr>
            </w:pPr>
          </w:p>
        </w:tc>
        <w:tc>
          <w:tcPr>
            <w:tcW w:w="405" w:type="dxa"/>
            <w:shd w:val="clear" w:color="auto" w:fill="FFFFFF" w:themeFill="background1"/>
          </w:tcPr>
          <w:p w14:paraId="39C9F434" w14:textId="77777777" w:rsidR="000F6305" w:rsidRPr="000F6305" w:rsidRDefault="000F6305" w:rsidP="00D22218">
            <w:pPr>
              <w:jc w:val="left"/>
              <w:rPr>
                <w:rFonts w:ascii="Arial Narrow" w:hAnsi="Arial Narrow"/>
                <w:szCs w:val="22"/>
              </w:rPr>
            </w:pPr>
          </w:p>
        </w:tc>
        <w:tc>
          <w:tcPr>
            <w:tcW w:w="486" w:type="dxa"/>
            <w:shd w:val="clear" w:color="auto" w:fill="FFFFFF" w:themeFill="background1"/>
          </w:tcPr>
          <w:p w14:paraId="13AA3D6B" w14:textId="77777777" w:rsidR="000F6305" w:rsidRPr="000F6305" w:rsidRDefault="000F6305" w:rsidP="00D22218">
            <w:pPr>
              <w:jc w:val="left"/>
              <w:rPr>
                <w:rFonts w:ascii="Arial Narrow" w:hAnsi="Arial Narrow"/>
                <w:szCs w:val="22"/>
              </w:rPr>
            </w:pPr>
          </w:p>
        </w:tc>
        <w:tc>
          <w:tcPr>
            <w:tcW w:w="405" w:type="dxa"/>
            <w:shd w:val="clear" w:color="auto" w:fill="FFFFFF" w:themeFill="background1"/>
          </w:tcPr>
          <w:p w14:paraId="0502F323" w14:textId="77777777" w:rsidR="000F6305" w:rsidRPr="000F6305" w:rsidRDefault="000F6305" w:rsidP="00D22218">
            <w:pPr>
              <w:jc w:val="left"/>
              <w:rPr>
                <w:rFonts w:ascii="Arial Narrow" w:hAnsi="Arial Narrow"/>
                <w:szCs w:val="22"/>
              </w:rPr>
            </w:pPr>
          </w:p>
        </w:tc>
        <w:tc>
          <w:tcPr>
            <w:tcW w:w="405" w:type="dxa"/>
            <w:shd w:val="clear" w:color="auto" w:fill="FFFFFF" w:themeFill="background1"/>
          </w:tcPr>
          <w:p w14:paraId="5D364135" w14:textId="77777777" w:rsidR="000F6305" w:rsidRPr="000F6305" w:rsidRDefault="000F6305" w:rsidP="00D22218">
            <w:pPr>
              <w:jc w:val="left"/>
              <w:rPr>
                <w:rFonts w:ascii="Arial Narrow" w:hAnsi="Arial Narrow"/>
                <w:szCs w:val="22"/>
              </w:rPr>
            </w:pPr>
          </w:p>
        </w:tc>
        <w:tc>
          <w:tcPr>
            <w:tcW w:w="465" w:type="dxa"/>
            <w:shd w:val="clear" w:color="auto" w:fill="FFFFFF" w:themeFill="background1"/>
          </w:tcPr>
          <w:p w14:paraId="057070A3" w14:textId="77777777" w:rsidR="000F6305" w:rsidRPr="000F6305" w:rsidRDefault="000F6305" w:rsidP="00D22218">
            <w:pPr>
              <w:jc w:val="left"/>
              <w:rPr>
                <w:rFonts w:ascii="Arial Narrow" w:hAnsi="Arial Narrow"/>
                <w:szCs w:val="22"/>
              </w:rPr>
            </w:pPr>
          </w:p>
        </w:tc>
        <w:tc>
          <w:tcPr>
            <w:tcW w:w="425" w:type="dxa"/>
            <w:shd w:val="clear" w:color="auto" w:fill="FFFFFF" w:themeFill="background1"/>
          </w:tcPr>
          <w:p w14:paraId="459DE3A6" w14:textId="77777777" w:rsidR="000F6305" w:rsidRPr="000F6305" w:rsidRDefault="000F6305" w:rsidP="00D22218">
            <w:pPr>
              <w:jc w:val="left"/>
              <w:rPr>
                <w:rFonts w:ascii="Arial Narrow" w:hAnsi="Arial Narrow"/>
                <w:szCs w:val="22"/>
              </w:rPr>
            </w:pPr>
          </w:p>
        </w:tc>
        <w:tc>
          <w:tcPr>
            <w:tcW w:w="426" w:type="dxa"/>
            <w:shd w:val="clear" w:color="auto" w:fill="FFFFFF" w:themeFill="background1"/>
          </w:tcPr>
          <w:p w14:paraId="55332741" w14:textId="77777777" w:rsidR="000F6305" w:rsidRPr="000F6305" w:rsidRDefault="000F6305" w:rsidP="00D22218">
            <w:pPr>
              <w:jc w:val="left"/>
              <w:rPr>
                <w:rFonts w:ascii="Arial Narrow" w:hAnsi="Arial Narrow"/>
                <w:szCs w:val="22"/>
              </w:rPr>
            </w:pPr>
          </w:p>
        </w:tc>
        <w:tc>
          <w:tcPr>
            <w:tcW w:w="425" w:type="dxa"/>
            <w:shd w:val="clear" w:color="auto" w:fill="FFFFFF" w:themeFill="background1"/>
          </w:tcPr>
          <w:p w14:paraId="2675BB30" w14:textId="77777777" w:rsidR="000F6305" w:rsidRPr="000F6305" w:rsidRDefault="000F6305" w:rsidP="00D22218">
            <w:pPr>
              <w:jc w:val="left"/>
              <w:rPr>
                <w:rFonts w:ascii="Arial Narrow" w:hAnsi="Arial Narrow"/>
                <w:szCs w:val="22"/>
              </w:rPr>
            </w:pPr>
          </w:p>
        </w:tc>
        <w:tc>
          <w:tcPr>
            <w:tcW w:w="425" w:type="dxa"/>
            <w:shd w:val="clear" w:color="auto" w:fill="FFFFFF" w:themeFill="background1"/>
          </w:tcPr>
          <w:p w14:paraId="0D9ADA5C" w14:textId="77777777" w:rsidR="000F6305" w:rsidRPr="000F6305" w:rsidRDefault="000F6305" w:rsidP="00D22218">
            <w:pPr>
              <w:jc w:val="left"/>
              <w:rPr>
                <w:rFonts w:ascii="Arial Narrow" w:hAnsi="Arial Narrow"/>
                <w:szCs w:val="22"/>
              </w:rPr>
            </w:pPr>
          </w:p>
        </w:tc>
        <w:tc>
          <w:tcPr>
            <w:tcW w:w="425" w:type="dxa"/>
            <w:shd w:val="clear" w:color="auto" w:fill="FFFFFF" w:themeFill="background1"/>
          </w:tcPr>
          <w:p w14:paraId="08B7BE90" w14:textId="77777777" w:rsidR="000F6305" w:rsidRPr="000F6305" w:rsidRDefault="000F6305" w:rsidP="00D22218">
            <w:pPr>
              <w:jc w:val="left"/>
              <w:rPr>
                <w:rFonts w:ascii="Arial Narrow" w:hAnsi="Arial Narrow"/>
                <w:szCs w:val="22"/>
              </w:rPr>
            </w:pPr>
          </w:p>
        </w:tc>
        <w:tc>
          <w:tcPr>
            <w:tcW w:w="410" w:type="dxa"/>
            <w:shd w:val="clear" w:color="auto" w:fill="FFFFFF" w:themeFill="background1"/>
          </w:tcPr>
          <w:p w14:paraId="0C164433" w14:textId="77777777" w:rsidR="000F6305" w:rsidRPr="000F6305" w:rsidRDefault="000F6305" w:rsidP="00D22218">
            <w:pPr>
              <w:jc w:val="left"/>
              <w:rPr>
                <w:rFonts w:ascii="Arial Narrow" w:hAnsi="Arial Narrow"/>
                <w:szCs w:val="22"/>
              </w:rPr>
            </w:pPr>
          </w:p>
        </w:tc>
        <w:tc>
          <w:tcPr>
            <w:tcW w:w="405" w:type="dxa"/>
            <w:shd w:val="clear" w:color="auto" w:fill="FFFFFF" w:themeFill="background1"/>
          </w:tcPr>
          <w:p w14:paraId="4D43209C" w14:textId="77777777" w:rsidR="000F6305" w:rsidRPr="000F6305" w:rsidRDefault="000F6305" w:rsidP="00D22218">
            <w:pPr>
              <w:jc w:val="left"/>
              <w:rPr>
                <w:rFonts w:ascii="Arial Narrow" w:hAnsi="Arial Narrow"/>
                <w:szCs w:val="22"/>
              </w:rPr>
            </w:pPr>
          </w:p>
        </w:tc>
        <w:tc>
          <w:tcPr>
            <w:tcW w:w="461" w:type="dxa"/>
            <w:shd w:val="clear" w:color="auto" w:fill="FFFFFF" w:themeFill="background1"/>
          </w:tcPr>
          <w:p w14:paraId="2346D079" w14:textId="77777777" w:rsidR="000F6305" w:rsidRPr="000F6305" w:rsidRDefault="000F6305" w:rsidP="00D22218">
            <w:pPr>
              <w:jc w:val="left"/>
              <w:rPr>
                <w:rFonts w:ascii="Arial Narrow" w:hAnsi="Arial Narrow"/>
                <w:szCs w:val="22"/>
              </w:rPr>
            </w:pPr>
          </w:p>
        </w:tc>
        <w:tc>
          <w:tcPr>
            <w:tcW w:w="425" w:type="dxa"/>
            <w:shd w:val="clear" w:color="auto" w:fill="FFFFFF" w:themeFill="background1"/>
          </w:tcPr>
          <w:p w14:paraId="6EB87697" w14:textId="77777777" w:rsidR="000F6305" w:rsidRPr="000F6305" w:rsidRDefault="000F6305" w:rsidP="00D22218">
            <w:pPr>
              <w:jc w:val="left"/>
              <w:rPr>
                <w:rFonts w:ascii="Arial Narrow" w:hAnsi="Arial Narrow"/>
                <w:szCs w:val="22"/>
              </w:rPr>
            </w:pPr>
          </w:p>
        </w:tc>
        <w:tc>
          <w:tcPr>
            <w:tcW w:w="405" w:type="dxa"/>
            <w:shd w:val="clear" w:color="auto" w:fill="FFFFFF" w:themeFill="background1"/>
          </w:tcPr>
          <w:p w14:paraId="35AA6762" w14:textId="77777777" w:rsidR="000F6305" w:rsidRPr="000F6305" w:rsidRDefault="000F6305" w:rsidP="00D22218">
            <w:pPr>
              <w:jc w:val="left"/>
              <w:rPr>
                <w:rFonts w:ascii="Arial Narrow" w:hAnsi="Arial Narrow"/>
                <w:szCs w:val="22"/>
              </w:rPr>
            </w:pPr>
          </w:p>
        </w:tc>
        <w:tc>
          <w:tcPr>
            <w:tcW w:w="405" w:type="dxa"/>
            <w:shd w:val="clear" w:color="auto" w:fill="FFFFFF" w:themeFill="background1"/>
          </w:tcPr>
          <w:p w14:paraId="654CDD10" w14:textId="77777777" w:rsidR="000F6305" w:rsidRPr="000F6305" w:rsidRDefault="000F6305" w:rsidP="00D22218">
            <w:pPr>
              <w:jc w:val="left"/>
              <w:rPr>
                <w:rFonts w:ascii="Arial Narrow" w:hAnsi="Arial Narrow"/>
                <w:szCs w:val="22"/>
              </w:rPr>
            </w:pPr>
          </w:p>
        </w:tc>
        <w:tc>
          <w:tcPr>
            <w:tcW w:w="466" w:type="dxa"/>
            <w:shd w:val="clear" w:color="auto" w:fill="FFFFFF" w:themeFill="background1"/>
          </w:tcPr>
          <w:p w14:paraId="50C98D12" w14:textId="77777777" w:rsidR="000F6305" w:rsidRPr="000F6305" w:rsidRDefault="000F6305" w:rsidP="00D22218">
            <w:pPr>
              <w:jc w:val="left"/>
              <w:rPr>
                <w:rFonts w:ascii="Arial Narrow" w:hAnsi="Arial Narrow"/>
                <w:szCs w:val="22"/>
              </w:rPr>
            </w:pPr>
          </w:p>
        </w:tc>
      </w:tr>
      <w:tr w:rsidR="000F6305" w:rsidRPr="000F6305" w14:paraId="154AC221" w14:textId="77777777" w:rsidTr="000F6305">
        <w:tc>
          <w:tcPr>
            <w:tcW w:w="6238" w:type="dxa"/>
            <w:shd w:val="clear" w:color="auto" w:fill="FFFFFF" w:themeFill="background1"/>
          </w:tcPr>
          <w:p w14:paraId="2FC78A8C" w14:textId="77777777" w:rsidR="000F6305" w:rsidRPr="000F6305" w:rsidRDefault="000F6305" w:rsidP="00D22218">
            <w:pPr>
              <w:tabs>
                <w:tab w:val="left" w:pos="464"/>
              </w:tabs>
              <w:ind w:left="464" w:hanging="464"/>
              <w:jc w:val="left"/>
              <w:rPr>
                <w:rFonts w:ascii="Arial Narrow" w:hAnsi="Arial Narrow"/>
                <w:sz w:val="18"/>
                <w:szCs w:val="18"/>
              </w:rPr>
            </w:pPr>
            <w:r w:rsidRPr="000F6305">
              <w:rPr>
                <w:rFonts w:ascii="Arial Narrow" w:hAnsi="Arial Narrow"/>
                <w:sz w:val="18"/>
                <w:szCs w:val="18"/>
              </w:rPr>
              <w:t>1.3.1</w:t>
            </w:r>
            <w:r w:rsidRPr="000F6305">
              <w:rPr>
                <w:rFonts w:ascii="Arial Narrow" w:hAnsi="Arial Narrow"/>
                <w:sz w:val="18"/>
                <w:szCs w:val="18"/>
              </w:rPr>
              <w:tab/>
              <w:t>Assessment of situation in at least two Project Areas</w:t>
            </w:r>
          </w:p>
        </w:tc>
        <w:tc>
          <w:tcPr>
            <w:tcW w:w="405" w:type="dxa"/>
            <w:shd w:val="clear" w:color="auto" w:fill="FFFFFF" w:themeFill="background1"/>
          </w:tcPr>
          <w:p w14:paraId="151ADAD4" w14:textId="77777777" w:rsidR="000F6305" w:rsidRPr="000F6305" w:rsidRDefault="000F6305" w:rsidP="00D22218">
            <w:pPr>
              <w:jc w:val="left"/>
              <w:rPr>
                <w:rFonts w:ascii="Arial Narrow" w:hAnsi="Arial Narrow"/>
              </w:rPr>
            </w:pPr>
          </w:p>
        </w:tc>
        <w:tc>
          <w:tcPr>
            <w:tcW w:w="405" w:type="dxa"/>
            <w:shd w:val="clear" w:color="auto" w:fill="FFFFFF" w:themeFill="background1"/>
          </w:tcPr>
          <w:p w14:paraId="4249B2CF" w14:textId="77777777" w:rsidR="000F6305" w:rsidRPr="000F6305" w:rsidRDefault="000F6305" w:rsidP="00D22218">
            <w:pPr>
              <w:jc w:val="left"/>
              <w:rPr>
                <w:rFonts w:ascii="Arial Narrow" w:hAnsi="Arial Narrow"/>
              </w:rPr>
            </w:pPr>
          </w:p>
        </w:tc>
        <w:tc>
          <w:tcPr>
            <w:tcW w:w="405" w:type="dxa"/>
            <w:shd w:val="clear" w:color="auto" w:fill="FFFFFF" w:themeFill="background1"/>
          </w:tcPr>
          <w:p w14:paraId="205D8718" w14:textId="77777777" w:rsidR="000F6305" w:rsidRPr="000F6305" w:rsidRDefault="000F6305" w:rsidP="00D22218">
            <w:pPr>
              <w:jc w:val="left"/>
              <w:rPr>
                <w:rFonts w:ascii="Arial Narrow" w:hAnsi="Arial Narrow"/>
              </w:rPr>
            </w:pPr>
            <w:r w:rsidRPr="000F6305">
              <w:rPr>
                <w:noProof/>
              </w:rPr>
              <mc:AlternateContent>
                <mc:Choice Requires="wps">
                  <w:drawing>
                    <wp:anchor distT="0" distB="0" distL="114300" distR="114300" simplePos="0" relativeHeight="251808256" behindDoc="0" locked="0" layoutInCell="1" allowOverlap="1" wp14:anchorId="029E1EFE" wp14:editId="0717B0DF">
                      <wp:simplePos x="0" y="0"/>
                      <wp:positionH relativeFrom="column">
                        <wp:posOffset>-53975</wp:posOffset>
                      </wp:positionH>
                      <wp:positionV relativeFrom="paragraph">
                        <wp:posOffset>90170</wp:posOffset>
                      </wp:positionV>
                      <wp:extent cx="563880" cy="0"/>
                      <wp:effectExtent l="0" t="19050" r="45720" b="38100"/>
                      <wp:wrapNone/>
                      <wp:docPr id="247" name="Straight Connector 247"/>
                      <wp:cNvGraphicFramePr/>
                      <a:graphic xmlns:a="http://schemas.openxmlformats.org/drawingml/2006/main">
                        <a:graphicData uri="http://schemas.microsoft.com/office/word/2010/wordprocessingShape">
                          <wps:wsp>
                            <wps:cNvCnPr/>
                            <wps:spPr>
                              <a:xfrm flipV="1">
                                <a:off x="0" y="0"/>
                                <a:ext cx="563880" cy="0"/>
                              </a:xfrm>
                              <a:prstGeom prst="line">
                                <a:avLst/>
                              </a:prstGeom>
                              <a:noFill/>
                              <a:ln w="63500" cap="flat" cmpd="sng" algn="ctr">
                                <a:solidFill>
                                  <a:srgbClr val="4472C4"/>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xmlns:w16="http://schemas.microsoft.com/office/word/2018/wordml" xmlns:w16cex="http://schemas.microsoft.com/office/word/2018/wordml/cex">
                  <w:pict>
                    <v:line w14:anchorId="1054FDFD" id="Straight Connector 247" o:spid="_x0000_s1026" style="position:absolute;flip:y;z-index:251808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4.25pt,7.1pt" to="40.15pt,7.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" strokecolor="#4472c4" strokeweight="5pt">
                      <v:stroke joinstyle="miter"/>
                    </v:line>
                  </w:pict>
                </mc:Fallback>
              </mc:AlternateContent>
            </w:r>
          </w:p>
        </w:tc>
        <w:tc>
          <w:tcPr>
            <w:tcW w:w="405" w:type="dxa"/>
            <w:shd w:val="clear" w:color="auto" w:fill="FFFFFF" w:themeFill="background1"/>
          </w:tcPr>
          <w:p w14:paraId="3F1459AB" w14:textId="77777777" w:rsidR="000F6305" w:rsidRPr="000F6305" w:rsidRDefault="000F6305" w:rsidP="00D22218">
            <w:pPr>
              <w:jc w:val="left"/>
              <w:rPr>
                <w:rFonts w:ascii="Arial Narrow" w:hAnsi="Arial Narrow"/>
              </w:rPr>
            </w:pPr>
          </w:p>
        </w:tc>
        <w:tc>
          <w:tcPr>
            <w:tcW w:w="486" w:type="dxa"/>
            <w:shd w:val="clear" w:color="auto" w:fill="FFFFFF" w:themeFill="background1"/>
          </w:tcPr>
          <w:p w14:paraId="0AC0C692" w14:textId="77777777" w:rsidR="000F6305" w:rsidRPr="000F6305" w:rsidRDefault="000F6305" w:rsidP="00D22218">
            <w:pPr>
              <w:jc w:val="left"/>
              <w:rPr>
                <w:rFonts w:ascii="Arial Narrow" w:hAnsi="Arial Narrow"/>
              </w:rPr>
            </w:pPr>
          </w:p>
        </w:tc>
        <w:tc>
          <w:tcPr>
            <w:tcW w:w="405" w:type="dxa"/>
            <w:shd w:val="clear" w:color="auto" w:fill="FFFFFF" w:themeFill="background1"/>
          </w:tcPr>
          <w:p w14:paraId="208E9387" w14:textId="77777777" w:rsidR="000F6305" w:rsidRPr="000F6305" w:rsidRDefault="000F6305" w:rsidP="00D22218">
            <w:pPr>
              <w:jc w:val="left"/>
              <w:rPr>
                <w:rFonts w:ascii="Arial Narrow" w:hAnsi="Arial Narrow"/>
              </w:rPr>
            </w:pPr>
          </w:p>
        </w:tc>
        <w:tc>
          <w:tcPr>
            <w:tcW w:w="405" w:type="dxa"/>
            <w:shd w:val="clear" w:color="auto" w:fill="FFFFFF" w:themeFill="background1"/>
          </w:tcPr>
          <w:p w14:paraId="18BE5645" w14:textId="77777777" w:rsidR="000F6305" w:rsidRPr="000F6305" w:rsidRDefault="000F6305" w:rsidP="00D22218">
            <w:pPr>
              <w:jc w:val="left"/>
              <w:rPr>
                <w:rFonts w:ascii="Arial Narrow" w:hAnsi="Arial Narrow"/>
              </w:rPr>
            </w:pPr>
          </w:p>
        </w:tc>
        <w:tc>
          <w:tcPr>
            <w:tcW w:w="465" w:type="dxa"/>
            <w:shd w:val="clear" w:color="auto" w:fill="FFFFFF" w:themeFill="background1"/>
          </w:tcPr>
          <w:p w14:paraId="59005FB2" w14:textId="77777777" w:rsidR="000F6305" w:rsidRPr="000F6305" w:rsidRDefault="000F6305" w:rsidP="00D22218">
            <w:pPr>
              <w:jc w:val="left"/>
              <w:rPr>
                <w:rFonts w:ascii="Arial Narrow" w:hAnsi="Arial Narrow"/>
              </w:rPr>
            </w:pPr>
          </w:p>
        </w:tc>
        <w:tc>
          <w:tcPr>
            <w:tcW w:w="425" w:type="dxa"/>
            <w:shd w:val="clear" w:color="auto" w:fill="FFFFFF" w:themeFill="background1"/>
          </w:tcPr>
          <w:p w14:paraId="7E640634" w14:textId="77777777" w:rsidR="000F6305" w:rsidRPr="000F6305" w:rsidRDefault="000F6305" w:rsidP="00D22218">
            <w:pPr>
              <w:jc w:val="left"/>
              <w:rPr>
                <w:rFonts w:ascii="Arial Narrow" w:hAnsi="Arial Narrow"/>
              </w:rPr>
            </w:pPr>
          </w:p>
        </w:tc>
        <w:tc>
          <w:tcPr>
            <w:tcW w:w="426" w:type="dxa"/>
            <w:shd w:val="clear" w:color="auto" w:fill="FFFFFF" w:themeFill="background1"/>
          </w:tcPr>
          <w:p w14:paraId="5E4EF139" w14:textId="77777777" w:rsidR="000F6305" w:rsidRPr="000F6305" w:rsidRDefault="000F6305" w:rsidP="00D22218">
            <w:pPr>
              <w:jc w:val="left"/>
              <w:rPr>
                <w:rFonts w:ascii="Arial Narrow" w:hAnsi="Arial Narrow"/>
              </w:rPr>
            </w:pPr>
          </w:p>
        </w:tc>
        <w:tc>
          <w:tcPr>
            <w:tcW w:w="425" w:type="dxa"/>
            <w:shd w:val="clear" w:color="auto" w:fill="FFFFFF" w:themeFill="background1"/>
          </w:tcPr>
          <w:p w14:paraId="15890D1F" w14:textId="77777777" w:rsidR="000F6305" w:rsidRPr="000F6305" w:rsidRDefault="000F6305" w:rsidP="00D22218">
            <w:pPr>
              <w:jc w:val="left"/>
              <w:rPr>
                <w:rFonts w:ascii="Arial Narrow" w:hAnsi="Arial Narrow"/>
              </w:rPr>
            </w:pPr>
            <w:r w:rsidRPr="000F6305">
              <w:rPr>
                <w:noProof/>
              </w:rPr>
              <mc:AlternateContent>
                <mc:Choice Requires="wps">
                  <w:drawing>
                    <wp:anchor distT="0" distB="0" distL="114300" distR="114300" simplePos="0" relativeHeight="251809280" behindDoc="0" locked="0" layoutInCell="1" allowOverlap="1" wp14:anchorId="32E91024" wp14:editId="321CF73B">
                      <wp:simplePos x="0" y="0"/>
                      <wp:positionH relativeFrom="column">
                        <wp:posOffset>-100965</wp:posOffset>
                      </wp:positionH>
                      <wp:positionV relativeFrom="paragraph">
                        <wp:posOffset>82550</wp:posOffset>
                      </wp:positionV>
                      <wp:extent cx="563880" cy="0"/>
                      <wp:effectExtent l="0" t="19050" r="45720" b="38100"/>
                      <wp:wrapNone/>
                      <wp:docPr id="248" name="Straight Connector 248"/>
                      <wp:cNvGraphicFramePr/>
                      <a:graphic xmlns:a="http://schemas.openxmlformats.org/drawingml/2006/main">
                        <a:graphicData uri="http://schemas.microsoft.com/office/word/2010/wordprocessingShape">
                          <wps:wsp>
                            <wps:cNvCnPr/>
                            <wps:spPr>
                              <a:xfrm flipV="1">
                                <a:off x="0" y="0"/>
                                <a:ext cx="563880" cy="0"/>
                              </a:xfrm>
                              <a:prstGeom prst="line">
                                <a:avLst/>
                              </a:prstGeom>
                              <a:noFill/>
                              <a:ln w="63500" cap="flat" cmpd="sng" algn="ctr">
                                <a:solidFill>
                                  <a:srgbClr val="4472C4"/>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xmlns:w16="http://schemas.microsoft.com/office/word/2018/wordml" xmlns:w16cex="http://schemas.microsoft.com/office/word/2018/wordml/cex">
                  <w:pict>
                    <v:line w14:anchorId="69C353ED" id="Straight Connector 248" o:spid="_x0000_s1026" style="position:absolute;flip:y;z-index:251809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95pt,6.5pt" to="36.45pt,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" strokecolor="#4472c4" strokeweight="5pt">
                      <v:stroke joinstyle="miter"/>
                    </v:line>
                  </w:pict>
                </mc:Fallback>
              </mc:AlternateContent>
            </w:r>
          </w:p>
        </w:tc>
        <w:tc>
          <w:tcPr>
            <w:tcW w:w="425" w:type="dxa"/>
            <w:shd w:val="clear" w:color="auto" w:fill="FFFFFF" w:themeFill="background1"/>
          </w:tcPr>
          <w:p w14:paraId="45C929F0" w14:textId="77777777" w:rsidR="000F6305" w:rsidRPr="000F6305" w:rsidRDefault="000F6305" w:rsidP="00D22218">
            <w:pPr>
              <w:jc w:val="left"/>
              <w:rPr>
                <w:rFonts w:ascii="Arial Narrow" w:hAnsi="Arial Narrow"/>
              </w:rPr>
            </w:pPr>
          </w:p>
        </w:tc>
        <w:tc>
          <w:tcPr>
            <w:tcW w:w="425" w:type="dxa"/>
            <w:shd w:val="clear" w:color="auto" w:fill="FFFFFF" w:themeFill="background1"/>
          </w:tcPr>
          <w:p w14:paraId="515AC78F" w14:textId="77777777" w:rsidR="000F6305" w:rsidRPr="000F6305" w:rsidRDefault="000F6305" w:rsidP="00D22218">
            <w:pPr>
              <w:jc w:val="left"/>
              <w:rPr>
                <w:rFonts w:ascii="Arial Narrow" w:hAnsi="Arial Narrow"/>
              </w:rPr>
            </w:pPr>
          </w:p>
        </w:tc>
        <w:tc>
          <w:tcPr>
            <w:tcW w:w="410" w:type="dxa"/>
            <w:shd w:val="clear" w:color="auto" w:fill="FFFFFF" w:themeFill="background1"/>
          </w:tcPr>
          <w:p w14:paraId="22A69DF4" w14:textId="77777777" w:rsidR="000F6305" w:rsidRPr="000F6305" w:rsidRDefault="000F6305" w:rsidP="00D22218">
            <w:pPr>
              <w:jc w:val="left"/>
              <w:rPr>
                <w:rFonts w:ascii="Arial Narrow" w:hAnsi="Arial Narrow"/>
              </w:rPr>
            </w:pPr>
          </w:p>
        </w:tc>
        <w:tc>
          <w:tcPr>
            <w:tcW w:w="405" w:type="dxa"/>
            <w:shd w:val="clear" w:color="auto" w:fill="FFFFFF" w:themeFill="background1"/>
          </w:tcPr>
          <w:p w14:paraId="6D066DC8" w14:textId="77777777" w:rsidR="000F6305" w:rsidRPr="000F6305" w:rsidRDefault="000F6305" w:rsidP="00D22218">
            <w:pPr>
              <w:jc w:val="left"/>
              <w:rPr>
                <w:rFonts w:ascii="Arial Narrow" w:hAnsi="Arial Narrow"/>
              </w:rPr>
            </w:pPr>
          </w:p>
        </w:tc>
        <w:tc>
          <w:tcPr>
            <w:tcW w:w="461" w:type="dxa"/>
            <w:shd w:val="clear" w:color="auto" w:fill="FFFFFF" w:themeFill="background1"/>
          </w:tcPr>
          <w:p w14:paraId="2AAE9130" w14:textId="77777777" w:rsidR="000F6305" w:rsidRPr="000F6305" w:rsidRDefault="000F6305" w:rsidP="00D22218">
            <w:pPr>
              <w:jc w:val="left"/>
              <w:rPr>
                <w:rFonts w:ascii="Arial Narrow" w:hAnsi="Arial Narrow"/>
              </w:rPr>
            </w:pPr>
          </w:p>
        </w:tc>
        <w:tc>
          <w:tcPr>
            <w:tcW w:w="425" w:type="dxa"/>
            <w:shd w:val="clear" w:color="auto" w:fill="FFFFFF" w:themeFill="background1"/>
          </w:tcPr>
          <w:p w14:paraId="060497E9" w14:textId="77777777" w:rsidR="000F6305" w:rsidRPr="000F6305" w:rsidRDefault="000F6305" w:rsidP="00D22218">
            <w:pPr>
              <w:jc w:val="left"/>
              <w:rPr>
                <w:rFonts w:ascii="Arial Narrow" w:hAnsi="Arial Narrow"/>
              </w:rPr>
            </w:pPr>
          </w:p>
        </w:tc>
        <w:tc>
          <w:tcPr>
            <w:tcW w:w="405" w:type="dxa"/>
            <w:shd w:val="clear" w:color="auto" w:fill="FFFFFF" w:themeFill="background1"/>
          </w:tcPr>
          <w:p w14:paraId="79448555" w14:textId="77777777" w:rsidR="000F6305" w:rsidRPr="000F6305" w:rsidRDefault="000F6305" w:rsidP="00D22218">
            <w:pPr>
              <w:jc w:val="left"/>
              <w:rPr>
                <w:rFonts w:ascii="Arial Narrow" w:hAnsi="Arial Narrow"/>
              </w:rPr>
            </w:pPr>
          </w:p>
        </w:tc>
        <w:tc>
          <w:tcPr>
            <w:tcW w:w="405" w:type="dxa"/>
            <w:shd w:val="clear" w:color="auto" w:fill="FFFFFF" w:themeFill="background1"/>
          </w:tcPr>
          <w:p w14:paraId="54BBF6DA" w14:textId="77777777" w:rsidR="000F6305" w:rsidRPr="000F6305" w:rsidRDefault="000F6305" w:rsidP="00D22218">
            <w:pPr>
              <w:jc w:val="left"/>
              <w:rPr>
                <w:rFonts w:ascii="Arial Narrow" w:hAnsi="Arial Narrow"/>
              </w:rPr>
            </w:pPr>
          </w:p>
        </w:tc>
        <w:tc>
          <w:tcPr>
            <w:tcW w:w="466" w:type="dxa"/>
            <w:shd w:val="clear" w:color="auto" w:fill="FFFFFF" w:themeFill="background1"/>
          </w:tcPr>
          <w:p w14:paraId="49F9F577" w14:textId="77777777" w:rsidR="000F6305" w:rsidRPr="000F6305" w:rsidRDefault="000F6305" w:rsidP="00D22218">
            <w:pPr>
              <w:jc w:val="left"/>
              <w:rPr>
                <w:rFonts w:ascii="Arial Narrow" w:hAnsi="Arial Narrow"/>
              </w:rPr>
            </w:pPr>
          </w:p>
        </w:tc>
      </w:tr>
      <w:tr w:rsidR="000F6305" w:rsidRPr="000F6305" w14:paraId="70BF2C3E" w14:textId="77777777" w:rsidTr="000F6305">
        <w:tc>
          <w:tcPr>
            <w:tcW w:w="6238" w:type="dxa"/>
            <w:shd w:val="clear" w:color="auto" w:fill="FFFFFF" w:themeFill="background1"/>
          </w:tcPr>
          <w:p w14:paraId="7006350A" w14:textId="77777777" w:rsidR="000F6305" w:rsidRPr="000F6305" w:rsidRDefault="000F6305" w:rsidP="00D22218">
            <w:pPr>
              <w:tabs>
                <w:tab w:val="left" w:pos="464"/>
              </w:tabs>
              <w:ind w:left="464" w:hanging="464"/>
              <w:jc w:val="left"/>
              <w:rPr>
                <w:rFonts w:ascii="Arial Narrow" w:hAnsi="Arial Narrow"/>
                <w:sz w:val="18"/>
                <w:szCs w:val="18"/>
              </w:rPr>
            </w:pPr>
            <w:r w:rsidRPr="000F6305">
              <w:rPr>
                <w:rFonts w:ascii="Arial Narrow" w:hAnsi="Arial Narrow"/>
                <w:sz w:val="18"/>
                <w:szCs w:val="18"/>
              </w:rPr>
              <w:t>1.3.2</w:t>
            </w:r>
            <w:r w:rsidRPr="000F6305">
              <w:rPr>
                <w:rFonts w:ascii="Arial Narrow" w:hAnsi="Arial Narrow"/>
                <w:sz w:val="18"/>
                <w:szCs w:val="18"/>
              </w:rPr>
              <w:tab/>
              <w:t>Toolkit developed for sub-national level rural and RE off-grid planning</w:t>
            </w:r>
          </w:p>
        </w:tc>
        <w:tc>
          <w:tcPr>
            <w:tcW w:w="405" w:type="dxa"/>
            <w:shd w:val="clear" w:color="auto" w:fill="FFFFFF" w:themeFill="background1"/>
          </w:tcPr>
          <w:p w14:paraId="392DC4A8" w14:textId="77777777" w:rsidR="000F6305" w:rsidRPr="000F6305" w:rsidRDefault="000F6305" w:rsidP="00D22218">
            <w:pPr>
              <w:jc w:val="left"/>
              <w:rPr>
                <w:rFonts w:ascii="Arial Narrow" w:hAnsi="Arial Narrow"/>
              </w:rPr>
            </w:pPr>
          </w:p>
        </w:tc>
        <w:tc>
          <w:tcPr>
            <w:tcW w:w="405" w:type="dxa"/>
            <w:shd w:val="clear" w:color="auto" w:fill="FFFFFF" w:themeFill="background1"/>
          </w:tcPr>
          <w:p w14:paraId="2BDE3CF8" w14:textId="77777777" w:rsidR="000F6305" w:rsidRPr="000F6305" w:rsidRDefault="000F6305" w:rsidP="00D22218">
            <w:pPr>
              <w:jc w:val="left"/>
              <w:rPr>
                <w:rFonts w:ascii="Arial Narrow" w:hAnsi="Arial Narrow"/>
              </w:rPr>
            </w:pPr>
          </w:p>
        </w:tc>
        <w:tc>
          <w:tcPr>
            <w:tcW w:w="405" w:type="dxa"/>
            <w:shd w:val="clear" w:color="auto" w:fill="FFFFFF" w:themeFill="background1"/>
          </w:tcPr>
          <w:p w14:paraId="07D5CB11" w14:textId="77777777" w:rsidR="000F6305" w:rsidRPr="000F6305" w:rsidRDefault="000F6305" w:rsidP="00D22218">
            <w:pPr>
              <w:jc w:val="left"/>
              <w:rPr>
                <w:rFonts w:ascii="Arial Narrow" w:hAnsi="Arial Narrow"/>
              </w:rPr>
            </w:pPr>
          </w:p>
        </w:tc>
        <w:tc>
          <w:tcPr>
            <w:tcW w:w="405" w:type="dxa"/>
            <w:shd w:val="clear" w:color="auto" w:fill="FFFFFF" w:themeFill="background1"/>
          </w:tcPr>
          <w:p w14:paraId="2FDBFDE7" w14:textId="77777777" w:rsidR="000F6305" w:rsidRPr="000F6305" w:rsidRDefault="000F6305" w:rsidP="00D22218">
            <w:pPr>
              <w:jc w:val="left"/>
              <w:rPr>
                <w:rFonts w:ascii="Arial Narrow" w:hAnsi="Arial Narrow"/>
              </w:rPr>
            </w:pPr>
          </w:p>
        </w:tc>
        <w:tc>
          <w:tcPr>
            <w:tcW w:w="486" w:type="dxa"/>
            <w:shd w:val="clear" w:color="auto" w:fill="FFFFFF" w:themeFill="background1"/>
          </w:tcPr>
          <w:p w14:paraId="25A85FA3" w14:textId="77777777" w:rsidR="000F6305" w:rsidRPr="000F6305" w:rsidRDefault="000F6305" w:rsidP="00D22218">
            <w:pPr>
              <w:jc w:val="left"/>
              <w:rPr>
                <w:rFonts w:ascii="Arial Narrow" w:hAnsi="Arial Narrow"/>
              </w:rPr>
            </w:pPr>
            <w:r w:rsidRPr="000F6305">
              <w:rPr>
                <w:noProof/>
              </w:rPr>
              <mc:AlternateContent>
                <mc:Choice Requires="wps">
                  <w:drawing>
                    <wp:anchor distT="0" distB="0" distL="114300" distR="114300" simplePos="0" relativeHeight="251794944" behindDoc="0" locked="0" layoutInCell="1" allowOverlap="1" wp14:anchorId="1C456BF0" wp14:editId="2E4A9BAF">
                      <wp:simplePos x="0" y="0"/>
                      <wp:positionH relativeFrom="column">
                        <wp:posOffset>-336550</wp:posOffset>
                      </wp:positionH>
                      <wp:positionV relativeFrom="paragraph">
                        <wp:posOffset>91440</wp:posOffset>
                      </wp:positionV>
                      <wp:extent cx="563880" cy="0"/>
                      <wp:effectExtent l="0" t="19050" r="45720" b="38100"/>
                      <wp:wrapNone/>
                      <wp:docPr id="251" name="Straight Connector 251"/>
                      <wp:cNvGraphicFramePr/>
                      <a:graphic xmlns:a="http://schemas.openxmlformats.org/drawingml/2006/main">
                        <a:graphicData uri="http://schemas.microsoft.com/office/word/2010/wordprocessingShape">
                          <wps:wsp>
                            <wps:cNvCnPr/>
                            <wps:spPr>
                              <a:xfrm flipV="1">
                                <a:off x="0" y="0"/>
                                <a:ext cx="563880" cy="0"/>
                              </a:xfrm>
                              <a:prstGeom prst="line">
                                <a:avLst/>
                              </a:prstGeom>
                              <a:noFill/>
                              <a:ln w="63500" cap="flat" cmpd="sng" algn="ctr">
                                <a:solidFill>
                                  <a:srgbClr val="4472C4"/>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xmlns:w16="http://schemas.microsoft.com/office/word/2018/wordml" xmlns:w16cex="http://schemas.microsoft.com/office/word/2018/wordml/cex">
                  <w:pict>
                    <v:line w14:anchorId="0F915878" id="Straight Connector 251" o:spid="_x0000_s1026" style="position:absolute;flip:y;z-index:251794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6.5pt,7.2pt" to="17.9pt,7.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" strokecolor="#4472c4" strokeweight="5pt">
                      <v:stroke joinstyle="miter"/>
                    </v:line>
                  </w:pict>
                </mc:Fallback>
              </mc:AlternateContent>
            </w:r>
          </w:p>
        </w:tc>
        <w:tc>
          <w:tcPr>
            <w:tcW w:w="405" w:type="dxa"/>
            <w:shd w:val="clear" w:color="auto" w:fill="FFFFFF" w:themeFill="background1"/>
          </w:tcPr>
          <w:p w14:paraId="4769A617" w14:textId="77777777" w:rsidR="000F6305" w:rsidRPr="000F6305" w:rsidRDefault="000F6305" w:rsidP="00D22218">
            <w:pPr>
              <w:jc w:val="left"/>
              <w:rPr>
                <w:rFonts w:ascii="Arial Narrow" w:hAnsi="Arial Narrow"/>
              </w:rPr>
            </w:pPr>
          </w:p>
        </w:tc>
        <w:tc>
          <w:tcPr>
            <w:tcW w:w="405" w:type="dxa"/>
            <w:shd w:val="clear" w:color="auto" w:fill="FFFFFF" w:themeFill="background1"/>
          </w:tcPr>
          <w:p w14:paraId="3B158AD6" w14:textId="77777777" w:rsidR="000F6305" w:rsidRPr="000F6305" w:rsidRDefault="000F6305" w:rsidP="00D22218">
            <w:pPr>
              <w:jc w:val="left"/>
              <w:rPr>
                <w:rFonts w:ascii="Arial Narrow" w:hAnsi="Arial Narrow"/>
              </w:rPr>
            </w:pPr>
          </w:p>
        </w:tc>
        <w:tc>
          <w:tcPr>
            <w:tcW w:w="465" w:type="dxa"/>
            <w:shd w:val="clear" w:color="auto" w:fill="FFFFFF" w:themeFill="background1"/>
          </w:tcPr>
          <w:p w14:paraId="447BFC59" w14:textId="77777777" w:rsidR="000F6305" w:rsidRPr="000F6305" w:rsidRDefault="000F6305" w:rsidP="00D22218">
            <w:pPr>
              <w:jc w:val="left"/>
              <w:rPr>
                <w:rFonts w:ascii="Arial Narrow" w:hAnsi="Arial Narrow"/>
              </w:rPr>
            </w:pPr>
          </w:p>
        </w:tc>
        <w:tc>
          <w:tcPr>
            <w:tcW w:w="425" w:type="dxa"/>
            <w:shd w:val="clear" w:color="auto" w:fill="FFFFFF" w:themeFill="background1"/>
          </w:tcPr>
          <w:p w14:paraId="638CBC8B" w14:textId="77777777" w:rsidR="000F6305" w:rsidRPr="000F6305" w:rsidRDefault="000F6305" w:rsidP="00D22218">
            <w:pPr>
              <w:jc w:val="left"/>
              <w:rPr>
                <w:rFonts w:ascii="Arial Narrow" w:hAnsi="Arial Narrow"/>
              </w:rPr>
            </w:pPr>
          </w:p>
        </w:tc>
        <w:tc>
          <w:tcPr>
            <w:tcW w:w="426" w:type="dxa"/>
            <w:shd w:val="clear" w:color="auto" w:fill="FFFFFF" w:themeFill="background1"/>
          </w:tcPr>
          <w:p w14:paraId="292A1503" w14:textId="77777777" w:rsidR="000F6305" w:rsidRPr="000F6305" w:rsidRDefault="000F6305" w:rsidP="00D22218">
            <w:pPr>
              <w:jc w:val="left"/>
              <w:rPr>
                <w:rFonts w:ascii="Arial Narrow" w:hAnsi="Arial Narrow"/>
              </w:rPr>
            </w:pPr>
          </w:p>
        </w:tc>
        <w:tc>
          <w:tcPr>
            <w:tcW w:w="425" w:type="dxa"/>
            <w:shd w:val="clear" w:color="auto" w:fill="FFFFFF" w:themeFill="background1"/>
          </w:tcPr>
          <w:p w14:paraId="4E74D8E0" w14:textId="77777777" w:rsidR="000F6305" w:rsidRPr="000F6305" w:rsidRDefault="000F6305" w:rsidP="00D22218">
            <w:pPr>
              <w:jc w:val="left"/>
              <w:rPr>
                <w:rFonts w:ascii="Arial Narrow" w:hAnsi="Arial Narrow"/>
              </w:rPr>
            </w:pPr>
          </w:p>
        </w:tc>
        <w:tc>
          <w:tcPr>
            <w:tcW w:w="425" w:type="dxa"/>
            <w:shd w:val="clear" w:color="auto" w:fill="FFFFFF" w:themeFill="background1"/>
          </w:tcPr>
          <w:p w14:paraId="73B0D978" w14:textId="77777777" w:rsidR="000F6305" w:rsidRPr="000F6305" w:rsidRDefault="000F6305" w:rsidP="00D22218">
            <w:pPr>
              <w:jc w:val="left"/>
              <w:rPr>
                <w:rFonts w:ascii="Arial Narrow" w:hAnsi="Arial Narrow"/>
              </w:rPr>
            </w:pPr>
          </w:p>
        </w:tc>
        <w:tc>
          <w:tcPr>
            <w:tcW w:w="425" w:type="dxa"/>
            <w:shd w:val="clear" w:color="auto" w:fill="FFFFFF" w:themeFill="background1"/>
          </w:tcPr>
          <w:p w14:paraId="6293D776" w14:textId="77777777" w:rsidR="000F6305" w:rsidRPr="000F6305" w:rsidRDefault="000F6305" w:rsidP="00D22218">
            <w:pPr>
              <w:jc w:val="left"/>
              <w:rPr>
                <w:rFonts w:ascii="Arial Narrow" w:hAnsi="Arial Narrow"/>
              </w:rPr>
            </w:pPr>
          </w:p>
        </w:tc>
        <w:tc>
          <w:tcPr>
            <w:tcW w:w="410" w:type="dxa"/>
            <w:shd w:val="clear" w:color="auto" w:fill="FFFFFF" w:themeFill="background1"/>
          </w:tcPr>
          <w:p w14:paraId="5CBDC845" w14:textId="77777777" w:rsidR="000F6305" w:rsidRPr="000F6305" w:rsidRDefault="000F6305" w:rsidP="00D22218">
            <w:pPr>
              <w:jc w:val="left"/>
              <w:rPr>
                <w:rFonts w:ascii="Arial Narrow" w:hAnsi="Arial Narrow"/>
              </w:rPr>
            </w:pPr>
          </w:p>
        </w:tc>
        <w:tc>
          <w:tcPr>
            <w:tcW w:w="405" w:type="dxa"/>
            <w:shd w:val="clear" w:color="auto" w:fill="FFFFFF" w:themeFill="background1"/>
          </w:tcPr>
          <w:p w14:paraId="77B8E950" w14:textId="77777777" w:rsidR="000F6305" w:rsidRPr="000F6305" w:rsidRDefault="000F6305" w:rsidP="00D22218">
            <w:pPr>
              <w:jc w:val="left"/>
              <w:rPr>
                <w:rFonts w:ascii="Arial Narrow" w:hAnsi="Arial Narrow"/>
              </w:rPr>
            </w:pPr>
          </w:p>
        </w:tc>
        <w:tc>
          <w:tcPr>
            <w:tcW w:w="461" w:type="dxa"/>
            <w:shd w:val="clear" w:color="auto" w:fill="FFFFFF" w:themeFill="background1"/>
          </w:tcPr>
          <w:p w14:paraId="0BDB91A2" w14:textId="77777777" w:rsidR="000F6305" w:rsidRPr="000F6305" w:rsidRDefault="000F6305" w:rsidP="00D22218">
            <w:pPr>
              <w:jc w:val="left"/>
              <w:rPr>
                <w:rFonts w:ascii="Arial Narrow" w:hAnsi="Arial Narrow"/>
              </w:rPr>
            </w:pPr>
          </w:p>
        </w:tc>
        <w:tc>
          <w:tcPr>
            <w:tcW w:w="425" w:type="dxa"/>
            <w:shd w:val="clear" w:color="auto" w:fill="FFFFFF" w:themeFill="background1"/>
          </w:tcPr>
          <w:p w14:paraId="016EB92A" w14:textId="77777777" w:rsidR="000F6305" w:rsidRPr="000F6305" w:rsidRDefault="000F6305" w:rsidP="00D22218">
            <w:pPr>
              <w:jc w:val="left"/>
              <w:rPr>
                <w:rFonts w:ascii="Arial Narrow" w:hAnsi="Arial Narrow"/>
              </w:rPr>
            </w:pPr>
          </w:p>
        </w:tc>
        <w:tc>
          <w:tcPr>
            <w:tcW w:w="405" w:type="dxa"/>
            <w:shd w:val="clear" w:color="auto" w:fill="FFFFFF" w:themeFill="background1"/>
          </w:tcPr>
          <w:p w14:paraId="0FC23469" w14:textId="77777777" w:rsidR="000F6305" w:rsidRPr="000F6305" w:rsidRDefault="000F6305" w:rsidP="00D22218">
            <w:pPr>
              <w:jc w:val="left"/>
              <w:rPr>
                <w:rFonts w:ascii="Arial Narrow" w:hAnsi="Arial Narrow"/>
              </w:rPr>
            </w:pPr>
          </w:p>
        </w:tc>
        <w:tc>
          <w:tcPr>
            <w:tcW w:w="405" w:type="dxa"/>
            <w:shd w:val="clear" w:color="auto" w:fill="FFFFFF" w:themeFill="background1"/>
          </w:tcPr>
          <w:p w14:paraId="286163CF" w14:textId="77777777" w:rsidR="000F6305" w:rsidRPr="000F6305" w:rsidRDefault="000F6305" w:rsidP="00D22218">
            <w:pPr>
              <w:jc w:val="left"/>
              <w:rPr>
                <w:rFonts w:ascii="Arial Narrow" w:hAnsi="Arial Narrow"/>
              </w:rPr>
            </w:pPr>
          </w:p>
        </w:tc>
        <w:tc>
          <w:tcPr>
            <w:tcW w:w="466" w:type="dxa"/>
            <w:shd w:val="clear" w:color="auto" w:fill="FFFFFF" w:themeFill="background1"/>
          </w:tcPr>
          <w:p w14:paraId="3B3EBC00" w14:textId="77777777" w:rsidR="000F6305" w:rsidRPr="000F6305" w:rsidRDefault="000F6305" w:rsidP="00D22218">
            <w:pPr>
              <w:jc w:val="left"/>
              <w:rPr>
                <w:rFonts w:ascii="Arial Narrow" w:hAnsi="Arial Narrow"/>
              </w:rPr>
            </w:pPr>
          </w:p>
        </w:tc>
      </w:tr>
      <w:tr w:rsidR="000F6305" w:rsidRPr="000F6305" w14:paraId="27A533FD" w14:textId="77777777" w:rsidTr="000F6305">
        <w:tc>
          <w:tcPr>
            <w:tcW w:w="6238" w:type="dxa"/>
            <w:shd w:val="clear" w:color="auto" w:fill="FFFFFF" w:themeFill="background1"/>
          </w:tcPr>
          <w:p w14:paraId="71113FC1" w14:textId="77777777" w:rsidR="000F6305" w:rsidRPr="000F6305" w:rsidRDefault="000F6305" w:rsidP="00D22218">
            <w:pPr>
              <w:tabs>
                <w:tab w:val="left" w:pos="464"/>
              </w:tabs>
              <w:jc w:val="left"/>
              <w:rPr>
                <w:rFonts w:ascii="Arial Narrow" w:hAnsi="Arial Narrow"/>
                <w:sz w:val="18"/>
                <w:szCs w:val="18"/>
              </w:rPr>
            </w:pPr>
            <w:r w:rsidRPr="000F6305">
              <w:rPr>
                <w:rFonts w:ascii="Arial Narrow" w:hAnsi="Arial Narrow"/>
                <w:sz w:val="18"/>
                <w:szCs w:val="18"/>
              </w:rPr>
              <w:t>1.3.3</w:t>
            </w:r>
            <w:r w:rsidRPr="000F6305">
              <w:rPr>
                <w:rFonts w:ascii="Arial Narrow" w:hAnsi="Arial Narrow"/>
                <w:sz w:val="18"/>
                <w:szCs w:val="18"/>
              </w:rPr>
              <w:tab/>
              <w:t>Development of off-grid RE prospectus of most promising sites</w:t>
            </w:r>
          </w:p>
        </w:tc>
        <w:tc>
          <w:tcPr>
            <w:tcW w:w="405" w:type="dxa"/>
            <w:shd w:val="clear" w:color="auto" w:fill="FFFFFF" w:themeFill="background1"/>
          </w:tcPr>
          <w:p w14:paraId="3DC7CB6B" w14:textId="77777777" w:rsidR="000F6305" w:rsidRPr="000F6305" w:rsidRDefault="000F6305" w:rsidP="00D22218">
            <w:pPr>
              <w:jc w:val="left"/>
              <w:rPr>
                <w:rFonts w:ascii="Arial Narrow" w:hAnsi="Arial Narrow"/>
              </w:rPr>
            </w:pPr>
          </w:p>
        </w:tc>
        <w:tc>
          <w:tcPr>
            <w:tcW w:w="405" w:type="dxa"/>
            <w:shd w:val="clear" w:color="auto" w:fill="FFFFFF" w:themeFill="background1"/>
          </w:tcPr>
          <w:p w14:paraId="34D3AEE6" w14:textId="77777777" w:rsidR="000F6305" w:rsidRPr="000F6305" w:rsidRDefault="000F6305" w:rsidP="00D22218">
            <w:pPr>
              <w:jc w:val="left"/>
              <w:rPr>
                <w:rFonts w:ascii="Arial Narrow" w:hAnsi="Arial Narrow"/>
              </w:rPr>
            </w:pPr>
          </w:p>
        </w:tc>
        <w:tc>
          <w:tcPr>
            <w:tcW w:w="405" w:type="dxa"/>
            <w:shd w:val="clear" w:color="auto" w:fill="FFFFFF" w:themeFill="background1"/>
          </w:tcPr>
          <w:p w14:paraId="37E97E07" w14:textId="77777777" w:rsidR="000F6305" w:rsidRPr="000F6305" w:rsidRDefault="000F6305" w:rsidP="00D22218">
            <w:pPr>
              <w:jc w:val="left"/>
              <w:rPr>
                <w:rFonts w:ascii="Arial Narrow" w:hAnsi="Arial Narrow"/>
              </w:rPr>
            </w:pPr>
          </w:p>
        </w:tc>
        <w:tc>
          <w:tcPr>
            <w:tcW w:w="405" w:type="dxa"/>
            <w:shd w:val="clear" w:color="auto" w:fill="FFFFFF" w:themeFill="background1"/>
          </w:tcPr>
          <w:p w14:paraId="1394AF88" w14:textId="77777777" w:rsidR="000F6305" w:rsidRPr="000F6305" w:rsidRDefault="000F6305" w:rsidP="00D22218">
            <w:pPr>
              <w:jc w:val="left"/>
              <w:rPr>
                <w:rFonts w:ascii="Arial Narrow" w:hAnsi="Arial Narrow"/>
              </w:rPr>
            </w:pPr>
          </w:p>
        </w:tc>
        <w:tc>
          <w:tcPr>
            <w:tcW w:w="486" w:type="dxa"/>
            <w:shd w:val="clear" w:color="auto" w:fill="FFFFFF" w:themeFill="background1"/>
          </w:tcPr>
          <w:p w14:paraId="4A1EB7D7" w14:textId="77777777" w:rsidR="000F6305" w:rsidRPr="000F6305" w:rsidRDefault="000F6305" w:rsidP="00D22218">
            <w:pPr>
              <w:jc w:val="left"/>
              <w:rPr>
                <w:rFonts w:ascii="Arial Narrow" w:hAnsi="Arial Narrow"/>
              </w:rPr>
            </w:pPr>
            <w:r w:rsidRPr="000F6305">
              <w:rPr>
                <w:noProof/>
              </w:rPr>
              <mc:AlternateContent>
                <mc:Choice Requires="wps">
                  <w:drawing>
                    <wp:anchor distT="0" distB="0" distL="114300" distR="114300" simplePos="0" relativeHeight="251793920" behindDoc="0" locked="0" layoutInCell="1" allowOverlap="1" wp14:anchorId="7F436153" wp14:editId="56F9A00E">
                      <wp:simplePos x="0" y="0"/>
                      <wp:positionH relativeFrom="column">
                        <wp:posOffset>-77470</wp:posOffset>
                      </wp:positionH>
                      <wp:positionV relativeFrom="paragraph">
                        <wp:posOffset>76200</wp:posOffset>
                      </wp:positionV>
                      <wp:extent cx="586740" cy="0"/>
                      <wp:effectExtent l="0" t="19050" r="41910" b="38100"/>
                      <wp:wrapNone/>
                      <wp:docPr id="252" name="Straight Connector 252"/>
                      <wp:cNvGraphicFramePr/>
                      <a:graphic xmlns:a="http://schemas.openxmlformats.org/drawingml/2006/main">
                        <a:graphicData uri="http://schemas.microsoft.com/office/word/2010/wordprocessingShape">
                          <wps:wsp>
                            <wps:cNvCnPr/>
                            <wps:spPr>
                              <a:xfrm flipV="1">
                                <a:off x="0" y="0"/>
                                <a:ext cx="586740" cy="0"/>
                              </a:xfrm>
                              <a:prstGeom prst="line">
                                <a:avLst/>
                              </a:prstGeom>
                              <a:noFill/>
                              <a:ln w="63500" cap="flat" cmpd="sng" algn="ctr">
                                <a:solidFill>
                                  <a:srgbClr val="4472C4"/>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xmlns:w16="http://schemas.microsoft.com/office/word/2018/wordml" xmlns:w16cex="http://schemas.microsoft.com/office/word/2018/wordml/cex">
                  <w:pict>
                    <v:line w14:anchorId="636746D0" id="Straight Connector 252" o:spid="_x0000_s1026" style="position:absolute;flip:y;z-index:251793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6.1pt,6pt" to="40.1pt,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" strokecolor="#4472c4" strokeweight="5pt">
                      <v:stroke joinstyle="miter"/>
                    </v:line>
                  </w:pict>
                </mc:Fallback>
              </mc:AlternateContent>
            </w:r>
          </w:p>
        </w:tc>
        <w:tc>
          <w:tcPr>
            <w:tcW w:w="405" w:type="dxa"/>
            <w:shd w:val="clear" w:color="auto" w:fill="FFFFFF" w:themeFill="background1"/>
          </w:tcPr>
          <w:p w14:paraId="177F9F3B" w14:textId="77777777" w:rsidR="000F6305" w:rsidRPr="000F6305" w:rsidRDefault="000F6305" w:rsidP="00D22218">
            <w:pPr>
              <w:jc w:val="left"/>
              <w:rPr>
                <w:rFonts w:ascii="Arial Narrow" w:hAnsi="Arial Narrow"/>
              </w:rPr>
            </w:pPr>
          </w:p>
        </w:tc>
        <w:tc>
          <w:tcPr>
            <w:tcW w:w="405" w:type="dxa"/>
            <w:shd w:val="clear" w:color="auto" w:fill="FFFFFF" w:themeFill="background1"/>
          </w:tcPr>
          <w:p w14:paraId="160C5209" w14:textId="77777777" w:rsidR="000F6305" w:rsidRPr="000F6305" w:rsidRDefault="000F6305" w:rsidP="00D22218">
            <w:pPr>
              <w:jc w:val="left"/>
              <w:rPr>
                <w:rFonts w:ascii="Arial Narrow" w:hAnsi="Arial Narrow"/>
              </w:rPr>
            </w:pPr>
          </w:p>
        </w:tc>
        <w:tc>
          <w:tcPr>
            <w:tcW w:w="465" w:type="dxa"/>
            <w:shd w:val="clear" w:color="auto" w:fill="FFFFFF" w:themeFill="background1"/>
          </w:tcPr>
          <w:p w14:paraId="71B3CE33" w14:textId="77777777" w:rsidR="000F6305" w:rsidRPr="000F6305" w:rsidRDefault="000F6305" w:rsidP="00D22218">
            <w:pPr>
              <w:jc w:val="left"/>
              <w:rPr>
                <w:rFonts w:ascii="Arial Narrow" w:hAnsi="Arial Narrow"/>
              </w:rPr>
            </w:pPr>
          </w:p>
        </w:tc>
        <w:tc>
          <w:tcPr>
            <w:tcW w:w="425" w:type="dxa"/>
            <w:shd w:val="clear" w:color="auto" w:fill="FFFFFF" w:themeFill="background1"/>
          </w:tcPr>
          <w:p w14:paraId="19FA7DCE" w14:textId="77777777" w:rsidR="000F6305" w:rsidRPr="000F6305" w:rsidRDefault="000F6305" w:rsidP="00D22218">
            <w:pPr>
              <w:jc w:val="left"/>
              <w:rPr>
                <w:rFonts w:ascii="Arial Narrow" w:hAnsi="Arial Narrow"/>
              </w:rPr>
            </w:pPr>
          </w:p>
        </w:tc>
        <w:tc>
          <w:tcPr>
            <w:tcW w:w="426" w:type="dxa"/>
            <w:shd w:val="clear" w:color="auto" w:fill="FFFFFF" w:themeFill="background1"/>
          </w:tcPr>
          <w:p w14:paraId="39B9044E" w14:textId="77777777" w:rsidR="000F6305" w:rsidRPr="000F6305" w:rsidRDefault="000F6305" w:rsidP="00D22218">
            <w:pPr>
              <w:jc w:val="left"/>
              <w:rPr>
                <w:rFonts w:ascii="Arial Narrow" w:hAnsi="Arial Narrow"/>
              </w:rPr>
            </w:pPr>
          </w:p>
        </w:tc>
        <w:tc>
          <w:tcPr>
            <w:tcW w:w="425" w:type="dxa"/>
            <w:shd w:val="clear" w:color="auto" w:fill="FFFFFF" w:themeFill="background1"/>
          </w:tcPr>
          <w:p w14:paraId="09E6EE38" w14:textId="77777777" w:rsidR="000F6305" w:rsidRPr="000F6305" w:rsidRDefault="000F6305" w:rsidP="00D22218">
            <w:pPr>
              <w:jc w:val="left"/>
              <w:rPr>
                <w:rFonts w:ascii="Arial Narrow" w:hAnsi="Arial Narrow"/>
              </w:rPr>
            </w:pPr>
          </w:p>
        </w:tc>
        <w:tc>
          <w:tcPr>
            <w:tcW w:w="425" w:type="dxa"/>
            <w:shd w:val="clear" w:color="auto" w:fill="FFFFFF" w:themeFill="background1"/>
          </w:tcPr>
          <w:p w14:paraId="7B4D9190" w14:textId="77777777" w:rsidR="000F6305" w:rsidRPr="000F6305" w:rsidRDefault="000F6305" w:rsidP="00D22218">
            <w:pPr>
              <w:jc w:val="left"/>
              <w:rPr>
                <w:rFonts w:ascii="Arial Narrow" w:hAnsi="Arial Narrow"/>
              </w:rPr>
            </w:pPr>
          </w:p>
        </w:tc>
        <w:tc>
          <w:tcPr>
            <w:tcW w:w="425" w:type="dxa"/>
            <w:shd w:val="clear" w:color="auto" w:fill="FFFFFF" w:themeFill="background1"/>
          </w:tcPr>
          <w:p w14:paraId="69D63C7E" w14:textId="77777777" w:rsidR="000F6305" w:rsidRPr="000F6305" w:rsidRDefault="000F6305" w:rsidP="00D22218">
            <w:pPr>
              <w:jc w:val="left"/>
              <w:rPr>
                <w:rFonts w:ascii="Arial Narrow" w:hAnsi="Arial Narrow"/>
              </w:rPr>
            </w:pPr>
          </w:p>
        </w:tc>
        <w:tc>
          <w:tcPr>
            <w:tcW w:w="410" w:type="dxa"/>
            <w:shd w:val="clear" w:color="auto" w:fill="FFFFFF" w:themeFill="background1"/>
          </w:tcPr>
          <w:p w14:paraId="5ADB9F4A" w14:textId="77777777" w:rsidR="000F6305" w:rsidRPr="000F6305" w:rsidRDefault="000F6305" w:rsidP="00D22218">
            <w:pPr>
              <w:jc w:val="left"/>
              <w:rPr>
                <w:rFonts w:ascii="Arial Narrow" w:hAnsi="Arial Narrow"/>
              </w:rPr>
            </w:pPr>
            <w:r w:rsidRPr="000F6305">
              <w:rPr>
                <w:noProof/>
              </w:rPr>
              <mc:AlternateContent>
                <mc:Choice Requires="wps">
                  <w:drawing>
                    <wp:anchor distT="0" distB="0" distL="114300" distR="114300" simplePos="0" relativeHeight="251811328" behindDoc="0" locked="0" layoutInCell="1" allowOverlap="1" wp14:anchorId="417E14B9" wp14:editId="4BB45CF3">
                      <wp:simplePos x="0" y="0"/>
                      <wp:positionH relativeFrom="column">
                        <wp:posOffset>-331470</wp:posOffset>
                      </wp:positionH>
                      <wp:positionV relativeFrom="paragraph">
                        <wp:posOffset>81280</wp:posOffset>
                      </wp:positionV>
                      <wp:extent cx="579120" cy="10160"/>
                      <wp:effectExtent l="0" t="19050" r="49530" b="46990"/>
                      <wp:wrapNone/>
                      <wp:docPr id="33" name="Straight Connector 33"/>
                      <wp:cNvGraphicFramePr/>
                      <a:graphic xmlns:a="http://schemas.openxmlformats.org/drawingml/2006/main">
                        <a:graphicData uri="http://schemas.microsoft.com/office/word/2010/wordprocessingShape">
                          <wps:wsp>
                            <wps:cNvCnPr/>
                            <wps:spPr>
                              <a:xfrm>
                                <a:off x="0" y="0"/>
                                <a:ext cx="579120" cy="10160"/>
                              </a:xfrm>
                              <a:prstGeom prst="line">
                                <a:avLst/>
                              </a:prstGeom>
                              <a:noFill/>
                              <a:ln w="63500" cap="flat" cmpd="sng" algn="ctr">
                                <a:solidFill>
                                  <a:srgbClr val="4472C4"/>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xmlns:w16="http://schemas.microsoft.com/office/word/2018/wordml" xmlns:w16cex="http://schemas.microsoft.com/office/word/2018/wordml/cex">
                  <w:pict>
                    <v:line w14:anchorId="490BB015" id="Straight Connector 33" o:spid="_x0000_s1026" style="position:absolute;z-index:251811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6.1pt,6.4pt" to="19.5pt,7.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" strokecolor="#4472c4" strokeweight="5pt">
                      <v:stroke joinstyle="miter"/>
                    </v:line>
                  </w:pict>
                </mc:Fallback>
              </mc:AlternateContent>
            </w:r>
          </w:p>
        </w:tc>
        <w:tc>
          <w:tcPr>
            <w:tcW w:w="405" w:type="dxa"/>
            <w:shd w:val="clear" w:color="auto" w:fill="FFFFFF" w:themeFill="background1"/>
          </w:tcPr>
          <w:p w14:paraId="367ABAD7" w14:textId="77777777" w:rsidR="000F6305" w:rsidRPr="000F6305" w:rsidRDefault="000F6305" w:rsidP="00D22218">
            <w:pPr>
              <w:jc w:val="left"/>
              <w:rPr>
                <w:rFonts w:ascii="Arial Narrow" w:hAnsi="Arial Narrow"/>
              </w:rPr>
            </w:pPr>
          </w:p>
        </w:tc>
        <w:tc>
          <w:tcPr>
            <w:tcW w:w="461" w:type="dxa"/>
            <w:shd w:val="clear" w:color="auto" w:fill="FFFFFF" w:themeFill="background1"/>
          </w:tcPr>
          <w:p w14:paraId="1D5EA598" w14:textId="77777777" w:rsidR="000F6305" w:rsidRPr="000F6305" w:rsidRDefault="000F6305" w:rsidP="00D22218">
            <w:pPr>
              <w:jc w:val="left"/>
              <w:rPr>
                <w:rFonts w:ascii="Arial Narrow" w:hAnsi="Arial Narrow"/>
              </w:rPr>
            </w:pPr>
          </w:p>
        </w:tc>
        <w:tc>
          <w:tcPr>
            <w:tcW w:w="425" w:type="dxa"/>
            <w:shd w:val="clear" w:color="auto" w:fill="FFFFFF" w:themeFill="background1"/>
          </w:tcPr>
          <w:p w14:paraId="530389BD" w14:textId="77777777" w:rsidR="000F6305" w:rsidRPr="000F6305" w:rsidRDefault="000F6305" w:rsidP="00D22218">
            <w:pPr>
              <w:jc w:val="left"/>
              <w:rPr>
                <w:rFonts w:ascii="Arial Narrow" w:hAnsi="Arial Narrow"/>
              </w:rPr>
            </w:pPr>
          </w:p>
        </w:tc>
        <w:tc>
          <w:tcPr>
            <w:tcW w:w="405" w:type="dxa"/>
            <w:shd w:val="clear" w:color="auto" w:fill="FFFFFF" w:themeFill="background1"/>
          </w:tcPr>
          <w:p w14:paraId="49C8097A" w14:textId="77777777" w:rsidR="000F6305" w:rsidRPr="000F6305" w:rsidRDefault="000F6305" w:rsidP="00D22218">
            <w:pPr>
              <w:jc w:val="left"/>
              <w:rPr>
                <w:rFonts w:ascii="Arial Narrow" w:hAnsi="Arial Narrow"/>
              </w:rPr>
            </w:pPr>
          </w:p>
        </w:tc>
        <w:tc>
          <w:tcPr>
            <w:tcW w:w="405" w:type="dxa"/>
            <w:shd w:val="clear" w:color="auto" w:fill="FFFFFF" w:themeFill="background1"/>
          </w:tcPr>
          <w:p w14:paraId="1A2063CA" w14:textId="77777777" w:rsidR="000F6305" w:rsidRPr="000F6305" w:rsidRDefault="000F6305" w:rsidP="00D22218">
            <w:pPr>
              <w:jc w:val="left"/>
              <w:rPr>
                <w:rFonts w:ascii="Arial Narrow" w:hAnsi="Arial Narrow"/>
              </w:rPr>
            </w:pPr>
          </w:p>
        </w:tc>
        <w:tc>
          <w:tcPr>
            <w:tcW w:w="466" w:type="dxa"/>
            <w:shd w:val="clear" w:color="auto" w:fill="FFFFFF" w:themeFill="background1"/>
          </w:tcPr>
          <w:p w14:paraId="67A10762" w14:textId="77777777" w:rsidR="000F6305" w:rsidRPr="000F6305" w:rsidRDefault="000F6305" w:rsidP="00D22218">
            <w:pPr>
              <w:jc w:val="left"/>
              <w:rPr>
                <w:rFonts w:ascii="Arial Narrow" w:hAnsi="Arial Narrow"/>
              </w:rPr>
            </w:pPr>
          </w:p>
        </w:tc>
      </w:tr>
      <w:tr w:rsidR="000F6305" w:rsidRPr="000F6305" w14:paraId="25A42A91" w14:textId="77777777" w:rsidTr="000F6305">
        <w:tc>
          <w:tcPr>
            <w:tcW w:w="14722" w:type="dxa"/>
            <w:gridSpan w:val="21"/>
            <w:shd w:val="clear" w:color="auto" w:fill="E2EFD9" w:themeFill="accent6" w:themeFillTint="33"/>
          </w:tcPr>
          <w:p w14:paraId="07C82E48" w14:textId="77777777" w:rsidR="000F6305" w:rsidRPr="000F6305" w:rsidRDefault="000F6305" w:rsidP="00D22218">
            <w:pPr>
              <w:tabs>
                <w:tab w:val="left" w:pos="1173"/>
              </w:tabs>
              <w:jc w:val="left"/>
              <w:rPr>
                <w:rFonts w:ascii="Arial Narrow" w:hAnsi="Arial Narrow"/>
                <w:b/>
              </w:rPr>
            </w:pPr>
            <w:r w:rsidRPr="000F6305">
              <w:rPr>
                <w:rFonts w:ascii="Arial Narrow" w:hAnsi="Arial Narrow"/>
                <w:b/>
                <w:sz w:val="18"/>
                <w:szCs w:val="18"/>
              </w:rPr>
              <w:t>OUTCOME 2</w:t>
            </w:r>
            <w:r w:rsidRPr="000F6305">
              <w:rPr>
                <w:rFonts w:ascii="Arial Narrow" w:hAnsi="Arial Narrow"/>
                <w:b/>
                <w:sz w:val="18"/>
                <w:szCs w:val="18"/>
              </w:rPr>
              <w:tab/>
              <w:t xml:space="preserve">Awareness and knowledge enhanced of government entities, market enablers </w:t>
            </w:r>
            <w:r w:rsidRPr="00A1692D">
              <w:rPr>
                <w:rFonts w:ascii="Arial Narrow" w:hAnsi="Arial Narrow"/>
                <w:b/>
                <w:noProof/>
                <w:sz w:val="18"/>
                <w:szCs w:val="18"/>
              </w:rPr>
              <w:t>and</w:t>
            </w:r>
            <w:r w:rsidRPr="000F6305">
              <w:rPr>
                <w:rFonts w:ascii="Arial Narrow" w:hAnsi="Arial Narrow"/>
                <w:b/>
                <w:sz w:val="18"/>
                <w:szCs w:val="18"/>
              </w:rPr>
              <w:t xml:space="preserve"> beneficiaries</w:t>
            </w:r>
          </w:p>
        </w:tc>
      </w:tr>
      <w:tr w:rsidR="000F6305" w:rsidRPr="000F6305" w14:paraId="573DE12F" w14:textId="77777777" w:rsidTr="000F6305">
        <w:tc>
          <w:tcPr>
            <w:tcW w:w="6238" w:type="dxa"/>
            <w:shd w:val="clear" w:color="auto" w:fill="auto"/>
          </w:tcPr>
          <w:p w14:paraId="2601CF2C" w14:textId="337F31BC" w:rsidR="000F6305" w:rsidRPr="000F6305" w:rsidRDefault="000F6305" w:rsidP="00D22218">
            <w:pPr>
              <w:tabs>
                <w:tab w:val="left" w:pos="889"/>
              </w:tabs>
              <w:ind w:left="889" w:hanging="889"/>
              <w:jc w:val="left"/>
              <w:rPr>
                <w:rFonts w:ascii="Arial Narrow" w:hAnsi="Arial Narrow"/>
                <w:b/>
                <w:sz w:val="18"/>
                <w:szCs w:val="18"/>
              </w:rPr>
            </w:pPr>
            <w:r w:rsidRPr="000F6305">
              <w:rPr>
                <w:rFonts w:ascii="Arial Narrow" w:hAnsi="Arial Narrow"/>
                <w:b/>
                <w:sz w:val="18"/>
                <w:szCs w:val="18"/>
              </w:rPr>
              <w:t>Output 2.1</w:t>
            </w:r>
            <w:r w:rsidRPr="000F6305">
              <w:rPr>
                <w:rFonts w:ascii="Arial Narrow" w:hAnsi="Arial Narrow"/>
                <w:b/>
                <w:sz w:val="18"/>
                <w:szCs w:val="18"/>
              </w:rPr>
              <w:tab/>
              <w:t>Capacity needs assessment conducted for national and local government entities, RE market actors and beneficiaries</w:t>
            </w:r>
          </w:p>
        </w:tc>
        <w:tc>
          <w:tcPr>
            <w:tcW w:w="405" w:type="dxa"/>
          </w:tcPr>
          <w:p w14:paraId="2E75A44D" w14:textId="77777777" w:rsidR="000F6305" w:rsidRPr="000F6305" w:rsidRDefault="000F6305" w:rsidP="00D22218">
            <w:pPr>
              <w:jc w:val="left"/>
              <w:rPr>
                <w:rFonts w:ascii="Arial Narrow" w:hAnsi="Arial Narrow"/>
              </w:rPr>
            </w:pPr>
          </w:p>
        </w:tc>
        <w:tc>
          <w:tcPr>
            <w:tcW w:w="405" w:type="dxa"/>
            <w:shd w:val="clear" w:color="auto" w:fill="auto"/>
          </w:tcPr>
          <w:p w14:paraId="722CE53A" w14:textId="77777777" w:rsidR="000F6305" w:rsidRPr="000F6305" w:rsidRDefault="000F6305" w:rsidP="00D22218">
            <w:pPr>
              <w:jc w:val="left"/>
              <w:rPr>
                <w:rFonts w:ascii="Arial Narrow" w:hAnsi="Arial Narrow"/>
              </w:rPr>
            </w:pPr>
          </w:p>
        </w:tc>
        <w:tc>
          <w:tcPr>
            <w:tcW w:w="405" w:type="dxa"/>
            <w:shd w:val="clear" w:color="auto" w:fill="auto"/>
          </w:tcPr>
          <w:p w14:paraId="3F62D84F" w14:textId="77777777" w:rsidR="000F6305" w:rsidRPr="000F6305" w:rsidRDefault="000F6305" w:rsidP="00D22218">
            <w:pPr>
              <w:jc w:val="left"/>
              <w:rPr>
                <w:rFonts w:ascii="Arial Narrow" w:hAnsi="Arial Narrow"/>
              </w:rPr>
            </w:pPr>
          </w:p>
        </w:tc>
        <w:tc>
          <w:tcPr>
            <w:tcW w:w="405" w:type="dxa"/>
            <w:shd w:val="clear" w:color="auto" w:fill="auto"/>
          </w:tcPr>
          <w:p w14:paraId="4E111A74" w14:textId="77777777" w:rsidR="000F6305" w:rsidRPr="000F6305" w:rsidRDefault="000F6305" w:rsidP="00D22218">
            <w:pPr>
              <w:jc w:val="left"/>
              <w:rPr>
                <w:rFonts w:ascii="Arial Narrow" w:hAnsi="Arial Narrow"/>
              </w:rPr>
            </w:pPr>
          </w:p>
        </w:tc>
        <w:tc>
          <w:tcPr>
            <w:tcW w:w="486" w:type="dxa"/>
            <w:shd w:val="clear" w:color="auto" w:fill="auto"/>
          </w:tcPr>
          <w:p w14:paraId="0130A01F" w14:textId="77777777" w:rsidR="000F6305" w:rsidRPr="000F6305" w:rsidRDefault="000F6305" w:rsidP="00D22218">
            <w:pPr>
              <w:jc w:val="left"/>
              <w:rPr>
                <w:rFonts w:ascii="Arial Narrow" w:hAnsi="Arial Narrow"/>
              </w:rPr>
            </w:pPr>
          </w:p>
        </w:tc>
        <w:tc>
          <w:tcPr>
            <w:tcW w:w="405" w:type="dxa"/>
            <w:shd w:val="clear" w:color="auto" w:fill="auto"/>
          </w:tcPr>
          <w:p w14:paraId="417B7FC8" w14:textId="77777777" w:rsidR="000F6305" w:rsidRPr="000F6305" w:rsidRDefault="000F6305" w:rsidP="00D22218">
            <w:pPr>
              <w:jc w:val="left"/>
              <w:rPr>
                <w:rFonts w:ascii="Arial Narrow" w:hAnsi="Arial Narrow"/>
              </w:rPr>
            </w:pPr>
          </w:p>
        </w:tc>
        <w:tc>
          <w:tcPr>
            <w:tcW w:w="405" w:type="dxa"/>
            <w:shd w:val="clear" w:color="auto" w:fill="auto"/>
          </w:tcPr>
          <w:p w14:paraId="39E1F02D" w14:textId="77777777" w:rsidR="000F6305" w:rsidRPr="000F6305" w:rsidRDefault="000F6305" w:rsidP="00D22218">
            <w:pPr>
              <w:jc w:val="left"/>
              <w:rPr>
                <w:rFonts w:ascii="Arial Narrow" w:hAnsi="Arial Narrow"/>
              </w:rPr>
            </w:pPr>
          </w:p>
        </w:tc>
        <w:tc>
          <w:tcPr>
            <w:tcW w:w="465" w:type="dxa"/>
            <w:shd w:val="clear" w:color="auto" w:fill="auto"/>
          </w:tcPr>
          <w:p w14:paraId="2BC7CF75" w14:textId="77777777" w:rsidR="000F6305" w:rsidRPr="000F6305" w:rsidRDefault="000F6305" w:rsidP="00D22218">
            <w:pPr>
              <w:jc w:val="left"/>
              <w:rPr>
                <w:rFonts w:ascii="Arial Narrow" w:hAnsi="Arial Narrow"/>
              </w:rPr>
            </w:pPr>
          </w:p>
        </w:tc>
        <w:tc>
          <w:tcPr>
            <w:tcW w:w="425" w:type="dxa"/>
            <w:shd w:val="clear" w:color="auto" w:fill="auto"/>
          </w:tcPr>
          <w:p w14:paraId="2B6E7E91" w14:textId="77777777" w:rsidR="000F6305" w:rsidRPr="000F6305" w:rsidRDefault="000F6305" w:rsidP="00D22218">
            <w:pPr>
              <w:jc w:val="left"/>
              <w:rPr>
                <w:rFonts w:ascii="Arial Narrow" w:hAnsi="Arial Narrow"/>
              </w:rPr>
            </w:pPr>
          </w:p>
        </w:tc>
        <w:tc>
          <w:tcPr>
            <w:tcW w:w="426" w:type="dxa"/>
            <w:shd w:val="clear" w:color="auto" w:fill="auto"/>
          </w:tcPr>
          <w:p w14:paraId="48FA49F5" w14:textId="77777777" w:rsidR="000F6305" w:rsidRPr="000F6305" w:rsidRDefault="000F6305" w:rsidP="00D22218">
            <w:pPr>
              <w:jc w:val="left"/>
              <w:rPr>
                <w:rFonts w:ascii="Arial Narrow" w:hAnsi="Arial Narrow"/>
              </w:rPr>
            </w:pPr>
          </w:p>
        </w:tc>
        <w:tc>
          <w:tcPr>
            <w:tcW w:w="425" w:type="dxa"/>
            <w:shd w:val="clear" w:color="auto" w:fill="auto"/>
          </w:tcPr>
          <w:p w14:paraId="44F40835" w14:textId="77777777" w:rsidR="000F6305" w:rsidRPr="000F6305" w:rsidRDefault="000F6305" w:rsidP="00D22218">
            <w:pPr>
              <w:jc w:val="left"/>
              <w:rPr>
                <w:rFonts w:ascii="Arial Narrow" w:hAnsi="Arial Narrow"/>
              </w:rPr>
            </w:pPr>
          </w:p>
        </w:tc>
        <w:tc>
          <w:tcPr>
            <w:tcW w:w="425" w:type="dxa"/>
            <w:shd w:val="clear" w:color="auto" w:fill="auto"/>
          </w:tcPr>
          <w:p w14:paraId="60EBA8AD" w14:textId="77777777" w:rsidR="000F6305" w:rsidRPr="000F6305" w:rsidRDefault="000F6305" w:rsidP="00D22218">
            <w:pPr>
              <w:jc w:val="left"/>
              <w:rPr>
                <w:rFonts w:ascii="Arial Narrow" w:hAnsi="Arial Narrow"/>
              </w:rPr>
            </w:pPr>
          </w:p>
        </w:tc>
        <w:tc>
          <w:tcPr>
            <w:tcW w:w="425" w:type="dxa"/>
            <w:shd w:val="clear" w:color="auto" w:fill="auto"/>
          </w:tcPr>
          <w:p w14:paraId="4BB2E35E" w14:textId="77777777" w:rsidR="000F6305" w:rsidRPr="000F6305" w:rsidRDefault="000F6305" w:rsidP="00D22218">
            <w:pPr>
              <w:jc w:val="left"/>
              <w:rPr>
                <w:rFonts w:ascii="Arial Narrow" w:hAnsi="Arial Narrow"/>
              </w:rPr>
            </w:pPr>
          </w:p>
        </w:tc>
        <w:tc>
          <w:tcPr>
            <w:tcW w:w="410" w:type="dxa"/>
            <w:shd w:val="clear" w:color="auto" w:fill="auto"/>
          </w:tcPr>
          <w:p w14:paraId="28C963EB" w14:textId="77777777" w:rsidR="000F6305" w:rsidRPr="000F6305" w:rsidRDefault="000F6305" w:rsidP="00D22218">
            <w:pPr>
              <w:jc w:val="left"/>
              <w:rPr>
                <w:rFonts w:ascii="Arial Narrow" w:hAnsi="Arial Narrow"/>
              </w:rPr>
            </w:pPr>
          </w:p>
        </w:tc>
        <w:tc>
          <w:tcPr>
            <w:tcW w:w="405" w:type="dxa"/>
            <w:shd w:val="clear" w:color="auto" w:fill="auto"/>
          </w:tcPr>
          <w:p w14:paraId="510AEEE2" w14:textId="77777777" w:rsidR="000F6305" w:rsidRPr="000F6305" w:rsidRDefault="000F6305" w:rsidP="00D22218">
            <w:pPr>
              <w:jc w:val="left"/>
              <w:rPr>
                <w:rFonts w:ascii="Arial Narrow" w:hAnsi="Arial Narrow"/>
              </w:rPr>
            </w:pPr>
          </w:p>
        </w:tc>
        <w:tc>
          <w:tcPr>
            <w:tcW w:w="461" w:type="dxa"/>
            <w:shd w:val="clear" w:color="auto" w:fill="auto"/>
          </w:tcPr>
          <w:p w14:paraId="2B7B3D01" w14:textId="77777777" w:rsidR="000F6305" w:rsidRPr="000F6305" w:rsidRDefault="000F6305" w:rsidP="00D22218">
            <w:pPr>
              <w:jc w:val="left"/>
              <w:rPr>
                <w:rFonts w:ascii="Arial Narrow" w:hAnsi="Arial Narrow"/>
              </w:rPr>
            </w:pPr>
          </w:p>
        </w:tc>
        <w:tc>
          <w:tcPr>
            <w:tcW w:w="425" w:type="dxa"/>
            <w:shd w:val="clear" w:color="auto" w:fill="auto"/>
          </w:tcPr>
          <w:p w14:paraId="31E00E3B" w14:textId="77777777" w:rsidR="000F6305" w:rsidRPr="000F6305" w:rsidRDefault="000F6305" w:rsidP="00D22218">
            <w:pPr>
              <w:jc w:val="left"/>
              <w:rPr>
                <w:rFonts w:ascii="Arial Narrow" w:hAnsi="Arial Narrow"/>
              </w:rPr>
            </w:pPr>
          </w:p>
        </w:tc>
        <w:tc>
          <w:tcPr>
            <w:tcW w:w="405" w:type="dxa"/>
            <w:shd w:val="clear" w:color="auto" w:fill="auto"/>
          </w:tcPr>
          <w:p w14:paraId="7B8EB01E" w14:textId="77777777" w:rsidR="000F6305" w:rsidRPr="000F6305" w:rsidRDefault="000F6305" w:rsidP="00D22218">
            <w:pPr>
              <w:jc w:val="left"/>
              <w:rPr>
                <w:rFonts w:ascii="Arial Narrow" w:hAnsi="Arial Narrow"/>
              </w:rPr>
            </w:pPr>
          </w:p>
        </w:tc>
        <w:tc>
          <w:tcPr>
            <w:tcW w:w="405" w:type="dxa"/>
            <w:shd w:val="clear" w:color="auto" w:fill="auto"/>
          </w:tcPr>
          <w:p w14:paraId="2C076211" w14:textId="77777777" w:rsidR="000F6305" w:rsidRPr="000F6305" w:rsidRDefault="000F6305" w:rsidP="00D22218">
            <w:pPr>
              <w:jc w:val="left"/>
              <w:rPr>
                <w:rFonts w:ascii="Arial Narrow" w:hAnsi="Arial Narrow"/>
              </w:rPr>
            </w:pPr>
          </w:p>
        </w:tc>
        <w:tc>
          <w:tcPr>
            <w:tcW w:w="466" w:type="dxa"/>
            <w:shd w:val="clear" w:color="auto" w:fill="auto"/>
          </w:tcPr>
          <w:p w14:paraId="3249E0B2" w14:textId="77777777" w:rsidR="000F6305" w:rsidRPr="000F6305" w:rsidRDefault="000F6305" w:rsidP="00D22218">
            <w:pPr>
              <w:jc w:val="left"/>
              <w:rPr>
                <w:rFonts w:ascii="Arial Narrow" w:hAnsi="Arial Narrow"/>
              </w:rPr>
            </w:pPr>
          </w:p>
        </w:tc>
      </w:tr>
      <w:tr w:rsidR="000F6305" w:rsidRPr="000F6305" w14:paraId="2DFD5971" w14:textId="77777777" w:rsidTr="000F6305">
        <w:tc>
          <w:tcPr>
            <w:tcW w:w="6238" w:type="dxa"/>
            <w:shd w:val="clear" w:color="auto" w:fill="auto"/>
          </w:tcPr>
          <w:p w14:paraId="7BF49DB7" w14:textId="77777777" w:rsidR="000F6305" w:rsidRPr="000F6305" w:rsidRDefault="000F6305" w:rsidP="00D22218">
            <w:pPr>
              <w:tabs>
                <w:tab w:val="left" w:pos="464"/>
              </w:tabs>
              <w:ind w:left="464" w:hanging="464"/>
              <w:jc w:val="left"/>
              <w:rPr>
                <w:rFonts w:ascii="Arial Narrow" w:hAnsi="Arial Narrow"/>
                <w:sz w:val="18"/>
                <w:szCs w:val="18"/>
              </w:rPr>
            </w:pPr>
            <w:r w:rsidRPr="000F6305">
              <w:rPr>
                <w:rFonts w:ascii="Arial Narrow" w:hAnsi="Arial Narrow"/>
                <w:sz w:val="18"/>
                <w:szCs w:val="18"/>
              </w:rPr>
              <w:t>2.1.1</w:t>
            </w:r>
            <w:r w:rsidRPr="000F6305">
              <w:rPr>
                <w:rFonts w:ascii="Arial Narrow" w:hAnsi="Arial Narrow"/>
                <w:sz w:val="18"/>
                <w:szCs w:val="18"/>
              </w:rPr>
              <w:tab/>
              <w:t xml:space="preserve">Capacity needs assessment of </w:t>
            </w:r>
            <w:r w:rsidRPr="00A1692D">
              <w:rPr>
                <w:rFonts w:ascii="Arial Narrow" w:hAnsi="Arial Narrow"/>
                <w:noProof/>
                <w:sz w:val="18"/>
                <w:szCs w:val="18"/>
              </w:rPr>
              <w:t>governance</w:t>
            </w:r>
            <w:r w:rsidRPr="000F6305">
              <w:rPr>
                <w:rFonts w:ascii="Arial Narrow" w:hAnsi="Arial Narrow"/>
                <w:sz w:val="18"/>
                <w:szCs w:val="18"/>
              </w:rPr>
              <w:t xml:space="preserve"> entities regarding off-grid and PUE planning at national and (sub)national level and of market actors</w:t>
            </w:r>
          </w:p>
        </w:tc>
        <w:tc>
          <w:tcPr>
            <w:tcW w:w="405" w:type="dxa"/>
          </w:tcPr>
          <w:p w14:paraId="725366EB" w14:textId="77777777" w:rsidR="000F6305" w:rsidRPr="000F6305" w:rsidRDefault="000F6305" w:rsidP="00D22218">
            <w:pPr>
              <w:jc w:val="left"/>
              <w:rPr>
                <w:rFonts w:ascii="Arial Narrow" w:hAnsi="Arial Narrow"/>
              </w:rPr>
            </w:pPr>
          </w:p>
        </w:tc>
        <w:tc>
          <w:tcPr>
            <w:tcW w:w="405" w:type="dxa"/>
            <w:shd w:val="clear" w:color="auto" w:fill="auto"/>
          </w:tcPr>
          <w:p w14:paraId="04A045E1" w14:textId="77777777" w:rsidR="000F6305" w:rsidRPr="000F6305" w:rsidRDefault="000F6305" w:rsidP="00D22218">
            <w:pPr>
              <w:jc w:val="left"/>
              <w:rPr>
                <w:rFonts w:ascii="Arial Narrow" w:hAnsi="Arial Narrow"/>
              </w:rPr>
            </w:pPr>
          </w:p>
        </w:tc>
        <w:tc>
          <w:tcPr>
            <w:tcW w:w="405" w:type="dxa"/>
            <w:shd w:val="clear" w:color="auto" w:fill="auto"/>
          </w:tcPr>
          <w:p w14:paraId="13A569A3" w14:textId="77777777" w:rsidR="000F6305" w:rsidRPr="000F6305" w:rsidRDefault="000F6305" w:rsidP="00D22218">
            <w:pPr>
              <w:jc w:val="left"/>
              <w:rPr>
                <w:rFonts w:ascii="Arial Narrow" w:hAnsi="Arial Narrow"/>
              </w:rPr>
            </w:pPr>
            <w:r w:rsidRPr="000F6305">
              <w:rPr>
                <w:noProof/>
              </w:rPr>
              <mc:AlternateContent>
                <mc:Choice Requires="wps">
                  <w:drawing>
                    <wp:anchor distT="0" distB="0" distL="114300" distR="114300" simplePos="0" relativeHeight="251792896" behindDoc="0" locked="0" layoutInCell="1" allowOverlap="1" wp14:anchorId="6C374F54" wp14:editId="20EB4719">
                      <wp:simplePos x="0" y="0"/>
                      <wp:positionH relativeFrom="column">
                        <wp:posOffset>-50800</wp:posOffset>
                      </wp:positionH>
                      <wp:positionV relativeFrom="paragraph">
                        <wp:posOffset>150495</wp:posOffset>
                      </wp:positionV>
                      <wp:extent cx="472440" cy="0"/>
                      <wp:effectExtent l="0" t="19050" r="41910" b="38100"/>
                      <wp:wrapNone/>
                      <wp:docPr id="253" name="Straight Connector 253"/>
                      <wp:cNvGraphicFramePr/>
                      <a:graphic xmlns:a="http://schemas.openxmlformats.org/drawingml/2006/main">
                        <a:graphicData uri="http://schemas.microsoft.com/office/word/2010/wordprocessingShape">
                          <wps:wsp>
                            <wps:cNvCnPr/>
                            <wps:spPr>
                              <a:xfrm flipV="1">
                                <a:off x="0" y="0"/>
                                <a:ext cx="472440" cy="0"/>
                              </a:xfrm>
                              <a:prstGeom prst="line">
                                <a:avLst/>
                              </a:prstGeom>
                              <a:noFill/>
                              <a:ln w="63500" cap="flat" cmpd="sng" algn="ctr">
                                <a:solidFill>
                                  <a:srgbClr val="4472C4"/>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xmlns:w16="http://schemas.microsoft.com/office/word/2018/wordml" xmlns:w16cex="http://schemas.microsoft.com/office/word/2018/wordml/cex">
                  <w:pict>
                    <v:line w14:anchorId="6076DF8F" id="Straight Connector 253" o:spid="_x0000_s1026" style="position:absolute;flip:y;z-index:251792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4pt,11.85pt" to="33.2pt,11.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" strokecolor="#4472c4" strokeweight="5pt">
                      <v:stroke joinstyle="miter"/>
                    </v:line>
                  </w:pict>
                </mc:Fallback>
              </mc:AlternateContent>
            </w:r>
          </w:p>
        </w:tc>
        <w:tc>
          <w:tcPr>
            <w:tcW w:w="405" w:type="dxa"/>
            <w:shd w:val="clear" w:color="auto" w:fill="auto"/>
          </w:tcPr>
          <w:p w14:paraId="4BD23BBA" w14:textId="77777777" w:rsidR="000F6305" w:rsidRPr="000F6305" w:rsidRDefault="000F6305" w:rsidP="00D22218">
            <w:pPr>
              <w:jc w:val="left"/>
              <w:rPr>
                <w:rFonts w:ascii="Arial Narrow" w:hAnsi="Arial Narrow"/>
              </w:rPr>
            </w:pPr>
          </w:p>
        </w:tc>
        <w:tc>
          <w:tcPr>
            <w:tcW w:w="486" w:type="dxa"/>
            <w:shd w:val="clear" w:color="auto" w:fill="auto"/>
          </w:tcPr>
          <w:p w14:paraId="5B4A1A2C" w14:textId="77777777" w:rsidR="000F6305" w:rsidRPr="000F6305" w:rsidRDefault="000F6305" w:rsidP="00D22218">
            <w:pPr>
              <w:jc w:val="left"/>
              <w:rPr>
                <w:rFonts w:ascii="Arial Narrow" w:hAnsi="Arial Narrow"/>
              </w:rPr>
            </w:pPr>
          </w:p>
        </w:tc>
        <w:tc>
          <w:tcPr>
            <w:tcW w:w="405" w:type="dxa"/>
            <w:shd w:val="clear" w:color="auto" w:fill="auto"/>
          </w:tcPr>
          <w:p w14:paraId="44DAEE63" w14:textId="77777777" w:rsidR="000F6305" w:rsidRPr="000F6305" w:rsidRDefault="000F6305" w:rsidP="00D22218">
            <w:pPr>
              <w:jc w:val="left"/>
              <w:rPr>
                <w:rFonts w:ascii="Arial Narrow" w:hAnsi="Arial Narrow"/>
              </w:rPr>
            </w:pPr>
          </w:p>
        </w:tc>
        <w:tc>
          <w:tcPr>
            <w:tcW w:w="405" w:type="dxa"/>
            <w:shd w:val="clear" w:color="auto" w:fill="auto"/>
          </w:tcPr>
          <w:p w14:paraId="1DF83517" w14:textId="77777777" w:rsidR="000F6305" w:rsidRPr="000F6305" w:rsidRDefault="000F6305" w:rsidP="00D22218">
            <w:pPr>
              <w:jc w:val="left"/>
              <w:rPr>
                <w:rFonts w:ascii="Arial Narrow" w:hAnsi="Arial Narrow"/>
              </w:rPr>
            </w:pPr>
          </w:p>
        </w:tc>
        <w:tc>
          <w:tcPr>
            <w:tcW w:w="465" w:type="dxa"/>
            <w:shd w:val="clear" w:color="auto" w:fill="auto"/>
          </w:tcPr>
          <w:p w14:paraId="56198720" w14:textId="77777777" w:rsidR="000F6305" w:rsidRPr="000F6305" w:rsidRDefault="000F6305" w:rsidP="00D22218">
            <w:pPr>
              <w:jc w:val="left"/>
              <w:rPr>
                <w:rFonts w:ascii="Arial Narrow" w:hAnsi="Arial Narrow"/>
              </w:rPr>
            </w:pPr>
            <w:r w:rsidRPr="000F6305">
              <w:rPr>
                <w:noProof/>
              </w:rPr>
              <mc:AlternateContent>
                <mc:Choice Requires="wps">
                  <w:drawing>
                    <wp:anchor distT="0" distB="0" distL="114300" distR="114300" simplePos="0" relativeHeight="251812352" behindDoc="0" locked="0" layoutInCell="1" allowOverlap="1" wp14:anchorId="7D134E0A" wp14:editId="68A5CC2B">
                      <wp:simplePos x="0" y="0"/>
                      <wp:positionH relativeFrom="column">
                        <wp:posOffset>-85090</wp:posOffset>
                      </wp:positionH>
                      <wp:positionV relativeFrom="paragraph">
                        <wp:posOffset>150495</wp:posOffset>
                      </wp:positionV>
                      <wp:extent cx="289560" cy="7620"/>
                      <wp:effectExtent l="0" t="19050" r="53340" b="49530"/>
                      <wp:wrapNone/>
                      <wp:docPr id="34" name="Straight Connector 34"/>
                      <wp:cNvGraphicFramePr/>
                      <a:graphic xmlns:a="http://schemas.openxmlformats.org/drawingml/2006/main">
                        <a:graphicData uri="http://schemas.microsoft.com/office/word/2010/wordprocessingShape">
                          <wps:wsp>
                            <wps:cNvCnPr/>
                            <wps:spPr>
                              <a:xfrm flipV="1">
                                <a:off x="0" y="0"/>
                                <a:ext cx="289560" cy="7620"/>
                              </a:xfrm>
                              <a:prstGeom prst="line">
                                <a:avLst/>
                              </a:prstGeom>
                              <a:noFill/>
                              <a:ln w="63500" cap="flat" cmpd="sng" algn="ctr">
                                <a:solidFill>
                                  <a:srgbClr val="4472C4"/>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xmlns:w16="http://schemas.microsoft.com/office/word/2018/wordml" xmlns:w16cex="http://schemas.microsoft.com/office/word/2018/wordml/cex">
                  <w:pict>
                    <v:line w14:anchorId="04C93A9A" id="Straight Connector 34" o:spid="_x0000_s1026" style="position:absolute;flip:y;z-index:251812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6.7pt,11.85pt" to="16.1pt,12.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" strokecolor="#4472c4" strokeweight="5pt">
                      <v:stroke joinstyle="miter"/>
                    </v:line>
                  </w:pict>
                </mc:Fallback>
              </mc:AlternateContent>
            </w:r>
          </w:p>
        </w:tc>
        <w:tc>
          <w:tcPr>
            <w:tcW w:w="425" w:type="dxa"/>
            <w:shd w:val="clear" w:color="auto" w:fill="auto"/>
          </w:tcPr>
          <w:p w14:paraId="2C61B350" w14:textId="77777777" w:rsidR="000F6305" w:rsidRPr="000F6305" w:rsidRDefault="000F6305" w:rsidP="00D22218">
            <w:pPr>
              <w:jc w:val="left"/>
              <w:rPr>
                <w:rFonts w:ascii="Arial Narrow" w:hAnsi="Arial Narrow"/>
              </w:rPr>
            </w:pPr>
          </w:p>
        </w:tc>
        <w:tc>
          <w:tcPr>
            <w:tcW w:w="426" w:type="dxa"/>
            <w:shd w:val="clear" w:color="auto" w:fill="auto"/>
          </w:tcPr>
          <w:p w14:paraId="3B28D1FD" w14:textId="77777777" w:rsidR="000F6305" w:rsidRPr="000F6305" w:rsidRDefault="000F6305" w:rsidP="00D22218">
            <w:pPr>
              <w:jc w:val="left"/>
              <w:rPr>
                <w:rFonts w:ascii="Arial Narrow" w:hAnsi="Arial Narrow"/>
              </w:rPr>
            </w:pPr>
          </w:p>
        </w:tc>
        <w:tc>
          <w:tcPr>
            <w:tcW w:w="425" w:type="dxa"/>
            <w:shd w:val="clear" w:color="auto" w:fill="auto"/>
          </w:tcPr>
          <w:p w14:paraId="280CAD28" w14:textId="77777777" w:rsidR="000F6305" w:rsidRPr="000F6305" w:rsidRDefault="000F6305" w:rsidP="00D22218">
            <w:pPr>
              <w:jc w:val="left"/>
              <w:rPr>
                <w:rFonts w:ascii="Arial Narrow" w:hAnsi="Arial Narrow"/>
              </w:rPr>
            </w:pPr>
          </w:p>
        </w:tc>
        <w:tc>
          <w:tcPr>
            <w:tcW w:w="425" w:type="dxa"/>
            <w:shd w:val="clear" w:color="auto" w:fill="auto"/>
          </w:tcPr>
          <w:p w14:paraId="095B8DA2" w14:textId="77777777" w:rsidR="000F6305" w:rsidRPr="000F6305" w:rsidRDefault="000F6305" w:rsidP="00D22218">
            <w:pPr>
              <w:jc w:val="left"/>
              <w:rPr>
                <w:rFonts w:ascii="Arial Narrow" w:hAnsi="Arial Narrow"/>
              </w:rPr>
            </w:pPr>
          </w:p>
        </w:tc>
        <w:tc>
          <w:tcPr>
            <w:tcW w:w="425" w:type="dxa"/>
            <w:shd w:val="clear" w:color="auto" w:fill="auto"/>
          </w:tcPr>
          <w:p w14:paraId="185538E0" w14:textId="77777777" w:rsidR="000F6305" w:rsidRPr="000F6305" w:rsidRDefault="000F6305" w:rsidP="00D22218">
            <w:pPr>
              <w:jc w:val="left"/>
              <w:rPr>
                <w:rFonts w:ascii="Arial Narrow" w:hAnsi="Arial Narrow"/>
              </w:rPr>
            </w:pPr>
          </w:p>
        </w:tc>
        <w:tc>
          <w:tcPr>
            <w:tcW w:w="410" w:type="dxa"/>
            <w:shd w:val="clear" w:color="auto" w:fill="auto"/>
          </w:tcPr>
          <w:p w14:paraId="1873A59F" w14:textId="77777777" w:rsidR="000F6305" w:rsidRPr="000F6305" w:rsidRDefault="000F6305" w:rsidP="00D22218">
            <w:pPr>
              <w:jc w:val="left"/>
              <w:rPr>
                <w:rFonts w:ascii="Arial Narrow" w:hAnsi="Arial Narrow"/>
              </w:rPr>
            </w:pPr>
          </w:p>
        </w:tc>
        <w:tc>
          <w:tcPr>
            <w:tcW w:w="405" w:type="dxa"/>
            <w:shd w:val="clear" w:color="auto" w:fill="auto"/>
          </w:tcPr>
          <w:p w14:paraId="27A579BD" w14:textId="77777777" w:rsidR="000F6305" w:rsidRPr="000F6305" w:rsidRDefault="000F6305" w:rsidP="00D22218">
            <w:pPr>
              <w:jc w:val="left"/>
              <w:rPr>
                <w:rFonts w:ascii="Arial Narrow" w:hAnsi="Arial Narrow"/>
              </w:rPr>
            </w:pPr>
          </w:p>
        </w:tc>
        <w:tc>
          <w:tcPr>
            <w:tcW w:w="461" w:type="dxa"/>
            <w:shd w:val="clear" w:color="auto" w:fill="auto"/>
          </w:tcPr>
          <w:p w14:paraId="123C0B40" w14:textId="77777777" w:rsidR="000F6305" w:rsidRPr="000F6305" w:rsidRDefault="000F6305" w:rsidP="00D22218">
            <w:pPr>
              <w:jc w:val="left"/>
              <w:rPr>
                <w:rFonts w:ascii="Arial Narrow" w:hAnsi="Arial Narrow"/>
              </w:rPr>
            </w:pPr>
          </w:p>
        </w:tc>
        <w:tc>
          <w:tcPr>
            <w:tcW w:w="425" w:type="dxa"/>
            <w:shd w:val="clear" w:color="auto" w:fill="auto"/>
          </w:tcPr>
          <w:p w14:paraId="24884395" w14:textId="77777777" w:rsidR="000F6305" w:rsidRPr="000F6305" w:rsidRDefault="000F6305" w:rsidP="00D22218">
            <w:pPr>
              <w:jc w:val="left"/>
              <w:rPr>
                <w:rFonts w:ascii="Arial Narrow" w:hAnsi="Arial Narrow"/>
              </w:rPr>
            </w:pPr>
          </w:p>
        </w:tc>
        <w:tc>
          <w:tcPr>
            <w:tcW w:w="405" w:type="dxa"/>
            <w:shd w:val="clear" w:color="auto" w:fill="auto"/>
          </w:tcPr>
          <w:p w14:paraId="1A9580D9" w14:textId="77777777" w:rsidR="000F6305" w:rsidRPr="000F6305" w:rsidRDefault="000F6305" w:rsidP="00D22218">
            <w:pPr>
              <w:jc w:val="left"/>
              <w:rPr>
                <w:rFonts w:ascii="Arial Narrow" w:hAnsi="Arial Narrow"/>
              </w:rPr>
            </w:pPr>
          </w:p>
        </w:tc>
        <w:tc>
          <w:tcPr>
            <w:tcW w:w="405" w:type="dxa"/>
            <w:shd w:val="clear" w:color="auto" w:fill="auto"/>
          </w:tcPr>
          <w:p w14:paraId="747CD6E0" w14:textId="77777777" w:rsidR="000F6305" w:rsidRPr="000F6305" w:rsidRDefault="000F6305" w:rsidP="00D22218">
            <w:pPr>
              <w:jc w:val="left"/>
              <w:rPr>
                <w:rFonts w:ascii="Arial Narrow" w:hAnsi="Arial Narrow"/>
              </w:rPr>
            </w:pPr>
          </w:p>
        </w:tc>
        <w:tc>
          <w:tcPr>
            <w:tcW w:w="466" w:type="dxa"/>
            <w:shd w:val="clear" w:color="auto" w:fill="auto"/>
          </w:tcPr>
          <w:p w14:paraId="744C4B9A" w14:textId="77777777" w:rsidR="000F6305" w:rsidRPr="000F6305" w:rsidRDefault="000F6305" w:rsidP="00D22218">
            <w:pPr>
              <w:jc w:val="left"/>
              <w:rPr>
                <w:rFonts w:ascii="Arial Narrow" w:hAnsi="Arial Narrow"/>
              </w:rPr>
            </w:pPr>
          </w:p>
        </w:tc>
      </w:tr>
      <w:tr w:rsidR="000F6305" w:rsidRPr="000F6305" w14:paraId="10712A5C" w14:textId="77777777" w:rsidTr="000F6305">
        <w:tc>
          <w:tcPr>
            <w:tcW w:w="6238" w:type="dxa"/>
            <w:shd w:val="clear" w:color="auto" w:fill="auto"/>
          </w:tcPr>
          <w:p w14:paraId="6B5D1FB0" w14:textId="77777777" w:rsidR="000F6305" w:rsidRPr="000F6305" w:rsidRDefault="000F6305" w:rsidP="00D22218">
            <w:pPr>
              <w:tabs>
                <w:tab w:val="left" w:pos="889"/>
              </w:tabs>
              <w:ind w:left="889" w:hanging="889"/>
              <w:jc w:val="left"/>
              <w:rPr>
                <w:rFonts w:ascii="Arial Narrow" w:hAnsi="Arial Narrow"/>
                <w:b/>
                <w:sz w:val="18"/>
                <w:szCs w:val="18"/>
              </w:rPr>
            </w:pPr>
            <w:r w:rsidRPr="000F6305">
              <w:rPr>
                <w:rFonts w:ascii="Arial Narrow" w:hAnsi="Arial Narrow"/>
                <w:b/>
                <w:sz w:val="18"/>
                <w:szCs w:val="18"/>
              </w:rPr>
              <w:t>Output 2.2</w:t>
            </w:r>
            <w:r w:rsidRPr="000F6305">
              <w:rPr>
                <w:rFonts w:ascii="Arial Narrow" w:hAnsi="Arial Narrow"/>
                <w:b/>
                <w:sz w:val="18"/>
                <w:szCs w:val="18"/>
              </w:rPr>
              <w:tab/>
              <w:t>Capacity strengthening activities designed and delivered for government entities, market actors and beneficiaries</w:t>
            </w:r>
          </w:p>
        </w:tc>
        <w:tc>
          <w:tcPr>
            <w:tcW w:w="405" w:type="dxa"/>
          </w:tcPr>
          <w:p w14:paraId="6E958265" w14:textId="77777777" w:rsidR="000F6305" w:rsidRPr="000F6305" w:rsidRDefault="000F6305" w:rsidP="00D22218">
            <w:pPr>
              <w:jc w:val="left"/>
              <w:rPr>
                <w:rFonts w:ascii="Arial Narrow" w:hAnsi="Arial Narrow"/>
              </w:rPr>
            </w:pPr>
          </w:p>
        </w:tc>
        <w:tc>
          <w:tcPr>
            <w:tcW w:w="405" w:type="dxa"/>
            <w:shd w:val="clear" w:color="auto" w:fill="auto"/>
          </w:tcPr>
          <w:p w14:paraId="78B84669" w14:textId="77777777" w:rsidR="000F6305" w:rsidRPr="000F6305" w:rsidRDefault="000F6305" w:rsidP="00D22218">
            <w:pPr>
              <w:jc w:val="left"/>
              <w:rPr>
                <w:rFonts w:ascii="Arial Narrow" w:hAnsi="Arial Narrow"/>
              </w:rPr>
            </w:pPr>
          </w:p>
        </w:tc>
        <w:tc>
          <w:tcPr>
            <w:tcW w:w="405" w:type="dxa"/>
            <w:shd w:val="clear" w:color="auto" w:fill="auto"/>
          </w:tcPr>
          <w:p w14:paraId="507235BC" w14:textId="77777777" w:rsidR="000F6305" w:rsidRPr="000F6305" w:rsidRDefault="000F6305" w:rsidP="00D22218">
            <w:pPr>
              <w:jc w:val="left"/>
              <w:rPr>
                <w:rFonts w:ascii="Arial Narrow" w:hAnsi="Arial Narrow"/>
              </w:rPr>
            </w:pPr>
          </w:p>
        </w:tc>
        <w:tc>
          <w:tcPr>
            <w:tcW w:w="405" w:type="dxa"/>
            <w:shd w:val="clear" w:color="auto" w:fill="auto"/>
          </w:tcPr>
          <w:p w14:paraId="4884566C" w14:textId="77777777" w:rsidR="000F6305" w:rsidRPr="000F6305" w:rsidRDefault="000F6305" w:rsidP="00D22218">
            <w:pPr>
              <w:jc w:val="left"/>
              <w:rPr>
                <w:rFonts w:ascii="Arial Narrow" w:hAnsi="Arial Narrow"/>
              </w:rPr>
            </w:pPr>
          </w:p>
        </w:tc>
        <w:tc>
          <w:tcPr>
            <w:tcW w:w="486" w:type="dxa"/>
            <w:shd w:val="clear" w:color="auto" w:fill="auto"/>
          </w:tcPr>
          <w:p w14:paraId="17F44102" w14:textId="77777777" w:rsidR="000F6305" w:rsidRPr="000F6305" w:rsidRDefault="000F6305" w:rsidP="00D22218">
            <w:pPr>
              <w:jc w:val="left"/>
              <w:rPr>
                <w:rFonts w:ascii="Arial Narrow" w:hAnsi="Arial Narrow"/>
              </w:rPr>
            </w:pPr>
          </w:p>
        </w:tc>
        <w:tc>
          <w:tcPr>
            <w:tcW w:w="405" w:type="dxa"/>
            <w:shd w:val="clear" w:color="auto" w:fill="auto"/>
          </w:tcPr>
          <w:p w14:paraId="106EA00E" w14:textId="77777777" w:rsidR="000F6305" w:rsidRPr="000F6305" w:rsidRDefault="000F6305" w:rsidP="00D22218">
            <w:pPr>
              <w:jc w:val="left"/>
              <w:rPr>
                <w:rFonts w:ascii="Arial Narrow" w:hAnsi="Arial Narrow"/>
              </w:rPr>
            </w:pPr>
          </w:p>
        </w:tc>
        <w:tc>
          <w:tcPr>
            <w:tcW w:w="405" w:type="dxa"/>
            <w:shd w:val="clear" w:color="auto" w:fill="auto"/>
          </w:tcPr>
          <w:p w14:paraId="7EFEE0A5" w14:textId="77777777" w:rsidR="000F6305" w:rsidRPr="000F6305" w:rsidRDefault="000F6305" w:rsidP="00D22218">
            <w:pPr>
              <w:jc w:val="left"/>
              <w:rPr>
                <w:rFonts w:ascii="Arial Narrow" w:hAnsi="Arial Narrow"/>
              </w:rPr>
            </w:pPr>
          </w:p>
        </w:tc>
        <w:tc>
          <w:tcPr>
            <w:tcW w:w="465" w:type="dxa"/>
            <w:shd w:val="clear" w:color="auto" w:fill="auto"/>
          </w:tcPr>
          <w:p w14:paraId="12FD168D" w14:textId="77777777" w:rsidR="000F6305" w:rsidRPr="000F6305" w:rsidRDefault="000F6305" w:rsidP="00D22218">
            <w:pPr>
              <w:jc w:val="left"/>
              <w:rPr>
                <w:rFonts w:ascii="Arial Narrow" w:hAnsi="Arial Narrow"/>
              </w:rPr>
            </w:pPr>
          </w:p>
        </w:tc>
        <w:tc>
          <w:tcPr>
            <w:tcW w:w="425" w:type="dxa"/>
            <w:shd w:val="clear" w:color="auto" w:fill="auto"/>
          </w:tcPr>
          <w:p w14:paraId="1256D566" w14:textId="77777777" w:rsidR="000F6305" w:rsidRPr="000F6305" w:rsidRDefault="000F6305" w:rsidP="00D22218">
            <w:pPr>
              <w:jc w:val="left"/>
              <w:rPr>
                <w:rFonts w:ascii="Arial Narrow" w:hAnsi="Arial Narrow"/>
              </w:rPr>
            </w:pPr>
          </w:p>
        </w:tc>
        <w:tc>
          <w:tcPr>
            <w:tcW w:w="426" w:type="dxa"/>
            <w:shd w:val="clear" w:color="auto" w:fill="auto"/>
          </w:tcPr>
          <w:p w14:paraId="28456A0C" w14:textId="77777777" w:rsidR="000F6305" w:rsidRPr="000F6305" w:rsidRDefault="000F6305" w:rsidP="00D22218">
            <w:pPr>
              <w:jc w:val="left"/>
              <w:rPr>
                <w:rFonts w:ascii="Arial Narrow" w:hAnsi="Arial Narrow"/>
              </w:rPr>
            </w:pPr>
          </w:p>
        </w:tc>
        <w:tc>
          <w:tcPr>
            <w:tcW w:w="425" w:type="dxa"/>
            <w:shd w:val="clear" w:color="auto" w:fill="auto"/>
          </w:tcPr>
          <w:p w14:paraId="0A02067C" w14:textId="77777777" w:rsidR="000F6305" w:rsidRPr="000F6305" w:rsidRDefault="000F6305" w:rsidP="00D22218">
            <w:pPr>
              <w:jc w:val="left"/>
              <w:rPr>
                <w:rFonts w:ascii="Arial Narrow" w:hAnsi="Arial Narrow"/>
              </w:rPr>
            </w:pPr>
          </w:p>
        </w:tc>
        <w:tc>
          <w:tcPr>
            <w:tcW w:w="425" w:type="dxa"/>
            <w:shd w:val="clear" w:color="auto" w:fill="auto"/>
          </w:tcPr>
          <w:p w14:paraId="0ABF7866" w14:textId="77777777" w:rsidR="000F6305" w:rsidRPr="000F6305" w:rsidRDefault="000F6305" w:rsidP="00D22218">
            <w:pPr>
              <w:jc w:val="left"/>
              <w:rPr>
                <w:rFonts w:ascii="Arial Narrow" w:hAnsi="Arial Narrow"/>
              </w:rPr>
            </w:pPr>
          </w:p>
        </w:tc>
        <w:tc>
          <w:tcPr>
            <w:tcW w:w="425" w:type="dxa"/>
            <w:shd w:val="clear" w:color="auto" w:fill="auto"/>
          </w:tcPr>
          <w:p w14:paraId="6E7AA11E" w14:textId="77777777" w:rsidR="000F6305" w:rsidRPr="000F6305" w:rsidRDefault="000F6305" w:rsidP="00D22218">
            <w:pPr>
              <w:jc w:val="left"/>
              <w:rPr>
                <w:rFonts w:ascii="Arial Narrow" w:hAnsi="Arial Narrow"/>
              </w:rPr>
            </w:pPr>
          </w:p>
        </w:tc>
        <w:tc>
          <w:tcPr>
            <w:tcW w:w="410" w:type="dxa"/>
            <w:shd w:val="clear" w:color="auto" w:fill="auto"/>
          </w:tcPr>
          <w:p w14:paraId="7183E159" w14:textId="77777777" w:rsidR="000F6305" w:rsidRPr="000F6305" w:rsidRDefault="000F6305" w:rsidP="00D22218">
            <w:pPr>
              <w:jc w:val="left"/>
              <w:rPr>
                <w:rFonts w:ascii="Arial Narrow" w:hAnsi="Arial Narrow"/>
              </w:rPr>
            </w:pPr>
          </w:p>
        </w:tc>
        <w:tc>
          <w:tcPr>
            <w:tcW w:w="405" w:type="dxa"/>
            <w:shd w:val="clear" w:color="auto" w:fill="auto"/>
          </w:tcPr>
          <w:p w14:paraId="6B69116F" w14:textId="77777777" w:rsidR="000F6305" w:rsidRPr="000F6305" w:rsidRDefault="000F6305" w:rsidP="00D22218">
            <w:pPr>
              <w:jc w:val="left"/>
              <w:rPr>
                <w:rFonts w:ascii="Arial Narrow" w:hAnsi="Arial Narrow"/>
              </w:rPr>
            </w:pPr>
          </w:p>
        </w:tc>
        <w:tc>
          <w:tcPr>
            <w:tcW w:w="461" w:type="dxa"/>
            <w:shd w:val="clear" w:color="auto" w:fill="auto"/>
          </w:tcPr>
          <w:p w14:paraId="38CEC423" w14:textId="77777777" w:rsidR="000F6305" w:rsidRPr="000F6305" w:rsidRDefault="000F6305" w:rsidP="00D22218">
            <w:pPr>
              <w:jc w:val="left"/>
              <w:rPr>
                <w:rFonts w:ascii="Arial Narrow" w:hAnsi="Arial Narrow"/>
              </w:rPr>
            </w:pPr>
          </w:p>
        </w:tc>
        <w:tc>
          <w:tcPr>
            <w:tcW w:w="425" w:type="dxa"/>
            <w:shd w:val="clear" w:color="auto" w:fill="auto"/>
          </w:tcPr>
          <w:p w14:paraId="6F475372" w14:textId="77777777" w:rsidR="000F6305" w:rsidRPr="000F6305" w:rsidRDefault="000F6305" w:rsidP="00D22218">
            <w:pPr>
              <w:jc w:val="left"/>
              <w:rPr>
                <w:rFonts w:ascii="Arial Narrow" w:hAnsi="Arial Narrow"/>
              </w:rPr>
            </w:pPr>
          </w:p>
        </w:tc>
        <w:tc>
          <w:tcPr>
            <w:tcW w:w="405" w:type="dxa"/>
            <w:shd w:val="clear" w:color="auto" w:fill="auto"/>
          </w:tcPr>
          <w:p w14:paraId="1E59295D" w14:textId="77777777" w:rsidR="000F6305" w:rsidRPr="000F6305" w:rsidRDefault="000F6305" w:rsidP="00D22218">
            <w:pPr>
              <w:jc w:val="left"/>
              <w:rPr>
                <w:rFonts w:ascii="Arial Narrow" w:hAnsi="Arial Narrow"/>
              </w:rPr>
            </w:pPr>
          </w:p>
        </w:tc>
        <w:tc>
          <w:tcPr>
            <w:tcW w:w="405" w:type="dxa"/>
            <w:shd w:val="clear" w:color="auto" w:fill="auto"/>
          </w:tcPr>
          <w:p w14:paraId="5D948C75" w14:textId="77777777" w:rsidR="000F6305" w:rsidRPr="000F6305" w:rsidRDefault="000F6305" w:rsidP="00D22218">
            <w:pPr>
              <w:jc w:val="left"/>
              <w:rPr>
                <w:rFonts w:ascii="Arial Narrow" w:hAnsi="Arial Narrow"/>
              </w:rPr>
            </w:pPr>
          </w:p>
        </w:tc>
        <w:tc>
          <w:tcPr>
            <w:tcW w:w="466" w:type="dxa"/>
            <w:shd w:val="clear" w:color="auto" w:fill="auto"/>
          </w:tcPr>
          <w:p w14:paraId="26DD3CC5" w14:textId="77777777" w:rsidR="000F6305" w:rsidRPr="000F6305" w:rsidRDefault="000F6305" w:rsidP="00D22218">
            <w:pPr>
              <w:jc w:val="left"/>
              <w:rPr>
                <w:rFonts w:ascii="Arial Narrow" w:hAnsi="Arial Narrow"/>
              </w:rPr>
            </w:pPr>
          </w:p>
        </w:tc>
      </w:tr>
      <w:tr w:rsidR="000F6305" w:rsidRPr="000F6305" w14:paraId="2ABC2CD5" w14:textId="77777777" w:rsidTr="000F6305">
        <w:tc>
          <w:tcPr>
            <w:tcW w:w="6238" w:type="dxa"/>
            <w:shd w:val="clear" w:color="auto" w:fill="auto"/>
          </w:tcPr>
          <w:p w14:paraId="6072C843" w14:textId="77777777" w:rsidR="000F6305" w:rsidRPr="000F6305" w:rsidRDefault="000F6305" w:rsidP="00D22218">
            <w:pPr>
              <w:ind w:left="464" w:hanging="464"/>
              <w:jc w:val="left"/>
              <w:rPr>
                <w:rFonts w:ascii="Arial Narrow" w:hAnsi="Arial Narrow"/>
                <w:sz w:val="18"/>
                <w:szCs w:val="18"/>
              </w:rPr>
            </w:pPr>
            <w:r w:rsidRPr="000F6305">
              <w:rPr>
                <w:rFonts w:ascii="Arial Narrow" w:hAnsi="Arial Narrow"/>
                <w:sz w:val="18"/>
                <w:szCs w:val="18"/>
              </w:rPr>
              <w:t>2.2.1</w:t>
            </w:r>
            <w:r w:rsidRPr="000F6305">
              <w:rPr>
                <w:rFonts w:ascii="Arial Narrow" w:hAnsi="Arial Narrow"/>
                <w:sz w:val="18"/>
                <w:szCs w:val="18"/>
              </w:rPr>
              <w:tab/>
              <w:t xml:space="preserve">Seminar/workshops for government entities and market actors on best practices and lessons </w:t>
            </w:r>
            <w:r w:rsidRPr="00A1692D">
              <w:rPr>
                <w:rFonts w:ascii="Arial Narrow" w:hAnsi="Arial Narrow"/>
                <w:noProof/>
                <w:sz w:val="18"/>
                <w:szCs w:val="18"/>
              </w:rPr>
              <w:t>learnt</w:t>
            </w:r>
            <w:r w:rsidRPr="000F6305">
              <w:rPr>
                <w:rFonts w:ascii="Arial Narrow" w:hAnsi="Arial Narrow"/>
                <w:sz w:val="18"/>
                <w:szCs w:val="18"/>
              </w:rPr>
              <w:t xml:space="preserve"> in off-grid RE electrification</w:t>
            </w:r>
          </w:p>
        </w:tc>
        <w:tc>
          <w:tcPr>
            <w:tcW w:w="405" w:type="dxa"/>
          </w:tcPr>
          <w:p w14:paraId="2E799F10" w14:textId="77777777" w:rsidR="000F6305" w:rsidRPr="000F6305" w:rsidRDefault="000F6305" w:rsidP="00D22218">
            <w:pPr>
              <w:jc w:val="left"/>
              <w:rPr>
                <w:rFonts w:ascii="Arial Narrow" w:hAnsi="Arial Narrow"/>
              </w:rPr>
            </w:pPr>
          </w:p>
        </w:tc>
        <w:tc>
          <w:tcPr>
            <w:tcW w:w="405" w:type="dxa"/>
            <w:shd w:val="clear" w:color="auto" w:fill="auto"/>
          </w:tcPr>
          <w:p w14:paraId="0AD7F1CC" w14:textId="77777777" w:rsidR="000F6305" w:rsidRPr="000F6305" w:rsidRDefault="000F6305" w:rsidP="00D22218">
            <w:pPr>
              <w:jc w:val="left"/>
              <w:rPr>
                <w:rFonts w:ascii="Arial Narrow" w:hAnsi="Arial Narrow"/>
              </w:rPr>
            </w:pPr>
          </w:p>
        </w:tc>
        <w:tc>
          <w:tcPr>
            <w:tcW w:w="405" w:type="dxa"/>
            <w:shd w:val="clear" w:color="auto" w:fill="auto"/>
          </w:tcPr>
          <w:p w14:paraId="1963CF71" w14:textId="77777777" w:rsidR="000F6305" w:rsidRPr="000F6305" w:rsidRDefault="000F6305" w:rsidP="00D22218">
            <w:pPr>
              <w:jc w:val="left"/>
              <w:rPr>
                <w:rFonts w:ascii="Arial Narrow" w:hAnsi="Arial Narrow"/>
              </w:rPr>
            </w:pPr>
          </w:p>
        </w:tc>
        <w:tc>
          <w:tcPr>
            <w:tcW w:w="405" w:type="dxa"/>
            <w:shd w:val="clear" w:color="auto" w:fill="auto"/>
          </w:tcPr>
          <w:p w14:paraId="2519DB99" w14:textId="77777777" w:rsidR="000F6305" w:rsidRPr="000F6305" w:rsidRDefault="000F6305" w:rsidP="00D22218">
            <w:pPr>
              <w:jc w:val="left"/>
              <w:rPr>
                <w:rFonts w:ascii="Arial Narrow" w:hAnsi="Arial Narrow"/>
              </w:rPr>
            </w:pPr>
          </w:p>
        </w:tc>
        <w:tc>
          <w:tcPr>
            <w:tcW w:w="486" w:type="dxa"/>
            <w:shd w:val="clear" w:color="auto" w:fill="auto"/>
          </w:tcPr>
          <w:p w14:paraId="6C0A433D" w14:textId="77777777" w:rsidR="000F6305" w:rsidRPr="000F6305" w:rsidRDefault="000F6305" w:rsidP="00D22218">
            <w:pPr>
              <w:jc w:val="left"/>
              <w:rPr>
                <w:rFonts w:ascii="Arial Narrow" w:hAnsi="Arial Narrow"/>
              </w:rPr>
            </w:pPr>
            <w:r w:rsidRPr="000F6305">
              <w:rPr>
                <w:noProof/>
              </w:rPr>
              <mc:AlternateContent>
                <mc:Choice Requires="wps">
                  <w:drawing>
                    <wp:anchor distT="0" distB="0" distL="114300" distR="114300" simplePos="0" relativeHeight="251810304" behindDoc="0" locked="0" layoutInCell="1" allowOverlap="1" wp14:anchorId="3B96753F" wp14:editId="161CD3BF">
                      <wp:simplePos x="0" y="0"/>
                      <wp:positionH relativeFrom="column">
                        <wp:posOffset>-69850</wp:posOffset>
                      </wp:positionH>
                      <wp:positionV relativeFrom="paragraph">
                        <wp:posOffset>154305</wp:posOffset>
                      </wp:positionV>
                      <wp:extent cx="320040" cy="0"/>
                      <wp:effectExtent l="0" t="19050" r="41910" b="38100"/>
                      <wp:wrapNone/>
                      <wp:docPr id="254" name="Straight Connector 254"/>
                      <wp:cNvGraphicFramePr/>
                      <a:graphic xmlns:a="http://schemas.openxmlformats.org/drawingml/2006/main">
                        <a:graphicData uri="http://schemas.microsoft.com/office/word/2010/wordprocessingShape">
                          <wps:wsp>
                            <wps:cNvCnPr/>
                            <wps:spPr>
                              <a:xfrm>
                                <a:off x="0" y="0"/>
                                <a:ext cx="320040" cy="0"/>
                              </a:xfrm>
                              <a:prstGeom prst="line">
                                <a:avLst/>
                              </a:prstGeom>
                              <a:noFill/>
                              <a:ln w="63500" cap="flat" cmpd="sng" algn="ctr">
                                <a:solidFill>
                                  <a:srgbClr val="4472C4"/>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xmlns:w16="http://schemas.microsoft.com/office/word/2018/wordml" xmlns:w16cex="http://schemas.microsoft.com/office/word/2018/wordml/cex">
                  <w:pict>
                    <v:line w14:anchorId="235AFC34" id="Straight Connector 254" o:spid="_x0000_s1026" style="position:absolute;z-index:251810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5.5pt,12.15pt" to="19.7pt,12.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" strokecolor="#4472c4" strokeweight="5pt">
                      <v:stroke joinstyle="miter"/>
                    </v:line>
                  </w:pict>
                </mc:Fallback>
              </mc:AlternateContent>
            </w:r>
          </w:p>
        </w:tc>
        <w:tc>
          <w:tcPr>
            <w:tcW w:w="405" w:type="dxa"/>
            <w:shd w:val="clear" w:color="auto" w:fill="auto"/>
          </w:tcPr>
          <w:p w14:paraId="60C26003" w14:textId="77777777" w:rsidR="000F6305" w:rsidRPr="000F6305" w:rsidRDefault="000F6305" w:rsidP="00D22218">
            <w:pPr>
              <w:jc w:val="left"/>
              <w:rPr>
                <w:rFonts w:ascii="Arial Narrow" w:hAnsi="Arial Narrow"/>
              </w:rPr>
            </w:pPr>
          </w:p>
        </w:tc>
        <w:tc>
          <w:tcPr>
            <w:tcW w:w="405" w:type="dxa"/>
            <w:shd w:val="clear" w:color="auto" w:fill="auto"/>
          </w:tcPr>
          <w:p w14:paraId="1BEA3FD0" w14:textId="77777777" w:rsidR="000F6305" w:rsidRPr="000F6305" w:rsidRDefault="000F6305" w:rsidP="00D22218">
            <w:pPr>
              <w:jc w:val="left"/>
              <w:rPr>
                <w:rFonts w:ascii="Arial Narrow" w:hAnsi="Arial Narrow"/>
              </w:rPr>
            </w:pPr>
          </w:p>
        </w:tc>
        <w:tc>
          <w:tcPr>
            <w:tcW w:w="465" w:type="dxa"/>
            <w:shd w:val="clear" w:color="auto" w:fill="auto"/>
          </w:tcPr>
          <w:p w14:paraId="049ED78C" w14:textId="77777777" w:rsidR="000F6305" w:rsidRPr="000F6305" w:rsidRDefault="000F6305" w:rsidP="00D22218">
            <w:pPr>
              <w:jc w:val="left"/>
              <w:rPr>
                <w:rFonts w:ascii="Arial Narrow" w:hAnsi="Arial Narrow"/>
              </w:rPr>
            </w:pPr>
          </w:p>
        </w:tc>
        <w:tc>
          <w:tcPr>
            <w:tcW w:w="425" w:type="dxa"/>
            <w:shd w:val="clear" w:color="auto" w:fill="auto"/>
          </w:tcPr>
          <w:p w14:paraId="5CBFC630" w14:textId="77777777" w:rsidR="000F6305" w:rsidRPr="000F6305" w:rsidRDefault="000F6305" w:rsidP="00D22218">
            <w:pPr>
              <w:jc w:val="left"/>
              <w:rPr>
                <w:rFonts w:ascii="Arial Narrow" w:hAnsi="Arial Narrow"/>
              </w:rPr>
            </w:pPr>
          </w:p>
        </w:tc>
        <w:tc>
          <w:tcPr>
            <w:tcW w:w="426" w:type="dxa"/>
            <w:shd w:val="clear" w:color="auto" w:fill="auto"/>
          </w:tcPr>
          <w:p w14:paraId="4422FF59" w14:textId="77777777" w:rsidR="000F6305" w:rsidRPr="000F6305" w:rsidRDefault="000F6305" w:rsidP="00D22218">
            <w:pPr>
              <w:jc w:val="left"/>
              <w:rPr>
                <w:rFonts w:ascii="Arial Narrow" w:hAnsi="Arial Narrow"/>
              </w:rPr>
            </w:pPr>
          </w:p>
        </w:tc>
        <w:tc>
          <w:tcPr>
            <w:tcW w:w="425" w:type="dxa"/>
            <w:shd w:val="clear" w:color="auto" w:fill="auto"/>
          </w:tcPr>
          <w:p w14:paraId="0DAABFFE" w14:textId="77777777" w:rsidR="000F6305" w:rsidRPr="000F6305" w:rsidRDefault="000F6305" w:rsidP="00D22218">
            <w:pPr>
              <w:jc w:val="left"/>
              <w:rPr>
                <w:rFonts w:ascii="Arial Narrow" w:hAnsi="Arial Narrow"/>
              </w:rPr>
            </w:pPr>
          </w:p>
        </w:tc>
        <w:tc>
          <w:tcPr>
            <w:tcW w:w="425" w:type="dxa"/>
            <w:shd w:val="clear" w:color="auto" w:fill="auto"/>
          </w:tcPr>
          <w:p w14:paraId="6A9431C3" w14:textId="77777777" w:rsidR="000F6305" w:rsidRPr="000F6305" w:rsidRDefault="000F6305" w:rsidP="00D22218">
            <w:pPr>
              <w:jc w:val="left"/>
              <w:rPr>
                <w:rFonts w:ascii="Arial Narrow" w:hAnsi="Arial Narrow"/>
              </w:rPr>
            </w:pPr>
          </w:p>
        </w:tc>
        <w:tc>
          <w:tcPr>
            <w:tcW w:w="425" w:type="dxa"/>
            <w:shd w:val="clear" w:color="auto" w:fill="auto"/>
          </w:tcPr>
          <w:p w14:paraId="5245F269" w14:textId="77777777" w:rsidR="000F6305" w:rsidRPr="000F6305" w:rsidRDefault="000F6305" w:rsidP="00D22218">
            <w:pPr>
              <w:jc w:val="left"/>
              <w:rPr>
                <w:rFonts w:ascii="Arial Narrow" w:hAnsi="Arial Narrow"/>
              </w:rPr>
            </w:pPr>
          </w:p>
        </w:tc>
        <w:tc>
          <w:tcPr>
            <w:tcW w:w="410" w:type="dxa"/>
            <w:shd w:val="clear" w:color="auto" w:fill="auto"/>
          </w:tcPr>
          <w:p w14:paraId="6071878D" w14:textId="77777777" w:rsidR="000F6305" w:rsidRPr="000F6305" w:rsidRDefault="000F6305" w:rsidP="00D22218">
            <w:pPr>
              <w:jc w:val="left"/>
              <w:rPr>
                <w:rFonts w:ascii="Arial Narrow" w:hAnsi="Arial Narrow"/>
              </w:rPr>
            </w:pPr>
            <w:r w:rsidRPr="000F6305">
              <w:rPr>
                <w:noProof/>
              </w:rPr>
              <mc:AlternateContent>
                <mc:Choice Requires="wps">
                  <w:drawing>
                    <wp:anchor distT="0" distB="0" distL="114300" distR="114300" simplePos="0" relativeHeight="251813376" behindDoc="0" locked="0" layoutInCell="1" allowOverlap="1" wp14:anchorId="6AF40267" wp14:editId="2E0D1637">
                      <wp:simplePos x="0" y="0"/>
                      <wp:positionH relativeFrom="column">
                        <wp:posOffset>-80010</wp:posOffset>
                      </wp:positionH>
                      <wp:positionV relativeFrom="paragraph">
                        <wp:posOffset>153670</wp:posOffset>
                      </wp:positionV>
                      <wp:extent cx="266700" cy="0"/>
                      <wp:effectExtent l="0" t="19050" r="38100" b="38100"/>
                      <wp:wrapNone/>
                      <wp:docPr id="255" name="Straight Connector 255"/>
                      <wp:cNvGraphicFramePr/>
                      <a:graphic xmlns:a="http://schemas.openxmlformats.org/drawingml/2006/main">
                        <a:graphicData uri="http://schemas.microsoft.com/office/word/2010/wordprocessingShape">
                          <wps:wsp>
                            <wps:cNvCnPr/>
                            <wps:spPr>
                              <a:xfrm>
                                <a:off x="0" y="0"/>
                                <a:ext cx="266700" cy="0"/>
                              </a:xfrm>
                              <a:prstGeom prst="line">
                                <a:avLst/>
                              </a:prstGeom>
                              <a:noFill/>
                              <a:ln w="63500" cap="flat" cmpd="sng" algn="ctr">
                                <a:solidFill>
                                  <a:srgbClr val="4472C4"/>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xmlns:w16="http://schemas.microsoft.com/office/word/2018/wordml" xmlns:w16cex="http://schemas.microsoft.com/office/word/2018/wordml/cex">
                  <w:pict>
                    <v:line w14:anchorId="24CF10BC" id="Straight Connector 255" o:spid="_x0000_s1026" style="position:absolute;z-index:251813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6.3pt,12.1pt" to="14.7pt,12.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" strokecolor="#4472c4" strokeweight="5pt">
                      <v:stroke joinstyle="miter"/>
                    </v:line>
                  </w:pict>
                </mc:Fallback>
              </mc:AlternateContent>
            </w:r>
          </w:p>
        </w:tc>
        <w:tc>
          <w:tcPr>
            <w:tcW w:w="405" w:type="dxa"/>
            <w:shd w:val="clear" w:color="auto" w:fill="auto"/>
          </w:tcPr>
          <w:p w14:paraId="7E6A0B27" w14:textId="77777777" w:rsidR="000F6305" w:rsidRPr="000F6305" w:rsidRDefault="000F6305" w:rsidP="00D22218">
            <w:pPr>
              <w:jc w:val="left"/>
              <w:rPr>
                <w:rFonts w:ascii="Arial Narrow" w:hAnsi="Arial Narrow"/>
              </w:rPr>
            </w:pPr>
          </w:p>
        </w:tc>
        <w:tc>
          <w:tcPr>
            <w:tcW w:w="461" w:type="dxa"/>
            <w:shd w:val="clear" w:color="auto" w:fill="auto"/>
          </w:tcPr>
          <w:p w14:paraId="453ADCB1" w14:textId="77777777" w:rsidR="000F6305" w:rsidRPr="000F6305" w:rsidRDefault="000F6305" w:rsidP="00D22218">
            <w:pPr>
              <w:jc w:val="left"/>
              <w:rPr>
                <w:rFonts w:ascii="Arial Narrow" w:hAnsi="Arial Narrow"/>
              </w:rPr>
            </w:pPr>
          </w:p>
        </w:tc>
        <w:tc>
          <w:tcPr>
            <w:tcW w:w="425" w:type="dxa"/>
            <w:shd w:val="clear" w:color="auto" w:fill="auto"/>
          </w:tcPr>
          <w:p w14:paraId="7E314026" w14:textId="77777777" w:rsidR="000F6305" w:rsidRPr="000F6305" w:rsidRDefault="000F6305" w:rsidP="00D22218">
            <w:pPr>
              <w:jc w:val="left"/>
              <w:rPr>
                <w:rFonts w:ascii="Arial Narrow" w:hAnsi="Arial Narrow"/>
              </w:rPr>
            </w:pPr>
          </w:p>
        </w:tc>
        <w:tc>
          <w:tcPr>
            <w:tcW w:w="405" w:type="dxa"/>
            <w:shd w:val="clear" w:color="auto" w:fill="auto"/>
          </w:tcPr>
          <w:p w14:paraId="4276E771" w14:textId="77777777" w:rsidR="000F6305" w:rsidRPr="000F6305" w:rsidRDefault="000F6305" w:rsidP="00D22218">
            <w:pPr>
              <w:jc w:val="left"/>
              <w:rPr>
                <w:rFonts w:ascii="Arial Narrow" w:hAnsi="Arial Narrow"/>
              </w:rPr>
            </w:pPr>
          </w:p>
        </w:tc>
        <w:tc>
          <w:tcPr>
            <w:tcW w:w="405" w:type="dxa"/>
            <w:shd w:val="clear" w:color="auto" w:fill="auto"/>
          </w:tcPr>
          <w:p w14:paraId="6699BAC8" w14:textId="77777777" w:rsidR="000F6305" w:rsidRPr="000F6305" w:rsidRDefault="000F6305" w:rsidP="00D22218">
            <w:pPr>
              <w:jc w:val="left"/>
              <w:rPr>
                <w:rFonts w:ascii="Arial Narrow" w:hAnsi="Arial Narrow"/>
              </w:rPr>
            </w:pPr>
          </w:p>
        </w:tc>
        <w:tc>
          <w:tcPr>
            <w:tcW w:w="466" w:type="dxa"/>
            <w:shd w:val="clear" w:color="auto" w:fill="auto"/>
          </w:tcPr>
          <w:p w14:paraId="329F779A" w14:textId="77777777" w:rsidR="000F6305" w:rsidRPr="000F6305" w:rsidRDefault="000F6305" w:rsidP="00D22218">
            <w:pPr>
              <w:jc w:val="left"/>
              <w:rPr>
                <w:rFonts w:ascii="Arial Narrow" w:hAnsi="Arial Narrow"/>
              </w:rPr>
            </w:pPr>
          </w:p>
        </w:tc>
      </w:tr>
      <w:tr w:rsidR="000F6305" w:rsidRPr="000F6305" w14:paraId="415C5C99" w14:textId="77777777" w:rsidTr="000F6305">
        <w:tc>
          <w:tcPr>
            <w:tcW w:w="6238" w:type="dxa"/>
            <w:shd w:val="clear" w:color="auto" w:fill="auto"/>
          </w:tcPr>
          <w:p w14:paraId="1010B1B6" w14:textId="77777777" w:rsidR="000F6305" w:rsidRPr="000F6305" w:rsidRDefault="000F6305" w:rsidP="00D22218">
            <w:pPr>
              <w:tabs>
                <w:tab w:val="left" w:pos="464"/>
              </w:tabs>
              <w:ind w:left="464" w:hanging="464"/>
              <w:jc w:val="left"/>
              <w:rPr>
                <w:rFonts w:ascii="Arial Narrow" w:hAnsi="Arial Narrow"/>
                <w:sz w:val="18"/>
                <w:szCs w:val="18"/>
              </w:rPr>
            </w:pPr>
            <w:r w:rsidRPr="000F6305">
              <w:rPr>
                <w:rFonts w:ascii="Arial Narrow" w:hAnsi="Arial Narrow"/>
                <w:sz w:val="18"/>
                <w:szCs w:val="18"/>
              </w:rPr>
              <w:t>2.2.2</w:t>
            </w:r>
            <w:r w:rsidRPr="000F6305">
              <w:rPr>
                <w:rFonts w:ascii="Arial Narrow" w:hAnsi="Arial Narrow"/>
                <w:sz w:val="18"/>
                <w:szCs w:val="18"/>
              </w:rPr>
              <w:tab/>
              <w:t xml:space="preserve">Technical training designed and delivered for RE companies, energy service companies </w:t>
            </w:r>
            <w:r w:rsidRPr="00A1692D">
              <w:rPr>
                <w:rFonts w:ascii="Arial Narrow" w:hAnsi="Arial Narrow"/>
                <w:noProof/>
                <w:sz w:val="18"/>
                <w:szCs w:val="18"/>
              </w:rPr>
              <w:t>and</w:t>
            </w:r>
            <w:r w:rsidRPr="000F6305">
              <w:rPr>
                <w:rFonts w:ascii="Arial Narrow" w:hAnsi="Arial Narrow"/>
                <w:sz w:val="18"/>
                <w:szCs w:val="18"/>
              </w:rPr>
              <w:t xml:space="preserve"> village organizations on various aspects of rural RE electrification</w:t>
            </w:r>
          </w:p>
        </w:tc>
        <w:tc>
          <w:tcPr>
            <w:tcW w:w="405" w:type="dxa"/>
          </w:tcPr>
          <w:p w14:paraId="6B7E4DC9" w14:textId="77777777" w:rsidR="000F6305" w:rsidRPr="000F6305" w:rsidRDefault="000F6305" w:rsidP="00D22218">
            <w:pPr>
              <w:jc w:val="left"/>
              <w:rPr>
                <w:rFonts w:ascii="Arial Narrow" w:hAnsi="Arial Narrow"/>
              </w:rPr>
            </w:pPr>
          </w:p>
        </w:tc>
        <w:tc>
          <w:tcPr>
            <w:tcW w:w="405" w:type="dxa"/>
            <w:shd w:val="clear" w:color="auto" w:fill="auto"/>
          </w:tcPr>
          <w:p w14:paraId="677AFA79" w14:textId="77777777" w:rsidR="000F6305" w:rsidRPr="000F6305" w:rsidRDefault="000F6305" w:rsidP="00D22218">
            <w:pPr>
              <w:jc w:val="left"/>
              <w:rPr>
                <w:rFonts w:ascii="Arial Narrow" w:hAnsi="Arial Narrow"/>
              </w:rPr>
            </w:pPr>
          </w:p>
        </w:tc>
        <w:tc>
          <w:tcPr>
            <w:tcW w:w="405" w:type="dxa"/>
            <w:shd w:val="clear" w:color="auto" w:fill="auto"/>
          </w:tcPr>
          <w:p w14:paraId="73E7E7DE" w14:textId="77777777" w:rsidR="000F6305" w:rsidRPr="000F6305" w:rsidRDefault="000F6305" w:rsidP="00D22218">
            <w:pPr>
              <w:jc w:val="left"/>
              <w:rPr>
                <w:rFonts w:ascii="Arial Narrow" w:hAnsi="Arial Narrow"/>
              </w:rPr>
            </w:pPr>
          </w:p>
        </w:tc>
        <w:tc>
          <w:tcPr>
            <w:tcW w:w="405" w:type="dxa"/>
            <w:shd w:val="clear" w:color="auto" w:fill="auto"/>
          </w:tcPr>
          <w:p w14:paraId="22B72FC7" w14:textId="77777777" w:rsidR="000F6305" w:rsidRPr="000F6305" w:rsidRDefault="000F6305" w:rsidP="00D22218">
            <w:pPr>
              <w:jc w:val="left"/>
              <w:rPr>
                <w:rFonts w:ascii="Arial Narrow" w:hAnsi="Arial Narrow"/>
              </w:rPr>
            </w:pPr>
          </w:p>
        </w:tc>
        <w:tc>
          <w:tcPr>
            <w:tcW w:w="486" w:type="dxa"/>
            <w:shd w:val="clear" w:color="auto" w:fill="auto"/>
          </w:tcPr>
          <w:p w14:paraId="68B0B025" w14:textId="77777777" w:rsidR="000F6305" w:rsidRPr="000F6305" w:rsidRDefault="000F6305" w:rsidP="00D22218">
            <w:pPr>
              <w:jc w:val="left"/>
              <w:rPr>
                <w:rFonts w:ascii="Arial Narrow" w:hAnsi="Arial Narrow"/>
              </w:rPr>
            </w:pPr>
          </w:p>
        </w:tc>
        <w:tc>
          <w:tcPr>
            <w:tcW w:w="405" w:type="dxa"/>
            <w:shd w:val="clear" w:color="auto" w:fill="auto"/>
          </w:tcPr>
          <w:p w14:paraId="5D6266E3" w14:textId="77777777" w:rsidR="000F6305" w:rsidRPr="000F6305" w:rsidRDefault="000F6305" w:rsidP="00D22218">
            <w:pPr>
              <w:jc w:val="left"/>
              <w:rPr>
                <w:rFonts w:ascii="Arial Narrow" w:hAnsi="Arial Narrow"/>
              </w:rPr>
            </w:pPr>
            <w:r w:rsidRPr="000F6305">
              <w:rPr>
                <w:noProof/>
              </w:rPr>
              <mc:AlternateContent>
                <mc:Choice Requires="wps">
                  <w:drawing>
                    <wp:anchor distT="0" distB="0" distL="114300" distR="114300" simplePos="0" relativeHeight="251817472" behindDoc="0" locked="0" layoutInCell="1" allowOverlap="1" wp14:anchorId="471A0BEE" wp14:editId="4D487C08">
                      <wp:simplePos x="0" y="0"/>
                      <wp:positionH relativeFrom="column">
                        <wp:posOffset>-35560</wp:posOffset>
                      </wp:positionH>
                      <wp:positionV relativeFrom="paragraph">
                        <wp:posOffset>160020</wp:posOffset>
                      </wp:positionV>
                      <wp:extent cx="762000" cy="0"/>
                      <wp:effectExtent l="0" t="19050" r="38100" b="38100"/>
                      <wp:wrapNone/>
                      <wp:docPr id="37" name="Straight Connector 37"/>
                      <wp:cNvGraphicFramePr/>
                      <a:graphic xmlns:a="http://schemas.openxmlformats.org/drawingml/2006/main">
                        <a:graphicData uri="http://schemas.microsoft.com/office/word/2010/wordprocessingShape">
                          <wps:wsp>
                            <wps:cNvCnPr/>
                            <wps:spPr>
                              <a:xfrm>
                                <a:off x="0" y="0"/>
                                <a:ext cx="762000" cy="0"/>
                              </a:xfrm>
                              <a:prstGeom prst="line">
                                <a:avLst/>
                              </a:prstGeom>
                              <a:noFill/>
                              <a:ln w="63500" cap="flat" cmpd="sng" algn="ctr">
                                <a:solidFill>
                                  <a:srgbClr val="4472C4"/>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xmlns:w16="http://schemas.microsoft.com/office/word/2018/wordml" xmlns:w16cex="http://schemas.microsoft.com/office/word/2018/wordml/cex">
                  <w:pict>
                    <v:line w14:anchorId="55533685" id="Straight Connector 37" o:spid="_x0000_s1026" style="position:absolute;z-index:251817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8pt,12.6pt" to="57.2pt,12.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" strokecolor="#4472c4" strokeweight="5pt">
                      <v:stroke joinstyle="miter"/>
                    </v:line>
                  </w:pict>
                </mc:Fallback>
              </mc:AlternateContent>
            </w:r>
          </w:p>
        </w:tc>
        <w:tc>
          <w:tcPr>
            <w:tcW w:w="405" w:type="dxa"/>
            <w:shd w:val="clear" w:color="auto" w:fill="auto"/>
          </w:tcPr>
          <w:p w14:paraId="2311FE70" w14:textId="77777777" w:rsidR="000F6305" w:rsidRPr="000F6305" w:rsidRDefault="000F6305" w:rsidP="00D22218">
            <w:pPr>
              <w:jc w:val="left"/>
              <w:rPr>
                <w:rFonts w:ascii="Arial Narrow" w:hAnsi="Arial Narrow"/>
              </w:rPr>
            </w:pPr>
          </w:p>
        </w:tc>
        <w:tc>
          <w:tcPr>
            <w:tcW w:w="465" w:type="dxa"/>
            <w:shd w:val="clear" w:color="auto" w:fill="auto"/>
          </w:tcPr>
          <w:p w14:paraId="045ADEB7" w14:textId="77777777" w:rsidR="000F6305" w:rsidRPr="000F6305" w:rsidRDefault="000F6305" w:rsidP="00D22218">
            <w:pPr>
              <w:jc w:val="left"/>
              <w:rPr>
                <w:rFonts w:ascii="Arial Narrow" w:hAnsi="Arial Narrow"/>
              </w:rPr>
            </w:pPr>
          </w:p>
        </w:tc>
        <w:tc>
          <w:tcPr>
            <w:tcW w:w="425" w:type="dxa"/>
            <w:shd w:val="clear" w:color="auto" w:fill="auto"/>
          </w:tcPr>
          <w:p w14:paraId="2D1EC5A8" w14:textId="77777777" w:rsidR="000F6305" w:rsidRPr="000F6305" w:rsidRDefault="000F6305" w:rsidP="00D22218">
            <w:pPr>
              <w:jc w:val="left"/>
              <w:rPr>
                <w:rFonts w:ascii="Arial Narrow" w:hAnsi="Arial Narrow"/>
              </w:rPr>
            </w:pPr>
          </w:p>
        </w:tc>
        <w:tc>
          <w:tcPr>
            <w:tcW w:w="426" w:type="dxa"/>
            <w:shd w:val="clear" w:color="auto" w:fill="auto"/>
          </w:tcPr>
          <w:p w14:paraId="10919A32" w14:textId="77777777" w:rsidR="000F6305" w:rsidRPr="000F6305" w:rsidRDefault="000F6305" w:rsidP="00D22218">
            <w:pPr>
              <w:jc w:val="left"/>
              <w:rPr>
                <w:rFonts w:ascii="Arial Narrow" w:hAnsi="Arial Narrow"/>
              </w:rPr>
            </w:pPr>
          </w:p>
        </w:tc>
        <w:tc>
          <w:tcPr>
            <w:tcW w:w="425" w:type="dxa"/>
            <w:shd w:val="clear" w:color="auto" w:fill="auto"/>
          </w:tcPr>
          <w:p w14:paraId="3CD533AD" w14:textId="77777777" w:rsidR="000F6305" w:rsidRPr="000F6305" w:rsidRDefault="000F6305" w:rsidP="00D22218">
            <w:pPr>
              <w:jc w:val="left"/>
              <w:rPr>
                <w:rFonts w:ascii="Arial Narrow" w:hAnsi="Arial Narrow"/>
              </w:rPr>
            </w:pPr>
          </w:p>
        </w:tc>
        <w:tc>
          <w:tcPr>
            <w:tcW w:w="425" w:type="dxa"/>
            <w:shd w:val="clear" w:color="auto" w:fill="auto"/>
          </w:tcPr>
          <w:p w14:paraId="5A2C4093" w14:textId="77777777" w:rsidR="000F6305" w:rsidRPr="000F6305" w:rsidRDefault="000F6305" w:rsidP="00D22218">
            <w:pPr>
              <w:jc w:val="left"/>
              <w:rPr>
                <w:rFonts w:ascii="Arial Narrow" w:hAnsi="Arial Narrow"/>
              </w:rPr>
            </w:pPr>
          </w:p>
        </w:tc>
        <w:tc>
          <w:tcPr>
            <w:tcW w:w="425" w:type="dxa"/>
            <w:shd w:val="clear" w:color="auto" w:fill="auto"/>
          </w:tcPr>
          <w:p w14:paraId="6EB6213D" w14:textId="77777777" w:rsidR="000F6305" w:rsidRPr="000F6305" w:rsidRDefault="000F6305" w:rsidP="00D22218">
            <w:pPr>
              <w:jc w:val="left"/>
              <w:rPr>
                <w:rFonts w:ascii="Arial Narrow" w:hAnsi="Arial Narrow"/>
              </w:rPr>
            </w:pPr>
          </w:p>
        </w:tc>
        <w:tc>
          <w:tcPr>
            <w:tcW w:w="410" w:type="dxa"/>
            <w:shd w:val="clear" w:color="auto" w:fill="auto"/>
          </w:tcPr>
          <w:p w14:paraId="5C261932" w14:textId="77777777" w:rsidR="000F6305" w:rsidRPr="000F6305" w:rsidRDefault="000F6305" w:rsidP="00D22218">
            <w:pPr>
              <w:jc w:val="left"/>
              <w:rPr>
                <w:rFonts w:ascii="Arial Narrow" w:hAnsi="Arial Narrow"/>
              </w:rPr>
            </w:pPr>
            <w:r w:rsidRPr="000F6305">
              <w:rPr>
                <w:noProof/>
              </w:rPr>
              <mc:AlternateContent>
                <mc:Choice Requires="wps">
                  <w:drawing>
                    <wp:anchor distT="0" distB="0" distL="114300" distR="114300" simplePos="0" relativeHeight="251818496" behindDoc="0" locked="0" layoutInCell="1" allowOverlap="1" wp14:anchorId="70CB1F30" wp14:editId="0B332188">
                      <wp:simplePos x="0" y="0"/>
                      <wp:positionH relativeFrom="column">
                        <wp:posOffset>-615950</wp:posOffset>
                      </wp:positionH>
                      <wp:positionV relativeFrom="paragraph">
                        <wp:posOffset>165100</wp:posOffset>
                      </wp:positionV>
                      <wp:extent cx="1066800" cy="10160"/>
                      <wp:effectExtent l="0" t="19050" r="38100" b="46990"/>
                      <wp:wrapNone/>
                      <wp:docPr id="45" name="Straight Connector 45"/>
                      <wp:cNvGraphicFramePr/>
                      <a:graphic xmlns:a="http://schemas.openxmlformats.org/drawingml/2006/main">
                        <a:graphicData uri="http://schemas.microsoft.com/office/word/2010/wordprocessingShape">
                          <wps:wsp>
                            <wps:cNvCnPr/>
                            <wps:spPr>
                              <a:xfrm flipV="1">
                                <a:off x="0" y="0"/>
                                <a:ext cx="1066800" cy="10160"/>
                              </a:xfrm>
                              <a:prstGeom prst="line">
                                <a:avLst/>
                              </a:prstGeom>
                              <a:noFill/>
                              <a:ln w="63500" cap="flat" cmpd="sng" algn="ctr">
                                <a:solidFill>
                                  <a:srgbClr val="4472C4"/>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xmlns:w16="http://schemas.microsoft.com/office/word/2018/wordml" xmlns:w16cex="http://schemas.microsoft.com/office/word/2018/wordml/cex">
                  <w:pict>
                    <v:line w14:anchorId="167F9402" id="Straight Connector 45" o:spid="_x0000_s1026" style="position:absolute;flip:y;z-index:251818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48.5pt,13pt" to="35.5pt,13.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" strokecolor="#4472c4" strokeweight="5pt">
                      <v:stroke joinstyle="miter"/>
                    </v:line>
                  </w:pict>
                </mc:Fallback>
              </mc:AlternateContent>
            </w:r>
          </w:p>
        </w:tc>
        <w:tc>
          <w:tcPr>
            <w:tcW w:w="405" w:type="dxa"/>
            <w:shd w:val="clear" w:color="auto" w:fill="auto"/>
          </w:tcPr>
          <w:p w14:paraId="3CA16CB4" w14:textId="77777777" w:rsidR="000F6305" w:rsidRPr="000F6305" w:rsidRDefault="000F6305" w:rsidP="00D22218">
            <w:pPr>
              <w:jc w:val="left"/>
              <w:rPr>
                <w:rFonts w:ascii="Arial Narrow" w:hAnsi="Arial Narrow"/>
              </w:rPr>
            </w:pPr>
          </w:p>
        </w:tc>
        <w:tc>
          <w:tcPr>
            <w:tcW w:w="461" w:type="dxa"/>
            <w:shd w:val="clear" w:color="auto" w:fill="auto"/>
          </w:tcPr>
          <w:p w14:paraId="17D4118E" w14:textId="77777777" w:rsidR="000F6305" w:rsidRPr="000F6305" w:rsidRDefault="000F6305" w:rsidP="00D22218">
            <w:pPr>
              <w:jc w:val="left"/>
              <w:rPr>
                <w:rFonts w:ascii="Arial Narrow" w:hAnsi="Arial Narrow"/>
              </w:rPr>
            </w:pPr>
          </w:p>
        </w:tc>
        <w:tc>
          <w:tcPr>
            <w:tcW w:w="425" w:type="dxa"/>
            <w:shd w:val="clear" w:color="auto" w:fill="auto"/>
          </w:tcPr>
          <w:p w14:paraId="3DB23819" w14:textId="77777777" w:rsidR="000F6305" w:rsidRPr="000F6305" w:rsidRDefault="000F6305" w:rsidP="00D22218">
            <w:pPr>
              <w:jc w:val="left"/>
              <w:rPr>
                <w:rFonts w:ascii="Arial Narrow" w:hAnsi="Arial Narrow"/>
              </w:rPr>
            </w:pPr>
          </w:p>
        </w:tc>
        <w:tc>
          <w:tcPr>
            <w:tcW w:w="405" w:type="dxa"/>
            <w:shd w:val="clear" w:color="auto" w:fill="auto"/>
          </w:tcPr>
          <w:p w14:paraId="791EE3CE" w14:textId="77777777" w:rsidR="000F6305" w:rsidRPr="000F6305" w:rsidRDefault="000F6305" w:rsidP="00D22218">
            <w:pPr>
              <w:jc w:val="left"/>
              <w:rPr>
                <w:rFonts w:ascii="Arial Narrow" w:hAnsi="Arial Narrow"/>
              </w:rPr>
            </w:pPr>
          </w:p>
        </w:tc>
        <w:tc>
          <w:tcPr>
            <w:tcW w:w="405" w:type="dxa"/>
            <w:shd w:val="clear" w:color="auto" w:fill="auto"/>
          </w:tcPr>
          <w:p w14:paraId="3116560A" w14:textId="77777777" w:rsidR="000F6305" w:rsidRPr="000F6305" w:rsidRDefault="000F6305" w:rsidP="00D22218">
            <w:pPr>
              <w:jc w:val="left"/>
              <w:rPr>
                <w:rFonts w:ascii="Arial Narrow" w:hAnsi="Arial Narrow"/>
              </w:rPr>
            </w:pPr>
          </w:p>
        </w:tc>
        <w:tc>
          <w:tcPr>
            <w:tcW w:w="466" w:type="dxa"/>
            <w:shd w:val="clear" w:color="auto" w:fill="auto"/>
          </w:tcPr>
          <w:p w14:paraId="40EF8F61" w14:textId="77777777" w:rsidR="000F6305" w:rsidRPr="000F6305" w:rsidRDefault="000F6305" w:rsidP="00D22218">
            <w:pPr>
              <w:jc w:val="left"/>
              <w:rPr>
                <w:rFonts w:ascii="Arial Narrow" w:hAnsi="Arial Narrow"/>
              </w:rPr>
            </w:pPr>
          </w:p>
        </w:tc>
      </w:tr>
      <w:tr w:rsidR="000F6305" w:rsidRPr="000F6305" w14:paraId="23E9F321" w14:textId="77777777" w:rsidTr="000F6305">
        <w:tc>
          <w:tcPr>
            <w:tcW w:w="6238" w:type="dxa"/>
            <w:shd w:val="clear" w:color="auto" w:fill="auto"/>
          </w:tcPr>
          <w:p w14:paraId="0F5923B0" w14:textId="77777777" w:rsidR="000F6305" w:rsidRPr="000F6305" w:rsidRDefault="000F6305" w:rsidP="00D22218">
            <w:pPr>
              <w:tabs>
                <w:tab w:val="left" w:pos="464"/>
              </w:tabs>
              <w:ind w:left="464" w:hanging="464"/>
              <w:jc w:val="left"/>
              <w:rPr>
                <w:rFonts w:ascii="Arial Narrow" w:hAnsi="Arial Narrow"/>
                <w:sz w:val="18"/>
                <w:szCs w:val="18"/>
              </w:rPr>
            </w:pPr>
            <w:r w:rsidRPr="000F6305">
              <w:rPr>
                <w:rFonts w:ascii="Arial Narrow" w:hAnsi="Arial Narrow"/>
                <w:sz w:val="18"/>
                <w:szCs w:val="18"/>
              </w:rPr>
              <w:t>2.2.3</w:t>
            </w:r>
            <w:r w:rsidRPr="000F6305">
              <w:rPr>
                <w:rFonts w:ascii="Arial Narrow" w:hAnsi="Arial Narrow"/>
                <w:sz w:val="18"/>
                <w:szCs w:val="18"/>
              </w:rPr>
              <w:tab/>
              <w:t>Guidelines established for the voluntary certification of RE technology installers and rural energy service companies (RESCOs)</w:t>
            </w:r>
          </w:p>
        </w:tc>
        <w:tc>
          <w:tcPr>
            <w:tcW w:w="405" w:type="dxa"/>
          </w:tcPr>
          <w:p w14:paraId="69BAE310" w14:textId="77777777" w:rsidR="000F6305" w:rsidRPr="000F6305" w:rsidRDefault="000F6305" w:rsidP="00D22218">
            <w:pPr>
              <w:jc w:val="left"/>
              <w:rPr>
                <w:rFonts w:ascii="Arial Narrow" w:hAnsi="Arial Narrow"/>
              </w:rPr>
            </w:pPr>
          </w:p>
        </w:tc>
        <w:tc>
          <w:tcPr>
            <w:tcW w:w="405" w:type="dxa"/>
            <w:shd w:val="clear" w:color="auto" w:fill="auto"/>
          </w:tcPr>
          <w:p w14:paraId="41A5CBA2" w14:textId="77777777" w:rsidR="000F6305" w:rsidRPr="000F6305" w:rsidRDefault="000F6305" w:rsidP="00D22218">
            <w:pPr>
              <w:jc w:val="left"/>
              <w:rPr>
                <w:rFonts w:ascii="Arial Narrow" w:hAnsi="Arial Narrow"/>
              </w:rPr>
            </w:pPr>
          </w:p>
        </w:tc>
        <w:tc>
          <w:tcPr>
            <w:tcW w:w="405" w:type="dxa"/>
            <w:shd w:val="clear" w:color="auto" w:fill="auto"/>
          </w:tcPr>
          <w:p w14:paraId="1081D222" w14:textId="77777777" w:rsidR="000F6305" w:rsidRPr="000F6305" w:rsidRDefault="000F6305" w:rsidP="00D22218">
            <w:pPr>
              <w:jc w:val="left"/>
              <w:rPr>
                <w:rFonts w:ascii="Arial Narrow" w:hAnsi="Arial Narrow"/>
              </w:rPr>
            </w:pPr>
          </w:p>
        </w:tc>
        <w:tc>
          <w:tcPr>
            <w:tcW w:w="405" w:type="dxa"/>
            <w:shd w:val="clear" w:color="auto" w:fill="auto"/>
          </w:tcPr>
          <w:p w14:paraId="5F671261" w14:textId="77777777" w:rsidR="000F6305" w:rsidRPr="000F6305" w:rsidRDefault="000F6305" w:rsidP="00D22218">
            <w:pPr>
              <w:jc w:val="left"/>
              <w:rPr>
                <w:rFonts w:ascii="Arial Narrow" w:hAnsi="Arial Narrow"/>
              </w:rPr>
            </w:pPr>
          </w:p>
        </w:tc>
        <w:tc>
          <w:tcPr>
            <w:tcW w:w="486" w:type="dxa"/>
            <w:shd w:val="clear" w:color="auto" w:fill="auto"/>
          </w:tcPr>
          <w:p w14:paraId="1038FDA4" w14:textId="77777777" w:rsidR="000F6305" w:rsidRPr="000F6305" w:rsidRDefault="000F6305" w:rsidP="00D22218">
            <w:pPr>
              <w:jc w:val="left"/>
              <w:rPr>
                <w:rFonts w:ascii="Arial Narrow" w:hAnsi="Arial Narrow"/>
              </w:rPr>
            </w:pPr>
          </w:p>
        </w:tc>
        <w:tc>
          <w:tcPr>
            <w:tcW w:w="405" w:type="dxa"/>
            <w:shd w:val="clear" w:color="auto" w:fill="auto"/>
          </w:tcPr>
          <w:p w14:paraId="75672D5A" w14:textId="77777777" w:rsidR="000F6305" w:rsidRPr="000F6305" w:rsidRDefault="000F6305" w:rsidP="00D22218">
            <w:pPr>
              <w:jc w:val="left"/>
              <w:rPr>
                <w:rFonts w:ascii="Arial Narrow" w:hAnsi="Arial Narrow"/>
              </w:rPr>
            </w:pPr>
          </w:p>
        </w:tc>
        <w:tc>
          <w:tcPr>
            <w:tcW w:w="405" w:type="dxa"/>
            <w:shd w:val="clear" w:color="auto" w:fill="auto"/>
          </w:tcPr>
          <w:p w14:paraId="1243DF6B" w14:textId="77777777" w:rsidR="000F6305" w:rsidRPr="000F6305" w:rsidRDefault="000F6305" w:rsidP="00D22218">
            <w:pPr>
              <w:jc w:val="left"/>
              <w:rPr>
                <w:rFonts w:ascii="Arial Narrow" w:hAnsi="Arial Narrow"/>
              </w:rPr>
            </w:pPr>
          </w:p>
        </w:tc>
        <w:tc>
          <w:tcPr>
            <w:tcW w:w="465" w:type="dxa"/>
            <w:shd w:val="clear" w:color="auto" w:fill="auto"/>
          </w:tcPr>
          <w:p w14:paraId="50DEB9F4" w14:textId="77777777" w:rsidR="000F6305" w:rsidRPr="000F6305" w:rsidRDefault="000F6305" w:rsidP="00D22218">
            <w:pPr>
              <w:jc w:val="left"/>
              <w:rPr>
                <w:rFonts w:ascii="Arial Narrow" w:hAnsi="Arial Narrow"/>
              </w:rPr>
            </w:pPr>
          </w:p>
        </w:tc>
        <w:tc>
          <w:tcPr>
            <w:tcW w:w="425" w:type="dxa"/>
            <w:shd w:val="clear" w:color="auto" w:fill="auto"/>
          </w:tcPr>
          <w:p w14:paraId="0B909452" w14:textId="77777777" w:rsidR="000F6305" w:rsidRPr="000F6305" w:rsidRDefault="000F6305" w:rsidP="00D22218">
            <w:pPr>
              <w:jc w:val="left"/>
              <w:rPr>
                <w:rFonts w:ascii="Arial Narrow" w:hAnsi="Arial Narrow"/>
              </w:rPr>
            </w:pPr>
          </w:p>
        </w:tc>
        <w:tc>
          <w:tcPr>
            <w:tcW w:w="426" w:type="dxa"/>
            <w:shd w:val="clear" w:color="auto" w:fill="auto"/>
          </w:tcPr>
          <w:p w14:paraId="4496B6A0" w14:textId="77777777" w:rsidR="000F6305" w:rsidRPr="000F6305" w:rsidRDefault="000F6305" w:rsidP="00D22218">
            <w:pPr>
              <w:jc w:val="left"/>
              <w:rPr>
                <w:rFonts w:ascii="Arial Narrow" w:hAnsi="Arial Narrow"/>
              </w:rPr>
            </w:pPr>
          </w:p>
        </w:tc>
        <w:tc>
          <w:tcPr>
            <w:tcW w:w="425" w:type="dxa"/>
            <w:shd w:val="clear" w:color="auto" w:fill="auto"/>
          </w:tcPr>
          <w:p w14:paraId="64E8F1BD" w14:textId="77777777" w:rsidR="000F6305" w:rsidRPr="000F6305" w:rsidRDefault="000F6305" w:rsidP="00D22218">
            <w:pPr>
              <w:jc w:val="left"/>
              <w:rPr>
                <w:rFonts w:ascii="Arial Narrow" w:hAnsi="Arial Narrow"/>
              </w:rPr>
            </w:pPr>
            <w:r w:rsidRPr="000F6305">
              <w:rPr>
                <w:noProof/>
              </w:rPr>
              <mc:AlternateContent>
                <mc:Choice Requires="wps">
                  <w:drawing>
                    <wp:anchor distT="0" distB="0" distL="114300" distR="114300" simplePos="0" relativeHeight="251816448" behindDoc="0" locked="0" layoutInCell="1" allowOverlap="1" wp14:anchorId="13B89070" wp14:editId="2A89E0C5">
                      <wp:simplePos x="0" y="0"/>
                      <wp:positionH relativeFrom="column">
                        <wp:posOffset>-311150</wp:posOffset>
                      </wp:positionH>
                      <wp:positionV relativeFrom="paragraph">
                        <wp:posOffset>180975</wp:posOffset>
                      </wp:positionV>
                      <wp:extent cx="784860" cy="0"/>
                      <wp:effectExtent l="0" t="19050" r="53340" b="38100"/>
                      <wp:wrapNone/>
                      <wp:docPr id="47" name="Straight Connector 47"/>
                      <wp:cNvGraphicFramePr/>
                      <a:graphic xmlns:a="http://schemas.openxmlformats.org/drawingml/2006/main">
                        <a:graphicData uri="http://schemas.microsoft.com/office/word/2010/wordprocessingShape">
                          <wps:wsp>
                            <wps:cNvCnPr/>
                            <wps:spPr>
                              <a:xfrm>
                                <a:off x="0" y="0"/>
                                <a:ext cx="784860" cy="0"/>
                              </a:xfrm>
                              <a:prstGeom prst="line">
                                <a:avLst/>
                              </a:prstGeom>
                              <a:noFill/>
                              <a:ln w="63500" cap="flat" cmpd="sng" algn="ctr">
                                <a:solidFill>
                                  <a:srgbClr val="4472C4"/>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xmlns:w16="http://schemas.microsoft.com/office/word/2018/wordml" xmlns:w16cex="http://schemas.microsoft.com/office/word/2018/wordml/cex">
                  <w:pict>
                    <v:line w14:anchorId="261ABA7F" id="Straight Connector 47" o:spid="_x0000_s1026" style="position:absolute;z-index:251816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4.5pt,14.25pt" to="37.3pt,14.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" strokecolor="#4472c4" strokeweight="5pt">
                      <v:stroke joinstyle="miter"/>
                    </v:line>
                  </w:pict>
                </mc:Fallback>
              </mc:AlternateContent>
            </w:r>
          </w:p>
        </w:tc>
        <w:tc>
          <w:tcPr>
            <w:tcW w:w="425" w:type="dxa"/>
            <w:shd w:val="clear" w:color="auto" w:fill="auto"/>
          </w:tcPr>
          <w:p w14:paraId="578EC2CA" w14:textId="77777777" w:rsidR="000F6305" w:rsidRPr="000F6305" w:rsidRDefault="000F6305" w:rsidP="00D22218">
            <w:pPr>
              <w:jc w:val="left"/>
              <w:rPr>
                <w:rFonts w:ascii="Arial Narrow" w:hAnsi="Arial Narrow"/>
              </w:rPr>
            </w:pPr>
          </w:p>
        </w:tc>
        <w:tc>
          <w:tcPr>
            <w:tcW w:w="425" w:type="dxa"/>
            <w:shd w:val="clear" w:color="auto" w:fill="auto"/>
          </w:tcPr>
          <w:p w14:paraId="1AD3A523" w14:textId="77777777" w:rsidR="000F6305" w:rsidRPr="000F6305" w:rsidRDefault="000F6305" w:rsidP="00D22218">
            <w:pPr>
              <w:jc w:val="left"/>
              <w:rPr>
                <w:rFonts w:ascii="Arial Narrow" w:hAnsi="Arial Narrow"/>
              </w:rPr>
            </w:pPr>
          </w:p>
        </w:tc>
        <w:tc>
          <w:tcPr>
            <w:tcW w:w="410" w:type="dxa"/>
            <w:shd w:val="clear" w:color="auto" w:fill="auto"/>
          </w:tcPr>
          <w:p w14:paraId="4472FCD1" w14:textId="77777777" w:rsidR="000F6305" w:rsidRPr="000F6305" w:rsidRDefault="000F6305" w:rsidP="00D22218">
            <w:pPr>
              <w:jc w:val="left"/>
              <w:rPr>
                <w:rFonts w:ascii="Arial Narrow" w:hAnsi="Arial Narrow"/>
              </w:rPr>
            </w:pPr>
          </w:p>
        </w:tc>
        <w:tc>
          <w:tcPr>
            <w:tcW w:w="405" w:type="dxa"/>
            <w:shd w:val="clear" w:color="auto" w:fill="auto"/>
          </w:tcPr>
          <w:p w14:paraId="0A59B43F" w14:textId="77777777" w:rsidR="000F6305" w:rsidRPr="000F6305" w:rsidRDefault="000F6305" w:rsidP="00D22218">
            <w:pPr>
              <w:jc w:val="left"/>
              <w:rPr>
                <w:rFonts w:ascii="Arial Narrow" w:hAnsi="Arial Narrow"/>
              </w:rPr>
            </w:pPr>
          </w:p>
        </w:tc>
        <w:tc>
          <w:tcPr>
            <w:tcW w:w="461" w:type="dxa"/>
            <w:shd w:val="clear" w:color="auto" w:fill="auto"/>
          </w:tcPr>
          <w:p w14:paraId="2E6491F4" w14:textId="77777777" w:rsidR="000F6305" w:rsidRPr="000F6305" w:rsidRDefault="000F6305" w:rsidP="00D22218">
            <w:pPr>
              <w:jc w:val="left"/>
              <w:rPr>
                <w:rFonts w:ascii="Arial Narrow" w:hAnsi="Arial Narrow"/>
              </w:rPr>
            </w:pPr>
          </w:p>
        </w:tc>
        <w:tc>
          <w:tcPr>
            <w:tcW w:w="425" w:type="dxa"/>
            <w:shd w:val="clear" w:color="auto" w:fill="auto"/>
          </w:tcPr>
          <w:p w14:paraId="634018E7" w14:textId="77777777" w:rsidR="000F6305" w:rsidRPr="000F6305" w:rsidRDefault="000F6305" w:rsidP="00D22218">
            <w:pPr>
              <w:jc w:val="left"/>
              <w:rPr>
                <w:rFonts w:ascii="Arial Narrow" w:hAnsi="Arial Narrow"/>
              </w:rPr>
            </w:pPr>
          </w:p>
        </w:tc>
        <w:tc>
          <w:tcPr>
            <w:tcW w:w="405" w:type="dxa"/>
            <w:shd w:val="clear" w:color="auto" w:fill="auto"/>
          </w:tcPr>
          <w:p w14:paraId="2D0838E6" w14:textId="77777777" w:rsidR="000F6305" w:rsidRPr="000F6305" w:rsidRDefault="000F6305" w:rsidP="00D22218">
            <w:pPr>
              <w:jc w:val="left"/>
              <w:rPr>
                <w:rFonts w:ascii="Arial Narrow" w:hAnsi="Arial Narrow"/>
              </w:rPr>
            </w:pPr>
          </w:p>
        </w:tc>
        <w:tc>
          <w:tcPr>
            <w:tcW w:w="405" w:type="dxa"/>
            <w:shd w:val="clear" w:color="auto" w:fill="auto"/>
          </w:tcPr>
          <w:p w14:paraId="2F7BA75F" w14:textId="77777777" w:rsidR="000F6305" w:rsidRPr="000F6305" w:rsidRDefault="000F6305" w:rsidP="00D22218">
            <w:pPr>
              <w:jc w:val="left"/>
              <w:rPr>
                <w:rFonts w:ascii="Arial Narrow" w:hAnsi="Arial Narrow"/>
              </w:rPr>
            </w:pPr>
          </w:p>
        </w:tc>
        <w:tc>
          <w:tcPr>
            <w:tcW w:w="466" w:type="dxa"/>
            <w:shd w:val="clear" w:color="auto" w:fill="auto"/>
          </w:tcPr>
          <w:p w14:paraId="35D0BCDB" w14:textId="77777777" w:rsidR="000F6305" w:rsidRPr="000F6305" w:rsidRDefault="000F6305" w:rsidP="00D22218">
            <w:pPr>
              <w:jc w:val="left"/>
              <w:rPr>
                <w:rFonts w:ascii="Arial Narrow" w:hAnsi="Arial Narrow"/>
              </w:rPr>
            </w:pPr>
          </w:p>
        </w:tc>
      </w:tr>
      <w:tr w:rsidR="000F6305" w:rsidRPr="000F6305" w14:paraId="729F4CBA" w14:textId="77777777" w:rsidTr="000F6305">
        <w:tc>
          <w:tcPr>
            <w:tcW w:w="6238" w:type="dxa"/>
            <w:shd w:val="clear" w:color="auto" w:fill="auto"/>
          </w:tcPr>
          <w:p w14:paraId="6120FD19" w14:textId="77777777" w:rsidR="000F6305" w:rsidRPr="000F6305" w:rsidRDefault="000F6305" w:rsidP="00D22218">
            <w:pPr>
              <w:tabs>
                <w:tab w:val="left" w:pos="889"/>
              </w:tabs>
              <w:ind w:left="889" w:hanging="889"/>
              <w:jc w:val="left"/>
              <w:rPr>
                <w:rFonts w:ascii="Arial Narrow" w:hAnsi="Arial Narrow"/>
                <w:b/>
                <w:sz w:val="18"/>
                <w:szCs w:val="18"/>
              </w:rPr>
            </w:pPr>
            <w:r w:rsidRPr="000F6305">
              <w:rPr>
                <w:rFonts w:ascii="Arial Narrow" w:hAnsi="Arial Narrow"/>
                <w:b/>
                <w:sz w:val="18"/>
                <w:szCs w:val="18"/>
              </w:rPr>
              <w:t>Output 2.3</w:t>
            </w:r>
            <w:r w:rsidRPr="000F6305">
              <w:rPr>
                <w:rFonts w:ascii="Arial Narrow" w:hAnsi="Arial Narrow"/>
                <w:b/>
                <w:sz w:val="18"/>
                <w:szCs w:val="18"/>
              </w:rPr>
              <w:tab/>
              <w:t xml:space="preserve">Training on RE and off-grid systems </w:t>
            </w:r>
            <w:r w:rsidRPr="00A1692D">
              <w:rPr>
                <w:rFonts w:ascii="Arial Narrow" w:hAnsi="Arial Narrow"/>
                <w:b/>
                <w:noProof/>
                <w:sz w:val="18"/>
                <w:szCs w:val="18"/>
              </w:rPr>
              <w:t>institutionalised</w:t>
            </w:r>
          </w:p>
        </w:tc>
        <w:tc>
          <w:tcPr>
            <w:tcW w:w="405" w:type="dxa"/>
          </w:tcPr>
          <w:p w14:paraId="499A8631" w14:textId="77777777" w:rsidR="000F6305" w:rsidRPr="000F6305" w:rsidRDefault="000F6305" w:rsidP="00D22218">
            <w:pPr>
              <w:jc w:val="left"/>
              <w:rPr>
                <w:rFonts w:ascii="Arial Narrow" w:hAnsi="Arial Narrow"/>
              </w:rPr>
            </w:pPr>
          </w:p>
        </w:tc>
        <w:tc>
          <w:tcPr>
            <w:tcW w:w="405" w:type="dxa"/>
            <w:shd w:val="clear" w:color="auto" w:fill="auto"/>
          </w:tcPr>
          <w:p w14:paraId="481AE509" w14:textId="77777777" w:rsidR="000F6305" w:rsidRPr="000F6305" w:rsidRDefault="000F6305" w:rsidP="00D22218">
            <w:pPr>
              <w:jc w:val="left"/>
              <w:rPr>
                <w:rFonts w:ascii="Arial Narrow" w:hAnsi="Arial Narrow"/>
              </w:rPr>
            </w:pPr>
          </w:p>
        </w:tc>
        <w:tc>
          <w:tcPr>
            <w:tcW w:w="405" w:type="dxa"/>
            <w:shd w:val="clear" w:color="auto" w:fill="auto"/>
          </w:tcPr>
          <w:p w14:paraId="4AD15EF0" w14:textId="77777777" w:rsidR="000F6305" w:rsidRPr="000F6305" w:rsidRDefault="000F6305" w:rsidP="00D22218">
            <w:pPr>
              <w:jc w:val="left"/>
              <w:rPr>
                <w:rFonts w:ascii="Arial Narrow" w:hAnsi="Arial Narrow"/>
              </w:rPr>
            </w:pPr>
          </w:p>
        </w:tc>
        <w:tc>
          <w:tcPr>
            <w:tcW w:w="405" w:type="dxa"/>
            <w:shd w:val="clear" w:color="auto" w:fill="auto"/>
          </w:tcPr>
          <w:p w14:paraId="5D3400C4" w14:textId="77777777" w:rsidR="000F6305" w:rsidRPr="000F6305" w:rsidRDefault="000F6305" w:rsidP="00D22218">
            <w:pPr>
              <w:jc w:val="left"/>
              <w:rPr>
                <w:rFonts w:ascii="Arial Narrow" w:hAnsi="Arial Narrow"/>
              </w:rPr>
            </w:pPr>
          </w:p>
        </w:tc>
        <w:tc>
          <w:tcPr>
            <w:tcW w:w="486" w:type="dxa"/>
            <w:shd w:val="clear" w:color="auto" w:fill="auto"/>
          </w:tcPr>
          <w:p w14:paraId="2F0E4867" w14:textId="77777777" w:rsidR="000F6305" w:rsidRPr="000F6305" w:rsidRDefault="000F6305" w:rsidP="00D22218">
            <w:pPr>
              <w:jc w:val="left"/>
              <w:rPr>
                <w:rFonts w:ascii="Arial Narrow" w:hAnsi="Arial Narrow"/>
              </w:rPr>
            </w:pPr>
          </w:p>
        </w:tc>
        <w:tc>
          <w:tcPr>
            <w:tcW w:w="405" w:type="dxa"/>
            <w:shd w:val="clear" w:color="auto" w:fill="auto"/>
          </w:tcPr>
          <w:p w14:paraId="51FC7228" w14:textId="77777777" w:rsidR="000F6305" w:rsidRPr="000F6305" w:rsidRDefault="000F6305" w:rsidP="00D22218">
            <w:pPr>
              <w:jc w:val="left"/>
              <w:rPr>
                <w:rFonts w:ascii="Arial Narrow" w:hAnsi="Arial Narrow"/>
              </w:rPr>
            </w:pPr>
          </w:p>
        </w:tc>
        <w:tc>
          <w:tcPr>
            <w:tcW w:w="405" w:type="dxa"/>
            <w:shd w:val="clear" w:color="auto" w:fill="auto"/>
          </w:tcPr>
          <w:p w14:paraId="5CB44118" w14:textId="77777777" w:rsidR="000F6305" w:rsidRPr="000F6305" w:rsidRDefault="000F6305" w:rsidP="00D22218">
            <w:pPr>
              <w:jc w:val="left"/>
              <w:rPr>
                <w:rFonts w:ascii="Arial Narrow" w:hAnsi="Arial Narrow"/>
              </w:rPr>
            </w:pPr>
          </w:p>
        </w:tc>
        <w:tc>
          <w:tcPr>
            <w:tcW w:w="465" w:type="dxa"/>
            <w:shd w:val="clear" w:color="auto" w:fill="auto"/>
          </w:tcPr>
          <w:p w14:paraId="0A322A63" w14:textId="77777777" w:rsidR="000F6305" w:rsidRPr="000F6305" w:rsidRDefault="000F6305" w:rsidP="00D22218">
            <w:pPr>
              <w:jc w:val="left"/>
              <w:rPr>
                <w:rFonts w:ascii="Arial Narrow" w:hAnsi="Arial Narrow"/>
              </w:rPr>
            </w:pPr>
          </w:p>
        </w:tc>
        <w:tc>
          <w:tcPr>
            <w:tcW w:w="425" w:type="dxa"/>
            <w:shd w:val="clear" w:color="auto" w:fill="auto"/>
          </w:tcPr>
          <w:p w14:paraId="4190C453" w14:textId="77777777" w:rsidR="000F6305" w:rsidRPr="000F6305" w:rsidRDefault="000F6305" w:rsidP="00D22218">
            <w:pPr>
              <w:jc w:val="left"/>
              <w:rPr>
                <w:rFonts w:ascii="Arial Narrow" w:hAnsi="Arial Narrow"/>
              </w:rPr>
            </w:pPr>
          </w:p>
        </w:tc>
        <w:tc>
          <w:tcPr>
            <w:tcW w:w="426" w:type="dxa"/>
            <w:shd w:val="clear" w:color="auto" w:fill="auto"/>
          </w:tcPr>
          <w:p w14:paraId="69C86C02" w14:textId="77777777" w:rsidR="000F6305" w:rsidRPr="000F6305" w:rsidRDefault="000F6305" w:rsidP="00D22218">
            <w:pPr>
              <w:jc w:val="left"/>
              <w:rPr>
                <w:rFonts w:ascii="Arial Narrow" w:hAnsi="Arial Narrow"/>
              </w:rPr>
            </w:pPr>
          </w:p>
        </w:tc>
        <w:tc>
          <w:tcPr>
            <w:tcW w:w="425" w:type="dxa"/>
            <w:shd w:val="clear" w:color="auto" w:fill="auto"/>
          </w:tcPr>
          <w:p w14:paraId="48E469FC" w14:textId="77777777" w:rsidR="000F6305" w:rsidRPr="000F6305" w:rsidRDefault="000F6305" w:rsidP="00D22218">
            <w:pPr>
              <w:jc w:val="left"/>
              <w:rPr>
                <w:rFonts w:ascii="Arial Narrow" w:hAnsi="Arial Narrow"/>
              </w:rPr>
            </w:pPr>
          </w:p>
        </w:tc>
        <w:tc>
          <w:tcPr>
            <w:tcW w:w="425" w:type="dxa"/>
            <w:shd w:val="clear" w:color="auto" w:fill="auto"/>
          </w:tcPr>
          <w:p w14:paraId="7DC2B98A" w14:textId="77777777" w:rsidR="000F6305" w:rsidRPr="000F6305" w:rsidRDefault="000F6305" w:rsidP="00D22218">
            <w:pPr>
              <w:jc w:val="left"/>
              <w:rPr>
                <w:rFonts w:ascii="Arial Narrow" w:hAnsi="Arial Narrow"/>
              </w:rPr>
            </w:pPr>
          </w:p>
        </w:tc>
        <w:tc>
          <w:tcPr>
            <w:tcW w:w="425" w:type="dxa"/>
            <w:shd w:val="clear" w:color="auto" w:fill="auto"/>
          </w:tcPr>
          <w:p w14:paraId="3254F0E6" w14:textId="77777777" w:rsidR="000F6305" w:rsidRPr="000F6305" w:rsidRDefault="000F6305" w:rsidP="00D22218">
            <w:pPr>
              <w:jc w:val="left"/>
              <w:rPr>
                <w:rFonts w:ascii="Arial Narrow" w:hAnsi="Arial Narrow"/>
              </w:rPr>
            </w:pPr>
          </w:p>
        </w:tc>
        <w:tc>
          <w:tcPr>
            <w:tcW w:w="410" w:type="dxa"/>
            <w:shd w:val="clear" w:color="auto" w:fill="auto"/>
          </w:tcPr>
          <w:p w14:paraId="7FAA7481" w14:textId="77777777" w:rsidR="000F6305" w:rsidRPr="000F6305" w:rsidRDefault="000F6305" w:rsidP="00D22218">
            <w:pPr>
              <w:jc w:val="left"/>
              <w:rPr>
                <w:rFonts w:ascii="Arial Narrow" w:hAnsi="Arial Narrow"/>
              </w:rPr>
            </w:pPr>
          </w:p>
        </w:tc>
        <w:tc>
          <w:tcPr>
            <w:tcW w:w="405" w:type="dxa"/>
            <w:shd w:val="clear" w:color="auto" w:fill="auto"/>
          </w:tcPr>
          <w:p w14:paraId="4944679B" w14:textId="77777777" w:rsidR="000F6305" w:rsidRPr="000F6305" w:rsidRDefault="000F6305" w:rsidP="00D22218">
            <w:pPr>
              <w:jc w:val="left"/>
              <w:rPr>
                <w:rFonts w:ascii="Arial Narrow" w:hAnsi="Arial Narrow"/>
              </w:rPr>
            </w:pPr>
          </w:p>
        </w:tc>
        <w:tc>
          <w:tcPr>
            <w:tcW w:w="461" w:type="dxa"/>
            <w:shd w:val="clear" w:color="auto" w:fill="auto"/>
          </w:tcPr>
          <w:p w14:paraId="60479121" w14:textId="77777777" w:rsidR="000F6305" w:rsidRPr="000F6305" w:rsidRDefault="000F6305" w:rsidP="00D22218">
            <w:pPr>
              <w:jc w:val="left"/>
              <w:rPr>
                <w:rFonts w:ascii="Arial Narrow" w:hAnsi="Arial Narrow"/>
              </w:rPr>
            </w:pPr>
          </w:p>
        </w:tc>
        <w:tc>
          <w:tcPr>
            <w:tcW w:w="425" w:type="dxa"/>
            <w:shd w:val="clear" w:color="auto" w:fill="auto"/>
          </w:tcPr>
          <w:p w14:paraId="34978770" w14:textId="77777777" w:rsidR="000F6305" w:rsidRPr="000F6305" w:rsidRDefault="000F6305" w:rsidP="00D22218">
            <w:pPr>
              <w:jc w:val="left"/>
              <w:rPr>
                <w:rFonts w:ascii="Arial Narrow" w:hAnsi="Arial Narrow"/>
              </w:rPr>
            </w:pPr>
          </w:p>
        </w:tc>
        <w:tc>
          <w:tcPr>
            <w:tcW w:w="405" w:type="dxa"/>
            <w:shd w:val="clear" w:color="auto" w:fill="auto"/>
          </w:tcPr>
          <w:p w14:paraId="3433B578" w14:textId="77777777" w:rsidR="000F6305" w:rsidRPr="000F6305" w:rsidRDefault="000F6305" w:rsidP="00D22218">
            <w:pPr>
              <w:jc w:val="left"/>
              <w:rPr>
                <w:rFonts w:ascii="Arial Narrow" w:hAnsi="Arial Narrow"/>
              </w:rPr>
            </w:pPr>
          </w:p>
        </w:tc>
        <w:tc>
          <w:tcPr>
            <w:tcW w:w="405" w:type="dxa"/>
            <w:shd w:val="clear" w:color="auto" w:fill="auto"/>
          </w:tcPr>
          <w:p w14:paraId="3EC59802" w14:textId="77777777" w:rsidR="000F6305" w:rsidRPr="000F6305" w:rsidRDefault="000F6305" w:rsidP="00D22218">
            <w:pPr>
              <w:jc w:val="left"/>
              <w:rPr>
                <w:rFonts w:ascii="Arial Narrow" w:hAnsi="Arial Narrow"/>
              </w:rPr>
            </w:pPr>
          </w:p>
        </w:tc>
        <w:tc>
          <w:tcPr>
            <w:tcW w:w="466" w:type="dxa"/>
            <w:shd w:val="clear" w:color="auto" w:fill="auto"/>
          </w:tcPr>
          <w:p w14:paraId="3D654F48" w14:textId="77777777" w:rsidR="000F6305" w:rsidRPr="000F6305" w:rsidRDefault="000F6305" w:rsidP="00D22218">
            <w:pPr>
              <w:jc w:val="left"/>
              <w:rPr>
                <w:rFonts w:ascii="Arial Narrow" w:hAnsi="Arial Narrow"/>
              </w:rPr>
            </w:pPr>
          </w:p>
        </w:tc>
      </w:tr>
      <w:tr w:rsidR="000F6305" w:rsidRPr="000F6305" w14:paraId="1FE25FB6" w14:textId="77777777" w:rsidTr="000F6305">
        <w:tc>
          <w:tcPr>
            <w:tcW w:w="6238" w:type="dxa"/>
            <w:shd w:val="clear" w:color="auto" w:fill="auto"/>
          </w:tcPr>
          <w:p w14:paraId="644F7806" w14:textId="77777777" w:rsidR="000F6305" w:rsidRPr="000F6305" w:rsidRDefault="000F6305" w:rsidP="00D22218">
            <w:pPr>
              <w:ind w:left="464" w:hanging="464"/>
              <w:jc w:val="left"/>
              <w:rPr>
                <w:rFonts w:ascii="Arial Narrow" w:hAnsi="Arial Narrow"/>
                <w:sz w:val="18"/>
                <w:szCs w:val="18"/>
              </w:rPr>
            </w:pPr>
            <w:r w:rsidRPr="000F6305">
              <w:rPr>
                <w:rFonts w:ascii="Arial Narrow" w:hAnsi="Arial Narrow"/>
                <w:sz w:val="18"/>
                <w:szCs w:val="18"/>
              </w:rPr>
              <w:lastRenderedPageBreak/>
              <w:t>2.3.1</w:t>
            </w:r>
            <w:r w:rsidRPr="000F6305">
              <w:rPr>
                <w:rFonts w:ascii="Arial Narrow" w:hAnsi="Arial Narrow"/>
                <w:sz w:val="18"/>
                <w:szCs w:val="18"/>
              </w:rPr>
              <w:tab/>
              <w:t>Technical support to strengthen DRI’s Renewable Energy and Electronic Technology Centre and universities</w:t>
            </w:r>
          </w:p>
        </w:tc>
        <w:tc>
          <w:tcPr>
            <w:tcW w:w="405" w:type="dxa"/>
          </w:tcPr>
          <w:p w14:paraId="57BC7324" w14:textId="77777777" w:rsidR="000F6305" w:rsidRPr="000F6305" w:rsidRDefault="000F6305" w:rsidP="00D22218">
            <w:pPr>
              <w:jc w:val="left"/>
              <w:rPr>
                <w:rFonts w:ascii="Arial Narrow" w:hAnsi="Arial Narrow"/>
              </w:rPr>
            </w:pPr>
          </w:p>
        </w:tc>
        <w:tc>
          <w:tcPr>
            <w:tcW w:w="405" w:type="dxa"/>
            <w:shd w:val="clear" w:color="auto" w:fill="auto"/>
          </w:tcPr>
          <w:p w14:paraId="739A1AAB" w14:textId="77777777" w:rsidR="000F6305" w:rsidRPr="000F6305" w:rsidRDefault="000F6305" w:rsidP="00D22218">
            <w:pPr>
              <w:jc w:val="left"/>
              <w:rPr>
                <w:rFonts w:ascii="Arial Narrow" w:hAnsi="Arial Narrow"/>
              </w:rPr>
            </w:pPr>
          </w:p>
        </w:tc>
        <w:tc>
          <w:tcPr>
            <w:tcW w:w="405" w:type="dxa"/>
            <w:shd w:val="clear" w:color="auto" w:fill="auto"/>
          </w:tcPr>
          <w:p w14:paraId="79FE1637" w14:textId="77777777" w:rsidR="000F6305" w:rsidRPr="000F6305" w:rsidRDefault="000F6305" w:rsidP="00D22218">
            <w:pPr>
              <w:jc w:val="left"/>
              <w:rPr>
                <w:rFonts w:ascii="Arial Narrow" w:hAnsi="Arial Narrow"/>
              </w:rPr>
            </w:pPr>
          </w:p>
        </w:tc>
        <w:tc>
          <w:tcPr>
            <w:tcW w:w="405" w:type="dxa"/>
            <w:shd w:val="clear" w:color="auto" w:fill="auto"/>
          </w:tcPr>
          <w:p w14:paraId="23A7452D" w14:textId="77777777" w:rsidR="000F6305" w:rsidRPr="000F6305" w:rsidRDefault="000F6305" w:rsidP="00D22218">
            <w:pPr>
              <w:jc w:val="left"/>
              <w:rPr>
                <w:rFonts w:ascii="Arial Narrow" w:hAnsi="Arial Narrow"/>
              </w:rPr>
            </w:pPr>
            <w:r w:rsidRPr="000F6305">
              <w:rPr>
                <w:noProof/>
              </w:rPr>
              <mc:AlternateContent>
                <mc:Choice Requires="wps">
                  <w:drawing>
                    <wp:anchor distT="0" distB="0" distL="114300" distR="114300" simplePos="0" relativeHeight="251814400" behindDoc="0" locked="0" layoutInCell="1" allowOverlap="1" wp14:anchorId="0680B55E" wp14:editId="12BA9BC9">
                      <wp:simplePos x="0" y="0"/>
                      <wp:positionH relativeFrom="column">
                        <wp:posOffset>507365</wp:posOffset>
                      </wp:positionH>
                      <wp:positionV relativeFrom="paragraph">
                        <wp:posOffset>118110</wp:posOffset>
                      </wp:positionV>
                      <wp:extent cx="2674620" cy="15240"/>
                      <wp:effectExtent l="0" t="19050" r="49530" b="41910"/>
                      <wp:wrapNone/>
                      <wp:docPr id="49" name="Straight Connector 49"/>
                      <wp:cNvGraphicFramePr/>
                      <a:graphic xmlns:a="http://schemas.openxmlformats.org/drawingml/2006/main">
                        <a:graphicData uri="http://schemas.microsoft.com/office/word/2010/wordprocessingShape">
                          <wps:wsp>
                            <wps:cNvCnPr/>
                            <wps:spPr>
                              <a:xfrm>
                                <a:off x="0" y="0"/>
                                <a:ext cx="2674620" cy="15240"/>
                              </a:xfrm>
                              <a:prstGeom prst="line">
                                <a:avLst/>
                              </a:prstGeom>
                              <a:noFill/>
                              <a:ln w="63500" cap="flat" cmpd="sng" algn="ctr">
                                <a:solidFill>
                                  <a:srgbClr val="4472C4"/>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xmlns:w16="http://schemas.microsoft.com/office/word/2018/wordml" xmlns:w16cex="http://schemas.microsoft.com/office/word/2018/wordml/cex">
                  <w:pict>
                    <v:line w14:anchorId="75431EAD" id="Straight Connector 49" o:spid="_x0000_s1026" style="position:absolute;z-index:251814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9.95pt,9.3pt" to="250.55pt,1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" strokecolor="#4472c4" strokeweight="5pt">
                      <v:stroke joinstyle="miter"/>
                    </v:line>
                  </w:pict>
                </mc:Fallback>
              </mc:AlternateContent>
            </w:r>
          </w:p>
        </w:tc>
        <w:tc>
          <w:tcPr>
            <w:tcW w:w="486" w:type="dxa"/>
            <w:shd w:val="clear" w:color="auto" w:fill="auto"/>
          </w:tcPr>
          <w:p w14:paraId="6315994D" w14:textId="77777777" w:rsidR="000F6305" w:rsidRPr="000F6305" w:rsidRDefault="000F6305" w:rsidP="00D22218">
            <w:pPr>
              <w:jc w:val="left"/>
              <w:rPr>
                <w:rFonts w:ascii="Arial Narrow" w:hAnsi="Arial Narrow"/>
              </w:rPr>
            </w:pPr>
          </w:p>
        </w:tc>
        <w:tc>
          <w:tcPr>
            <w:tcW w:w="405" w:type="dxa"/>
            <w:shd w:val="clear" w:color="auto" w:fill="auto"/>
          </w:tcPr>
          <w:p w14:paraId="4EA70387" w14:textId="77777777" w:rsidR="000F6305" w:rsidRPr="000F6305" w:rsidRDefault="000F6305" w:rsidP="00D22218">
            <w:pPr>
              <w:jc w:val="left"/>
              <w:rPr>
                <w:rFonts w:ascii="Arial Narrow" w:hAnsi="Arial Narrow"/>
              </w:rPr>
            </w:pPr>
          </w:p>
        </w:tc>
        <w:tc>
          <w:tcPr>
            <w:tcW w:w="405" w:type="dxa"/>
            <w:shd w:val="clear" w:color="auto" w:fill="auto"/>
          </w:tcPr>
          <w:p w14:paraId="783F22BD" w14:textId="77777777" w:rsidR="000F6305" w:rsidRPr="000F6305" w:rsidRDefault="000F6305" w:rsidP="00D22218">
            <w:pPr>
              <w:jc w:val="left"/>
              <w:rPr>
                <w:rFonts w:ascii="Arial Narrow" w:hAnsi="Arial Narrow"/>
              </w:rPr>
            </w:pPr>
          </w:p>
        </w:tc>
        <w:tc>
          <w:tcPr>
            <w:tcW w:w="465" w:type="dxa"/>
            <w:shd w:val="clear" w:color="auto" w:fill="auto"/>
          </w:tcPr>
          <w:p w14:paraId="29249E8E" w14:textId="77777777" w:rsidR="000F6305" w:rsidRPr="000F6305" w:rsidRDefault="000F6305" w:rsidP="00D22218">
            <w:pPr>
              <w:jc w:val="left"/>
              <w:rPr>
                <w:rFonts w:ascii="Arial Narrow" w:hAnsi="Arial Narrow"/>
              </w:rPr>
            </w:pPr>
          </w:p>
        </w:tc>
        <w:tc>
          <w:tcPr>
            <w:tcW w:w="425" w:type="dxa"/>
            <w:shd w:val="clear" w:color="auto" w:fill="auto"/>
          </w:tcPr>
          <w:p w14:paraId="7CE364A8" w14:textId="77777777" w:rsidR="000F6305" w:rsidRPr="000F6305" w:rsidRDefault="000F6305" w:rsidP="00D22218">
            <w:pPr>
              <w:jc w:val="left"/>
              <w:rPr>
                <w:rFonts w:ascii="Arial Narrow" w:hAnsi="Arial Narrow"/>
              </w:rPr>
            </w:pPr>
          </w:p>
        </w:tc>
        <w:tc>
          <w:tcPr>
            <w:tcW w:w="426" w:type="dxa"/>
            <w:shd w:val="clear" w:color="auto" w:fill="auto"/>
          </w:tcPr>
          <w:p w14:paraId="3A996E47" w14:textId="77777777" w:rsidR="000F6305" w:rsidRPr="000F6305" w:rsidRDefault="000F6305" w:rsidP="00D22218">
            <w:pPr>
              <w:jc w:val="left"/>
              <w:rPr>
                <w:rFonts w:ascii="Arial Narrow" w:hAnsi="Arial Narrow"/>
              </w:rPr>
            </w:pPr>
          </w:p>
        </w:tc>
        <w:tc>
          <w:tcPr>
            <w:tcW w:w="425" w:type="dxa"/>
            <w:shd w:val="clear" w:color="auto" w:fill="auto"/>
          </w:tcPr>
          <w:p w14:paraId="2B286D57" w14:textId="77777777" w:rsidR="000F6305" w:rsidRPr="000F6305" w:rsidRDefault="000F6305" w:rsidP="00D22218">
            <w:pPr>
              <w:jc w:val="left"/>
              <w:rPr>
                <w:rFonts w:ascii="Arial Narrow" w:hAnsi="Arial Narrow"/>
              </w:rPr>
            </w:pPr>
          </w:p>
        </w:tc>
        <w:tc>
          <w:tcPr>
            <w:tcW w:w="425" w:type="dxa"/>
            <w:shd w:val="clear" w:color="auto" w:fill="auto"/>
          </w:tcPr>
          <w:p w14:paraId="48F76A63" w14:textId="77777777" w:rsidR="000F6305" w:rsidRPr="000F6305" w:rsidRDefault="000F6305" w:rsidP="00D22218">
            <w:pPr>
              <w:jc w:val="left"/>
              <w:rPr>
                <w:rFonts w:ascii="Arial Narrow" w:hAnsi="Arial Narrow"/>
              </w:rPr>
            </w:pPr>
          </w:p>
        </w:tc>
        <w:tc>
          <w:tcPr>
            <w:tcW w:w="425" w:type="dxa"/>
            <w:shd w:val="clear" w:color="auto" w:fill="auto"/>
          </w:tcPr>
          <w:p w14:paraId="56B93241" w14:textId="77777777" w:rsidR="000F6305" w:rsidRPr="000F6305" w:rsidRDefault="000F6305" w:rsidP="00D22218">
            <w:pPr>
              <w:jc w:val="left"/>
              <w:rPr>
                <w:rFonts w:ascii="Arial Narrow" w:hAnsi="Arial Narrow"/>
              </w:rPr>
            </w:pPr>
          </w:p>
        </w:tc>
        <w:tc>
          <w:tcPr>
            <w:tcW w:w="410" w:type="dxa"/>
            <w:shd w:val="clear" w:color="auto" w:fill="auto"/>
          </w:tcPr>
          <w:p w14:paraId="19C9BCBC" w14:textId="77777777" w:rsidR="000F6305" w:rsidRPr="000F6305" w:rsidRDefault="000F6305" w:rsidP="00D22218">
            <w:pPr>
              <w:jc w:val="left"/>
              <w:rPr>
                <w:rFonts w:ascii="Arial Narrow" w:hAnsi="Arial Narrow"/>
              </w:rPr>
            </w:pPr>
          </w:p>
        </w:tc>
        <w:tc>
          <w:tcPr>
            <w:tcW w:w="405" w:type="dxa"/>
            <w:shd w:val="clear" w:color="auto" w:fill="auto"/>
          </w:tcPr>
          <w:p w14:paraId="6B5A38F5" w14:textId="77777777" w:rsidR="000F6305" w:rsidRPr="000F6305" w:rsidRDefault="000F6305" w:rsidP="00D22218">
            <w:pPr>
              <w:jc w:val="left"/>
              <w:rPr>
                <w:rFonts w:ascii="Arial Narrow" w:hAnsi="Arial Narrow"/>
              </w:rPr>
            </w:pPr>
          </w:p>
        </w:tc>
        <w:tc>
          <w:tcPr>
            <w:tcW w:w="461" w:type="dxa"/>
            <w:shd w:val="clear" w:color="auto" w:fill="auto"/>
          </w:tcPr>
          <w:p w14:paraId="7F4805D6" w14:textId="77777777" w:rsidR="000F6305" w:rsidRPr="000F6305" w:rsidRDefault="000F6305" w:rsidP="00D22218">
            <w:pPr>
              <w:jc w:val="left"/>
              <w:rPr>
                <w:rFonts w:ascii="Arial Narrow" w:hAnsi="Arial Narrow"/>
              </w:rPr>
            </w:pPr>
          </w:p>
        </w:tc>
        <w:tc>
          <w:tcPr>
            <w:tcW w:w="425" w:type="dxa"/>
            <w:shd w:val="clear" w:color="auto" w:fill="auto"/>
          </w:tcPr>
          <w:p w14:paraId="0914E63F" w14:textId="77777777" w:rsidR="000F6305" w:rsidRPr="000F6305" w:rsidRDefault="000F6305" w:rsidP="00D22218">
            <w:pPr>
              <w:jc w:val="left"/>
              <w:rPr>
                <w:rFonts w:ascii="Arial Narrow" w:hAnsi="Arial Narrow"/>
              </w:rPr>
            </w:pPr>
          </w:p>
        </w:tc>
        <w:tc>
          <w:tcPr>
            <w:tcW w:w="405" w:type="dxa"/>
            <w:shd w:val="clear" w:color="auto" w:fill="auto"/>
          </w:tcPr>
          <w:p w14:paraId="01D1A9FA" w14:textId="77777777" w:rsidR="000F6305" w:rsidRPr="000F6305" w:rsidRDefault="000F6305" w:rsidP="00D22218">
            <w:pPr>
              <w:jc w:val="left"/>
              <w:rPr>
                <w:rFonts w:ascii="Arial Narrow" w:hAnsi="Arial Narrow"/>
              </w:rPr>
            </w:pPr>
          </w:p>
        </w:tc>
        <w:tc>
          <w:tcPr>
            <w:tcW w:w="405" w:type="dxa"/>
            <w:shd w:val="clear" w:color="auto" w:fill="auto"/>
          </w:tcPr>
          <w:p w14:paraId="637279F1" w14:textId="77777777" w:rsidR="000F6305" w:rsidRPr="000F6305" w:rsidRDefault="000F6305" w:rsidP="00D22218">
            <w:pPr>
              <w:jc w:val="left"/>
              <w:rPr>
                <w:rFonts w:ascii="Arial Narrow" w:hAnsi="Arial Narrow"/>
              </w:rPr>
            </w:pPr>
          </w:p>
        </w:tc>
        <w:tc>
          <w:tcPr>
            <w:tcW w:w="466" w:type="dxa"/>
            <w:shd w:val="clear" w:color="auto" w:fill="auto"/>
          </w:tcPr>
          <w:p w14:paraId="39BCED24" w14:textId="77777777" w:rsidR="000F6305" w:rsidRPr="000F6305" w:rsidRDefault="000F6305" w:rsidP="00D22218">
            <w:pPr>
              <w:jc w:val="left"/>
              <w:rPr>
                <w:rFonts w:ascii="Arial Narrow" w:hAnsi="Arial Narrow"/>
              </w:rPr>
            </w:pPr>
          </w:p>
        </w:tc>
      </w:tr>
      <w:tr w:rsidR="000F6305" w:rsidRPr="000F6305" w14:paraId="460F42EB" w14:textId="77777777" w:rsidTr="000F6305">
        <w:tc>
          <w:tcPr>
            <w:tcW w:w="6238" w:type="dxa"/>
            <w:shd w:val="clear" w:color="auto" w:fill="auto"/>
          </w:tcPr>
          <w:p w14:paraId="4A7E9698" w14:textId="77777777" w:rsidR="000F6305" w:rsidRPr="000F6305" w:rsidRDefault="000F6305" w:rsidP="00D22218">
            <w:pPr>
              <w:tabs>
                <w:tab w:val="left" w:pos="464"/>
              </w:tabs>
              <w:ind w:left="464" w:hanging="464"/>
              <w:jc w:val="left"/>
              <w:rPr>
                <w:rFonts w:ascii="Arial Narrow" w:hAnsi="Arial Narrow"/>
                <w:sz w:val="18"/>
                <w:szCs w:val="18"/>
              </w:rPr>
            </w:pPr>
            <w:r w:rsidRPr="000F6305">
              <w:rPr>
                <w:rFonts w:ascii="Arial Narrow" w:hAnsi="Arial Narrow"/>
                <w:sz w:val="18"/>
                <w:szCs w:val="18"/>
              </w:rPr>
              <w:t>2.3.2</w:t>
            </w:r>
            <w:r w:rsidRPr="000F6305">
              <w:rPr>
                <w:rFonts w:ascii="Arial Narrow" w:hAnsi="Arial Narrow"/>
                <w:sz w:val="18"/>
                <w:szCs w:val="18"/>
              </w:rPr>
              <w:tab/>
              <w:t>Technical support to vocational training centres</w:t>
            </w:r>
          </w:p>
        </w:tc>
        <w:tc>
          <w:tcPr>
            <w:tcW w:w="405" w:type="dxa"/>
          </w:tcPr>
          <w:p w14:paraId="75641803" w14:textId="77777777" w:rsidR="000F6305" w:rsidRPr="000F6305" w:rsidRDefault="000F6305" w:rsidP="00D22218">
            <w:pPr>
              <w:jc w:val="left"/>
              <w:rPr>
                <w:rFonts w:ascii="Arial Narrow" w:hAnsi="Arial Narrow"/>
              </w:rPr>
            </w:pPr>
          </w:p>
        </w:tc>
        <w:tc>
          <w:tcPr>
            <w:tcW w:w="405" w:type="dxa"/>
            <w:shd w:val="clear" w:color="auto" w:fill="auto"/>
          </w:tcPr>
          <w:p w14:paraId="1BFA2048" w14:textId="77777777" w:rsidR="000F6305" w:rsidRPr="000F6305" w:rsidRDefault="000F6305" w:rsidP="00D22218">
            <w:pPr>
              <w:jc w:val="left"/>
              <w:rPr>
                <w:rFonts w:ascii="Arial Narrow" w:hAnsi="Arial Narrow"/>
              </w:rPr>
            </w:pPr>
          </w:p>
        </w:tc>
        <w:tc>
          <w:tcPr>
            <w:tcW w:w="405" w:type="dxa"/>
            <w:shd w:val="clear" w:color="auto" w:fill="auto"/>
          </w:tcPr>
          <w:p w14:paraId="65B520ED" w14:textId="77777777" w:rsidR="000F6305" w:rsidRPr="000F6305" w:rsidRDefault="000F6305" w:rsidP="00D22218">
            <w:pPr>
              <w:jc w:val="left"/>
              <w:rPr>
                <w:rFonts w:ascii="Arial Narrow" w:hAnsi="Arial Narrow"/>
              </w:rPr>
            </w:pPr>
          </w:p>
        </w:tc>
        <w:tc>
          <w:tcPr>
            <w:tcW w:w="405" w:type="dxa"/>
            <w:shd w:val="clear" w:color="auto" w:fill="auto"/>
          </w:tcPr>
          <w:p w14:paraId="70BD1BD5" w14:textId="77777777" w:rsidR="000F6305" w:rsidRPr="000F6305" w:rsidRDefault="000F6305" w:rsidP="00D22218">
            <w:pPr>
              <w:jc w:val="left"/>
              <w:rPr>
                <w:rFonts w:ascii="Arial Narrow" w:hAnsi="Arial Narrow"/>
              </w:rPr>
            </w:pPr>
          </w:p>
        </w:tc>
        <w:tc>
          <w:tcPr>
            <w:tcW w:w="486" w:type="dxa"/>
            <w:shd w:val="clear" w:color="auto" w:fill="auto"/>
          </w:tcPr>
          <w:p w14:paraId="21E19E43" w14:textId="77777777" w:rsidR="000F6305" w:rsidRPr="000F6305" w:rsidRDefault="000F6305" w:rsidP="00D22218">
            <w:pPr>
              <w:jc w:val="left"/>
              <w:rPr>
                <w:rFonts w:ascii="Arial Narrow" w:hAnsi="Arial Narrow"/>
              </w:rPr>
            </w:pPr>
          </w:p>
        </w:tc>
        <w:tc>
          <w:tcPr>
            <w:tcW w:w="405" w:type="dxa"/>
            <w:shd w:val="clear" w:color="auto" w:fill="auto"/>
          </w:tcPr>
          <w:p w14:paraId="678128C2" w14:textId="77777777" w:rsidR="000F6305" w:rsidRPr="000F6305" w:rsidRDefault="000F6305" w:rsidP="00D22218">
            <w:pPr>
              <w:jc w:val="left"/>
              <w:rPr>
                <w:rFonts w:ascii="Arial Narrow" w:hAnsi="Arial Narrow"/>
              </w:rPr>
            </w:pPr>
          </w:p>
        </w:tc>
        <w:tc>
          <w:tcPr>
            <w:tcW w:w="405" w:type="dxa"/>
            <w:shd w:val="clear" w:color="auto" w:fill="auto"/>
          </w:tcPr>
          <w:p w14:paraId="6105920F" w14:textId="77777777" w:rsidR="000F6305" w:rsidRPr="000F6305" w:rsidRDefault="000F6305" w:rsidP="00D22218">
            <w:pPr>
              <w:jc w:val="left"/>
              <w:rPr>
                <w:rFonts w:ascii="Arial Narrow" w:hAnsi="Arial Narrow"/>
              </w:rPr>
            </w:pPr>
          </w:p>
        </w:tc>
        <w:tc>
          <w:tcPr>
            <w:tcW w:w="465" w:type="dxa"/>
            <w:shd w:val="clear" w:color="auto" w:fill="auto"/>
          </w:tcPr>
          <w:p w14:paraId="2DC145C2" w14:textId="77777777" w:rsidR="000F6305" w:rsidRPr="000F6305" w:rsidRDefault="000F6305" w:rsidP="00D22218">
            <w:pPr>
              <w:jc w:val="left"/>
              <w:rPr>
                <w:rFonts w:ascii="Arial Narrow" w:hAnsi="Arial Narrow"/>
              </w:rPr>
            </w:pPr>
          </w:p>
        </w:tc>
        <w:tc>
          <w:tcPr>
            <w:tcW w:w="425" w:type="dxa"/>
            <w:shd w:val="clear" w:color="auto" w:fill="auto"/>
          </w:tcPr>
          <w:p w14:paraId="6A9DE410" w14:textId="77777777" w:rsidR="000F6305" w:rsidRPr="000F6305" w:rsidRDefault="000F6305" w:rsidP="00D22218">
            <w:pPr>
              <w:jc w:val="left"/>
              <w:rPr>
                <w:rFonts w:ascii="Arial Narrow" w:hAnsi="Arial Narrow"/>
              </w:rPr>
            </w:pPr>
            <w:r w:rsidRPr="000F6305">
              <w:rPr>
                <w:noProof/>
              </w:rPr>
              <mc:AlternateContent>
                <mc:Choice Requires="wps">
                  <w:drawing>
                    <wp:anchor distT="0" distB="0" distL="114300" distR="114300" simplePos="0" relativeHeight="251815424" behindDoc="0" locked="0" layoutInCell="1" allowOverlap="1" wp14:anchorId="1BF7302F" wp14:editId="75003D75">
                      <wp:simplePos x="0" y="0"/>
                      <wp:positionH relativeFrom="column">
                        <wp:posOffset>-349885</wp:posOffset>
                      </wp:positionH>
                      <wp:positionV relativeFrom="paragraph">
                        <wp:posOffset>93345</wp:posOffset>
                      </wp:positionV>
                      <wp:extent cx="2148840" cy="0"/>
                      <wp:effectExtent l="0" t="19050" r="41910" b="38100"/>
                      <wp:wrapNone/>
                      <wp:docPr id="51" name="Straight Connector 51"/>
                      <wp:cNvGraphicFramePr/>
                      <a:graphic xmlns:a="http://schemas.openxmlformats.org/drawingml/2006/main">
                        <a:graphicData uri="http://schemas.microsoft.com/office/word/2010/wordprocessingShape">
                          <wps:wsp>
                            <wps:cNvCnPr/>
                            <wps:spPr>
                              <a:xfrm flipV="1">
                                <a:off x="0" y="0"/>
                                <a:ext cx="2148840" cy="0"/>
                              </a:xfrm>
                              <a:prstGeom prst="line">
                                <a:avLst/>
                              </a:prstGeom>
                              <a:noFill/>
                              <a:ln w="63500" cap="flat" cmpd="sng" algn="ctr">
                                <a:solidFill>
                                  <a:srgbClr val="4472C4"/>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xmlns:w16="http://schemas.microsoft.com/office/word/2018/wordml" xmlns:w16cex="http://schemas.microsoft.com/office/word/2018/wordml/cex">
                  <w:pict>
                    <v:line w14:anchorId="38263940" id="Straight Connector 51" o:spid="_x0000_s1026" style="position:absolute;flip:y;z-index:251815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7.55pt,7.35pt" to="141.65pt,7.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" strokecolor="#4472c4" strokeweight="5pt">
                      <v:stroke joinstyle="miter"/>
                    </v:line>
                  </w:pict>
                </mc:Fallback>
              </mc:AlternateContent>
            </w:r>
          </w:p>
        </w:tc>
        <w:tc>
          <w:tcPr>
            <w:tcW w:w="426" w:type="dxa"/>
            <w:shd w:val="clear" w:color="auto" w:fill="auto"/>
          </w:tcPr>
          <w:p w14:paraId="464329AE" w14:textId="77777777" w:rsidR="000F6305" w:rsidRPr="000F6305" w:rsidRDefault="000F6305" w:rsidP="00D22218">
            <w:pPr>
              <w:jc w:val="left"/>
              <w:rPr>
                <w:rFonts w:ascii="Arial Narrow" w:hAnsi="Arial Narrow"/>
              </w:rPr>
            </w:pPr>
          </w:p>
        </w:tc>
        <w:tc>
          <w:tcPr>
            <w:tcW w:w="425" w:type="dxa"/>
            <w:shd w:val="clear" w:color="auto" w:fill="auto"/>
          </w:tcPr>
          <w:p w14:paraId="19A2D952" w14:textId="77777777" w:rsidR="000F6305" w:rsidRPr="000F6305" w:rsidRDefault="000F6305" w:rsidP="00D22218">
            <w:pPr>
              <w:jc w:val="left"/>
              <w:rPr>
                <w:rFonts w:ascii="Arial Narrow" w:hAnsi="Arial Narrow"/>
              </w:rPr>
            </w:pPr>
          </w:p>
        </w:tc>
        <w:tc>
          <w:tcPr>
            <w:tcW w:w="425" w:type="dxa"/>
            <w:shd w:val="clear" w:color="auto" w:fill="auto"/>
          </w:tcPr>
          <w:p w14:paraId="1777E1DA" w14:textId="77777777" w:rsidR="000F6305" w:rsidRPr="000F6305" w:rsidRDefault="000F6305" w:rsidP="00D22218">
            <w:pPr>
              <w:jc w:val="left"/>
              <w:rPr>
                <w:rFonts w:ascii="Arial Narrow" w:hAnsi="Arial Narrow"/>
              </w:rPr>
            </w:pPr>
          </w:p>
        </w:tc>
        <w:tc>
          <w:tcPr>
            <w:tcW w:w="425" w:type="dxa"/>
            <w:shd w:val="clear" w:color="auto" w:fill="auto"/>
          </w:tcPr>
          <w:p w14:paraId="6D203179" w14:textId="77777777" w:rsidR="000F6305" w:rsidRPr="000F6305" w:rsidRDefault="000F6305" w:rsidP="00D22218">
            <w:pPr>
              <w:jc w:val="left"/>
              <w:rPr>
                <w:rFonts w:ascii="Arial Narrow" w:hAnsi="Arial Narrow"/>
              </w:rPr>
            </w:pPr>
          </w:p>
        </w:tc>
        <w:tc>
          <w:tcPr>
            <w:tcW w:w="410" w:type="dxa"/>
            <w:shd w:val="clear" w:color="auto" w:fill="auto"/>
          </w:tcPr>
          <w:p w14:paraId="0716E187" w14:textId="77777777" w:rsidR="000F6305" w:rsidRPr="000F6305" w:rsidRDefault="000F6305" w:rsidP="00D22218">
            <w:pPr>
              <w:jc w:val="left"/>
              <w:rPr>
                <w:rFonts w:ascii="Arial Narrow" w:hAnsi="Arial Narrow"/>
              </w:rPr>
            </w:pPr>
          </w:p>
        </w:tc>
        <w:tc>
          <w:tcPr>
            <w:tcW w:w="405" w:type="dxa"/>
            <w:shd w:val="clear" w:color="auto" w:fill="auto"/>
          </w:tcPr>
          <w:p w14:paraId="13D6A12E" w14:textId="77777777" w:rsidR="000F6305" w:rsidRPr="000F6305" w:rsidRDefault="000F6305" w:rsidP="00D22218">
            <w:pPr>
              <w:jc w:val="left"/>
              <w:rPr>
                <w:rFonts w:ascii="Arial Narrow" w:hAnsi="Arial Narrow"/>
              </w:rPr>
            </w:pPr>
          </w:p>
        </w:tc>
        <w:tc>
          <w:tcPr>
            <w:tcW w:w="461" w:type="dxa"/>
            <w:shd w:val="clear" w:color="auto" w:fill="auto"/>
          </w:tcPr>
          <w:p w14:paraId="2BF230D6" w14:textId="77777777" w:rsidR="000F6305" w:rsidRPr="000F6305" w:rsidRDefault="000F6305" w:rsidP="00D22218">
            <w:pPr>
              <w:jc w:val="left"/>
              <w:rPr>
                <w:rFonts w:ascii="Arial Narrow" w:hAnsi="Arial Narrow"/>
              </w:rPr>
            </w:pPr>
          </w:p>
        </w:tc>
        <w:tc>
          <w:tcPr>
            <w:tcW w:w="425" w:type="dxa"/>
            <w:shd w:val="clear" w:color="auto" w:fill="auto"/>
          </w:tcPr>
          <w:p w14:paraId="05485464" w14:textId="77777777" w:rsidR="000F6305" w:rsidRPr="000F6305" w:rsidRDefault="000F6305" w:rsidP="00D22218">
            <w:pPr>
              <w:jc w:val="left"/>
              <w:rPr>
                <w:rFonts w:ascii="Arial Narrow" w:hAnsi="Arial Narrow"/>
              </w:rPr>
            </w:pPr>
          </w:p>
        </w:tc>
        <w:tc>
          <w:tcPr>
            <w:tcW w:w="405" w:type="dxa"/>
            <w:shd w:val="clear" w:color="auto" w:fill="auto"/>
          </w:tcPr>
          <w:p w14:paraId="42DA4137" w14:textId="77777777" w:rsidR="000F6305" w:rsidRPr="000F6305" w:rsidRDefault="000F6305" w:rsidP="00D22218">
            <w:pPr>
              <w:jc w:val="left"/>
              <w:rPr>
                <w:rFonts w:ascii="Arial Narrow" w:hAnsi="Arial Narrow"/>
              </w:rPr>
            </w:pPr>
          </w:p>
        </w:tc>
        <w:tc>
          <w:tcPr>
            <w:tcW w:w="405" w:type="dxa"/>
            <w:shd w:val="clear" w:color="auto" w:fill="auto"/>
          </w:tcPr>
          <w:p w14:paraId="4A04C05C" w14:textId="77777777" w:rsidR="000F6305" w:rsidRPr="000F6305" w:rsidRDefault="000F6305" w:rsidP="00D22218">
            <w:pPr>
              <w:jc w:val="left"/>
              <w:rPr>
                <w:rFonts w:ascii="Arial Narrow" w:hAnsi="Arial Narrow"/>
              </w:rPr>
            </w:pPr>
          </w:p>
        </w:tc>
        <w:tc>
          <w:tcPr>
            <w:tcW w:w="466" w:type="dxa"/>
            <w:shd w:val="clear" w:color="auto" w:fill="auto"/>
          </w:tcPr>
          <w:p w14:paraId="33545A0C" w14:textId="77777777" w:rsidR="000F6305" w:rsidRPr="000F6305" w:rsidRDefault="000F6305" w:rsidP="00D22218">
            <w:pPr>
              <w:jc w:val="left"/>
              <w:rPr>
                <w:rFonts w:ascii="Arial Narrow" w:hAnsi="Arial Narrow"/>
              </w:rPr>
            </w:pPr>
          </w:p>
        </w:tc>
      </w:tr>
      <w:tr w:rsidR="000F6305" w:rsidRPr="000F6305" w14:paraId="15AC1ACF" w14:textId="77777777" w:rsidTr="000F6305">
        <w:tc>
          <w:tcPr>
            <w:tcW w:w="6238" w:type="dxa"/>
            <w:shd w:val="clear" w:color="auto" w:fill="auto"/>
          </w:tcPr>
          <w:p w14:paraId="528712ED" w14:textId="77777777" w:rsidR="000F6305" w:rsidRPr="000F6305" w:rsidRDefault="000F6305" w:rsidP="00D22218">
            <w:pPr>
              <w:tabs>
                <w:tab w:val="left" w:pos="889"/>
              </w:tabs>
              <w:ind w:left="889" w:hanging="889"/>
              <w:jc w:val="left"/>
              <w:rPr>
                <w:rFonts w:ascii="Arial Narrow" w:hAnsi="Arial Narrow"/>
                <w:b/>
                <w:sz w:val="18"/>
                <w:szCs w:val="18"/>
              </w:rPr>
            </w:pPr>
            <w:r w:rsidRPr="000F6305">
              <w:rPr>
                <w:rFonts w:ascii="Arial Narrow" w:hAnsi="Arial Narrow"/>
                <w:b/>
                <w:sz w:val="18"/>
                <w:szCs w:val="18"/>
              </w:rPr>
              <w:t>Output 2.4</w:t>
            </w:r>
            <w:r w:rsidRPr="000F6305">
              <w:rPr>
                <w:rFonts w:ascii="Arial Narrow" w:hAnsi="Arial Narrow"/>
                <w:b/>
                <w:sz w:val="18"/>
                <w:szCs w:val="18"/>
              </w:rPr>
              <w:tab/>
              <w:t xml:space="preserve">Experiences and knowledge captured, lessons </w:t>
            </w:r>
            <w:r w:rsidRPr="008132C5">
              <w:rPr>
                <w:rFonts w:ascii="Arial Narrow" w:hAnsi="Arial Narrow"/>
                <w:b/>
                <w:noProof/>
                <w:sz w:val="18"/>
                <w:szCs w:val="18"/>
              </w:rPr>
              <w:t>learnt</w:t>
            </w:r>
            <w:r w:rsidRPr="000F6305">
              <w:rPr>
                <w:rFonts w:ascii="Arial Narrow" w:hAnsi="Arial Narrow"/>
                <w:b/>
                <w:sz w:val="18"/>
                <w:szCs w:val="18"/>
              </w:rPr>
              <w:t xml:space="preserve"> and info disseminated</w:t>
            </w:r>
          </w:p>
        </w:tc>
        <w:tc>
          <w:tcPr>
            <w:tcW w:w="405" w:type="dxa"/>
          </w:tcPr>
          <w:p w14:paraId="22EDFAF8" w14:textId="77777777" w:rsidR="000F6305" w:rsidRPr="000F6305" w:rsidRDefault="000F6305" w:rsidP="00D22218">
            <w:pPr>
              <w:jc w:val="left"/>
              <w:rPr>
                <w:rFonts w:ascii="Arial Narrow" w:hAnsi="Arial Narrow"/>
              </w:rPr>
            </w:pPr>
          </w:p>
        </w:tc>
        <w:tc>
          <w:tcPr>
            <w:tcW w:w="405" w:type="dxa"/>
            <w:shd w:val="clear" w:color="auto" w:fill="auto"/>
          </w:tcPr>
          <w:p w14:paraId="1EC1D303" w14:textId="77777777" w:rsidR="000F6305" w:rsidRPr="000F6305" w:rsidRDefault="000F6305" w:rsidP="00D22218">
            <w:pPr>
              <w:jc w:val="left"/>
              <w:rPr>
                <w:rFonts w:ascii="Arial Narrow" w:hAnsi="Arial Narrow"/>
              </w:rPr>
            </w:pPr>
          </w:p>
        </w:tc>
        <w:tc>
          <w:tcPr>
            <w:tcW w:w="405" w:type="dxa"/>
            <w:shd w:val="clear" w:color="auto" w:fill="auto"/>
          </w:tcPr>
          <w:p w14:paraId="0CC8E88B" w14:textId="77777777" w:rsidR="000F6305" w:rsidRPr="000F6305" w:rsidRDefault="000F6305" w:rsidP="00D22218">
            <w:pPr>
              <w:jc w:val="left"/>
              <w:rPr>
                <w:rFonts w:ascii="Arial Narrow" w:hAnsi="Arial Narrow"/>
              </w:rPr>
            </w:pPr>
          </w:p>
        </w:tc>
        <w:tc>
          <w:tcPr>
            <w:tcW w:w="405" w:type="dxa"/>
            <w:shd w:val="clear" w:color="auto" w:fill="auto"/>
          </w:tcPr>
          <w:p w14:paraId="128DD6CB" w14:textId="77777777" w:rsidR="000F6305" w:rsidRPr="000F6305" w:rsidRDefault="000F6305" w:rsidP="00D22218">
            <w:pPr>
              <w:jc w:val="left"/>
              <w:rPr>
                <w:rFonts w:ascii="Arial Narrow" w:hAnsi="Arial Narrow"/>
              </w:rPr>
            </w:pPr>
          </w:p>
        </w:tc>
        <w:tc>
          <w:tcPr>
            <w:tcW w:w="486" w:type="dxa"/>
            <w:shd w:val="clear" w:color="auto" w:fill="auto"/>
          </w:tcPr>
          <w:p w14:paraId="6675E95C" w14:textId="77777777" w:rsidR="000F6305" w:rsidRPr="000F6305" w:rsidRDefault="000F6305" w:rsidP="00D22218">
            <w:pPr>
              <w:jc w:val="left"/>
              <w:rPr>
                <w:rFonts w:ascii="Arial Narrow" w:hAnsi="Arial Narrow"/>
              </w:rPr>
            </w:pPr>
          </w:p>
        </w:tc>
        <w:tc>
          <w:tcPr>
            <w:tcW w:w="405" w:type="dxa"/>
            <w:shd w:val="clear" w:color="auto" w:fill="auto"/>
          </w:tcPr>
          <w:p w14:paraId="5486506D" w14:textId="77777777" w:rsidR="000F6305" w:rsidRPr="000F6305" w:rsidRDefault="000F6305" w:rsidP="00D22218">
            <w:pPr>
              <w:jc w:val="left"/>
              <w:rPr>
                <w:rFonts w:ascii="Arial Narrow" w:hAnsi="Arial Narrow"/>
              </w:rPr>
            </w:pPr>
          </w:p>
        </w:tc>
        <w:tc>
          <w:tcPr>
            <w:tcW w:w="405" w:type="dxa"/>
            <w:shd w:val="clear" w:color="auto" w:fill="auto"/>
          </w:tcPr>
          <w:p w14:paraId="3FC855EA" w14:textId="77777777" w:rsidR="000F6305" w:rsidRPr="000F6305" w:rsidRDefault="000F6305" w:rsidP="00D22218">
            <w:pPr>
              <w:jc w:val="left"/>
              <w:rPr>
                <w:rFonts w:ascii="Arial Narrow" w:hAnsi="Arial Narrow"/>
              </w:rPr>
            </w:pPr>
          </w:p>
        </w:tc>
        <w:tc>
          <w:tcPr>
            <w:tcW w:w="465" w:type="dxa"/>
            <w:shd w:val="clear" w:color="auto" w:fill="auto"/>
          </w:tcPr>
          <w:p w14:paraId="0394D691" w14:textId="77777777" w:rsidR="000F6305" w:rsidRPr="000F6305" w:rsidRDefault="000F6305" w:rsidP="00D22218">
            <w:pPr>
              <w:jc w:val="left"/>
              <w:rPr>
                <w:rFonts w:ascii="Arial Narrow" w:hAnsi="Arial Narrow"/>
              </w:rPr>
            </w:pPr>
          </w:p>
        </w:tc>
        <w:tc>
          <w:tcPr>
            <w:tcW w:w="425" w:type="dxa"/>
            <w:shd w:val="clear" w:color="auto" w:fill="auto"/>
          </w:tcPr>
          <w:p w14:paraId="7FF82302" w14:textId="77777777" w:rsidR="000F6305" w:rsidRPr="000F6305" w:rsidRDefault="000F6305" w:rsidP="00D22218">
            <w:pPr>
              <w:jc w:val="left"/>
              <w:rPr>
                <w:rFonts w:ascii="Arial Narrow" w:hAnsi="Arial Narrow"/>
              </w:rPr>
            </w:pPr>
          </w:p>
        </w:tc>
        <w:tc>
          <w:tcPr>
            <w:tcW w:w="426" w:type="dxa"/>
            <w:shd w:val="clear" w:color="auto" w:fill="auto"/>
          </w:tcPr>
          <w:p w14:paraId="6D63F59D" w14:textId="77777777" w:rsidR="000F6305" w:rsidRPr="000F6305" w:rsidRDefault="000F6305" w:rsidP="00D22218">
            <w:pPr>
              <w:jc w:val="left"/>
              <w:rPr>
                <w:rFonts w:ascii="Arial Narrow" w:hAnsi="Arial Narrow"/>
              </w:rPr>
            </w:pPr>
          </w:p>
        </w:tc>
        <w:tc>
          <w:tcPr>
            <w:tcW w:w="425" w:type="dxa"/>
            <w:shd w:val="clear" w:color="auto" w:fill="auto"/>
          </w:tcPr>
          <w:p w14:paraId="2ED28BD6" w14:textId="77777777" w:rsidR="000F6305" w:rsidRPr="000F6305" w:rsidRDefault="000F6305" w:rsidP="00D22218">
            <w:pPr>
              <w:jc w:val="left"/>
              <w:rPr>
                <w:rFonts w:ascii="Arial Narrow" w:hAnsi="Arial Narrow"/>
              </w:rPr>
            </w:pPr>
          </w:p>
        </w:tc>
        <w:tc>
          <w:tcPr>
            <w:tcW w:w="425" w:type="dxa"/>
            <w:shd w:val="clear" w:color="auto" w:fill="auto"/>
          </w:tcPr>
          <w:p w14:paraId="5E4B57B3" w14:textId="77777777" w:rsidR="000F6305" w:rsidRPr="000F6305" w:rsidRDefault="000F6305" w:rsidP="00D22218">
            <w:pPr>
              <w:jc w:val="left"/>
              <w:rPr>
                <w:rFonts w:ascii="Arial Narrow" w:hAnsi="Arial Narrow"/>
              </w:rPr>
            </w:pPr>
          </w:p>
        </w:tc>
        <w:tc>
          <w:tcPr>
            <w:tcW w:w="425" w:type="dxa"/>
            <w:shd w:val="clear" w:color="auto" w:fill="auto"/>
          </w:tcPr>
          <w:p w14:paraId="0B704865" w14:textId="77777777" w:rsidR="000F6305" w:rsidRPr="000F6305" w:rsidRDefault="000F6305" w:rsidP="00D22218">
            <w:pPr>
              <w:jc w:val="left"/>
              <w:rPr>
                <w:rFonts w:ascii="Arial Narrow" w:hAnsi="Arial Narrow"/>
              </w:rPr>
            </w:pPr>
          </w:p>
        </w:tc>
        <w:tc>
          <w:tcPr>
            <w:tcW w:w="410" w:type="dxa"/>
            <w:shd w:val="clear" w:color="auto" w:fill="auto"/>
          </w:tcPr>
          <w:p w14:paraId="6D96006A" w14:textId="77777777" w:rsidR="000F6305" w:rsidRPr="000F6305" w:rsidRDefault="000F6305" w:rsidP="00D22218">
            <w:pPr>
              <w:jc w:val="left"/>
              <w:rPr>
                <w:rFonts w:ascii="Arial Narrow" w:hAnsi="Arial Narrow"/>
              </w:rPr>
            </w:pPr>
          </w:p>
        </w:tc>
        <w:tc>
          <w:tcPr>
            <w:tcW w:w="405" w:type="dxa"/>
            <w:shd w:val="clear" w:color="auto" w:fill="auto"/>
          </w:tcPr>
          <w:p w14:paraId="2E9AC56A" w14:textId="77777777" w:rsidR="000F6305" w:rsidRPr="000F6305" w:rsidRDefault="000F6305" w:rsidP="00D22218">
            <w:pPr>
              <w:jc w:val="left"/>
              <w:rPr>
                <w:rFonts w:ascii="Arial Narrow" w:hAnsi="Arial Narrow"/>
              </w:rPr>
            </w:pPr>
          </w:p>
        </w:tc>
        <w:tc>
          <w:tcPr>
            <w:tcW w:w="461" w:type="dxa"/>
            <w:shd w:val="clear" w:color="auto" w:fill="auto"/>
          </w:tcPr>
          <w:p w14:paraId="0294445C" w14:textId="77777777" w:rsidR="000F6305" w:rsidRPr="000F6305" w:rsidRDefault="000F6305" w:rsidP="00D22218">
            <w:pPr>
              <w:jc w:val="left"/>
              <w:rPr>
                <w:rFonts w:ascii="Arial Narrow" w:hAnsi="Arial Narrow"/>
              </w:rPr>
            </w:pPr>
          </w:p>
        </w:tc>
        <w:tc>
          <w:tcPr>
            <w:tcW w:w="425" w:type="dxa"/>
            <w:shd w:val="clear" w:color="auto" w:fill="auto"/>
          </w:tcPr>
          <w:p w14:paraId="0D0F3087" w14:textId="77777777" w:rsidR="000F6305" w:rsidRPr="000F6305" w:rsidRDefault="000F6305" w:rsidP="00D22218">
            <w:pPr>
              <w:jc w:val="left"/>
              <w:rPr>
                <w:rFonts w:ascii="Arial Narrow" w:hAnsi="Arial Narrow"/>
              </w:rPr>
            </w:pPr>
          </w:p>
        </w:tc>
        <w:tc>
          <w:tcPr>
            <w:tcW w:w="405" w:type="dxa"/>
            <w:shd w:val="clear" w:color="auto" w:fill="auto"/>
          </w:tcPr>
          <w:p w14:paraId="1AC559E1" w14:textId="77777777" w:rsidR="000F6305" w:rsidRPr="000F6305" w:rsidRDefault="000F6305" w:rsidP="00D22218">
            <w:pPr>
              <w:jc w:val="left"/>
              <w:rPr>
                <w:rFonts w:ascii="Arial Narrow" w:hAnsi="Arial Narrow"/>
              </w:rPr>
            </w:pPr>
          </w:p>
        </w:tc>
        <w:tc>
          <w:tcPr>
            <w:tcW w:w="405" w:type="dxa"/>
            <w:shd w:val="clear" w:color="auto" w:fill="auto"/>
          </w:tcPr>
          <w:p w14:paraId="2015C501" w14:textId="77777777" w:rsidR="000F6305" w:rsidRPr="000F6305" w:rsidRDefault="000F6305" w:rsidP="00D22218">
            <w:pPr>
              <w:jc w:val="left"/>
              <w:rPr>
                <w:rFonts w:ascii="Arial Narrow" w:hAnsi="Arial Narrow"/>
              </w:rPr>
            </w:pPr>
          </w:p>
        </w:tc>
        <w:tc>
          <w:tcPr>
            <w:tcW w:w="466" w:type="dxa"/>
            <w:shd w:val="clear" w:color="auto" w:fill="auto"/>
          </w:tcPr>
          <w:p w14:paraId="7E336B66" w14:textId="77777777" w:rsidR="000F6305" w:rsidRPr="000F6305" w:rsidRDefault="000F6305" w:rsidP="00D22218">
            <w:pPr>
              <w:jc w:val="left"/>
              <w:rPr>
                <w:rFonts w:ascii="Arial Narrow" w:hAnsi="Arial Narrow"/>
              </w:rPr>
            </w:pPr>
          </w:p>
        </w:tc>
      </w:tr>
      <w:tr w:rsidR="000F6305" w:rsidRPr="000F6305" w14:paraId="4E2747B6" w14:textId="77777777" w:rsidTr="000F6305">
        <w:tc>
          <w:tcPr>
            <w:tcW w:w="6238" w:type="dxa"/>
            <w:shd w:val="clear" w:color="auto" w:fill="auto"/>
          </w:tcPr>
          <w:p w14:paraId="068D44E7" w14:textId="77777777" w:rsidR="000F6305" w:rsidRPr="000F6305" w:rsidRDefault="000F6305" w:rsidP="00D22218">
            <w:pPr>
              <w:tabs>
                <w:tab w:val="left" w:pos="464"/>
              </w:tabs>
              <w:ind w:left="464" w:hanging="464"/>
              <w:jc w:val="left"/>
              <w:rPr>
                <w:rFonts w:ascii="Arial Narrow" w:hAnsi="Arial Narrow"/>
                <w:sz w:val="18"/>
                <w:szCs w:val="18"/>
              </w:rPr>
            </w:pPr>
            <w:r w:rsidRPr="000F6305">
              <w:rPr>
                <w:rFonts w:ascii="Arial Narrow" w:hAnsi="Arial Narrow"/>
                <w:sz w:val="18"/>
                <w:szCs w:val="18"/>
              </w:rPr>
              <w:t>2.4.1</w:t>
            </w:r>
            <w:r w:rsidRPr="000F6305">
              <w:rPr>
                <w:rFonts w:ascii="Arial Narrow" w:hAnsi="Arial Narrow"/>
                <w:sz w:val="18"/>
                <w:szCs w:val="18"/>
              </w:rPr>
              <w:tab/>
              <w:t xml:space="preserve">Development with </w:t>
            </w:r>
            <w:r w:rsidRPr="008132C5">
              <w:rPr>
                <w:rFonts w:ascii="Arial Narrow" w:hAnsi="Arial Narrow"/>
                <w:noProof/>
                <w:sz w:val="18"/>
                <w:szCs w:val="18"/>
              </w:rPr>
              <w:t>of</w:t>
            </w:r>
            <w:r w:rsidRPr="000F6305">
              <w:rPr>
                <w:rFonts w:ascii="Arial Narrow" w:hAnsi="Arial Narrow"/>
                <w:sz w:val="18"/>
                <w:szCs w:val="18"/>
              </w:rPr>
              <w:t xml:space="preserve"> a platform for info and knowledge sharing</w:t>
            </w:r>
          </w:p>
        </w:tc>
        <w:tc>
          <w:tcPr>
            <w:tcW w:w="405" w:type="dxa"/>
          </w:tcPr>
          <w:p w14:paraId="74991341" w14:textId="77777777" w:rsidR="000F6305" w:rsidRPr="000F6305" w:rsidRDefault="000F6305" w:rsidP="00D22218">
            <w:pPr>
              <w:jc w:val="left"/>
              <w:rPr>
                <w:rFonts w:ascii="Arial Narrow" w:hAnsi="Arial Narrow"/>
              </w:rPr>
            </w:pPr>
          </w:p>
        </w:tc>
        <w:tc>
          <w:tcPr>
            <w:tcW w:w="405" w:type="dxa"/>
            <w:shd w:val="clear" w:color="auto" w:fill="auto"/>
          </w:tcPr>
          <w:p w14:paraId="2F848D70" w14:textId="77777777" w:rsidR="000F6305" w:rsidRPr="000F6305" w:rsidRDefault="000F6305" w:rsidP="00D22218">
            <w:pPr>
              <w:jc w:val="left"/>
              <w:rPr>
                <w:rFonts w:ascii="Arial Narrow" w:hAnsi="Arial Narrow"/>
              </w:rPr>
            </w:pPr>
          </w:p>
        </w:tc>
        <w:tc>
          <w:tcPr>
            <w:tcW w:w="405" w:type="dxa"/>
            <w:shd w:val="clear" w:color="auto" w:fill="auto"/>
          </w:tcPr>
          <w:p w14:paraId="0B32E007" w14:textId="77777777" w:rsidR="000F6305" w:rsidRPr="000F6305" w:rsidRDefault="000F6305" w:rsidP="00D22218">
            <w:pPr>
              <w:jc w:val="left"/>
              <w:rPr>
                <w:rFonts w:ascii="Arial Narrow" w:hAnsi="Arial Narrow"/>
              </w:rPr>
            </w:pPr>
          </w:p>
        </w:tc>
        <w:tc>
          <w:tcPr>
            <w:tcW w:w="405" w:type="dxa"/>
            <w:shd w:val="clear" w:color="auto" w:fill="auto"/>
          </w:tcPr>
          <w:p w14:paraId="39C913F5" w14:textId="77777777" w:rsidR="000F6305" w:rsidRPr="000F6305" w:rsidRDefault="000F6305" w:rsidP="00D22218">
            <w:pPr>
              <w:jc w:val="left"/>
              <w:rPr>
                <w:rFonts w:ascii="Arial Narrow" w:hAnsi="Arial Narrow"/>
              </w:rPr>
            </w:pPr>
          </w:p>
        </w:tc>
        <w:tc>
          <w:tcPr>
            <w:tcW w:w="486" w:type="dxa"/>
            <w:shd w:val="clear" w:color="auto" w:fill="auto"/>
          </w:tcPr>
          <w:p w14:paraId="720F664F" w14:textId="77777777" w:rsidR="000F6305" w:rsidRPr="000F6305" w:rsidRDefault="000F6305" w:rsidP="00D22218">
            <w:pPr>
              <w:jc w:val="left"/>
              <w:rPr>
                <w:rFonts w:ascii="Arial Narrow" w:hAnsi="Arial Narrow"/>
              </w:rPr>
            </w:pPr>
            <w:r w:rsidRPr="000F6305">
              <w:rPr>
                <w:noProof/>
              </w:rPr>
              <mc:AlternateContent>
                <mc:Choice Requires="wps">
                  <w:drawing>
                    <wp:anchor distT="0" distB="0" distL="114300" distR="114300" simplePos="0" relativeHeight="251807232" behindDoc="0" locked="0" layoutInCell="1" allowOverlap="1" wp14:anchorId="2542AF29" wp14:editId="0A4682E7">
                      <wp:simplePos x="0" y="0"/>
                      <wp:positionH relativeFrom="column">
                        <wp:posOffset>-351790</wp:posOffset>
                      </wp:positionH>
                      <wp:positionV relativeFrom="paragraph">
                        <wp:posOffset>80645</wp:posOffset>
                      </wp:positionV>
                      <wp:extent cx="4632960" cy="0"/>
                      <wp:effectExtent l="0" t="19050" r="53340" b="38100"/>
                      <wp:wrapNone/>
                      <wp:docPr id="52" name="Straight Connector 52"/>
                      <wp:cNvGraphicFramePr/>
                      <a:graphic xmlns:a="http://schemas.openxmlformats.org/drawingml/2006/main">
                        <a:graphicData uri="http://schemas.microsoft.com/office/word/2010/wordprocessingShape">
                          <wps:wsp>
                            <wps:cNvCnPr/>
                            <wps:spPr>
                              <a:xfrm flipV="1">
                                <a:off x="0" y="0"/>
                                <a:ext cx="4632960" cy="0"/>
                              </a:xfrm>
                              <a:prstGeom prst="line">
                                <a:avLst/>
                              </a:prstGeom>
                              <a:noFill/>
                              <a:ln w="63500" cap="flat" cmpd="sng" algn="ctr">
                                <a:solidFill>
                                  <a:srgbClr val="4472C4"/>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xmlns:w16="http://schemas.microsoft.com/office/word/2018/wordml" xmlns:w16cex="http://schemas.microsoft.com/office/word/2018/wordml/cex">
                  <w:pict>
                    <v:line w14:anchorId="25772DF2" id="Straight Connector 52" o:spid="_x0000_s1026" style="position:absolute;flip:y;z-index:251807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7.7pt,6.35pt" to="337.1pt,6.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" strokecolor="#4472c4" strokeweight="5pt">
                      <v:stroke joinstyle="miter"/>
                    </v:line>
                  </w:pict>
                </mc:Fallback>
              </mc:AlternateContent>
            </w:r>
          </w:p>
        </w:tc>
        <w:tc>
          <w:tcPr>
            <w:tcW w:w="405" w:type="dxa"/>
            <w:shd w:val="clear" w:color="auto" w:fill="auto"/>
          </w:tcPr>
          <w:p w14:paraId="53D4C967" w14:textId="77777777" w:rsidR="000F6305" w:rsidRPr="000F6305" w:rsidRDefault="000F6305" w:rsidP="00D22218">
            <w:pPr>
              <w:jc w:val="left"/>
              <w:rPr>
                <w:rFonts w:ascii="Arial Narrow" w:hAnsi="Arial Narrow"/>
              </w:rPr>
            </w:pPr>
          </w:p>
        </w:tc>
        <w:tc>
          <w:tcPr>
            <w:tcW w:w="405" w:type="dxa"/>
            <w:shd w:val="clear" w:color="auto" w:fill="auto"/>
          </w:tcPr>
          <w:p w14:paraId="253F530E" w14:textId="77777777" w:rsidR="000F6305" w:rsidRPr="000F6305" w:rsidRDefault="000F6305" w:rsidP="00D22218">
            <w:pPr>
              <w:jc w:val="left"/>
              <w:rPr>
                <w:rFonts w:ascii="Arial Narrow" w:hAnsi="Arial Narrow"/>
              </w:rPr>
            </w:pPr>
          </w:p>
        </w:tc>
        <w:tc>
          <w:tcPr>
            <w:tcW w:w="465" w:type="dxa"/>
            <w:shd w:val="clear" w:color="auto" w:fill="auto"/>
          </w:tcPr>
          <w:p w14:paraId="09620360" w14:textId="77777777" w:rsidR="000F6305" w:rsidRPr="000F6305" w:rsidRDefault="000F6305" w:rsidP="00D22218">
            <w:pPr>
              <w:jc w:val="left"/>
              <w:rPr>
                <w:rFonts w:ascii="Arial Narrow" w:hAnsi="Arial Narrow"/>
              </w:rPr>
            </w:pPr>
          </w:p>
        </w:tc>
        <w:tc>
          <w:tcPr>
            <w:tcW w:w="425" w:type="dxa"/>
            <w:shd w:val="clear" w:color="auto" w:fill="auto"/>
          </w:tcPr>
          <w:p w14:paraId="102831B3" w14:textId="77777777" w:rsidR="000F6305" w:rsidRPr="000F6305" w:rsidRDefault="000F6305" w:rsidP="00D22218">
            <w:pPr>
              <w:jc w:val="left"/>
              <w:rPr>
                <w:rFonts w:ascii="Arial Narrow" w:hAnsi="Arial Narrow"/>
              </w:rPr>
            </w:pPr>
          </w:p>
        </w:tc>
        <w:tc>
          <w:tcPr>
            <w:tcW w:w="426" w:type="dxa"/>
            <w:shd w:val="clear" w:color="auto" w:fill="auto"/>
          </w:tcPr>
          <w:p w14:paraId="71075FDD" w14:textId="77777777" w:rsidR="000F6305" w:rsidRPr="000F6305" w:rsidRDefault="000F6305" w:rsidP="00D22218">
            <w:pPr>
              <w:jc w:val="left"/>
              <w:rPr>
                <w:rFonts w:ascii="Arial Narrow" w:hAnsi="Arial Narrow"/>
              </w:rPr>
            </w:pPr>
          </w:p>
        </w:tc>
        <w:tc>
          <w:tcPr>
            <w:tcW w:w="425" w:type="dxa"/>
            <w:shd w:val="clear" w:color="auto" w:fill="auto"/>
          </w:tcPr>
          <w:p w14:paraId="42F59832" w14:textId="77777777" w:rsidR="000F6305" w:rsidRPr="000F6305" w:rsidRDefault="000F6305" w:rsidP="00D22218">
            <w:pPr>
              <w:jc w:val="left"/>
              <w:rPr>
                <w:rFonts w:ascii="Arial Narrow" w:hAnsi="Arial Narrow"/>
              </w:rPr>
            </w:pPr>
          </w:p>
        </w:tc>
        <w:tc>
          <w:tcPr>
            <w:tcW w:w="425" w:type="dxa"/>
            <w:shd w:val="clear" w:color="auto" w:fill="auto"/>
          </w:tcPr>
          <w:p w14:paraId="62DC9A31" w14:textId="77777777" w:rsidR="000F6305" w:rsidRPr="000F6305" w:rsidRDefault="000F6305" w:rsidP="00D22218">
            <w:pPr>
              <w:jc w:val="left"/>
              <w:rPr>
                <w:rFonts w:ascii="Arial Narrow" w:hAnsi="Arial Narrow"/>
              </w:rPr>
            </w:pPr>
          </w:p>
        </w:tc>
        <w:tc>
          <w:tcPr>
            <w:tcW w:w="425" w:type="dxa"/>
            <w:shd w:val="clear" w:color="auto" w:fill="auto"/>
          </w:tcPr>
          <w:p w14:paraId="44143672" w14:textId="77777777" w:rsidR="000F6305" w:rsidRPr="000F6305" w:rsidRDefault="000F6305" w:rsidP="00D22218">
            <w:pPr>
              <w:jc w:val="left"/>
              <w:rPr>
                <w:rFonts w:ascii="Arial Narrow" w:hAnsi="Arial Narrow"/>
              </w:rPr>
            </w:pPr>
          </w:p>
        </w:tc>
        <w:tc>
          <w:tcPr>
            <w:tcW w:w="410" w:type="dxa"/>
            <w:shd w:val="clear" w:color="auto" w:fill="auto"/>
          </w:tcPr>
          <w:p w14:paraId="56799BCA" w14:textId="77777777" w:rsidR="000F6305" w:rsidRPr="000F6305" w:rsidRDefault="000F6305" w:rsidP="00D22218">
            <w:pPr>
              <w:jc w:val="left"/>
              <w:rPr>
                <w:rFonts w:ascii="Arial Narrow" w:hAnsi="Arial Narrow"/>
              </w:rPr>
            </w:pPr>
          </w:p>
        </w:tc>
        <w:tc>
          <w:tcPr>
            <w:tcW w:w="405" w:type="dxa"/>
            <w:shd w:val="clear" w:color="auto" w:fill="auto"/>
          </w:tcPr>
          <w:p w14:paraId="125A6F33" w14:textId="77777777" w:rsidR="000F6305" w:rsidRPr="000F6305" w:rsidRDefault="000F6305" w:rsidP="00D22218">
            <w:pPr>
              <w:jc w:val="left"/>
              <w:rPr>
                <w:rFonts w:ascii="Arial Narrow" w:hAnsi="Arial Narrow"/>
              </w:rPr>
            </w:pPr>
          </w:p>
        </w:tc>
        <w:tc>
          <w:tcPr>
            <w:tcW w:w="461" w:type="dxa"/>
            <w:shd w:val="clear" w:color="auto" w:fill="auto"/>
          </w:tcPr>
          <w:p w14:paraId="3268B0B3" w14:textId="77777777" w:rsidR="000F6305" w:rsidRPr="000F6305" w:rsidRDefault="000F6305" w:rsidP="00D22218">
            <w:pPr>
              <w:jc w:val="left"/>
              <w:rPr>
                <w:rFonts w:ascii="Arial Narrow" w:hAnsi="Arial Narrow"/>
              </w:rPr>
            </w:pPr>
          </w:p>
        </w:tc>
        <w:tc>
          <w:tcPr>
            <w:tcW w:w="425" w:type="dxa"/>
            <w:shd w:val="clear" w:color="auto" w:fill="auto"/>
          </w:tcPr>
          <w:p w14:paraId="754F8D34" w14:textId="77777777" w:rsidR="000F6305" w:rsidRPr="000F6305" w:rsidRDefault="000F6305" w:rsidP="00D22218">
            <w:pPr>
              <w:jc w:val="left"/>
              <w:rPr>
                <w:rFonts w:ascii="Arial Narrow" w:hAnsi="Arial Narrow"/>
              </w:rPr>
            </w:pPr>
          </w:p>
        </w:tc>
        <w:tc>
          <w:tcPr>
            <w:tcW w:w="405" w:type="dxa"/>
            <w:shd w:val="clear" w:color="auto" w:fill="auto"/>
          </w:tcPr>
          <w:p w14:paraId="07E8FD5A" w14:textId="77777777" w:rsidR="000F6305" w:rsidRPr="000F6305" w:rsidRDefault="000F6305" w:rsidP="00D22218">
            <w:pPr>
              <w:jc w:val="left"/>
              <w:rPr>
                <w:rFonts w:ascii="Arial Narrow" w:hAnsi="Arial Narrow"/>
              </w:rPr>
            </w:pPr>
          </w:p>
        </w:tc>
        <w:tc>
          <w:tcPr>
            <w:tcW w:w="405" w:type="dxa"/>
            <w:shd w:val="clear" w:color="auto" w:fill="auto"/>
          </w:tcPr>
          <w:p w14:paraId="104C2A1C" w14:textId="77777777" w:rsidR="000F6305" w:rsidRPr="000F6305" w:rsidRDefault="000F6305" w:rsidP="00D22218">
            <w:pPr>
              <w:jc w:val="left"/>
              <w:rPr>
                <w:rFonts w:ascii="Arial Narrow" w:hAnsi="Arial Narrow"/>
              </w:rPr>
            </w:pPr>
          </w:p>
        </w:tc>
        <w:tc>
          <w:tcPr>
            <w:tcW w:w="466" w:type="dxa"/>
            <w:shd w:val="clear" w:color="auto" w:fill="auto"/>
          </w:tcPr>
          <w:p w14:paraId="54F8216D" w14:textId="77777777" w:rsidR="000F6305" w:rsidRPr="000F6305" w:rsidRDefault="000F6305" w:rsidP="00D22218">
            <w:pPr>
              <w:jc w:val="left"/>
              <w:rPr>
                <w:rFonts w:ascii="Arial Narrow" w:hAnsi="Arial Narrow"/>
              </w:rPr>
            </w:pPr>
          </w:p>
        </w:tc>
      </w:tr>
      <w:tr w:rsidR="000F6305" w:rsidRPr="000F6305" w14:paraId="32679386" w14:textId="77777777" w:rsidTr="000F6305">
        <w:tc>
          <w:tcPr>
            <w:tcW w:w="6238" w:type="dxa"/>
            <w:shd w:val="clear" w:color="auto" w:fill="auto"/>
          </w:tcPr>
          <w:p w14:paraId="53F6E749" w14:textId="77777777" w:rsidR="000F6305" w:rsidRPr="000F6305" w:rsidRDefault="000F6305" w:rsidP="00D22218">
            <w:pPr>
              <w:tabs>
                <w:tab w:val="left" w:pos="464"/>
              </w:tabs>
              <w:ind w:left="322" w:hanging="322"/>
              <w:jc w:val="left"/>
              <w:rPr>
                <w:rFonts w:ascii="Arial Narrow" w:hAnsi="Arial Narrow"/>
                <w:sz w:val="18"/>
                <w:szCs w:val="18"/>
              </w:rPr>
            </w:pPr>
            <w:r w:rsidRPr="000F6305">
              <w:rPr>
                <w:rFonts w:ascii="Arial Narrow" w:hAnsi="Arial Narrow"/>
                <w:sz w:val="18"/>
                <w:szCs w:val="18"/>
              </w:rPr>
              <w:t>2.4.2</w:t>
            </w:r>
            <w:r w:rsidRPr="000F6305">
              <w:rPr>
                <w:rFonts w:ascii="Arial Narrow" w:hAnsi="Arial Narrow"/>
                <w:sz w:val="18"/>
                <w:szCs w:val="18"/>
              </w:rPr>
              <w:tab/>
              <w:t xml:space="preserve">Mandatory project M&amp;E </w:t>
            </w:r>
          </w:p>
        </w:tc>
        <w:tc>
          <w:tcPr>
            <w:tcW w:w="405" w:type="dxa"/>
          </w:tcPr>
          <w:p w14:paraId="4213B103" w14:textId="77777777" w:rsidR="000F6305" w:rsidRPr="000F6305" w:rsidRDefault="000F6305" w:rsidP="00D22218">
            <w:pPr>
              <w:jc w:val="left"/>
              <w:rPr>
                <w:rFonts w:ascii="Arial Narrow" w:hAnsi="Arial Narrow"/>
              </w:rPr>
            </w:pPr>
            <w:r w:rsidRPr="000F6305">
              <w:rPr>
                <w:noProof/>
              </w:rPr>
              <mc:AlternateContent>
                <mc:Choice Requires="wps">
                  <w:drawing>
                    <wp:anchor distT="0" distB="0" distL="114300" distR="114300" simplePos="0" relativeHeight="251786752" behindDoc="0" locked="0" layoutInCell="1" allowOverlap="1" wp14:anchorId="4E188493" wp14:editId="1DA2DF22">
                      <wp:simplePos x="0" y="0"/>
                      <wp:positionH relativeFrom="column">
                        <wp:posOffset>-75565</wp:posOffset>
                      </wp:positionH>
                      <wp:positionV relativeFrom="paragraph">
                        <wp:posOffset>96520</wp:posOffset>
                      </wp:positionV>
                      <wp:extent cx="276225" cy="0"/>
                      <wp:effectExtent l="0" t="19050" r="47625" b="38100"/>
                      <wp:wrapNone/>
                      <wp:docPr id="55" name="Straight Connector 55"/>
                      <wp:cNvGraphicFramePr/>
                      <a:graphic xmlns:a="http://schemas.openxmlformats.org/drawingml/2006/main">
                        <a:graphicData uri="http://schemas.microsoft.com/office/word/2010/wordprocessingShape">
                          <wps:wsp>
                            <wps:cNvCnPr/>
                            <wps:spPr>
                              <a:xfrm>
                                <a:off x="0" y="0"/>
                                <a:ext cx="276225" cy="0"/>
                              </a:xfrm>
                              <a:prstGeom prst="line">
                                <a:avLst/>
                              </a:prstGeom>
                              <a:noFill/>
                              <a:ln w="63500" cap="flat" cmpd="sng" algn="ctr">
                                <a:solidFill>
                                  <a:srgbClr val="4472C4"/>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xmlns:w16="http://schemas.microsoft.com/office/word/2018/wordml" xmlns:w16cex="http://schemas.microsoft.com/office/word/2018/wordml/cex">
                  <w:pict>
                    <v:line w14:anchorId="4F3589FC" id="Straight Connector 55" o:spid="_x0000_s1026" style="position:absolute;z-index:251786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5.95pt,7.6pt" to="15.8pt,7.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" strokecolor="#4472c4" strokeweight="5pt">
                      <v:stroke joinstyle="miter"/>
                    </v:line>
                  </w:pict>
                </mc:Fallback>
              </mc:AlternateContent>
            </w:r>
          </w:p>
        </w:tc>
        <w:tc>
          <w:tcPr>
            <w:tcW w:w="405" w:type="dxa"/>
            <w:shd w:val="clear" w:color="auto" w:fill="auto"/>
          </w:tcPr>
          <w:p w14:paraId="087AA399" w14:textId="0B288764" w:rsidR="000F6305" w:rsidRPr="003D6D04" w:rsidRDefault="00FC29FB" w:rsidP="00D22218">
            <w:pPr>
              <w:jc w:val="left"/>
              <w:rPr>
                <w:rFonts w:ascii="Arial Narrow" w:hAnsi="Arial Narrow"/>
                <w:sz w:val="16"/>
                <w:szCs w:val="16"/>
              </w:rPr>
            </w:pPr>
            <w:r>
              <w:rPr>
                <w:rFonts w:ascii="Arial Narrow" w:hAnsi="Arial Narrow"/>
                <w:sz w:val="16"/>
                <w:szCs w:val="16"/>
              </w:rPr>
              <w:t>1)</w:t>
            </w:r>
          </w:p>
        </w:tc>
        <w:tc>
          <w:tcPr>
            <w:tcW w:w="405" w:type="dxa"/>
            <w:shd w:val="clear" w:color="auto" w:fill="auto"/>
          </w:tcPr>
          <w:p w14:paraId="63E2E073" w14:textId="77777777" w:rsidR="000F6305" w:rsidRPr="000F6305" w:rsidRDefault="000F6305" w:rsidP="00D22218">
            <w:pPr>
              <w:jc w:val="left"/>
              <w:rPr>
                <w:rFonts w:ascii="Arial Narrow" w:hAnsi="Arial Narrow"/>
              </w:rPr>
            </w:pPr>
          </w:p>
        </w:tc>
        <w:tc>
          <w:tcPr>
            <w:tcW w:w="405" w:type="dxa"/>
            <w:shd w:val="clear" w:color="auto" w:fill="auto"/>
          </w:tcPr>
          <w:p w14:paraId="11C97AA4" w14:textId="77777777" w:rsidR="000F6305" w:rsidRPr="000F6305" w:rsidRDefault="000F6305" w:rsidP="00D22218">
            <w:pPr>
              <w:jc w:val="left"/>
              <w:rPr>
                <w:rFonts w:ascii="Arial Narrow" w:hAnsi="Arial Narrow"/>
              </w:rPr>
            </w:pPr>
          </w:p>
        </w:tc>
        <w:tc>
          <w:tcPr>
            <w:tcW w:w="486" w:type="dxa"/>
            <w:shd w:val="clear" w:color="auto" w:fill="auto"/>
          </w:tcPr>
          <w:p w14:paraId="79729767" w14:textId="77777777" w:rsidR="000F6305" w:rsidRPr="000F6305" w:rsidRDefault="000F6305" w:rsidP="00D22218">
            <w:pPr>
              <w:jc w:val="left"/>
              <w:rPr>
                <w:rFonts w:ascii="Arial Narrow" w:hAnsi="Arial Narrow"/>
              </w:rPr>
            </w:pPr>
          </w:p>
        </w:tc>
        <w:tc>
          <w:tcPr>
            <w:tcW w:w="405" w:type="dxa"/>
            <w:shd w:val="clear" w:color="auto" w:fill="auto"/>
          </w:tcPr>
          <w:p w14:paraId="3C27429A" w14:textId="77777777" w:rsidR="000F6305" w:rsidRPr="000F6305" w:rsidRDefault="000F6305" w:rsidP="00D22218">
            <w:pPr>
              <w:jc w:val="left"/>
              <w:rPr>
                <w:rFonts w:ascii="Arial Narrow" w:hAnsi="Arial Narrow"/>
              </w:rPr>
            </w:pPr>
          </w:p>
        </w:tc>
        <w:tc>
          <w:tcPr>
            <w:tcW w:w="405" w:type="dxa"/>
            <w:shd w:val="clear" w:color="auto" w:fill="auto"/>
          </w:tcPr>
          <w:p w14:paraId="4932F545" w14:textId="77777777" w:rsidR="000F6305" w:rsidRPr="000F6305" w:rsidRDefault="000F6305" w:rsidP="00D22218">
            <w:pPr>
              <w:jc w:val="left"/>
              <w:rPr>
                <w:rFonts w:ascii="Arial Narrow" w:hAnsi="Arial Narrow"/>
              </w:rPr>
            </w:pPr>
          </w:p>
        </w:tc>
        <w:tc>
          <w:tcPr>
            <w:tcW w:w="465" w:type="dxa"/>
            <w:shd w:val="clear" w:color="auto" w:fill="auto"/>
          </w:tcPr>
          <w:p w14:paraId="42F8446A" w14:textId="77777777" w:rsidR="000F6305" w:rsidRPr="000F6305" w:rsidRDefault="000F6305" w:rsidP="00D22218">
            <w:pPr>
              <w:jc w:val="left"/>
              <w:rPr>
                <w:rFonts w:ascii="Arial Narrow" w:hAnsi="Arial Narrow"/>
              </w:rPr>
            </w:pPr>
          </w:p>
        </w:tc>
        <w:tc>
          <w:tcPr>
            <w:tcW w:w="425" w:type="dxa"/>
            <w:shd w:val="clear" w:color="auto" w:fill="auto"/>
          </w:tcPr>
          <w:p w14:paraId="49656302" w14:textId="77777777" w:rsidR="000F6305" w:rsidRPr="000F6305" w:rsidRDefault="000F6305" w:rsidP="00D22218">
            <w:pPr>
              <w:jc w:val="left"/>
              <w:rPr>
                <w:rFonts w:ascii="Arial Narrow" w:hAnsi="Arial Narrow"/>
              </w:rPr>
            </w:pPr>
            <w:r w:rsidRPr="000F6305">
              <w:rPr>
                <w:noProof/>
              </w:rPr>
              <mc:AlternateContent>
                <mc:Choice Requires="wps">
                  <w:drawing>
                    <wp:anchor distT="0" distB="0" distL="114300" distR="114300" simplePos="0" relativeHeight="251787776" behindDoc="0" locked="0" layoutInCell="1" allowOverlap="1" wp14:anchorId="0C56EC21" wp14:editId="1484B579">
                      <wp:simplePos x="0" y="0"/>
                      <wp:positionH relativeFrom="column">
                        <wp:posOffset>20955</wp:posOffset>
                      </wp:positionH>
                      <wp:positionV relativeFrom="paragraph">
                        <wp:posOffset>83820</wp:posOffset>
                      </wp:positionV>
                      <wp:extent cx="276225" cy="0"/>
                      <wp:effectExtent l="0" t="19050" r="47625" b="38100"/>
                      <wp:wrapNone/>
                      <wp:docPr id="57" name="Straight Connector 57"/>
                      <wp:cNvGraphicFramePr/>
                      <a:graphic xmlns:a="http://schemas.openxmlformats.org/drawingml/2006/main">
                        <a:graphicData uri="http://schemas.microsoft.com/office/word/2010/wordprocessingShape">
                          <wps:wsp>
                            <wps:cNvCnPr/>
                            <wps:spPr>
                              <a:xfrm>
                                <a:off x="0" y="0"/>
                                <a:ext cx="276225" cy="0"/>
                              </a:xfrm>
                              <a:prstGeom prst="line">
                                <a:avLst/>
                              </a:prstGeom>
                              <a:noFill/>
                              <a:ln w="63500" cap="flat" cmpd="sng" algn="ctr">
                                <a:solidFill>
                                  <a:srgbClr val="4472C4"/>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xmlns:w16="http://schemas.microsoft.com/office/word/2018/wordml" xmlns:w16cex="http://schemas.microsoft.com/office/word/2018/wordml/cex">
                  <w:pict>
                    <v:line w14:anchorId="708B37EA" id="Straight Connector 57" o:spid="_x0000_s1026" style="position:absolute;z-index:251787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65pt,6.6pt" to="23.4pt,6.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" strokecolor="#4472c4" strokeweight="5pt">
                      <v:stroke joinstyle="miter"/>
                    </v:line>
                  </w:pict>
                </mc:Fallback>
              </mc:AlternateContent>
            </w:r>
          </w:p>
        </w:tc>
        <w:tc>
          <w:tcPr>
            <w:tcW w:w="426" w:type="dxa"/>
            <w:shd w:val="clear" w:color="auto" w:fill="auto"/>
          </w:tcPr>
          <w:p w14:paraId="51942F06" w14:textId="7D8864E5" w:rsidR="000F6305" w:rsidRPr="003D6D04" w:rsidRDefault="00FC29FB" w:rsidP="00D22218">
            <w:pPr>
              <w:jc w:val="left"/>
              <w:rPr>
                <w:rFonts w:ascii="Arial Narrow" w:hAnsi="Arial Narrow"/>
                <w:sz w:val="16"/>
                <w:szCs w:val="16"/>
              </w:rPr>
            </w:pPr>
            <w:r w:rsidRPr="003D6D04">
              <w:rPr>
                <w:rFonts w:ascii="Arial Narrow" w:hAnsi="Arial Narrow"/>
                <w:sz w:val="16"/>
                <w:szCs w:val="16"/>
              </w:rPr>
              <w:t xml:space="preserve">  2)</w:t>
            </w:r>
          </w:p>
        </w:tc>
        <w:tc>
          <w:tcPr>
            <w:tcW w:w="425" w:type="dxa"/>
            <w:shd w:val="clear" w:color="auto" w:fill="auto"/>
          </w:tcPr>
          <w:p w14:paraId="3CDCD737" w14:textId="77777777" w:rsidR="000F6305" w:rsidRPr="000F6305" w:rsidRDefault="000F6305" w:rsidP="00D22218">
            <w:pPr>
              <w:jc w:val="left"/>
              <w:rPr>
                <w:rFonts w:ascii="Arial Narrow" w:hAnsi="Arial Narrow"/>
              </w:rPr>
            </w:pPr>
          </w:p>
        </w:tc>
        <w:tc>
          <w:tcPr>
            <w:tcW w:w="425" w:type="dxa"/>
            <w:shd w:val="clear" w:color="auto" w:fill="auto"/>
          </w:tcPr>
          <w:p w14:paraId="7F39313E" w14:textId="77777777" w:rsidR="000F6305" w:rsidRPr="000F6305" w:rsidRDefault="000F6305" w:rsidP="00D22218">
            <w:pPr>
              <w:jc w:val="left"/>
              <w:rPr>
                <w:rFonts w:ascii="Arial Narrow" w:hAnsi="Arial Narrow"/>
              </w:rPr>
            </w:pPr>
          </w:p>
        </w:tc>
        <w:tc>
          <w:tcPr>
            <w:tcW w:w="425" w:type="dxa"/>
            <w:shd w:val="clear" w:color="auto" w:fill="auto"/>
          </w:tcPr>
          <w:p w14:paraId="502316AD" w14:textId="77777777" w:rsidR="000F6305" w:rsidRPr="000F6305" w:rsidRDefault="000F6305" w:rsidP="00D22218">
            <w:pPr>
              <w:jc w:val="left"/>
              <w:rPr>
                <w:rFonts w:ascii="Arial Narrow" w:hAnsi="Arial Narrow"/>
              </w:rPr>
            </w:pPr>
          </w:p>
        </w:tc>
        <w:tc>
          <w:tcPr>
            <w:tcW w:w="410" w:type="dxa"/>
            <w:shd w:val="clear" w:color="auto" w:fill="auto"/>
          </w:tcPr>
          <w:p w14:paraId="6D29CE20" w14:textId="77777777" w:rsidR="000F6305" w:rsidRPr="000F6305" w:rsidRDefault="000F6305" w:rsidP="00D22218">
            <w:pPr>
              <w:jc w:val="left"/>
              <w:rPr>
                <w:rFonts w:ascii="Arial Narrow" w:hAnsi="Arial Narrow"/>
              </w:rPr>
            </w:pPr>
          </w:p>
        </w:tc>
        <w:tc>
          <w:tcPr>
            <w:tcW w:w="405" w:type="dxa"/>
            <w:shd w:val="clear" w:color="auto" w:fill="auto"/>
          </w:tcPr>
          <w:p w14:paraId="77D59550" w14:textId="77777777" w:rsidR="000F6305" w:rsidRPr="000F6305" w:rsidRDefault="000F6305" w:rsidP="00D22218">
            <w:pPr>
              <w:jc w:val="left"/>
              <w:rPr>
                <w:rFonts w:ascii="Arial Narrow" w:hAnsi="Arial Narrow"/>
              </w:rPr>
            </w:pPr>
          </w:p>
        </w:tc>
        <w:tc>
          <w:tcPr>
            <w:tcW w:w="461" w:type="dxa"/>
            <w:shd w:val="clear" w:color="auto" w:fill="auto"/>
          </w:tcPr>
          <w:p w14:paraId="57CE0949" w14:textId="77777777" w:rsidR="000F6305" w:rsidRPr="000F6305" w:rsidRDefault="000F6305" w:rsidP="00D22218">
            <w:pPr>
              <w:jc w:val="left"/>
              <w:rPr>
                <w:rFonts w:ascii="Arial Narrow" w:hAnsi="Arial Narrow"/>
              </w:rPr>
            </w:pPr>
          </w:p>
        </w:tc>
        <w:tc>
          <w:tcPr>
            <w:tcW w:w="425" w:type="dxa"/>
            <w:shd w:val="clear" w:color="auto" w:fill="auto"/>
          </w:tcPr>
          <w:p w14:paraId="16470CAA" w14:textId="77777777" w:rsidR="000F6305" w:rsidRPr="000F6305" w:rsidRDefault="000F6305" w:rsidP="00D22218">
            <w:pPr>
              <w:jc w:val="left"/>
              <w:rPr>
                <w:rFonts w:ascii="Arial Narrow" w:hAnsi="Arial Narrow"/>
              </w:rPr>
            </w:pPr>
          </w:p>
        </w:tc>
        <w:tc>
          <w:tcPr>
            <w:tcW w:w="405" w:type="dxa"/>
            <w:shd w:val="clear" w:color="auto" w:fill="auto"/>
          </w:tcPr>
          <w:p w14:paraId="3EBD92C0" w14:textId="66CF1934" w:rsidR="000F6305" w:rsidRPr="003D6D04" w:rsidRDefault="00FC29FB" w:rsidP="00D22218">
            <w:pPr>
              <w:jc w:val="left"/>
              <w:rPr>
                <w:rFonts w:ascii="Arial Narrow" w:hAnsi="Arial Narrow"/>
                <w:sz w:val="16"/>
                <w:szCs w:val="16"/>
              </w:rPr>
            </w:pPr>
            <w:r w:rsidRPr="003D6D04">
              <w:rPr>
                <w:rFonts w:ascii="Arial Narrow" w:hAnsi="Arial Narrow"/>
                <w:sz w:val="16"/>
                <w:szCs w:val="16"/>
              </w:rPr>
              <w:t>3)</w:t>
            </w:r>
          </w:p>
        </w:tc>
        <w:tc>
          <w:tcPr>
            <w:tcW w:w="405" w:type="dxa"/>
            <w:shd w:val="clear" w:color="auto" w:fill="auto"/>
          </w:tcPr>
          <w:p w14:paraId="09B3A40C" w14:textId="77777777" w:rsidR="000F6305" w:rsidRPr="000F6305" w:rsidRDefault="000F6305" w:rsidP="00D22218">
            <w:pPr>
              <w:jc w:val="left"/>
              <w:rPr>
                <w:rFonts w:ascii="Arial Narrow" w:hAnsi="Arial Narrow"/>
              </w:rPr>
            </w:pPr>
            <w:r w:rsidRPr="000F6305">
              <w:rPr>
                <w:noProof/>
              </w:rPr>
              <mc:AlternateContent>
                <mc:Choice Requires="wps">
                  <w:drawing>
                    <wp:anchor distT="0" distB="0" distL="114300" distR="114300" simplePos="0" relativeHeight="251788800" behindDoc="0" locked="0" layoutInCell="1" allowOverlap="1" wp14:anchorId="7E673093" wp14:editId="57BF6505">
                      <wp:simplePos x="0" y="0"/>
                      <wp:positionH relativeFrom="column">
                        <wp:posOffset>-65405</wp:posOffset>
                      </wp:positionH>
                      <wp:positionV relativeFrom="paragraph">
                        <wp:posOffset>96520</wp:posOffset>
                      </wp:positionV>
                      <wp:extent cx="525780" cy="0"/>
                      <wp:effectExtent l="0" t="19050" r="45720" b="38100"/>
                      <wp:wrapNone/>
                      <wp:docPr id="58" name="Straight Connector 58"/>
                      <wp:cNvGraphicFramePr/>
                      <a:graphic xmlns:a="http://schemas.openxmlformats.org/drawingml/2006/main">
                        <a:graphicData uri="http://schemas.microsoft.com/office/word/2010/wordprocessingShape">
                          <wps:wsp>
                            <wps:cNvCnPr/>
                            <wps:spPr>
                              <a:xfrm>
                                <a:off x="0" y="0"/>
                                <a:ext cx="525780" cy="0"/>
                              </a:xfrm>
                              <a:prstGeom prst="line">
                                <a:avLst/>
                              </a:prstGeom>
                              <a:noFill/>
                              <a:ln w="63500" cap="flat" cmpd="sng" algn="ctr">
                                <a:solidFill>
                                  <a:srgbClr val="4472C4"/>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xmlns:w16="http://schemas.microsoft.com/office/word/2018/wordml" xmlns:w16cex="http://schemas.microsoft.com/office/word/2018/wordml/cex">
                  <w:pict>
                    <v:line w14:anchorId="750B7C08" id="Straight Connector 58" o:spid="_x0000_s1026" style="position:absolute;z-index:251788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5.15pt,7.6pt" to="36.25pt,7.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" strokecolor="#4472c4" strokeweight="5pt">
                      <v:stroke joinstyle="miter"/>
                    </v:line>
                  </w:pict>
                </mc:Fallback>
              </mc:AlternateContent>
            </w:r>
          </w:p>
        </w:tc>
        <w:tc>
          <w:tcPr>
            <w:tcW w:w="466" w:type="dxa"/>
            <w:shd w:val="clear" w:color="auto" w:fill="auto"/>
          </w:tcPr>
          <w:p w14:paraId="4BA92119" w14:textId="77777777" w:rsidR="000F6305" w:rsidRPr="000F6305" w:rsidRDefault="000F6305" w:rsidP="00D22218">
            <w:pPr>
              <w:jc w:val="left"/>
              <w:rPr>
                <w:rFonts w:ascii="Arial Narrow" w:hAnsi="Arial Narrow"/>
              </w:rPr>
            </w:pPr>
          </w:p>
        </w:tc>
      </w:tr>
      <w:tr w:rsidR="000F6305" w:rsidRPr="000F6305" w14:paraId="111F42AC" w14:textId="77777777" w:rsidTr="000F6305">
        <w:tc>
          <w:tcPr>
            <w:tcW w:w="14722" w:type="dxa"/>
            <w:gridSpan w:val="21"/>
            <w:shd w:val="clear" w:color="auto" w:fill="FBE4D5" w:themeFill="accent2" w:themeFillTint="33"/>
          </w:tcPr>
          <w:p w14:paraId="4A93548B" w14:textId="77777777" w:rsidR="000F6305" w:rsidRPr="000F6305" w:rsidRDefault="000F6305" w:rsidP="00D22218">
            <w:pPr>
              <w:jc w:val="left"/>
              <w:rPr>
                <w:rFonts w:ascii="Arial Narrow" w:hAnsi="Arial Narrow"/>
                <w:b/>
              </w:rPr>
            </w:pPr>
            <w:r w:rsidRPr="000F6305">
              <w:rPr>
                <w:rFonts w:ascii="Arial Narrow" w:hAnsi="Arial Narrow"/>
                <w:b/>
                <w:sz w:val="18"/>
                <w:szCs w:val="18"/>
              </w:rPr>
              <w:t>OUTCOME 3a</w:t>
            </w:r>
            <w:r w:rsidRPr="000F6305">
              <w:rPr>
                <w:rFonts w:ascii="Arial Narrow" w:hAnsi="Arial Narrow"/>
                <w:b/>
                <w:sz w:val="18"/>
                <w:szCs w:val="18"/>
              </w:rPr>
              <w:tab/>
              <w:t>Increased investments in rural RE to meet household demand, PUE and enterprise development</w:t>
            </w:r>
          </w:p>
        </w:tc>
      </w:tr>
      <w:tr w:rsidR="000F6305" w:rsidRPr="000F6305" w14:paraId="4953D93F" w14:textId="77777777" w:rsidTr="000F6305">
        <w:tc>
          <w:tcPr>
            <w:tcW w:w="6238" w:type="dxa"/>
            <w:shd w:val="clear" w:color="auto" w:fill="auto"/>
          </w:tcPr>
          <w:p w14:paraId="774D82B8" w14:textId="744577EB" w:rsidR="000F6305" w:rsidRPr="000F6305" w:rsidRDefault="000F6305" w:rsidP="00D22218">
            <w:pPr>
              <w:tabs>
                <w:tab w:val="left" w:pos="889"/>
              </w:tabs>
              <w:ind w:left="889" w:hanging="889"/>
              <w:jc w:val="left"/>
              <w:rPr>
                <w:rFonts w:ascii="Arial Narrow" w:hAnsi="Arial Narrow"/>
                <w:b/>
                <w:sz w:val="18"/>
                <w:szCs w:val="18"/>
              </w:rPr>
            </w:pPr>
            <w:r w:rsidRPr="000F6305">
              <w:rPr>
                <w:rFonts w:ascii="Arial Narrow" w:hAnsi="Arial Narrow"/>
                <w:b/>
                <w:sz w:val="18"/>
                <w:szCs w:val="18"/>
              </w:rPr>
              <w:t>Output 3.1</w:t>
            </w:r>
            <w:r w:rsidRPr="000F6305">
              <w:rPr>
                <w:rFonts w:ascii="Arial Narrow" w:hAnsi="Arial Narrow"/>
                <w:b/>
                <w:sz w:val="18"/>
                <w:szCs w:val="18"/>
              </w:rPr>
              <w:tab/>
              <w:t xml:space="preserve">Designed and implemented off-grid RE solutions and models integrated with PUE implemented in selected </w:t>
            </w:r>
            <w:r w:rsidRPr="009C6B9C">
              <w:rPr>
                <w:rFonts w:ascii="Arial Narrow" w:hAnsi="Arial Narrow"/>
                <w:b/>
                <w:sz w:val="18"/>
                <w:szCs w:val="18"/>
              </w:rPr>
              <w:t>villages</w:t>
            </w:r>
            <w:r w:rsidR="009C6B9C" w:rsidRPr="009C6B9C">
              <w:rPr>
                <w:rFonts w:ascii="Arial Narrow" w:hAnsi="Arial Narrow"/>
                <w:b/>
                <w:sz w:val="18"/>
                <w:szCs w:val="18"/>
              </w:rPr>
              <w:t xml:space="preserve">, </w:t>
            </w:r>
            <w:r w:rsidR="009C6B9C" w:rsidRPr="00DB7B6E">
              <w:rPr>
                <w:rFonts w:ascii="Arial Narrow" w:hAnsi="Arial Narrow"/>
                <w:b/>
                <w:sz w:val="18"/>
                <w:szCs w:val="18"/>
                <w:lang w:val="en-GB"/>
              </w:rPr>
              <w:t>total installed capacity 15 MW</w:t>
            </w:r>
          </w:p>
        </w:tc>
        <w:tc>
          <w:tcPr>
            <w:tcW w:w="405" w:type="dxa"/>
          </w:tcPr>
          <w:p w14:paraId="739CBC8F" w14:textId="77777777" w:rsidR="000F6305" w:rsidRPr="000F6305" w:rsidRDefault="000F6305" w:rsidP="00D22218">
            <w:pPr>
              <w:jc w:val="left"/>
              <w:rPr>
                <w:rFonts w:ascii="Arial Narrow" w:hAnsi="Arial Narrow"/>
              </w:rPr>
            </w:pPr>
          </w:p>
        </w:tc>
        <w:tc>
          <w:tcPr>
            <w:tcW w:w="405" w:type="dxa"/>
            <w:shd w:val="clear" w:color="auto" w:fill="auto"/>
          </w:tcPr>
          <w:p w14:paraId="5EFAB38E" w14:textId="77777777" w:rsidR="000F6305" w:rsidRPr="000F6305" w:rsidRDefault="000F6305" w:rsidP="00D22218">
            <w:pPr>
              <w:jc w:val="left"/>
              <w:rPr>
                <w:rFonts w:ascii="Arial Narrow" w:hAnsi="Arial Narrow"/>
              </w:rPr>
            </w:pPr>
          </w:p>
        </w:tc>
        <w:tc>
          <w:tcPr>
            <w:tcW w:w="405" w:type="dxa"/>
            <w:shd w:val="clear" w:color="auto" w:fill="auto"/>
          </w:tcPr>
          <w:p w14:paraId="52C7474B" w14:textId="77777777" w:rsidR="000F6305" w:rsidRPr="000F6305" w:rsidRDefault="000F6305" w:rsidP="00D22218">
            <w:pPr>
              <w:jc w:val="left"/>
              <w:rPr>
                <w:rFonts w:ascii="Arial Narrow" w:hAnsi="Arial Narrow"/>
              </w:rPr>
            </w:pPr>
          </w:p>
        </w:tc>
        <w:tc>
          <w:tcPr>
            <w:tcW w:w="405" w:type="dxa"/>
            <w:shd w:val="clear" w:color="auto" w:fill="auto"/>
          </w:tcPr>
          <w:p w14:paraId="4206F9FD" w14:textId="77777777" w:rsidR="000F6305" w:rsidRPr="000F6305" w:rsidRDefault="000F6305" w:rsidP="00D22218">
            <w:pPr>
              <w:jc w:val="left"/>
              <w:rPr>
                <w:rFonts w:ascii="Arial Narrow" w:hAnsi="Arial Narrow"/>
              </w:rPr>
            </w:pPr>
          </w:p>
        </w:tc>
        <w:tc>
          <w:tcPr>
            <w:tcW w:w="486" w:type="dxa"/>
            <w:shd w:val="clear" w:color="auto" w:fill="auto"/>
          </w:tcPr>
          <w:p w14:paraId="20B12E69" w14:textId="77777777" w:rsidR="000F6305" w:rsidRPr="000F6305" w:rsidRDefault="000F6305" w:rsidP="00D22218">
            <w:pPr>
              <w:jc w:val="left"/>
              <w:rPr>
                <w:rFonts w:ascii="Arial Narrow" w:hAnsi="Arial Narrow"/>
              </w:rPr>
            </w:pPr>
          </w:p>
        </w:tc>
        <w:tc>
          <w:tcPr>
            <w:tcW w:w="405" w:type="dxa"/>
            <w:shd w:val="clear" w:color="auto" w:fill="auto"/>
          </w:tcPr>
          <w:p w14:paraId="484E4145" w14:textId="77777777" w:rsidR="000F6305" w:rsidRPr="000F6305" w:rsidRDefault="000F6305" w:rsidP="00D22218">
            <w:pPr>
              <w:jc w:val="left"/>
              <w:rPr>
                <w:rFonts w:ascii="Arial Narrow" w:hAnsi="Arial Narrow"/>
              </w:rPr>
            </w:pPr>
          </w:p>
        </w:tc>
        <w:tc>
          <w:tcPr>
            <w:tcW w:w="405" w:type="dxa"/>
            <w:shd w:val="clear" w:color="auto" w:fill="auto"/>
          </w:tcPr>
          <w:p w14:paraId="7D2AC6B5" w14:textId="77777777" w:rsidR="000F6305" w:rsidRPr="000F6305" w:rsidRDefault="000F6305" w:rsidP="00D22218">
            <w:pPr>
              <w:jc w:val="left"/>
              <w:rPr>
                <w:rFonts w:ascii="Arial Narrow" w:hAnsi="Arial Narrow"/>
              </w:rPr>
            </w:pPr>
          </w:p>
        </w:tc>
        <w:tc>
          <w:tcPr>
            <w:tcW w:w="465" w:type="dxa"/>
            <w:shd w:val="clear" w:color="auto" w:fill="auto"/>
          </w:tcPr>
          <w:p w14:paraId="6D161B5E" w14:textId="77777777" w:rsidR="000F6305" w:rsidRPr="000F6305" w:rsidRDefault="000F6305" w:rsidP="00D22218">
            <w:pPr>
              <w:jc w:val="left"/>
              <w:rPr>
                <w:rFonts w:ascii="Arial Narrow" w:hAnsi="Arial Narrow"/>
              </w:rPr>
            </w:pPr>
          </w:p>
        </w:tc>
        <w:tc>
          <w:tcPr>
            <w:tcW w:w="425" w:type="dxa"/>
            <w:shd w:val="clear" w:color="auto" w:fill="auto"/>
          </w:tcPr>
          <w:p w14:paraId="0424CAAE" w14:textId="77777777" w:rsidR="000F6305" w:rsidRPr="000F6305" w:rsidRDefault="000F6305" w:rsidP="00D22218">
            <w:pPr>
              <w:jc w:val="left"/>
              <w:rPr>
                <w:rFonts w:ascii="Arial Narrow" w:hAnsi="Arial Narrow"/>
              </w:rPr>
            </w:pPr>
          </w:p>
        </w:tc>
        <w:tc>
          <w:tcPr>
            <w:tcW w:w="426" w:type="dxa"/>
            <w:shd w:val="clear" w:color="auto" w:fill="auto"/>
          </w:tcPr>
          <w:p w14:paraId="12802D7C" w14:textId="77777777" w:rsidR="000F6305" w:rsidRPr="000F6305" w:rsidRDefault="000F6305" w:rsidP="00D22218">
            <w:pPr>
              <w:jc w:val="left"/>
              <w:rPr>
                <w:rFonts w:ascii="Arial Narrow" w:hAnsi="Arial Narrow"/>
              </w:rPr>
            </w:pPr>
          </w:p>
        </w:tc>
        <w:tc>
          <w:tcPr>
            <w:tcW w:w="425" w:type="dxa"/>
            <w:shd w:val="clear" w:color="auto" w:fill="auto"/>
          </w:tcPr>
          <w:p w14:paraId="5A5DB155" w14:textId="77777777" w:rsidR="000F6305" w:rsidRPr="000F6305" w:rsidRDefault="000F6305" w:rsidP="00D22218">
            <w:pPr>
              <w:jc w:val="left"/>
              <w:rPr>
                <w:rFonts w:ascii="Arial Narrow" w:hAnsi="Arial Narrow"/>
              </w:rPr>
            </w:pPr>
          </w:p>
        </w:tc>
        <w:tc>
          <w:tcPr>
            <w:tcW w:w="425" w:type="dxa"/>
            <w:shd w:val="clear" w:color="auto" w:fill="auto"/>
          </w:tcPr>
          <w:p w14:paraId="5768E810" w14:textId="77777777" w:rsidR="000F6305" w:rsidRPr="000F6305" w:rsidRDefault="000F6305" w:rsidP="00D22218">
            <w:pPr>
              <w:jc w:val="left"/>
              <w:rPr>
                <w:rFonts w:ascii="Arial Narrow" w:hAnsi="Arial Narrow"/>
              </w:rPr>
            </w:pPr>
          </w:p>
        </w:tc>
        <w:tc>
          <w:tcPr>
            <w:tcW w:w="425" w:type="dxa"/>
            <w:shd w:val="clear" w:color="auto" w:fill="auto"/>
          </w:tcPr>
          <w:p w14:paraId="6E9B9403" w14:textId="77777777" w:rsidR="000F6305" w:rsidRPr="000F6305" w:rsidRDefault="000F6305" w:rsidP="00D22218">
            <w:pPr>
              <w:jc w:val="left"/>
              <w:rPr>
                <w:rFonts w:ascii="Arial Narrow" w:hAnsi="Arial Narrow"/>
              </w:rPr>
            </w:pPr>
          </w:p>
        </w:tc>
        <w:tc>
          <w:tcPr>
            <w:tcW w:w="410" w:type="dxa"/>
            <w:shd w:val="clear" w:color="auto" w:fill="auto"/>
          </w:tcPr>
          <w:p w14:paraId="618A2E00" w14:textId="77777777" w:rsidR="000F6305" w:rsidRPr="000F6305" w:rsidRDefault="000F6305" w:rsidP="00D22218">
            <w:pPr>
              <w:jc w:val="left"/>
              <w:rPr>
                <w:rFonts w:ascii="Arial Narrow" w:hAnsi="Arial Narrow"/>
              </w:rPr>
            </w:pPr>
          </w:p>
        </w:tc>
        <w:tc>
          <w:tcPr>
            <w:tcW w:w="405" w:type="dxa"/>
            <w:shd w:val="clear" w:color="auto" w:fill="auto"/>
          </w:tcPr>
          <w:p w14:paraId="0D139A08" w14:textId="77777777" w:rsidR="000F6305" w:rsidRPr="000F6305" w:rsidRDefault="000F6305" w:rsidP="00D22218">
            <w:pPr>
              <w:jc w:val="left"/>
              <w:rPr>
                <w:rFonts w:ascii="Arial Narrow" w:hAnsi="Arial Narrow"/>
              </w:rPr>
            </w:pPr>
          </w:p>
        </w:tc>
        <w:tc>
          <w:tcPr>
            <w:tcW w:w="461" w:type="dxa"/>
            <w:shd w:val="clear" w:color="auto" w:fill="auto"/>
          </w:tcPr>
          <w:p w14:paraId="4408EB30" w14:textId="77777777" w:rsidR="000F6305" w:rsidRPr="000F6305" w:rsidRDefault="000F6305" w:rsidP="00D22218">
            <w:pPr>
              <w:jc w:val="left"/>
              <w:rPr>
                <w:rFonts w:ascii="Arial Narrow" w:hAnsi="Arial Narrow"/>
              </w:rPr>
            </w:pPr>
          </w:p>
        </w:tc>
        <w:tc>
          <w:tcPr>
            <w:tcW w:w="425" w:type="dxa"/>
            <w:shd w:val="clear" w:color="auto" w:fill="auto"/>
          </w:tcPr>
          <w:p w14:paraId="253378D1" w14:textId="77777777" w:rsidR="000F6305" w:rsidRPr="000F6305" w:rsidRDefault="000F6305" w:rsidP="00D22218">
            <w:pPr>
              <w:jc w:val="left"/>
              <w:rPr>
                <w:rFonts w:ascii="Arial Narrow" w:hAnsi="Arial Narrow"/>
              </w:rPr>
            </w:pPr>
          </w:p>
        </w:tc>
        <w:tc>
          <w:tcPr>
            <w:tcW w:w="405" w:type="dxa"/>
            <w:shd w:val="clear" w:color="auto" w:fill="auto"/>
          </w:tcPr>
          <w:p w14:paraId="42AE9E60" w14:textId="77777777" w:rsidR="000F6305" w:rsidRPr="000F6305" w:rsidRDefault="000F6305" w:rsidP="00D22218">
            <w:pPr>
              <w:jc w:val="left"/>
              <w:rPr>
                <w:rFonts w:ascii="Arial Narrow" w:hAnsi="Arial Narrow"/>
              </w:rPr>
            </w:pPr>
          </w:p>
        </w:tc>
        <w:tc>
          <w:tcPr>
            <w:tcW w:w="405" w:type="dxa"/>
            <w:shd w:val="clear" w:color="auto" w:fill="auto"/>
          </w:tcPr>
          <w:p w14:paraId="3FFEA869" w14:textId="77777777" w:rsidR="000F6305" w:rsidRPr="000F6305" w:rsidRDefault="000F6305" w:rsidP="00D22218">
            <w:pPr>
              <w:jc w:val="left"/>
              <w:rPr>
                <w:rFonts w:ascii="Arial Narrow" w:hAnsi="Arial Narrow"/>
              </w:rPr>
            </w:pPr>
          </w:p>
        </w:tc>
        <w:tc>
          <w:tcPr>
            <w:tcW w:w="466" w:type="dxa"/>
            <w:shd w:val="clear" w:color="auto" w:fill="auto"/>
          </w:tcPr>
          <w:p w14:paraId="278F8E53" w14:textId="77777777" w:rsidR="000F6305" w:rsidRPr="000F6305" w:rsidRDefault="000F6305" w:rsidP="00D22218">
            <w:pPr>
              <w:jc w:val="left"/>
              <w:rPr>
                <w:rFonts w:ascii="Arial Narrow" w:hAnsi="Arial Narrow"/>
              </w:rPr>
            </w:pPr>
          </w:p>
        </w:tc>
      </w:tr>
      <w:tr w:rsidR="000F6305" w:rsidRPr="000F6305" w14:paraId="076993E5" w14:textId="77777777" w:rsidTr="000F6305">
        <w:tc>
          <w:tcPr>
            <w:tcW w:w="6238" w:type="dxa"/>
            <w:shd w:val="clear" w:color="auto" w:fill="auto"/>
          </w:tcPr>
          <w:p w14:paraId="30C23096" w14:textId="77777777" w:rsidR="000F6305" w:rsidRPr="000F6305" w:rsidRDefault="000F6305" w:rsidP="00D22218">
            <w:pPr>
              <w:tabs>
                <w:tab w:val="left" w:pos="464"/>
              </w:tabs>
              <w:ind w:left="464" w:hanging="464"/>
              <w:jc w:val="left"/>
              <w:rPr>
                <w:rFonts w:ascii="Arial Narrow" w:hAnsi="Arial Narrow"/>
                <w:sz w:val="18"/>
                <w:szCs w:val="18"/>
              </w:rPr>
            </w:pPr>
            <w:r w:rsidRPr="000F6305">
              <w:rPr>
                <w:rFonts w:ascii="Arial Narrow" w:hAnsi="Arial Narrow"/>
                <w:sz w:val="18"/>
                <w:szCs w:val="18"/>
              </w:rPr>
              <w:t>3.1.1.</w:t>
            </w:r>
            <w:r w:rsidRPr="000F6305">
              <w:rPr>
                <w:rFonts w:ascii="Arial Narrow" w:hAnsi="Arial Narrow"/>
                <w:sz w:val="18"/>
                <w:szCs w:val="18"/>
              </w:rPr>
              <w:tab/>
              <w:t>Selection of (cluster of) villages in the Project Areas to be supported under the Project</w:t>
            </w:r>
          </w:p>
        </w:tc>
        <w:tc>
          <w:tcPr>
            <w:tcW w:w="405" w:type="dxa"/>
          </w:tcPr>
          <w:p w14:paraId="24CEB725" w14:textId="77777777" w:rsidR="000F6305" w:rsidRPr="000F6305" w:rsidRDefault="000F6305" w:rsidP="00D22218">
            <w:pPr>
              <w:jc w:val="left"/>
              <w:rPr>
                <w:rFonts w:ascii="Arial Narrow" w:hAnsi="Arial Narrow"/>
              </w:rPr>
            </w:pPr>
          </w:p>
        </w:tc>
        <w:tc>
          <w:tcPr>
            <w:tcW w:w="405" w:type="dxa"/>
            <w:shd w:val="clear" w:color="auto" w:fill="auto"/>
          </w:tcPr>
          <w:p w14:paraId="2954D950" w14:textId="77777777" w:rsidR="000F6305" w:rsidRPr="000F6305" w:rsidRDefault="000F6305" w:rsidP="00D22218">
            <w:pPr>
              <w:jc w:val="left"/>
              <w:rPr>
                <w:rFonts w:ascii="Arial Narrow" w:hAnsi="Arial Narrow"/>
              </w:rPr>
            </w:pPr>
          </w:p>
        </w:tc>
        <w:tc>
          <w:tcPr>
            <w:tcW w:w="405" w:type="dxa"/>
            <w:shd w:val="clear" w:color="auto" w:fill="auto"/>
          </w:tcPr>
          <w:p w14:paraId="3721A7DB" w14:textId="77777777" w:rsidR="000F6305" w:rsidRPr="000F6305" w:rsidRDefault="000F6305" w:rsidP="00D22218">
            <w:pPr>
              <w:jc w:val="left"/>
              <w:rPr>
                <w:rFonts w:ascii="Arial Narrow" w:hAnsi="Arial Narrow"/>
              </w:rPr>
            </w:pPr>
            <w:r w:rsidRPr="000F6305">
              <w:rPr>
                <w:noProof/>
              </w:rPr>
              <mc:AlternateContent>
                <mc:Choice Requires="wps">
                  <w:drawing>
                    <wp:anchor distT="0" distB="0" distL="114300" distR="114300" simplePos="0" relativeHeight="251795968" behindDoc="0" locked="0" layoutInCell="1" allowOverlap="1" wp14:anchorId="64936720" wp14:editId="05E82F90">
                      <wp:simplePos x="0" y="0"/>
                      <wp:positionH relativeFrom="column">
                        <wp:posOffset>-66040</wp:posOffset>
                      </wp:positionH>
                      <wp:positionV relativeFrom="paragraph">
                        <wp:posOffset>102235</wp:posOffset>
                      </wp:positionV>
                      <wp:extent cx="800100" cy="0"/>
                      <wp:effectExtent l="0" t="19050" r="38100" b="38100"/>
                      <wp:wrapNone/>
                      <wp:docPr id="59" name="Straight Connector 59"/>
                      <wp:cNvGraphicFramePr/>
                      <a:graphic xmlns:a="http://schemas.openxmlformats.org/drawingml/2006/main">
                        <a:graphicData uri="http://schemas.microsoft.com/office/word/2010/wordprocessingShape">
                          <wps:wsp>
                            <wps:cNvCnPr/>
                            <wps:spPr>
                              <a:xfrm>
                                <a:off x="0" y="0"/>
                                <a:ext cx="800100" cy="0"/>
                              </a:xfrm>
                              <a:prstGeom prst="line">
                                <a:avLst/>
                              </a:prstGeom>
                              <a:noFill/>
                              <a:ln w="63500" cap="flat" cmpd="sng" algn="ctr">
                                <a:solidFill>
                                  <a:srgbClr val="4472C4"/>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xmlns:w16="http://schemas.microsoft.com/office/word/2018/wordml" xmlns:w16cex="http://schemas.microsoft.com/office/word/2018/wordml/cex">
                  <w:pict>
                    <v:line w14:anchorId="00916AF4" id="Straight Connector 59" o:spid="_x0000_s1026" style="position:absolute;z-index:251795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5.2pt,8.05pt" to="57.8pt,8.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" strokecolor="#4472c4" strokeweight="5pt">
                      <v:stroke joinstyle="miter"/>
                    </v:line>
                  </w:pict>
                </mc:Fallback>
              </mc:AlternateContent>
            </w:r>
          </w:p>
        </w:tc>
        <w:tc>
          <w:tcPr>
            <w:tcW w:w="405" w:type="dxa"/>
            <w:shd w:val="clear" w:color="auto" w:fill="auto"/>
          </w:tcPr>
          <w:p w14:paraId="21315593" w14:textId="77777777" w:rsidR="000F6305" w:rsidRPr="000F6305" w:rsidRDefault="000F6305" w:rsidP="00D22218">
            <w:pPr>
              <w:jc w:val="left"/>
              <w:rPr>
                <w:rFonts w:ascii="Arial Narrow" w:hAnsi="Arial Narrow"/>
              </w:rPr>
            </w:pPr>
          </w:p>
        </w:tc>
        <w:tc>
          <w:tcPr>
            <w:tcW w:w="486" w:type="dxa"/>
            <w:shd w:val="clear" w:color="auto" w:fill="auto"/>
          </w:tcPr>
          <w:p w14:paraId="7CACBA25" w14:textId="77777777" w:rsidR="000F6305" w:rsidRPr="000F6305" w:rsidRDefault="000F6305" w:rsidP="00D22218">
            <w:pPr>
              <w:jc w:val="left"/>
              <w:rPr>
                <w:rFonts w:ascii="Arial Narrow" w:hAnsi="Arial Narrow"/>
              </w:rPr>
            </w:pPr>
          </w:p>
        </w:tc>
        <w:tc>
          <w:tcPr>
            <w:tcW w:w="405" w:type="dxa"/>
            <w:shd w:val="clear" w:color="auto" w:fill="auto"/>
          </w:tcPr>
          <w:p w14:paraId="096E242B" w14:textId="77777777" w:rsidR="000F6305" w:rsidRPr="000F6305" w:rsidRDefault="000F6305" w:rsidP="00D22218">
            <w:pPr>
              <w:jc w:val="left"/>
              <w:rPr>
                <w:rFonts w:ascii="Arial Narrow" w:hAnsi="Arial Narrow"/>
              </w:rPr>
            </w:pPr>
          </w:p>
        </w:tc>
        <w:tc>
          <w:tcPr>
            <w:tcW w:w="405" w:type="dxa"/>
            <w:shd w:val="clear" w:color="auto" w:fill="auto"/>
          </w:tcPr>
          <w:p w14:paraId="616E2983" w14:textId="77777777" w:rsidR="000F6305" w:rsidRPr="000F6305" w:rsidRDefault="000F6305" w:rsidP="00D22218">
            <w:pPr>
              <w:jc w:val="left"/>
              <w:rPr>
                <w:rFonts w:ascii="Arial Narrow" w:hAnsi="Arial Narrow"/>
              </w:rPr>
            </w:pPr>
          </w:p>
        </w:tc>
        <w:tc>
          <w:tcPr>
            <w:tcW w:w="465" w:type="dxa"/>
            <w:shd w:val="clear" w:color="auto" w:fill="auto"/>
          </w:tcPr>
          <w:p w14:paraId="5A3B60A7" w14:textId="77777777" w:rsidR="000F6305" w:rsidRPr="000F6305" w:rsidRDefault="000F6305" w:rsidP="00D22218">
            <w:pPr>
              <w:jc w:val="left"/>
              <w:rPr>
                <w:rFonts w:ascii="Arial Narrow" w:hAnsi="Arial Narrow"/>
              </w:rPr>
            </w:pPr>
            <w:r w:rsidRPr="000F6305">
              <w:rPr>
                <w:noProof/>
              </w:rPr>
              <mc:AlternateContent>
                <mc:Choice Requires="wps">
                  <w:drawing>
                    <wp:anchor distT="0" distB="0" distL="114300" distR="114300" simplePos="0" relativeHeight="251796992" behindDoc="0" locked="0" layoutInCell="1" allowOverlap="1" wp14:anchorId="3775613C" wp14:editId="2D1FFDEF">
                      <wp:simplePos x="0" y="0"/>
                      <wp:positionH relativeFrom="column">
                        <wp:posOffset>-77470</wp:posOffset>
                      </wp:positionH>
                      <wp:positionV relativeFrom="paragraph">
                        <wp:posOffset>102235</wp:posOffset>
                      </wp:positionV>
                      <wp:extent cx="320040" cy="0"/>
                      <wp:effectExtent l="0" t="19050" r="41910" b="38100"/>
                      <wp:wrapNone/>
                      <wp:docPr id="60" name="Straight Connector 60"/>
                      <wp:cNvGraphicFramePr/>
                      <a:graphic xmlns:a="http://schemas.openxmlformats.org/drawingml/2006/main">
                        <a:graphicData uri="http://schemas.microsoft.com/office/word/2010/wordprocessingShape">
                          <wps:wsp>
                            <wps:cNvCnPr/>
                            <wps:spPr>
                              <a:xfrm flipV="1">
                                <a:off x="0" y="0"/>
                                <a:ext cx="320040" cy="0"/>
                              </a:xfrm>
                              <a:prstGeom prst="line">
                                <a:avLst/>
                              </a:prstGeom>
                              <a:noFill/>
                              <a:ln w="63500" cap="flat" cmpd="sng" algn="ctr">
                                <a:solidFill>
                                  <a:srgbClr val="4472C4"/>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xmlns:w16="http://schemas.microsoft.com/office/word/2018/wordml" xmlns:w16cex="http://schemas.microsoft.com/office/word/2018/wordml/cex">
                  <w:pict>
                    <v:line w14:anchorId="4451F321" id="Straight Connector 60" o:spid="_x0000_s1026" style="position:absolute;flip:y;z-index:251796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6.1pt,8.05pt" to="19.1pt,8.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" strokecolor="#4472c4" strokeweight="5pt">
                      <v:stroke joinstyle="miter"/>
                    </v:line>
                  </w:pict>
                </mc:Fallback>
              </mc:AlternateContent>
            </w:r>
          </w:p>
        </w:tc>
        <w:tc>
          <w:tcPr>
            <w:tcW w:w="425" w:type="dxa"/>
            <w:shd w:val="clear" w:color="auto" w:fill="auto"/>
          </w:tcPr>
          <w:p w14:paraId="32F7CD3F" w14:textId="77777777" w:rsidR="000F6305" w:rsidRPr="000F6305" w:rsidRDefault="000F6305" w:rsidP="00D22218">
            <w:pPr>
              <w:jc w:val="left"/>
              <w:rPr>
                <w:rFonts w:ascii="Arial Narrow" w:hAnsi="Arial Narrow"/>
              </w:rPr>
            </w:pPr>
          </w:p>
        </w:tc>
        <w:tc>
          <w:tcPr>
            <w:tcW w:w="426" w:type="dxa"/>
            <w:shd w:val="clear" w:color="auto" w:fill="auto"/>
          </w:tcPr>
          <w:p w14:paraId="6789B6E9" w14:textId="77777777" w:rsidR="000F6305" w:rsidRPr="000F6305" w:rsidRDefault="000F6305" w:rsidP="00D22218">
            <w:pPr>
              <w:jc w:val="left"/>
              <w:rPr>
                <w:rFonts w:ascii="Arial Narrow" w:hAnsi="Arial Narrow"/>
              </w:rPr>
            </w:pPr>
          </w:p>
        </w:tc>
        <w:tc>
          <w:tcPr>
            <w:tcW w:w="425" w:type="dxa"/>
            <w:shd w:val="clear" w:color="auto" w:fill="auto"/>
          </w:tcPr>
          <w:p w14:paraId="293AFE5C" w14:textId="77777777" w:rsidR="000F6305" w:rsidRPr="000F6305" w:rsidRDefault="000F6305" w:rsidP="00D22218">
            <w:pPr>
              <w:jc w:val="left"/>
              <w:rPr>
                <w:rFonts w:ascii="Arial Narrow" w:hAnsi="Arial Narrow"/>
              </w:rPr>
            </w:pPr>
          </w:p>
        </w:tc>
        <w:tc>
          <w:tcPr>
            <w:tcW w:w="425" w:type="dxa"/>
            <w:shd w:val="clear" w:color="auto" w:fill="auto"/>
          </w:tcPr>
          <w:p w14:paraId="573CD09C" w14:textId="77777777" w:rsidR="000F6305" w:rsidRPr="000F6305" w:rsidRDefault="000F6305" w:rsidP="00D22218">
            <w:pPr>
              <w:jc w:val="left"/>
              <w:rPr>
                <w:rFonts w:ascii="Arial Narrow" w:hAnsi="Arial Narrow"/>
              </w:rPr>
            </w:pPr>
            <w:r w:rsidRPr="000F6305">
              <w:rPr>
                <w:noProof/>
              </w:rPr>
              <mc:AlternateContent>
                <mc:Choice Requires="wps">
                  <w:drawing>
                    <wp:anchor distT="0" distB="0" distL="114300" distR="114300" simplePos="0" relativeHeight="251798016" behindDoc="0" locked="0" layoutInCell="1" allowOverlap="1" wp14:anchorId="3F5D8A13" wp14:editId="0286C2FD">
                      <wp:simplePos x="0" y="0"/>
                      <wp:positionH relativeFrom="column">
                        <wp:posOffset>-66040</wp:posOffset>
                      </wp:positionH>
                      <wp:positionV relativeFrom="paragraph">
                        <wp:posOffset>81280</wp:posOffset>
                      </wp:positionV>
                      <wp:extent cx="276225" cy="0"/>
                      <wp:effectExtent l="0" t="19050" r="47625" b="38100"/>
                      <wp:wrapNone/>
                      <wp:docPr id="61" name="Straight Connector 61"/>
                      <wp:cNvGraphicFramePr/>
                      <a:graphic xmlns:a="http://schemas.openxmlformats.org/drawingml/2006/main">
                        <a:graphicData uri="http://schemas.microsoft.com/office/word/2010/wordprocessingShape">
                          <wps:wsp>
                            <wps:cNvCnPr/>
                            <wps:spPr>
                              <a:xfrm>
                                <a:off x="0" y="0"/>
                                <a:ext cx="276225" cy="0"/>
                              </a:xfrm>
                              <a:prstGeom prst="line">
                                <a:avLst/>
                              </a:prstGeom>
                              <a:noFill/>
                              <a:ln w="63500" cap="flat" cmpd="sng" algn="ctr">
                                <a:solidFill>
                                  <a:srgbClr val="4472C4"/>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xmlns:w16="http://schemas.microsoft.com/office/word/2018/wordml" xmlns:w16cex="http://schemas.microsoft.com/office/word/2018/wordml/cex">
                  <w:pict>
                    <v:line w14:anchorId="54E515EE" id="Straight Connector 61" o:spid="_x0000_s1026" style="position:absolute;z-index:251798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5.2pt,6.4pt" to="16.55pt,6.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" strokecolor="#4472c4" strokeweight="5pt">
                      <v:stroke joinstyle="miter"/>
                    </v:line>
                  </w:pict>
                </mc:Fallback>
              </mc:AlternateContent>
            </w:r>
          </w:p>
        </w:tc>
        <w:tc>
          <w:tcPr>
            <w:tcW w:w="425" w:type="dxa"/>
            <w:shd w:val="clear" w:color="auto" w:fill="auto"/>
          </w:tcPr>
          <w:p w14:paraId="531BCB8F" w14:textId="77777777" w:rsidR="000F6305" w:rsidRPr="000F6305" w:rsidRDefault="000F6305" w:rsidP="00D22218">
            <w:pPr>
              <w:jc w:val="left"/>
              <w:rPr>
                <w:rFonts w:ascii="Arial Narrow" w:hAnsi="Arial Narrow"/>
              </w:rPr>
            </w:pPr>
          </w:p>
        </w:tc>
        <w:tc>
          <w:tcPr>
            <w:tcW w:w="410" w:type="dxa"/>
            <w:shd w:val="clear" w:color="auto" w:fill="auto"/>
          </w:tcPr>
          <w:p w14:paraId="6C5D1373" w14:textId="77777777" w:rsidR="000F6305" w:rsidRPr="000F6305" w:rsidRDefault="000F6305" w:rsidP="00D22218">
            <w:pPr>
              <w:jc w:val="left"/>
              <w:rPr>
                <w:rFonts w:ascii="Arial Narrow" w:hAnsi="Arial Narrow"/>
              </w:rPr>
            </w:pPr>
          </w:p>
        </w:tc>
        <w:tc>
          <w:tcPr>
            <w:tcW w:w="405" w:type="dxa"/>
            <w:shd w:val="clear" w:color="auto" w:fill="auto"/>
          </w:tcPr>
          <w:p w14:paraId="49C00F33" w14:textId="77777777" w:rsidR="000F6305" w:rsidRPr="000F6305" w:rsidRDefault="000F6305" w:rsidP="00D22218">
            <w:pPr>
              <w:jc w:val="left"/>
              <w:rPr>
                <w:rFonts w:ascii="Arial Narrow" w:hAnsi="Arial Narrow"/>
              </w:rPr>
            </w:pPr>
          </w:p>
        </w:tc>
        <w:tc>
          <w:tcPr>
            <w:tcW w:w="461" w:type="dxa"/>
            <w:shd w:val="clear" w:color="auto" w:fill="auto"/>
          </w:tcPr>
          <w:p w14:paraId="6813EB12" w14:textId="77777777" w:rsidR="000F6305" w:rsidRPr="000F6305" w:rsidRDefault="000F6305" w:rsidP="00D22218">
            <w:pPr>
              <w:jc w:val="left"/>
              <w:rPr>
                <w:rFonts w:ascii="Arial Narrow" w:hAnsi="Arial Narrow"/>
              </w:rPr>
            </w:pPr>
            <w:r w:rsidRPr="000F6305">
              <w:rPr>
                <w:noProof/>
              </w:rPr>
              <mc:AlternateContent>
                <mc:Choice Requires="wps">
                  <w:drawing>
                    <wp:anchor distT="0" distB="0" distL="114300" distR="114300" simplePos="0" relativeHeight="251799040" behindDoc="0" locked="0" layoutInCell="1" allowOverlap="1" wp14:anchorId="06F30D59" wp14:editId="3553D3F8">
                      <wp:simplePos x="0" y="0"/>
                      <wp:positionH relativeFrom="column">
                        <wp:posOffset>-79375</wp:posOffset>
                      </wp:positionH>
                      <wp:positionV relativeFrom="paragraph">
                        <wp:posOffset>88900</wp:posOffset>
                      </wp:positionV>
                      <wp:extent cx="276225" cy="0"/>
                      <wp:effectExtent l="0" t="19050" r="47625" b="38100"/>
                      <wp:wrapNone/>
                      <wp:docPr id="8320" name="Straight Connector 8320"/>
                      <wp:cNvGraphicFramePr/>
                      <a:graphic xmlns:a="http://schemas.openxmlformats.org/drawingml/2006/main">
                        <a:graphicData uri="http://schemas.microsoft.com/office/word/2010/wordprocessingShape">
                          <wps:wsp>
                            <wps:cNvCnPr/>
                            <wps:spPr>
                              <a:xfrm>
                                <a:off x="0" y="0"/>
                                <a:ext cx="276225" cy="0"/>
                              </a:xfrm>
                              <a:prstGeom prst="line">
                                <a:avLst/>
                              </a:prstGeom>
                              <a:noFill/>
                              <a:ln w="63500" cap="flat" cmpd="sng" algn="ctr">
                                <a:solidFill>
                                  <a:srgbClr val="4472C4"/>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xmlns:w16="http://schemas.microsoft.com/office/word/2018/wordml" xmlns:w16cex="http://schemas.microsoft.com/office/word/2018/wordml/cex">
                  <w:pict>
                    <v:line w14:anchorId="1516F277" id="Straight Connector 8320" o:spid="_x0000_s1026" style="position:absolute;z-index:251799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6.25pt,7pt" to="15.5pt,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" strokecolor="#4472c4" strokeweight="5pt">
                      <v:stroke joinstyle="miter"/>
                    </v:line>
                  </w:pict>
                </mc:Fallback>
              </mc:AlternateContent>
            </w:r>
          </w:p>
        </w:tc>
        <w:tc>
          <w:tcPr>
            <w:tcW w:w="425" w:type="dxa"/>
            <w:shd w:val="clear" w:color="auto" w:fill="auto"/>
          </w:tcPr>
          <w:p w14:paraId="5F2DFFAF" w14:textId="77777777" w:rsidR="000F6305" w:rsidRPr="000F6305" w:rsidRDefault="000F6305" w:rsidP="00D22218">
            <w:pPr>
              <w:jc w:val="left"/>
              <w:rPr>
                <w:rFonts w:ascii="Arial Narrow" w:hAnsi="Arial Narrow"/>
              </w:rPr>
            </w:pPr>
          </w:p>
        </w:tc>
        <w:tc>
          <w:tcPr>
            <w:tcW w:w="405" w:type="dxa"/>
            <w:shd w:val="clear" w:color="auto" w:fill="auto"/>
          </w:tcPr>
          <w:p w14:paraId="02B6B6DE" w14:textId="77777777" w:rsidR="000F6305" w:rsidRPr="000F6305" w:rsidRDefault="000F6305" w:rsidP="00D22218">
            <w:pPr>
              <w:jc w:val="left"/>
              <w:rPr>
                <w:rFonts w:ascii="Arial Narrow" w:hAnsi="Arial Narrow"/>
              </w:rPr>
            </w:pPr>
          </w:p>
        </w:tc>
        <w:tc>
          <w:tcPr>
            <w:tcW w:w="405" w:type="dxa"/>
            <w:shd w:val="clear" w:color="auto" w:fill="auto"/>
          </w:tcPr>
          <w:p w14:paraId="36921168" w14:textId="77777777" w:rsidR="000F6305" w:rsidRPr="000F6305" w:rsidRDefault="000F6305" w:rsidP="00D22218">
            <w:pPr>
              <w:jc w:val="left"/>
              <w:rPr>
                <w:rFonts w:ascii="Arial Narrow" w:hAnsi="Arial Narrow"/>
              </w:rPr>
            </w:pPr>
          </w:p>
        </w:tc>
        <w:tc>
          <w:tcPr>
            <w:tcW w:w="466" w:type="dxa"/>
            <w:shd w:val="clear" w:color="auto" w:fill="auto"/>
          </w:tcPr>
          <w:p w14:paraId="1CB28373" w14:textId="77777777" w:rsidR="000F6305" w:rsidRPr="000F6305" w:rsidRDefault="000F6305" w:rsidP="00D22218">
            <w:pPr>
              <w:jc w:val="left"/>
              <w:rPr>
                <w:rFonts w:ascii="Arial Narrow" w:hAnsi="Arial Narrow"/>
              </w:rPr>
            </w:pPr>
          </w:p>
        </w:tc>
      </w:tr>
      <w:tr w:rsidR="000F6305" w:rsidRPr="000F6305" w14:paraId="3E0170D6" w14:textId="77777777" w:rsidTr="000F6305">
        <w:tc>
          <w:tcPr>
            <w:tcW w:w="6238" w:type="dxa"/>
            <w:shd w:val="clear" w:color="auto" w:fill="auto"/>
          </w:tcPr>
          <w:p w14:paraId="785B65BF" w14:textId="77777777" w:rsidR="000F6305" w:rsidRPr="000F6305" w:rsidRDefault="000F6305" w:rsidP="00D22218">
            <w:pPr>
              <w:tabs>
                <w:tab w:val="left" w:pos="464"/>
              </w:tabs>
              <w:ind w:left="464" w:hanging="464"/>
              <w:jc w:val="left"/>
              <w:rPr>
                <w:rFonts w:ascii="Arial Narrow" w:hAnsi="Arial Narrow"/>
                <w:sz w:val="18"/>
                <w:szCs w:val="18"/>
              </w:rPr>
            </w:pPr>
            <w:r w:rsidRPr="000F6305">
              <w:rPr>
                <w:rFonts w:ascii="Arial Narrow" w:hAnsi="Arial Narrow"/>
                <w:sz w:val="18"/>
                <w:szCs w:val="18"/>
              </w:rPr>
              <w:t>3.1.2</w:t>
            </w:r>
            <w:r w:rsidRPr="000F6305">
              <w:rPr>
                <w:rFonts w:ascii="Arial Narrow" w:hAnsi="Arial Narrow"/>
                <w:sz w:val="18"/>
                <w:szCs w:val="18"/>
              </w:rPr>
              <w:tab/>
              <w:t>Technical and financial assistance provided to selected villages for the design of (bankable) electrification proposals and implementation and monitoring of off-grid RE and PUE</w:t>
            </w:r>
          </w:p>
        </w:tc>
        <w:tc>
          <w:tcPr>
            <w:tcW w:w="405" w:type="dxa"/>
          </w:tcPr>
          <w:p w14:paraId="655B3B02" w14:textId="77777777" w:rsidR="000F6305" w:rsidRPr="000F6305" w:rsidRDefault="000F6305" w:rsidP="00D22218">
            <w:pPr>
              <w:jc w:val="left"/>
              <w:rPr>
                <w:rFonts w:ascii="Arial Narrow" w:hAnsi="Arial Narrow"/>
              </w:rPr>
            </w:pPr>
          </w:p>
        </w:tc>
        <w:tc>
          <w:tcPr>
            <w:tcW w:w="405" w:type="dxa"/>
            <w:shd w:val="clear" w:color="auto" w:fill="auto"/>
          </w:tcPr>
          <w:p w14:paraId="77F3A7D8" w14:textId="77777777" w:rsidR="000F6305" w:rsidRPr="000F6305" w:rsidRDefault="000F6305" w:rsidP="00D22218">
            <w:pPr>
              <w:jc w:val="left"/>
              <w:rPr>
                <w:rFonts w:ascii="Arial Narrow" w:hAnsi="Arial Narrow"/>
              </w:rPr>
            </w:pPr>
          </w:p>
        </w:tc>
        <w:tc>
          <w:tcPr>
            <w:tcW w:w="405" w:type="dxa"/>
            <w:shd w:val="clear" w:color="auto" w:fill="auto"/>
          </w:tcPr>
          <w:p w14:paraId="597B0DCA" w14:textId="77777777" w:rsidR="000F6305" w:rsidRPr="000F6305" w:rsidRDefault="000F6305" w:rsidP="00D22218">
            <w:pPr>
              <w:jc w:val="left"/>
              <w:rPr>
                <w:rFonts w:ascii="Arial Narrow" w:hAnsi="Arial Narrow"/>
              </w:rPr>
            </w:pPr>
          </w:p>
        </w:tc>
        <w:tc>
          <w:tcPr>
            <w:tcW w:w="405" w:type="dxa"/>
            <w:shd w:val="clear" w:color="auto" w:fill="auto"/>
          </w:tcPr>
          <w:p w14:paraId="60CCF631" w14:textId="77777777" w:rsidR="000F6305" w:rsidRPr="000F6305" w:rsidRDefault="000F6305" w:rsidP="00D22218">
            <w:pPr>
              <w:jc w:val="left"/>
              <w:rPr>
                <w:rFonts w:ascii="Arial Narrow" w:hAnsi="Arial Narrow"/>
              </w:rPr>
            </w:pPr>
          </w:p>
        </w:tc>
        <w:tc>
          <w:tcPr>
            <w:tcW w:w="486" w:type="dxa"/>
            <w:shd w:val="clear" w:color="auto" w:fill="auto"/>
          </w:tcPr>
          <w:p w14:paraId="320DA0A6" w14:textId="77777777" w:rsidR="000F6305" w:rsidRPr="000F6305" w:rsidRDefault="000F6305" w:rsidP="00D22218">
            <w:pPr>
              <w:jc w:val="left"/>
              <w:rPr>
                <w:rFonts w:ascii="Arial Narrow" w:hAnsi="Arial Narrow"/>
              </w:rPr>
            </w:pPr>
            <w:r w:rsidRPr="000F6305">
              <w:rPr>
                <w:noProof/>
              </w:rPr>
              <mc:AlternateContent>
                <mc:Choice Requires="wps">
                  <w:drawing>
                    <wp:anchor distT="0" distB="0" distL="114300" distR="114300" simplePos="0" relativeHeight="251800064" behindDoc="0" locked="0" layoutInCell="1" allowOverlap="1" wp14:anchorId="6BF7AA3F" wp14:editId="174B29B0">
                      <wp:simplePos x="0" y="0"/>
                      <wp:positionH relativeFrom="column">
                        <wp:posOffset>-306070</wp:posOffset>
                      </wp:positionH>
                      <wp:positionV relativeFrom="paragraph">
                        <wp:posOffset>186055</wp:posOffset>
                      </wp:positionV>
                      <wp:extent cx="4305300" cy="0"/>
                      <wp:effectExtent l="0" t="19050" r="38100" b="38100"/>
                      <wp:wrapNone/>
                      <wp:docPr id="8321" name="Straight Connector 8321"/>
                      <wp:cNvGraphicFramePr/>
                      <a:graphic xmlns:a="http://schemas.openxmlformats.org/drawingml/2006/main">
                        <a:graphicData uri="http://schemas.microsoft.com/office/word/2010/wordprocessingShape">
                          <wps:wsp>
                            <wps:cNvCnPr/>
                            <wps:spPr>
                              <a:xfrm flipV="1">
                                <a:off x="0" y="0"/>
                                <a:ext cx="4305300" cy="0"/>
                              </a:xfrm>
                              <a:prstGeom prst="line">
                                <a:avLst/>
                              </a:prstGeom>
                              <a:noFill/>
                              <a:ln w="63500" cap="flat" cmpd="sng" algn="ctr">
                                <a:solidFill>
                                  <a:srgbClr val="4472C4"/>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xmlns:w16="http://schemas.microsoft.com/office/word/2018/wordml" xmlns:w16cex="http://schemas.microsoft.com/office/word/2018/wordml/cex">
                  <w:pict>
                    <v:line w14:anchorId="73FCC15B" id="Straight Connector 8321" o:spid="_x0000_s1026" style="position:absolute;flip:y;z-index:251800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4.1pt,14.65pt" to="314.9pt,14.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" strokecolor="#4472c4" strokeweight="5pt">
                      <v:stroke joinstyle="miter"/>
                    </v:line>
                  </w:pict>
                </mc:Fallback>
              </mc:AlternateContent>
            </w:r>
          </w:p>
        </w:tc>
        <w:tc>
          <w:tcPr>
            <w:tcW w:w="405" w:type="dxa"/>
            <w:shd w:val="clear" w:color="auto" w:fill="auto"/>
          </w:tcPr>
          <w:p w14:paraId="4FD8DAE4" w14:textId="77777777" w:rsidR="000F6305" w:rsidRPr="000F6305" w:rsidRDefault="000F6305" w:rsidP="00D22218">
            <w:pPr>
              <w:jc w:val="left"/>
              <w:rPr>
                <w:rFonts w:ascii="Arial Narrow" w:hAnsi="Arial Narrow"/>
              </w:rPr>
            </w:pPr>
          </w:p>
        </w:tc>
        <w:tc>
          <w:tcPr>
            <w:tcW w:w="405" w:type="dxa"/>
            <w:shd w:val="clear" w:color="auto" w:fill="auto"/>
          </w:tcPr>
          <w:p w14:paraId="4D524DD2" w14:textId="77777777" w:rsidR="000F6305" w:rsidRPr="000F6305" w:rsidRDefault="000F6305" w:rsidP="00D22218">
            <w:pPr>
              <w:jc w:val="left"/>
              <w:rPr>
                <w:rFonts w:ascii="Arial Narrow" w:hAnsi="Arial Narrow"/>
              </w:rPr>
            </w:pPr>
          </w:p>
        </w:tc>
        <w:tc>
          <w:tcPr>
            <w:tcW w:w="465" w:type="dxa"/>
            <w:shd w:val="clear" w:color="auto" w:fill="auto"/>
          </w:tcPr>
          <w:p w14:paraId="698047D4" w14:textId="77777777" w:rsidR="000F6305" w:rsidRPr="000F6305" w:rsidRDefault="000F6305" w:rsidP="00D22218">
            <w:pPr>
              <w:jc w:val="left"/>
              <w:rPr>
                <w:rFonts w:ascii="Arial Narrow" w:hAnsi="Arial Narrow"/>
              </w:rPr>
            </w:pPr>
          </w:p>
        </w:tc>
        <w:tc>
          <w:tcPr>
            <w:tcW w:w="425" w:type="dxa"/>
            <w:shd w:val="clear" w:color="auto" w:fill="auto"/>
          </w:tcPr>
          <w:p w14:paraId="79508859" w14:textId="77777777" w:rsidR="000F6305" w:rsidRPr="000F6305" w:rsidRDefault="000F6305" w:rsidP="00D22218">
            <w:pPr>
              <w:jc w:val="left"/>
              <w:rPr>
                <w:rFonts w:ascii="Arial Narrow" w:hAnsi="Arial Narrow"/>
              </w:rPr>
            </w:pPr>
          </w:p>
        </w:tc>
        <w:tc>
          <w:tcPr>
            <w:tcW w:w="426" w:type="dxa"/>
            <w:shd w:val="clear" w:color="auto" w:fill="auto"/>
          </w:tcPr>
          <w:p w14:paraId="218BB399" w14:textId="77777777" w:rsidR="000F6305" w:rsidRPr="000F6305" w:rsidRDefault="000F6305" w:rsidP="00D22218">
            <w:pPr>
              <w:jc w:val="left"/>
              <w:rPr>
                <w:rFonts w:ascii="Arial Narrow" w:hAnsi="Arial Narrow"/>
              </w:rPr>
            </w:pPr>
          </w:p>
        </w:tc>
        <w:tc>
          <w:tcPr>
            <w:tcW w:w="425" w:type="dxa"/>
            <w:shd w:val="clear" w:color="auto" w:fill="auto"/>
          </w:tcPr>
          <w:p w14:paraId="0775B267" w14:textId="77777777" w:rsidR="000F6305" w:rsidRPr="000F6305" w:rsidRDefault="000F6305" w:rsidP="00D22218">
            <w:pPr>
              <w:jc w:val="left"/>
              <w:rPr>
                <w:rFonts w:ascii="Arial Narrow" w:hAnsi="Arial Narrow"/>
              </w:rPr>
            </w:pPr>
          </w:p>
        </w:tc>
        <w:tc>
          <w:tcPr>
            <w:tcW w:w="425" w:type="dxa"/>
            <w:shd w:val="clear" w:color="auto" w:fill="auto"/>
          </w:tcPr>
          <w:p w14:paraId="4949C746" w14:textId="77777777" w:rsidR="000F6305" w:rsidRPr="000F6305" w:rsidRDefault="000F6305" w:rsidP="00D22218">
            <w:pPr>
              <w:jc w:val="left"/>
              <w:rPr>
                <w:rFonts w:ascii="Arial Narrow" w:hAnsi="Arial Narrow"/>
              </w:rPr>
            </w:pPr>
          </w:p>
        </w:tc>
        <w:tc>
          <w:tcPr>
            <w:tcW w:w="425" w:type="dxa"/>
            <w:shd w:val="clear" w:color="auto" w:fill="auto"/>
          </w:tcPr>
          <w:p w14:paraId="2E6EA890" w14:textId="77777777" w:rsidR="000F6305" w:rsidRPr="000F6305" w:rsidRDefault="000F6305" w:rsidP="00D22218">
            <w:pPr>
              <w:jc w:val="left"/>
              <w:rPr>
                <w:rFonts w:ascii="Arial Narrow" w:hAnsi="Arial Narrow"/>
              </w:rPr>
            </w:pPr>
          </w:p>
        </w:tc>
        <w:tc>
          <w:tcPr>
            <w:tcW w:w="410" w:type="dxa"/>
            <w:shd w:val="clear" w:color="auto" w:fill="auto"/>
          </w:tcPr>
          <w:p w14:paraId="664577DF" w14:textId="77777777" w:rsidR="000F6305" w:rsidRPr="000F6305" w:rsidRDefault="000F6305" w:rsidP="00D22218">
            <w:pPr>
              <w:jc w:val="left"/>
              <w:rPr>
                <w:rFonts w:ascii="Arial Narrow" w:hAnsi="Arial Narrow"/>
              </w:rPr>
            </w:pPr>
          </w:p>
        </w:tc>
        <w:tc>
          <w:tcPr>
            <w:tcW w:w="405" w:type="dxa"/>
            <w:shd w:val="clear" w:color="auto" w:fill="auto"/>
          </w:tcPr>
          <w:p w14:paraId="1214A4DE" w14:textId="77777777" w:rsidR="000F6305" w:rsidRPr="000F6305" w:rsidRDefault="000F6305" w:rsidP="00D22218">
            <w:pPr>
              <w:jc w:val="left"/>
              <w:rPr>
                <w:rFonts w:ascii="Arial Narrow" w:hAnsi="Arial Narrow"/>
              </w:rPr>
            </w:pPr>
          </w:p>
        </w:tc>
        <w:tc>
          <w:tcPr>
            <w:tcW w:w="461" w:type="dxa"/>
            <w:shd w:val="clear" w:color="auto" w:fill="auto"/>
          </w:tcPr>
          <w:p w14:paraId="3D059FFB" w14:textId="77777777" w:rsidR="000F6305" w:rsidRPr="000F6305" w:rsidRDefault="000F6305" w:rsidP="00D22218">
            <w:pPr>
              <w:jc w:val="left"/>
              <w:rPr>
                <w:rFonts w:ascii="Arial Narrow" w:hAnsi="Arial Narrow"/>
              </w:rPr>
            </w:pPr>
          </w:p>
        </w:tc>
        <w:tc>
          <w:tcPr>
            <w:tcW w:w="425" w:type="dxa"/>
            <w:shd w:val="clear" w:color="auto" w:fill="auto"/>
          </w:tcPr>
          <w:p w14:paraId="1BD73707" w14:textId="77777777" w:rsidR="000F6305" w:rsidRPr="000F6305" w:rsidRDefault="000F6305" w:rsidP="00D22218">
            <w:pPr>
              <w:jc w:val="left"/>
              <w:rPr>
                <w:rFonts w:ascii="Arial Narrow" w:hAnsi="Arial Narrow"/>
              </w:rPr>
            </w:pPr>
          </w:p>
        </w:tc>
        <w:tc>
          <w:tcPr>
            <w:tcW w:w="405" w:type="dxa"/>
            <w:shd w:val="clear" w:color="auto" w:fill="auto"/>
          </w:tcPr>
          <w:p w14:paraId="2A66CF07" w14:textId="77777777" w:rsidR="000F6305" w:rsidRPr="000F6305" w:rsidRDefault="000F6305" w:rsidP="00D22218">
            <w:pPr>
              <w:jc w:val="left"/>
              <w:rPr>
                <w:rFonts w:ascii="Arial Narrow" w:hAnsi="Arial Narrow"/>
              </w:rPr>
            </w:pPr>
          </w:p>
        </w:tc>
        <w:tc>
          <w:tcPr>
            <w:tcW w:w="405" w:type="dxa"/>
            <w:shd w:val="clear" w:color="auto" w:fill="auto"/>
          </w:tcPr>
          <w:p w14:paraId="4520FDF5" w14:textId="77777777" w:rsidR="000F6305" w:rsidRPr="000F6305" w:rsidRDefault="000F6305" w:rsidP="00D22218">
            <w:pPr>
              <w:jc w:val="left"/>
              <w:rPr>
                <w:rFonts w:ascii="Arial Narrow" w:hAnsi="Arial Narrow"/>
              </w:rPr>
            </w:pPr>
          </w:p>
        </w:tc>
        <w:tc>
          <w:tcPr>
            <w:tcW w:w="466" w:type="dxa"/>
            <w:shd w:val="clear" w:color="auto" w:fill="auto"/>
          </w:tcPr>
          <w:p w14:paraId="1DBB859C" w14:textId="77777777" w:rsidR="000F6305" w:rsidRPr="000F6305" w:rsidRDefault="000F6305" w:rsidP="00D22218">
            <w:pPr>
              <w:jc w:val="left"/>
              <w:rPr>
                <w:rFonts w:ascii="Arial Narrow" w:hAnsi="Arial Narrow"/>
              </w:rPr>
            </w:pPr>
          </w:p>
        </w:tc>
      </w:tr>
      <w:tr w:rsidR="000F6305" w:rsidRPr="000F6305" w14:paraId="74DC8CA6" w14:textId="77777777" w:rsidTr="000F6305">
        <w:tc>
          <w:tcPr>
            <w:tcW w:w="14722" w:type="dxa"/>
            <w:gridSpan w:val="21"/>
            <w:shd w:val="clear" w:color="auto" w:fill="FBE4D5" w:themeFill="accent2" w:themeFillTint="33"/>
          </w:tcPr>
          <w:p w14:paraId="5852A04D" w14:textId="77777777" w:rsidR="000F6305" w:rsidRPr="000F6305" w:rsidRDefault="000F6305" w:rsidP="00D22218">
            <w:pPr>
              <w:jc w:val="left"/>
              <w:rPr>
                <w:rFonts w:ascii="Arial Narrow" w:hAnsi="Arial Narrow"/>
                <w:b/>
              </w:rPr>
            </w:pPr>
            <w:r w:rsidRPr="000F6305">
              <w:rPr>
                <w:rFonts w:ascii="Arial Narrow" w:hAnsi="Arial Narrow"/>
                <w:b/>
                <w:sz w:val="18"/>
                <w:szCs w:val="18"/>
              </w:rPr>
              <w:t>OUTCOME 3b</w:t>
            </w:r>
            <w:r w:rsidRPr="000F6305">
              <w:rPr>
                <w:rFonts w:ascii="Arial Narrow" w:hAnsi="Arial Narrow"/>
                <w:b/>
                <w:sz w:val="18"/>
                <w:szCs w:val="18"/>
              </w:rPr>
              <w:tab/>
              <w:t>Financial programmes supported</w:t>
            </w:r>
          </w:p>
        </w:tc>
      </w:tr>
      <w:tr w:rsidR="000F6305" w:rsidRPr="000F6305" w14:paraId="1F883EF0" w14:textId="77777777" w:rsidTr="000F6305">
        <w:tc>
          <w:tcPr>
            <w:tcW w:w="6238" w:type="dxa"/>
            <w:shd w:val="clear" w:color="auto" w:fill="auto"/>
          </w:tcPr>
          <w:p w14:paraId="4C0CC4F9" w14:textId="77777777" w:rsidR="000F6305" w:rsidRPr="000F6305" w:rsidRDefault="000F6305" w:rsidP="00D22218">
            <w:pPr>
              <w:tabs>
                <w:tab w:val="left" w:pos="889"/>
              </w:tabs>
              <w:ind w:left="889" w:hanging="889"/>
              <w:jc w:val="left"/>
              <w:rPr>
                <w:rFonts w:ascii="Arial Narrow" w:hAnsi="Arial Narrow"/>
                <w:b/>
                <w:sz w:val="18"/>
                <w:szCs w:val="18"/>
              </w:rPr>
            </w:pPr>
            <w:r w:rsidRPr="000F6305">
              <w:rPr>
                <w:rFonts w:ascii="Arial Narrow" w:hAnsi="Arial Narrow"/>
                <w:b/>
                <w:sz w:val="18"/>
                <w:szCs w:val="18"/>
              </w:rPr>
              <w:t>Output 3.2</w:t>
            </w:r>
            <w:r w:rsidRPr="000F6305">
              <w:rPr>
                <w:rFonts w:ascii="Arial Narrow" w:hAnsi="Arial Narrow"/>
                <w:b/>
                <w:sz w:val="18"/>
                <w:szCs w:val="18"/>
              </w:rPr>
              <w:tab/>
              <w:t>Assessed and facilitated commercial financial support for rural RE energy projects</w:t>
            </w:r>
          </w:p>
        </w:tc>
        <w:tc>
          <w:tcPr>
            <w:tcW w:w="405" w:type="dxa"/>
          </w:tcPr>
          <w:p w14:paraId="20ED6A49" w14:textId="77777777" w:rsidR="000F6305" w:rsidRPr="000F6305" w:rsidRDefault="000F6305" w:rsidP="00D22218">
            <w:pPr>
              <w:jc w:val="left"/>
              <w:rPr>
                <w:rFonts w:ascii="Arial Narrow" w:hAnsi="Arial Narrow"/>
              </w:rPr>
            </w:pPr>
          </w:p>
        </w:tc>
        <w:tc>
          <w:tcPr>
            <w:tcW w:w="405" w:type="dxa"/>
            <w:shd w:val="clear" w:color="auto" w:fill="auto"/>
          </w:tcPr>
          <w:p w14:paraId="4F134697" w14:textId="77777777" w:rsidR="000F6305" w:rsidRPr="000F6305" w:rsidRDefault="000F6305" w:rsidP="00D22218">
            <w:pPr>
              <w:jc w:val="left"/>
              <w:rPr>
                <w:rFonts w:ascii="Arial Narrow" w:hAnsi="Arial Narrow"/>
              </w:rPr>
            </w:pPr>
          </w:p>
        </w:tc>
        <w:tc>
          <w:tcPr>
            <w:tcW w:w="405" w:type="dxa"/>
            <w:shd w:val="clear" w:color="auto" w:fill="auto"/>
          </w:tcPr>
          <w:p w14:paraId="3187E10E" w14:textId="77777777" w:rsidR="000F6305" w:rsidRPr="000F6305" w:rsidRDefault="000F6305" w:rsidP="00D22218">
            <w:pPr>
              <w:jc w:val="left"/>
              <w:rPr>
                <w:rFonts w:ascii="Arial Narrow" w:hAnsi="Arial Narrow"/>
              </w:rPr>
            </w:pPr>
          </w:p>
        </w:tc>
        <w:tc>
          <w:tcPr>
            <w:tcW w:w="405" w:type="dxa"/>
            <w:shd w:val="clear" w:color="auto" w:fill="auto"/>
          </w:tcPr>
          <w:p w14:paraId="44D19387" w14:textId="77777777" w:rsidR="000F6305" w:rsidRPr="000F6305" w:rsidRDefault="000F6305" w:rsidP="00D22218">
            <w:pPr>
              <w:jc w:val="left"/>
              <w:rPr>
                <w:rFonts w:ascii="Arial Narrow" w:hAnsi="Arial Narrow"/>
              </w:rPr>
            </w:pPr>
          </w:p>
        </w:tc>
        <w:tc>
          <w:tcPr>
            <w:tcW w:w="486" w:type="dxa"/>
            <w:shd w:val="clear" w:color="auto" w:fill="auto"/>
          </w:tcPr>
          <w:p w14:paraId="371579C9" w14:textId="77777777" w:rsidR="000F6305" w:rsidRPr="000F6305" w:rsidRDefault="000F6305" w:rsidP="00D22218">
            <w:pPr>
              <w:jc w:val="left"/>
              <w:rPr>
                <w:rFonts w:ascii="Arial Narrow" w:hAnsi="Arial Narrow"/>
              </w:rPr>
            </w:pPr>
          </w:p>
        </w:tc>
        <w:tc>
          <w:tcPr>
            <w:tcW w:w="405" w:type="dxa"/>
            <w:shd w:val="clear" w:color="auto" w:fill="auto"/>
          </w:tcPr>
          <w:p w14:paraId="4DEDE265" w14:textId="77777777" w:rsidR="000F6305" w:rsidRPr="000F6305" w:rsidRDefault="000F6305" w:rsidP="00D22218">
            <w:pPr>
              <w:jc w:val="left"/>
              <w:rPr>
                <w:rFonts w:ascii="Arial Narrow" w:hAnsi="Arial Narrow"/>
              </w:rPr>
            </w:pPr>
          </w:p>
        </w:tc>
        <w:tc>
          <w:tcPr>
            <w:tcW w:w="405" w:type="dxa"/>
            <w:shd w:val="clear" w:color="auto" w:fill="auto"/>
          </w:tcPr>
          <w:p w14:paraId="3A131662" w14:textId="77777777" w:rsidR="000F6305" w:rsidRPr="000F6305" w:rsidRDefault="000F6305" w:rsidP="00D22218">
            <w:pPr>
              <w:jc w:val="left"/>
              <w:rPr>
                <w:rFonts w:ascii="Arial Narrow" w:hAnsi="Arial Narrow"/>
              </w:rPr>
            </w:pPr>
          </w:p>
        </w:tc>
        <w:tc>
          <w:tcPr>
            <w:tcW w:w="465" w:type="dxa"/>
            <w:shd w:val="clear" w:color="auto" w:fill="auto"/>
          </w:tcPr>
          <w:p w14:paraId="094E7157" w14:textId="77777777" w:rsidR="000F6305" w:rsidRPr="000F6305" w:rsidRDefault="000F6305" w:rsidP="00D22218">
            <w:pPr>
              <w:jc w:val="left"/>
              <w:rPr>
                <w:rFonts w:ascii="Arial Narrow" w:hAnsi="Arial Narrow"/>
              </w:rPr>
            </w:pPr>
          </w:p>
        </w:tc>
        <w:tc>
          <w:tcPr>
            <w:tcW w:w="425" w:type="dxa"/>
            <w:shd w:val="clear" w:color="auto" w:fill="auto"/>
          </w:tcPr>
          <w:p w14:paraId="215ED1E0" w14:textId="77777777" w:rsidR="000F6305" w:rsidRPr="000F6305" w:rsidRDefault="000F6305" w:rsidP="00D22218">
            <w:pPr>
              <w:jc w:val="left"/>
              <w:rPr>
                <w:rFonts w:ascii="Arial Narrow" w:hAnsi="Arial Narrow"/>
              </w:rPr>
            </w:pPr>
          </w:p>
        </w:tc>
        <w:tc>
          <w:tcPr>
            <w:tcW w:w="426" w:type="dxa"/>
            <w:shd w:val="clear" w:color="auto" w:fill="auto"/>
          </w:tcPr>
          <w:p w14:paraId="4DA64BDA" w14:textId="77777777" w:rsidR="000F6305" w:rsidRPr="000F6305" w:rsidRDefault="000F6305" w:rsidP="00D22218">
            <w:pPr>
              <w:jc w:val="left"/>
              <w:rPr>
                <w:rFonts w:ascii="Arial Narrow" w:hAnsi="Arial Narrow"/>
              </w:rPr>
            </w:pPr>
          </w:p>
        </w:tc>
        <w:tc>
          <w:tcPr>
            <w:tcW w:w="425" w:type="dxa"/>
            <w:shd w:val="clear" w:color="auto" w:fill="auto"/>
          </w:tcPr>
          <w:p w14:paraId="7FB8BCFD" w14:textId="77777777" w:rsidR="000F6305" w:rsidRPr="000F6305" w:rsidRDefault="000F6305" w:rsidP="00D22218">
            <w:pPr>
              <w:jc w:val="left"/>
              <w:rPr>
                <w:rFonts w:ascii="Arial Narrow" w:hAnsi="Arial Narrow"/>
              </w:rPr>
            </w:pPr>
          </w:p>
        </w:tc>
        <w:tc>
          <w:tcPr>
            <w:tcW w:w="425" w:type="dxa"/>
            <w:shd w:val="clear" w:color="auto" w:fill="auto"/>
          </w:tcPr>
          <w:p w14:paraId="6D372B18" w14:textId="77777777" w:rsidR="000F6305" w:rsidRPr="000F6305" w:rsidRDefault="000F6305" w:rsidP="00D22218">
            <w:pPr>
              <w:jc w:val="left"/>
              <w:rPr>
                <w:rFonts w:ascii="Arial Narrow" w:hAnsi="Arial Narrow"/>
              </w:rPr>
            </w:pPr>
          </w:p>
        </w:tc>
        <w:tc>
          <w:tcPr>
            <w:tcW w:w="425" w:type="dxa"/>
            <w:shd w:val="clear" w:color="auto" w:fill="auto"/>
          </w:tcPr>
          <w:p w14:paraId="787D3B37" w14:textId="77777777" w:rsidR="000F6305" w:rsidRPr="000F6305" w:rsidRDefault="000F6305" w:rsidP="00D22218">
            <w:pPr>
              <w:jc w:val="left"/>
              <w:rPr>
                <w:rFonts w:ascii="Arial Narrow" w:hAnsi="Arial Narrow"/>
              </w:rPr>
            </w:pPr>
          </w:p>
        </w:tc>
        <w:tc>
          <w:tcPr>
            <w:tcW w:w="410" w:type="dxa"/>
            <w:shd w:val="clear" w:color="auto" w:fill="auto"/>
          </w:tcPr>
          <w:p w14:paraId="7755A4CA" w14:textId="77777777" w:rsidR="000F6305" w:rsidRPr="000F6305" w:rsidRDefault="000F6305" w:rsidP="00D22218">
            <w:pPr>
              <w:jc w:val="left"/>
              <w:rPr>
                <w:rFonts w:ascii="Arial Narrow" w:hAnsi="Arial Narrow"/>
              </w:rPr>
            </w:pPr>
          </w:p>
        </w:tc>
        <w:tc>
          <w:tcPr>
            <w:tcW w:w="405" w:type="dxa"/>
            <w:shd w:val="clear" w:color="auto" w:fill="auto"/>
          </w:tcPr>
          <w:p w14:paraId="2B9FC44F" w14:textId="77777777" w:rsidR="000F6305" w:rsidRPr="000F6305" w:rsidRDefault="000F6305" w:rsidP="00D22218">
            <w:pPr>
              <w:jc w:val="left"/>
              <w:rPr>
                <w:rFonts w:ascii="Arial Narrow" w:hAnsi="Arial Narrow"/>
              </w:rPr>
            </w:pPr>
          </w:p>
        </w:tc>
        <w:tc>
          <w:tcPr>
            <w:tcW w:w="461" w:type="dxa"/>
            <w:shd w:val="clear" w:color="auto" w:fill="auto"/>
          </w:tcPr>
          <w:p w14:paraId="2B3AC5F8" w14:textId="77777777" w:rsidR="000F6305" w:rsidRPr="000F6305" w:rsidRDefault="000F6305" w:rsidP="00D22218">
            <w:pPr>
              <w:jc w:val="left"/>
              <w:rPr>
                <w:rFonts w:ascii="Arial Narrow" w:hAnsi="Arial Narrow"/>
              </w:rPr>
            </w:pPr>
          </w:p>
        </w:tc>
        <w:tc>
          <w:tcPr>
            <w:tcW w:w="425" w:type="dxa"/>
            <w:shd w:val="clear" w:color="auto" w:fill="auto"/>
          </w:tcPr>
          <w:p w14:paraId="08C98893" w14:textId="77777777" w:rsidR="000F6305" w:rsidRPr="000F6305" w:rsidRDefault="000F6305" w:rsidP="00D22218">
            <w:pPr>
              <w:jc w:val="left"/>
              <w:rPr>
                <w:rFonts w:ascii="Arial Narrow" w:hAnsi="Arial Narrow"/>
              </w:rPr>
            </w:pPr>
          </w:p>
        </w:tc>
        <w:tc>
          <w:tcPr>
            <w:tcW w:w="405" w:type="dxa"/>
            <w:shd w:val="clear" w:color="auto" w:fill="auto"/>
          </w:tcPr>
          <w:p w14:paraId="36891BD6" w14:textId="77777777" w:rsidR="000F6305" w:rsidRPr="000F6305" w:rsidRDefault="000F6305" w:rsidP="00D22218">
            <w:pPr>
              <w:jc w:val="left"/>
              <w:rPr>
                <w:rFonts w:ascii="Arial Narrow" w:hAnsi="Arial Narrow"/>
              </w:rPr>
            </w:pPr>
          </w:p>
        </w:tc>
        <w:tc>
          <w:tcPr>
            <w:tcW w:w="405" w:type="dxa"/>
            <w:shd w:val="clear" w:color="auto" w:fill="auto"/>
          </w:tcPr>
          <w:p w14:paraId="44FDAF91" w14:textId="77777777" w:rsidR="000F6305" w:rsidRPr="000F6305" w:rsidRDefault="000F6305" w:rsidP="00D22218">
            <w:pPr>
              <w:jc w:val="left"/>
              <w:rPr>
                <w:rFonts w:ascii="Arial Narrow" w:hAnsi="Arial Narrow"/>
              </w:rPr>
            </w:pPr>
          </w:p>
        </w:tc>
        <w:tc>
          <w:tcPr>
            <w:tcW w:w="466" w:type="dxa"/>
            <w:shd w:val="clear" w:color="auto" w:fill="auto"/>
          </w:tcPr>
          <w:p w14:paraId="53452AD0" w14:textId="77777777" w:rsidR="000F6305" w:rsidRPr="000F6305" w:rsidRDefault="000F6305" w:rsidP="00D22218">
            <w:pPr>
              <w:jc w:val="left"/>
              <w:rPr>
                <w:rFonts w:ascii="Arial Narrow" w:hAnsi="Arial Narrow"/>
              </w:rPr>
            </w:pPr>
          </w:p>
        </w:tc>
      </w:tr>
      <w:tr w:rsidR="000F6305" w:rsidRPr="000F6305" w14:paraId="27DA68FE" w14:textId="77777777" w:rsidTr="000F6305">
        <w:tc>
          <w:tcPr>
            <w:tcW w:w="6238" w:type="dxa"/>
            <w:shd w:val="clear" w:color="auto" w:fill="auto"/>
          </w:tcPr>
          <w:p w14:paraId="48E33AB4" w14:textId="77777777" w:rsidR="000F6305" w:rsidRPr="000F6305" w:rsidRDefault="000F6305" w:rsidP="00D22218">
            <w:pPr>
              <w:tabs>
                <w:tab w:val="left" w:pos="464"/>
              </w:tabs>
              <w:ind w:left="464" w:hanging="464"/>
              <w:jc w:val="left"/>
              <w:rPr>
                <w:rFonts w:ascii="Arial Narrow" w:hAnsi="Arial Narrow"/>
                <w:sz w:val="18"/>
                <w:szCs w:val="18"/>
              </w:rPr>
            </w:pPr>
            <w:r w:rsidRPr="000F6305">
              <w:rPr>
                <w:rFonts w:ascii="Arial Narrow" w:hAnsi="Arial Narrow"/>
                <w:sz w:val="18"/>
                <w:szCs w:val="18"/>
              </w:rPr>
              <w:t>3.2.1</w:t>
            </w:r>
            <w:r w:rsidRPr="000F6305">
              <w:rPr>
                <w:rFonts w:ascii="Arial Narrow" w:hAnsi="Arial Narrow"/>
                <w:sz w:val="18"/>
                <w:szCs w:val="18"/>
              </w:rPr>
              <w:tab/>
              <w:t xml:space="preserve">Assessment of current role and capacity assessment of financial service providers and </w:t>
            </w:r>
            <w:r w:rsidRPr="008132C5">
              <w:rPr>
                <w:rFonts w:ascii="Arial Narrow" w:hAnsi="Arial Narrow"/>
                <w:noProof/>
                <w:sz w:val="18"/>
                <w:szCs w:val="18"/>
              </w:rPr>
              <w:t>status</w:t>
            </w:r>
            <w:r w:rsidRPr="000F6305">
              <w:rPr>
                <w:rFonts w:ascii="Arial Narrow" w:hAnsi="Arial Narrow"/>
                <w:sz w:val="18"/>
                <w:szCs w:val="18"/>
              </w:rPr>
              <w:t xml:space="preserve"> of sustainable financing and business models for off-grid electrification</w:t>
            </w:r>
          </w:p>
        </w:tc>
        <w:tc>
          <w:tcPr>
            <w:tcW w:w="405" w:type="dxa"/>
          </w:tcPr>
          <w:p w14:paraId="504FEA19" w14:textId="77777777" w:rsidR="000F6305" w:rsidRPr="000F6305" w:rsidRDefault="000F6305" w:rsidP="00D22218">
            <w:pPr>
              <w:jc w:val="left"/>
              <w:rPr>
                <w:rFonts w:ascii="Arial Narrow" w:hAnsi="Arial Narrow"/>
              </w:rPr>
            </w:pPr>
          </w:p>
        </w:tc>
        <w:tc>
          <w:tcPr>
            <w:tcW w:w="405" w:type="dxa"/>
            <w:shd w:val="clear" w:color="auto" w:fill="auto"/>
          </w:tcPr>
          <w:p w14:paraId="24D4B1B4" w14:textId="77777777" w:rsidR="000F6305" w:rsidRPr="000F6305" w:rsidRDefault="000F6305" w:rsidP="00D22218">
            <w:pPr>
              <w:jc w:val="left"/>
              <w:rPr>
                <w:rFonts w:ascii="Arial Narrow" w:hAnsi="Arial Narrow"/>
              </w:rPr>
            </w:pPr>
          </w:p>
        </w:tc>
        <w:tc>
          <w:tcPr>
            <w:tcW w:w="405" w:type="dxa"/>
            <w:shd w:val="clear" w:color="auto" w:fill="auto"/>
          </w:tcPr>
          <w:p w14:paraId="0EB1FA18" w14:textId="77777777" w:rsidR="000F6305" w:rsidRPr="000F6305" w:rsidRDefault="000F6305" w:rsidP="00D22218">
            <w:pPr>
              <w:jc w:val="left"/>
              <w:rPr>
                <w:rFonts w:ascii="Arial Narrow" w:hAnsi="Arial Narrow"/>
              </w:rPr>
            </w:pPr>
          </w:p>
        </w:tc>
        <w:tc>
          <w:tcPr>
            <w:tcW w:w="405" w:type="dxa"/>
            <w:shd w:val="clear" w:color="auto" w:fill="auto"/>
          </w:tcPr>
          <w:p w14:paraId="5CD42AEE" w14:textId="77777777" w:rsidR="000F6305" w:rsidRPr="000F6305" w:rsidRDefault="000F6305" w:rsidP="00D22218">
            <w:pPr>
              <w:jc w:val="left"/>
              <w:rPr>
                <w:rFonts w:ascii="Arial Narrow" w:hAnsi="Arial Narrow"/>
              </w:rPr>
            </w:pPr>
            <w:r w:rsidRPr="000F6305">
              <w:rPr>
                <w:noProof/>
              </w:rPr>
              <mc:AlternateContent>
                <mc:Choice Requires="wps">
                  <w:drawing>
                    <wp:anchor distT="0" distB="0" distL="114300" distR="114300" simplePos="0" relativeHeight="251801088" behindDoc="0" locked="0" layoutInCell="1" allowOverlap="1" wp14:anchorId="398B0B4C" wp14:editId="263D2B97">
                      <wp:simplePos x="0" y="0"/>
                      <wp:positionH relativeFrom="column">
                        <wp:posOffset>-257810</wp:posOffset>
                      </wp:positionH>
                      <wp:positionV relativeFrom="paragraph">
                        <wp:posOffset>151765</wp:posOffset>
                      </wp:positionV>
                      <wp:extent cx="464820" cy="0"/>
                      <wp:effectExtent l="0" t="19050" r="49530" b="38100"/>
                      <wp:wrapNone/>
                      <wp:docPr id="8322" name="Straight Connector 8322"/>
                      <wp:cNvGraphicFramePr/>
                      <a:graphic xmlns:a="http://schemas.openxmlformats.org/drawingml/2006/main">
                        <a:graphicData uri="http://schemas.microsoft.com/office/word/2010/wordprocessingShape">
                          <wps:wsp>
                            <wps:cNvCnPr/>
                            <wps:spPr>
                              <a:xfrm>
                                <a:off x="0" y="0"/>
                                <a:ext cx="464820" cy="0"/>
                              </a:xfrm>
                              <a:prstGeom prst="line">
                                <a:avLst/>
                              </a:prstGeom>
                              <a:noFill/>
                              <a:ln w="63500" cap="flat" cmpd="sng" algn="ctr">
                                <a:solidFill>
                                  <a:srgbClr val="4472C4"/>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xmlns:w16="http://schemas.microsoft.com/office/word/2018/wordml" xmlns:w16cex="http://schemas.microsoft.com/office/word/2018/wordml/cex">
                  <w:pict>
                    <v:line w14:anchorId="70E59265" id="Straight Connector 8322" o:spid="_x0000_s1026" style="position:absolute;z-index:251801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0.3pt,11.95pt" to="16.3pt,11.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" strokecolor="#4472c4" strokeweight="5pt">
                      <v:stroke joinstyle="miter"/>
                    </v:line>
                  </w:pict>
                </mc:Fallback>
              </mc:AlternateContent>
            </w:r>
          </w:p>
        </w:tc>
        <w:tc>
          <w:tcPr>
            <w:tcW w:w="486" w:type="dxa"/>
            <w:shd w:val="clear" w:color="auto" w:fill="auto"/>
          </w:tcPr>
          <w:p w14:paraId="527FDFDA" w14:textId="77777777" w:rsidR="000F6305" w:rsidRPr="000F6305" w:rsidRDefault="000F6305" w:rsidP="00D22218">
            <w:pPr>
              <w:jc w:val="left"/>
              <w:rPr>
                <w:rFonts w:ascii="Arial Narrow" w:hAnsi="Arial Narrow"/>
              </w:rPr>
            </w:pPr>
          </w:p>
        </w:tc>
        <w:tc>
          <w:tcPr>
            <w:tcW w:w="405" w:type="dxa"/>
            <w:shd w:val="clear" w:color="auto" w:fill="auto"/>
          </w:tcPr>
          <w:p w14:paraId="0EBB7D8C" w14:textId="77777777" w:rsidR="000F6305" w:rsidRPr="000F6305" w:rsidRDefault="000F6305" w:rsidP="00D22218">
            <w:pPr>
              <w:jc w:val="left"/>
              <w:rPr>
                <w:rFonts w:ascii="Arial Narrow" w:hAnsi="Arial Narrow"/>
              </w:rPr>
            </w:pPr>
          </w:p>
        </w:tc>
        <w:tc>
          <w:tcPr>
            <w:tcW w:w="405" w:type="dxa"/>
            <w:shd w:val="clear" w:color="auto" w:fill="auto"/>
          </w:tcPr>
          <w:p w14:paraId="49CC250C" w14:textId="77777777" w:rsidR="000F6305" w:rsidRPr="000F6305" w:rsidRDefault="000F6305" w:rsidP="00D22218">
            <w:pPr>
              <w:jc w:val="left"/>
              <w:rPr>
                <w:rFonts w:ascii="Arial Narrow" w:hAnsi="Arial Narrow"/>
              </w:rPr>
            </w:pPr>
          </w:p>
        </w:tc>
        <w:tc>
          <w:tcPr>
            <w:tcW w:w="465" w:type="dxa"/>
            <w:shd w:val="clear" w:color="auto" w:fill="auto"/>
          </w:tcPr>
          <w:p w14:paraId="37B61840" w14:textId="77777777" w:rsidR="000F6305" w:rsidRPr="000F6305" w:rsidRDefault="000F6305" w:rsidP="00D22218">
            <w:pPr>
              <w:jc w:val="left"/>
              <w:rPr>
                <w:rFonts w:ascii="Arial Narrow" w:hAnsi="Arial Narrow"/>
              </w:rPr>
            </w:pPr>
          </w:p>
        </w:tc>
        <w:tc>
          <w:tcPr>
            <w:tcW w:w="425" w:type="dxa"/>
            <w:shd w:val="clear" w:color="auto" w:fill="auto"/>
          </w:tcPr>
          <w:p w14:paraId="5FCD0F63" w14:textId="77777777" w:rsidR="000F6305" w:rsidRPr="000F6305" w:rsidRDefault="000F6305" w:rsidP="00D22218">
            <w:pPr>
              <w:jc w:val="left"/>
              <w:rPr>
                <w:rFonts w:ascii="Arial Narrow" w:hAnsi="Arial Narrow"/>
              </w:rPr>
            </w:pPr>
          </w:p>
        </w:tc>
        <w:tc>
          <w:tcPr>
            <w:tcW w:w="426" w:type="dxa"/>
            <w:shd w:val="clear" w:color="auto" w:fill="auto"/>
          </w:tcPr>
          <w:p w14:paraId="58D43563" w14:textId="77777777" w:rsidR="000F6305" w:rsidRPr="000F6305" w:rsidRDefault="000F6305" w:rsidP="00D22218">
            <w:pPr>
              <w:jc w:val="left"/>
              <w:rPr>
                <w:rFonts w:ascii="Arial Narrow" w:hAnsi="Arial Narrow"/>
              </w:rPr>
            </w:pPr>
          </w:p>
        </w:tc>
        <w:tc>
          <w:tcPr>
            <w:tcW w:w="425" w:type="dxa"/>
            <w:shd w:val="clear" w:color="auto" w:fill="auto"/>
          </w:tcPr>
          <w:p w14:paraId="6010EA6F" w14:textId="77777777" w:rsidR="000F6305" w:rsidRPr="000F6305" w:rsidRDefault="000F6305" w:rsidP="00D22218">
            <w:pPr>
              <w:jc w:val="left"/>
              <w:rPr>
                <w:rFonts w:ascii="Arial Narrow" w:hAnsi="Arial Narrow"/>
              </w:rPr>
            </w:pPr>
          </w:p>
        </w:tc>
        <w:tc>
          <w:tcPr>
            <w:tcW w:w="425" w:type="dxa"/>
            <w:shd w:val="clear" w:color="auto" w:fill="auto"/>
          </w:tcPr>
          <w:p w14:paraId="03FE8B81" w14:textId="77777777" w:rsidR="000F6305" w:rsidRPr="000F6305" w:rsidRDefault="000F6305" w:rsidP="00D22218">
            <w:pPr>
              <w:jc w:val="left"/>
              <w:rPr>
                <w:rFonts w:ascii="Arial Narrow" w:hAnsi="Arial Narrow"/>
              </w:rPr>
            </w:pPr>
          </w:p>
        </w:tc>
        <w:tc>
          <w:tcPr>
            <w:tcW w:w="425" w:type="dxa"/>
            <w:shd w:val="clear" w:color="auto" w:fill="auto"/>
          </w:tcPr>
          <w:p w14:paraId="573A8BE9" w14:textId="77777777" w:rsidR="000F6305" w:rsidRPr="000F6305" w:rsidRDefault="000F6305" w:rsidP="00D22218">
            <w:pPr>
              <w:jc w:val="left"/>
              <w:rPr>
                <w:rFonts w:ascii="Arial Narrow" w:hAnsi="Arial Narrow"/>
              </w:rPr>
            </w:pPr>
          </w:p>
        </w:tc>
        <w:tc>
          <w:tcPr>
            <w:tcW w:w="410" w:type="dxa"/>
            <w:shd w:val="clear" w:color="auto" w:fill="auto"/>
          </w:tcPr>
          <w:p w14:paraId="7C163E63" w14:textId="77777777" w:rsidR="000F6305" w:rsidRPr="000F6305" w:rsidRDefault="000F6305" w:rsidP="00D22218">
            <w:pPr>
              <w:jc w:val="left"/>
              <w:rPr>
                <w:rFonts w:ascii="Arial Narrow" w:hAnsi="Arial Narrow"/>
              </w:rPr>
            </w:pPr>
          </w:p>
        </w:tc>
        <w:tc>
          <w:tcPr>
            <w:tcW w:w="405" w:type="dxa"/>
            <w:shd w:val="clear" w:color="auto" w:fill="auto"/>
          </w:tcPr>
          <w:p w14:paraId="7C644682" w14:textId="77777777" w:rsidR="000F6305" w:rsidRPr="000F6305" w:rsidRDefault="000F6305" w:rsidP="00D22218">
            <w:pPr>
              <w:jc w:val="left"/>
              <w:rPr>
                <w:rFonts w:ascii="Arial Narrow" w:hAnsi="Arial Narrow"/>
              </w:rPr>
            </w:pPr>
          </w:p>
        </w:tc>
        <w:tc>
          <w:tcPr>
            <w:tcW w:w="461" w:type="dxa"/>
            <w:shd w:val="clear" w:color="auto" w:fill="auto"/>
          </w:tcPr>
          <w:p w14:paraId="2DF1F4D2" w14:textId="77777777" w:rsidR="000F6305" w:rsidRPr="000F6305" w:rsidRDefault="000F6305" w:rsidP="00D22218">
            <w:pPr>
              <w:jc w:val="left"/>
              <w:rPr>
                <w:rFonts w:ascii="Arial Narrow" w:hAnsi="Arial Narrow"/>
              </w:rPr>
            </w:pPr>
          </w:p>
        </w:tc>
        <w:tc>
          <w:tcPr>
            <w:tcW w:w="425" w:type="dxa"/>
            <w:shd w:val="clear" w:color="auto" w:fill="auto"/>
          </w:tcPr>
          <w:p w14:paraId="3649DF0D" w14:textId="77777777" w:rsidR="000F6305" w:rsidRPr="000F6305" w:rsidRDefault="000F6305" w:rsidP="00D22218">
            <w:pPr>
              <w:jc w:val="left"/>
              <w:rPr>
                <w:rFonts w:ascii="Arial Narrow" w:hAnsi="Arial Narrow"/>
              </w:rPr>
            </w:pPr>
          </w:p>
        </w:tc>
        <w:tc>
          <w:tcPr>
            <w:tcW w:w="405" w:type="dxa"/>
            <w:shd w:val="clear" w:color="auto" w:fill="auto"/>
          </w:tcPr>
          <w:p w14:paraId="4AFEC97E" w14:textId="77777777" w:rsidR="000F6305" w:rsidRPr="000F6305" w:rsidRDefault="000F6305" w:rsidP="00D22218">
            <w:pPr>
              <w:jc w:val="left"/>
              <w:rPr>
                <w:rFonts w:ascii="Arial Narrow" w:hAnsi="Arial Narrow"/>
              </w:rPr>
            </w:pPr>
          </w:p>
        </w:tc>
        <w:tc>
          <w:tcPr>
            <w:tcW w:w="405" w:type="dxa"/>
            <w:shd w:val="clear" w:color="auto" w:fill="auto"/>
          </w:tcPr>
          <w:p w14:paraId="2B84C376" w14:textId="77777777" w:rsidR="000F6305" w:rsidRPr="000F6305" w:rsidRDefault="000F6305" w:rsidP="00D22218">
            <w:pPr>
              <w:jc w:val="left"/>
              <w:rPr>
                <w:rFonts w:ascii="Arial Narrow" w:hAnsi="Arial Narrow"/>
              </w:rPr>
            </w:pPr>
          </w:p>
        </w:tc>
        <w:tc>
          <w:tcPr>
            <w:tcW w:w="466" w:type="dxa"/>
            <w:shd w:val="clear" w:color="auto" w:fill="auto"/>
          </w:tcPr>
          <w:p w14:paraId="1F4B53CC" w14:textId="77777777" w:rsidR="000F6305" w:rsidRPr="000F6305" w:rsidRDefault="000F6305" w:rsidP="00D22218">
            <w:pPr>
              <w:jc w:val="left"/>
              <w:rPr>
                <w:rFonts w:ascii="Arial Narrow" w:hAnsi="Arial Narrow"/>
              </w:rPr>
            </w:pPr>
          </w:p>
        </w:tc>
      </w:tr>
      <w:tr w:rsidR="000F6305" w:rsidRPr="000F6305" w14:paraId="47A42C11" w14:textId="77777777" w:rsidTr="000F6305">
        <w:tc>
          <w:tcPr>
            <w:tcW w:w="6238" w:type="dxa"/>
            <w:shd w:val="clear" w:color="auto" w:fill="auto"/>
          </w:tcPr>
          <w:p w14:paraId="00FA8E60" w14:textId="77777777" w:rsidR="000F6305" w:rsidRPr="000F6305" w:rsidRDefault="000F6305" w:rsidP="00D22218">
            <w:pPr>
              <w:tabs>
                <w:tab w:val="left" w:pos="464"/>
              </w:tabs>
              <w:ind w:left="464" w:hanging="464"/>
              <w:jc w:val="left"/>
              <w:rPr>
                <w:rFonts w:ascii="Arial Narrow" w:hAnsi="Arial Narrow"/>
                <w:sz w:val="18"/>
                <w:szCs w:val="18"/>
              </w:rPr>
            </w:pPr>
            <w:r w:rsidRPr="000F6305">
              <w:rPr>
                <w:rFonts w:ascii="Arial Narrow" w:hAnsi="Arial Narrow"/>
                <w:sz w:val="18"/>
                <w:szCs w:val="18"/>
              </w:rPr>
              <w:t>3.2.2</w:t>
            </w:r>
            <w:r w:rsidRPr="000F6305">
              <w:rPr>
                <w:rFonts w:ascii="Arial Narrow" w:hAnsi="Arial Narrow"/>
                <w:sz w:val="18"/>
                <w:szCs w:val="18"/>
              </w:rPr>
              <w:tab/>
              <w:t>Seminar/workshops and South-South interactions for banking/financial institutions/micro-finance institutions on financing rural and RE and PUE</w:t>
            </w:r>
          </w:p>
        </w:tc>
        <w:tc>
          <w:tcPr>
            <w:tcW w:w="405" w:type="dxa"/>
          </w:tcPr>
          <w:p w14:paraId="2734B1E6" w14:textId="77777777" w:rsidR="000F6305" w:rsidRPr="000F6305" w:rsidRDefault="000F6305" w:rsidP="00D22218">
            <w:pPr>
              <w:jc w:val="left"/>
              <w:rPr>
                <w:rFonts w:ascii="Arial Narrow" w:hAnsi="Arial Narrow"/>
              </w:rPr>
            </w:pPr>
          </w:p>
        </w:tc>
        <w:tc>
          <w:tcPr>
            <w:tcW w:w="405" w:type="dxa"/>
            <w:shd w:val="clear" w:color="auto" w:fill="auto"/>
          </w:tcPr>
          <w:p w14:paraId="2B9980CD" w14:textId="77777777" w:rsidR="000F6305" w:rsidRPr="000F6305" w:rsidRDefault="000F6305" w:rsidP="00D22218">
            <w:pPr>
              <w:jc w:val="left"/>
              <w:rPr>
                <w:rFonts w:ascii="Arial Narrow" w:hAnsi="Arial Narrow"/>
              </w:rPr>
            </w:pPr>
          </w:p>
        </w:tc>
        <w:tc>
          <w:tcPr>
            <w:tcW w:w="405" w:type="dxa"/>
            <w:shd w:val="clear" w:color="auto" w:fill="auto"/>
          </w:tcPr>
          <w:p w14:paraId="3AEEF8F3" w14:textId="77777777" w:rsidR="000F6305" w:rsidRPr="000F6305" w:rsidRDefault="000F6305" w:rsidP="00D22218">
            <w:pPr>
              <w:jc w:val="left"/>
              <w:rPr>
                <w:rFonts w:ascii="Arial Narrow" w:hAnsi="Arial Narrow"/>
              </w:rPr>
            </w:pPr>
          </w:p>
        </w:tc>
        <w:tc>
          <w:tcPr>
            <w:tcW w:w="405" w:type="dxa"/>
            <w:shd w:val="clear" w:color="auto" w:fill="auto"/>
          </w:tcPr>
          <w:p w14:paraId="7CD15482" w14:textId="77777777" w:rsidR="000F6305" w:rsidRPr="000F6305" w:rsidRDefault="000F6305" w:rsidP="00D22218">
            <w:pPr>
              <w:jc w:val="left"/>
              <w:rPr>
                <w:rFonts w:ascii="Arial Narrow" w:hAnsi="Arial Narrow"/>
              </w:rPr>
            </w:pPr>
          </w:p>
        </w:tc>
        <w:tc>
          <w:tcPr>
            <w:tcW w:w="486" w:type="dxa"/>
            <w:shd w:val="clear" w:color="auto" w:fill="auto"/>
          </w:tcPr>
          <w:p w14:paraId="05A3F9AA" w14:textId="77777777" w:rsidR="000F6305" w:rsidRPr="000F6305" w:rsidRDefault="000F6305" w:rsidP="00D22218">
            <w:pPr>
              <w:jc w:val="left"/>
              <w:rPr>
                <w:rFonts w:ascii="Arial Narrow" w:hAnsi="Arial Narrow"/>
              </w:rPr>
            </w:pPr>
          </w:p>
        </w:tc>
        <w:tc>
          <w:tcPr>
            <w:tcW w:w="405" w:type="dxa"/>
            <w:shd w:val="clear" w:color="auto" w:fill="auto"/>
          </w:tcPr>
          <w:p w14:paraId="7EAD9ABD" w14:textId="77777777" w:rsidR="000F6305" w:rsidRPr="000F6305" w:rsidRDefault="000F6305" w:rsidP="00D22218">
            <w:pPr>
              <w:jc w:val="left"/>
              <w:rPr>
                <w:rFonts w:ascii="Arial Narrow" w:hAnsi="Arial Narrow"/>
              </w:rPr>
            </w:pPr>
            <w:r w:rsidRPr="000F6305">
              <w:rPr>
                <w:noProof/>
              </w:rPr>
              <mc:AlternateContent>
                <mc:Choice Requires="wps">
                  <w:drawing>
                    <wp:anchor distT="0" distB="0" distL="114300" distR="114300" simplePos="0" relativeHeight="251803136" behindDoc="0" locked="0" layoutInCell="1" allowOverlap="1" wp14:anchorId="13BE168D" wp14:editId="7E73D8C4">
                      <wp:simplePos x="0" y="0"/>
                      <wp:positionH relativeFrom="column">
                        <wp:posOffset>-84455</wp:posOffset>
                      </wp:positionH>
                      <wp:positionV relativeFrom="paragraph">
                        <wp:posOffset>134620</wp:posOffset>
                      </wp:positionV>
                      <wp:extent cx="276225" cy="0"/>
                      <wp:effectExtent l="0" t="19050" r="47625" b="38100"/>
                      <wp:wrapNone/>
                      <wp:docPr id="8323" name="Straight Connector 8323"/>
                      <wp:cNvGraphicFramePr/>
                      <a:graphic xmlns:a="http://schemas.openxmlformats.org/drawingml/2006/main">
                        <a:graphicData uri="http://schemas.microsoft.com/office/word/2010/wordprocessingShape">
                          <wps:wsp>
                            <wps:cNvCnPr/>
                            <wps:spPr>
                              <a:xfrm>
                                <a:off x="0" y="0"/>
                                <a:ext cx="276225" cy="0"/>
                              </a:xfrm>
                              <a:prstGeom prst="line">
                                <a:avLst/>
                              </a:prstGeom>
                              <a:noFill/>
                              <a:ln w="63500" cap="flat" cmpd="sng" algn="ctr">
                                <a:solidFill>
                                  <a:srgbClr val="4472C4"/>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xmlns:w16="http://schemas.microsoft.com/office/word/2018/wordml" xmlns:w16cex="http://schemas.microsoft.com/office/word/2018/wordml/cex">
                  <w:pict>
                    <v:line w14:anchorId="3DA65447" id="Straight Connector 8323" o:spid="_x0000_s1026" style="position:absolute;z-index:251803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6.65pt,10.6pt" to="15.1pt,10.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" strokecolor="#4472c4" strokeweight="5pt">
                      <v:stroke joinstyle="miter"/>
                    </v:line>
                  </w:pict>
                </mc:Fallback>
              </mc:AlternateContent>
            </w:r>
          </w:p>
        </w:tc>
        <w:tc>
          <w:tcPr>
            <w:tcW w:w="405" w:type="dxa"/>
            <w:shd w:val="clear" w:color="auto" w:fill="auto"/>
          </w:tcPr>
          <w:p w14:paraId="65163666" w14:textId="77777777" w:rsidR="000F6305" w:rsidRPr="000F6305" w:rsidRDefault="000F6305" w:rsidP="00D22218">
            <w:pPr>
              <w:jc w:val="left"/>
              <w:rPr>
                <w:rFonts w:ascii="Arial Narrow" w:hAnsi="Arial Narrow"/>
              </w:rPr>
            </w:pPr>
          </w:p>
        </w:tc>
        <w:tc>
          <w:tcPr>
            <w:tcW w:w="465" w:type="dxa"/>
            <w:shd w:val="clear" w:color="auto" w:fill="auto"/>
          </w:tcPr>
          <w:p w14:paraId="2031DD12" w14:textId="77777777" w:rsidR="000F6305" w:rsidRPr="000F6305" w:rsidRDefault="000F6305" w:rsidP="00D22218">
            <w:pPr>
              <w:jc w:val="left"/>
              <w:rPr>
                <w:rFonts w:ascii="Arial Narrow" w:hAnsi="Arial Narrow"/>
              </w:rPr>
            </w:pPr>
          </w:p>
        </w:tc>
        <w:tc>
          <w:tcPr>
            <w:tcW w:w="425" w:type="dxa"/>
            <w:shd w:val="clear" w:color="auto" w:fill="auto"/>
          </w:tcPr>
          <w:p w14:paraId="33FAB23D" w14:textId="77777777" w:rsidR="000F6305" w:rsidRPr="000F6305" w:rsidRDefault="000F6305" w:rsidP="00D22218">
            <w:pPr>
              <w:jc w:val="left"/>
              <w:rPr>
                <w:rFonts w:ascii="Arial Narrow" w:hAnsi="Arial Narrow"/>
              </w:rPr>
            </w:pPr>
          </w:p>
        </w:tc>
        <w:tc>
          <w:tcPr>
            <w:tcW w:w="426" w:type="dxa"/>
            <w:shd w:val="clear" w:color="auto" w:fill="auto"/>
          </w:tcPr>
          <w:p w14:paraId="33949891" w14:textId="77777777" w:rsidR="000F6305" w:rsidRPr="000F6305" w:rsidRDefault="000F6305" w:rsidP="00D22218">
            <w:pPr>
              <w:jc w:val="left"/>
              <w:rPr>
                <w:rFonts w:ascii="Arial Narrow" w:hAnsi="Arial Narrow"/>
              </w:rPr>
            </w:pPr>
            <w:r w:rsidRPr="000F6305">
              <w:rPr>
                <w:noProof/>
              </w:rPr>
              <mc:AlternateContent>
                <mc:Choice Requires="wps">
                  <w:drawing>
                    <wp:anchor distT="0" distB="0" distL="114300" distR="114300" simplePos="0" relativeHeight="251804160" behindDoc="0" locked="0" layoutInCell="1" allowOverlap="1" wp14:anchorId="3D4FC439" wp14:editId="3827A3A3">
                      <wp:simplePos x="0" y="0"/>
                      <wp:positionH relativeFrom="column">
                        <wp:posOffset>-74295</wp:posOffset>
                      </wp:positionH>
                      <wp:positionV relativeFrom="paragraph">
                        <wp:posOffset>127000</wp:posOffset>
                      </wp:positionV>
                      <wp:extent cx="276225" cy="0"/>
                      <wp:effectExtent l="0" t="19050" r="47625" b="38100"/>
                      <wp:wrapNone/>
                      <wp:docPr id="8324" name="Straight Connector 8324"/>
                      <wp:cNvGraphicFramePr/>
                      <a:graphic xmlns:a="http://schemas.openxmlformats.org/drawingml/2006/main">
                        <a:graphicData uri="http://schemas.microsoft.com/office/word/2010/wordprocessingShape">
                          <wps:wsp>
                            <wps:cNvCnPr/>
                            <wps:spPr>
                              <a:xfrm>
                                <a:off x="0" y="0"/>
                                <a:ext cx="276225" cy="0"/>
                              </a:xfrm>
                              <a:prstGeom prst="line">
                                <a:avLst/>
                              </a:prstGeom>
                              <a:noFill/>
                              <a:ln w="63500" cap="flat" cmpd="sng" algn="ctr">
                                <a:solidFill>
                                  <a:srgbClr val="4472C4"/>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xmlns:w16="http://schemas.microsoft.com/office/word/2018/wordml" xmlns:w16cex="http://schemas.microsoft.com/office/word/2018/wordml/cex">
                  <w:pict>
                    <v:line w14:anchorId="6F7364C6" id="Straight Connector 8324" o:spid="_x0000_s1026" style="position:absolute;z-index:251804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5.85pt,10pt" to="15.9pt,10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" strokecolor="#4472c4" strokeweight="5pt">
                      <v:stroke joinstyle="miter"/>
                    </v:line>
                  </w:pict>
                </mc:Fallback>
              </mc:AlternateContent>
            </w:r>
          </w:p>
        </w:tc>
        <w:tc>
          <w:tcPr>
            <w:tcW w:w="425" w:type="dxa"/>
            <w:shd w:val="clear" w:color="auto" w:fill="auto"/>
          </w:tcPr>
          <w:p w14:paraId="66ADB450" w14:textId="77777777" w:rsidR="000F6305" w:rsidRPr="000F6305" w:rsidRDefault="000F6305" w:rsidP="00D22218">
            <w:pPr>
              <w:jc w:val="left"/>
              <w:rPr>
                <w:rFonts w:ascii="Arial Narrow" w:hAnsi="Arial Narrow"/>
              </w:rPr>
            </w:pPr>
          </w:p>
        </w:tc>
        <w:tc>
          <w:tcPr>
            <w:tcW w:w="425" w:type="dxa"/>
            <w:shd w:val="clear" w:color="auto" w:fill="auto"/>
          </w:tcPr>
          <w:p w14:paraId="30EB3F66" w14:textId="77777777" w:rsidR="000F6305" w:rsidRPr="000F6305" w:rsidRDefault="000F6305" w:rsidP="00D22218">
            <w:pPr>
              <w:jc w:val="left"/>
              <w:rPr>
                <w:rFonts w:ascii="Arial Narrow" w:hAnsi="Arial Narrow"/>
              </w:rPr>
            </w:pPr>
          </w:p>
        </w:tc>
        <w:tc>
          <w:tcPr>
            <w:tcW w:w="425" w:type="dxa"/>
            <w:shd w:val="clear" w:color="auto" w:fill="auto"/>
          </w:tcPr>
          <w:p w14:paraId="4BEBF9D4" w14:textId="77777777" w:rsidR="000F6305" w:rsidRPr="000F6305" w:rsidRDefault="000F6305" w:rsidP="00D22218">
            <w:pPr>
              <w:jc w:val="left"/>
              <w:rPr>
                <w:rFonts w:ascii="Arial Narrow" w:hAnsi="Arial Narrow"/>
              </w:rPr>
            </w:pPr>
          </w:p>
        </w:tc>
        <w:tc>
          <w:tcPr>
            <w:tcW w:w="410" w:type="dxa"/>
            <w:shd w:val="clear" w:color="auto" w:fill="auto"/>
          </w:tcPr>
          <w:p w14:paraId="36DC28B0" w14:textId="77777777" w:rsidR="000F6305" w:rsidRPr="000F6305" w:rsidRDefault="000F6305" w:rsidP="00D22218">
            <w:pPr>
              <w:jc w:val="left"/>
              <w:rPr>
                <w:rFonts w:ascii="Arial Narrow" w:hAnsi="Arial Narrow"/>
              </w:rPr>
            </w:pPr>
            <w:r w:rsidRPr="000F6305">
              <w:rPr>
                <w:noProof/>
              </w:rPr>
              <mc:AlternateContent>
                <mc:Choice Requires="wps">
                  <w:drawing>
                    <wp:anchor distT="0" distB="0" distL="114300" distR="114300" simplePos="0" relativeHeight="251805184" behindDoc="0" locked="0" layoutInCell="1" allowOverlap="1" wp14:anchorId="63BD7164" wp14:editId="75B3E69C">
                      <wp:simplePos x="0" y="0"/>
                      <wp:positionH relativeFrom="column">
                        <wp:posOffset>-64770</wp:posOffset>
                      </wp:positionH>
                      <wp:positionV relativeFrom="paragraph">
                        <wp:posOffset>127000</wp:posOffset>
                      </wp:positionV>
                      <wp:extent cx="276225" cy="0"/>
                      <wp:effectExtent l="0" t="19050" r="47625" b="38100"/>
                      <wp:wrapNone/>
                      <wp:docPr id="8325" name="Straight Connector 8325"/>
                      <wp:cNvGraphicFramePr/>
                      <a:graphic xmlns:a="http://schemas.openxmlformats.org/drawingml/2006/main">
                        <a:graphicData uri="http://schemas.microsoft.com/office/word/2010/wordprocessingShape">
                          <wps:wsp>
                            <wps:cNvCnPr/>
                            <wps:spPr>
                              <a:xfrm>
                                <a:off x="0" y="0"/>
                                <a:ext cx="276225" cy="0"/>
                              </a:xfrm>
                              <a:prstGeom prst="line">
                                <a:avLst/>
                              </a:prstGeom>
                              <a:noFill/>
                              <a:ln w="63500" cap="flat" cmpd="sng" algn="ctr">
                                <a:solidFill>
                                  <a:srgbClr val="4472C4"/>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xmlns:w16="http://schemas.microsoft.com/office/word/2018/wordml" xmlns:w16cex="http://schemas.microsoft.com/office/word/2018/wordml/cex">
                  <w:pict>
                    <v:line w14:anchorId="3FAAA42C" id="Straight Connector 8325" o:spid="_x0000_s1026" style="position:absolute;z-index:251805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5.1pt,10pt" to="16.65pt,10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" strokecolor="#4472c4" strokeweight="5pt">
                      <v:stroke joinstyle="miter"/>
                    </v:line>
                  </w:pict>
                </mc:Fallback>
              </mc:AlternateContent>
            </w:r>
          </w:p>
        </w:tc>
        <w:tc>
          <w:tcPr>
            <w:tcW w:w="405" w:type="dxa"/>
            <w:shd w:val="clear" w:color="auto" w:fill="auto"/>
          </w:tcPr>
          <w:p w14:paraId="3711A647" w14:textId="77777777" w:rsidR="000F6305" w:rsidRPr="000F6305" w:rsidRDefault="000F6305" w:rsidP="00D22218">
            <w:pPr>
              <w:jc w:val="left"/>
              <w:rPr>
                <w:rFonts w:ascii="Arial Narrow" w:hAnsi="Arial Narrow"/>
              </w:rPr>
            </w:pPr>
          </w:p>
        </w:tc>
        <w:tc>
          <w:tcPr>
            <w:tcW w:w="461" w:type="dxa"/>
            <w:shd w:val="clear" w:color="auto" w:fill="auto"/>
          </w:tcPr>
          <w:p w14:paraId="3B24D06E" w14:textId="77777777" w:rsidR="000F6305" w:rsidRPr="000F6305" w:rsidRDefault="000F6305" w:rsidP="00D22218">
            <w:pPr>
              <w:jc w:val="left"/>
              <w:rPr>
                <w:rFonts w:ascii="Arial Narrow" w:hAnsi="Arial Narrow"/>
              </w:rPr>
            </w:pPr>
          </w:p>
        </w:tc>
        <w:tc>
          <w:tcPr>
            <w:tcW w:w="425" w:type="dxa"/>
            <w:shd w:val="clear" w:color="auto" w:fill="auto"/>
          </w:tcPr>
          <w:p w14:paraId="0E5CCF40" w14:textId="77777777" w:rsidR="000F6305" w:rsidRPr="000F6305" w:rsidRDefault="000F6305" w:rsidP="00D22218">
            <w:pPr>
              <w:jc w:val="left"/>
              <w:rPr>
                <w:rFonts w:ascii="Arial Narrow" w:hAnsi="Arial Narrow"/>
              </w:rPr>
            </w:pPr>
          </w:p>
        </w:tc>
        <w:tc>
          <w:tcPr>
            <w:tcW w:w="405" w:type="dxa"/>
            <w:shd w:val="clear" w:color="auto" w:fill="auto"/>
          </w:tcPr>
          <w:p w14:paraId="19878213" w14:textId="77777777" w:rsidR="000F6305" w:rsidRPr="000F6305" w:rsidRDefault="000F6305" w:rsidP="00D22218">
            <w:pPr>
              <w:jc w:val="left"/>
              <w:rPr>
                <w:rFonts w:ascii="Arial Narrow" w:hAnsi="Arial Narrow"/>
              </w:rPr>
            </w:pPr>
            <w:r w:rsidRPr="000F6305">
              <w:rPr>
                <w:noProof/>
              </w:rPr>
              <mc:AlternateContent>
                <mc:Choice Requires="wps">
                  <w:drawing>
                    <wp:anchor distT="0" distB="0" distL="114300" distR="114300" simplePos="0" relativeHeight="251806208" behindDoc="0" locked="0" layoutInCell="1" allowOverlap="1" wp14:anchorId="11A2F459" wp14:editId="3384AF9B">
                      <wp:simplePos x="0" y="0"/>
                      <wp:positionH relativeFrom="column">
                        <wp:posOffset>-87630</wp:posOffset>
                      </wp:positionH>
                      <wp:positionV relativeFrom="paragraph">
                        <wp:posOffset>127000</wp:posOffset>
                      </wp:positionV>
                      <wp:extent cx="276225" cy="0"/>
                      <wp:effectExtent l="0" t="19050" r="47625" b="38100"/>
                      <wp:wrapNone/>
                      <wp:docPr id="8326" name="Straight Connector 8326"/>
                      <wp:cNvGraphicFramePr/>
                      <a:graphic xmlns:a="http://schemas.openxmlformats.org/drawingml/2006/main">
                        <a:graphicData uri="http://schemas.microsoft.com/office/word/2010/wordprocessingShape">
                          <wps:wsp>
                            <wps:cNvCnPr/>
                            <wps:spPr>
                              <a:xfrm>
                                <a:off x="0" y="0"/>
                                <a:ext cx="276225" cy="0"/>
                              </a:xfrm>
                              <a:prstGeom prst="line">
                                <a:avLst/>
                              </a:prstGeom>
                              <a:noFill/>
                              <a:ln w="63500" cap="flat" cmpd="sng" algn="ctr">
                                <a:solidFill>
                                  <a:srgbClr val="4472C4"/>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xmlns:w16="http://schemas.microsoft.com/office/word/2018/wordml" xmlns:w16cex="http://schemas.microsoft.com/office/word/2018/wordml/cex">
                  <w:pict>
                    <v:line w14:anchorId="5835BEE2" id="Straight Connector 8326" o:spid="_x0000_s1026" style="position:absolute;z-index:251806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6.9pt,10pt" to="14.85pt,10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" strokecolor="#4472c4" strokeweight="5pt">
                      <v:stroke joinstyle="miter"/>
                    </v:line>
                  </w:pict>
                </mc:Fallback>
              </mc:AlternateContent>
            </w:r>
          </w:p>
        </w:tc>
        <w:tc>
          <w:tcPr>
            <w:tcW w:w="405" w:type="dxa"/>
            <w:shd w:val="clear" w:color="auto" w:fill="auto"/>
          </w:tcPr>
          <w:p w14:paraId="7E95D2BD" w14:textId="77777777" w:rsidR="000F6305" w:rsidRPr="000F6305" w:rsidRDefault="000F6305" w:rsidP="00D22218">
            <w:pPr>
              <w:jc w:val="left"/>
              <w:rPr>
                <w:rFonts w:ascii="Arial Narrow" w:hAnsi="Arial Narrow"/>
              </w:rPr>
            </w:pPr>
          </w:p>
        </w:tc>
        <w:tc>
          <w:tcPr>
            <w:tcW w:w="466" w:type="dxa"/>
            <w:shd w:val="clear" w:color="auto" w:fill="auto"/>
          </w:tcPr>
          <w:p w14:paraId="54C29392" w14:textId="77777777" w:rsidR="000F6305" w:rsidRPr="000F6305" w:rsidRDefault="000F6305" w:rsidP="00D22218">
            <w:pPr>
              <w:jc w:val="left"/>
              <w:rPr>
                <w:rFonts w:ascii="Arial Narrow" w:hAnsi="Arial Narrow"/>
              </w:rPr>
            </w:pPr>
          </w:p>
        </w:tc>
      </w:tr>
      <w:tr w:rsidR="000F6305" w:rsidRPr="000F6305" w14:paraId="5F8BDCB2" w14:textId="77777777" w:rsidTr="000F6305">
        <w:tc>
          <w:tcPr>
            <w:tcW w:w="6238" w:type="dxa"/>
            <w:shd w:val="clear" w:color="auto" w:fill="auto"/>
          </w:tcPr>
          <w:p w14:paraId="003B74D3" w14:textId="77777777" w:rsidR="000F6305" w:rsidRPr="000F6305" w:rsidRDefault="000F6305" w:rsidP="00D22218">
            <w:pPr>
              <w:tabs>
                <w:tab w:val="left" w:pos="464"/>
              </w:tabs>
              <w:ind w:left="464" w:hanging="464"/>
              <w:jc w:val="left"/>
              <w:rPr>
                <w:rFonts w:ascii="Arial Narrow" w:hAnsi="Arial Narrow"/>
                <w:sz w:val="18"/>
                <w:szCs w:val="18"/>
              </w:rPr>
            </w:pPr>
            <w:r w:rsidRPr="000F6305">
              <w:rPr>
                <w:rFonts w:ascii="Arial Narrow" w:hAnsi="Arial Narrow"/>
                <w:sz w:val="18"/>
                <w:szCs w:val="18"/>
              </w:rPr>
              <w:t>3.2.3</w:t>
            </w:r>
            <w:r w:rsidRPr="000F6305">
              <w:rPr>
                <w:rFonts w:ascii="Arial Narrow" w:hAnsi="Arial Narrow"/>
                <w:sz w:val="18"/>
                <w:szCs w:val="18"/>
              </w:rPr>
              <w:tab/>
              <w:t>Facilitation and advisory services to local banks that are committed to supporting long-term projects pipelines</w:t>
            </w:r>
          </w:p>
        </w:tc>
        <w:tc>
          <w:tcPr>
            <w:tcW w:w="405" w:type="dxa"/>
          </w:tcPr>
          <w:p w14:paraId="03FD84AB" w14:textId="77777777" w:rsidR="000F6305" w:rsidRPr="000F6305" w:rsidRDefault="000F6305" w:rsidP="00D22218">
            <w:pPr>
              <w:jc w:val="left"/>
              <w:rPr>
                <w:rFonts w:ascii="Arial Narrow" w:hAnsi="Arial Narrow"/>
              </w:rPr>
            </w:pPr>
          </w:p>
        </w:tc>
        <w:tc>
          <w:tcPr>
            <w:tcW w:w="405" w:type="dxa"/>
            <w:shd w:val="clear" w:color="auto" w:fill="auto"/>
          </w:tcPr>
          <w:p w14:paraId="2FD74893" w14:textId="77777777" w:rsidR="000F6305" w:rsidRPr="000F6305" w:rsidRDefault="000F6305" w:rsidP="00D22218">
            <w:pPr>
              <w:jc w:val="left"/>
              <w:rPr>
                <w:rFonts w:ascii="Arial Narrow" w:hAnsi="Arial Narrow"/>
              </w:rPr>
            </w:pPr>
          </w:p>
        </w:tc>
        <w:tc>
          <w:tcPr>
            <w:tcW w:w="405" w:type="dxa"/>
            <w:shd w:val="clear" w:color="auto" w:fill="auto"/>
          </w:tcPr>
          <w:p w14:paraId="7107F6F1" w14:textId="77777777" w:rsidR="000F6305" w:rsidRPr="000F6305" w:rsidRDefault="000F6305" w:rsidP="00D22218">
            <w:pPr>
              <w:jc w:val="left"/>
              <w:rPr>
                <w:rFonts w:ascii="Arial Narrow" w:hAnsi="Arial Narrow"/>
              </w:rPr>
            </w:pPr>
          </w:p>
        </w:tc>
        <w:tc>
          <w:tcPr>
            <w:tcW w:w="405" w:type="dxa"/>
            <w:shd w:val="clear" w:color="auto" w:fill="auto"/>
          </w:tcPr>
          <w:p w14:paraId="599976C5" w14:textId="77777777" w:rsidR="000F6305" w:rsidRPr="000F6305" w:rsidRDefault="000F6305" w:rsidP="00D22218">
            <w:pPr>
              <w:jc w:val="left"/>
              <w:rPr>
                <w:rFonts w:ascii="Arial Narrow" w:hAnsi="Arial Narrow"/>
              </w:rPr>
            </w:pPr>
            <w:r w:rsidRPr="000F6305">
              <w:rPr>
                <w:noProof/>
              </w:rPr>
              <mc:AlternateContent>
                <mc:Choice Requires="wps">
                  <w:drawing>
                    <wp:anchor distT="0" distB="0" distL="114300" distR="114300" simplePos="0" relativeHeight="251802112" behindDoc="0" locked="0" layoutInCell="1" allowOverlap="1" wp14:anchorId="0451ACC5" wp14:editId="4C5DC4C7">
                      <wp:simplePos x="0" y="0"/>
                      <wp:positionH relativeFrom="column">
                        <wp:posOffset>-56515</wp:posOffset>
                      </wp:positionH>
                      <wp:positionV relativeFrom="paragraph">
                        <wp:posOffset>130810</wp:posOffset>
                      </wp:positionV>
                      <wp:extent cx="4061460" cy="22860"/>
                      <wp:effectExtent l="0" t="19050" r="53340" b="53340"/>
                      <wp:wrapNone/>
                      <wp:docPr id="8327" name="Straight Connector 8327"/>
                      <wp:cNvGraphicFramePr/>
                      <a:graphic xmlns:a="http://schemas.openxmlformats.org/drawingml/2006/main">
                        <a:graphicData uri="http://schemas.microsoft.com/office/word/2010/wordprocessingShape">
                          <wps:wsp>
                            <wps:cNvCnPr/>
                            <wps:spPr>
                              <a:xfrm flipV="1">
                                <a:off x="0" y="0"/>
                                <a:ext cx="4061460" cy="22860"/>
                              </a:xfrm>
                              <a:prstGeom prst="line">
                                <a:avLst/>
                              </a:prstGeom>
                              <a:noFill/>
                              <a:ln w="63500" cap="flat" cmpd="sng" algn="ctr">
                                <a:solidFill>
                                  <a:srgbClr val="4472C4"/>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xmlns:w16="http://schemas.microsoft.com/office/word/2018/wordml" xmlns:w16cex="http://schemas.microsoft.com/office/word/2018/wordml/cex">
                  <w:pict>
                    <v:line w14:anchorId="29E50B2E" id="Straight Connector 8327" o:spid="_x0000_s1026" style="position:absolute;flip:y;z-index:251802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4.45pt,10.3pt" to="315.35pt,12.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" strokecolor="#4472c4" strokeweight="5pt">
                      <v:stroke joinstyle="miter"/>
                    </v:line>
                  </w:pict>
                </mc:Fallback>
              </mc:AlternateContent>
            </w:r>
          </w:p>
        </w:tc>
        <w:tc>
          <w:tcPr>
            <w:tcW w:w="486" w:type="dxa"/>
            <w:shd w:val="clear" w:color="auto" w:fill="auto"/>
          </w:tcPr>
          <w:p w14:paraId="6F6E457F" w14:textId="77777777" w:rsidR="000F6305" w:rsidRPr="000F6305" w:rsidRDefault="000F6305" w:rsidP="00D22218">
            <w:pPr>
              <w:jc w:val="left"/>
              <w:rPr>
                <w:rFonts w:ascii="Arial Narrow" w:hAnsi="Arial Narrow"/>
              </w:rPr>
            </w:pPr>
          </w:p>
        </w:tc>
        <w:tc>
          <w:tcPr>
            <w:tcW w:w="405" w:type="dxa"/>
            <w:shd w:val="clear" w:color="auto" w:fill="auto"/>
          </w:tcPr>
          <w:p w14:paraId="746D027C" w14:textId="77777777" w:rsidR="000F6305" w:rsidRPr="000F6305" w:rsidRDefault="000F6305" w:rsidP="00D22218">
            <w:pPr>
              <w:jc w:val="left"/>
              <w:rPr>
                <w:rFonts w:ascii="Arial Narrow" w:hAnsi="Arial Narrow"/>
              </w:rPr>
            </w:pPr>
          </w:p>
        </w:tc>
        <w:tc>
          <w:tcPr>
            <w:tcW w:w="405" w:type="dxa"/>
            <w:shd w:val="clear" w:color="auto" w:fill="auto"/>
          </w:tcPr>
          <w:p w14:paraId="150537E0" w14:textId="77777777" w:rsidR="000F6305" w:rsidRPr="000F6305" w:rsidRDefault="000F6305" w:rsidP="00D22218">
            <w:pPr>
              <w:jc w:val="left"/>
              <w:rPr>
                <w:rFonts w:ascii="Arial Narrow" w:hAnsi="Arial Narrow"/>
              </w:rPr>
            </w:pPr>
          </w:p>
        </w:tc>
        <w:tc>
          <w:tcPr>
            <w:tcW w:w="465" w:type="dxa"/>
            <w:shd w:val="clear" w:color="auto" w:fill="auto"/>
          </w:tcPr>
          <w:p w14:paraId="043D445A" w14:textId="77777777" w:rsidR="000F6305" w:rsidRPr="000F6305" w:rsidRDefault="000F6305" w:rsidP="00D22218">
            <w:pPr>
              <w:jc w:val="left"/>
              <w:rPr>
                <w:rFonts w:ascii="Arial Narrow" w:hAnsi="Arial Narrow"/>
              </w:rPr>
            </w:pPr>
          </w:p>
        </w:tc>
        <w:tc>
          <w:tcPr>
            <w:tcW w:w="425" w:type="dxa"/>
            <w:shd w:val="clear" w:color="auto" w:fill="auto"/>
          </w:tcPr>
          <w:p w14:paraId="3D73D81C" w14:textId="77777777" w:rsidR="000F6305" w:rsidRPr="000F6305" w:rsidRDefault="000F6305" w:rsidP="00D22218">
            <w:pPr>
              <w:jc w:val="left"/>
              <w:rPr>
                <w:rFonts w:ascii="Arial Narrow" w:hAnsi="Arial Narrow"/>
              </w:rPr>
            </w:pPr>
          </w:p>
        </w:tc>
        <w:tc>
          <w:tcPr>
            <w:tcW w:w="426" w:type="dxa"/>
            <w:shd w:val="clear" w:color="auto" w:fill="auto"/>
          </w:tcPr>
          <w:p w14:paraId="2036727B" w14:textId="77777777" w:rsidR="000F6305" w:rsidRPr="000F6305" w:rsidRDefault="000F6305" w:rsidP="00D22218">
            <w:pPr>
              <w:jc w:val="left"/>
              <w:rPr>
                <w:rFonts w:ascii="Arial Narrow" w:hAnsi="Arial Narrow"/>
              </w:rPr>
            </w:pPr>
          </w:p>
        </w:tc>
        <w:tc>
          <w:tcPr>
            <w:tcW w:w="425" w:type="dxa"/>
            <w:shd w:val="clear" w:color="auto" w:fill="auto"/>
          </w:tcPr>
          <w:p w14:paraId="63D29706" w14:textId="77777777" w:rsidR="000F6305" w:rsidRPr="000F6305" w:rsidRDefault="000F6305" w:rsidP="00D22218">
            <w:pPr>
              <w:jc w:val="left"/>
              <w:rPr>
                <w:rFonts w:ascii="Arial Narrow" w:hAnsi="Arial Narrow"/>
              </w:rPr>
            </w:pPr>
          </w:p>
        </w:tc>
        <w:tc>
          <w:tcPr>
            <w:tcW w:w="425" w:type="dxa"/>
            <w:shd w:val="clear" w:color="auto" w:fill="auto"/>
          </w:tcPr>
          <w:p w14:paraId="20F89FD1" w14:textId="77777777" w:rsidR="000F6305" w:rsidRPr="000F6305" w:rsidRDefault="000F6305" w:rsidP="00D22218">
            <w:pPr>
              <w:jc w:val="left"/>
              <w:rPr>
                <w:rFonts w:ascii="Arial Narrow" w:hAnsi="Arial Narrow"/>
              </w:rPr>
            </w:pPr>
          </w:p>
        </w:tc>
        <w:tc>
          <w:tcPr>
            <w:tcW w:w="425" w:type="dxa"/>
            <w:shd w:val="clear" w:color="auto" w:fill="auto"/>
          </w:tcPr>
          <w:p w14:paraId="7D17D835" w14:textId="77777777" w:rsidR="000F6305" w:rsidRPr="000F6305" w:rsidRDefault="000F6305" w:rsidP="00D22218">
            <w:pPr>
              <w:jc w:val="left"/>
              <w:rPr>
                <w:rFonts w:ascii="Arial Narrow" w:hAnsi="Arial Narrow"/>
              </w:rPr>
            </w:pPr>
          </w:p>
        </w:tc>
        <w:tc>
          <w:tcPr>
            <w:tcW w:w="410" w:type="dxa"/>
            <w:shd w:val="clear" w:color="auto" w:fill="auto"/>
          </w:tcPr>
          <w:p w14:paraId="16CE6DCE" w14:textId="77777777" w:rsidR="000F6305" w:rsidRPr="000F6305" w:rsidRDefault="000F6305" w:rsidP="00D22218">
            <w:pPr>
              <w:jc w:val="left"/>
              <w:rPr>
                <w:rFonts w:ascii="Arial Narrow" w:hAnsi="Arial Narrow"/>
              </w:rPr>
            </w:pPr>
          </w:p>
        </w:tc>
        <w:tc>
          <w:tcPr>
            <w:tcW w:w="405" w:type="dxa"/>
            <w:shd w:val="clear" w:color="auto" w:fill="auto"/>
          </w:tcPr>
          <w:p w14:paraId="085737C1" w14:textId="77777777" w:rsidR="000F6305" w:rsidRPr="000F6305" w:rsidRDefault="000F6305" w:rsidP="00D22218">
            <w:pPr>
              <w:jc w:val="left"/>
              <w:rPr>
                <w:rFonts w:ascii="Arial Narrow" w:hAnsi="Arial Narrow"/>
              </w:rPr>
            </w:pPr>
          </w:p>
        </w:tc>
        <w:tc>
          <w:tcPr>
            <w:tcW w:w="461" w:type="dxa"/>
            <w:shd w:val="clear" w:color="auto" w:fill="auto"/>
          </w:tcPr>
          <w:p w14:paraId="15029845" w14:textId="77777777" w:rsidR="000F6305" w:rsidRPr="000F6305" w:rsidRDefault="000F6305" w:rsidP="00D22218">
            <w:pPr>
              <w:jc w:val="left"/>
              <w:rPr>
                <w:rFonts w:ascii="Arial Narrow" w:hAnsi="Arial Narrow"/>
              </w:rPr>
            </w:pPr>
          </w:p>
        </w:tc>
        <w:tc>
          <w:tcPr>
            <w:tcW w:w="425" w:type="dxa"/>
            <w:shd w:val="clear" w:color="auto" w:fill="auto"/>
          </w:tcPr>
          <w:p w14:paraId="1F98488A" w14:textId="77777777" w:rsidR="000F6305" w:rsidRPr="000F6305" w:rsidRDefault="000F6305" w:rsidP="00D22218">
            <w:pPr>
              <w:jc w:val="left"/>
              <w:rPr>
                <w:rFonts w:ascii="Arial Narrow" w:hAnsi="Arial Narrow"/>
              </w:rPr>
            </w:pPr>
          </w:p>
        </w:tc>
        <w:tc>
          <w:tcPr>
            <w:tcW w:w="405" w:type="dxa"/>
            <w:shd w:val="clear" w:color="auto" w:fill="auto"/>
          </w:tcPr>
          <w:p w14:paraId="302395D3" w14:textId="77777777" w:rsidR="000F6305" w:rsidRPr="000F6305" w:rsidRDefault="000F6305" w:rsidP="00D22218">
            <w:pPr>
              <w:jc w:val="left"/>
              <w:rPr>
                <w:rFonts w:ascii="Arial Narrow" w:hAnsi="Arial Narrow"/>
              </w:rPr>
            </w:pPr>
          </w:p>
        </w:tc>
        <w:tc>
          <w:tcPr>
            <w:tcW w:w="405" w:type="dxa"/>
            <w:shd w:val="clear" w:color="auto" w:fill="auto"/>
          </w:tcPr>
          <w:p w14:paraId="60378243" w14:textId="77777777" w:rsidR="000F6305" w:rsidRPr="000F6305" w:rsidRDefault="000F6305" w:rsidP="00D22218">
            <w:pPr>
              <w:jc w:val="left"/>
              <w:rPr>
                <w:rFonts w:ascii="Arial Narrow" w:hAnsi="Arial Narrow"/>
              </w:rPr>
            </w:pPr>
          </w:p>
        </w:tc>
        <w:tc>
          <w:tcPr>
            <w:tcW w:w="466" w:type="dxa"/>
            <w:shd w:val="clear" w:color="auto" w:fill="auto"/>
          </w:tcPr>
          <w:p w14:paraId="4C8D3089" w14:textId="77777777" w:rsidR="000F6305" w:rsidRPr="000F6305" w:rsidRDefault="000F6305" w:rsidP="00D22218">
            <w:pPr>
              <w:jc w:val="left"/>
              <w:rPr>
                <w:rFonts w:ascii="Arial Narrow" w:hAnsi="Arial Narrow"/>
              </w:rPr>
            </w:pPr>
          </w:p>
        </w:tc>
      </w:tr>
    </w:tbl>
    <w:p w14:paraId="4AB3E15D" w14:textId="77777777" w:rsidR="009750B4" w:rsidRPr="007B7928" w:rsidRDefault="009750B4" w:rsidP="000F6305">
      <w:pPr>
        <w:ind w:left="-993"/>
      </w:pPr>
    </w:p>
    <w:bookmarkEnd w:id="105"/>
    <w:bookmarkEnd w:id="106"/>
    <w:p w14:paraId="240D035A" w14:textId="07042314" w:rsidR="005D47FA" w:rsidRPr="003D6D04" w:rsidRDefault="00FC29FB" w:rsidP="00AF07F7">
      <w:pPr>
        <w:rPr>
          <w:sz w:val="18"/>
          <w:szCs w:val="18"/>
        </w:rPr>
      </w:pPr>
      <w:r w:rsidRPr="00FC29FB">
        <w:rPr>
          <w:sz w:val="18"/>
          <w:szCs w:val="18"/>
        </w:rPr>
        <w:t>Notes: 1) Inception report, 2) MTR (m</w:t>
      </w:r>
      <w:r w:rsidRPr="003D6D04">
        <w:rPr>
          <w:sz w:val="18"/>
          <w:szCs w:val="18"/>
        </w:rPr>
        <w:t>id-term</w:t>
      </w:r>
      <w:r>
        <w:rPr>
          <w:sz w:val="18"/>
          <w:szCs w:val="18"/>
        </w:rPr>
        <w:t xml:space="preserve"> review), 3) TE (terminal evaluation)</w:t>
      </w:r>
    </w:p>
    <w:p w14:paraId="23AFB5D5" w14:textId="360141D2" w:rsidR="005D47FA" w:rsidRPr="00FC29FB" w:rsidRDefault="005D47FA" w:rsidP="00AF07F7">
      <w:pPr>
        <w:rPr>
          <w:b/>
        </w:rPr>
      </w:pPr>
    </w:p>
    <w:p w14:paraId="3C690F80" w14:textId="77777777" w:rsidR="00D054B2" w:rsidRPr="00611E2A" w:rsidRDefault="00D054B2" w:rsidP="00D054B2"/>
    <w:p w14:paraId="6800A674" w14:textId="77777777" w:rsidR="00D054B2" w:rsidRPr="00611E2A" w:rsidRDefault="00D054B2" w:rsidP="00D054B2">
      <w:pPr>
        <w:sectPr w:rsidR="00D054B2" w:rsidRPr="00611E2A" w:rsidSect="00D054B2">
          <w:pgSz w:w="15840" w:h="12240" w:orient="landscape" w:code="1"/>
          <w:pgMar w:top="1134" w:right="1440" w:bottom="1134" w:left="1440" w:header="720" w:footer="720" w:gutter="0"/>
          <w:cols w:space="720"/>
          <w:docGrid w:linePitch="360"/>
        </w:sectPr>
      </w:pPr>
    </w:p>
    <w:p w14:paraId="1BE28818" w14:textId="77777777" w:rsidR="00AF07F7" w:rsidRPr="00611E2A" w:rsidRDefault="00AF07F7" w:rsidP="00AF07F7"/>
    <w:p w14:paraId="5C8BCCC5" w14:textId="4102B129" w:rsidR="00AF07F7" w:rsidRDefault="004D2873" w:rsidP="004D2873">
      <w:pPr>
        <w:pStyle w:val="HeadingA"/>
        <w:tabs>
          <w:tab w:val="clear" w:pos="1701"/>
          <w:tab w:val="left" w:pos="1843"/>
        </w:tabs>
        <w:ind w:left="1843" w:hanging="1417"/>
      </w:pPr>
      <w:bookmarkStart w:id="130" w:name="_Toc41576671"/>
      <w:r>
        <w:t>Overview of technical consultancies and subcontracts</w:t>
      </w:r>
      <w:bookmarkEnd w:id="130"/>
    </w:p>
    <w:p w14:paraId="7A3B896A" w14:textId="44C2738F" w:rsidR="00AF07F7" w:rsidRDefault="00AF07F7" w:rsidP="00AF07F7"/>
    <w:p w14:paraId="72D7FEC0" w14:textId="07191B9D" w:rsidR="00FC29FB" w:rsidRDefault="00FC29FB" w:rsidP="00AF07F7">
      <w:r>
        <w:t>This Annex provides an overview of short-term consultancies and subcontracts. Terms of Reference of (long-term) project staff is given in Annex C</w:t>
      </w:r>
    </w:p>
    <w:p w14:paraId="74F85E11" w14:textId="77777777" w:rsidR="00D96DDE" w:rsidRDefault="00D96DDE" w:rsidP="00AF07F7">
      <w:pPr>
        <w:rPr>
          <w:b/>
        </w:rPr>
      </w:pPr>
    </w:p>
    <w:tbl>
      <w:tblPr>
        <w:tblStyle w:val="TableGrid"/>
        <w:tblW w:w="0" w:type="auto"/>
        <w:tblLook w:val="04A0" w:firstRow="1" w:lastRow="0" w:firstColumn="1" w:lastColumn="0" w:noHBand="0" w:noVBand="1"/>
      </w:tblPr>
      <w:tblGrid>
        <w:gridCol w:w="1691"/>
        <w:gridCol w:w="904"/>
        <w:gridCol w:w="928"/>
        <w:gridCol w:w="6439"/>
      </w:tblGrid>
      <w:tr w:rsidR="004D2873" w14:paraId="6ADA7BE0" w14:textId="77777777" w:rsidTr="00C90AE9">
        <w:trPr>
          <w:tblHeader/>
        </w:trPr>
        <w:tc>
          <w:tcPr>
            <w:tcW w:w="1691" w:type="dxa"/>
            <w:shd w:val="clear" w:color="auto" w:fill="D9E2F3" w:themeFill="accent1" w:themeFillTint="33"/>
          </w:tcPr>
          <w:p w14:paraId="3F1ED5DF" w14:textId="77777777" w:rsidR="004D2873" w:rsidRDefault="004D2873" w:rsidP="005A27A0">
            <w:pPr>
              <w:jc w:val="left"/>
              <w:rPr>
                <w:b/>
                <w:lang w:val="en-GB" w:eastAsia="en-GB"/>
              </w:rPr>
            </w:pPr>
            <w:bookmarkStart w:id="131" w:name="_Hlk533355665"/>
            <w:r>
              <w:rPr>
                <w:b/>
                <w:lang w:val="en-GB" w:eastAsia="en-GB"/>
              </w:rPr>
              <w:t>Expertise</w:t>
            </w:r>
          </w:p>
          <w:p w14:paraId="1CFFA4E1" w14:textId="77777777" w:rsidR="004D2873" w:rsidRPr="00236041" w:rsidRDefault="004D2873" w:rsidP="005A27A0">
            <w:pPr>
              <w:jc w:val="left"/>
              <w:rPr>
                <w:b/>
                <w:lang w:val="en-GB" w:eastAsia="en-GB"/>
              </w:rPr>
            </w:pPr>
          </w:p>
        </w:tc>
        <w:tc>
          <w:tcPr>
            <w:tcW w:w="904" w:type="dxa"/>
            <w:shd w:val="clear" w:color="auto" w:fill="D9E2F3" w:themeFill="accent1" w:themeFillTint="33"/>
          </w:tcPr>
          <w:p w14:paraId="16650F8D" w14:textId="77777777" w:rsidR="004D2873" w:rsidRPr="00236041" w:rsidRDefault="004D2873" w:rsidP="005A27A0">
            <w:pPr>
              <w:jc w:val="center"/>
              <w:rPr>
                <w:b/>
                <w:lang w:val="en-GB" w:eastAsia="en-GB"/>
              </w:rPr>
            </w:pPr>
            <w:r w:rsidRPr="00236041">
              <w:rPr>
                <w:b/>
                <w:lang w:val="en-GB" w:eastAsia="en-GB"/>
              </w:rPr>
              <w:t>Inter-national</w:t>
            </w:r>
          </w:p>
        </w:tc>
        <w:tc>
          <w:tcPr>
            <w:tcW w:w="928" w:type="dxa"/>
            <w:shd w:val="clear" w:color="auto" w:fill="D9E2F3" w:themeFill="accent1" w:themeFillTint="33"/>
          </w:tcPr>
          <w:p w14:paraId="3E125676" w14:textId="77777777" w:rsidR="004D2873" w:rsidRPr="00236041" w:rsidRDefault="004D2873" w:rsidP="005A27A0">
            <w:pPr>
              <w:jc w:val="center"/>
              <w:rPr>
                <w:b/>
                <w:lang w:val="en-GB" w:eastAsia="en-GB"/>
              </w:rPr>
            </w:pPr>
            <w:r w:rsidRPr="00236041">
              <w:rPr>
                <w:b/>
                <w:lang w:val="en-GB" w:eastAsia="en-GB"/>
              </w:rPr>
              <w:t>National</w:t>
            </w:r>
          </w:p>
        </w:tc>
        <w:tc>
          <w:tcPr>
            <w:tcW w:w="6439" w:type="dxa"/>
            <w:shd w:val="clear" w:color="auto" w:fill="D9E2F3" w:themeFill="accent1" w:themeFillTint="33"/>
          </w:tcPr>
          <w:p w14:paraId="608BB638" w14:textId="45E9D6BB" w:rsidR="004D2873" w:rsidRPr="00236041" w:rsidRDefault="00C90AE9" w:rsidP="005A27A0">
            <w:pPr>
              <w:jc w:val="left"/>
              <w:rPr>
                <w:b/>
                <w:lang w:val="en-GB" w:eastAsia="en-GB"/>
              </w:rPr>
            </w:pPr>
            <w:r>
              <w:rPr>
                <w:b/>
                <w:lang w:val="en-GB" w:eastAsia="en-GB"/>
              </w:rPr>
              <w:t>Description</w:t>
            </w:r>
          </w:p>
        </w:tc>
      </w:tr>
      <w:tr w:rsidR="004D2873" w14:paraId="1F1AC10C" w14:textId="77777777" w:rsidTr="00BC0530">
        <w:tc>
          <w:tcPr>
            <w:tcW w:w="1691" w:type="dxa"/>
          </w:tcPr>
          <w:p w14:paraId="5ACF320A" w14:textId="77777777" w:rsidR="004D2873" w:rsidRPr="00BE1AAD" w:rsidRDefault="004D2873" w:rsidP="005A27A0">
            <w:pPr>
              <w:jc w:val="left"/>
              <w:rPr>
                <w:i/>
                <w:lang w:val="en-GB" w:eastAsia="en-GB"/>
              </w:rPr>
            </w:pPr>
            <w:r w:rsidRPr="00BE1AAD">
              <w:rPr>
                <w:i/>
                <w:lang w:val="en-GB" w:eastAsia="en-GB"/>
              </w:rPr>
              <w:t xml:space="preserve">Experts on </w:t>
            </w:r>
            <w:r w:rsidRPr="00A1692D">
              <w:rPr>
                <w:i/>
                <w:noProof/>
                <w:lang w:val="en-GB" w:eastAsia="en-GB"/>
              </w:rPr>
              <w:t>retainer</w:t>
            </w:r>
            <w:r w:rsidRPr="00BE1AAD">
              <w:rPr>
                <w:i/>
                <w:lang w:val="en-GB" w:eastAsia="en-GB"/>
              </w:rPr>
              <w:t xml:space="preserve"> basis</w:t>
            </w:r>
          </w:p>
        </w:tc>
        <w:tc>
          <w:tcPr>
            <w:tcW w:w="1832" w:type="dxa"/>
            <w:gridSpan w:val="2"/>
          </w:tcPr>
          <w:p w14:paraId="59BF989A" w14:textId="459CEBB6" w:rsidR="004D2873" w:rsidRDefault="004D2873" w:rsidP="005A27A0">
            <w:pPr>
              <w:jc w:val="center"/>
              <w:rPr>
                <w:lang w:val="en-GB" w:eastAsia="en-GB"/>
              </w:rPr>
            </w:pPr>
            <w:r>
              <w:rPr>
                <w:lang w:val="en-GB" w:eastAsia="en-GB"/>
              </w:rPr>
              <w:t>(</w:t>
            </w:r>
            <w:r w:rsidR="0087641B">
              <w:rPr>
                <w:lang w:val="en-GB" w:eastAsia="en-GB"/>
              </w:rPr>
              <w:t>W</w:t>
            </w:r>
            <w:r>
              <w:rPr>
                <w:lang w:val="en-GB" w:eastAsia="en-GB"/>
              </w:rPr>
              <w:t>eeks)</w:t>
            </w:r>
          </w:p>
        </w:tc>
        <w:tc>
          <w:tcPr>
            <w:tcW w:w="6439" w:type="dxa"/>
          </w:tcPr>
          <w:p w14:paraId="264E2629" w14:textId="77777777" w:rsidR="004D2873" w:rsidRDefault="004D2873" w:rsidP="005A27A0">
            <w:pPr>
              <w:jc w:val="left"/>
              <w:rPr>
                <w:lang w:val="en-GB" w:eastAsia="en-GB"/>
              </w:rPr>
            </w:pPr>
          </w:p>
        </w:tc>
      </w:tr>
      <w:tr w:rsidR="004D2873" w14:paraId="28D38E62" w14:textId="77777777" w:rsidTr="00BC0530">
        <w:tc>
          <w:tcPr>
            <w:tcW w:w="1691" w:type="dxa"/>
          </w:tcPr>
          <w:p w14:paraId="606CAE24" w14:textId="77777777" w:rsidR="004D2873" w:rsidRDefault="004D2873" w:rsidP="005A27A0">
            <w:pPr>
              <w:jc w:val="left"/>
              <w:rPr>
                <w:lang w:val="en-GB" w:eastAsia="en-GB"/>
              </w:rPr>
            </w:pPr>
            <w:r>
              <w:rPr>
                <w:lang w:val="en-GB" w:eastAsia="en-GB"/>
              </w:rPr>
              <w:t>Capacity building and communications advisor</w:t>
            </w:r>
          </w:p>
        </w:tc>
        <w:tc>
          <w:tcPr>
            <w:tcW w:w="904" w:type="dxa"/>
          </w:tcPr>
          <w:p w14:paraId="4461918A" w14:textId="77777777" w:rsidR="004D2873" w:rsidRDefault="004D2873" w:rsidP="005A27A0">
            <w:pPr>
              <w:jc w:val="center"/>
              <w:rPr>
                <w:lang w:val="en-GB" w:eastAsia="en-GB"/>
              </w:rPr>
            </w:pPr>
          </w:p>
        </w:tc>
        <w:tc>
          <w:tcPr>
            <w:tcW w:w="928" w:type="dxa"/>
          </w:tcPr>
          <w:p w14:paraId="6E193BA3" w14:textId="75677A00" w:rsidR="004D2873" w:rsidRDefault="00611E2A" w:rsidP="005A27A0">
            <w:pPr>
              <w:jc w:val="center"/>
              <w:rPr>
                <w:lang w:val="en-GB" w:eastAsia="en-GB"/>
              </w:rPr>
            </w:pPr>
            <w:r>
              <w:rPr>
                <w:lang w:val="en-GB" w:eastAsia="en-GB"/>
              </w:rPr>
              <w:t>1</w:t>
            </w:r>
            <w:r w:rsidR="003C5EAC">
              <w:rPr>
                <w:lang w:val="en-GB" w:eastAsia="en-GB"/>
              </w:rPr>
              <w:t>2</w:t>
            </w:r>
          </w:p>
        </w:tc>
        <w:tc>
          <w:tcPr>
            <w:tcW w:w="6439" w:type="dxa"/>
          </w:tcPr>
          <w:p w14:paraId="5911DA9E" w14:textId="77777777" w:rsidR="004D2873" w:rsidRDefault="004D2873" w:rsidP="005A27A0">
            <w:pPr>
              <w:jc w:val="left"/>
              <w:rPr>
                <w:lang w:val="en-GB" w:eastAsia="en-GB"/>
              </w:rPr>
            </w:pPr>
            <w:r>
              <w:rPr>
                <w:lang w:val="en-GB" w:eastAsia="en-GB"/>
              </w:rPr>
              <w:t>S/he will p</w:t>
            </w:r>
            <w:r w:rsidRPr="00077061">
              <w:rPr>
                <w:lang w:val="en-GB" w:eastAsia="en-GB"/>
              </w:rPr>
              <w:t xml:space="preserve">rovide a baseline for skills and absorptive capacity </w:t>
            </w:r>
            <w:r>
              <w:rPr>
                <w:lang w:val="en-GB" w:eastAsia="en-GB"/>
              </w:rPr>
              <w:t xml:space="preserve">at </w:t>
            </w:r>
            <w:r w:rsidRPr="00A1692D">
              <w:rPr>
                <w:noProof/>
                <w:lang w:val="en-GB" w:eastAsia="en-GB"/>
              </w:rPr>
              <w:t>national</w:t>
            </w:r>
            <w:r>
              <w:rPr>
                <w:lang w:val="en-GB" w:eastAsia="en-GB"/>
              </w:rPr>
              <w:t>/sub-national government level, village/communities and private sector (RE companies, developers)</w:t>
            </w:r>
            <w:r w:rsidRPr="00077061">
              <w:rPr>
                <w:lang w:val="en-GB" w:eastAsia="en-GB"/>
              </w:rPr>
              <w:t xml:space="preserve"> RE development, and with prospective R</w:t>
            </w:r>
            <w:r>
              <w:rPr>
                <w:lang w:val="en-GB" w:eastAsia="en-GB"/>
              </w:rPr>
              <w:t>E. S/he will c</w:t>
            </w:r>
            <w:r w:rsidRPr="00077061">
              <w:rPr>
                <w:lang w:val="en-GB" w:eastAsia="en-GB"/>
              </w:rPr>
              <w:t xml:space="preserve">onsult with relevant institutions, government officers, </w:t>
            </w:r>
            <w:r w:rsidRPr="00A1692D">
              <w:rPr>
                <w:noProof/>
                <w:lang w:val="en-GB" w:eastAsia="en-GB"/>
              </w:rPr>
              <w:t>private</w:t>
            </w:r>
            <w:r>
              <w:rPr>
                <w:lang w:val="en-GB" w:eastAsia="en-GB"/>
              </w:rPr>
              <w:t xml:space="preserve"> sector</w:t>
            </w:r>
            <w:r w:rsidRPr="00077061">
              <w:rPr>
                <w:lang w:val="en-GB" w:eastAsia="en-GB"/>
              </w:rPr>
              <w:t xml:space="preserve">, and </w:t>
            </w:r>
            <w:r>
              <w:rPr>
                <w:lang w:val="en-GB" w:eastAsia="en-GB"/>
              </w:rPr>
              <w:t xml:space="preserve">local </w:t>
            </w:r>
            <w:r w:rsidRPr="00A1692D">
              <w:rPr>
                <w:noProof/>
                <w:lang w:val="en-GB" w:eastAsia="en-GB"/>
              </w:rPr>
              <w:t>organisations</w:t>
            </w:r>
            <w:r>
              <w:rPr>
                <w:lang w:val="en-GB" w:eastAsia="en-GB"/>
              </w:rPr>
              <w:t xml:space="preserve"> </w:t>
            </w:r>
            <w:r w:rsidRPr="00077061">
              <w:rPr>
                <w:lang w:val="en-GB" w:eastAsia="en-GB"/>
              </w:rPr>
              <w:t>on the RE</w:t>
            </w:r>
            <w:r>
              <w:rPr>
                <w:lang w:val="en-GB" w:eastAsia="en-GB"/>
              </w:rPr>
              <w:t xml:space="preserve"> and electrification</w:t>
            </w:r>
            <w:r w:rsidRPr="00077061">
              <w:rPr>
                <w:lang w:val="en-GB" w:eastAsia="en-GB"/>
              </w:rPr>
              <w:t xml:space="preserve"> knowledge gaps of these stakeholders</w:t>
            </w:r>
            <w:r>
              <w:rPr>
                <w:lang w:val="en-GB" w:eastAsia="en-GB"/>
              </w:rPr>
              <w:t>, in close cooperation with the DREI expert.</w:t>
            </w:r>
          </w:p>
          <w:p w14:paraId="1CFCC9B9" w14:textId="77777777" w:rsidR="004D2873" w:rsidRDefault="004D2873" w:rsidP="005A27A0">
            <w:pPr>
              <w:jc w:val="left"/>
              <w:rPr>
                <w:lang w:val="en-GB" w:eastAsia="en-GB"/>
              </w:rPr>
            </w:pPr>
            <w:r>
              <w:rPr>
                <w:lang w:val="en-GB" w:eastAsia="en-GB"/>
              </w:rPr>
              <w:t xml:space="preserve">S/he will design a capacity building programme for various groups of stakeholders, i.e. training and </w:t>
            </w:r>
            <w:r w:rsidRPr="00077061">
              <w:rPr>
                <w:lang w:val="en-GB" w:eastAsia="en-GB"/>
              </w:rPr>
              <w:t xml:space="preserve">workshops on RE planning, design, implementation, operation </w:t>
            </w:r>
            <w:r w:rsidRPr="00A1692D">
              <w:rPr>
                <w:noProof/>
                <w:lang w:val="en-GB" w:eastAsia="en-GB"/>
              </w:rPr>
              <w:t>and</w:t>
            </w:r>
            <w:r w:rsidRPr="00077061">
              <w:rPr>
                <w:lang w:val="en-GB" w:eastAsia="en-GB"/>
              </w:rPr>
              <w:t xml:space="preserve"> maintenance as well as financing of RE projects</w:t>
            </w:r>
            <w:r>
              <w:rPr>
                <w:lang w:val="en-GB" w:eastAsia="en-GB"/>
              </w:rPr>
              <w:t xml:space="preserve">. The expert will work together with the technical experts (hydro, solar, financial, planning) in the elaboration of training and of </w:t>
            </w:r>
            <w:r w:rsidRPr="00077061">
              <w:rPr>
                <w:lang w:val="en-GB" w:eastAsia="en-GB"/>
              </w:rPr>
              <w:t>appropriate training materials</w:t>
            </w:r>
            <w:r>
              <w:rPr>
                <w:lang w:val="en-GB" w:eastAsia="en-GB"/>
              </w:rPr>
              <w:t>.</w:t>
            </w:r>
          </w:p>
        </w:tc>
      </w:tr>
      <w:tr w:rsidR="004D2873" w14:paraId="7588D12E" w14:textId="77777777" w:rsidTr="00BC0530">
        <w:tc>
          <w:tcPr>
            <w:tcW w:w="1691" w:type="dxa"/>
          </w:tcPr>
          <w:p w14:paraId="570A06B7" w14:textId="77777777" w:rsidR="004D2873" w:rsidRDefault="004D2873" w:rsidP="005A27A0">
            <w:pPr>
              <w:jc w:val="left"/>
              <w:rPr>
                <w:lang w:val="en-GB" w:eastAsia="en-GB"/>
              </w:rPr>
            </w:pPr>
            <w:r>
              <w:rPr>
                <w:lang w:val="en-GB" w:eastAsia="en-GB"/>
              </w:rPr>
              <w:t>Subnational Coordinators</w:t>
            </w:r>
          </w:p>
        </w:tc>
        <w:tc>
          <w:tcPr>
            <w:tcW w:w="904" w:type="dxa"/>
          </w:tcPr>
          <w:p w14:paraId="36B06E67" w14:textId="77777777" w:rsidR="004D2873" w:rsidRDefault="004D2873" w:rsidP="005A27A0">
            <w:pPr>
              <w:jc w:val="center"/>
              <w:rPr>
                <w:lang w:val="en-GB" w:eastAsia="en-GB"/>
              </w:rPr>
            </w:pPr>
          </w:p>
        </w:tc>
        <w:tc>
          <w:tcPr>
            <w:tcW w:w="928" w:type="dxa"/>
          </w:tcPr>
          <w:p w14:paraId="298829AE" w14:textId="40AC3D59" w:rsidR="004D2873" w:rsidRDefault="003C5EAC" w:rsidP="005A27A0">
            <w:pPr>
              <w:jc w:val="center"/>
              <w:rPr>
                <w:lang w:val="en-GB" w:eastAsia="en-GB"/>
              </w:rPr>
            </w:pPr>
            <w:r>
              <w:rPr>
                <w:lang w:val="en-GB" w:eastAsia="en-GB"/>
              </w:rPr>
              <w:t>40</w:t>
            </w:r>
          </w:p>
        </w:tc>
        <w:tc>
          <w:tcPr>
            <w:tcW w:w="6439" w:type="dxa"/>
          </w:tcPr>
          <w:p w14:paraId="67B3BDE4" w14:textId="300B82DB" w:rsidR="004D2873" w:rsidRDefault="004D2873" w:rsidP="005A27A0">
            <w:pPr>
              <w:jc w:val="left"/>
              <w:rPr>
                <w:lang w:val="en-GB" w:eastAsia="en-GB"/>
              </w:rPr>
            </w:pPr>
            <w:r>
              <w:rPr>
                <w:lang w:val="en-GB" w:eastAsia="en-GB"/>
              </w:rPr>
              <w:t xml:space="preserve">The </w:t>
            </w:r>
            <w:r w:rsidRPr="002A3967">
              <w:rPr>
                <w:lang w:val="en-GB" w:eastAsia="en-GB"/>
              </w:rPr>
              <w:t xml:space="preserve">Subnational Coordinators </w:t>
            </w:r>
            <w:r>
              <w:rPr>
                <w:lang w:val="en-GB" w:eastAsia="en-GB"/>
              </w:rPr>
              <w:t xml:space="preserve">are based in the State/Region (S/R) and assist the Project team in elaborating </w:t>
            </w:r>
            <w:r w:rsidRPr="002A3967">
              <w:rPr>
                <w:lang w:val="en-GB" w:eastAsia="en-GB"/>
              </w:rPr>
              <w:t xml:space="preserve">S/R-based </w:t>
            </w:r>
            <w:r w:rsidRPr="00A1692D">
              <w:rPr>
                <w:noProof/>
                <w:lang w:val="en-GB" w:eastAsia="en-GB"/>
              </w:rPr>
              <w:t>work</w:t>
            </w:r>
            <w:r w:rsidR="00A1692D" w:rsidRPr="00A1692D">
              <w:rPr>
                <w:noProof/>
                <w:lang w:val="en-GB" w:eastAsia="en-GB"/>
              </w:rPr>
              <w:t xml:space="preserve"> </w:t>
            </w:r>
            <w:r w:rsidRPr="00A1692D">
              <w:rPr>
                <w:noProof/>
                <w:lang w:val="en-GB" w:eastAsia="en-GB"/>
              </w:rPr>
              <w:t>plans</w:t>
            </w:r>
            <w:r>
              <w:rPr>
                <w:lang w:val="en-GB" w:eastAsia="en-GB"/>
              </w:rPr>
              <w:t xml:space="preserve">, establish and maintain contacts and coordination with S/R and township authorities. </w:t>
            </w:r>
            <w:r w:rsidRPr="00052F0E">
              <w:rPr>
                <w:noProof/>
                <w:lang w:val="en-GB" w:eastAsia="en-GB"/>
              </w:rPr>
              <w:t>They</w:t>
            </w:r>
            <w:r>
              <w:rPr>
                <w:lang w:val="en-GB" w:eastAsia="en-GB"/>
              </w:rPr>
              <w:t xml:space="preserve"> provide logistics support to activities of RURED in their respective S/R. The Coordinators advice on </w:t>
            </w:r>
            <w:r w:rsidRPr="00A1692D">
              <w:rPr>
                <w:noProof/>
                <w:lang w:val="en-GB" w:eastAsia="en-GB"/>
              </w:rPr>
              <w:t>selection</w:t>
            </w:r>
            <w:r>
              <w:rPr>
                <w:lang w:val="en-GB" w:eastAsia="en-GB"/>
              </w:rPr>
              <w:t xml:space="preserve"> of villages and act as </w:t>
            </w:r>
            <w:r w:rsidRPr="00A1692D">
              <w:rPr>
                <w:noProof/>
                <w:lang w:val="en-GB" w:eastAsia="en-GB"/>
              </w:rPr>
              <w:t>liaison</w:t>
            </w:r>
            <w:r>
              <w:rPr>
                <w:lang w:val="en-GB" w:eastAsia="en-GB"/>
              </w:rPr>
              <w:t xml:space="preserve"> between VECs and community </w:t>
            </w:r>
            <w:r w:rsidRPr="00A1692D">
              <w:rPr>
                <w:noProof/>
                <w:lang w:val="en-GB" w:eastAsia="en-GB"/>
              </w:rPr>
              <w:t>organisations</w:t>
            </w:r>
            <w:r>
              <w:rPr>
                <w:lang w:val="en-GB" w:eastAsia="en-GB"/>
              </w:rPr>
              <w:t xml:space="preserve"> with the PMU. They support the technical experts on demand-supply surveys, local or S/R-based training activities, </w:t>
            </w:r>
            <w:r w:rsidR="0087641B">
              <w:rPr>
                <w:lang w:val="en-GB" w:eastAsia="en-GB"/>
              </w:rPr>
              <w:t>and formulation</w:t>
            </w:r>
            <w:r>
              <w:rPr>
                <w:lang w:val="en-GB" w:eastAsia="en-GB"/>
              </w:rPr>
              <w:t xml:space="preserve"> of village-level RE system business plans.</w:t>
            </w:r>
          </w:p>
        </w:tc>
      </w:tr>
      <w:tr w:rsidR="004D2873" w14:paraId="0F0031F8" w14:textId="77777777" w:rsidTr="00BC0530">
        <w:tc>
          <w:tcPr>
            <w:tcW w:w="1691" w:type="dxa"/>
          </w:tcPr>
          <w:p w14:paraId="1CCDCD7F" w14:textId="10104790" w:rsidR="004D2873" w:rsidRDefault="004D2873" w:rsidP="005A27A0">
            <w:pPr>
              <w:jc w:val="left"/>
              <w:rPr>
                <w:lang w:val="en-GB" w:eastAsia="en-GB"/>
              </w:rPr>
            </w:pPr>
            <w:r w:rsidRPr="007550D9">
              <w:rPr>
                <w:lang w:val="en-GB" w:eastAsia="en-GB"/>
              </w:rPr>
              <w:t xml:space="preserve">Off-grid </w:t>
            </w:r>
            <w:r w:rsidR="00924527">
              <w:rPr>
                <w:lang w:val="en-GB" w:eastAsia="en-GB"/>
              </w:rPr>
              <w:t xml:space="preserve">energy </w:t>
            </w:r>
            <w:r w:rsidRPr="007550D9">
              <w:rPr>
                <w:lang w:val="en-GB" w:eastAsia="en-GB"/>
              </w:rPr>
              <w:t xml:space="preserve">policy </w:t>
            </w:r>
            <w:r>
              <w:rPr>
                <w:lang w:val="en-GB" w:eastAsia="en-GB"/>
              </w:rPr>
              <w:t>experts</w:t>
            </w:r>
          </w:p>
        </w:tc>
        <w:tc>
          <w:tcPr>
            <w:tcW w:w="904" w:type="dxa"/>
          </w:tcPr>
          <w:p w14:paraId="1E513750" w14:textId="4C0CA6DC" w:rsidR="004D2873" w:rsidRDefault="003C5EAC" w:rsidP="005A27A0">
            <w:pPr>
              <w:jc w:val="center"/>
              <w:rPr>
                <w:lang w:val="en-GB" w:eastAsia="en-GB"/>
              </w:rPr>
            </w:pPr>
            <w:r>
              <w:rPr>
                <w:lang w:val="en-GB" w:eastAsia="en-GB"/>
              </w:rPr>
              <w:t>3</w:t>
            </w:r>
          </w:p>
        </w:tc>
        <w:tc>
          <w:tcPr>
            <w:tcW w:w="928" w:type="dxa"/>
          </w:tcPr>
          <w:p w14:paraId="2CC3B80E" w14:textId="1B729B84" w:rsidR="004D2873" w:rsidRDefault="003C5EAC" w:rsidP="005A27A0">
            <w:pPr>
              <w:jc w:val="center"/>
              <w:rPr>
                <w:lang w:val="en-GB" w:eastAsia="en-GB"/>
              </w:rPr>
            </w:pPr>
            <w:r>
              <w:rPr>
                <w:lang w:val="en-GB" w:eastAsia="en-GB"/>
              </w:rPr>
              <w:t>6</w:t>
            </w:r>
          </w:p>
        </w:tc>
        <w:tc>
          <w:tcPr>
            <w:tcW w:w="6439" w:type="dxa"/>
          </w:tcPr>
          <w:p w14:paraId="6B78A934" w14:textId="5FC017F9" w:rsidR="004D2873" w:rsidRDefault="004D2873" w:rsidP="005A27A0">
            <w:pPr>
              <w:jc w:val="left"/>
              <w:rPr>
                <w:lang w:val="en-GB" w:eastAsia="en-GB"/>
              </w:rPr>
            </w:pPr>
            <w:r>
              <w:rPr>
                <w:lang w:val="en-GB" w:eastAsia="en-GB"/>
              </w:rPr>
              <w:t xml:space="preserve">The expert </w:t>
            </w:r>
            <w:r w:rsidRPr="00123A79">
              <w:rPr>
                <w:lang w:val="en-GB" w:eastAsia="en-GB"/>
              </w:rPr>
              <w:t xml:space="preserve">review of </w:t>
            </w:r>
            <w:r>
              <w:rPr>
                <w:lang w:val="en-GB" w:eastAsia="en-GB"/>
              </w:rPr>
              <w:t>private-public</w:t>
            </w:r>
            <w:r w:rsidRPr="00123A79">
              <w:rPr>
                <w:lang w:val="en-GB" w:eastAsia="en-GB"/>
              </w:rPr>
              <w:t xml:space="preserve"> models</w:t>
            </w:r>
            <w:r>
              <w:rPr>
                <w:lang w:val="en-GB" w:eastAsia="en-GB"/>
              </w:rPr>
              <w:t xml:space="preserve"> for community-led energy access and work with GIZ </w:t>
            </w:r>
            <w:r w:rsidR="004859BE">
              <w:rPr>
                <w:lang w:val="en-GB" w:eastAsia="en-GB"/>
              </w:rPr>
              <w:t xml:space="preserve">(and DRD and MoEE) </w:t>
            </w:r>
            <w:r>
              <w:rPr>
                <w:lang w:val="en-GB" w:eastAsia="en-GB"/>
              </w:rPr>
              <w:t>on sub-national design and implementation of a regulatory framework for off-grid electrification, in particular interconnection of mini-grids to the national grid, future electricity retail models (tariff setting and consumer/infrastructure subsidies) , approach to on-grid and off-grid planning and inter-ministerial coordination, ownership and business models.</w:t>
            </w:r>
            <w:r w:rsidR="00823445">
              <w:rPr>
                <w:lang w:val="en-GB" w:eastAsia="en-GB"/>
              </w:rPr>
              <w:t xml:space="preserve"> International expert: specialisation in </w:t>
            </w:r>
            <w:r w:rsidR="00823445" w:rsidRPr="007550D9">
              <w:rPr>
                <w:lang w:val="en-GB" w:eastAsia="en-GB"/>
              </w:rPr>
              <w:t>Off-grid policy, PPP and regulations</w:t>
            </w:r>
            <w:r w:rsidR="00823445">
              <w:rPr>
                <w:lang w:val="en-GB" w:eastAsia="en-GB"/>
              </w:rPr>
              <w:t>. National expert’s specialisation in ‘cooperatives and local governance’.</w:t>
            </w:r>
          </w:p>
        </w:tc>
      </w:tr>
      <w:tr w:rsidR="004D2873" w14:paraId="40B18FF4" w14:textId="77777777" w:rsidTr="00BC0530">
        <w:tc>
          <w:tcPr>
            <w:tcW w:w="1691" w:type="dxa"/>
          </w:tcPr>
          <w:p w14:paraId="6B69FE73" w14:textId="77777777" w:rsidR="004D2873" w:rsidRDefault="004D2873" w:rsidP="005A27A0">
            <w:pPr>
              <w:jc w:val="left"/>
              <w:rPr>
                <w:lang w:val="en-GB" w:eastAsia="en-GB"/>
              </w:rPr>
            </w:pPr>
            <w:r w:rsidRPr="007550D9">
              <w:rPr>
                <w:lang w:val="en-GB" w:eastAsia="en-GB"/>
              </w:rPr>
              <w:t>Small hydropower expert</w:t>
            </w:r>
            <w:r>
              <w:rPr>
                <w:lang w:val="en-GB" w:eastAsia="en-GB"/>
              </w:rPr>
              <w:t>s</w:t>
            </w:r>
          </w:p>
        </w:tc>
        <w:tc>
          <w:tcPr>
            <w:tcW w:w="904" w:type="dxa"/>
          </w:tcPr>
          <w:p w14:paraId="5C536A73" w14:textId="77ECF6B5" w:rsidR="004D2873" w:rsidRDefault="00611E2A" w:rsidP="005A27A0">
            <w:pPr>
              <w:jc w:val="center"/>
              <w:rPr>
                <w:lang w:val="en-GB" w:eastAsia="en-GB"/>
              </w:rPr>
            </w:pPr>
            <w:r>
              <w:rPr>
                <w:lang w:val="en-GB" w:eastAsia="en-GB"/>
              </w:rPr>
              <w:t>2</w:t>
            </w:r>
            <w:r w:rsidR="003C5EAC">
              <w:rPr>
                <w:lang w:val="en-GB" w:eastAsia="en-GB"/>
              </w:rPr>
              <w:t>8</w:t>
            </w:r>
          </w:p>
        </w:tc>
        <w:tc>
          <w:tcPr>
            <w:tcW w:w="928" w:type="dxa"/>
          </w:tcPr>
          <w:p w14:paraId="0727B48B" w14:textId="72025BDD" w:rsidR="004D2873" w:rsidRDefault="003C5EAC" w:rsidP="005A27A0">
            <w:pPr>
              <w:jc w:val="center"/>
              <w:rPr>
                <w:lang w:val="en-GB" w:eastAsia="en-GB"/>
              </w:rPr>
            </w:pPr>
            <w:r>
              <w:rPr>
                <w:lang w:val="en-GB" w:eastAsia="en-GB"/>
              </w:rPr>
              <w:t>21</w:t>
            </w:r>
          </w:p>
        </w:tc>
        <w:tc>
          <w:tcPr>
            <w:tcW w:w="6439" w:type="dxa"/>
          </w:tcPr>
          <w:p w14:paraId="1945E827" w14:textId="77777777" w:rsidR="004D2873" w:rsidRDefault="004D2873" w:rsidP="005A27A0">
            <w:pPr>
              <w:jc w:val="left"/>
              <w:rPr>
                <w:lang w:val="en-GB" w:eastAsia="en-GB"/>
              </w:rPr>
            </w:pPr>
            <w:r>
              <w:rPr>
                <w:lang w:val="en-GB" w:eastAsia="en-GB"/>
              </w:rPr>
              <w:t xml:space="preserve">The experts, one national, and one </w:t>
            </w:r>
            <w:r w:rsidRPr="00A1692D">
              <w:rPr>
                <w:noProof/>
                <w:lang w:val="en-GB" w:eastAsia="en-GB"/>
              </w:rPr>
              <w:t>international,</w:t>
            </w:r>
            <w:r>
              <w:rPr>
                <w:lang w:val="en-GB" w:eastAsia="en-GB"/>
              </w:rPr>
              <w:t xml:space="preserve"> w</w:t>
            </w:r>
            <w:r w:rsidRPr="00BE1AAD">
              <w:rPr>
                <w:lang w:val="en-GB" w:eastAsia="en-GB"/>
              </w:rPr>
              <w:t>ill be senior expert</w:t>
            </w:r>
            <w:r>
              <w:rPr>
                <w:lang w:val="en-GB" w:eastAsia="en-GB"/>
              </w:rPr>
              <w:t>s</w:t>
            </w:r>
            <w:r w:rsidRPr="00BE1AAD">
              <w:rPr>
                <w:lang w:val="en-GB" w:eastAsia="en-GB"/>
              </w:rPr>
              <w:t xml:space="preserve"> in designing and implementing projects </w:t>
            </w:r>
            <w:r>
              <w:rPr>
                <w:lang w:val="en-GB" w:eastAsia="en-GB"/>
              </w:rPr>
              <w:t>of small hydropower in the civil works aspects, sourcing</w:t>
            </w:r>
            <w:r w:rsidRPr="00EE210D">
              <w:rPr>
                <w:lang w:val="en-GB" w:eastAsia="en-GB"/>
              </w:rPr>
              <w:t xml:space="preserve"> of pico-/ small micro-hydro equipment and parts and costing pico-/ small micro-hydro projects.</w:t>
            </w:r>
          </w:p>
          <w:p w14:paraId="29E7E7BA" w14:textId="77777777" w:rsidR="004D2873" w:rsidRDefault="004D2873" w:rsidP="005A27A0">
            <w:pPr>
              <w:jc w:val="left"/>
              <w:rPr>
                <w:lang w:val="en-GB" w:eastAsia="en-GB"/>
              </w:rPr>
            </w:pPr>
            <w:r>
              <w:rPr>
                <w:lang w:val="en-GB" w:eastAsia="en-GB"/>
              </w:rPr>
              <w:t xml:space="preserve">S/he </w:t>
            </w:r>
            <w:r w:rsidRPr="00052F0E">
              <w:rPr>
                <w:noProof/>
                <w:lang w:val="en-GB" w:eastAsia="en-GB"/>
              </w:rPr>
              <w:t>review</w:t>
            </w:r>
            <w:r>
              <w:rPr>
                <w:noProof/>
                <w:lang w:val="en-GB" w:eastAsia="en-GB"/>
              </w:rPr>
              <w:t>s</w:t>
            </w:r>
            <w:r w:rsidRPr="00FE294D">
              <w:rPr>
                <w:lang w:val="en-GB" w:eastAsia="en-GB"/>
              </w:rPr>
              <w:t xml:space="preserve"> available hydrological studies conducted by the MOAI or other entities, conduct due diligence on resource availability, and identify a priority list of locations for the pilots; and support due diligence on all micro hydro projects</w:t>
            </w:r>
            <w:r>
              <w:rPr>
                <w:lang w:val="en-GB" w:eastAsia="en-GB"/>
              </w:rPr>
              <w:t xml:space="preserve">, and </w:t>
            </w:r>
            <w:r w:rsidRPr="00FE294D">
              <w:rPr>
                <w:lang w:val="en-GB" w:eastAsia="en-GB"/>
              </w:rPr>
              <w:t xml:space="preserve">review investment plans and engineering cost </w:t>
            </w:r>
            <w:r w:rsidRPr="00FE294D">
              <w:rPr>
                <w:lang w:val="en-GB" w:eastAsia="en-GB"/>
              </w:rPr>
              <w:lastRenderedPageBreak/>
              <w:t>estimates</w:t>
            </w:r>
            <w:r>
              <w:rPr>
                <w:lang w:val="en-GB" w:eastAsia="en-GB"/>
              </w:rPr>
              <w:t>. S/e expert will</w:t>
            </w:r>
            <w:r w:rsidRPr="00BE1AAD">
              <w:rPr>
                <w:lang w:val="en-GB" w:eastAsia="en-GB"/>
              </w:rPr>
              <w:t xml:space="preserve"> </w:t>
            </w:r>
            <w:r>
              <w:rPr>
                <w:lang w:val="en-GB" w:eastAsia="en-GB"/>
              </w:rPr>
              <w:t xml:space="preserve">provide guidance and (on-site) support to VECs/communities/project partners in </w:t>
            </w:r>
            <w:r w:rsidRPr="00BE1AAD">
              <w:rPr>
                <w:lang w:val="en-GB" w:eastAsia="en-GB"/>
              </w:rPr>
              <w:t xml:space="preserve">the design </w:t>
            </w:r>
            <w:r>
              <w:rPr>
                <w:lang w:val="en-GB" w:eastAsia="en-GB"/>
              </w:rPr>
              <w:t xml:space="preserve">and implementation </w:t>
            </w:r>
            <w:r w:rsidRPr="00BE1AAD">
              <w:rPr>
                <w:lang w:val="en-GB" w:eastAsia="en-GB"/>
              </w:rPr>
              <w:t xml:space="preserve">aspect of </w:t>
            </w:r>
            <w:r>
              <w:rPr>
                <w:lang w:val="en-GB" w:eastAsia="en-GB"/>
              </w:rPr>
              <w:t>RURED’s</w:t>
            </w:r>
            <w:r w:rsidRPr="00BE1AAD">
              <w:rPr>
                <w:lang w:val="en-GB" w:eastAsia="en-GB"/>
              </w:rPr>
              <w:t xml:space="preserve"> pico-/ small micro-hydro </w:t>
            </w:r>
            <w:r>
              <w:rPr>
                <w:lang w:val="en-GB" w:eastAsia="en-GB"/>
              </w:rPr>
              <w:t xml:space="preserve">projects. S/he </w:t>
            </w:r>
            <w:r w:rsidRPr="00BE1AAD">
              <w:rPr>
                <w:lang w:val="en-GB" w:eastAsia="en-GB"/>
              </w:rPr>
              <w:t xml:space="preserve">will also support the project in training and </w:t>
            </w:r>
            <w:r>
              <w:rPr>
                <w:lang w:val="en-GB" w:eastAsia="en-GB"/>
              </w:rPr>
              <w:t xml:space="preserve">the elaboration of training materials on </w:t>
            </w:r>
            <w:r w:rsidRPr="00BE1AAD">
              <w:rPr>
                <w:lang w:val="en-GB" w:eastAsia="en-GB"/>
              </w:rPr>
              <w:t xml:space="preserve">for pico-/ small </w:t>
            </w:r>
            <w:r w:rsidRPr="00052F0E">
              <w:rPr>
                <w:noProof/>
                <w:lang w:val="en-GB" w:eastAsia="en-GB"/>
              </w:rPr>
              <w:t>micro-hydro</w:t>
            </w:r>
            <w:r>
              <w:rPr>
                <w:lang w:val="en-GB" w:eastAsia="en-GB"/>
              </w:rPr>
              <w:t xml:space="preserve"> as well as </w:t>
            </w:r>
            <w:r w:rsidRPr="00052F0E">
              <w:rPr>
                <w:noProof/>
                <w:lang w:val="en-GB" w:eastAsia="en-GB"/>
              </w:rPr>
              <w:t>advi</w:t>
            </w:r>
            <w:r>
              <w:rPr>
                <w:noProof/>
                <w:lang w:val="en-GB" w:eastAsia="en-GB"/>
              </w:rPr>
              <w:t>c</w:t>
            </w:r>
            <w:r w:rsidRPr="00052F0E">
              <w:rPr>
                <w:noProof/>
                <w:lang w:val="en-GB" w:eastAsia="en-GB"/>
              </w:rPr>
              <w:t>e</w:t>
            </w:r>
            <w:r>
              <w:rPr>
                <w:lang w:val="en-GB" w:eastAsia="en-GB"/>
              </w:rPr>
              <w:t xml:space="preserve"> on technical standards</w:t>
            </w:r>
          </w:p>
        </w:tc>
      </w:tr>
      <w:tr w:rsidR="004D2873" w14:paraId="282D7C69" w14:textId="77777777" w:rsidTr="00BC0530">
        <w:tc>
          <w:tcPr>
            <w:tcW w:w="1691" w:type="dxa"/>
          </w:tcPr>
          <w:p w14:paraId="76EC651F" w14:textId="77777777" w:rsidR="004D2873" w:rsidRDefault="004D2873" w:rsidP="005A27A0">
            <w:pPr>
              <w:jc w:val="left"/>
              <w:rPr>
                <w:lang w:val="en-GB" w:eastAsia="en-GB"/>
              </w:rPr>
            </w:pPr>
            <w:r w:rsidRPr="007550D9">
              <w:rPr>
                <w:lang w:val="en-GB" w:eastAsia="en-GB"/>
              </w:rPr>
              <w:lastRenderedPageBreak/>
              <w:t>Solar PV expert</w:t>
            </w:r>
            <w:r>
              <w:rPr>
                <w:lang w:val="en-GB" w:eastAsia="en-GB"/>
              </w:rPr>
              <w:t>s</w:t>
            </w:r>
          </w:p>
        </w:tc>
        <w:tc>
          <w:tcPr>
            <w:tcW w:w="904" w:type="dxa"/>
          </w:tcPr>
          <w:p w14:paraId="65F03C2A" w14:textId="175A5AC6" w:rsidR="004D2873" w:rsidRDefault="004D2873" w:rsidP="005A27A0">
            <w:pPr>
              <w:jc w:val="center"/>
              <w:rPr>
                <w:lang w:val="en-GB" w:eastAsia="en-GB"/>
              </w:rPr>
            </w:pPr>
            <w:r>
              <w:rPr>
                <w:lang w:val="en-GB" w:eastAsia="en-GB"/>
              </w:rPr>
              <w:t>2</w:t>
            </w:r>
            <w:r w:rsidR="00823445">
              <w:rPr>
                <w:lang w:val="en-GB" w:eastAsia="en-GB"/>
              </w:rPr>
              <w:t>1</w:t>
            </w:r>
          </w:p>
        </w:tc>
        <w:tc>
          <w:tcPr>
            <w:tcW w:w="928" w:type="dxa"/>
          </w:tcPr>
          <w:p w14:paraId="4C40F24C" w14:textId="78847D6C" w:rsidR="004D2873" w:rsidRDefault="004D2873" w:rsidP="005A27A0">
            <w:pPr>
              <w:jc w:val="center"/>
              <w:rPr>
                <w:lang w:val="en-GB" w:eastAsia="en-GB"/>
              </w:rPr>
            </w:pPr>
            <w:r>
              <w:rPr>
                <w:lang w:val="en-GB" w:eastAsia="en-GB"/>
              </w:rPr>
              <w:t>1</w:t>
            </w:r>
            <w:r w:rsidR="00823445">
              <w:rPr>
                <w:lang w:val="en-GB" w:eastAsia="en-GB"/>
              </w:rPr>
              <w:t>9</w:t>
            </w:r>
          </w:p>
        </w:tc>
        <w:tc>
          <w:tcPr>
            <w:tcW w:w="6439" w:type="dxa"/>
          </w:tcPr>
          <w:p w14:paraId="729C1BAF" w14:textId="62F1D220" w:rsidR="004D2873" w:rsidRDefault="004D2873" w:rsidP="005A27A0">
            <w:pPr>
              <w:jc w:val="left"/>
            </w:pPr>
            <w:r w:rsidRPr="00BE1AAD">
              <w:rPr>
                <w:lang w:val="en-GB" w:eastAsia="en-GB"/>
              </w:rPr>
              <w:t>Th</w:t>
            </w:r>
            <w:r>
              <w:rPr>
                <w:lang w:val="en-GB" w:eastAsia="en-GB"/>
              </w:rPr>
              <w:t>e solar PV e</w:t>
            </w:r>
            <w:r w:rsidRPr="00BE1AAD">
              <w:rPr>
                <w:lang w:val="en-GB" w:eastAsia="en-GB"/>
              </w:rPr>
              <w:t>xpert</w:t>
            </w:r>
            <w:r>
              <w:rPr>
                <w:lang w:val="en-GB" w:eastAsia="en-GB"/>
              </w:rPr>
              <w:t xml:space="preserve">s, one international and one national, </w:t>
            </w:r>
            <w:r w:rsidRPr="00BE1AAD">
              <w:rPr>
                <w:lang w:val="en-GB" w:eastAsia="en-GB"/>
              </w:rPr>
              <w:t xml:space="preserve">will be </w:t>
            </w:r>
            <w:r w:rsidRPr="00052F0E">
              <w:rPr>
                <w:noProof/>
                <w:lang w:val="en-GB" w:eastAsia="en-GB"/>
              </w:rPr>
              <w:t>senior</w:t>
            </w:r>
            <w:r w:rsidRPr="00BE1AAD">
              <w:rPr>
                <w:lang w:val="en-GB" w:eastAsia="en-GB"/>
              </w:rPr>
              <w:t xml:space="preserve"> expert</w:t>
            </w:r>
            <w:r>
              <w:rPr>
                <w:lang w:val="en-GB" w:eastAsia="en-GB"/>
              </w:rPr>
              <w:t xml:space="preserve">s </w:t>
            </w:r>
            <w:r w:rsidRPr="00052F0E">
              <w:rPr>
                <w:noProof/>
                <w:lang w:val="en-GB" w:eastAsia="en-GB"/>
              </w:rPr>
              <w:t>in</w:t>
            </w:r>
            <w:r w:rsidRPr="00BE1AAD">
              <w:rPr>
                <w:lang w:val="en-GB" w:eastAsia="en-GB"/>
              </w:rPr>
              <w:t xml:space="preserve"> the PV area with extensive experience </w:t>
            </w:r>
            <w:r>
              <w:rPr>
                <w:lang w:val="en-GB" w:eastAsia="en-GB"/>
              </w:rPr>
              <w:t xml:space="preserve">in solar home systems, and solar mini-grid </w:t>
            </w:r>
            <w:r w:rsidRPr="00BE1AAD">
              <w:rPr>
                <w:lang w:val="en-GB" w:eastAsia="en-GB"/>
              </w:rPr>
              <w:t xml:space="preserve">systems up to a maximum of </w:t>
            </w:r>
            <w:r>
              <w:rPr>
                <w:lang w:val="en-GB" w:eastAsia="en-GB"/>
              </w:rPr>
              <w:t>500 kW, in</w:t>
            </w:r>
            <w:r>
              <w:t xml:space="preserve"> </w:t>
            </w:r>
            <w:r w:rsidRPr="00EE210D">
              <w:t>the sourcing (at low cost but good quality) of PV equipment and parts</w:t>
            </w:r>
            <w:r>
              <w:t>, and</w:t>
            </w:r>
            <w:r w:rsidRPr="00EE210D">
              <w:t xml:space="preserve"> determination of best-price comprehensive costing for PV installations</w:t>
            </w:r>
          </w:p>
          <w:p w14:paraId="69DEECC0" w14:textId="766AE58B" w:rsidR="004D2873" w:rsidRDefault="004D2873" w:rsidP="005A27A0">
            <w:pPr>
              <w:jc w:val="left"/>
              <w:rPr>
                <w:lang w:val="en-GB" w:eastAsia="en-GB"/>
              </w:rPr>
            </w:pPr>
            <w:r>
              <w:t xml:space="preserve">S/he will </w:t>
            </w:r>
            <w:r w:rsidRPr="00FE294D">
              <w:t xml:space="preserve">review solar irradiance surveys that are available, assess </w:t>
            </w:r>
            <w:r w:rsidRPr="00052F0E">
              <w:rPr>
                <w:noProof/>
              </w:rPr>
              <w:t>solar</w:t>
            </w:r>
            <w:r w:rsidRPr="00FE294D">
              <w:t xml:space="preserve"> availability and identify a priority list of locations for solar solution</w:t>
            </w:r>
            <w:r>
              <w:t>-</w:t>
            </w:r>
            <w:r w:rsidRPr="00FE294D">
              <w:t xml:space="preserve">based electrification, </w:t>
            </w:r>
            <w:r>
              <w:t xml:space="preserve">and </w:t>
            </w:r>
            <w:r w:rsidRPr="00FE294D">
              <w:t>review investment plans and engineering cost estimates</w:t>
            </w:r>
            <w:r>
              <w:t xml:space="preserve">. </w:t>
            </w:r>
            <w:r w:rsidRPr="00EE210D">
              <w:t>The expert will provide support to VECs</w:t>
            </w:r>
            <w:r>
              <w:t>/communities/project partners</w:t>
            </w:r>
            <w:r w:rsidRPr="00EE210D">
              <w:t xml:space="preserve"> in the design and implementation aspect of RURED’s </w:t>
            </w:r>
            <w:r w:rsidR="004859BE">
              <w:t xml:space="preserve">solar </w:t>
            </w:r>
            <w:r w:rsidR="00ED0D0C">
              <w:t>PV</w:t>
            </w:r>
            <w:r w:rsidRPr="00EE210D">
              <w:t xml:space="preserve"> projects </w:t>
            </w:r>
            <w:r w:rsidRPr="00EE210D">
              <w:rPr>
                <w:lang w:val="en-GB" w:eastAsia="en-GB"/>
              </w:rPr>
              <w:t xml:space="preserve">S/he will also support the project in training and the elaboration of training materials on for </w:t>
            </w:r>
            <w:r>
              <w:rPr>
                <w:lang w:val="en-GB" w:eastAsia="en-GB"/>
              </w:rPr>
              <w:t xml:space="preserve">solar PV mini-grid and SHS systems (including </w:t>
            </w:r>
            <w:r w:rsidRPr="00A1692D">
              <w:rPr>
                <w:noProof/>
                <w:lang w:val="en-GB" w:eastAsia="en-GB"/>
              </w:rPr>
              <w:t>specialised</w:t>
            </w:r>
            <w:r>
              <w:rPr>
                <w:lang w:val="en-GB" w:eastAsia="en-GB"/>
              </w:rPr>
              <w:t xml:space="preserve"> software)</w:t>
            </w:r>
            <w:r>
              <w:t xml:space="preserve">. The experts will research and provide </w:t>
            </w:r>
            <w:r w:rsidRPr="00EE210D">
              <w:rPr>
                <w:lang w:val="en-GB" w:eastAsia="en-GB"/>
              </w:rPr>
              <w:t xml:space="preserve">the sourcing (at low cost but good quality) of PV equipment and parts </w:t>
            </w:r>
            <w:r>
              <w:rPr>
                <w:lang w:val="en-GB" w:eastAsia="en-GB"/>
              </w:rPr>
              <w:t>Myanmar</w:t>
            </w:r>
            <w:r w:rsidRPr="00EE210D">
              <w:rPr>
                <w:lang w:val="en-GB" w:eastAsia="en-GB"/>
              </w:rPr>
              <w:t xml:space="preserve"> determination of best-price comprehensive costing for PV installations</w:t>
            </w:r>
            <w:r>
              <w:rPr>
                <w:lang w:val="en-GB" w:eastAsia="en-GB"/>
              </w:rPr>
              <w:t>, and provide guidance on technical standards for solar energy systems</w:t>
            </w:r>
          </w:p>
        </w:tc>
      </w:tr>
      <w:tr w:rsidR="004D2873" w14:paraId="437B86B6" w14:textId="77777777" w:rsidTr="00BC0530">
        <w:tc>
          <w:tcPr>
            <w:tcW w:w="1691" w:type="dxa"/>
          </w:tcPr>
          <w:p w14:paraId="740A88E1" w14:textId="77777777" w:rsidR="004D2873" w:rsidRDefault="004D2873" w:rsidP="005A27A0">
            <w:pPr>
              <w:jc w:val="left"/>
              <w:rPr>
                <w:lang w:val="en-GB" w:eastAsia="en-GB"/>
              </w:rPr>
            </w:pPr>
            <w:r>
              <w:rPr>
                <w:lang w:val="en-GB" w:eastAsia="en-GB"/>
              </w:rPr>
              <w:t>Energy demand, PUE and rural industries experts</w:t>
            </w:r>
          </w:p>
        </w:tc>
        <w:tc>
          <w:tcPr>
            <w:tcW w:w="904" w:type="dxa"/>
          </w:tcPr>
          <w:p w14:paraId="53321D8B" w14:textId="3FDAB83F" w:rsidR="004D2873" w:rsidRDefault="00B33AC2" w:rsidP="005A27A0">
            <w:pPr>
              <w:jc w:val="center"/>
              <w:rPr>
                <w:lang w:val="en-GB" w:eastAsia="en-GB"/>
              </w:rPr>
            </w:pPr>
            <w:r>
              <w:rPr>
                <w:lang w:val="en-GB" w:eastAsia="en-GB"/>
              </w:rPr>
              <w:t>24</w:t>
            </w:r>
          </w:p>
        </w:tc>
        <w:tc>
          <w:tcPr>
            <w:tcW w:w="928" w:type="dxa"/>
          </w:tcPr>
          <w:p w14:paraId="44A43670" w14:textId="1290E69E" w:rsidR="004D2873" w:rsidRDefault="00B33AC2" w:rsidP="005A27A0">
            <w:pPr>
              <w:jc w:val="center"/>
              <w:rPr>
                <w:lang w:val="en-GB" w:eastAsia="en-GB"/>
              </w:rPr>
            </w:pPr>
            <w:r>
              <w:rPr>
                <w:lang w:val="en-GB" w:eastAsia="en-GB"/>
              </w:rPr>
              <w:t>21</w:t>
            </w:r>
          </w:p>
        </w:tc>
        <w:tc>
          <w:tcPr>
            <w:tcW w:w="6439" w:type="dxa"/>
          </w:tcPr>
          <w:p w14:paraId="6AC93177" w14:textId="6F782199" w:rsidR="004D2873" w:rsidRDefault="004D2873" w:rsidP="005A27A0">
            <w:pPr>
              <w:jc w:val="left"/>
              <w:rPr>
                <w:lang w:val="en-GB" w:eastAsia="en-GB"/>
              </w:rPr>
            </w:pPr>
            <w:r>
              <w:rPr>
                <w:lang w:val="en-GB" w:eastAsia="en-GB"/>
              </w:rPr>
              <w:t>The</w:t>
            </w:r>
            <w:r w:rsidRPr="00077061">
              <w:rPr>
                <w:lang w:val="en-GB" w:eastAsia="en-GB"/>
              </w:rPr>
              <w:t xml:space="preserve"> </w:t>
            </w:r>
            <w:r>
              <w:rPr>
                <w:lang w:val="en-GB" w:eastAsia="en-GB"/>
              </w:rPr>
              <w:t xml:space="preserve">senior </w:t>
            </w:r>
            <w:r w:rsidRPr="00077061">
              <w:rPr>
                <w:lang w:val="en-GB" w:eastAsia="en-GB"/>
              </w:rPr>
              <w:t xml:space="preserve">expert </w:t>
            </w:r>
            <w:r>
              <w:rPr>
                <w:lang w:val="en-GB" w:eastAsia="en-GB"/>
              </w:rPr>
              <w:t xml:space="preserve">will provide </w:t>
            </w:r>
            <w:r w:rsidRPr="00077061">
              <w:rPr>
                <w:lang w:val="en-GB" w:eastAsia="en-GB"/>
              </w:rPr>
              <w:t xml:space="preserve">guidance on potential </w:t>
            </w:r>
            <w:r>
              <w:rPr>
                <w:lang w:val="en-GB" w:eastAsia="en-GB"/>
              </w:rPr>
              <w:t xml:space="preserve">energy demand in villages, in </w:t>
            </w:r>
            <w:r w:rsidRPr="00352C6F">
              <w:rPr>
                <w:noProof/>
                <w:lang w:val="en-GB" w:eastAsia="en-GB"/>
              </w:rPr>
              <w:t>particular</w:t>
            </w:r>
            <w:r w:rsidR="00352C6F">
              <w:rPr>
                <w:noProof/>
                <w:lang w:val="en-GB" w:eastAsia="en-GB"/>
              </w:rPr>
              <w:t>,</w:t>
            </w:r>
            <w:r>
              <w:rPr>
                <w:lang w:val="en-GB" w:eastAsia="en-GB"/>
              </w:rPr>
              <w:t xml:space="preserve"> the identification and elaboration of productive uses of energy at small scale (local/family shops, businesses) and larger scale (e.g. agro-processing, tourism, cold storage, etc.). This</w:t>
            </w:r>
            <w:r w:rsidRPr="00123A79">
              <w:rPr>
                <w:lang w:val="en-GB" w:eastAsia="en-GB"/>
              </w:rPr>
              <w:t xml:space="preserve"> involve</w:t>
            </w:r>
            <w:r>
              <w:rPr>
                <w:lang w:val="en-GB" w:eastAsia="en-GB"/>
              </w:rPr>
              <w:t>s designing and s</w:t>
            </w:r>
            <w:r w:rsidRPr="00123A79">
              <w:rPr>
                <w:lang w:val="en-GB" w:eastAsia="en-GB"/>
              </w:rPr>
              <w:t>upervising energy demand and supply surveys</w:t>
            </w:r>
            <w:r>
              <w:rPr>
                <w:lang w:val="en-GB" w:eastAsia="en-GB"/>
              </w:rPr>
              <w:t xml:space="preserve">. S </w:t>
            </w:r>
            <w:r w:rsidRPr="00077061">
              <w:rPr>
                <w:lang w:val="en-GB" w:eastAsia="en-GB"/>
              </w:rPr>
              <w:t>/he will also support the project in training and the elaboration of training materials on</w:t>
            </w:r>
            <w:r>
              <w:rPr>
                <w:lang w:val="en-GB" w:eastAsia="en-GB"/>
              </w:rPr>
              <w:t xml:space="preserve"> energy demand-supply matching. The expert will advise on </w:t>
            </w:r>
            <w:r w:rsidR="00352C6F">
              <w:rPr>
                <w:lang w:val="en-GB" w:eastAsia="en-GB"/>
              </w:rPr>
              <w:t xml:space="preserve">the </w:t>
            </w:r>
            <w:r w:rsidRPr="00352C6F">
              <w:rPr>
                <w:noProof/>
                <w:lang w:val="en-GB" w:eastAsia="en-GB"/>
              </w:rPr>
              <w:t>willingness</w:t>
            </w:r>
            <w:r>
              <w:rPr>
                <w:lang w:val="en-GB" w:eastAsia="en-GB"/>
              </w:rPr>
              <w:t xml:space="preserve"> and ability to pay in villages</w:t>
            </w:r>
            <w:r w:rsidR="00ED0D0C">
              <w:rPr>
                <w:lang w:val="en-GB" w:eastAsia="en-GB"/>
              </w:rPr>
              <w:t>.</w:t>
            </w:r>
          </w:p>
        </w:tc>
      </w:tr>
      <w:tr w:rsidR="004D2873" w14:paraId="1B60FDE8" w14:textId="77777777" w:rsidTr="00BC0530">
        <w:tc>
          <w:tcPr>
            <w:tcW w:w="1691" w:type="dxa"/>
          </w:tcPr>
          <w:p w14:paraId="74EBBDEB" w14:textId="3D9B3495" w:rsidR="004D2873" w:rsidRDefault="004D2873" w:rsidP="005A27A0">
            <w:pPr>
              <w:jc w:val="left"/>
              <w:rPr>
                <w:lang w:val="en-GB" w:eastAsia="en-GB"/>
              </w:rPr>
            </w:pPr>
            <w:r>
              <w:rPr>
                <w:lang w:val="en-GB" w:eastAsia="en-GB"/>
              </w:rPr>
              <w:t>Poverty,</w:t>
            </w:r>
            <w:r w:rsidR="00B33AC2">
              <w:rPr>
                <w:lang w:val="en-GB" w:eastAsia="en-GB"/>
              </w:rPr>
              <w:t xml:space="preserve"> social,</w:t>
            </w:r>
            <w:r>
              <w:rPr>
                <w:lang w:val="en-GB" w:eastAsia="en-GB"/>
              </w:rPr>
              <w:t xml:space="preserve"> energy and gender aspects</w:t>
            </w:r>
          </w:p>
        </w:tc>
        <w:tc>
          <w:tcPr>
            <w:tcW w:w="904" w:type="dxa"/>
          </w:tcPr>
          <w:p w14:paraId="12E1DD5B" w14:textId="77777777" w:rsidR="004D2873" w:rsidRDefault="004D2873" w:rsidP="005A27A0">
            <w:pPr>
              <w:jc w:val="center"/>
              <w:rPr>
                <w:lang w:val="en-GB" w:eastAsia="en-GB"/>
              </w:rPr>
            </w:pPr>
          </w:p>
        </w:tc>
        <w:tc>
          <w:tcPr>
            <w:tcW w:w="928" w:type="dxa"/>
          </w:tcPr>
          <w:p w14:paraId="7DF59EA2" w14:textId="36A4ECF9" w:rsidR="004D2873" w:rsidRDefault="004D2873" w:rsidP="005A27A0">
            <w:pPr>
              <w:jc w:val="center"/>
              <w:rPr>
                <w:lang w:val="en-GB" w:eastAsia="en-GB"/>
              </w:rPr>
            </w:pPr>
            <w:r>
              <w:rPr>
                <w:lang w:val="en-GB" w:eastAsia="en-GB"/>
              </w:rPr>
              <w:t>1</w:t>
            </w:r>
            <w:r w:rsidR="00B70487">
              <w:rPr>
                <w:lang w:val="en-GB" w:eastAsia="en-GB"/>
              </w:rPr>
              <w:t>1</w:t>
            </w:r>
          </w:p>
        </w:tc>
        <w:tc>
          <w:tcPr>
            <w:tcW w:w="6439" w:type="dxa"/>
          </w:tcPr>
          <w:p w14:paraId="52D39DFE" w14:textId="77777777" w:rsidR="004D2873" w:rsidRDefault="004D2873" w:rsidP="005A27A0">
            <w:pPr>
              <w:jc w:val="left"/>
              <w:rPr>
                <w:lang w:val="en-GB" w:eastAsia="en-GB"/>
              </w:rPr>
            </w:pPr>
            <w:r>
              <w:rPr>
                <w:lang w:val="en-GB" w:eastAsia="en-GB"/>
              </w:rPr>
              <w:t>The expert will advise on the s</w:t>
            </w:r>
            <w:r w:rsidRPr="00E201B0">
              <w:rPr>
                <w:lang w:val="en-GB" w:eastAsia="en-GB"/>
              </w:rPr>
              <w:t>ocio-economic profile of the households in the targeted villages,</w:t>
            </w:r>
            <w:r>
              <w:rPr>
                <w:lang w:val="en-GB" w:eastAsia="en-GB"/>
              </w:rPr>
              <w:t xml:space="preserve"> h</w:t>
            </w:r>
            <w:r w:rsidRPr="00E201B0">
              <w:rPr>
                <w:lang w:val="en-GB" w:eastAsia="en-GB"/>
              </w:rPr>
              <w:t>ouseholds' income and ability to pay in Project villages</w:t>
            </w:r>
            <w:r>
              <w:rPr>
                <w:lang w:val="en-GB" w:eastAsia="en-GB"/>
              </w:rPr>
              <w:t>, u</w:t>
            </w:r>
            <w:r w:rsidRPr="00E201B0">
              <w:rPr>
                <w:lang w:val="en-GB" w:eastAsia="en-GB"/>
              </w:rPr>
              <w:t>se of electricity in the Project villages</w:t>
            </w:r>
            <w:r>
              <w:rPr>
                <w:lang w:val="en-GB" w:eastAsia="en-GB"/>
              </w:rPr>
              <w:t>, as well do an assessment of the i</w:t>
            </w:r>
            <w:r w:rsidRPr="00E201B0">
              <w:rPr>
                <w:lang w:val="en-GB" w:eastAsia="en-GB"/>
              </w:rPr>
              <w:t>mpact of electricity on changing life</w:t>
            </w:r>
            <w:r>
              <w:rPr>
                <w:lang w:val="en-GB" w:eastAsia="en-GB"/>
              </w:rPr>
              <w:t xml:space="preserve"> and the ge</w:t>
            </w:r>
            <w:r w:rsidRPr="00E201B0">
              <w:rPr>
                <w:lang w:val="en-GB" w:eastAsia="en-GB"/>
              </w:rPr>
              <w:t>nder</w:t>
            </w:r>
            <w:r>
              <w:rPr>
                <w:lang w:val="en-GB" w:eastAsia="en-GB"/>
              </w:rPr>
              <w:t xml:space="preserve"> dimension in energy demand and supply and the role of women in operating the energy systems and developing income-generating activities</w:t>
            </w:r>
            <w:r>
              <w:t xml:space="preserve">. </w:t>
            </w:r>
            <w:r w:rsidRPr="00123A79">
              <w:rPr>
                <w:lang w:val="en-GB" w:eastAsia="en-GB"/>
              </w:rPr>
              <w:t>This involves designing and supervising energy demand and supply surveys</w:t>
            </w:r>
            <w:r>
              <w:rPr>
                <w:lang w:val="en-GB" w:eastAsia="en-GB"/>
              </w:rPr>
              <w:t xml:space="preserve"> (with the demand and PUE experts)</w:t>
            </w:r>
          </w:p>
        </w:tc>
      </w:tr>
      <w:tr w:rsidR="004D2873" w14:paraId="46DBBC86" w14:textId="77777777" w:rsidTr="00BC0530">
        <w:tc>
          <w:tcPr>
            <w:tcW w:w="1691" w:type="dxa"/>
          </w:tcPr>
          <w:p w14:paraId="6CDA1FEE" w14:textId="7023E505" w:rsidR="004D2873" w:rsidRDefault="004D2873" w:rsidP="005A27A0">
            <w:pPr>
              <w:jc w:val="left"/>
              <w:rPr>
                <w:lang w:val="en-GB" w:eastAsia="en-GB"/>
              </w:rPr>
            </w:pPr>
            <w:r>
              <w:rPr>
                <w:lang w:val="en-GB" w:eastAsia="en-GB"/>
              </w:rPr>
              <w:t>Financial and DREI expert</w:t>
            </w:r>
            <w:r w:rsidR="00B70487">
              <w:rPr>
                <w:lang w:val="en-GB" w:eastAsia="en-GB"/>
              </w:rPr>
              <w:t>s</w:t>
            </w:r>
          </w:p>
          <w:p w14:paraId="2E3E9B12" w14:textId="77777777" w:rsidR="005D4EED" w:rsidRDefault="005D4EED" w:rsidP="005A27A0">
            <w:pPr>
              <w:jc w:val="left"/>
              <w:rPr>
                <w:lang w:val="en-GB" w:eastAsia="en-GB"/>
              </w:rPr>
            </w:pPr>
          </w:p>
          <w:p w14:paraId="72F95E95" w14:textId="67B3315A" w:rsidR="005D4EED" w:rsidRDefault="005D4EED" w:rsidP="005A27A0">
            <w:pPr>
              <w:jc w:val="left"/>
              <w:rPr>
                <w:lang w:val="en-GB" w:eastAsia="en-GB"/>
              </w:rPr>
            </w:pPr>
          </w:p>
        </w:tc>
        <w:tc>
          <w:tcPr>
            <w:tcW w:w="904" w:type="dxa"/>
          </w:tcPr>
          <w:p w14:paraId="63AE67E6" w14:textId="5F11727A" w:rsidR="004D2873" w:rsidRDefault="004D2873" w:rsidP="005A27A0">
            <w:pPr>
              <w:jc w:val="center"/>
              <w:rPr>
                <w:lang w:val="en-GB" w:eastAsia="en-GB"/>
              </w:rPr>
            </w:pPr>
            <w:r>
              <w:rPr>
                <w:lang w:val="en-GB" w:eastAsia="en-GB"/>
              </w:rPr>
              <w:t>1</w:t>
            </w:r>
            <w:r w:rsidR="00B70487">
              <w:rPr>
                <w:lang w:val="en-GB" w:eastAsia="en-GB"/>
              </w:rPr>
              <w:t>2</w:t>
            </w:r>
          </w:p>
        </w:tc>
        <w:tc>
          <w:tcPr>
            <w:tcW w:w="928" w:type="dxa"/>
          </w:tcPr>
          <w:p w14:paraId="34D4C071" w14:textId="3B61A782" w:rsidR="004D2873" w:rsidRDefault="00B70487" w:rsidP="005A27A0">
            <w:pPr>
              <w:jc w:val="center"/>
              <w:rPr>
                <w:lang w:val="en-GB" w:eastAsia="en-GB"/>
              </w:rPr>
            </w:pPr>
            <w:r>
              <w:rPr>
                <w:lang w:val="en-GB" w:eastAsia="en-GB"/>
              </w:rPr>
              <w:t>6</w:t>
            </w:r>
          </w:p>
        </w:tc>
        <w:tc>
          <w:tcPr>
            <w:tcW w:w="6439" w:type="dxa"/>
          </w:tcPr>
          <w:p w14:paraId="60E77961" w14:textId="77777777" w:rsidR="004D2873" w:rsidRPr="0097415E" w:rsidRDefault="004D2873" w:rsidP="005A27A0">
            <w:pPr>
              <w:jc w:val="left"/>
              <w:rPr>
                <w:lang w:val="en-GB" w:eastAsia="en-GB"/>
              </w:rPr>
            </w:pPr>
            <w:r w:rsidRPr="00766A01">
              <w:rPr>
                <w:lang w:val="en-GB" w:eastAsia="en-GB"/>
              </w:rPr>
              <w:t xml:space="preserve">The expert will be responsible for providing technical inputs in relation to the financial context for RE development in Myanmar’s rural areas the development of proposed approaches for de-risking investment and the needs and demands of the </w:t>
            </w:r>
            <w:r>
              <w:rPr>
                <w:lang w:val="en-GB" w:eastAsia="en-GB"/>
              </w:rPr>
              <w:t xml:space="preserve">RE </w:t>
            </w:r>
            <w:r w:rsidRPr="00766A01">
              <w:rPr>
                <w:lang w:val="en-GB" w:eastAsia="en-GB"/>
              </w:rPr>
              <w:t>market</w:t>
            </w:r>
            <w:r>
              <w:rPr>
                <w:lang w:val="en-GB" w:eastAsia="en-GB"/>
              </w:rPr>
              <w:t>. The expert will work with UNDP DREI team in applying the DREI methodology to hydropower mini-grids</w:t>
            </w:r>
            <w:r w:rsidRPr="00766A01">
              <w:rPr>
                <w:lang w:val="en-GB" w:eastAsia="en-GB"/>
              </w:rPr>
              <w:t>.</w:t>
            </w:r>
            <w:r>
              <w:rPr>
                <w:lang w:val="en-GB" w:eastAsia="en-GB"/>
              </w:rPr>
              <w:t xml:space="preserve"> S/he will a</w:t>
            </w:r>
            <w:r w:rsidRPr="0097415E">
              <w:rPr>
                <w:lang w:val="en-GB" w:eastAsia="en-GB"/>
              </w:rPr>
              <w:t>dvise on the design and structuring of financial instruments</w:t>
            </w:r>
            <w:r>
              <w:rPr>
                <w:lang w:val="en-GB" w:eastAsia="en-GB"/>
              </w:rPr>
              <w:t xml:space="preserve"> (loans, guarantee schemes) with financial service providers. The experts will </w:t>
            </w:r>
            <w:r w:rsidRPr="002A3967">
              <w:rPr>
                <w:lang w:val="en-GB" w:eastAsia="en-GB"/>
              </w:rPr>
              <w:t xml:space="preserve">support the project in </w:t>
            </w:r>
            <w:r>
              <w:rPr>
                <w:lang w:val="en-GB" w:eastAsia="en-GB"/>
              </w:rPr>
              <w:t>carrying out a</w:t>
            </w:r>
            <w:r w:rsidRPr="0097415E">
              <w:rPr>
                <w:lang w:val="en-GB" w:eastAsia="en-GB"/>
              </w:rPr>
              <w:t xml:space="preserve"> barrier and risk review</w:t>
            </w:r>
            <w:r>
              <w:rPr>
                <w:lang w:val="en-GB" w:eastAsia="en-GB"/>
              </w:rPr>
              <w:t xml:space="preserve"> and </w:t>
            </w:r>
            <w:r w:rsidRPr="00A1692D">
              <w:rPr>
                <w:noProof/>
                <w:lang w:val="en-GB" w:eastAsia="en-GB"/>
              </w:rPr>
              <w:t>organise</w:t>
            </w:r>
            <w:r>
              <w:rPr>
                <w:lang w:val="en-GB" w:eastAsia="en-GB"/>
              </w:rPr>
              <w:t xml:space="preserve"> t</w:t>
            </w:r>
            <w:r w:rsidRPr="002A3967">
              <w:rPr>
                <w:lang w:val="en-GB" w:eastAsia="en-GB"/>
              </w:rPr>
              <w:t xml:space="preserve">raining </w:t>
            </w:r>
            <w:r>
              <w:rPr>
                <w:lang w:val="en-GB" w:eastAsia="en-GB"/>
              </w:rPr>
              <w:t xml:space="preserve">on financial issues and options. </w:t>
            </w:r>
          </w:p>
          <w:p w14:paraId="2B285F46" w14:textId="77777777" w:rsidR="004D2873" w:rsidRDefault="004D2873" w:rsidP="005A27A0">
            <w:pPr>
              <w:jc w:val="left"/>
              <w:rPr>
                <w:lang w:val="en-GB" w:eastAsia="en-GB"/>
              </w:rPr>
            </w:pPr>
            <w:r w:rsidRPr="0097415E">
              <w:rPr>
                <w:lang w:val="en-GB" w:eastAsia="en-GB"/>
              </w:rPr>
              <w:lastRenderedPageBreak/>
              <w:t>Selection of financial partners and of beneficiaries of financial instruments</w:t>
            </w:r>
            <w:r>
              <w:rPr>
                <w:lang w:val="en-GB" w:eastAsia="en-GB"/>
              </w:rPr>
              <w:t xml:space="preserve">. S/he will support the </w:t>
            </w:r>
            <w:r w:rsidRPr="00FE294D">
              <w:rPr>
                <w:lang w:val="en-GB" w:eastAsia="en-GB"/>
              </w:rPr>
              <w:t xml:space="preserve">financial analysis of </w:t>
            </w:r>
            <w:r>
              <w:rPr>
                <w:lang w:val="en-GB" w:eastAsia="en-GB"/>
              </w:rPr>
              <w:t xml:space="preserve">RURED’s community-led RE electrification </w:t>
            </w:r>
            <w:r w:rsidRPr="00FE294D">
              <w:rPr>
                <w:lang w:val="en-GB" w:eastAsia="en-GB"/>
              </w:rPr>
              <w:t>projects</w:t>
            </w:r>
          </w:p>
        </w:tc>
      </w:tr>
      <w:tr w:rsidR="005D4EED" w14:paraId="65920D7D" w14:textId="77777777" w:rsidTr="00BC0530">
        <w:tc>
          <w:tcPr>
            <w:tcW w:w="1691" w:type="dxa"/>
          </w:tcPr>
          <w:p w14:paraId="260A559C" w14:textId="172FA159" w:rsidR="005D4EED" w:rsidRDefault="005D4EED" w:rsidP="005A27A0">
            <w:pPr>
              <w:jc w:val="left"/>
              <w:rPr>
                <w:lang w:val="en-GB" w:eastAsia="en-GB"/>
              </w:rPr>
            </w:pPr>
            <w:r>
              <w:rPr>
                <w:lang w:val="en-GB" w:eastAsia="en-GB"/>
              </w:rPr>
              <w:lastRenderedPageBreak/>
              <w:t>M&amp;E experts</w:t>
            </w:r>
          </w:p>
        </w:tc>
        <w:tc>
          <w:tcPr>
            <w:tcW w:w="904" w:type="dxa"/>
          </w:tcPr>
          <w:p w14:paraId="758315D0" w14:textId="5A2E5A69" w:rsidR="005D4EED" w:rsidRDefault="00B70487" w:rsidP="005A27A0">
            <w:pPr>
              <w:jc w:val="center"/>
              <w:rPr>
                <w:lang w:val="en-GB" w:eastAsia="en-GB"/>
              </w:rPr>
            </w:pPr>
            <w:r>
              <w:rPr>
                <w:lang w:val="en-GB" w:eastAsia="en-GB"/>
              </w:rPr>
              <w:t>8</w:t>
            </w:r>
          </w:p>
        </w:tc>
        <w:tc>
          <w:tcPr>
            <w:tcW w:w="928" w:type="dxa"/>
          </w:tcPr>
          <w:p w14:paraId="40E8CC17" w14:textId="719EF333" w:rsidR="005D4EED" w:rsidRDefault="005D4EED" w:rsidP="005A27A0">
            <w:pPr>
              <w:jc w:val="center"/>
              <w:rPr>
                <w:lang w:val="en-GB" w:eastAsia="en-GB"/>
              </w:rPr>
            </w:pPr>
            <w:r>
              <w:rPr>
                <w:lang w:val="en-GB" w:eastAsia="en-GB"/>
              </w:rPr>
              <w:t>8</w:t>
            </w:r>
          </w:p>
        </w:tc>
        <w:tc>
          <w:tcPr>
            <w:tcW w:w="6439" w:type="dxa"/>
          </w:tcPr>
          <w:p w14:paraId="3DEA6E30" w14:textId="4600F872" w:rsidR="005D4EED" w:rsidRPr="00766A01" w:rsidRDefault="005D4EED" w:rsidP="005A27A0">
            <w:pPr>
              <w:jc w:val="left"/>
              <w:rPr>
                <w:lang w:val="en-GB" w:eastAsia="en-GB"/>
              </w:rPr>
            </w:pPr>
            <w:r>
              <w:rPr>
                <w:lang w:val="en-GB" w:eastAsia="en-GB"/>
              </w:rPr>
              <w:t>Experts (one international, one national) for mid-term review and final evaluation</w:t>
            </w:r>
          </w:p>
        </w:tc>
      </w:tr>
      <w:tr w:rsidR="00BC0530" w14:paraId="5F399D8F" w14:textId="77777777" w:rsidTr="00D857A2">
        <w:tc>
          <w:tcPr>
            <w:tcW w:w="1691" w:type="dxa"/>
          </w:tcPr>
          <w:p w14:paraId="345021C8" w14:textId="39D58F74" w:rsidR="00BC0530" w:rsidRDefault="00BC0530" w:rsidP="00BC0530">
            <w:pPr>
              <w:jc w:val="left"/>
              <w:rPr>
                <w:lang w:val="en-GB" w:eastAsia="en-GB"/>
              </w:rPr>
            </w:pPr>
            <w:r w:rsidRPr="007550D9">
              <w:rPr>
                <w:lang w:val="en-GB" w:eastAsia="en-GB"/>
              </w:rPr>
              <w:t>GIS and electrification planning</w:t>
            </w:r>
          </w:p>
        </w:tc>
        <w:tc>
          <w:tcPr>
            <w:tcW w:w="1832" w:type="dxa"/>
            <w:gridSpan w:val="2"/>
          </w:tcPr>
          <w:p w14:paraId="68CFAB83" w14:textId="2E6A29E2" w:rsidR="00BC0530" w:rsidRDefault="00BC0530" w:rsidP="00BC0530">
            <w:pPr>
              <w:jc w:val="center"/>
              <w:rPr>
                <w:lang w:val="en-GB" w:eastAsia="en-GB"/>
              </w:rPr>
            </w:pPr>
            <w:r>
              <w:rPr>
                <w:lang w:val="en-GB" w:eastAsia="en-GB"/>
              </w:rPr>
              <w:t xml:space="preserve">Subcontract(s) </w:t>
            </w:r>
          </w:p>
          <w:p w14:paraId="2D694099" w14:textId="604437D0" w:rsidR="00BC0530" w:rsidRDefault="00BC0530" w:rsidP="00BC0530">
            <w:pPr>
              <w:jc w:val="center"/>
              <w:rPr>
                <w:lang w:val="en-GB" w:eastAsia="en-GB"/>
              </w:rPr>
            </w:pPr>
            <w:r>
              <w:rPr>
                <w:lang w:val="en-GB" w:eastAsia="en-GB"/>
              </w:rPr>
              <w:t xml:space="preserve">(USD </w:t>
            </w:r>
            <w:r w:rsidR="00B70487">
              <w:rPr>
                <w:lang w:val="en-GB" w:eastAsia="en-GB"/>
              </w:rPr>
              <w:t>6</w:t>
            </w:r>
            <w:r w:rsidR="005D4EED">
              <w:rPr>
                <w:lang w:val="en-GB" w:eastAsia="en-GB"/>
              </w:rPr>
              <w:t>0,000</w:t>
            </w:r>
            <w:r>
              <w:rPr>
                <w:lang w:val="en-GB" w:eastAsia="en-GB"/>
              </w:rPr>
              <w:t>)</w:t>
            </w:r>
          </w:p>
        </w:tc>
        <w:tc>
          <w:tcPr>
            <w:tcW w:w="6439" w:type="dxa"/>
          </w:tcPr>
          <w:p w14:paraId="39DFF152" w14:textId="22AE96B6" w:rsidR="00BC0530" w:rsidRPr="00766A01" w:rsidRDefault="00BC0530" w:rsidP="00BC0530">
            <w:pPr>
              <w:jc w:val="left"/>
              <w:rPr>
                <w:lang w:val="en-GB" w:eastAsia="en-GB"/>
              </w:rPr>
            </w:pPr>
            <w:r>
              <w:rPr>
                <w:lang w:val="en-GB" w:eastAsia="en-GB"/>
              </w:rPr>
              <w:t xml:space="preserve">The contracted company or </w:t>
            </w:r>
            <w:r w:rsidRPr="00A1692D">
              <w:rPr>
                <w:noProof/>
                <w:lang w:val="en-GB" w:eastAsia="en-GB"/>
              </w:rPr>
              <w:t>organisations</w:t>
            </w:r>
            <w:r>
              <w:rPr>
                <w:lang w:val="en-GB" w:eastAsia="en-GB"/>
              </w:rPr>
              <w:t xml:space="preserve"> should have</w:t>
            </w:r>
            <w:r w:rsidRPr="00123A79">
              <w:rPr>
                <w:lang w:val="en-GB" w:eastAsia="en-GB"/>
              </w:rPr>
              <w:t xml:space="preserve"> demonstrated expertise in energy planning, particularly energy access planning, and </w:t>
            </w:r>
            <w:r w:rsidRPr="00CB7FC9">
              <w:rPr>
                <w:noProof/>
                <w:lang w:val="en-GB" w:eastAsia="en-GB"/>
              </w:rPr>
              <w:t>deep</w:t>
            </w:r>
            <w:r w:rsidRPr="00123A79">
              <w:rPr>
                <w:lang w:val="en-GB" w:eastAsia="en-GB"/>
              </w:rPr>
              <w:t xml:space="preserve"> knowledge of small-scale renewable energy systems deployment for off-grid rural electrification</w:t>
            </w:r>
            <w:r>
              <w:rPr>
                <w:lang w:val="en-GB" w:eastAsia="en-GB"/>
              </w:rPr>
              <w:t xml:space="preserve">. S/he is </w:t>
            </w:r>
            <w:r w:rsidRPr="00123A79">
              <w:rPr>
                <w:lang w:val="en-GB" w:eastAsia="en-GB"/>
              </w:rPr>
              <w:t>responsible for overall design, development</w:t>
            </w:r>
            <w:r w:rsidR="00352C6F">
              <w:rPr>
                <w:lang w:val="en-GB" w:eastAsia="en-GB"/>
              </w:rPr>
              <w:t>,</w:t>
            </w:r>
            <w:r w:rsidRPr="00123A79">
              <w:rPr>
                <w:lang w:val="en-GB" w:eastAsia="en-GB"/>
              </w:rPr>
              <w:t xml:space="preserve"> </w:t>
            </w:r>
            <w:r w:rsidRPr="00352C6F">
              <w:rPr>
                <w:noProof/>
                <w:lang w:val="en-GB" w:eastAsia="en-GB"/>
              </w:rPr>
              <w:t>and</w:t>
            </w:r>
            <w:r w:rsidRPr="00123A79">
              <w:rPr>
                <w:lang w:val="en-GB" w:eastAsia="en-GB"/>
              </w:rPr>
              <w:t xml:space="preserve"> implementation of a GIS </w:t>
            </w:r>
            <w:r>
              <w:rPr>
                <w:lang w:val="en-GB" w:eastAsia="en-GB"/>
              </w:rPr>
              <w:t xml:space="preserve">and energy resource </w:t>
            </w:r>
            <w:r w:rsidRPr="00123A79">
              <w:rPr>
                <w:lang w:val="en-GB" w:eastAsia="en-GB"/>
              </w:rPr>
              <w:t xml:space="preserve">mapping exercise and development of </w:t>
            </w:r>
            <w:r w:rsidRPr="00352C6F">
              <w:rPr>
                <w:noProof/>
                <w:lang w:val="en-GB" w:eastAsia="en-GB"/>
              </w:rPr>
              <w:t>least</w:t>
            </w:r>
            <w:r w:rsidRPr="00123A79">
              <w:rPr>
                <w:lang w:val="en-GB" w:eastAsia="en-GB"/>
              </w:rPr>
              <w:t xml:space="preserve"> cost electrification plan</w:t>
            </w:r>
            <w:r w:rsidR="00352C6F">
              <w:rPr>
                <w:lang w:val="en-GB" w:eastAsia="en-GB"/>
              </w:rPr>
              <w:t>s</w:t>
            </w:r>
            <w:r>
              <w:rPr>
                <w:lang w:val="en-GB" w:eastAsia="en-GB"/>
              </w:rPr>
              <w:t xml:space="preserve">. </w:t>
            </w:r>
          </w:p>
        </w:tc>
      </w:tr>
      <w:tr w:rsidR="00BC0530" w14:paraId="4E5ED604" w14:textId="77777777" w:rsidTr="00D857A2">
        <w:tc>
          <w:tcPr>
            <w:tcW w:w="1691" w:type="dxa"/>
          </w:tcPr>
          <w:p w14:paraId="4F66F808" w14:textId="26FE0260" w:rsidR="00BC0530" w:rsidRPr="007550D9" w:rsidRDefault="00480AF0" w:rsidP="00BC0530">
            <w:pPr>
              <w:jc w:val="left"/>
              <w:rPr>
                <w:lang w:val="en-GB" w:eastAsia="en-GB"/>
              </w:rPr>
            </w:pPr>
            <w:r>
              <w:rPr>
                <w:lang w:val="en-GB" w:eastAsia="en-GB"/>
              </w:rPr>
              <w:t>Village electrification with off-grid RE and PUE</w:t>
            </w:r>
          </w:p>
        </w:tc>
        <w:tc>
          <w:tcPr>
            <w:tcW w:w="1832" w:type="dxa"/>
            <w:gridSpan w:val="2"/>
          </w:tcPr>
          <w:p w14:paraId="1EE92FE5" w14:textId="77777777" w:rsidR="00BC0530" w:rsidRDefault="0027249C" w:rsidP="00BC0530">
            <w:pPr>
              <w:jc w:val="center"/>
              <w:rPr>
                <w:lang w:val="en-GB" w:eastAsia="en-GB"/>
              </w:rPr>
            </w:pPr>
            <w:r>
              <w:rPr>
                <w:lang w:val="en-GB" w:eastAsia="en-GB"/>
              </w:rPr>
              <w:t>Subcontract(s)</w:t>
            </w:r>
          </w:p>
          <w:p w14:paraId="3C4630F6" w14:textId="56A75E0A" w:rsidR="0027249C" w:rsidRDefault="0027249C" w:rsidP="00BC0530">
            <w:pPr>
              <w:jc w:val="center"/>
              <w:rPr>
                <w:lang w:val="en-GB" w:eastAsia="en-GB"/>
              </w:rPr>
            </w:pPr>
            <w:r>
              <w:rPr>
                <w:lang w:val="en-GB" w:eastAsia="en-GB"/>
              </w:rPr>
              <w:t>(USD 7</w:t>
            </w:r>
            <w:r w:rsidR="007D2C3A">
              <w:rPr>
                <w:lang w:val="en-GB" w:eastAsia="en-GB"/>
              </w:rPr>
              <w:t>80</w:t>
            </w:r>
            <w:r w:rsidR="00611E2A">
              <w:rPr>
                <w:lang w:val="en-GB" w:eastAsia="en-GB"/>
              </w:rPr>
              <w:t>,0</w:t>
            </w:r>
            <w:r>
              <w:rPr>
                <w:lang w:val="en-GB" w:eastAsia="en-GB"/>
              </w:rPr>
              <w:t>00)</w:t>
            </w:r>
          </w:p>
        </w:tc>
        <w:tc>
          <w:tcPr>
            <w:tcW w:w="6439" w:type="dxa"/>
          </w:tcPr>
          <w:p w14:paraId="6BD10FFA" w14:textId="74283AAA" w:rsidR="00BC0530" w:rsidRDefault="00480AF0" w:rsidP="00BC0530">
            <w:pPr>
              <w:jc w:val="left"/>
              <w:rPr>
                <w:lang w:val="en-GB" w:eastAsia="en-GB"/>
              </w:rPr>
            </w:pPr>
            <w:r>
              <w:rPr>
                <w:lang w:val="en-GB" w:eastAsia="en-GB"/>
              </w:rPr>
              <w:t xml:space="preserve">Local </w:t>
            </w:r>
            <w:r w:rsidRPr="00A1692D">
              <w:rPr>
                <w:noProof/>
                <w:lang w:val="en-GB" w:eastAsia="en-GB"/>
              </w:rPr>
              <w:t>organisations</w:t>
            </w:r>
            <w:r>
              <w:rPr>
                <w:lang w:val="en-GB" w:eastAsia="en-GB"/>
              </w:rPr>
              <w:t xml:space="preserve"> or companies or association </w:t>
            </w:r>
            <w:r w:rsidR="007D2C3A">
              <w:rPr>
                <w:lang w:val="en-GB" w:eastAsia="en-GB"/>
              </w:rPr>
              <w:t xml:space="preserve">(or consortia with international companies) </w:t>
            </w:r>
            <w:r>
              <w:rPr>
                <w:lang w:val="en-GB" w:eastAsia="en-GB"/>
              </w:rPr>
              <w:t>will be contracted to assist in the id</w:t>
            </w:r>
            <w:r w:rsidRPr="00480AF0">
              <w:rPr>
                <w:lang w:val="en-GB" w:eastAsia="en-GB"/>
              </w:rPr>
              <w:t>entification of initially promising villages will be achieved by a combination of (i) survey work and (ii) screening of proposals received from villages,</w:t>
            </w:r>
            <w:r>
              <w:rPr>
                <w:lang w:val="en-GB" w:eastAsia="en-GB"/>
              </w:rPr>
              <w:t xml:space="preserve"> (iii) </w:t>
            </w:r>
            <w:r w:rsidRPr="00480AF0">
              <w:rPr>
                <w:lang w:val="en-GB" w:eastAsia="en-GB"/>
              </w:rPr>
              <w:t xml:space="preserve">identification of potential pico- hydro sites that may be suitable for </w:t>
            </w:r>
            <w:r>
              <w:rPr>
                <w:lang w:val="en-GB" w:eastAsia="en-GB"/>
              </w:rPr>
              <w:t>mini/micro</w:t>
            </w:r>
            <w:r w:rsidRPr="00480AF0">
              <w:rPr>
                <w:lang w:val="en-GB" w:eastAsia="en-GB"/>
              </w:rPr>
              <w:t>-hydro / PV hybrid systems.</w:t>
            </w:r>
            <w:r w:rsidR="0027249C">
              <w:rPr>
                <w:lang w:val="en-GB" w:eastAsia="en-GB"/>
              </w:rPr>
              <w:t xml:space="preserve"> The contracted party will coordinate contacts with the project, village representatives and </w:t>
            </w:r>
            <w:r w:rsidR="0027249C" w:rsidRPr="00A1692D">
              <w:rPr>
                <w:noProof/>
                <w:lang w:val="en-GB" w:eastAsia="en-GB"/>
              </w:rPr>
              <w:t>organisations</w:t>
            </w:r>
            <w:r w:rsidR="0027249C">
              <w:rPr>
                <w:lang w:val="en-GB" w:eastAsia="en-GB"/>
              </w:rPr>
              <w:t>, RE companies and developers, and (micro</w:t>
            </w:r>
            <w:r w:rsidR="00D97A9D">
              <w:rPr>
                <w:lang w:val="en-GB" w:eastAsia="en-GB"/>
              </w:rPr>
              <w:t>-</w:t>
            </w:r>
            <w:r w:rsidR="0027249C">
              <w:rPr>
                <w:lang w:val="en-GB" w:eastAsia="en-GB"/>
              </w:rPr>
              <w:t xml:space="preserve">)financiers. </w:t>
            </w:r>
          </w:p>
        </w:tc>
      </w:tr>
      <w:tr w:rsidR="00B35D54" w14:paraId="5910896A" w14:textId="77777777" w:rsidTr="00D857A2">
        <w:tc>
          <w:tcPr>
            <w:tcW w:w="1691" w:type="dxa"/>
          </w:tcPr>
          <w:p w14:paraId="2FC8C030" w14:textId="40A805D5" w:rsidR="00B35D54" w:rsidRDefault="00B35D54" w:rsidP="00B35D54">
            <w:pPr>
              <w:jc w:val="left"/>
              <w:rPr>
                <w:lang w:val="en-GB" w:eastAsia="en-GB"/>
              </w:rPr>
            </w:pPr>
            <w:r>
              <w:rPr>
                <w:lang w:val="en-GB" w:eastAsia="en-GB"/>
              </w:rPr>
              <w:t>DREI analysis</w:t>
            </w:r>
          </w:p>
        </w:tc>
        <w:tc>
          <w:tcPr>
            <w:tcW w:w="1832" w:type="dxa"/>
            <w:gridSpan w:val="2"/>
          </w:tcPr>
          <w:p w14:paraId="08F48C1B" w14:textId="77777777" w:rsidR="00B35D54" w:rsidRDefault="00B35D54" w:rsidP="00B35D54">
            <w:pPr>
              <w:jc w:val="center"/>
              <w:rPr>
                <w:lang w:val="en-GB" w:eastAsia="en-GB"/>
              </w:rPr>
            </w:pPr>
            <w:r>
              <w:rPr>
                <w:lang w:val="en-GB" w:eastAsia="en-GB"/>
              </w:rPr>
              <w:t>Subcontract</w:t>
            </w:r>
          </w:p>
          <w:p w14:paraId="4381AB35" w14:textId="28AFA57A" w:rsidR="00B35D54" w:rsidRDefault="00B35D54" w:rsidP="00B35D54">
            <w:pPr>
              <w:jc w:val="center"/>
              <w:rPr>
                <w:lang w:val="en-GB" w:eastAsia="en-GB"/>
              </w:rPr>
            </w:pPr>
            <w:r>
              <w:rPr>
                <w:lang w:val="en-GB" w:eastAsia="en-GB"/>
              </w:rPr>
              <w:t xml:space="preserve"> (USD 40,000</w:t>
            </w:r>
          </w:p>
        </w:tc>
        <w:tc>
          <w:tcPr>
            <w:tcW w:w="6439" w:type="dxa"/>
          </w:tcPr>
          <w:p w14:paraId="6091EBD1" w14:textId="756BFF9A" w:rsidR="00B35D54" w:rsidRDefault="00B35D54" w:rsidP="00B35D54">
            <w:pPr>
              <w:jc w:val="left"/>
              <w:rPr>
                <w:lang w:val="en-GB" w:eastAsia="en-GB"/>
              </w:rPr>
            </w:pPr>
            <w:r>
              <w:rPr>
                <w:lang w:val="en-GB" w:eastAsia="en-GB"/>
              </w:rPr>
              <w:t>DREI analysis of mini-grids powered by solar PVC and mini/micro hydro, according to methodology developed by UNDP – Climate Finance</w:t>
            </w:r>
          </w:p>
        </w:tc>
      </w:tr>
      <w:tr w:rsidR="00B35D54" w14:paraId="10A3966C" w14:textId="77777777" w:rsidTr="00D857A2">
        <w:tc>
          <w:tcPr>
            <w:tcW w:w="1691" w:type="dxa"/>
          </w:tcPr>
          <w:p w14:paraId="299AAD1F" w14:textId="5C44051F" w:rsidR="00B35D54" w:rsidRDefault="00B35D54" w:rsidP="00B35D54">
            <w:pPr>
              <w:jc w:val="left"/>
              <w:rPr>
                <w:lang w:val="en-GB" w:eastAsia="en-GB"/>
              </w:rPr>
            </w:pPr>
            <w:r>
              <w:rPr>
                <w:lang w:val="en-GB" w:eastAsia="en-GB"/>
              </w:rPr>
              <w:t>PUE market assessment</w:t>
            </w:r>
          </w:p>
        </w:tc>
        <w:tc>
          <w:tcPr>
            <w:tcW w:w="1832" w:type="dxa"/>
            <w:gridSpan w:val="2"/>
          </w:tcPr>
          <w:p w14:paraId="4AB9A252" w14:textId="77777777" w:rsidR="00B35D54" w:rsidRDefault="00B35D54" w:rsidP="00B35D54">
            <w:pPr>
              <w:jc w:val="center"/>
              <w:rPr>
                <w:lang w:val="en-GB" w:eastAsia="en-GB"/>
              </w:rPr>
            </w:pPr>
            <w:r>
              <w:rPr>
                <w:lang w:val="en-GB" w:eastAsia="en-GB"/>
              </w:rPr>
              <w:t>Subcontract(s)</w:t>
            </w:r>
          </w:p>
          <w:p w14:paraId="2DF04166" w14:textId="1609B7CF" w:rsidR="00B35D54" w:rsidRDefault="00B35D54" w:rsidP="00B35D54">
            <w:pPr>
              <w:jc w:val="center"/>
              <w:rPr>
                <w:lang w:val="en-GB" w:eastAsia="en-GB"/>
              </w:rPr>
            </w:pPr>
            <w:r>
              <w:rPr>
                <w:lang w:val="en-GB" w:eastAsia="en-GB"/>
              </w:rPr>
              <w:t>(USD 80,000)</w:t>
            </w:r>
          </w:p>
        </w:tc>
        <w:tc>
          <w:tcPr>
            <w:tcW w:w="6439" w:type="dxa"/>
          </w:tcPr>
          <w:p w14:paraId="0DB34D58" w14:textId="77777777" w:rsidR="00B35D54" w:rsidRDefault="00B35D54" w:rsidP="00B35D54">
            <w:pPr>
              <w:jc w:val="left"/>
              <w:rPr>
                <w:lang w:val="en-GB" w:eastAsia="en-GB"/>
              </w:rPr>
            </w:pPr>
            <w:r>
              <w:rPr>
                <w:lang w:val="en-GB" w:eastAsia="en-GB"/>
              </w:rPr>
              <w:t xml:space="preserve">Assessment of value chains in agriculture, processing, tourism and crafts regarding PUE applications, in coordination with CTA’s market assessment. </w:t>
            </w:r>
          </w:p>
          <w:p w14:paraId="7509B64D" w14:textId="4433AE52" w:rsidR="00B35D54" w:rsidRDefault="00B35D54" w:rsidP="00B35D54">
            <w:pPr>
              <w:jc w:val="left"/>
              <w:rPr>
                <w:lang w:val="en-GB" w:eastAsia="en-GB"/>
              </w:rPr>
            </w:pPr>
          </w:p>
        </w:tc>
      </w:tr>
      <w:tr w:rsidR="00B35D54" w14:paraId="55C46F39" w14:textId="77777777" w:rsidTr="00D857A2">
        <w:tc>
          <w:tcPr>
            <w:tcW w:w="1691" w:type="dxa"/>
          </w:tcPr>
          <w:p w14:paraId="5666499F" w14:textId="2BE9625E" w:rsidR="00B35D54" w:rsidRDefault="00B35D54" w:rsidP="00B35D54">
            <w:pPr>
              <w:jc w:val="left"/>
              <w:rPr>
                <w:lang w:val="en-GB" w:eastAsia="en-GB"/>
              </w:rPr>
            </w:pPr>
            <w:r>
              <w:rPr>
                <w:lang w:val="en-GB" w:eastAsia="en-GB"/>
              </w:rPr>
              <w:t xml:space="preserve">REEETC business plan </w:t>
            </w:r>
          </w:p>
        </w:tc>
        <w:tc>
          <w:tcPr>
            <w:tcW w:w="1832" w:type="dxa"/>
            <w:gridSpan w:val="2"/>
          </w:tcPr>
          <w:p w14:paraId="336F74C9" w14:textId="77777777" w:rsidR="00B35D54" w:rsidRDefault="00B35D54" w:rsidP="00B35D54">
            <w:pPr>
              <w:jc w:val="center"/>
              <w:rPr>
                <w:lang w:val="en-GB" w:eastAsia="en-GB"/>
              </w:rPr>
            </w:pPr>
            <w:r>
              <w:rPr>
                <w:lang w:val="en-GB" w:eastAsia="en-GB"/>
              </w:rPr>
              <w:t xml:space="preserve">Subcontract </w:t>
            </w:r>
          </w:p>
          <w:p w14:paraId="2D234E67" w14:textId="55E0052E" w:rsidR="00B35D54" w:rsidRDefault="00B35D54" w:rsidP="00B35D54">
            <w:pPr>
              <w:jc w:val="center"/>
              <w:rPr>
                <w:lang w:val="en-GB" w:eastAsia="en-GB"/>
              </w:rPr>
            </w:pPr>
            <w:r>
              <w:rPr>
                <w:lang w:val="en-GB" w:eastAsia="en-GB"/>
              </w:rPr>
              <w:t>(USD 15,000)</w:t>
            </w:r>
          </w:p>
        </w:tc>
        <w:tc>
          <w:tcPr>
            <w:tcW w:w="6439" w:type="dxa"/>
          </w:tcPr>
          <w:p w14:paraId="3E837FA3" w14:textId="0E339E77" w:rsidR="00B35D54" w:rsidRDefault="00B35D54" w:rsidP="00B35D54">
            <w:pPr>
              <w:jc w:val="left"/>
              <w:rPr>
                <w:lang w:val="en-GB" w:eastAsia="en-GB"/>
              </w:rPr>
            </w:pPr>
            <w:r>
              <w:rPr>
                <w:lang w:val="en-GB" w:eastAsia="en-GB"/>
              </w:rPr>
              <w:t>Capacity needs assessment to provide RURED-linked hydropower and solar PV curriculums (oriented at minigrids). Development of business plan for REETC to provide such courses</w:t>
            </w:r>
          </w:p>
        </w:tc>
      </w:tr>
      <w:bookmarkEnd w:id="131"/>
    </w:tbl>
    <w:p w14:paraId="4654B988" w14:textId="23D2034C" w:rsidR="00012798" w:rsidRPr="00012798" w:rsidRDefault="00012798" w:rsidP="00012798">
      <w:pPr>
        <w:rPr>
          <w:rFonts w:asciiTheme="minorHAnsi" w:hAnsiTheme="minorHAnsi" w:cstheme="minorHAnsi"/>
          <w:szCs w:val="20"/>
        </w:rPr>
        <w:sectPr w:rsidR="00012798" w:rsidRPr="00012798" w:rsidSect="006862AF">
          <w:pgSz w:w="12240" w:h="15840" w:code="1"/>
          <w:pgMar w:top="1440" w:right="1134" w:bottom="1440" w:left="1134" w:header="720" w:footer="720" w:gutter="0"/>
          <w:cols w:space="720"/>
          <w:docGrid w:linePitch="360"/>
        </w:sectPr>
      </w:pPr>
    </w:p>
    <w:p w14:paraId="27BD262A" w14:textId="60BA9596" w:rsidR="00911D16" w:rsidRDefault="00856ADC" w:rsidP="00503021">
      <w:pPr>
        <w:pStyle w:val="HeadingA"/>
        <w:ind w:left="1701" w:hanging="1701"/>
      </w:pPr>
      <w:bookmarkStart w:id="132" w:name="_Toc41576672"/>
      <w:r>
        <w:lastRenderedPageBreak/>
        <w:t>terms of reference</w:t>
      </w:r>
      <w:r w:rsidR="004D2873">
        <w:t xml:space="preserve"> for main project staff</w:t>
      </w:r>
      <w:bookmarkEnd w:id="132"/>
    </w:p>
    <w:p w14:paraId="30ECC3BC" w14:textId="061DE30F" w:rsidR="00680091" w:rsidRDefault="00680091" w:rsidP="00680091">
      <w:pPr>
        <w:rPr>
          <w:lang w:val="en-GB" w:eastAsia="en-GB"/>
        </w:rPr>
      </w:pPr>
    </w:p>
    <w:p w14:paraId="13DE446F" w14:textId="77777777" w:rsidR="004D2873" w:rsidRDefault="004D2873" w:rsidP="00C03C12">
      <w:pPr>
        <w:spacing w:after="0"/>
        <w:rPr>
          <w:rFonts w:cs="Arial"/>
          <w:b/>
          <w:iCs/>
          <w:noProof/>
          <w:szCs w:val="20"/>
          <w:lang w:eastAsia="zh-CN"/>
        </w:rPr>
      </w:pPr>
    </w:p>
    <w:p w14:paraId="143F950A" w14:textId="71097BC6" w:rsidR="00D56C07" w:rsidRPr="00856ADC" w:rsidRDefault="0052796E" w:rsidP="00C03C12">
      <w:pPr>
        <w:spacing w:after="0"/>
        <w:rPr>
          <w:rFonts w:cs="Arial"/>
          <w:b/>
          <w:iCs/>
          <w:noProof/>
          <w:szCs w:val="20"/>
          <w:lang w:eastAsia="zh-CN"/>
        </w:rPr>
      </w:pPr>
      <w:r w:rsidRPr="00052F0E">
        <w:rPr>
          <w:rFonts w:cs="Arial"/>
          <w:b/>
          <w:iCs/>
          <w:noProof/>
          <w:szCs w:val="20"/>
          <w:lang w:eastAsia="zh-CN"/>
        </w:rPr>
        <w:t>P</w:t>
      </w:r>
      <w:r w:rsidR="00052F0E">
        <w:rPr>
          <w:rFonts w:cs="Arial"/>
          <w:b/>
          <w:iCs/>
          <w:noProof/>
          <w:szCs w:val="20"/>
          <w:lang w:eastAsia="zh-CN"/>
        </w:rPr>
        <w:t>r</w:t>
      </w:r>
      <w:r w:rsidRPr="00052F0E">
        <w:rPr>
          <w:rFonts w:cs="Arial"/>
          <w:b/>
          <w:iCs/>
          <w:noProof/>
          <w:szCs w:val="20"/>
          <w:lang w:eastAsia="zh-CN"/>
        </w:rPr>
        <w:t>oject</w:t>
      </w:r>
      <w:r>
        <w:rPr>
          <w:rFonts w:cs="Arial"/>
          <w:b/>
          <w:iCs/>
          <w:noProof/>
          <w:szCs w:val="20"/>
          <w:lang w:eastAsia="zh-CN"/>
        </w:rPr>
        <w:t xml:space="preserve"> Board</w:t>
      </w:r>
    </w:p>
    <w:p w14:paraId="664564AA" w14:textId="0DC45CC2" w:rsidR="00D56C07" w:rsidRDefault="00D56C07" w:rsidP="00C03C12">
      <w:pPr>
        <w:spacing w:after="0"/>
        <w:rPr>
          <w:rFonts w:cs="Arial"/>
          <w:iCs/>
          <w:noProof/>
          <w:szCs w:val="20"/>
          <w:lang w:eastAsia="zh-CN"/>
        </w:rPr>
      </w:pPr>
    </w:p>
    <w:p w14:paraId="1373AD5E" w14:textId="3968620F" w:rsidR="0052796E" w:rsidRDefault="0052796E" w:rsidP="0052796E">
      <w:pPr>
        <w:spacing w:after="0"/>
        <w:rPr>
          <w:lang w:val="en-GB" w:eastAsia="en-GB"/>
        </w:rPr>
      </w:pPr>
      <w:r w:rsidRPr="0052796E">
        <w:rPr>
          <w:lang w:val="en-GB" w:eastAsia="en-GB"/>
        </w:rPr>
        <w:t xml:space="preserve">The Project Board (hereafter, PB) will be responsible for making by consensus management decisions for the project when guidance is required by the Project </w:t>
      </w:r>
      <w:r w:rsidR="004C71A1">
        <w:rPr>
          <w:lang w:val="en-GB" w:eastAsia="en-GB"/>
        </w:rPr>
        <w:t>Manager</w:t>
      </w:r>
      <w:r w:rsidRPr="0052796E">
        <w:rPr>
          <w:lang w:val="en-GB" w:eastAsia="en-GB"/>
        </w:rPr>
        <w:t xml:space="preserve">, including </w:t>
      </w:r>
      <w:r w:rsidRPr="00ED0D0C">
        <w:rPr>
          <w:noProof/>
          <w:lang w:val="en-GB" w:eastAsia="en-GB"/>
        </w:rPr>
        <w:t>recommendation</w:t>
      </w:r>
      <w:r w:rsidR="00052F0E" w:rsidRPr="00ED0D0C">
        <w:rPr>
          <w:noProof/>
          <w:lang w:val="en-GB" w:eastAsia="en-GB"/>
        </w:rPr>
        <w:t>s</w:t>
      </w:r>
      <w:r w:rsidRPr="00ED0D0C">
        <w:rPr>
          <w:lang w:val="en-GB" w:eastAsia="en-GB"/>
        </w:rPr>
        <w:t xml:space="preserve"> for UNDP/Implementing Partner approval of project plans and revisions.</w:t>
      </w:r>
      <w:r w:rsidRPr="0052796E">
        <w:rPr>
          <w:lang w:val="en-GB" w:eastAsia="en-GB"/>
        </w:rPr>
        <w:t xml:space="preserve"> </w:t>
      </w:r>
    </w:p>
    <w:p w14:paraId="7519B69C" w14:textId="77777777" w:rsidR="0052796E" w:rsidRPr="0052796E" w:rsidRDefault="0052796E" w:rsidP="0052796E">
      <w:pPr>
        <w:spacing w:after="0"/>
        <w:rPr>
          <w:lang w:val="en-GB" w:eastAsia="en-GB"/>
        </w:rPr>
      </w:pPr>
    </w:p>
    <w:p w14:paraId="57CEA120" w14:textId="56150515" w:rsidR="0052796E" w:rsidRDefault="0052796E" w:rsidP="0052796E">
      <w:pPr>
        <w:spacing w:after="0"/>
        <w:rPr>
          <w:lang w:val="en-GB" w:eastAsia="en-GB"/>
        </w:rPr>
      </w:pPr>
      <w:r w:rsidRPr="0052796E">
        <w:rPr>
          <w:lang w:val="en-GB" w:eastAsia="en-GB"/>
        </w:rPr>
        <w:t>In order to ensure UNDP’s ultimate accountability, PB decisions</w:t>
      </w:r>
      <w:r w:rsidRPr="0052796E" w:rsidDel="009D4040">
        <w:rPr>
          <w:lang w:val="en-GB" w:eastAsia="en-GB"/>
        </w:rPr>
        <w:t xml:space="preserve"> </w:t>
      </w:r>
      <w:r w:rsidRPr="0052796E">
        <w:rPr>
          <w:lang w:val="en-GB" w:eastAsia="en-GB"/>
        </w:rPr>
        <w:t xml:space="preserve">should be made in accordance </w:t>
      </w:r>
      <w:r w:rsidR="00052F0E">
        <w:rPr>
          <w:noProof/>
          <w:lang w:val="en-GB" w:eastAsia="en-GB"/>
        </w:rPr>
        <w:t>with</w:t>
      </w:r>
      <w:r w:rsidRPr="0052796E">
        <w:rPr>
          <w:lang w:val="en-GB" w:eastAsia="en-GB"/>
        </w:rPr>
        <w:t xml:space="preserve"> standards</w:t>
      </w:r>
      <w:r w:rsidRPr="0052796E">
        <w:rPr>
          <w:vertAlign w:val="superscript"/>
          <w:lang w:val="en-GB" w:eastAsia="en-GB"/>
        </w:rPr>
        <w:footnoteReference w:id="58"/>
      </w:r>
      <w:r w:rsidRPr="0052796E">
        <w:rPr>
          <w:lang w:val="en-GB" w:eastAsia="en-GB"/>
        </w:rPr>
        <w:t xml:space="preserve"> that shall ensure </w:t>
      </w:r>
      <w:r w:rsidR="00052F0E">
        <w:rPr>
          <w:lang w:val="en-GB" w:eastAsia="en-GB"/>
        </w:rPr>
        <w:t xml:space="preserve">the </w:t>
      </w:r>
      <w:r w:rsidRPr="00052F0E">
        <w:rPr>
          <w:noProof/>
          <w:lang w:val="en-GB" w:eastAsia="en-GB"/>
        </w:rPr>
        <w:t>best</w:t>
      </w:r>
      <w:r w:rsidRPr="0052796E">
        <w:rPr>
          <w:lang w:val="en-GB" w:eastAsia="en-GB"/>
        </w:rPr>
        <w:t xml:space="preserve"> value to money, fairness, integrity transparency and effective international competition. In case a consensus cannot be reached, </w:t>
      </w:r>
      <w:r w:rsidRPr="00A1692D">
        <w:rPr>
          <w:noProof/>
          <w:lang w:val="en-GB" w:eastAsia="en-GB"/>
        </w:rPr>
        <w:t>final</w:t>
      </w:r>
      <w:r w:rsidRPr="0052796E">
        <w:rPr>
          <w:lang w:val="en-GB" w:eastAsia="en-GB"/>
        </w:rPr>
        <w:t xml:space="preserve"> decision shall rest with the UNDP Programme Manager. Project reviews by this group are made at designated decision points during the running of a project, or as necessary when raised by the Project </w:t>
      </w:r>
      <w:r w:rsidR="004C71A1">
        <w:rPr>
          <w:lang w:val="en-GB" w:eastAsia="en-GB"/>
        </w:rPr>
        <w:t>Manager</w:t>
      </w:r>
      <w:r w:rsidRPr="0052796E">
        <w:rPr>
          <w:lang w:val="en-GB" w:eastAsia="en-GB"/>
        </w:rPr>
        <w:t xml:space="preserve">. </w:t>
      </w:r>
      <w:r w:rsidR="0087641B" w:rsidRPr="0052796E">
        <w:rPr>
          <w:lang w:val="en-GB" w:eastAsia="en-GB"/>
        </w:rPr>
        <w:t xml:space="preserve">The Project Manager consults this group for decisions </w:t>
      </w:r>
      <w:r w:rsidRPr="0052796E">
        <w:rPr>
          <w:lang w:val="en-GB" w:eastAsia="en-GB"/>
        </w:rPr>
        <w:t>when tolerances (normally in terms of time and budget) have been exceeded.</w:t>
      </w:r>
    </w:p>
    <w:p w14:paraId="25614E26" w14:textId="77777777" w:rsidR="0052796E" w:rsidRPr="0052796E" w:rsidRDefault="0052796E" w:rsidP="0052796E">
      <w:pPr>
        <w:spacing w:after="0"/>
        <w:rPr>
          <w:lang w:val="en-GB" w:eastAsia="en-GB"/>
        </w:rPr>
      </w:pPr>
    </w:p>
    <w:p w14:paraId="2D082863" w14:textId="5E1DBF9C" w:rsidR="0052796E" w:rsidRPr="0052796E" w:rsidRDefault="0052796E" w:rsidP="0052796E">
      <w:pPr>
        <w:spacing w:after="0"/>
        <w:rPr>
          <w:lang w:val="en-GB" w:eastAsia="en-GB"/>
        </w:rPr>
      </w:pPr>
      <w:r w:rsidRPr="0052796E">
        <w:rPr>
          <w:lang w:val="en-GB" w:eastAsia="en-GB"/>
        </w:rPr>
        <w:t xml:space="preserve">The PB will review and approve project annual work plans (AWPs) and, as required, quarterly plans. The PB authorizes any major deviation from these agreed AWPs. It is the authority that signs off the completion of each AWP and authorizes the start of the next AWP. It ensures that required resources are committed and arbitrates on any conflicts within the </w:t>
      </w:r>
      <w:r w:rsidRPr="00CB7FC9">
        <w:rPr>
          <w:noProof/>
          <w:lang w:val="en-GB" w:eastAsia="en-GB"/>
        </w:rPr>
        <w:t>project</w:t>
      </w:r>
      <w:r w:rsidR="00CB7FC9" w:rsidRPr="00CB7FC9">
        <w:rPr>
          <w:noProof/>
          <w:lang w:val="en-GB" w:eastAsia="en-GB"/>
        </w:rPr>
        <w:t>,</w:t>
      </w:r>
      <w:r w:rsidRPr="00CB7FC9">
        <w:rPr>
          <w:noProof/>
          <w:lang w:val="en-GB" w:eastAsia="en-GB"/>
        </w:rPr>
        <w:t xml:space="preserve"> or</w:t>
      </w:r>
      <w:r w:rsidRPr="0052796E">
        <w:rPr>
          <w:lang w:val="en-GB" w:eastAsia="en-GB"/>
        </w:rPr>
        <w:t xml:space="preserve"> negotiates a solution to any problems between the project and external bodies. In addition, it approves the appointment and responsibilities of the Project </w:t>
      </w:r>
      <w:r>
        <w:rPr>
          <w:lang w:val="en-GB" w:eastAsia="en-GB"/>
        </w:rPr>
        <w:t>Coordinator</w:t>
      </w:r>
      <w:r w:rsidRPr="0052796E">
        <w:rPr>
          <w:lang w:val="en-GB" w:eastAsia="en-GB"/>
        </w:rPr>
        <w:t xml:space="preserve"> and any delegation of its Project Assurance responsibilities.</w:t>
      </w:r>
    </w:p>
    <w:p w14:paraId="6F1C4FC7" w14:textId="77777777" w:rsidR="0052796E" w:rsidRDefault="0052796E" w:rsidP="0052796E">
      <w:pPr>
        <w:spacing w:after="0"/>
        <w:rPr>
          <w:lang w:val="en-GB" w:eastAsia="en-GB"/>
        </w:rPr>
      </w:pPr>
    </w:p>
    <w:p w14:paraId="2D0216B0" w14:textId="417636AD" w:rsidR="0052796E" w:rsidRPr="0052796E" w:rsidRDefault="0052796E" w:rsidP="0052796E">
      <w:pPr>
        <w:spacing w:after="0"/>
        <w:rPr>
          <w:lang w:val="en-GB" w:eastAsia="en-GB"/>
        </w:rPr>
      </w:pPr>
      <w:r w:rsidRPr="0052796E">
        <w:rPr>
          <w:lang w:val="en-GB" w:eastAsia="en-GB"/>
        </w:rPr>
        <w:t xml:space="preserve">The proposed composition of the PB is as follows: </w:t>
      </w:r>
    </w:p>
    <w:p w14:paraId="442D24AB" w14:textId="2C49138E" w:rsidR="0052796E" w:rsidRPr="00DB7B6E" w:rsidRDefault="0052796E" w:rsidP="006723AD">
      <w:pPr>
        <w:numPr>
          <w:ilvl w:val="0"/>
          <w:numId w:val="76"/>
        </w:numPr>
        <w:spacing w:after="0"/>
        <w:rPr>
          <w:highlight w:val="yellow"/>
          <w:lang w:val="en-GB" w:eastAsia="en-GB"/>
        </w:rPr>
      </w:pPr>
      <w:r w:rsidRPr="00DB7B6E">
        <w:rPr>
          <w:i/>
          <w:highlight w:val="yellow"/>
          <w:lang w:val="en-GB" w:eastAsia="en-GB"/>
        </w:rPr>
        <w:t>Executive (co-chairs):</w:t>
      </w:r>
      <w:r w:rsidRPr="00DB7B6E">
        <w:rPr>
          <w:highlight w:val="yellow"/>
          <w:lang w:val="en-GB" w:eastAsia="en-GB"/>
        </w:rPr>
        <w:t xml:space="preserve"> DRD (Director General) </w:t>
      </w:r>
    </w:p>
    <w:p w14:paraId="25F0E37C" w14:textId="6B68BF6F" w:rsidR="0052796E" w:rsidRDefault="0052796E" w:rsidP="006723AD">
      <w:pPr>
        <w:numPr>
          <w:ilvl w:val="0"/>
          <w:numId w:val="76"/>
        </w:numPr>
        <w:spacing w:after="0"/>
        <w:rPr>
          <w:lang w:val="en-GB" w:eastAsia="en-GB"/>
        </w:rPr>
      </w:pPr>
      <w:r w:rsidRPr="0052796E">
        <w:rPr>
          <w:i/>
          <w:lang w:val="en-GB" w:eastAsia="en-GB"/>
        </w:rPr>
        <w:t>Senior Beneficiaries</w:t>
      </w:r>
      <w:r w:rsidRPr="0052796E">
        <w:rPr>
          <w:lang w:val="en-GB" w:eastAsia="en-GB"/>
        </w:rPr>
        <w:t>: Director General</w:t>
      </w:r>
      <w:r w:rsidR="00F26B4A">
        <w:rPr>
          <w:lang w:val="en-GB" w:eastAsia="en-GB"/>
        </w:rPr>
        <w:t>s</w:t>
      </w:r>
      <w:r w:rsidRPr="0052796E">
        <w:rPr>
          <w:lang w:val="en-GB" w:eastAsia="en-GB"/>
        </w:rPr>
        <w:t xml:space="preserve"> of ECD (M</w:t>
      </w:r>
      <w:r w:rsidR="00D87AD8">
        <w:rPr>
          <w:lang w:val="en-GB" w:eastAsia="en-GB"/>
        </w:rPr>
        <w:t>o</w:t>
      </w:r>
      <w:r w:rsidRPr="0052796E">
        <w:rPr>
          <w:lang w:val="en-GB" w:eastAsia="en-GB"/>
        </w:rPr>
        <w:t xml:space="preserve">NREC), </w:t>
      </w:r>
      <w:r>
        <w:rPr>
          <w:lang w:val="en-GB" w:eastAsia="en-GB"/>
        </w:rPr>
        <w:t>MoE</w:t>
      </w:r>
      <w:r w:rsidR="00F26B4A">
        <w:rPr>
          <w:lang w:val="en-GB" w:eastAsia="en-GB"/>
        </w:rPr>
        <w:t>E</w:t>
      </w:r>
      <w:r>
        <w:rPr>
          <w:lang w:val="en-GB" w:eastAsia="en-GB"/>
        </w:rPr>
        <w:t xml:space="preserve">, and </w:t>
      </w:r>
      <w:r w:rsidRPr="0052796E">
        <w:rPr>
          <w:lang w:val="en-GB" w:eastAsia="en-GB"/>
        </w:rPr>
        <w:t xml:space="preserve">MOPF, and a senior representative from each of </w:t>
      </w:r>
      <w:r>
        <w:rPr>
          <w:lang w:val="en-GB" w:eastAsia="en-GB"/>
        </w:rPr>
        <w:t>the participating Regions/States</w:t>
      </w:r>
    </w:p>
    <w:p w14:paraId="12E49FF2" w14:textId="3B21EB44" w:rsidR="0052796E" w:rsidRPr="0052796E" w:rsidRDefault="0052796E" w:rsidP="006723AD">
      <w:pPr>
        <w:numPr>
          <w:ilvl w:val="0"/>
          <w:numId w:val="76"/>
        </w:numPr>
        <w:spacing w:after="0"/>
        <w:rPr>
          <w:lang w:val="en-GB" w:eastAsia="en-GB"/>
        </w:rPr>
      </w:pPr>
      <w:r w:rsidRPr="004612CF">
        <w:rPr>
          <w:i/>
          <w:lang w:val="en-GB" w:eastAsia="en-GB"/>
        </w:rPr>
        <w:t>Senior suppliers:</w:t>
      </w:r>
      <w:r>
        <w:rPr>
          <w:lang w:val="en-GB" w:eastAsia="en-GB"/>
        </w:rPr>
        <w:t xml:space="preserve"> Smart Power Myanmar, GIZ</w:t>
      </w:r>
      <w:r w:rsidR="00D87AD8">
        <w:rPr>
          <w:lang w:val="en-GB" w:eastAsia="en-GB"/>
        </w:rPr>
        <w:t xml:space="preserve">, REAM, </w:t>
      </w:r>
      <w:r w:rsidR="00D87AD8" w:rsidRPr="00A1692D">
        <w:rPr>
          <w:noProof/>
          <w:lang w:val="en-GB" w:eastAsia="en-GB"/>
        </w:rPr>
        <w:t>HyCEM</w:t>
      </w:r>
      <w:r w:rsidR="00CB7FC9" w:rsidRPr="00CB7FC9">
        <w:rPr>
          <w:noProof/>
          <w:lang w:val="en-GB" w:eastAsia="en-GB"/>
        </w:rPr>
        <w:t>, other</w:t>
      </w:r>
    </w:p>
    <w:p w14:paraId="67D8C900" w14:textId="2522C6F8" w:rsidR="0052796E" w:rsidRPr="0052796E" w:rsidRDefault="0087641B" w:rsidP="006723AD">
      <w:pPr>
        <w:numPr>
          <w:ilvl w:val="0"/>
          <w:numId w:val="76"/>
        </w:numPr>
        <w:spacing w:after="0"/>
        <w:rPr>
          <w:lang w:val="en-GB" w:eastAsia="en-GB"/>
        </w:rPr>
      </w:pPr>
      <w:r w:rsidRPr="0052796E">
        <w:rPr>
          <w:i/>
          <w:lang w:val="en-GB" w:eastAsia="en-GB"/>
        </w:rPr>
        <w:t>The PB may permit observers</w:t>
      </w:r>
      <w:r>
        <w:rPr>
          <w:i/>
          <w:lang w:val="en-GB" w:eastAsia="en-GB"/>
        </w:rPr>
        <w:t>,</w:t>
      </w:r>
      <w:r w:rsidRPr="0087641B">
        <w:rPr>
          <w:i/>
          <w:lang w:val="en-GB" w:eastAsia="en-GB"/>
        </w:rPr>
        <w:t xml:space="preserve"> </w:t>
      </w:r>
      <w:r w:rsidRPr="0052796E">
        <w:rPr>
          <w:i/>
          <w:lang w:val="en-GB" w:eastAsia="en-GB"/>
        </w:rPr>
        <w:t>as required</w:t>
      </w:r>
      <w:r w:rsidR="0052796E" w:rsidRPr="0052796E">
        <w:rPr>
          <w:lang w:val="en-GB" w:eastAsia="en-GB"/>
        </w:rPr>
        <w:t xml:space="preserve">. </w:t>
      </w:r>
    </w:p>
    <w:p w14:paraId="02A3E6C9" w14:textId="77777777" w:rsidR="0052796E" w:rsidRPr="0052796E" w:rsidRDefault="0052796E" w:rsidP="0052796E">
      <w:pPr>
        <w:spacing w:after="0"/>
        <w:rPr>
          <w:lang w:val="en-GB" w:eastAsia="en-GB"/>
        </w:rPr>
      </w:pPr>
    </w:p>
    <w:p w14:paraId="0646DA4D" w14:textId="77777777" w:rsidR="0052796E" w:rsidRPr="0052796E" w:rsidRDefault="0052796E" w:rsidP="0052796E">
      <w:pPr>
        <w:spacing w:after="0"/>
        <w:rPr>
          <w:i/>
          <w:lang w:val="en-GB" w:eastAsia="en-GB"/>
        </w:rPr>
      </w:pPr>
      <w:r w:rsidRPr="0052796E">
        <w:rPr>
          <w:i/>
          <w:lang w:val="en-GB" w:eastAsia="en-GB"/>
        </w:rPr>
        <w:t xml:space="preserve">Specific responsibilities:  </w:t>
      </w:r>
    </w:p>
    <w:p w14:paraId="673162A3" w14:textId="77777777" w:rsidR="0052796E" w:rsidRPr="0052796E" w:rsidRDefault="0052796E" w:rsidP="0052796E">
      <w:pPr>
        <w:spacing w:after="0"/>
        <w:rPr>
          <w:u w:val="single"/>
          <w:lang w:val="en-GB" w:eastAsia="en-GB"/>
        </w:rPr>
      </w:pPr>
      <w:r w:rsidRPr="0052796E">
        <w:rPr>
          <w:u w:val="single"/>
          <w:lang w:val="en-GB" w:eastAsia="en-GB"/>
        </w:rPr>
        <w:t>Defining a project</w:t>
      </w:r>
    </w:p>
    <w:p w14:paraId="6CA1ED8E" w14:textId="77777777" w:rsidR="0052796E" w:rsidRPr="0052796E" w:rsidRDefault="0052796E" w:rsidP="006723AD">
      <w:pPr>
        <w:numPr>
          <w:ilvl w:val="0"/>
          <w:numId w:val="77"/>
        </w:numPr>
        <w:tabs>
          <w:tab w:val="clear" w:pos="720"/>
          <w:tab w:val="num" w:pos="284"/>
        </w:tabs>
        <w:spacing w:after="0"/>
        <w:ind w:hanging="720"/>
        <w:rPr>
          <w:lang w:val="en-GB" w:eastAsia="en-GB"/>
        </w:rPr>
      </w:pPr>
      <w:r w:rsidRPr="0052796E">
        <w:rPr>
          <w:lang w:val="en-GB" w:eastAsia="en-GB"/>
        </w:rPr>
        <w:t>Review and approve the Initiation Plan (if required and submitted to the LPAC).</w:t>
      </w:r>
    </w:p>
    <w:p w14:paraId="1B235627" w14:textId="77777777" w:rsidR="0052796E" w:rsidRPr="0052796E" w:rsidRDefault="0052796E" w:rsidP="0052796E">
      <w:pPr>
        <w:spacing w:after="0"/>
        <w:rPr>
          <w:i/>
          <w:lang w:val="en-GB" w:eastAsia="en-GB"/>
        </w:rPr>
      </w:pPr>
    </w:p>
    <w:p w14:paraId="35ACC97F" w14:textId="77777777" w:rsidR="0052796E" w:rsidRPr="0052796E" w:rsidRDefault="0052796E" w:rsidP="0052796E">
      <w:pPr>
        <w:spacing w:after="0"/>
        <w:rPr>
          <w:u w:val="single"/>
          <w:lang w:val="en-GB" w:eastAsia="en-GB"/>
        </w:rPr>
      </w:pPr>
      <w:r w:rsidRPr="0052796E">
        <w:rPr>
          <w:u w:val="single"/>
          <w:lang w:val="en-GB" w:eastAsia="en-GB"/>
        </w:rPr>
        <w:t>Initiating a project</w:t>
      </w:r>
    </w:p>
    <w:p w14:paraId="40BAD0DF" w14:textId="6F1F08F0" w:rsidR="0052796E" w:rsidRPr="0052796E" w:rsidRDefault="0052796E" w:rsidP="006723AD">
      <w:pPr>
        <w:numPr>
          <w:ilvl w:val="0"/>
          <w:numId w:val="73"/>
        </w:numPr>
        <w:tabs>
          <w:tab w:val="clear" w:pos="720"/>
          <w:tab w:val="num" w:pos="284"/>
        </w:tabs>
        <w:spacing w:after="0"/>
        <w:ind w:left="284" w:hanging="284"/>
        <w:rPr>
          <w:lang w:val="en-GB" w:eastAsia="en-GB"/>
        </w:rPr>
      </w:pPr>
      <w:r w:rsidRPr="0052796E">
        <w:rPr>
          <w:lang w:val="en-GB" w:eastAsia="en-GB"/>
        </w:rPr>
        <w:t xml:space="preserve">Agree on </w:t>
      </w:r>
      <w:r w:rsidRPr="00A1692D">
        <w:rPr>
          <w:noProof/>
          <w:lang w:val="en-GB" w:eastAsia="en-GB"/>
        </w:rPr>
        <w:t>Project</w:t>
      </w:r>
      <w:r w:rsidRPr="0052796E">
        <w:rPr>
          <w:lang w:val="en-GB" w:eastAsia="en-GB"/>
        </w:rPr>
        <w:t xml:space="preserve"> </w:t>
      </w:r>
      <w:r w:rsidR="004C71A1">
        <w:rPr>
          <w:lang w:val="en-GB" w:eastAsia="en-GB"/>
        </w:rPr>
        <w:t>Manager</w:t>
      </w:r>
      <w:r w:rsidR="004C71A1" w:rsidRPr="0052796E">
        <w:rPr>
          <w:lang w:val="en-GB" w:eastAsia="en-GB"/>
        </w:rPr>
        <w:t>’s</w:t>
      </w:r>
      <w:r w:rsidRPr="0052796E">
        <w:rPr>
          <w:lang w:val="en-GB" w:eastAsia="en-GB"/>
        </w:rPr>
        <w:t xml:space="preserve"> responsibilities, as well as the responsibilities of the other members of the Project Management </w:t>
      </w:r>
      <w:r w:rsidR="00377660">
        <w:rPr>
          <w:lang w:val="en-GB" w:eastAsia="en-GB"/>
        </w:rPr>
        <w:t>Unit;</w:t>
      </w:r>
    </w:p>
    <w:p w14:paraId="59EBDCA4" w14:textId="77777777" w:rsidR="0052796E" w:rsidRPr="0052796E" w:rsidRDefault="0052796E" w:rsidP="006723AD">
      <w:pPr>
        <w:numPr>
          <w:ilvl w:val="0"/>
          <w:numId w:val="73"/>
        </w:numPr>
        <w:tabs>
          <w:tab w:val="clear" w:pos="720"/>
          <w:tab w:val="num" w:pos="284"/>
        </w:tabs>
        <w:spacing w:after="0"/>
        <w:ind w:left="284" w:hanging="284"/>
        <w:rPr>
          <w:lang w:val="en-GB" w:eastAsia="en-GB"/>
        </w:rPr>
      </w:pPr>
      <w:r w:rsidRPr="0052796E">
        <w:rPr>
          <w:lang w:val="en-GB" w:eastAsia="en-GB"/>
        </w:rPr>
        <w:t>Delegate any Project Assurance function as appropriate;</w:t>
      </w:r>
    </w:p>
    <w:p w14:paraId="487C736B" w14:textId="77777777" w:rsidR="0052796E" w:rsidRPr="0052796E" w:rsidRDefault="0052796E" w:rsidP="006723AD">
      <w:pPr>
        <w:numPr>
          <w:ilvl w:val="0"/>
          <w:numId w:val="73"/>
        </w:numPr>
        <w:tabs>
          <w:tab w:val="clear" w:pos="720"/>
          <w:tab w:val="num" w:pos="284"/>
        </w:tabs>
        <w:spacing w:after="0"/>
        <w:ind w:left="284" w:hanging="284"/>
        <w:rPr>
          <w:lang w:val="en-GB" w:eastAsia="en-GB"/>
        </w:rPr>
      </w:pPr>
      <w:r w:rsidRPr="0052796E">
        <w:rPr>
          <w:lang w:val="en-GB" w:eastAsia="en-GB"/>
        </w:rPr>
        <w:t>Review the Progress Report for the Initiation Stage (if an Initiation Plan was required);</w:t>
      </w:r>
    </w:p>
    <w:p w14:paraId="6964A2AA" w14:textId="77777777" w:rsidR="0052796E" w:rsidRPr="0052796E" w:rsidRDefault="0052796E" w:rsidP="006723AD">
      <w:pPr>
        <w:numPr>
          <w:ilvl w:val="0"/>
          <w:numId w:val="73"/>
        </w:numPr>
        <w:tabs>
          <w:tab w:val="clear" w:pos="720"/>
          <w:tab w:val="num" w:pos="284"/>
        </w:tabs>
        <w:spacing w:after="0"/>
        <w:ind w:left="284" w:hanging="284"/>
        <w:rPr>
          <w:lang w:val="en-GB" w:eastAsia="en-GB"/>
        </w:rPr>
      </w:pPr>
      <w:r w:rsidRPr="0052796E">
        <w:rPr>
          <w:lang w:val="en-GB" w:eastAsia="en-GB"/>
        </w:rPr>
        <w:t xml:space="preserve">Review and appraise Project Plan, AWP and Atlas </w:t>
      </w:r>
      <w:r w:rsidRPr="00A1692D">
        <w:rPr>
          <w:noProof/>
          <w:lang w:val="en-GB" w:eastAsia="en-GB"/>
        </w:rPr>
        <w:t>reports</w:t>
      </w:r>
      <w:r w:rsidRPr="0052796E">
        <w:rPr>
          <w:lang w:val="en-GB" w:eastAsia="en-GB"/>
        </w:rPr>
        <w:t xml:space="preserve"> covering activity definition, quality criteria, issue log, updated risk log and monitoring </w:t>
      </w:r>
      <w:r w:rsidRPr="00A1692D">
        <w:rPr>
          <w:noProof/>
          <w:lang w:val="en-GB" w:eastAsia="en-GB"/>
        </w:rPr>
        <w:t>and</w:t>
      </w:r>
      <w:r w:rsidRPr="0052796E">
        <w:rPr>
          <w:lang w:val="en-GB" w:eastAsia="en-GB"/>
        </w:rPr>
        <w:t xml:space="preserve"> communication plans.</w:t>
      </w:r>
    </w:p>
    <w:p w14:paraId="54C148F2" w14:textId="77777777" w:rsidR="0052796E" w:rsidRPr="0052796E" w:rsidRDefault="0052796E" w:rsidP="0052796E">
      <w:pPr>
        <w:spacing w:after="0"/>
        <w:rPr>
          <w:lang w:val="en-GB" w:eastAsia="en-GB"/>
        </w:rPr>
      </w:pPr>
    </w:p>
    <w:p w14:paraId="1618490E" w14:textId="77777777" w:rsidR="0052796E" w:rsidRPr="0052796E" w:rsidRDefault="0052796E" w:rsidP="0052796E">
      <w:pPr>
        <w:spacing w:after="0"/>
        <w:rPr>
          <w:u w:val="single"/>
          <w:lang w:val="en-GB" w:eastAsia="en-GB"/>
        </w:rPr>
      </w:pPr>
      <w:r w:rsidRPr="0052796E">
        <w:rPr>
          <w:u w:val="single"/>
          <w:lang w:val="en-GB" w:eastAsia="en-GB"/>
        </w:rPr>
        <w:t>Running a project</w:t>
      </w:r>
    </w:p>
    <w:p w14:paraId="3CB74918" w14:textId="77777777" w:rsidR="0052796E" w:rsidRPr="0052796E" w:rsidRDefault="0052796E" w:rsidP="006723AD">
      <w:pPr>
        <w:numPr>
          <w:ilvl w:val="0"/>
          <w:numId w:val="74"/>
        </w:numPr>
        <w:tabs>
          <w:tab w:val="clear" w:pos="720"/>
          <w:tab w:val="num" w:pos="284"/>
        </w:tabs>
        <w:spacing w:after="0"/>
        <w:ind w:left="284" w:hanging="284"/>
        <w:rPr>
          <w:lang w:val="en-GB" w:eastAsia="en-GB"/>
        </w:rPr>
      </w:pPr>
      <w:r w:rsidRPr="0052796E">
        <w:rPr>
          <w:lang w:val="en-GB" w:eastAsia="en-GB"/>
        </w:rPr>
        <w:t>Provide overall guidance and direction to the project, ensuring it remains within any specified constraints;</w:t>
      </w:r>
    </w:p>
    <w:p w14:paraId="5E7C0199" w14:textId="14A6C192" w:rsidR="0052796E" w:rsidRPr="0052796E" w:rsidRDefault="0052796E" w:rsidP="006723AD">
      <w:pPr>
        <w:numPr>
          <w:ilvl w:val="0"/>
          <w:numId w:val="74"/>
        </w:numPr>
        <w:tabs>
          <w:tab w:val="clear" w:pos="720"/>
          <w:tab w:val="num" w:pos="284"/>
        </w:tabs>
        <w:spacing w:after="0"/>
        <w:ind w:left="284" w:hanging="284"/>
        <w:rPr>
          <w:lang w:val="en-GB" w:eastAsia="en-GB"/>
        </w:rPr>
      </w:pPr>
      <w:r w:rsidRPr="0052796E">
        <w:rPr>
          <w:lang w:val="en-GB" w:eastAsia="en-GB"/>
        </w:rPr>
        <w:t xml:space="preserve">Address project issues as raised by the Project </w:t>
      </w:r>
      <w:r w:rsidR="00377660">
        <w:rPr>
          <w:lang w:val="en-GB" w:eastAsia="en-GB"/>
        </w:rPr>
        <w:t>Manager</w:t>
      </w:r>
      <w:r>
        <w:rPr>
          <w:lang w:val="en-GB" w:eastAsia="en-GB"/>
        </w:rPr>
        <w:t>;</w:t>
      </w:r>
    </w:p>
    <w:p w14:paraId="5656294A" w14:textId="77777777" w:rsidR="0052796E" w:rsidRPr="0052796E" w:rsidRDefault="0052796E" w:rsidP="006723AD">
      <w:pPr>
        <w:numPr>
          <w:ilvl w:val="0"/>
          <w:numId w:val="74"/>
        </w:numPr>
        <w:tabs>
          <w:tab w:val="clear" w:pos="720"/>
          <w:tab w:val="num" w:pos="284"/>
        </w:tabs>
        <w:spacing w:after="0"/>
        <w:ind w:left="284" w:hanging="284"/>
        <w:rPr>
          <w:lang w:val="en-GB" w:eastAsia="en-GB"/>
        </w:rPr>
      </w:pPr>
      <w:r w:rsidRPr="0052796E">
        <w:rPr>
          <w:lang w:val="en-GB" w:eastAsia="en-GB"/>
        </w:rPr>
        <w:lastRenderedPageBreak/>
        <w:t>Provide guidance and agree on possible countermeasures/management actions to address specific risks;</w:t>
      </w:r>
    </w:p>
    <w:p w14:paraId="427AEC80" w14:textId="6DED05C6" w:rsidR="0052796E" w:rsidRPr="0052796E" w:rsidRDefault="0052796E" w:rsidP="006723AD">
      <w:pPr>
        <w:numPr>
          <w:ilvl w:val="0"/>
          <w:numId w:val="74"/>
        </w:numPr>
        <w:tabs>
          <w:tab w:val="clear" w:pos="720"/>
          <w:tab w:val="num" w:pos="284"/>
        </w:tabs>
        <w:spacing w:after="0"/>
        <w:ind w:left="284" w:hanging="284"/>
        <w:rPr>
          <w:lang w:val="en-GB" w:eastAsia="en-GB"/>
        </w:rPr>
      </w:pPr>
      <w:r w:rsidRPr="0052796E">
        <w:rPr>
          <w:lang w:val="en-GB" w:eastAsia="en-GB"/>
        </w:rPr>
        <w:t xml:space="preserve">Agree on Project </w:t>
      </w:r>
      <w:r w:rsidR="00377660">
        <w:rPr>
          <w:lang w:val="en-GB" w:eastAsia="en-GB"/>
        </w:rPr>
        <w:t>Manager</w:t>
      </w:r>
      <w:r w:rsidRPr="0052796E">
        <w:rPr>
          <w:lang w:val="en-GB" w:eastAsia="en-GB"/>
        </w:rPr>
        <w:t>’s tolerances in the AWP and quarterly plans when required;</w:t>
      </w:r>
    </w:p>
    <w:p w14:paraId="00CFC491" w14:textId="77777777" w:rsidR="0052796E" w:rsidRPr="0052796E" w:rsidRDefault="0052796E" w:rsidP="006723AD">
      <w:pPr>
        <w:numPr>
          <w:ilvl w:val="0"/>
          <w:numId w:val="74"/>
        </w:numPr>
        <w:tabs>
          <w:tab w:val="clear" w:pos="720"/>
          <w:tab w:val="num" w:pos="284"/>
        </w:tabs>
        <w:spacing w:after="0"/>
        <w:ind w:left="284" w:hanging="284"/>
        <w:rPr>
          <w:lang w:val="en-GB" w:eastAsia="en-GB"/>
        </w:rPr>
      </w:pPr>
      <w:r w:rsidRPr="0052796E">
        <w:rPr>
          <w:lang w:val="en-GB" w:eastAsia="en-GB"/>
        </w:rPr>
        <w:t>Conduct regular meetings to review the Project Quarterl</w:t>
      </w:r>
      <w:r w:rsidRPr="00052F0E">
        <w:rPr>
          <w:noProof/>
          <w:lang w:val="en-GB" w:eastAsia="en-GB"/>
        </w:rPr>
        <w:t xml:space="preserve">y Progress </w:t>
      </w:r>
      <w:r w:rsidRPr="0052796E">
        <w:rPr>
          <w:lang w:val="en-GB" w:eastAsia="en-GB"/>
        </w:rPr>
        <w:t xml:space="preserve">Report and provide direction and recommendations to ensure that the agreed deliverables are produced satisfactorily according to plans.  </w:t>
      </w:r>
    </w:p>
    <w:p w14:paraId="3DB4AEE4" w14:textId="77777777" w:rsidR="0052796E" w:rsidRPr="0052796E" w:rsidRDefault="0052796E" w:rsidP="006723AD">
      <w:pPr>
        <w:numPr>
          <w:ilvl w:val="0"/>
          <w:numId w:val="74"/>
        </w:numPr>
        <w:tabs>
          <w:tab w:val="clear" w:pos="720"/>
          <w:tab w:val="num" w:pos="284"/>
        </w:tabs>
        <w:spacing w:after="0"/>
        <w:ind w:left="284" w:hanging="284"/>
        <w:rPr>
          <w:lang w:val="en-GB" w:eastAsia="en-GB"/>
        </w:rPr>
      </w:pPr>
      <w:r w:rsidRPr="0052796E">
        <w:rPr>
          <w:lang w:val="en-GB" w:eastAsia="en-GB"/>
        </w:rPr>
        <w:t>Review Combined Delivery Reports (CDR) prior to certification by the Implementing Partner;</w:t>
      </w:r>
    </w:p>
    <w:p w14:paraId="57A62DDB" w14:textId="726F33CA" w:rsidR="0052796E" w:rsidRPr="0052796E" w:rsidRDefault="0052796E" w:rsidP="006723AD">
      <w:pPr>
        <w:numPr>
          <w:ilvl w:val="0"/>
          <w:numId w:val="74"/>
        </w:numPr>
        <w:tabs>
          <w:tab w:val="clear" w:pos="720"/>
          <w:tab w:val="num" w:pos="284"/>
        </w:tabs>
        <w:spacing w:after="0"/>
        <w:ind w:left="284" w:hanging="284"/>
        <w:rPr>
          <w:lang w:val="en-GB" w:eastAsia="en-GB"/>
        </w:rPr>
      </w:pPr>
      <w:r w:rsidRPr="0052796E">
        <w:rPr>
          <w:lang w:val="en-GB" w:eastAsia="en-GB"/>
        </w:rPr>
        <w:t>Appraise the Project Annual Review Report, make recommendations for the next AWP, and inform the Outcome Board</w:t>
      </w:r>
      <w:r w:rsidR="00ED0D0C">
        <w:rPr>
          <w:lang w:val="en-GB" w:eastAsia="en-GB"/>
        </w:rPr>
        <w:t xml:space="preserve"> (of UNDP)</w:t>
      </w:r>
      <w:r w:rsidRPr="0052796E">
        <w:rPr>
          <w:lang w:val="en-GB" w:eastAsia="en-GB"/>
        </w:rPr>
        <w:t xml:space="preserve"> about the results of the review.</w:t>
      </w:r>
    </w:p>
    <w:p w14:paraId="1D3A0560" w14:textId="77777777" w:rsidR="0052796E" w:rsidRPr="0052796E" w:rsidRDefault="0052796E" w:rsidP="006723AD">
      <w:pPr>
        <w:numPr>
          <w:ilvl w:val="0"/>
          <w:numId w:val="74"/>
        </w:numPr>
        <w:tabs>
          <w:tab w:val="clear" w:pos="720"/>
          <w:tab w:val="num" w:pos="284"/>
        </w:tabs>
        <w:spacing w:after="0"/>
        <w:ind w:left="284" w:hanging="284"/>
        <w:rPr>
          <w:lang w:val="en-GB" w:eastAsia="en-GB"/>
        </w:rPr>
      </w:pPr>
      <w:r w:rsidRPr="0052796E">
        <w:rPr>
          <w:lang w:val="en-GB" w:eastAsia="en-GB"/>
        </w:rPr>
        <w:t xml:space="preserve">Review and approve </w:t>
      </w:r>
      <w:r w:rsidRPr="00A1692D">
        <w:rPr>
          <w:noProof/>
          <w:lang w:val="en-GB" w:eastAsia="en-GB"/>
        </w:rPr>
        <w:t>end</w:t>
      </w:r>
      <w:r w:rsidRPr="0052796E">
        <w:rPr>
          <w:lang w:val="en-GB" w:eastAsia="en-GB"/>
        </w:rPr>
        <w:t xml:space="preserve"> project report, make recommendations for follow-on actions;</w:t>
      </w:r>
    </w:p>
    <w:p w14:paraId="55ECED0B" w14:textId="1C6F7950" w:rsidR="0052796E" w:rsidRPr="0052796E" w:rsidRDefault="0052796E" w:rsidP="006723AD">
      <w:pPr>
        <w:numPr>
          <w:ilvl w:val="0"/>
          <w:numId w:val="74"/>
        </w:numPr>
        <w:tabs>
          <w:tab w:val="clear" w:pos="720"/>
          <w:tab w:val="num" w:pos="284"/>
        </w:tabs>
        <w:spacing w:after="0"/>
        <w:ind w:left="284" w:hanging="284"/>
        <w:rPr>
          <w:lang w:val="en-GB" w:eastAsia="en-GB"/>
        </w:rPr>
      </w:pPr>
      <w:r w:rsidRPr="0052796E">
        <w:rPr>
          <w:lang w:val="en-GB" w:eastAsia="en-GB"/>
        </w:rPr>
        <w:t xml:space="preserve">Provide ad-hoc direction and advice for exception situations when </w:t>
      </w:r>
      <w:r w:rsidR="00052F0E" w:rsidRPr="00052F0E">
        <w:rPr>
          <w:noProof/>
          <w:lang w:val="en-GB" w:eastAsia="en-GB"/>
        </w:rPr>
        <w:t>the P</w:t>
      </w:r>
      <w:r w:rsidRPr="00052F0E">
        <w:rPr>
          <w:noProof/>
          <w:lang w:val="en-GB" w:eastAsia="en-GB"/>
        </w:rPr>
        <w:t>roject</w:t>
      </w:r>
      <w:r w:rsidRPr="0052796E">
        <w:rPr>
          <w:lang w:val="en-GB" w:eastAsia="en-GB"/>
        </w:rPr>
        <w:t xml:space="preserve"> manager’s tolerances are exceeded;</w:t>
      </w:r>
    </w:p>
    <w:p w14:paraId="7D4EAF89" w14:textId="77777777" w:rsidR="0052796E" w:rsidRPr="0052796E" w:rsidRDefault="0052796E" w:rsidP="006723AD">
      <w:pPr>
        <w:numPr>
          <w:ilvl w:val="0"/>
          <w:numId w:val="74"/>
        </w:numPr>
        <w:tabs>
          <w:tab w:val="clear" w:pos="720"/>
          <w:tab w:val="num" w:pos="284"/>
        </w:tabs>
        <w:spacing w:after="0"/>
        <w:ind w:left="284" w:hanging="284"/>
        <w:rPr>
          <w:lang w:val="en-GB" w:eastAsia="en-GB"/>
        </w:rPr>
      </w:pPr>
      <w:r w:rsidRPr="0052796E">
        <w:rPr>
          <w:lang w:val="en-GB" w:eastAsia="en-GB"/>
        </w:rPr>
        <w:t>Assess and decide on project changes through revisions;</w:t>
      </w:r>
    </w:p>
    <w:p w14:paraId="4EB1143A" w14:textId="77777777" w:rsidR="0052796E" w:rsidRPr="0052796E" w:rsidRDefault="0052796E" w:rsidP="0052796E">
      <w:pPr>
        <w:spacing w:after="0"/>
        <w:rPr>
          <w:i/>
          <w:lang w:val="en-GB" w:eastAsia="en-GB"/>
        </w:rPr>
      </w:pPr>
    </w:p>
    <w:p w14:paraId="7A61DFD7" w14:textId="77777777" w:rsidR="0052796E" w:rsidRPr="0052796E" w:rsidRDefault="0052796E" w:rsidP="0052796E">
      <w:pPr>
        <w:spacing w:after="0"/>
        <w:rPr>
          <w:u w:val="single"/>
          <w:lang w:val="en-GB" w:eastAsia="en-GB"/>
        </w:rPr>
      </w:pPr>
      <w:r w:rsidRPr="0052796E">
        <w:rPr>
          <w:u w:val="single"/>
          <w:lang w:val="en-GB" w:eastAsia="en-GB"/>
        </w:rPr>
        <w:t>Closing a project</w:t>
      </w:r>
    </w:p>
    <w:p w14:paraId="17D53517" w14:textId="77777777" w:rsidR="0052796E" w:rsidRPr="0052796E" w:rsidRDefault="0052796E" w:rsidP="006723AD">
      <w:pPr>
        <w:numPr>
          <w:ilvl w:val="0"/>
          <w:numId w:val="75"/>
        </w:numPr>
        <w:tabs>
          <w:tab w:val="clear" w:pos="720"/>
          <w:tab w:val="num" w:pos="284"/>
        </w:tabs>
        <w:spacing w:after="0"/>
        <w:ind w:left="284" w:hanging="284"/>
        <w:rPr>
          <w:lang w:val="en-GB" w:eastAsia="en-GB"/>
        </w:rPr>
      </w:pPr>
      <w:r w:rsidRPr="0052796E">
        <w:rPr>
          <w:lang w:val="en-GB" w:eastAsia="en-GB"/>
        </w:rPr>
        <w:t>Assure that all Project deliverables have been produced satisfactorily;</w:t>
      </w:r>
    </w:p>
    <w:p w14:paraId="6962821A" w14:textId="77777777" w:rsidR="0052796E" w:rsidRPr="0052796E" w:rsidRDefault="0052796E" w:rsidP="006723AD">
      <w:pPr>
        <w:numPr>
          <w:ilvl w:val="0"/>
          <w:numId w:val="75"/>
        </w:numPr>
        <w:tabs>
          <w:tab w:val="clear" w:pos="720"/>
          <w:tab w:val="num" w:pos="284"/>
        </w:tabs>
        <w:spacing w:after="0"/>
        <w:ind w:left="284" w:hanging="284"/>
        <w:rPr>
          <w:lang w:val="en-GB" w:eastAsia="en-GB"/>
        </w:rPr>
      </w:pPr>
      <w:r w:rsidRPr="0052796E">
        <w:rPr>
          <w:lang w:val="en-GB" w:eastAsia="en-GB"/>
        </w:rPr>
        <w:t>Review and approve the Final Project Review Report, including Lessons-learned;</w:t>
      </w:r>
    </w:p>
    <w:p w14:paraId="03261BFB" w14:textId="77777777" w:rsidR="0052796E" w:rsidRPr="0052796E" w:rsidRDefault="0052796E" w:rsidP="006723AD">
      <w:pPr>
        <w:numPr>
          <w:ilvl w:val="0"/>
          <w:numId w:val="75"/>
        </w:numPr>
        <w:tabs>
          <w:tab w:val="clear" w:pos="720"/>
          <w:tab w:val="num" w:pos="284"/>
        </w:tabs>
        <w:spacing w:after="0"/>
        <w:ind w:left="284" w:hanging="284"/>
        <w:rPr>
          <w:lang w:val="en-GB" w:eastAsia="en-GB"/>
        </w:rPr>
      </w:pPr>
      <w:r w:rsidRPr="0052796E">
        <w:rPr>
          <w:lang w:val="en-GB" w:eastAsia="en-GB"/>
        </w:rPr>
        <w:t>Make recommendations for follow-on actions to be submitted to the Outcome Board;</w:t>
      </w:r>
    </w:p>
    <w:p w14:paraId="680C1B50" w14:textId="77777777" w:rsidR="0052796E" w:rsidRPr="0052796E" w:rsidRDefault="0052796E" w:rsidP="006723AD">
      <w:pPr>
        <w:numPr>
          <w:ilvl w:val="0"/>
          <w:numId w:val="75"/>
        </w:numPr>
        <w:tabs>
          <w:tab w:val="clear" w:pos="720"/>
          <w:tab w:val="num" w:pos="284"/>
        </w:tabs>
        <w:spacing w:after="0"/>
        <w:ind w:left="284" w:hanging="284"/>
        <w:rPr>
          <w:lang w:val="en-GB" w:eastAsia="en-GB"/>
        </w:rPr>
      </w:pPr>
      <w:r w:rsidRPr="0052796E">
        <w:rPr>
          <w:lang w:val="en-GB" w:eastAsia="en-GB"/>
        </w:rPr>
        <w:t>Commission project evaluation (only when required by partnership agreement)</w:t>
      </w:r>
    </w:p>
    <w:p w14:paraId="3380AF92" w14:textId="77777777" w:rsidR="0052796E" w:rsidRPr="0052796E" w:rsidRDefault="0052796E" w:rsidP="006723AD">
      <w:pPr>
        <w:numPr>
          <w:ilvl w:val="0"/>
          <w:numId w:val="75"/>
        </w:numPr>
        <w:tabs>
          <w:tab w:val="clear" w:pos="720"/>
          <w:tab w:val="num" w:pos="284"/>
        </w:tabs>
        <w:spacing w:after="0"/>
        <w:ind w:left="284" w:hanging="284"/>
        <w:rPr>
          <w:lang w:val="en-GB" w:eastAsia="en-GB"/>
        </w:rPr>
      </w:pPr>
      <w:r w:rsidRPr="0052796E">
        <w:rPr>
          <w:lang w:val="en-GB" w:eastAsia="en-GB"/>
        </w:rPr>
        <w:t xml:space="preserve">Notify operational completion of the project to the Outcome Board. </w:t>
      </w:r>
    </w:p>
    <w:p w14:paraId="45EB4EC0" w14:textId="0C57A24B" w:rsidR="0052796E" w:rsidRDefault="0052796E" w:rsidP="00C03C12">
      <w:pPr>
        <w:spacing w:after="0"/>
        <w:rPr>
          <w:rFonts w:cs="Arial"/>
          <w:iCs/>
          <w:noProof/>
          <w:szCs w:val="20"/>
          <w:lang w:val="en-GB" w:eastAsia="zh-CN"/>
        </w:rPr>
      </w:pPr>
    </w:p>
    <w:p w14:paraId="01914444" w14:textId="77777777" w:rsidR="00D56C07" w:rsidRPr="00856ADC" w:rsidRDefault="00D56C07" w:rsidP="00C03C12">
      <w:pPr>
        <w:spacing w:after="0"/>
        <w:rPr>
          <w:rFonts w:cs="Arial"/>
          <w:b/>
          <w:iCs/>
          <w:noProof/>
          <w:szCs w:val="20"/>
          <w:lang w:eastAsia="zh-CN"/>
        </w:rPr>
      </w:pPr>
    </w:p>
    <w:p w14:paraId="3CF49C4D" w14:textId="7AF94444" w:rsidR="00D56C07" w:rsidRPr="00856ADC" w:rsidRDefault="00D56C07" w:rsidP="00C03C12">
      <w:pPr>
        <w:spacing w:after="0"/>
        <w:rPr>
          <w:rFonts w:cs="Arial"/>
          <w:b/>
          <w:iCs/>
          <w:noProof/>
          <w:szCs w:val="20"/>
          <w:lang w:eastAsia="zh-CN"/>
        </w:rPr>
      </w:pPr>
      <w:r w:rsidRPr="00856ADC">
        <w:rPr>
          <w:b/>
          <w:szCs w:val="20"/>
        </w:rPr>
        <w:t>Terms of Reference for the</w:t>
      </w:r>
      <w:r w:rsidR="00856ADC">
        <w:rPr>
          <w:b/>
          <w:szCs w:val="20"/>
        </w:rPr>
        <w:t xml:space="preserve"> </w:t>
      </w:r>
      <w:r w:rsidR="000C6873">
        <w:rPr>
          <w:b/>
          <w:szCs w:val="20"/>
        </w:rPr>
        <w:t>Technica</w:t>
      </w:r>
      <w:r w:rsidR="000C6873" w:rsidRPr="00052F0E">
        <w:rPr>
          <w:b/>
          <w:noProof/>
          <w:szCs w:val="20"/>
        </w:rPr>
        <w:t>l Advisory</w:t>
      </w:r>
      <w:r w:rsidR="000C6873">
        <w:rPr>
          <w:b/>
          <w:szCs w:val="20"/>
        </w:rPr>
        <w:t xml:space="preserve"> Committee</w:t>
      </w:r>
      <w:r w:rsidR="000F5819">
        <w:rPr>
          <w:b/>
          <w:szCs w:val="20"/>
        </w:rPr>
        <w:t xml:space="preserve"> (TAC) and State/Region Coordinating Committee (SRAC)</w:t>
      </w:r>
    </w:p>
    <w:p w14:paraId="0F1D15A6" w14:textId="77777777" w:rsidR="00D56C07" w:rsidRPr="00856ADC" w:rsidRDefault="00D56C07" w:rsidP="00C03C12">
      <w:pPr>
        <w:spacing w:after="0"/>
        <w:rPr>
          <w:rFonts w:cs="Arial"/>
          <w:b/>
          <w:iCs/>
          <w:noProof/>
          <w:szCs w:val="20"/>
          <w:lang w:eastAsia="zh-CN"/>
        </w:rPr>
      </w:pPr>
    </w:p>
    <w:p w14:paraId="69D427AA" w14:textId="2F22B5CF" w:rsidR="00D56C07" w:rsidRPr="00856ADC" w:rsidRDefault="000F5819" w:rsidP="00C03C12">
      <w:pPr>
        <w:spacing w:after="0"/>
        <w:rPr>
          <w:szCs w:val="20"/>
        </w:rPr>
      </w:pPr>
      <w:r>
        <w:rPr>
          <w:szCs w:val="20"/>
        </w:rPr>
        <w:t>Two Committees</w:t>
      </w:r>
      <w:r w:rsidR="00D56C07" w:rsidRPr="00856ADC">
        <w:rPr>
          <w:szCs w:val="20"/>
        </w:rPr>
        <w:t xml:space="preserve"> will provide technical advice and inputs relating to project implementation with support from the PM.  The </w:t>
      </w:r>
      <w:r>
        <w:rPr>
          <w:szCs w:val="20"/>
        </w:rPr>
        <w:t>members of the TAC</w:t>
      </w:r>
      <w:r w:rsidR="00F26C10">
        <w:rPr>
          <w:szCs w:val="20"/>
        </w:rPr>
        <w:t xml:space="preserve"> and S</w:t>
      </w:r>
      <w:r w:rsidR="00ED0D0C">
        <w:rPr>
          <w:szCs w:val="20"/>
        </w:rPr>
        <w:t>/</w:t>
      </w:r>
      <w:r w:rsidR="00F26C10">
        <w:rPr>
          <w:szCs w:val="20"/>
        </w:rPr>
        <w:t>RAC</w:t>
      </w:r>
      <w:r w:rsidR="00C03C12">
        <w:rPr>
          <w:szCs w:val="20"/>
        </w:rPr>
        <w:t xml:space="preserve"> </w:t>
      </w:r>
      <w:r w:rsidR="00D56C07" w:rsidRPr="00856ADC">
        <w:rPr>
          <w:szCs w:val="20"/>
        </w:rPr>
        <w:t xml:space="preserve">will consist of representatives </w:t>
      </w:r>
      <w:r>
        <w:rPr>
          <w:szCs w:val="20"/>
        </w:rPr>
        <w:t xml:space="preserve">from the PMU (Manager, CTA, Sub-National </w:t>
      </w:r>
      <w:r w:rsidRPr="00052F0E">
        <w:rPr>
          <w:noProof/>
          <w:szCs w:val="20"/>
        </w:rPr>
        <w:t>Coordinators</w:t>
      </w:r>
      <w:r>
        <w:rPr>
          <w:szCs w:val="20"/>
        </w:rPr>
        <w:t xml:space="preserve">), DRD, UNDP, Smart Power, </w:t>
      </w:r>
      <w:r w:rsidR="00D87AD8">
        <w:rPr>
          <w:szCs w:val="20"/>
        </w:rPr>
        <w:t xml:space="preserve">REAM, HyCEM, UMFCCI Solar Group, </w:t>
      </w:r>
      <w:r>
        <w:rPr>
          <w:szCs w:val="20"/>
        </w:rPr>
        <w:t>GIZ</w:t>
      </w:r>
      <w:r w:rsidR="00C03C12">
        <w:rPr>
          <w:szCs w:val="20"/>
        </w:rPr>
        <w:t xml:space="preserve"> (represented in the PSC)</w:t>
      </w:r>
      <w:r w:rsidR="00D56C07" w:rsidRPr="00856ADC">
        <w:rPr>
          <w:szCs w:val="20"/>
        </w:rPr>
        <w:t xml:space="preserve">, </w:t>
      </w:r>
      <w:r>
        <w:rPr>
          <w:szCs w:val="20"/>
        </w:rPr>
        <w:t>State/Region representatives</w:t>
      </w:r>
      <w:r w:rsidR="00C03C12">
        <w:rPr>
          <w:szCs w:val="20"/>
        </w:rPr>
        <w:t xml:space="preserve">, </w:t>
      </w:r>
      <w:r w:rsidR="00D56C07" w:rsidRPr="00856ADC">
        <w:rPr>
          <w:szCs w:val="20"/>
        </w:rPr>
        <w:t>and other relevant stakeholders</w:t>
      </w:r>
      <w:r>
        <w:rPr>
          <w:szCs w:val="20"/>
        </w:rPr>
        <w:t xml:space="preserve"> (NGOs, private sector representatives)</w:t>
      </w:r>
      <w:r w:rsidR="00D56C07" w:rsidRPr="00856ADC">
        <w:rPr>
          <w:szCs w:val="20"/>
        </w:rPr>
        <w:t xml:space="preserve"> to be agreed by the P</w:t>
      </w:r>
      <w:r w:rsidR="00C03C12">
        <w:rPr>
          <w:szCs w:val="20"/>
        </w:rPr>
        <w:t>SC</w:t>
      </w:r>
      <w:r>
        <w:rPr>
          <w:szCs w:val="20"/>
        </w:rPr>
        <w:t xml:space="preserve">. </w:t>
      </w:r>
      <w:r w:rsidR="00D56C07" w:rsidRPr="00856ADC">
        <w:rPr>
          <w:szCs w:val="20"/>
        </w:rPr>
        <w:t xml:space="preserve">Technical experts may be invited in to discuss specific issues. Indicative Terms of Reference are as follows. These will be reviewed by the </w:t>
      </w:r>
      <w:r w:rsidR="00C03C12">
        <w:rPr>
          <w:szCs w:val="20"/>
        </w:rPr>
        <w:t>P</w:t>
      </w:r>
      <w:r>
        <w:rPr>
          <w:szCs w:val="20"/>
        </w:rPr>
        <w:t>roject Board</w:t>
      </w:r>
      <w:r w:rsidR="00D56C07" w:rsidRPr="00856ADC">
        <w:rPr>
          <w:szCs w:val="20"/>
        </w:rPr>
        <w:t xml:space="preserve"> during project inception and may be extended as necessary.</w:t>
      </w:r>
    </w:p>
    <w:p w14:paraId="0B02A4F7" w14:textId="77777777" w:rsidR="00D56C07" w:rsidRPr="00856ADC" w:rsidRDefault="00D56C07" w:rsidP="00C03C12">
      <w:pPr>
        <w:spacing w:after="0"/>
        <w:rPr>
          <w:rFonts w:cs="Arial"/>
          <w:b/>
          <w:iCs/>
          <w:noProof/>
          <w:szCs w:val="20"/>
          <w:lang w:eastAsia="zh-CN"/>
        </w:rPr>
      </w:pPr>
    </w:p>
    <w:p w14:paraId="7F7F4309" w14:textId="08127769" w:rsidR="00D56C07" w:rsidRPr="00856ADC" w:rsidRDefault="00D56C07" w:rsidP="00560979">
      <w:pPr>
        <w:pStyle w:val="ListParagraph"/>
        <w:numPr>
          <w:ilvl w:val="0"/>
          <w:numId w:val="11"/>
        </w:numPr>
        <w:contextualSpacing/>
        <w:rPr>
          <w:rFonts w:ascii="Calibri" w:hAnsi="Calibri" w:cs="Arial"/>
          <w:iCs/>
          <w:noProof/>
          <w:sz w:val="20"/>
          <w:szCs w:val="20"/>
          <w:lang w:eastAsia="zh-CN"/>
        </w:rPr>
      </w:pPr>
      <w:r w:rsidRPr="00856ADC">
        <w:rPr>
          <w:rFonts w:ascii="Calibri" w:hAnsi="Calibri" w:cs="Arial"/>
          <w:iCs/>
          <w:noProof/>
          <w:sz w:val="20"/>
          <w:szCs w:val="20"/>
          <w:lang w:eastAsia="zh-CN"/>
        </w:rPr>
        <w:t>Review planned activities and ensure that they are technically sound and that, wherever possible, there is integration and synergy between the various project components during planning and implementation;</w:t>
      </w:r>
      <w:r w:rsidR="000F5819">
        <w:rPr>
          <w:rFonts w:ascii="Calibri" w:hAnsi="Calibri" w:cs="Arial"/>
          <w:iCs/>
          <w:noProof/>
          <w:sz w:val="20"/>
          <w:szCs w:val="20"/>
          <w:lang w:eastAsia="zh-CN"/>
        </w:rPr>
        <w:t xml:space="preserve"> and with rural development </w:t>
      </w:r>
      <w:r w:rsidR="000F5819" w:rsidRPr="00052F0E">
        <w:rPr>
          <w:rFonts w:ascii="Calibri" w:hAnsi="Calibri" w:cs="Arial"/>
          <w:iCs/>
          <w:noProof/>
          <w:sz w:val="20"/>
          <w:szCs w:val="20"/>
          <w:lang w:eastAsia="zh-CN"/>
        </w:rPr>
        <w:t>in</w:t>
      </w:r>
      <w:r w:rsidR="00052F0E">
        <w:rPr>
          <w:rFonts w:ascii="Calibri" w:hAnsi="Calibri" w:cs="Arial"/>
          <w:iCs/>
          <w:noProof/>
          <w:sz w:val="20"/>
          <w:szCs w:val="20"/>
          <w:lang w:eastAsia="zh-CN"/>
        </w:rPr>
        <w:t>i</w:t>
      </w:r>
      <w:r w:rsidR="000F5819" w:rsidRPr="00052F0E">
        <w:rPr>
          <w:rFonts w:ascii="Calibri" w:hAnsi="Calibri" w:cs="Arial"/>
          <w:iCs/>
          <w:noProof/>
          <w:sz w:val="20"/>
          <w:szCs w:val="20"/>
          <w:lang w:eastAsia="zh-CN"/>
        </w:rPr>
        <w:t>tiatives</w:t>
      </w:r>
      <w:r w:rsidR="000F5819">
        <w:rPr>
          <w:rFonts w:ascii="Calibri" w:hAnsi="Calibri" w:cs="Arial"/>
          <w:iCs/>
          <w:noProof/>
          <w:sz w:val="20"/>
          <w:szCs w:val="20"/>
          <w:lang w:eastAsia="zh-CN"/>
        </w:rPr>
        <w:t xml:space="preserve"> at </w:t>
      </w:r>
      <w:r w:rsidR="000F5819" w:rsidRPr="00A1692D">
        <w:rPr>
          <w:rFonts w:ascii="Calibri" w:hAnsi="Calibri" w:cs="Arial"/>
          <w:iCs/>
          <w:noProof/>
          <w:sz w:val="20"/>
          <w:szCs w:val="20"/>
          <w:lang w:eastAsia="zh-CN"/>
        </w:rPr>
        <w:t>national</w:t>
      </w:r>
      <w:r w:rsidR="000F5819">
        <w:rPr>
          <w:rFonts w:ascii="Calibri" w:hAnsi="Calibri" w:cs="Arial"/>
          <w:iCs/>
          <w:noProof/>
          <w:sz w:val="20"/>
          <w:szCs w:val="20"/>
          <w:lang w:eastAsia="zh-CN"/>
        </w:rPr>
        <w:t xml:space="preserve"> and sub-national </w:t>
      </w:r>
      <w:r w:rsidR="000F5819" w:rsidRPr="00052F0E">
        <w:rPr>
          <w:rFonts w:ascii="Calibri" w:hAnsi="Calibri" w:cs="Arial"/>
          <w:iCs/>
          <w:noProof/>
          <w:sz w:val="20"/>
          <w:szCs w:val="20"/>
          <w:lang w:eastAsia="zh-CN"/>
        </w:rPr>
        <w:t>le</w:t>
      </w:r>
      <w:r w:rsidR="00052F0E">
        <w:rPr>
          <w:rFonts w:ascii="Calibri" w:hAnsi="Calibri" w:cs="Arial"/>
          <w:iCs/>
          <w:noProof/>
          <w:sz w:val="20"/>
          <w:szCs w:val="20"/>
          <w:lang w:eastAsia="zh-CN"/>
        </w:rPr>
        <w:t>v</w:t>
      </w:r>
      <w:r w:rsidR="000F5819" w:rsidRPr="00052F0E">
        <w:rPr>
          <w:rFonts w:ascii="Calibri" w:hAnsi="Calibri" w:cs="Arial"/>
          <w:iCs/>
          <w:noProof/>
          <w:sz w:val="20"/>
          <w:szCs w:val="20"/>
          <w:lang w:eastAsia="zh-CN"/>
        </w:rPr>
        <w:t>el</w:t>
      </w:r>
    </w:p>
    <w:p w14:paraId="503BB006" w14:textId="4F293808" w:rsidR="00D56C07" w:rsidRPr="00856ADC" w:rsidRDefault="005F42EA" w:rsidP="00560979">
      <w:pPr>
        <w:pStyle w:val="ListParagraph"/>
        <w:numPr>
          <w:ilvl w:val="0"/>
          <w:numId w:val="11"/>
        </w:numPr>
        <w:contextualSpacing/>
        <w:rPr>
          <w:rFonts w:ascii="Calibri" w:hAnsi="Calibri" w:cs="Arial"/>
          <w:iCs/>
          <w:noProof/>
          <w:sz w:val="20"/>
          <w:szCs w:val="20"/>
          <w:lang w:eastAsia="zh-CN"/>
        </w:rPr>
      </w:pPr>
      <w:r w:rsidRPr="00856ADC">
        <w:rPr>
          <w:rFonts w:ascii="Calibri" w:hAnsi="Calibri" w:cs="Arial"/>
          <w:iCs/>
          <w:noProof/>
          <w:sz w:val="20"/>
          <w:szCs w:val="20"/>
          <w:lang w:eastAsia="zh-CN"/>
        </w:rPr>
        <w:t>P</w:t>
      </w:r>
      <w:r w:rsidR="00D56C07" w:rsidRPr="00856ADC">
        <w:rPr>
          <w:rFonts w:ascii="Calibri" w:hAnsi="Calibri" w:cs="Arial"/>
          <w:iCs/>
          <w:noProof/>
          <w:sz w:val="20"/>
          <w:szCs w:val="20"/>
          <w:lang w:eastAsia="zh-CN"/>
        </w:rPr>
        <w:t xml:space="preserve">romote technical coordination </w:t>
      </w:r>
      <w:r w:rsidR="000F5819">
        <w:rPr>
          <w:rFonts w:ascii="Calibri" w:hAnsi="Calibri" w:cs="Arial"/>
          <w:iCs/>
          <w:noProof/>
          <w:sz w:val="20"/>
          <w:szCs w:val="20"/>
          <w:lang w:eastAsia="zh-CN"/>
        </w:rPr>
        <w:t xml:space="preserve">and/or at regional/State </w:t>
      </w:r>
      <w:r w:rsidR="00D56C07" w:rsidRPr="00856ADC">
        <w:rPr>
          <w:rFonts w:ascii="Calibri" w:hAnsi="Calibri" w:cs="Arial"/>
          <w:iCs/>
          <w:noProof/>
          <w:sz w:val="20"/>
          <w:szCs w:val="20"/>
          <w:lang w:eastAsia="zh-CN"/>
        </w:rPr>
        <w:t xml:space="preserve">between institutions, where such coordination is necessary and where opportunities for synergy and sharing of lessons exist; </w:t>
      </w:r>
    </w:p>
    <w:p w14:paraId="1CDCA47B" w14:textId="7F7303D0" w:rsidR="00D56C07" w:rsidRPr="00BC2716" w:rsidRDefault="005F42EA" w:rsidP="00560979">
      <w:pPr>
        <w:pStyle w:val="ListParagraph"/>
        <w:numPr>
          <w:ilvl w:val="0"/>
          <w:numId w:val="11"/>
        </w:numPr>
        <w:contextualSpacing/>
        <w:rPr>
          <w:rFonts w:ascii="Calibri" w:hAnsi="Calibri" w:cs="Arial"/>
          <w:b/>
          <w:iCs/>
          <w:noProof/>
          <w:sz w:val="20"/>
          <w:szCs w:val="20"/>
          <w:lang w:eastAsia="zh-CN"/>
        </w:rPr>
      </w:pPr>
      <w:r w:rsidRPr="00856ADC">
        <w:rPr>
          <w:rFonts w:ascii="Calibri" w:hAnsi="Calibri"/>
          <w:sz w:val="20"/>
          <w:szCs w:val="20"/>
        </w:rPr>
        <w:t>P</w:t>
      </w:r>
      <w:r w:rsidR="00D56C07" w:rsidRPr="00856ADC">
        <w:rPr>
          <w:rFonts w:ascii="Calibri" w:hAnsi="Calibri"/>
          <w:sz w:val="20"/>
          <w:szCs w:val="20"/>
        </w:rPr>
        <w:t xml:space="preserve">rovide technical advice and </w:t>
      </w:r>
      <w:r w:rsidR="000F5819">
        <w:rPr>
          <w:rFonts w:ascii="Calibri" w:hAnsi="Calibri"/>
          <w:sz w:val="20"/>
          <w:szCs w:val="20"/>
        </w:rPr>
        <w:t xml:space="preserve">region/State-specific </w:t>
      </w:r>
      <w:r w:rsidR="00D56C07" w:rsidRPr="00856ADC">
        <w:rPr>
          <w:rFonts w:ascii="Calibri" w:hAnsi="Calibri"/>
          <w:sz w:val="20"/>
          <w:szCs w:val="20"/>
        </w:rPr>
        <w:t>guidance on specific issues concerning</w:t>
      </w:r>
      <w:r w:rsidR="000F5819">
        <w:rPr>
          <w:rFonts w:ascii="Calibri" w:hAnsi="Calibri"/>
          <w:sz w:val="20"/>
          <w:szCs w:val="20"/>
        </w:rPr>
        <w:t xml:space="preserve"> off-grid electrification, energy demand</w:t>
      </w:r>
      <w:r w:rsidR="00052F0E">
        <w:rPr>
          <w:rFonts w:ascii="Calibri" w:hAnsi="Calibri"/>
          <w:sz w:val="20"/>
          <w:szCs w:val="20"/>
        </w:rPr>
        <w:t>,</w:t>
      </w:r>
      <w:r w:rsidR="000F5819">
        <w:rPr>
          <w:rFonts w:ascii="Calibri" w:hAnsi="Calibri"/>
          <w:sz w:val="20"/>
          <w:szCs w:val="20"/>
        </w:rPr>
        <w:t xml:space="preserve"> </w:t>
      </w:r>
      <w:r w:rsidR="000F5819" w:rsidRPr="00052F0E">
        <w:rPr>
          <w:rFonts w:ascii="Calibri" w:hAnsi="Calibri"/>
          <w:noProof/>
          <w:sz w:val="20"/>
          <w:szCs w:val="20"/>
        </w:rPr>
        <w:t>and</w:t>
      </w:r>
      <w:r w:rsidR="000F5819">
        <w:rPr>
          <w:rFonts w:ascii="Calibri" w:hAnsi="Calibri"/>
          <w:sz w:val="20"/>
          <w:szCs w:val="20"/>
        </w:rPr>
        <w:t xml:space="preserve"> productive uses</w:t>
      </w:r>
      <w:r w:rsidR="00BC2716">
        <w:rPr>
          <w:rFonts w:ascii="Calibri" w:hAnsi="Calibri"/>
          <w:sz w:val="20"/>
          <w:szCs w:val="20"/>
        </w:rPr>
        <w:t xml:space="preserve">; </w:t>
      </w:r>
      <w:r w:rsidR="00ED0D0C">
        <w:rPr>
          <w:rFonts w:ascii="Calibri" w:hAnsi="Calibri"/>
          <w:sz w:val="20"/>
          <w:szCs w:val="20"/>
        </w:rPr>
        <w:t xml:space="preserve">and final selection of beneficiary villages that will receive of RURED support for the design, implementation </w:t>
      </w:r>
      <w:r w:rsidR="00ED0D0C" w:rsidRPr="00A1692D">
        <w:rPr>
          <w:rFonts w:ascii="Calibri" w:hAnsi="Calibri"/>
          <w:noProof/>
          <w:sz w:val="20"/>
          <w:szCs w:val="20"/>
        </w:rPr>
        <w:t>and</w:t>
      </w:r>
      <w:r w:rsidR="00ED0D0C">
        <w:rPr>
          <w:rFonts w:ascii="Calibri" w:hAnsi="Calibri"/>
          <w:sz w:val="20"/>
          <w:szCs w:val="20"/>
        </w:rPr>
        <w:t xml:space="preserve"> monitoring of off-grid RE systems;</w:t>
      </w:r>
    </w:p>
    <w:p w14:paraId="5D038253" w14:textId="6CD7B83E" w:rsidR="00BC2716" w:rsidRPr="00856ADC" w:rsidRDefault="00BC2716" w:rsidP="00560979">
      <w:pPr>
        <w:pStyle w:val="ListParagraph"/>
        <w:numPr>
          <w:ilvl w:val="0"/>
          <w:numId w:val="11"/>
        </w:numPr>
        <w:contextualSpacing/>
        <w:rPr>
          <w:rFonts w:ascii="Calibri" w:hAnsi="Calibri" w:cs="Arial"/>
          <w:b/>
          <w:iCs/>
          <w:noProof/>
          <w:sz w:val="20"/>
          <w:szCs w:val="20"/>
          <w:lang w:eastAsia="zh-CN"/>
        </w:rPr>
      </w:pPr>
      <w:r>
        <w:rPr>
          <w:rFonts w:ascii="Calibri" w:hAnsi="Calibri"/>
          <w:sz w:val="20"/>
          <w:szCs w:val="20"/>
        </w:rPr>
        <w:t>Provide advice and guidance on the Project’s capacity building needs and training, and the implementation of stakeholder outreach (consumer awareness, knowledge</w:t>
      </w:r>
      <w:r w:rsidR="00052F0E">
        <w:rPr>
          <w:rFonts w:ascii="Calibri" w:hAnsi="Calibri"/>
          <w:sz w:val="20"/>
          <w:szCs w:val="20"/>
        </w:rPr>
        <w:t>,</w:t>
      </w:r>
      <w:r>
        <w:rPr>
          <w:rFonts w:ascii="Calibri" w:hAnsi="Calibri"/>
          <w:sz w:val="20"/>
          <w:szCs w:val="20"/>
        </w:rPr>
        <w:t xml:space="preserve"> </w:t>
      </w:r>
      <w:r w:rsidRPr="00052F0E">
        <w:rPr>
          <w:rFonts w:ascii="Calibri" w:hAnsi="Calibri"/>
          <w:noProof/>
          <w:sz w:val="20"/>
          <w:szCs w:val="20"/>
        </w:rPr>
        <w:t>and</w:t>
      </w:r>
      <w:r>
        <w:rPr>
          <w:rFonts w:ascii="Calibri" w:hAnsi="Calibri"/>
          <w:sz w:val="20"/>
          <w:szCs w:val="20"/>
        </w:rPr>
        <w:t xml:space="preserve"> information of municipalities);</w:t>
      </w:r>
    </w:p>
    <w:p w14:paraId="579ED567" w14:textId="77777777" w:rsidR="00D56C07" w:rsidRPr="00856ADC" w:rsidRDefault="005F42EA" w:rsidP="00560979">
      <w:pPr>
        <w:pStyle w:val="ListParagraph"/>
        <w:numPr>
          <w:ilvl w:val="0"/>
          <w:numId w:val="11"/>
        </w:numPr>
        <w:contextualSpacing/>
        <w:rPr>
          <w:rFonts w:ascii="Calibri" w:hAnsi="Calibri" w:cs="Arial"/>
          <w:b/>
          <w:iCs/>
          <w:noProof/>
          <w:sz w:val="20"/>
          <w:szCs w:val="20"/>
          <w:lang w:eastAsia="zh-CN"/>
        </w:rPr>
      </w:pPr>
      <w:r w:rsidRPr="00856ADC">
        <w:rPr>
          <w:rFonts w:ascii="Calibri" w:hAnsi="Calibri"/>
          <w:sz w:val="20"/>
          <w:szCs w:val="20"/>
        </w:rPr>
        <w:t>S</w:t>
      </w:r>
      <w:r w:rsidR="00D56C07" w:rsidRPr="00856ADC">
        <w:rPr>
          <w:rFonts w:ascii="Calibri" w:hAnsi="Calibri"/>
          <w:sz w:val="20"/>
          <w:szCs w:val="20"/>
        </w:rPr>
        <w:t>hare information on project progress and lessons learned with related stakeholders at the national level;</w:t>
      </w:r>
    </w:p>
    <w:p w14:paraId="036DBEA4" w14:textId="5D901E41" w:rsidR="00D56C07" w:rsidRPr="00856ADC" w:rsidRDefault="005F42EA" w:rsidP="00560979">
      <w:pPr>
        <w:pStyle w:val="ListParagraph"/>
        <w:numPr>
          <w:ilvl w:val="0"/>
          <w:numId w:val="11"/>
        </w:numPr>
        <w:contextualSpacing/>
        <w:rPr>
          <w:rFonts w:ascii="Calibri" w:hAnsi="Calibri" w:cs="Arial"/>
          <w:iCs/>
          <w:noProof/>
          <w:sz w:val="20"/>
          <w:szCs w:val="20"/>
          <w:lang w:eastAsia="zh-CN"/>
        </w:rPr>
      </w:pPr>
      <w:r w:rsidRPr="00856ADC">
        <w:rPr>
          <w:rFonts w:ascii="Calibri" w:hAnsi="Calibri" w:cs="Arial"/>
          <w:iCs/>
          <w:noProof/>
          <w:sz w:val="20"/>
          <w:szCs w:val="20"/>
          <w:lang w:eastAsia="zh-CN"/>
        </w:rPr>
        <w:t>T</w:t>
      </w:r>
      <w:r w:rsidR="00C03C12">
        <w:rPr>
          <w:rFonts w:ascii="Calibri" w:hAnsi="Calibri" w:cs="Arial"/>
          <w:iCs/>
          <w:noProof/>
          <w:sz w:val="20"/>
          <w:szCs w:val="20"/>
          <w:lang w:eastAsia="zh-CN"/>
        </w:rPr>
        <w:t xml:space="preserve">he </w:t>
      </w:r>
      <w:r w:rsidR="000F5819">
        <w:rPr>
          <w:rFonts w:ascii="Calibri" w:hAnsi="Calibri" w:cs="Arial"/>
          <w:iCs/>
          <w:noProof/>
          <w:sz w:val="20"/>
          <w:szCs w:val="20"/>
          <w:lang w:eastAsia="zh-CN"/>
        </w:rPr>
        <w:t xml:space="preserve">Committees </w:t>
      </w:r>
      <w:r w:rsidR="00D56C07" w:rsidRPr="00856ADC">
        <w:rPr>
          <w:rFonts w:ascii="Calibri" w:hAnsi="Calibri" w:cs="Arial"/>
          <w:iCs/>
          <w:noProof/>
          <w:sz w:val="20"/>
          <w:szCs w:val="20"/>
          <w:lang w:eastAsia="zh-CN"/>
        </w:rPr>
        <w:t xml:space="preserve">or a subset of its members may be requested to undertake specific project-related tasks, such as preparing or reviewing analytical reports, strategies and action plans, </w:t>
      </w:r>
      <w:r w:rsidR="000F5819">
        <w:rPr>
          <w:rFonts w:ascii="Calibri" w:hAnsi="Calibri" w:cs="Arial"/>
          <w:iCs/>
          <w:noProof/>
          <w:sz w:val="20"/>
          <w:szCs w:val="20"/>
          <w:lang w:eastAsia="zh-CN"/>
        </w:rPr>
        <w:t xml:space="preserve">review proposals and </w:t>
      </w:r>
      <w:r w:rsidR="000F5819" w:rsidRPr="00052F0E">
        <w:rPr>
          <w:rFonts w:ascii="Calibri" w:hAnsi="Calibri" w:cs="Arial"/>
          <w:iCs/>
          <w:noProof/>
          <w:sz w:val="20"/>
          <w:szCs w:val="20"/>
          <w:lang w:eastAsia="zh-CN"/>
        </w:rPr>
        <w:t>feasibility</w:t>
      </w:r>
      <w:r w:rsidR="000F5819">
        <w:rPr>
          <w:rFonts w:ascii="Calibri" w:hAnsi="Calibri" w:cs="Arial"/>
          <w:iCs/>
          <w:noProof/>
          <w:sz w:val="20"/>
          <w:szCs w:val="20"/>
          <w:lang w:eastAsia="zh-CN"/>
        </w:rPr>
        <w:t xml:space="preserve"> studies of rural RE projects, </w:t>
      </w:r>
      <w:r w:rsidR="00D56C07" w:rsidRPr="00856ADC">
        <w:rPr>
          <w:rFonts w:ascii="Calibri" w:hAnsi="Calibri" w:cs="Arial"/>
          <w:iCs/>
          <w:noProof/>
          <w:sz w:val="20"/>
          <w:szCs w:val="20"/>
          <w:lang w:eastAsia="zh-CN"/>
        </w:rPr>
        <w:t>etc.;</w:t>
      </w:r>
    </w:p>
    <w:p w14:paraId="24375479" w14:textId="3ACA3A37" w:rsidR="00D56C07" w:rsidRDefault="00D56C07" w:rsidP="00560979">
      <w:pPr>
        <w:pStyle w:val="ListParagraph"/>
        <w:numPr>
          <w:ilvl w:val="0"/>
          <w:numId w:val="11"/>
        </w:numPr>
        <w:contextualSpacing/>
        <w:rPr>
          <w:rFonts w:ascii="Calibri" w:hAnsi="Calibri" w:cs="Arial"/>
          <w:iCs/>
          <w:noProof/>
          <w:sz w:val="20"/>
          <w:szCs w:val="20"/>
          <w:lang w:eastAsia="zh-CN"/>
        </w:rPr>
      </w:pPr>
      <w:r w:rsidRPr="00856ADC">
        <w:rPr>
          <w:rFonts w:ascii="Calibri" w:hAnsi="Calibri" w:cs="Arial"/>
          <w:iCs/>
          <w:noProof/>
          <w:sz w:val="20"/>
          <w:szCs w:val="20"/>
          <w:lang w:eastAsia="zh-CN"/>
        </w:rPr>
        <w:t xml:space="preserve">Other tasks as indicated by the </w:t>
      </w:r>
      <w:r w:rsidR="00BC2716">
        <w:rPr>
          <w:rFonts w:ascii="Calibri" w:hAnsi="Calibri" w:cs="Arial"/>
          <w:iCs/>
          <w:noProof/>
          <w:sz w:val="20"/>
          <w:szCs w:val="20"/>
          <w:lang w:eastAsia="zh-CN"/>
        </w:rPr>
        <w:t>P</w:t>
      </w:r>
      <w:r w:rsidR="000F5819">
        <w:rPr>
          <w:rFonts w:ascii="Calibri" w:hAnsi="Calibri" w:cs="Arial"/>
          <w:iCs/>
          <w:noProof/>
          <w:sz w:val="20"/>
          <w:szCs w:val="20"/>
          <w:lang w:eastAsia="zh-CN"/>
        </w:rPr>
        <w:t>roject Board</w:t>
      </w:r>
    </w:p>
    <w:p w14:paraId="13351D3D" w14:textId="77AF7B75" w:rsidR="00F26C10" w:rsidRPr="00821172" w:rsidRDefault="00F26C10" w:rsidP="00821172">
      <w:pPr>
        <w:contextualSpacing/>
        <w:rPr>
          <w:rFonts w:cs="Arial"/>
          <w:iCs/>
          <w:noProof/>
          <w:szCs w:val="20"/>
          <w:lang w:eastAsia="zh-CN"/>
        </w:rPr>
      </w:pPr>
    </w:p>
    <w:p w14:paraId="4F2D4A83" w14:textId="17906154" w:rsidR="00622BF0" w:rsidRDefault="00622BF0" w:rsidP="00BC2716">
      <w:pPr>
        <w:pStyle w:val="ListParagraph"/>
        <w:contextualSpacing/>
        <w:rPr>
          <w:rFonts w:ascii="Calibri" w:hAnsi="Calibri" w:cs="Arial"/>
          <w:iCs/>
          <w:noProof/>
          <w:sz w:val="20"/>
          <w:szCs w:val="20"/>
          <w:lang w:eastAsia="zh-CN"/>
        </w:rPr>
      </w:pPr>
    </w:p>
    <w:p w14:paraId="18F28FE9" w14:textId="2C87A08F" w:rsidR="00622BF0" w:rsidRDefault="00622BF0" w:rsidP="00BC2716">
      <w:pPr>
        <w:pStyle w:val="ListParagraph"/>
        <w:contextualSpacing/>
        <w:rPr>
          <w:rFonts w:ascii="Calibri" w:hAnsi="Calibri" w:cs="Arial"/>
          <w:iCs/>
          <w:noProof/>
          <w:sz w:val="20"/>
          <w:szCs w:val="20"/>
          <w:lang w:eastAsia="zh-CN"/>
        </w:rPr>
      </w:pPr>
    </w:p>
    <w:p w14:paraId="18087F2B" w14:textId="77777777" w:rsidR="00873BB6" w:rsidRDefault="00873BB6">
      <w:pPr>
        <w:spacing w:after="0"/>
        <w:jc w:val="left"/>
        <w:rPr>
          <w:rFonts w:cs="Arial"/>
          <w:b/>
          <w:iCs/>
          <w:noProof/>
          <w:szCs w:val="20"/>
          <w:lang w:eastAsia="zh-CN"/>
        </w:rPr>
      </w:pPr>
      <w:r>
        <w:rPr>
          <w:rFonts w:cs="Arial"/>
          <w:b/>
          <w:iCs/>
          <w:noProof/>
          <w:szCs w:val="20"/>
          <w:lang w:eastAsia="zh-CN"/>
        </w:rPr>
        <w:br w:type="page"/>
      </w:r>
    </w:p>
    <w:p w14:paraId="01D0560C" w14:textId="688D83DC" w:rsidR="00D56C07" w:rsidRPr="00856ADC" w:rsidRDefault="00D56C07" w:rsidP="00C03C12">
      <w:pPr>
        <w:spacing w:after="0"/>
        <w:rPr>
          <w:rFonts w:cs="Arial"/>
          <w:b/>
          <w:iCs/>
          <w:noProof/>
          <w:szCs w:val="20"/>
          <w:lang w:eastAsia="zh-CN"/>
        </w:rPr>
      </w:pPr>
      <w:r w:rsidRPr="00856ADC">
        <w:rPr>
          <w:rFonts w:cs="Arial"/>
          <w:b/>
          <w:iCs/>
          <w:noProof/>
          <w:szCs w:val="20"/>
          <w:lang w:eastAsia="zh-CN"/>
        </w:rPr>
        <w:lastRenderedPageBreak/>
        <w:t xml:space="preserve">Terms of </w:t>
      </w:r>
      <w:r w:rsidR="006C64A7">
        <w:rPr>
          <w:rFonts w:cs="Arial"/>
          <w:b/>
          <w:iCs/>
          <w:noProof/>
          <w:szCs w:val="20"/>
          <w:lang w:eastAsia="zh-CN"/>
        </w:rPr>
        <w:t>Reference for KEY PROJECT STAFF</w:t>
      </w:r>
    </w:p>
    <w:p w14:paraId="3081B0F3" w14:textId="77777777" w:rsidR="00D56C07" w:rsidRPr="00856ADC" w:rsidRDefault="00D56C07" w:rsidP="00C03C12">
      <w:pPr>
        <w:spacing w:after="0"/>
        <w:rPr>
          <w:rFonts w:cs="Arial"/>
          <w:b/>
          <w:iCs/>
          <w:noProof/>
          <w:szCs w:val="20"/>
          <w:lang w:eastAsia="zh-CN"/>
        </w:rPr>
      </w:pPr>
      <w:bookmarkStart w:id="135" w:name="_Toc404634830"/>
    </w:p>
    <w:p w14:paraId="3D5282A6" w14:textId="77777777" w:rsidR="00D56C07" w:rsidRPr="00856ADC" w:rsidRDefault="00D56C07" w:rsidP="00C03C12">
      <w:pPr>
        <w:spacing w:after="0"/>
        <w:rPr>
          <w:rFonts w:cs="Arial"/>
          <w:b/>
          <w:iCs/>
          <w:noProof/>
          <w:szCs w:val="20"/>
          <w:lang w:eastAsia="zh-CN"/>
        </w:rPr>
      </w:pPr>
      <w:bookmarkStart w:id="136" w:name="_Toc404634831"/>
      <w:bookmarkEnd w:id="135"/>
      <w:r w:rsidRPr="00856ADC">
        <w:rPr>
          <w:rFonts w:cs="Arial"/>
          <w:b/>
          <w:iCs/>
          <w:noProof/>
          <w:szCs w:val="20"/>
          <w:lang w:eastAsia="zh-CN"/>
        </w:rPr>
        <w:t>Project Manager</w:t>
      </w:r>
      <w:bookmarkEnd w:id="136"/>
    </w:p>
    <w:p w14:paraId="2BC11B1D" w14:textId="77777777" w:rsidR="00E85916" w:rsidRDefault="00E85916" w:rsidP="00C03C12">
      <w:pPr>
        <w:spacing w:after="0"/>
        <w:rPr>
          <w:rFonts w:cs="Arial"/>
          <w:noProof/>
          <w:szCs w:val="20"/>
          <w:u w:val="single"/>
          <w:lang w:eastAsia="zh-CN"/>
        </w:rPr>
      </w:pPr>
    </w:p>
    <w:p w14:paraId="216ADC65" w14:textId="0934056F" w:rsidR="00D56C07" w:rsidRPr="00856ADC" w:rsidRDefault="00D56C07" w:rsidP="00C03C12">
      <w:pPr>
        <w:spacing w:after="0"/>
        <w:rPr>
          <w:rFonts w:cs="Arial"/>
          <w:noProof/>
          <w:szCs w:val="20"/>
          <w:u w:val="single"/>
          <w:lang w:eastAsia="zh-CN"/>
        </w:rPr>
      </w:pPr>
      <w:r w:rsidRPr="00856ADC">
        <w:rPr>
          <w:rFonts w:cs="Arial"/>
          <w:noProof/>
          <w:szCs w:val="20"/>
          <w:u w:val="single"/>
          <w:lang w:eastAsia="zh-CN"/>
        </w:rPr>
        <w:t>Background</w:t>
      </w:r>
    </w:p>
    <w:p w14:paraId="3F442E1F" w14:textId="7F7D69D2" w:rsidR="00E85916" w:rsidRDefault="00D56C07" w:rsidP="00C03C12">
      <w:pPr>
        <w:spacing w:after="0"/>
        <w:rPr>
          <w:rFonts w:cs="Arial"/>
          <w:noProof/>
          <w:szCs w:val="20"/>
          <w:lang w:eastAsia="zh-CN"/>
        </w:rPr>
      </w:pPr>
      <w:r w:rsidRPr="00856ADC">
        <w:rPr>
          <w:rFonts w:cs="Arial"/>
          <w:noProof/>
          <w:szCs w:val="20"/>
          <w:lang w:eastAsia="zh-CN"/>
        </w:rPr>
        <w:t xml:space="preserve">The Project Manager (PM), </w:t>
      </w:r>
      <w:r w:rsidRPr="00BA42E1">
        <w:rPr>
          <w:rFonts w:cs="Arial"/>
          <w:noProof/>
          <w:szCs w:val="20"/>
          <w:highlight w:val="yellow"/>
          <w:lang w:eastAsia="zh-CN"/>
        </w:rPr>
        <w:t>will be</w:t>
      </w:r>
      <w:r w:rsidR="00F26B4A" w:rsidRPr="00BA42E1">
        <w:rPr>
          <w:rFonts w:cs="Arial"/>
          <w:noProof/>
          <w:szCs w:val="20"/>
          <w:highlight w:val="yellow"/>
          <w:lang w:eastAsia="zh-CN"/>
        </w:rPr>
        <w:t xml:space="preserve"> appointed by the DRD</w:t>
      </w:r>
      <w:r w:rsidRPr="00856ADC">
        <w:rPr>
          <w:rFonts w:cs="Arial"/>
          <w:noProof/>
          <w:szCs w:val="20"/>
          <w:lang w:eastAsia="zh-CN"/>
        </w:rPr>
        <w:t xml:space="preserve">, with input to the selection process from </w:t>
      </w:r>
      <w:r w:rsidR="00F26B4A">
        <w:rPr>
          <w:rFonts w:cs="Arial"/>
          <w:noProof/>
          <w:szCs w:val="20"/>
          <w:lang w:eastAsia="zh-CN"/>
        </w:rPr>
        <w:t>UNDP and</w:t>
      </w:r>
      <w:r w:rsidR="00F26B4A" w:rsidRPr="00856ADC">
        <w:rPr>
          <w:rFonts w:cs="Arial"/>
          <w:noProof/>
          <w:szCs w:val="20"/>
          <w:lang w:eastAsia="zh-CN"/>
        </w:rPr>
        <w:t xml:space="preserve"> </w:t>
      </w:r>
      <w:r w:rsidRPr="00856ADC">
        <w:rPr>
          <w:rFonts w:cs="Arial"/>
          <w:noProof/>
          <w:szCs w:val="20"/>
          <w:lang w:eastAsia="zh-CN"/>
        </w:rPr>
        <w:t xml:space="preserve">Project partners. </w:t>
      </w:r>
      <w:r w:rsidR="00E85916">
        <w:rPr>
          <w:rFonts w:cs="Arial"/>
          <w:noProof/>
          <w:szCs w:val="20"/>
          <w:lang w:eastAsia="zh-CN"/>
        </w:rPr>
        <w:t xml:space="preserve">Under the supervision of the </w:t>
      </w:r>
      <w:r w:rsidR="00F26B4A" w:rsidRPr="00BA42E1">
        <w:rPr>
          <w:rFonts w:cs="Arial"/>
          <w:noProof/>
          <w:szCs w:val="20"/>
          <w:highlight w:val="yellow"/>
          <w:lang w:eastAsia="zh-CN"/>
        </w:rPr>
        <w:t>Director General DRD (or a delegated authority)</w:t>
      </w:r>
      <w:r w:rsidR="0021082E" w:rsidRPr="00BA42E1">
        <w:rPr>
          <w:rFonts w:cs="Arial"/>
          <w:noProof/>
          <w:szCs w:val="20"/>
          <w:highlight w:val="yellow"/>
          <w:lang w:eastAsia="zh-CN"/>
        </w:rPr>
        <w:t>,</w:t>
      </w:r>
      <w:r w:rsidR="0021082E">
        <w:rPr>
          <w:rFonts w:cs="Arial"/>
          <w:noProof/>
          <w:szCs w:val="20"/>
          <w:lang w:eastAsia="zh-CN"/>
        </w:rPr>
        <w:t xml:space="preserve"> </w:t>
      </w:r>
      <w:r w:rsidR="00E85916">
        <w:rPr>
          <w:rFonts w:cs="Arial"/>
          <w:noProof/>
          <w:szCs w:val="20"/>
          <w:lang w:eastAsia="zh-CN"/>
        </w:rPr>
        <w:t>t</w:t>
      </w:r>
      <w:r w:rsidRPr="00856ADC">
        <w:rPr>
          <w:rFonts w:cs="Arial"/>
          <w:noProof/>
          <w:szCs w:val="20"/>
          <w:lang w:eastAsia="zh-CN"/>
        </w:rPr>
        <w:t>he PM will be responsible for the overall management of the Project</w:t>
      </w:r>
      <w:r w:rsidR="008507EB">
        <w:rPr>
          <w:rFonts w:cs="Arial"/>
          <w:noProof/>
          <w:szCs w:val="20"/>
          <w:lang w:eastAsia="zh-CN"/>
        </w:rPr>
        <w:t xml:space="preserve"> and day-to-day oversight</w:t>
      </w:r>
      <w:r w:rsidRPr="00856ADC">
        <w:rPr>
          <w:rFonts w:cs="Arial"/>
          <w:noProof/>
          <w:szCs w:val="20"/>
          <w:lang w:eastAsia="zh-CN"/>
        </w:rPr>
        <w:t xml:space="preserve">, including the </w:t>
      </w:r>
      <w:r w:rsidRPr="00A1692D">
        <w:rPr>
          <w:rFonts w:cs="Arial"/>
          <w:noProof/>
          <w:szCs w:val="20"/>
          <w:lang w:eastAsia="zh-CN"/>
        </w:rPr>
        <w:t>mobilisation</w:t>
      </w:r>
      <w:r w:rsidRPr="00856ADC">
        <w:rPr>
          <w:rFonts w:cs="Arial"/>
          <w:noProof/>
          <w:szCs w:val="20"/>
          <w:lang w:eastAsia="zh-CN"/>
        </w:rPr>
        <w:t xml:space="preserve"> of all project inputs, supervision over project staff, consultants and sub-contractors. </w:t>
      </w:r>
      <w:r w:rsidR="0021082E" w:rsidRPr="0021082E">
        <w:rPr>
          <w:rFonts w:cs="Arial"/>
          <w:noProof/>
          <w:szCs w:val="20"/>
          <w:lang w:eastAsia="zh-CN"/>
        </w:rPr>
        <w:t>The position will be full time for the full duration of the project</w:t>
      </w:r>
      <w:r w:rsidR="0021082E">
        <w:rPr>
          <w:rFonts w:cs="Arial"/>
          <w:noProof/>
          <w:szCs w:val="20"/>
          <w:lang w:eastAsia="zh-CN"/>
        </w:rPr>
        <w:t xml:space="preserve">, i.e. 5 </w:t>
      </w:r>
      <w:r w:rsidR="0021082E" w:rsidRPr="0021082E">
        <w:rPr>
          <w:rFonts w:cs="Arial"/>
          <w:noProof/>
          <w:szCs w:val="20"/>
          <w:lang w:eastAsia="zh-CN"/>
        </w:rPr>
        <w:t>years</w:t>
      </w:r>
    </w:p>
    <w:p w14:paraId="31B58449" w14:textId="77777777" w:rsidR="00E85916" w:rsidRDefault="00E85916" w:rsidP="00C03C12">
      <w:pPr>
        <w:spacing w:after="0"/>
        <w:rPr>
          <w:rFonts w:cs="Arial"/>
          <w:noProof/>
          <w:szCs w:val="20"/>
          <w:lang w:eastAsia="zh-CN"/>
        </w:rPr>
      </w:pPr>
    </w:p>
    <w:p w14:paraId="1B95CA1D" w14:textId="0951A4B0" w:rsidR="00D56C07" w:rsidRPr="00856ADC" w:rsidRDefault="00D56C07" w:rsidP="00C03C12">
      <w:pPr>
        <w:spacing w:after="0"/>
        <w:rPr>
          <w:rFonts w:cs="Arial"/>
          <w:noProof/>
          <w:szCs w:val="20"/>
          <w:lang w:eastAsia="zh-CN"/>
        </w:rPr>
      </w:pPr>
      <w:r w:rsidRPr="00856ADC">
        <w:rPr>
          <w:rFonts w:cs="Arial"/>
          <w:noProof/>
          <w:szCs w:val="20"/>
          <w:lang w:eastAsia="zh-CN"/>
        </w:rPr>
        <w:t xml:space="preserve">The PM will report to </w:t>
      </w:r>
      <w:r w:rsidR="00F26B4A" w:rsidRPr="00BA42E1">
        <w:rPr>
          <w:rFonts w:cs="Arial"/>
          <w:noProof/>
          <w:szCs w:val="20"/>
          <w:highlight w:val="yellow"/>
          <w:lang w:eastAsia="zh-CN"/>
        </w:rPr>
        <w:t>Director General, DRD (or a delegated authority)</w:t>
      </w:r>
      <w:r w:rsidR="00F26B4A" w:rsidRPr="00856ADC">
        <w:rPr>
          <w:rFonts w:cs="Arial"/>
          <w:noProof/>
          <w:szCs w:val="20"/>
          <w:lang w:eastAsia="zh-CN"/>
        </w:rPr>
        <w:t xml:space="preserve"> </w:t>
      </w:r>
      <w:r w:rsidR="00F26B4A">
        <w:rPr>
          <w:rFonts w:cs="Arial"/>
          <w:noProof/>
          <w:szCs w:val="20"/>
          <w:lang w:eastAsia="zh-CN"/>
        </w:rPr>
        <w:t xml:space="preserve">and work closely with the </w:t>
      </w:r>
      <w:r w:rsidRPr="00856ADC">
        <w:rPr>
          <w:rFonts w:cs="Arial"/>
          <w:noProof/>
          <w:szCs w:val="20"/>
          <w:lang w:eastAsia="zh-CN"/>
        </w:rPr>
        <w:t>assigned UNDP Programme Manager for all of the Project’s substantive and administrative issues</w:t>
      </w:r>
      <w:r w:rsidR="00D30009">
        <w:rPr>
          <w:rFonts w:cs="Arial"/>
          <w:noProof/>
          <w:szCs w:val="20"/>
          <w:lang w:eastAsia="zh-CN"/>
        </w:rPr>
        <w:t xml:space="preserve">, </w:t>
      </w:r>
      <w:r w:rsidR="00377660">
        <w:rPr>
          <w:rFonts w:cs="Arial"/>
          <w:noProof/>
          <w:szCs w:val="20"/>
          <w:lang w:eastAsia="zh-CN"/>
        </w:rPr>
        <w:t>f</w:t>
      </w:r>
      <w:r w:rsidRPr="00856ADC">
        <w:rPr>
          <w:rFonts w:cs="Arial"/>
          <w:noProof/>
          <w:szCs w:val="20"/>
          <w:lang w:eastAsia="zh-CN"/>
        </w:rPr>
        <w:t>rom the strategic point of view of the Project</w:t>
      </w:r>
      <w:r w:rsidR="00D30009">
        <w:rPr>
          <w:rFonts w:cs="Arial"/>
          <w:noProof/>
          <w:szCs w:val="20"/>
          <w:lang w:eastAsia="zh-CN"/>
        </w:rPr>
        <w:t>. T</w:t>
      </w:r>
      <w:r w:rsidRPr="00856ADC">
        <w:rPr>
          <w:rFonts w:cs="Arial"/>
          <w:noProof/>
          <w:szCs w:val="20"/>
          <w:lang w:eastAsia="zh-CN"/>
        </w:rPr>
        <w:t xml:space="preserve">he PM will report on a periodic basis to </w:t>
      </w:r>
      <w:r w:rsidR="00D30009">
        <w:rPr>
          <w:rFonts w:cs="Arial"/>
          <w:noProof/>
          <w:szCs w:val="20"/>
          <w:lang w:eastAsia="zh-CN"/>
        </w:rPr>
        <w:t xml:space="preserve">the </w:t>
      </w:r>
      <w:r w:rsidR="00D30009" w:rsidRPr="00A1692D">
        <w:rPr>
          <w:rFonts w:cs="Arial"/>
          <w:noProof/>
          <w:szCs w:val="20"/>
          <w:lang w:eastAsia="zh-CN"/>
        </w:rPr>
        <w:t xml:space="preserve">Board </w:t>
      </w:r>
      <w:r w:rsidRPr="00A1692D">
        <w:rPr>
          <w:rFonts w:cs="Arial"/>
          <w:noProof/>
          <w:szCs w:val="20"/>
          <w:lang w:eastAsia="zh-CN"/>
        </w:rPr>
        <w:t xml:space="preserve"> </w:t>
      </w:r>
      <w:r w:rsidR="00D30009" w:rsidRPr="00A1692D">
        <w:rPr>
          <w:rFonts w:cs="Arial"/>
          <w:noProof/>
          <w:szCs w:val="20"/>
          <w:lang w:eastAsia="zh-CN"/>
        </w:rPr>
        <w:t>and</w:t>
      </w:r>
      <w:r w:rsidRPr="00856ADC">
        <w:rPr>
          <w:rFonts w:cs="Arial"/>
          <w:noProof/>
          <w:szCs w:val="20"/>
          <w:lang w:eastAsia="zh-CN"/>
        </w:rPr>
        <w:t xml:space="preserve"> will perform a liaison role with the government, </w:t>
      </w:r>
      <w:r w:rsidR="008507EB">
        <w:rPr>
          <w:rFonts w:cs="Arial"/>
          <w:noProof/>
          <w:szCs w:val="20"/>
          <w:lang w:eastAsia="zh-CN"/>
        </w:rPr>
        <w:t>UND</w:t>
      </w:r>
      <w:r w:rsidR="00377660">
        <w:rPr>
          <w:rFonts w:cs="Arial"/>
          <w:noProof/>
          <w:szCs w:val="20"/>
          <w:lang w:eastAsia="zh-CN"/>
        </w:rPr>
        <w:t>P, DRD, and</w:t>
      </w:r>
      <w:r w:rsidR="00D30009">
        <w:rPr>
          <w:rFonts w:cs="Arial"/>
          <w:noProof/>
          <w:szCs w:val="20"/>
          <w:lang w:eastAsia="zh-CN"/>
        </w:rPr>
        <w:t xml:space="preserve"> other</w:t>
      </w:r>
      <w:r w:rsidRPr="00856ADC">
        <w:rPr>
          <w:rFonts w:cs="Arial"/>
          <w:noProof/>
          <w:szCs w:val="20"/>
          <w:lang w:eastAsia="zh-CN"/>
        </w:rPr>
        <w:t xml:space="preserve"> project partners, and maintain close collaboration with other donor agencies providing co-financing. The PM will work closely with the </w:t>
      </w:r>
      <w:r w:rsidR="00D30009">
        <w:rPr>
          <w:rFonts w:cs="Arial"/>
          <w:noProof/>
          <w:szCs w:val="20"/>
          <w:lang w:eastAsia="zh-CN"/>
        </w:rPr>
        <w:t>TAC.</w:t>
      </w:r>
    </w:p>
    <w:p w14:paraId="5C776F95" w14:textId="1C27B01C" w:rsidR="00D56C07" w:rsidRPr="00856ADC" w:rsidRDefault="00D56C07" w:rsidP="00C03C12">
      <w:pPr>
        <w:spacing w:after="0"/>
        <w:rPr>
          <w:rFonts w:cs="Arial"/>
          <w:noProof/>
          <w:szCs w:val="20"/>
          <w:lang w:eastAsia="zh-CN"/>
        </w:rPr>
      </w:pPr>
    </w:p>
    <w:p w14:paraId="6D00980B" w14:textId="77777777" w:rsidR="00D56C07" w:rsidRPr="00856ADC" w:rsidRDefault="00D56C07" w:rsidP="00C03C12">
      <w:pPr>
        <w:spacing w:after="0"/>
        <w:rPr>
          <w:rFonts w:cs="Arial"/>
          <w:noProof/>
          <w:szCs w:val="20"/>
          <w:u w:val="single"/>
          <w:lang w:eastAsia="zh-CN"/>
        </w:rPr>
      </w:pPr>
      <w:r w:rsidRPr="00856ADC">
        <w:rPr>
          <w:rFonts w:cs="Arial"/>
          <w:noProof/>
          <w:szCs w:val="20"/>
          <w:u w:val="single"/>
          <w:lang w:eastAsia="zh-CN"/>
        </w:rPr>
        <w:t>Duties and Responsibilities</w:t>
      </w:r>
    </w:p>
    <w:p w14:paraId="4AD5D3EF" w14:textId="4F90E031" w:rsidR="00D56C07" w:rsidRPr="00856ADC" w:rsidRDefault="00D56C07" w:rsidP="00560979">
      <w:pPr>
        <w:numPr>
          <w:ilvl w:val="0"/>
          <w:numId w:val="10"/>
        </w:numPr>
        <w:spacing w:after="0"/>
        <w:jc w:val="left"/>
        <w:rPr>
          <w:rFonts w:cs="Arial"/>
          <w:noProof/>
          <w:szCs w:val="20"/>
          <w:lang w:eastAsia="zh-CN"/>
        </w:rPr>
      </w:pPr>
      <w:r w:rsidRPr="00856ADC">
        <w:rPr>
          <w:rFonts w:cs="Arial"/>
          <w:noProof/>
          <w:szCs w:val="20"/>
          <w:lang w:eastAsia="zh-CN"/>
        </w:rPr>
        <w:t xml:space="preserve">Plan the activities of the project and monitor progress against the approved </w:t>
      </w:r>
      <w:r w:rsidRPr="00052F0E">
        <w:rPr>
          <w:rFonts w:cs="Arial"/>
          <w:noProof/>
          <w:szCs w:val="20"/>
          <w:lang w:eastAsia="zh-CN"/>
        </w:rPr>
        <w:t>work</w:t>
      </w:r>
      <w:r w:rsidR="00052F0E" w:rsidRPr="00052F0E">
        <w:rPr>
          <w:rFonts w:cs="Arial"/>
          <w:noProof/>
          <w:szCs w:val="20"/>
          <w:lang w:eastAsia="zh-CN"/>
        </w:rPr>
        <w:t xml:space="preserve"> </w:t>
      </w:r>
      <w:r w:rsidRPr="00052F0E">
        <w:rPr>
          <w:rFonts w:cs="Arial"/>
          <w:noProof/>
          <w:szCs w:val="20"/>
          <w:lang w:eastAsia="zh-CN"/>
        </w:rPr>
        <w:t>plan</w:t>
      </w:r>
      <w:r w:rsidRPr="00856ADC">
        <w:rPr>
          <w:rFonts w:cs="Arial"/>
          <w:noProof/>
          <w:szCs w:val="20"/>
          <w:lang w:eastAsia="zh-CN"/>
        </w:rPr>
        <w:t>.</w:t>
      </w:r>
    </w:p>
    <w:p w14:paraId="08304E12" w14:textId="7DB58FC8" w:rsidR="00D56C07" w:rsidRDefault="00D56C07" w:rsidP="00560979">
      <w:pPr>
        <w:numPr>
          <w:ilvl w:val="0"/>
          <w:numId w:val="8"/>
        </w:numPr>
        <w:spacing w:after="0"/>
        <w:jc w:val="left"/>
        <w:rPr>
          <w:rFonts w:cs="Arial"/>
          <w:noProof/>
          <w:szCs w:val="20"/>
          <w:lang w:eastAsia="zh-CN"/>
        </w:rPr>
      </w:pPr>
      <w:r w:rsidRPr="00856ADC">
        <w:rPr>
          <w:rFonts w:cs="Arial"/>
          <w:noProof/>
          <w:szCs w:val="20"/>
          <w:lang w:eastAsia="zh-CN"/>
        </w:rPr>
        <w:t xml:space="preserve">Supervise and coordinate the production of project outputs, as per the </w:t>
      </w:r>
      <w:r w:rsidR="008041EB">
        <w:rPr>
          <w:rFonts w:cs="Arial"/>
          <w:noProof/>
          <w:szCs w:val="20"/>
          <w:lang w:eastAsia="zh-CN"/>
        </w:rPr>
        <w:t xml:space="preserve">ProDoc in a timely and </w:t>
      </w:r>
      <w:r w:rsidRPr="00856ADC">
        <w:rPr>
          <w:rFonts w:cs="Arial"/>
          <w:noProof/>
          <w:szCs w:val="20"/>
          <w:lang w:eastAsia="zh-CN"/>
        </w:rPr>
        <w:t>quality fashion.</w:t>
      </w:r>
    </w:p>
    <w:p w14:paraId="67A06248" w14:textId="77777777" w:rsidR="0052125D" w:rsidRPr="0052125D" w:rsidRDefault="0052125D" w:rsidP="00560979">
      <w:pPr>
        <w:numPr>
          <w:ilvl w:val="0"/>
          <w:numId w:val="8"/>
        </w:numPr>
        <w:spacing w:after="0"/>
        <w:jc w:val="left"/>
        <w:rPr>
          <w:rFonts w:cs="Arial"/>
          <w:noProof/>
          <w:szCs w:val="20"/>
          <w:lang w:eastAsia="zh-CN"/>
        </w:rPr>
      </w:pPr>
      <w:r w:rsidRPr="0052125D">
        <w:rPr>
          <w:rFonts w:cs="Arial"/>
          <w:noProof/>
          <w:szCs w:val="20"/>
          <w:lang w:eastAsia="zh-CN"/>
        </w:rPr>
        <w:t>Management of the recruitment of consultants and other team members and partners for the project</w:t>
      </w:r>
    </w:p>
    <w:p w14:paraId="3959ECE9" w14:textId="5B76DF6F" w:rsidR="0052125D" w:rsidRPr="0052125D" w:rsidRDefault="0052125D" w:rsidP="00560979">
      <w:pPr>
        <w:numPr>
          <w:ilvl w:val="0"/>
          <w:numId w:val="8"/>
        </w:numPr>
        <w:spacing w:after="0"/>
        <w:jc w:val="left"/>
        <w:rPr>
          <w:rFonts w:cs="Arial"/>
          <w:noProof/>
          <w:szCs w:val="20"/>
          <w:lang w:eastAsia="zh-CN"/>
        </w:rPr>
      </w:pPr>
      <w:r w:rsidRPr="0052125D">
        <w:rPr>
          <w:rFonts w:cs="Arial"/>
          <w:noProof/>
          <w:szCs w:val="20"/>
          <w:lang w:eastAsia="zh-CN"/>
        </w:rPr>
        <w:t xml:space="preserve">Oversight and </w:t>
      </w:r>
      <w:r w:rsidRPr="00052F0E">
        <w:rPr>
          <w:rFonts w:cs="Arial"/>
          <w:noProof/>
          <w:szCs w:val="20"/>
          <w:lang w:eastAsia="zh-CN"/>
        </w:rPr>
        <w:t>guid</w:t>
      </w:r>
      <w:r w:rsidRPr="0052125D">
        <w:rPr>
          <w:rFonts w:cs="Arial"/>
          <w:noProof/>
          <w:szCs w:val="20"/>
          <w:lang w:eastAsia="zh-CN"/>
        </w:rPr>
        <w:t>ance of procurement for the project</w:t>
      </w:r>
    </w:p>
    <w:p w14:paraId="5A898C61" w14:textId="77777777" w:rsidR="008507EB" w:rsidRDefault="00D56C07" w:rsidP="00560979">
      <w:pPr>
        <w:numPr>
          <w:ilvl w:val="0"/>
          <w:numId w:val="8"/>
        </w:numPr>
        <w:spacing w:after="0"/>
        <w:jc w:val="left"/>
        <w:rPr>
          <w:rFonts w:cs="Arial"/>
          <w:noProof/>
          <w:szCs w:val="20"/>
          <w:lang w:eastAsia="zh-CN"/>
        </w:rPr>
      </w:pPr>
      <w:r w:rsidRPr="00856ADC">
        <w:rPr>
          <w:rFonts w:cs="Arial"/>
          <w:noProof/>
          <w:szCs w:val="20"/>
          <w:lang w:eastAsia="zh-CN"/>
        </w:rPr>
        <w:t>Coordinate the recruitment and selection of project personnel, consultants and sub-contracts, including drafting terms of reference and work specifications and overseeing all contractors’ work.</w:t>
      </w:r>
    </w:p>
    <w:p w14:paraId="53A97E5F" w14:textId="5459ADE3" w:rsidR="008507EB" w:rsidRPr="00856ADC" w:rsidRDefault="008507EB" w:rsidP="00560979">
      <w:pPr>
        <w:numPr>
          <w:ilvl w:val="0"/>
          <w:numId w:val="8"/>
        </w:numPr>
        <w:spacing w:after="0"/>
        <w:jc w:val="left"/>
        <w:rPr>
          <w:rFonts w:cs="Arial"/>
          <w:noProof/>
          <w:szCs w:val="20"/>
          <w:lang w:eastAsia="zh-CN"/>
        </w:rPr>
      </w:pPr>
      <w:r w:rsidRPr="00856ADC">
        <w:rPr>
          <w:rFonts w:cs="Arial"/>
          <w:noProof/>
          <w:szCs w:val="20"/>
          <w:lang w:eastAsia="zh-CN"/>
        </w:rPr>
        <w:t>Facilitate administrative support to subcontractors and training activities supported by the Project.</w:t>
      </w:r>
    </w:p>
    <w:p w14:paraId="7CB9FEC6" w14:textId="3840DB47" w:rsidR="00D56C07" w:rsidRPr="00856ADC" w:rsidRDefault="00D56C07" w:rsidP="00560979">
      <w:pPr>
        <w:numPr>
          <w:ilvl w:val="0"/>
          <w:numId w:val="8"/>
        </w:numPr>
        <w:spacing w:after="0"/>
        <w:jc w:val="left"/>
        <w:rPr>
          <w:rFonts w:cs="Arial"/>
          <w:noProof/>
          <w:szCs w:val="20"/>
          <w:lang w:eastAsia="zh-CN"/>
        </w:rPr>
      </w:pPr>
      <w:r w:rsidRPr="00856ADC">
        <w:rPr>
          <w:rFonts w:cs="Arial"/>
          <w:noProof/>
          <w:szCs w:val="20"/>
          <w:lang w:eastAsia="zh-CN"/>
        </w:rPr>
        <w:t>Manage requests for the provision</w:t>
      </w:r>
      <w:r w:rsidR="008507EB">
        <w:rPr>
          <w:rFonts w:cs="Arial"/>
          <w:noProof/>
          <w:szCs w:val="20"/>
          <w:lang w:eastAsia="zh-CN"/>
        </w:rPr>
        <w:t xml:space="preserve"> of financial resources by UNDP </w:t>
      </w:r>
      <w:r w:rsidRPr="00856ADC">
        <w:rPr>
          <w:rFonts w:cs="Arial"/>
          <w:noProof/>
          <w:szCs w:val="20"/>
          <w:lang w:eastAsia="zh-CN"/>
        </w:rPr>
        <w:t xml:space="preserve">through </w:t>
      </w:r>
      <w:r w:rsidR="00052F0E">
        <w:rPr>
          <w:rFonts w:cs="Arial"/>
          <w:noProof/>
          <w:szCs w:val="20"/>
          <w:lang w:eastAsia="zh-CN"/>
        </w:rPr>
        <w:t xml:space="preserve">the </w:t>
      </w:r>
      <w:r w:rsidRPr="00052F0E">
        <w:rPr>
          <w:rFonts w:cs="Arial"/>
          <w:noProof/>
          <w:szCs w:val="20"/>
          <w:lang w:eastAsia="zh-CN"/>
        </w:rPr>
        <w:t>advance</w:t>
      </w:r>
      <w:r w:rsidRPr="00856ADC">
        <w:rPr>
          <w:rFonts w:cs="Arial"/>
          <w:noProof/>
          <w:szCs w:val="20"/>
          <w:lang w:eastAsia="zh-CN"/>
        </w:rPr>
        <w:t xml:space="preserve"> of funds, direct payments, or reimbursement using the UNDP</w:t>
      </w:r>
      <w:r w:rsidR="00D30009">
        <w:rPr>
          <w:rFonts w:cs="Arial"/>
          <w:noProof/>
          <w:szCs w:val="20"/>
          <w:lang w:eastAsia="zh-CN"/>
        </w:rPr>
        <w:t xml:space="preserve"> </w:t>
      </w:r>
      <w:r w:rsidRPr="00856ADC">
        <w:rPr>
          <w:rFonts w:cs="Arial"/>
          <w:noProof/>
          <w:szCs w:val="20"/>
          <w:lang w:eastAsia="zh-CN"/>
        </w:rPr>
        <w:t xml:space="preserve">provided </w:t>
      </w:r>
      <w:r w:rsidRPr="00A1692D">
        <w:rPr>
          <w:rFonts w:cs="Arial"/>
          <w:noProof/>
          <w:szCs w:val="20"/>
          <w:lang w:eastAsia="zh-CN"/>
        </w:rPr>
        <w:t>format</w:t>
      </w:r>
      <w:r w:rsidRPr="00856ADC">
        <w:rPr>
          <w:rFonts w:cs="Arial"/>
          <w:noProof/>
          <w:szCs w:val="20"/>
          <w:lang w:eastAsia="zh-CN"/>
        </w:rPr>
        <w:t>.</w:t>
      </w:r>
    </w:p>
    <w:p w14:paraId="0FC592CF" w14:textId="541D53DC" w:rsidR="00D56C07" w:rsidRPr="00856ADC" w:rsidRDefault="008507EB" w:rsidP="00560979">
      <w:pPr>
        <w:numPr>
          <w:ilvl w:val="0"/>
          <w:numId w:val="8"/>
        </w:numPr>
        <w:spacing w:after="0"/>
        <w:jc w:val="left"/>
        <w:rPr>
          <w:rFonts w:cs="Arial"/>
          <w:noProof/>
          <w:szCs w:val="20"/>
          <w:lang w:eastAsia="zh-CN"/>
        </w:rPr>
      </w:pPr>
      <w:r>
        <w:rPr>
          <w:rFonts w:cs="Arial"/>
          <w:noProof/>
          <w:szCs w:val="20"/>
          <w:lang w:eastAsia="zh-CN"/>
        </w:rPr>
        <w:t>Oversight of the overall administration of the Project Management Unit; and m</w:t>
      </w:r>
      <w:r w:rsidR="00D56C07" w:rsidRPr="00856ADC">
        <w:rPr>
          <w:rFonts w:cs="Arial"/>
          <w:noProof/>
          <w:szCs w:val="20"/>
          <w:lang w:eastAsia="zh-CN"/>
        </w:rPr>
        <w:t>onitor financial resources and accounting to ensure accuracy and reliability of financial reports, submitted on a quarterly basis.</w:t>
      </w:r>
    </w:p>
    <w:p w14:paraId="6FED1B9C" w14:textId="7F8213AB" w:rsidR="008507EB" w:rsidRPr="00856ADC" w:rsidRDefault="008507EB" w:rsidP="00560979">
      <w:pPr>
        <w:numPr>
          <w:ilvl w:val="0"/>
          <w:numId w:val="8"/>
        </w:numPr>
        <w:spacing w:after="0"/>
        <w:jc w:val="left"/>
        <w:rPr>
          <w:rFonts w:cs="Arial"/>
          <w:noProof/>
          <w:szCs w:val="20"/>
          <w:lang w:eastAsia="zh-CN"/>
        </w:rPr>
      </w:pPr>
      <w:r w:rsidRPr="00856ADC">
        <w:rPr>
          <w:rFonts w:cs="Arial"/>
          <w:noProof/>
          <w:szCs w:val="20"/>
          <w:lang w:eastAsia="zh-CN"/>
        </w:rPr>
        <w:t>Prepare, revise and submit project work and financial pla</w:t>
      </w:r>
      <w:r>
        <w:rPr>
          <w:rFonts w:cs="Arial"/>
          <w:noProof/>
          <w:szCs w:val="20"/>
          <w:lang w:eastAsia="zh-CN"/>
        </w:rPr>
        <w:t>ns, as required by the P</w:t>
      </w:r>
      <w:r w:rsidR="0021082E">
        <w:rPr>
          <w:rFonts w:cs="Arial"/>
          <w:noProof/>
          <w:szCs w:val="20"/>
          <w:lang w:eastAsia="zh-CN"/>
        </w:rPr>
        <w:t>roject Board and UNDP</w:t>
      </w:r>
      <w:r w:rsidRPr="00856ADC">
        <w:rPr>
          <w:rFonts w:cs="Arial"/>
          <w:noProof/>
          <w:szCs w:val="20"/>
          <w:lang w:eastAsia="zh-CN"/>
        </w:rPr>
        <w:t xml:space="preserve">. </w:t>
      </w:r>
    </w:p>
    <w:p w14:paraId="5CE79FB8" w14:textId="7BF2C622" w:rsidR="00387429" w:rsidRPr="00856ADC" w:rsidRDefault="00387429" w:rsidP="00560979">
      <w:pPr>
        <w:numPr>
          <w:ilvl w:val="0"/>
          <w:numId w:val="8"/>
        </w:numPr>
        <w:spacing w:after="0"/>
        <w:jc w:val="left"/>
        <w:rPr>
          <w:rFonts w:cs="Arial"/>
          <w:noProof/>
          <w:szCs w:val="20"/>
          <w:lang w:eastAsia="zh-CN"/>
        </w:rPr>
      </w:pPr>
      <w:r w:rsidRPr="00856ADC">
        <w:rPr>
          <w:rFonts w:cs="Arial"/>
          <w:noProof/>
          <w:szCs w:val="20"/>
          <w:lang w:eastAsia="zh-CN"/>
        </w:rPr>
        <w:t>Oversee and ensure timely submission of the Inception Report, Project Implementation Report, Technical reports, quarterly financial reports, and other reports as may be required by</w:t>
      </w:r>
      <w:r w:rsidR="0021082E">
        <w:rPr>
          <w:rFonts w:cs="Arial"/>
          <w:noProof/>
          <w:szCs w:val="20"/>
          <w:lang w:eastAsia="zh-CN"/>
        </w:rPr>
        <w:t xml:space="preserve"> </w:t>
      </w:r>
      <w:r w:rsidRPr="00856ADC">
        <w:rPr>
          <w:rFonts w:cs="Arial"/>
          <w:noProof/>
          <w:szCs w:val="20"/>
          <w:lang w:eastAsia="zh-CN"/>
        </w:rPr>
        <w:t>UNDP</w:t>
      </w:r>
      <w:r w:rsidR="0021082E">
        <w:rPr>
          <w:rFonts w:cs="Arial"/>
          <w:noProof/>
          <w:szCs w:val="20"/>
          <w:lang w:eastAsia="zh-CN"/>
        </w:rPr>
        <w:t xml:space="preserve"> and GEF.</w:t>
      </w:r>
    </w:p>
    <w:p w14:paraId="3CE73946" w14:textId="77777777" w:rsidR="00387429" w:rsidRPr="00856ADC" w:rsidRDefault="00387429" w:rsidP="00560979">
      <w:pPr>
        <w:numPr>
          <w:ilvl w:val="0"/>
          <w:numId w:val="8"/>
        </w:numPr>
        <w:spacing w:after="0"/>
        <w:jc w:val="left"/>
        <w:rPr>
          <w:rFonts w:cs="Arial"/>
          <w:noProof/>
          <w:szCs w:val="20"/>
          <w:lang w:eastAsia="zh-CN"/>
        </w:rPr>
      </w:pPr>
      <w:r w:rsidRPr="00856ADC">
        <w:rPr>
          <w:rFonts w:cs="Arial"/>
          <w:noProof/>
          <w:szCs w:val="20"/>
          <w:lang w:eastAsia="zh-CN"/>
        </w:rPr>
        <w:t>Disseminate project reports and respond to queries from concerned stakeholders.</w:t>
      </w:r>
    </w:p>
    <w:p w14:paraId="0D8D0DB2" w14:textId="1C97DEED" w:rsidR="00387429" w:rsidRDefault="00387429" w:rsidP="00560979">
      <w:pPr>
        <w:numPr>
          <w:ilvl w:val="0"/>
          <w:numId w:val="8"/>
        </w:numPr>
        <w:spacing w:after="0"/>
        <w:jc w:val="left"/>
        <w:rPr>
          <w:rFonts w:cs="Arial"/>
          <w:noProof/>
          <w:szCs w:val="20"/>
          <w:lang w:eastAsia="zh-CN"/>
        </w:rPr>
      </w:pPr>
      <w:r w:rsidRPr="00856ADC">
        <w:rPr>
          <w:rFonts w:cs="Arial"/>
          <w:noProof/>
          <w:szCs w:val="20"/>
          <w:lang w:eastAsia="zh-CN"/>
        </w:rPr>
        <w:t xml:space="preserve">Report progress of </w:t>
      </w:r>
      <w:r w:rsidR="00052F0E">
        <w:rPr>
          <w:rFonts w:cs="Arial"/>
          <w:noProof/>
          <w:szCs w:val="20"/>
          <w:lang w:eastAsia="zh-CN"/>
        </w:rPr>
        <w:t xml:space="preserve">the </w:t>
      </w:r>
      <w:r w:rsidRPr="00052F0E">
        <w:rPr>
          <w:rFonts w:cs="Arial"/>
          <w:noProof/>
          <w:szCs w:val="20"/>
          <w:lang w:eastAsia="zh-CN"/>
        </w:rPr>
        <w:t>project</w:t>
      </w:r>
      <w:r w:rsidRPr="00856ADC">
        <w:rPr>
          <w:rFonts w:cs="Arial"/>
          <w:noProof/>
          <w:szCs w:val="20"/>
          <w:lang w:eastAsia="zh-CN"/>
        </w:rPr>
        <w:t xml:space="preserve"> to </w:t>
      </w:r>
      <w:r>
        <w:rPr>
          <w:rFonts w:cs="Arial"/>
          <w:noProof/>
          <w:szCs w:val="20"/>
          <w:lang w:eastAsia="zh-CN"/>
        </w:rPr>
        <w:t xml:space="preserve">the </w:t>
      </w:r>
      <w:r w:rsidR="00052F0E">
        <w:rPr>
          <w:rFonts w:cs="Arial"/>
          <w:noProof/>
          <w:szCs w:val="20"/>
          <w:lang w:eastAsia="zh-CN"/>
        </w:rPr>
        <w:t>Board</w:t>
      </w:r>
      <w:r w:rsidRPr="00856ADC">
        <w:rPr>
          <w:rFonts w:cs="Arial"/>
          <w:noProof/>
          <w:szCs w:val="20"/>
          <w:lang w:eastAsia="zh-CN"/>
        </w:rPr>
        <w:t xml:space="preserve">, and ensure the </w:t>
      </w:r>
      <w:r w:rsidRPr="00A1692D">
        <w:rPr>
          <w:rFonts w:cs="Arial"/>
          <w:noProof/>
          <w:szCs w:val="20"/>
          <w:lang w:eastAsia="zh-CN"/>
        </w:rPr>
        <w:t>fulfilment</w:t>
      </w:r>
      <w:r w:rsidRPr="00856ADC">
        <w:rPr>
          <w:rFonts w:cs="Arial"/>
          <w:noProof/>
          <w:szCs w:val="20"/>
          <w:lang w:eastAsia="zh-CN"/>
        </w:rPr>
        <w:t xml:space="preserve"> of P</w:t>
      </w:r>
      <w:r w:rsidR="0021082E">
        <w:rPr>
          <w:rFonts w:cs="Arial"/>
          <w:noProof/>
          <w:szCs w:val="20"/>
          <w:lang w:eastAsia="zh-CN"/>
        </w:rPr>
        <w:t>roject Board</w:t>
      </w:r>
      <w:r w:rsidRPr="00856ADC">
        <w:rPr>
          <w:rFonts w:cs="Arial"/>
          <w:noProof/>
          <w:szCs w:val="20"/>
          <w:lang w:eastAsia="zh-CN"/>
        </w:rPr>
        <w:t xml:space="preserve"> directives.</w:t>
      </w:r>
    </w:p>
    <w:p w14:paraId="20B9BD8A" w14:textId="77777777" w:rsidR="003B2F3A" w:rsidRPr="003B2F3A" w:rsidRDefault="003B2F3A" w:rsidP="00560979">
      <w:pPr>
        <w:numPr>
          <w:ilvl w:val="0"/>
          <w:numId w:val="8"/>
        </w:numPr>
        <w:spacing w:after="0"/>
        <w:jc w:val="left"/>
        <w:rPr>
          <w:rFonts w:cs="Arial"/>
          <w:noProof/>
          <w:szCs w:val="20"/>
          <w:lang w:eastAsia="zh-CN"/>
        </w:rPr>
      </w:pPr>
      <w:r w:rsidRPr="003B2F3A">
        <w:rPr>
          <w:rFonts w:cs="Arial"/>
          <w:noProof/>
          <w:szCs w:val="20"/>
          <w:lang w:eastAsia="zh-CN"/>
        </w:rPr>
        <w:t xml:space="preserve">Ensure </w:t>
      </w:r>
      <w:r w:rsidRPr="00CB7FC9">
        <w:rPr>
          <w:rFonts w:cs="Arial"/>
          <w:noProof/>
          <w:szCs w:val="20"/>
          <w:lang w:eastAsia="zh-CN"/>
        </w:rPr>
        <w:t>project’s</w:t>
      </w:r>
      <w:r w:rsidRPr="003B2F3A">
        <w:rPr>
          <w:rFonts w:cs="Arial"/>
          <w:noProof/>
          <w:szCs w:val="20"/>
          <w:lang w:eastAsia="zh-CN"/>
        </w:rPr>
        <w:t xml:space="preserve"> M&amp;E meets the requirements of the Government, the UNDP Country Office, and UNDP-GEF; develop project-specific M&amp;E tools as necessary;</w:t>
      </w:r>
    </w:p>
    <w:p w14:paraId="10A91015" w14:textId="77777777" w:rsidR="003B2F3A" w:rsidRPr="003B2F3A" w:rsidRDefault="003B2F3A" w:rsidP="00560979">
      <w:pPr>
        <w:numPr>
          <w:ilvl w:val="0"/>
          <w:numId w:val="8"/>
        </w:numPr>
        <w:spacing w:after="0"/>
        <w:jc w:val="left"/>
        <w:rPr>
          <w:rFonts w:cs="Arial"/>
          <w:noProof/>
          <w:szCs w:val="20"/>
          <w:lang w:eastAsia="zh-CN"/>
        </w:rPr>
      </w:pPr>
      <w:r w:rsidRPr="003B2F3A">
        <w:rPr>
          <w:rFonts w:cs="Arial"/>
          <w:noProof/>
          <w:szCs w:val="20"/>
          <w:lang w:eastAsia="zh-CN"/>
        </w:rPr>
        <w:t>Oversee and ensure the implementation of the project’s M&amp;E plan, including periodic appraisal of the Project’s Theory of Change and Results Framework with reference to actual and potential project progress and results;</w:t>
      </w:r>
    </w:p>
    <w:p w14:paraId="40DAAAE7" w14:textId="77777777" w:rsidR="003B2F3A" w:rsidRPr="003B2F3A" w:rsidRDefault="003B2F3A" w:rsidP="00560979">
      <w:pPr>
        <w:numPr>
          <w:ilvl w:val="0"/>
          <w:numId w:val="8"/>
        </w:numPr>
        <w:spacing w:after="0"/>
        <w:jc w:val="left"/>
        <w:rPr>
          <w:rFonts w:cs="Arial"/>
          <w:noProof/>
          <w:szCs w:val="20"/>
          <w:lang w:eastAsia="zh-CN"/>
        </w:rPr>
      </w:pPr>
      <w:r w:rsidRPr="003B2F3A">
        <w:rPr>
          <w:rFonts w:cs="Arial"/>
          <w:noProof/>
          <w:szCs w:val="20"/>
          <w:lang w:eastAsia="zh-CN"/>
        </w:rPr>
        <w:t>Oversee/develop/coordinate the implementation of the stakeholder engagement plan;</w:t>
      </w:r>
    </w:p>
    <w:p w14:paraId="3A58E7F2" w14:textId="67CF5EE4" w:rsidR="003B2F3A" w:rsidRPr="003B2F3A" w:rsidRDefault="003B2F3A" w:rsidP="00560979">
      <w:pPr>
        <w:numPr>
          <w:ilvl w:val="0"/>
          <w:numId w:val="8"/>
        </w:numPr>
        <w:spacing w:after="0"/>
        <w:jc w:val="left"/>
        <w:rPr>
          <w:rFonts w:cs="Arial"/>
          <w:noProof/>
          <w:szCs w:val="20"/>
          <w:lang w:eastAsia="zh-CN"/>
        </w:rPr>
      </w:pPr>
      <w:r w:rsidRPr="003B2F3A">
        <w:rPr>
          <w:rFonts w:cs="Arial"/>
          <w:noProof/>
          <w:szCs w:val="20"/>
          <w:lang w:eastAsia="zh-CN"/>
        </w:rPr>
        <w:t>Oversee and guide the design of surveys/ assessments commissioned for monitoring and evaluating project results;</w:t>
      </w:r>
    </w:p>
    <w:p w14:paraId="77532247" w14:textId="77777777" w:rsidR="00387429" w:rsidRPr="00856ADC" w:rsidRDefault="00387429" w:rsidP="00560979">
      <w:pPr>
        <w:numPr>
          <w:ilvl w:val="0"/>
          <w:numId w:val="8"/>
        </w:numPr>
        <w:spacing w:after="0"/>
        <w:jc w:val="left"/>
        <w:rPr>
          <w:rFonts w:cs="Arial"/>
          <w:noProof/>
          <w:szCs w:val="20"/>
          <w:lang w:eastAsia="zh-CN"/>
        </w:rPr>
      </w:pPr>
      <w:r w:rsidRPr="00856ADC">
        <w:rPr>
          <w:rFonts w:cs="Arial"/>
          <w:noProof/>
          <w:szCs w:val="20"/>
          <w:lang w:eastAsia="zh-CN"/>
        </w:rPr>
        <w:t>Oversee the exchange and sharing of experiences and lessons learned with relevant community based integrated conservation and development projects nationally and internationally.</w:t>
      </w:r>
    </w:p>
    <w:p w14:paraId="299DC659" w14:textId="77777777" w:rsidR="00D56C07" w:rsidRPr="00856ADC" w:rsidRDefault="00D56C07" w:rsidP="00560979">
      <w:pPr>
        <w:numPr>
          <w:ilvl w:val="0"/>
          <w:numId w:val="8"/>
        </w:numPr>
        <w:spacing w:after="0"/>
        <w:jc w:val="left"/>
        <w:rPr>
          <w:rFonts w:cs="Arial"/>
          <w:noProof/>
          <w:szCs w:val="20"/>
          <w:lang w:eastAsia="zh-CN"/>
        </w:rPr>
      </w:pPr>
      <w:r w:rsidRPr="00856ADC">
        <w:rPr>
          <w:rFonts w:cs="Arial"/>
          <w:noProof/>
          <w:szCs w:val="20"/>
          <w:lang w:eastAsia="zh-CN"/>
        </w:rPr>
        <w:t>Manage and monitor the project risks initially identified and submit new risks to the project board for consideration and decision on possible actions if required; update the status of these risks by maintaining the project risks log.</w:t>
      </w:r>
    </w:p>
    <w:p w14:paraId="24CF122F" w14:textId="4450134D" w:rsidR="00D56C07" w:rsidRPr="00856ADC" w:rsidRDefault="00D56C07" w:rsidP="00560979">
      <w:pPr>
        <w:numPr>
          <w:ilvl w:val="0"/>
          <w:numId w:val="8"/>
        </w:numPr>
        <w:spacing w:after="0"/>
        <w:jc w:val="left"/>
        <w:rPr>
          <w:rFonts w:cs="Arial"/>
          <w:noProof/>
          <w:szCs w:val="20"/>
          <w:lang w:eastAsia="zh-CN"/>
        </w:rPr>
      </w:pPr>
      <w:r w:rsidRPr="00856ADC">
        <w:rPr>
          <w:rFonts w:cs="Arial"/>
          <w:noProof/>
          <w:szCs w:val="20"/>
          <w:lang w:eastAsia="zh-CN"/>
        </w:rPr>
        <w:t xml:space="preserve">Liaise with </w:t>
      </w:r>
      <w:r w:rsidR="0021082E">
        <w:rPr>
          <w:rFonts w:cs="Arial"/>
          <w:noProof/>
          <w:szCs w:val="20"/>
          <w:lang w:eastAsia="zh-CN"/>
        </w:rPr>
        <w:t>UNDP, DRD, Technical and S/R Committees</w:t>
      </w:r>
      <w:r w:rsidR="00387429">
        <w:rPr>
          <w:rFonts w:cs="Arial"/>
          <w:noProof/>
          <w:szCs w:val="20"/>
          <w:lang w:eastAsia="zh-CN"/>
        </w:rPr>
        <w:t>,</w:t>
      </w:r>
      <w:r w:rsidRPr="00856ADC">
        <w:rPr>
          <w:rFonts w:cs="Arial"/>
          <w:noProof/>
          <w:szCs w:val="20"/>
          <w:lang w:eastAsia="zh-CN"/>
        </w:rPr>
        <w:t xml:space="preserve"> relevant government agencies, and all project partners, including donor </w:t>
      </w:r>
      <w:r w:rsidRPr="00A1692D">
        <w:rPr>
          <w:rFonts w:cs="Arial"/>
          <w:noProof/>
          <w:szCs w:val="20"/>
          <w:lang w:eastAsia="zh-CN"/>
        </w:rPr>
        <w:t>organisations</w:t>
      </w:r>
      <w:r w:rsidRPr="00856ADC">
        <w:rPr>
          <w:rFonts w:cs="Arial"/>
          <w:noProof/>
          <w:szCs w:val="20"/>
          <w:lang w:eastAsia="zh-CN"/>
        </w:rPr>
        <w:t xml:space="preserve"> and CSOs for effective coordination of all project activities.</w:t>
      </w:r>
    </w:p>
    <w:p w14:paraId="5C74A1D4" w14:textId="46EA3777" w:rsidR="00D56C07" w:rsidRPr="00856ADC" w:rsidRDefault="00D56C07" w:rsidP="00560979">
      <w:pPr>
        <w:numPr>
          <w:ilvl w:val="0"/>
          <w:numId w:val="8"/>
        </w:numPr>
        <w:spacing w:after="0"/>
        <w:jc w:val="left"/>
        <w:rPr>
          <w:rFonts w:cs="Arial"/>
          <w:noProof/>
          <w:szCs w:val="20"/>
          <w:lang w:eastAsia="zh-CN"/>
        </w:rPr>
      </w:pPr>
      <w:r w:rsidRPr="00856ADC">
        <w:rPr>
          <w:rFonts w:cs="Arial"/>
          <w:noProof/>
          <w:szCs w:val="20"/>
          <w:lang w:eastAsia="zh-CN"/>
        </w:rPr>
        <w:t xml:space="preserve">Assist </w:t>
      </w:r>
      <w:r w:rsidR="00387429">
        <w:rPr>
          <w:rFonts w:cs="Arial"/>
          <w:noProof/>
          <w:szCs w:val="20"/>
          <w:lang w:eastAsia="zh-CN"/>
        </w:rPr>
        <w:t>company</w:t>
      </w:r>
      <w:r w:rsidRPr="00856ADC">
        <w:rPr>
          <w:rFonts w:cs="Arial"/>
          <w:noProof/>
          <w:szCs w:val="20"/>
          <w:lang w:eastAsia="zh-CN"/>
        </w:rPr>
        <w:t>, munici</w:t>
      </w:r>
      <w:r w:rsidR="00387429">
        <w:rPr>
          <w:rFonts w:cs="Arial"/>
          <w:noProof/>
          <w:szCs w:val="20"/>
          <w:lang w:eastAsia="zh-CN"/>
        </w:rPr>
        <w:t xml:space="preserve">palities, CSOs, staff, </w:t>
      </w:r>
      <w:r w:rsidRPr="00856ADC">
        <w:rPr>
          <w:rFonts w:cs="Arial"/>
          <w:noProof/>
          <w:szCs w:val="20"/>
          <w:lang w:eastAsia="zh-CN"/>
        </w:rPr>
        <w:t xml:space="preserve">and others with </w:t>
      </w:r>
      <w:r w:rsidRPr="00A1692D">
        <w:rPr>
          <w:rFonts w:cs="Arial"/>
          <w:noProof/>
          <w:szCs w:val="20"/>
          <w:lang w:eastAsia="zh-CN"/>
        </w:rPr>
        <w:t>development</w:t>
      </w:r>
      <w:r w:rsidRPr="00856ADC">
        <w:rPr>
          <w:rFonts w:cs="Arial"/>
          <w:noProof/>
          <w:szCs w:val="20"/>
          <w:lang w:eastAsia="zh-CN"/>
        </w:rPr>
        <w:t xml:space="preserve"> of essential skills through training workshops and on the job training thereby increasing their institutional capabilities.</w:t>
      </w:r>
    </w:p>
    <w:p w14:paraId="01712766" w14:textId="77777777" w:rsidR="00D56C07" w:rsidRPr="00856ADC" w:rsidRDefault="00D56C07" w:rsidP="00560979">
      <w:pPr>
        <w:numPr>
          <w:ilvl w:val="0"/>
          <w:numId w:val="8"/>
        </w:numPr>
        <w:spacing w:after="0"/>
        <w:jc w:val="left"/>
        <w:rPr>
          <w:rFonts w:cs="Arial"/>
          <w:noProof/>
          <w:szCs w:val="20"/>
          <w:lang w:eastAsia="zh-CN"/>
        </w:rPr>
      </w:pPr>
      <w:r w:rsidRPr="00856ADC">
        <w:rPr>
          <w:rFonts w:cs="Arial"/>
          <w:noProof/>
          <w:szCs w:val="20"/>
          <w:lang w:eastAsia="zh-CN"/>
        </w:rPr>
        <w:t xml:space="preserve">Encourage staff, partners and consultants such that strategic, intentional and demonstrable efforts are made to actively include women in the project, including activity design and planning, budgeting, staff and consultant hiring, subcontracting, purchasing, formal community governance </w:t>
      </w:r>
      <w:r w:rsidRPr="00A1692D">
        <w:rPr>
          <w:rFonts w:cs="Arial"/>
          <w:noProof/>
          <w:szCs w:val="20"/>
          <w:lang w:eastAsia="zh-CN"/>
        </w:rPr>
        <w:t>and</w:t>
      </w:r>
      <w:r w:rsidRPr="00856ADC">
        <w:rPr>
          <w:rFonts w:cs="Arial"/>
          <w:noProof/>
          <w:szCs w:val="20"/>
          <w:lang w:eastAsia="zh-CN"/>
        </w:rPr>
        <w:t xml:space="preserve"> advocacy, outreach to social organizations, training, participation in meetings; and access to program benefits.</w:t>
      </w:r>
    </w:p>
    <w:p w14:paraId="11B4D42D" w14:textId="4F015C32" w:rsidR="00387429" w:rsidRDefault="00D56C07" w:rsidP="00560979">
      <w:pPr>
        <w:numPr>
          <w:ilvl w:val="0"/>
          <w:numId w:val="8"/>
        </w:numPr>
        <w:spacing w:after="0"/>
        <w:jc w:val="left"/>
        <w:rPr>
          <w:rFonts w:cs="Arial"/>
          <w:noProof/>
          <w:szCs w:val="20"/>
          <w:lang w:eastAsia="zh-CN"/>
        </w:rPr>
      </w:pPr>
      <w:r w:rsidRPr="00856ADC">
        <w:rPr>
          <w:rFonts w:cs="Arial"/>
          <w:noProof/>
          <w:szCs w:val="20"/>
          <w:lang w:eastAsia="zh-CN"/>
        </w:rPr>
        <w:lastRenderedPageBreak/>
        <w:t>Assists and advises the Project Implementation Unit responsible for activity implementation in the target sites.</w:t>
      </w:r>
    </w:p>
    <w:p w14:paraId="0C7E89FC" w14:textId="713AA7DB" w:rsidR="00387429" w:rsidRPr="00387429" w:rsidRDefault="00387429" w:rsidP="00560979">
      <w:pPr>
        <w:numPr>
          <w:ilvl w:val="0"/>
          <w:numId w:val="8"/>
        </w:numPr>
        <w:spacing w:after="0"/>
        <w:jc w:val="left"/>
        <w:rPr>
          <w:rFonts w:cs="Arial"/>
          <w:noProof/>
          <w:szCs w:val="20"/>
          <w:lang w:eastAsia="zh-CN"/>
        </w:rPr>
      </w:pPr>
      <w:r w:rsidRPr="00387429">
        <w:rPr>
          <w:rFonts w:cs="Arial"/>
          <w:noProof/>
          <w:szCs w:val="20"/>
          <w:lang w:eastAsia="zh-CN"/>
        </w:rPr>
        <w:t>Regular travel within</w:t>
      </w:r>
      <w:r w:rsidR="0021082E">
        <w:rPr>
          <w:rFonts w:cs="Arial"/>
          <w:noProof/>
          <w:szCs w:val="20"/>
          <w:lang w:eastAsia="zh-CN"/>
        </w:rPr>
        <w:t xml:space="preserve"> Myanmar </w:t>
      </w:r>
      <w:r w:rsidRPr="00387429">
        <w:rPr>
          <w:rFonts w:cs="Arial"/>
          <w:noProof/>
          <w:szCs w:val="20"/>
          <w:lang w:eastAsia="zh-CN"/>
        </w:rPr>
        <w:t xml:space="preserve">to organize and monitor project activity; possible travel outside the country for participation </w:t>
      </w:r>
      <w:r w:rsidRPr="00A1692D">
        <w:rPr>
          <w:rFonts w:cs="Arial"/>
          <w:noProof/>
          <w:szCs w:val="20"/>
          <w:lang w:eastAsia="zh-CN"/>
        </w:rPr>
        <w:t>in directly</w:t>
      </w:r>
      <w:r w:rsidRPr="00387429">
        <w:rPr>
          <w:rFonts w:cs="Arial"/>
          <w:noProof/>
          <w:szCs w:val="20"/>
          <w:lang w:eastAsia="zh-CN"/>
        </w:rPr>
        <w:t xml:space="preserve"> relevant international meetings.</w:t>
      </w:r>
    </w:p>
    <w:p w14:paraId="708F29B7" w14:textId="77777777" w:rsidR="00D56C07" w:rsidRPr="00052F0E" w:rsidRDefault="00D56C07" w:rsidP="00C03C12">
      <w:pPr>
        <w:spacing w:after="0"/>
        <w:rPr>
          <w:rFonts w:cs="Arial"/>
          <w:noProof/>
          <w:szCs w:val="20"/>
          <w:lang w:eastAsia="zh-CN"/>
        </w:rPr>
      </w:pPr>
    </w:p>
    <w:p w14:paraId="3F404445" w14:textId="4E2E2221" w:rsidR="00D56C07" w:rsidRPr="00856ADC" w:rsidRDefault="008041EB" w:rsidP="00C03C12">
      <w:pPr>
        <w:spacing w:after="0"/>
        <w:rPr>
          <w:rFonts w:cs="Arial"/>
          <w:noProof/>
          <w:szCs w:val="20"/>
          <w:u w:val="single"/>
          <w:lang w:eastAsia="zh-CN"/>
        </w:rPr>
      </w:pPr>
      <w:r w:rsidRPr="00052F0E">
        <w:rPr>
          <w:rFonts w:cs="Arial"/>
          <w:noProof/>
          <w:szCs w:val="20"/>
          <w:u w:val="single"/>
          <w:lang w:eastAsia="zh-CN"/>
        </w:rPr>
        <w:t>Requi</w:t>
      </w:r>
      <w:r>
        <w:rPr>
          <w:rFonts w:cs="Arial"/>
          <w:noProof/>
          <w:szCs w:val="20"/>
          <w:u w:val="single"/>
          <w:lang w:eastAsia="zh-CN"/>
        </w:rPr>
        <w:t>red skills and expertise; Competencies</w:t>
      </w:r>
    </w:p>
    <w:p w14:paraId="1F87EF66" w14:textId="01D7ABDE" w:rsidR="00D56C07" w:rsidRPr="00387429" w:rsidRDefault="00D56C07" w:rsidP="00560979">
      <w:pPr>
        <w:numPr>
          <w:ilvl w:val="0"/>
          <w:numId w:val="7"/>
        </w:numPr>
        <w:spacing w:after="0"/>
        <w:rPr>
          <w:rFonts w:cs="Arial"/>
          <w:noProof/>
          <w:szCs w:val="20"/>
          <w:lang w:eastAsia="zh-CN"/>
        </w:rPr>
      </w:pPr>
      <w:r w:rsidRPr="00856ADC">
        <w:rPr>
          <w:rFonts w:cs="Arial"/>
          <w:noProof/>
          <w:szCs w:val="20"/>
          <w:lang w:eastAsia="zh-CN"/>
        </w:rPr>
        <w:t xml:space="preserve">A university degree (MSc or </w:t>
      </w:r>
      <w:r w:rsidRPr="00A1692D">
        <w:rPr>
          <w:rFonts w:cs="Arial"/>
          <w:noProof/>
          <w:szCs w:val="20"/>
          <w:lang w:eastAsia="zh-CN"/>
        </w:rPr>
        <w:t>PhD</w:t>
      </w:r>
      <w:r w:rsidRPr="00856ADC">
        <w:rPr>
          <w:rFonts w:cs="Arial"/>
          <w:noProof/>
          <w:szCs w:val="20"/>
          <w:lang w:eastAsia="zh-CN"/>
        </w:rPr>
        <w:t xml:space="preserve">) in </w:t>
      </w:r>
      <w:r w:rsidR="00387429" w:rsidRPr="00A1692D">
        <w:rPr>
          <w:rFonts w:cs="Arial"/>
          <w:noProof/>
          <w:szCs w:val="20"/>
          <w:lang w:eastAsia="zh-CN"/>
        </w:rPr>
        <w:t>management</w:t>
      </w:r>
      <w:r w:rsidR="00387429" w:rsidRPr="00387429">
        <w:rPr>
          <w:rFonts w:cs="Arial"/>
          <w:noProof/>
          <w:szCs w:val="20"/>
          <w:lang w:eastAsia="zh-CN"/>
        </w:rPr>
        <w:t xml:space="preserve">, engineering, </w:t>
      </w:r>
      <w:r w:rsidR="00387429">
        <w:rPr>
          <w:rFonts w:cs="Arial"/>
          <w:noProof/>
          <w:szCs w:val="20"/>
          <w:lang w:eastAsia="zh-CN"/>
        </w:rPr>
        <w:t xml:space="preserve">energy, economics, </w:t>
      </w:r>
      <w:r w:rsidR="00387429" w:rsidRPr="00387429">
        <w:rPr>
          <w:rFonts w:cs="Arial"/>
          <w:noProof/>
          <w:szCs w:val="20"/>
          <w:lang w:eastAsia="zh-CN"/>
        </w:rPr>
        <w:t>marketing, or another field with direct relevance to the project</w:t>
      </w:r>
    </w:p>
    <w:p w14:paraId="069EB6D8" w14:textId="6E80E312" w:rsidR="00387429" w:rsidRPr="00387429" w:rsidRDefault="00387429" w:rsidP="00560979">
      <w:pPr>
        <w:numPr>
          <w:ilvl w:val="0"/>
          <w:numId w:val="7"/>
        </w:numPr>
        <w:spacing w:after="0"/>
        <w:rPr>
          <w:rFonts w:cs="Arial"/>
          <w:noProof/>
          <w:szCs w:val="20"/>
          <w:lang w:eastAsia="zh-CN"/>
        </w:rPr>
      </w:pPr>
      <w:r w:rsidRPr="00387429">
        <w:rPr>
          <w:rFonts w:cs="Arial"/>
          <w:noProof/>
          <w:szCs w:val="20"/>
          <w:lang w:eastAsia="zh-CN"/>
        </w:rPr>
        <w:t>At least 1</w:t>
      </w:r>
      <w:r w:rsidR="00377660">
        <w:rPr>
          <w:rFonts w:cs="Arial"/>
          <w:noProof/>
          <w:szCs w:val="20"/>
          <w:lang w:eastAsia="zh-CN"/>
        </w:rPr>
        <w:t>0</w:t>
      </w:r>
      <w:r w:rsidRPr="00387429">
        <w:rPr>
          <w:rFonts w:cs="Arial"/>
          <w:noProof/>
          <w:szCs w:val="20"/>
          <w:lang w:eastAsia="zh-CN"/>
        </w:rPr>
        <w:t xml:space="preserve"> years of experience in managing large</w:t>
      </w:r>
      <w:r w:rsidR="0021082E">
        <w:rPr>
          <w:rFonts w:cs="Arial"/>
          <w:noProof/>
          <w:szCs w:val="20"/>
          <w:lang w:eastAsia="zh-CN"/>
        </w:rPr>
        <w:t>r projects on energy, electrification and/or rural</w:t>
      </w:r>
      <w:r w:rsidR="00027D5E">
        <w:rPr>
          <w:rFonts w:cs="Arial"/>
          <w:noProof/>
          <w:szCs w:val="20"/>
          <w:lang w:eastAsia="zh-CN"/>
        </w:rPr>
        <w:t xml:space="preserve"> </w:t>
      </w:r>
      <w:r w:rsidR="0021082E">
        <w:rPr>
          <w:rFonts w:cs="Arial"/>
          <w:noProof/>
          <w:szCs w:val="20"/>
          <w:lang w:eastAsia="zh-CN"/>
        </w:rPr>
        <w:t>development</w:t>
      </w:r>
    </w:p>
    <w:p w14:paraId="0B2077BA" w14:textId="77777777" w:rsidR="00D56C07" w:rsidRPr="00856ADC" w:rsidRDefault="00D56C07" w:rsidP="00560979">
      <w:pPr>
        <w:numPr>
          <w:ilvl w:val="0"/>
          <w:numId w:val="7"/>
        </w:numPr>
        <w:spacing w:after="0"/>
        <w:jc w:val="left"/>
        <w:rPr>
          <w:rFonts w:cs="Arial"/>
          <w:noProof/>
          <w:szCs w:val="20"/>
          <w:lang w:eastAsia="zh-CN"/>
        </w:rPr>
      </w:pPr>
      <w:r w:rsidRPr="00856ADC">
        <w:rPr>
          <w:rFonts w:cs="Arial"/>
          <w:noProof/>
          <w:szCs w:val="20"/>
          <w:lang w:eastAsia="zh-CN"/>
        </w:rPr>
        <w:t>At least 5 years of demonstrable project/programme management experience.</w:t>
      </w:r>
    </w:p>
    <w:p w14:paraId="6FE1D6C3" w14:textId="6213E607" w:rsidR="00D56C07" w:rsidRPr="008041EB" w:rsidRDefault="00D56C07" w:rsidP="00560979">
      <w:pPr>
        <w:numPr>
          <w:ilvl w:val="0"/>
          <w:numId w:val="7"/>
        </w:numPr>
        <w:spacing w:after="0"/>
        <w:jc w:val="left"/>
        <w:rPr>
          <w:rFonts w:cs="Arial"/>
          <w:noProof/>
          <w:szCs w:val="20"/>
          <w:u w:val="single"/>
          <w:lang w:eastAsia="zh-CN"/>
        </w:rPr>
      </w:pPr>
      <w:r w:rsidRPr="00387429">
        <w:rPr>
          <w:rFonts w:cs="Arial"/>
          <w:noProof/>
          <w:szCs w:val="20"/>
          <w:lang w:eastAsia="zh-CN"/>
        </w:rPr>
        <w:t>At least 5 years of experience working with ministries</w:t>
      </w:r>
      <w:r w:rsidR="00CF53F9">
        <w:rPr>
          <w:rFonts w:cs="Arial"/>
          <w:noProof/>
          <w:szCs w:val="20"/>
          <w:lang w:eastAsia="zh-CN"/>
        </w:rPr>
        <w:t xml:space="preserve"> or local</w:t>
      </w:r>
      <w:r w:rsidRPr="00387429">
        <w:rPr>
          <w:rFonts w:cs="Arial"/>
          <w:noProof/>
          <w:szCs w:val="20"/>
          <w:lang w:eastAsia="zh-CN"/>
        </w:rPr>
        <w:t xml:space="preserve"> institutions </w:t>
      </w:r>
      <w:r w:rsidR="00BC2716">
        <w:rPr>
          <w:rFonts w:cs="Arial"/>
          <w:noProof/>
          <w:szCs w:val="20"/>
          <w:lang w:eastAsia="zh-CN"/>
        </w:rPr>
        <w:t>with relevanc</w:t>
      </w:r>
      <w:r w:rsidR="00387429">
        <w:rPr>
          <w:rFonts w:cs="Arial"/>
          <w:noProof/>
          <w:szCs w:val="20"/>
          <w:lang w:eastAsia="zh-CN"/>
        </w:rPr>
        <w:t>e to the project</w:t>
      </w:r>
    </w:p>
    <w:p w14:paraId="45F8D879" w14:textId="77777777" w:rsidR="00D56C07" w:rsidRPr="00856ADC" w:rsidRDefault="00D56C07" w:rsidP="00560979">
      <w:pPr>
        <w:numPr>
          <w:ilvl w:val="0"/>
          <w:numId w:val="9"/>
        </w:numPr>
        <w:spacing w:after="0"/>
        <w:jc w:val="left"/>
        <w:rPr>
          <w:rFonts w:cs="Arial"/>
          <w:noProof/>
          <w:szCs w:val="20"/>
          <w:lang w:eastAsia="zh-CN"/>
        </w:rPr>
      </w:pPr>
      <w:r w:rsidRPr="00856ADC">
        <w:rPr>
          <w:rFonts w:cs="Arial"/>
          <w:noProof/>
          <w:szCs w:val="20"/>
          <w:lang w:eastAsia="zh-CN"/>
        </w:rPr>
        <w:t>Strong leadership, managerial and coordination skills, with a demonstrated ability to effectively coordinate the implementation of large multi-stakeholder projects, including financial and technical aspects.</w:t>
      </w:r>
    </w:p>
    <w:p w14:paraId="76956781" w14:textId="279CC876" w:rsidR="00D56C07" w:rsidRDefault="00D56C07" w:rsidP="00560979">
      <w:pPr>
        <w:numPr>
          <w:ilvl w:val="0"/>
          <w:numId w:val="9"/>
        </w:numPr>
        <w:spacing w:after="0"/>
        <w:jc w:val="left"/>
        <w:rPr>
          <w:rFonts w:cs="Arial"/>
          <w:noProof/>
          <w:szCs w:val="20"/>
          <w:lang w:eastAsia="zh-CN"/>
        </w:rPr>
      </w:pPr>
      <w:r w:rsidRPr="00856ADC">
        <w:rPr>
          <w:rFonts w:cs="Arial"/>
          <w:noProof/>
          <w:szCs w:val="20"/>
          <w:lang w:eastAsia="zh-CN"/>
        </w:rPr>
        <w:t>Ability to effectively manage technical and administrative teams, work with a wide range of stakeholders across various sectors and at all levels, to develop durable partnerships with collaborating agencies.</w:t>
      </w:r>
    </w:p>
    <w:p w14:paraId="5CB0BFFD" w14:textId="77777777" w:rsidR="00D56C07" w:rsidRPr="00856ADC" w:rsidRDefault="00D56C07" w:rsidP="00560979">
      <w:pPr>
        <w:numPr>
          <w:ilvl w:val="0"/>
          <w:numId w:val="7"/>
        </w:numPr>
        <w:spacing w:after="0"/>
        <w:jc w:val="left"/>
        <w:rPr>
          <w:rFonts w:cs="Arial"/>
          <w:noProof/>
          <w:szCs w:val="20"/>
          <w:lang w:eastAsia="zh-CN"/>
        </w:rPr>
      </w:pPr>
      <w:r w:rsidRPr="00856ADC">
        <w:rPr>
          <w:rFonts w:cs="Arial"/>
          <w:noProof/>
          <w:szCs w:val="20"/>
          <w:lang w:eastAsia="zh-CN"/>
        </w:rPr>
        <w:t>Ability to administer budgets, train and work effectively with counterpart staff at all levels and with all groups involved in the project.</w:t>
      </w:r>
    </w:p>
    <w:p w14:paraId="03C23E21" w14:textId="77777777" w:rsidR="00D56C07" w:rsidRPr="00856ADC" w:rsidRDefault="00D56C07" w:rsidP="00560979">
      <w:pPr>
        <w:numPr>
          <w:ilvl w:val="0"/>
          <w:numId w:val="7"/>
        </w:numPr>
        <w:spacing w:after="0"/>
        <w:jc w:val="left"/>
        <w:rPr>
          <w:rFonts w:cs="Arial"/>
          <w:noProof/>
          <w:szCs w:val="20"/>
          <w:lang w:eastAsia="zh-CN"/>
        </w:rPr>
      </w:pPr>
      <w:r w:rsidRPr="00856ADC">
        <w:rPr>
          <w:rFonts w:cs="Arial"/>
          <w:noProof/>
          <w:szCs w:val="20"/>
          <w:lang w:eastAsia="zh-CN"/>
        </w:rPr>
        <w:t>Ability to coordinate and supervise multiple Project Implementation Units in their implementation of technical activities in partnership with a variety of subnational stakeholder groups, including community and government.</w:t>
      </w:r>
    </w:p>
    <w:p w14:paraId="4DD63D12" w14:textId="77777777" w:rsidR="00D56C07" w:rsidRPr="00856ADC" w:rsidRDefault="00D56C07" w:rsidP="00560979">
      <w:pPr>
        <w:numPr>
          <w:ilvl w:val="0"/>
          <w:numId w:val="7"/>
        </w:numPr>
        <w:spacing w:after="0"/>
        <w:jc w:val="left"/>
        <w:rPr>
          <w:rFonts w:cs="Arial"/>
          <w:noProof/>
          <w:szCs w:val="20"/>
          <w:lang w:eastAsia="zh-CN"/>
        </w:rPr>
      </w:pPr>
      <w:r w:rsidRPr="00856ADC">
        <w:rPr>
          <w:rFonts w:cs="Arial"/>
          <w:noProof/>
          <w:szCs w:val="20"/>
          <w:lang w:eastAsia="zh-CN"/>
        </w:rPr>
        <w:t>Strong drafting, presentation and reporting skills.</w:t>
      </w:r>
    </w:p>
    <w:p w14:paraId="2EF1C783" w14:textId="77777777" w:rsidR="00D56C07" w:rsidRPr="00856ADC" w:rsidRDefault="00D56C07" w:rsidP="00560979">
      <w:pPr>
        <w:numPr>
          <w:ilvl w:val="0"/>
          <w:numId w:val="7"/>
        </w:numPr>
        <w:spacing w:after="0"/>
        <w:jc w:val="left"/>
        <w:rPr>
          <w:rFonts w:cs="Arial"/>
          <w:noProof/>
          <w:szCs w:val="20"/>
          <w:lang w:eastAsia="zh-CN"/>
        </w:rPr>
      </w:pPr>
      <w:r w:rsidRPr="00856ADC">
        <w:rPr>
          <w:rFonts w:cs="Arial"/>
          <w:noProof/>
          <w:szCs w:val="20"/>
          <w:lang w:eastAsia="zh-CN"/>
        </w:rPr>
        <w:t>Strong communication skills, especially in timely and accurate responses to emails.</w:t>
      </w:r>
    </w:p>
    <w:p w14:paraId="507088A8" w14:textId="783DD91B" w:rsidR="00027D5E" w:rsidRPr="00027D5E" w:rsidRDefault="00D56C07" w:rsidP="00560979">
      <w:pPr>
        <w:numPr>
          <w:ilvl w:val="0"/>
          <w:numId w:val="7"/>
        </w:numPr>
        <w:spacing w:after="0"/>
        <w:jc w:val="left"/>
        <w:rPr>
          <w:rFonts w:cs="Arial"/>
          <w:noProof/>
          <w:szCs w:val="20"/>
          <w:lang w:eastAsia="zh-CN"/>
        </w:rPr>
      </w:pPr>
      <w:r w:rsidRPr="00856ADC">
        <w:rPr>
          <w:rFonts w:cs="Arial"/>
          <w:noProof/>
          <w:szCs w:val="20"/>
          <w:lang w:eastAsia="zh-CN"/>
        </w:rPr>
        <w:t xml:space="preserve">Strong computer skills, in </w:t>
      </w:r>
      <w:r w:rsidRPr="00052F0E">
        <w:rPr>
          <w:rFonts w:cs="Arial"/>
          <w:noProof/>
          <w:szCs w:val="20"/>
          <w:lang w:eastAsia="zh-CN"/>
        </w:rPr>
        <w:t>particular</w:t>
      </w:r>
      <w:r w:rsidR="00052F0E">
        <w:rPr>
          <w:rFonts w:cs="Arial"/>
          <w:noProof/>
          <w:szCs w:val="20"/>
          <w:lang w:eastAsia="zh-CN"/>
        </w:rPr>
        <w:t>,</w:t>
      </w:r>
      <w:r w:rsidRPr="00856ADC">
        <w:rPr>
          <w:rFonts w:cs="Arial"/>
          <w:noProof/>
          <w:szCs w:val="20"/>
          <w:lang w:eastAsia="zh-CN"/>
        </w:rPr>
        <w:t xml:space="preserve"> mastery of all applications of the MS Office package and internet search.</w:t>
      </w:r>
    </w:p>
    <w:p w14:paraId="6C53BBFD" w14:textId="71B66F0F" w:rsidR="00387429" w:rsidRPr="0021082E" w:rsidRDefault="00D56C07" w:rsidP="00560979">
      <w:pPr>
        <w:numPr>
          <w:ilvl w:val="0"/>
          <w:numId w:val="7"/>
        </w:numPr>
        <w:spacing w:after="0"/>
        <w:jc w:val="left"/>
        <w:rPr>
          <w:b/>
          <w:szCs w:val="20"/>
          <w:lang w:val="en-GB"/>
        </w:rPr>
      </w:pPr>
      <w:r w:rsidRPr="0021082E">
        <w:rPr>
          <w:rFonts w:cs="Arial"/>
          <w:noProof/>
          <w:szCs w:val="20"/>
          <w:lang w:eastAsia="zh-CN"/>
        </w:rPr>
        <w:t>Excellent command of English</w:t>
      </w:r>
      <w:r w:rsidR="0021082E">
        <w:rPr>
          <w:rFonts w:cs="Arial"/>
          <w:noProof/>
          <w:szCs w:val="20"/>
          <w:lang w:eastAsia="zh-CN"/>
        </w:rPr>
        <w:t xml:space="preserve"> and local language</w:t>
      </w:r>
    </w:p>
    <w:p w14:paraId="3D44F472" w14:textId="77777777" w:rsidR="0021082E" w:rsidRPr="0021082E" w:rsidRDefault="0021082E" w:rsidP="0021082E">
      <w:pPr>
        <w:spacing w:after="0"/>
        <w:ind w:left="360"/>
        <w:jc w:val="left"/>
        <w:rPr>
          <w:b/>
          <w:szCs w:val="20"/>
          <w:lang w:val="en-GB"/>
        </w:rPr>
      </w:pPr>
    </w:p>
    <w:p w14:paraId="635FCE9F" w14:textId="40461C79" w:rsidR="00387429" w:rsidRPr="00387429" w:rsidRDefault="0021082E" w:rsidP="00C03C12">
      <w:pPr>
        <w:spacing w:after="0"/>
        <w:rPr>
          <w:b/>
          <w:szCs w:val="20"/>
          <w:lang w:val="en-GB"/>
        </w:rPr>
      </w:pPr>
      <w:r>
        <w:rPr>
          <w:b/>
          <w:bCs/>
          <w:szCs w:val="20"/>
          <w:lang w:val="en-GB"/>
        </w:rPr>
        <w:t>Chief</w:t>
      </w:r>
      <w:r w:rsidR="00387429" w:rsidRPr="00387429">
        <w:rPr>
          <w:b/>
          <w:bCs/>
          <w:szCs w:val="20"/>
          <w:lang w:val="en-GB"/>
        </w:rPr>
        <w:t xml:space="preserve"> Technical Advisor</w:t>
      </w:r>
    </w:p>
    <w:p w14:paraId="0FBB2460" w14:textId="77777777" w:rsidR="00387429" w:rsidRDefault="00387429" w:rsidP="00C03C12">
      <w:pPr>
        <w:spacing w:after="0"/>
        <w:rPr>
          <w:szCs w:val="20"/>
          <w:lang w:val="en-GB"/>
        </w:rPr>
      </w:pPr>
    </w:p>
    <w:p w14:paraId="6D869163" w14:textId="0D7CEF99" w:rsidR="00387429" w:rsidRPr="00387429" w:rsidRDefault="00387429" w:rsidP="00C03C12">
      <w:pPr>
        <w:spacing w:after="0"/>
        <w:rPr>
          <w:szCs w:val="20"/>
          <w:lang w:val="en-GB"/>
        </w:rPr>
      </w:pPr>
      <w:r w:rsidRPr="00387429">
        <w:rPr>
          <w:szCs w:val="20"/>
          <w:lang w:val="en-GB"/>
        </w:rPr>
        <w:t>This is a</w:t>
      </w:r>
      <w:r w:rsidR="0021082E">
        <w:rPr>
          <w:szCs w:val="20"/>
          <w:lang w:val="en-GB"/>
        </w:rPr>
        <w:t>n a</w:t>
      </w:r>
      <w:r w:rsidRPr="00387429">
        <w:rPr>
          <w:szCs w:val="20"/>
          <w:lang w:val="en-GB"/>
        </w:rPr>
        <w:t>ppointment over the duration of the project</w:t>
      </w:r>
      <w:r w:rsidR="0021082E">
        <w:rPr>
          <w:szCs w:val="20"/>
          <w:lang w:val="en-GB"/>
        </w:rPr>
        <w:t xml:space="preserve"> (5 years) </w:t>
      </w:r>
    </w:p>
    <w:p w14:paraId="5127530E" w14:textId="77777777" w:rsidR="00387429" w:rsidRDefault="00387429" w:rsidP="00C03C12">
      <w:pPr>
        <w:spacing w:after="0"/>
        <w:rPr>
          <w:bCs/>
          <w:szCs w:val="20"/>
          <w:lang w:val="en-GB"/>
        </w:rPr>
      </w:pPr>
    </w:p>
    <w:p w14:paraId="5E8464D2" w14:textId="7BCBB68E" w:rsidR="00387429" w:rsidRPr="00387429" w:rsidRDefault="00387429" w:rsidP="00C03C12">
      <w:pPr>
        <w:spacing w:after="0"/>
        <w:rPr>
          <w:szCs w:val="20"/>
          <w:u w:val="single"/>
          <w:lang w:val="en-GB"/>
        </w:rPr>
      </w:pPr>
      <w:r w:rsidRPr="00387429">
        <w:rPr>
          <w:bCs/>
          <w:szCs w:val="20"/>
          <w:u w:val="single"/>
          <w:lang w:val="en-GB"/>
        </w:rPr>
        <w:t xml:space="preserve">Job content </w:t>
      </w:r>
    </w:p>
    <w:p w14:paraId="181CAED3" w14:textId="2E746769" w:rsidR="00387429" w:rsidRDefault="00387429" w:rsidP="00560979">
      <w:pPr>
        <w:numPr>
          <w:ilvl w:val="0"/>
          <w:numId w:val="7"/>
        </w:numPr>
        <w:spacing w:after="0"/>
        <w:rPr>
          <w:szCs w:val="20"/>
          <w:lang w:val="en-GB"/>
        </w:rPr>
      </w:pPr>
      <w:r w:rsidRPr="00387429">
        <w:rPr>
          <w:szCs w:val="20"/>
          <w:lang w:val="en-GB"/>
        </w:rPr>
        <w:t xml:space="preserve">Provide overall technical guidance, advice </w:t>
      </w:r>
      <w:r w:rsidRPr="00A1692D">
        <w:rPr>
          <w:noProof/>
          <w:szCs w:val="20"/>
          <w:lang w:val="en-GB"/>
        </w:rPr>
        <w:t>and</w:t>
      </w:r>
      <w:r w:rsidRPr="00387429">
        <w:rPr>
          <w:szCs w:val="20"/>
          <w:lang w:val="en-GB"/>
        </w:rPr>
        <w:t xml:space="preserve"> support to local Project Manager and project team; </w:t>
      </w:r>
    </w:p>
    <w:p w14:paraId="42AFE915" w14:textId="6A19B934" w:rsidR="0052125D" w:rsidRPr="0052125D" w:rsidRDefault="0052125D" w:rsidP="00560979">
      <w:pPr>
        <w:pStyle w:val="ListParagraph"/>
        <w:numPr>
          <w:ilvl w:val="0"/>
          <w:numId w:val="7"/>
        </w:numPr>
        <w:rPr>
          <w:rFonts w:ascii="Calibri" w:hAnsi="Calibri"/>
          <w:sz w:val="20"/>
          <w:szCs w:val="20"/>
          <w:lang w:val="en-GB"/>
        </w:rPr>
      </w:pPr>
      <w:r w:rsidRPr="0052125D">
        <w:rPr>
          <w:rFonts w:ascii="Calibri" w:hAnsi="Calibri"/>
          <w:sz w:val="20"/>
          <w:szCs w:val="20"/>
          <w:lang w:val="en-GB"/>
        </w:rPr>
        <w:t xml:space="preserve">Provide the interface between </w:t>
      </w:r>
      <w:r w:rsidRPr="00A1692D">
        <w:rPr>
          <w:rFonts w:ascii="Calibri" w:hAnsi="Calibri"/>
          <w:noProof/>
          <w:sz w:val="20"/>
          <w:szCs w:val="20"/>
          <w:lang w:val="en-GB"/>
        </w:rPr>
        <w:t>Project</w:t>
      </w:r>
      <w:r w:rsidRPr="0052125D">
        <w:rPr>
          <w:rFonts w:ascii="Calibri" w:hAnsi="Calibri"/>
          <w:sz w:val="20"/>
          <w:szCs w:val="20"/>
          <w:lang w:val="en-GB"/>
        </w:rPr>
        <w:t xml:space="preserve"> team and key specialist consultants, both domestic and international when appropriate.</w:t>
      </w:r>
    </w:p>
    <w:p w14:paraId="1B962A88" w14:textId="47F20513" w:rsidR="00387429" w:rsidRPr="00FE294D" w:rsidRDefault="00387429" w:rsidP="00560979">
      <w:pPr>
        <w:numPr>
          <w:ilvl w:val="0"/>
          <w:numId w:val="7"/>
        </w:numPr>
        <w:spacing w:after="0"/>
        <w:rPr>
          <w:szCs w:val="20"/>
          <w:lang w:val="en-GB"/>
        </w:rPr>
      </w:pPr>
      <w:r w:rsidRPr="00387429">
        <w:rPr>
          <w:szCs w:val="20"/>
          <w:lang w:val="en-GB"/>
        </w:rPr>
        <w:t xml:space="preserve">Assist the </w:t>
      </w:r>
      <w:r w:rsidR="0021082E">
        <w:rPr>
          <w:szCs w:val="20"/>
          <w:lang w:val="en-GB"/>
        </w:rPr>
        <w:t>Project Manager</w:t>
      </w:r>
      <w:r w:rsidRPr="00387429">
        <w:rPr>
          <w:szCs w:val="20"/>
          <w:lang w:val="en-GB"/>
        </w:rPr>
        <w:t xml:space="preserve"> and project team to prepare a detailed Annual Work Plan of all project activities in line with the programming and approved budget - starting and concluding them accordingly; </w:t>
      </w:r>
      <w:r w:rsidR="00123A79">
        <w:rPr>
          <w:szCs w:val="20"/>
          <w:lang w:val="en-GB"/>
        </w:rPr>
        <w:t xml:space="preserve">Advise the </w:t>
      </w:r>
      <w:r w:rsidRPr="00123A79">
        <w:rPr>
          <w:szCs w:val="20"/>
          <w:lang w:val="en-GB"/>
        </w:rPr>
        <w:t>project team on the project strategy and implementation methodology;</w:t>
      </w:r>
      <w:r w:rsidR="00FE294D">
        <w:rPr>
          <w:szCs w:val="20"/>
          <w:lang w:val="en-GB"/>
        </w:rPr>
        <w:t xml:space="preserve"> </w:t>
      </w:r>
      <w:r w:rsidR="0052125D" w:rsidRPr="000869B5">
        <w:t>Provide management oversight for project as required and recommend actions that focus work plans on achieving key milestones</w:t>
      </w:r>
      <w:r w:rsidR="0052125D" w:rsidRPr="00ED51CA">
        <w:t xml:space="preserve"> in a timely manner;</w:t>
      </w:r>
    </w:p>
    <w:p w14:paraId="47365A5F" w14:textId="3E891279" w:rsidR="003B2F3A" w:rsidRDefault="0021082E" w:rsidP="00560979">
      <w:pPr>
        <w:numPr>
          <w:ilvl w:val="0"/>
          <w:numId w:val="7"/>
        </w:numPr>
        <w:spacing w:after="0"/>
        <w:rPr>
          <w:szCs w:val="20"/>
          <w:lang w:val="en-GB"/>
        </w:rPr>
      </w:pPr>
      <w:r w:rsidRPr="00A1692D">
        <w:rPr>
          <w:noProof/>
          <w:szCs w:val="20"/>
          <w:lang w:val="en-GB"/>
        </w:rPr>
        <w:t>Organisation</w:t>
      </w:r>
      <w:r>
        <w:rPr>
          <w:szCs w:val="20"/>
          <w:lang w:val="en-GB"/>
        </w:rPr>
        <w:t xml:space="preserve"> and support to selection, assessment, proposal formulation and implementation of village mini-grid and solar home systems</w:t>
      </w:r>
      <w:r w:rsidR="0097415E">
        <w:rPr>
          <w:szCs w:val="20"/>
          <w:lang w:val="en-GB"/>
        </w:rPr>
        <w:t xml:space="preserve"> (and supervise short-term experts that work on these issues)</w:t>
      </w:r>
    </w:p>
    <w:p w14:paraId="16729697" w14:textId="1EC06242" w:rsidR="00FE294D" w:rsidRDefault="00FE294D" w:rsidP="00560979">
      <w:pPr>
        <w:numPr>
          <w:ilvl w:val="0"/>
          <w:numId w:val="7"/>
        </w:numPr>
        <w:spacing w:after="0"/>
        <w:rPr>
          <w:szCs w:val="20"/>
          <w:lang w:val="en-GB"/>
        </w:rPr>
      </w:pPr>
      <w:r>
        <w:rPr>
          <w:szCs w:val="20"/>
          <w:lang w:val="en-GB"/>
        </w:rPr>
        <w:t>Support</w:t>
      </w:r>
      <w:r w:rsidRPr="00FE294D">
        <w:rPr>
          <w:szCs w:val="20"/>
          <w:lang w:val="en-GB"/>
        </w:rPr>
        <w:t xml:space="preserve"> developing detailed energy access plans for all states and regions of the country. This will involve designing and supervising energy demand and supply surveys, review of </w:t>
      </w:r>
      <w:r w:rsidRPr="00052F0E">
        <w:rPr>
          <w:noProof/>
          <w:szCs w:val="20"/>
          <w:lang w:val="en-GB"/>
        </w:rPr>
        <w:t>alternat</w:t>
      </w:r>
      <w:r w:rsidR="00052F0E">
        <w:rPr>
          <w:noProof/>
          <w:szCs w:val="20"/>
          <w:lang w:val="en-GB"/>
        </w:rPr>
        <w:t>iv</w:t>
      </w:r>
      <w:r w:rsidRPr="00052F0E">
        <w:rPr>
          <w:noProof/>
          <w:szCs w:val="20"/>
          <w:lang w:val="en-GB"/>
        </w:rPr>
        <w:t>e</w:t>
      </w:r>
      <w:r w:rsidRPr="00FE294D">
        <w:rPr>
          <w:szCs w:val="20"/>
          <w:lang w:val="en-GB"/>
        </w:rPr>
        <w:t xml:space="preserve"> financing models and development of possible community-led </w:t>
      </w:r>
      <w:r>
        <w:rPr>
          <w:szCs w:val="20"/>
          <w:lang w:val="en-GB"/>
        </w:rPr>
        <w:t xml:space="preserve">business </w:t>
      </w:r>
      <w:r w:rsidRPr="00FE294D">
        <w:rPr>
          <w:szCs w:val="20"/>
          <w:lang w:val="en-GB"/>
        </w:rPr>
        <w:t>model</w:t>
      </w:r>
      <w:r w:rsidR="0097415E">
        <w:rPr>
          <w:szCs w:val="20"/>
          <w:lang w:val="en-GB"/>
        </w:rPr>
        <w:t xml:space="preserve">s </w:t>
      </w:r>
      <w:r w:rsidR="0097415E" w:rsidRPr="0097415E">
        <w:rPr>
          <w:szCs w:val="20"/>
          <w:lang w:val="en-GB"/>
        </w:rPr>
        <w:t>(and supervise short-term experts that work on these issues)</w:t>
      </w:r>
    </w:p>
    <w:p w14:paraId="6EAE1B3C" w14:textId="696D1AFA" w:rsidR="0052125D" w:rsidRDefault="0052125D" w:rsidP="00560979">
      <w:pPr>
        <w:numPr>
          <w:ilvl w:val="0"/>
          <w:numId w:val="7"/>
        </w:numPr>
        <w:spacing w:after="0"/>
        <w:rPr>
          <w:szCs w:val="20"/>
          <w:lang w:val="en-GB"/>
        </w:rPr>
      </w:pPr>
      <w:r>
        <w:rPr>
          <w:szCs w:val="20"/>
          <w:lang w:val="en-GB"/>
        </w:rPr>
        <w:t>Support the Project’s training, policy and finance work</w:t>
      </w:r>
      <w:r w:rsidR="00DA7BF6">
        <w:rPr>
          <w:szCs w:val="20"/>
          <w:lang w:val="en-GB"/>
        </w:rPr>
        <w:t>; and carry out off-grid market assessments</w:t>
      </w:r>
    </w:p>
    <w:p w14:paraId="04C25715" w14:textId="09018CB0" w:rsidR="003B2F3A" w:rsidRPr="00C03C12" w:rsidRDefault="003B2F3A" w:rsidP="00560979">
      <w:pPr>
        <w:numPr>
          <w:ilvl w:val="0"/>
          <w:numId w:val="7"/>
        </w:numPr>
        <w:spacing w:after="0"/>
        <w:rPr>
          <w:szCs w:val="20"/>
          <w:lang w:val="en-GB"/>
        </w:rPr>
      </w:pPr>
      <w:r>
        <w:rPr>
          <w:szCs w:val="20"/>
          <w:lang w:val="en-GB"/>
        </w:rPr>
        <w:t>Supports the independent mid-term review and terminal evaluation consultants;</w:t>
      </w:r>
      <w:r w:rsidR="006C64A7" w:rsidRPr="006C64A7">
        <w:t xml:space="preserve"> </w:t>
      </w:r>
      <w:r w:rsidR="006C64A7">
        <w:rPr>
          <w:szCs w:val="20"/>
          <w:lang w:val="en-GB"/>
        </w:rPr>
        <w:t>support</w:t>
      </w:r>
      <w:r w:rsidR="006C64A7" w:rsidRPr="006C64A7">
        <w:rPr>
          <w:szCs w:val="20"/>
          <w:lang w:val="en-GB"/>
        </w:rPr>
        <w:t xml:space="preserve"> management responses;</w:t>
      </w:r>
    </w:p>
    <w:p w14:paraId="143E252A" w14:textId="64F76B46" w:rsidR="003B2F3A" w:rsidRDefault="003B2F3A" w:rsidP="00560979">
      <w:pPr>
        <w:numPr>
          <w:ilvl w:val="0"/>
          <w:numId w:val="7"/>
        </w:numPr>
        <w:spacing w:after="0"/>
        <w:rPr>
          <w:szCs w:val="20"/>
          <w:lang w:val="en-GB"/>
        </w:rPr>
      </w:pPr>
      <w:r>
        <w:rPr>
          <w:szCs w:val="20"/>
          <w:lang w:val="en-GB"/>
        </w:rPr>
        <w:t>Identifies</w:t>
      </w:r>
      <w:r w:rsidR="00387429" w:rsidRPr="003B2F3A">
        <w:rPr>
          <w:szCs w:val="20"/>
          <w:lang w:val="en-GB"/>
        </w:rPr>
        <w:t xml:space="preserve"> information requirements </w:t>
      </w:r>
      <w:r>
        <w:rPr>
          <w:szCs w:val="20"/>
          <w:lang w:val="en-GB"/>
        </w:rPr>
        <w:t xml:space="preserve">on the market assessments (Outcome 1) and the </w:t>
      </w:r>
      <w:r w:rsidR="00387429" w:rsidRPr="003B2F3A">
        <w:rPr>
          <w:szCs w:val="20"/>
          <w:lang w:val="en-GB"/>
        </w:rPr>
        <w:t>project components concerning</w:t>
      </w:r>
      <w:r>
        <w:rPr>
          <w:szCs w:val="20"/>
          <w:lang w:val="en-GB"/>
        </w:rPr>
        <w:t xml:space="preserve"> monitoring and evaluation;</w:t>
      </w:r>
    </w:p>
    <w:p w14:paraId="55077C45" w14:textId="1BC1AFCC" w:rsidR="003B2F3A" w:rsidRDefault="003B2F3A" w:rsidP="00560979">
      <w:pPr>
        <w:numPr>
          <w:ilvl w:val="0"/>
          <w:numId w:val="7"/>
        </w:numPr>
        <w:spacing w:after="0"/>
        <w:rPr>
          <w:szCs w:val="20"/>
          <w:lang w:val="en-GB"/>
        </w:rPr>
      </w:pPr>
      <w:r w:rsidRPr="003B2F3A">
        <w:rPr>
          <w:szCs w:val="20"/>
          <w:lang w:val="en-GB"/>
        </w:rPr>
        <w:t>Facilitate</w:t>
      </w:r>
      <w:r>
        <w:rPr>
          <w:szCs w:val="20"/>
          <w:lang w:val="en-GB"/>
        </w:rPr>
        <w:t>s</w:t>
      </w:r>
      <w:r w:rsidRPr="003B2F3A">
        <w:rPr>
          <w:szCs w:val="20"/>
          <w:lang w:val="en-GB"/>
        </w:rPr>
        <w:t xml:space="preserve"> annual reviews of the project and produce analytical reports from these annual reviews, including case studies, lessons </w:t>
      </w:r>
      <w:r w:rsidRPr="00352C6F">
        <w:rPr>
          <w:noProof/>
          <w:szCs w:val="20"/>
          <w:lang w:val="en-GB"/>
        </w:rPr>
        <w:t>learnt</w:t>
      </w:r>
      <w:r w:rsidRPr="003B2F3A">
        <w:rPr>
          <w:szCs w:val="20"/>
          <w:lang w:val="en-GB"/>
        </w:rPr>
        <w:t>, othe</w:t>
      </w:r>
      <w:r>
        <w:rPr>
          <w:szCs w:val="20"/>
          <w:lang w:val="en-GB"/>
        </w:rPr>
        <w:t>r knowledge management products;</w:t>
      </w:r>
    </w:p>
    <w:p w14:paraId="1CC11EE7" w14:textId="6FD0BE3F" w:rsidR="003B2F3A" w:rsidRPr="003B2F3A" w:rsidRDefault="00387429" w:rsidP="00560979">
      <w:pPr>
        <w:numPr>
          <w:ilvl w:val="0"/>
          <w:numId w:val="12"/>
        </w:numPr>
        <w:spacing w:after="0"/>
        <w:jc w:val="left"/>
        <w:rPr>
          <w:szCs w:val="20"/>
        </w:rPr>
      </w:pPr>
      <w:r w:rsidRPr="003B2F3A">
        <w:rPr>
          <w:szCs w:val="20"/>
          <w:lang w:val="en-GB"/>
        </w:rPr>
        <w:t>Assist</w:t>
      </w:r>
      <w:r w:rsidR="003B2F3A" w:rsidRPr="003B2F3A">
        <w:rPr>
          <w:szCs w:val="20"/>
          <w:lang w:val="en-GB"/>
        </w:rPr>
        <w:t>s</w:t>
      </w:r>
      <w:r w:rsidRPr="003B2F3A">
        <w:rPr>
          <w:szCs w:val="20"/>
          <w:lang w:val="en-GB"/>
        </w:rPr>
        <w:t xml:space="preserve"> in the establishment of </w:t>
      </w:r>
      <w:r w:rsidR="003B2F3A" w:rsidRPr="003B2F3A">
        <w:rPr>
          <w:szCs w:val="20"/>
          <w:lang w:val="en-GB"/>
        </w:rPr>
        <w:t>energy savings and greenhouse gas emission baselin</w:t>
      </w:r>
      <w:r w:rsidR="003B2F3A">
        <w:rPr>
          <w:szCs w:val="20"/>
          <w:lang w:val="en-GB"/>
        </w:rPr>
        <w:t xml:space="preserve">es and reporting </w:t>
      </w:r>
    </w:p>
    <w:p w14:paraId="782F0064" w14:textId="2A1E36D0" w:rsidR="003B2F3A" w:rsidRPr="00856ADC" w:rsidRDefault="003B2F3A" w:rsidP="00560979">
      <w:pPr>
        <w:numPr>
          <w:ilvl w:val="0"/>
          <w:numId w:val="12"/>
        </w:numPr>
        <w:spacing w:after="0"/>
        <w:jc w:val="left"/>
        <w:rPr>
          <w:szCs w:val="20"/>
        </w:rPr>
      </w:pPr>
      <w:r w:rsidRPr="00856ADC">
        <w:rPr>
          <w:szCs w:val="20"/>
        </w:rPr>
        <w:t xml:space="preserve">Visit project sites as and when required to appraise project progress </w:t>
      </w:r>
      <w:r w:rsidR="00C03C12">
        <w:rPr>
          <w:szCs w:val="20"/>
        </w:rPr>
        <w:t xml:space="preserve">and </w:t>
      </w:r>
      <w:r w:rsidRPr="00856ADC">
        <w:rPr>
          <w:szCs w:val="20"/>
        </w:rPr>
        <w:t>validate written progress reports.</w:t>
      </w:r>
    </w:p>
    <w:p w14:paraId="08285832" w14:textId="743CEEBF" w:rsidR="00387429" w:rsidRPr="003B2F3A" w:rsidRDefault="003B2F3A" w:rsidP="00560979">
      <w:pPr>
        <w:numPr>
          <w:ilvl w:val="0"/>
          <w:numId w:val="7"/>
        </w:numPr>
        <w:spacing w:after="0"/>
        <w:rPr>
          <w:szCs w:val="20"/>
          <w:lang w:val="en-GB"/>
        </w:rPr>
      </w:pPr>
      <w:r w:rsidRPr="00052F0E">
        <w:rPr>
          <w:noProof/>
          <w:szCs w:val="20"/>
          <w:lang w:val="en-GB"/>
        </w:rPr>
        <w:t>Advi</w:t>
      </w:r>
      <w:r w:rsidR="00052F0E" w:rsidRPr="00052F0E">
        <w:rPr>
          <w:noProof/>
          <w:szCs w:val="20"/>
          <w:lang w:val="en-GB"/>
        </w:rPr>
        <w:t>s</w:t>
      </w:r>
      <w:r w:rsidRPr="00052F0E">
        <w:rPr>
          <w:noProof/>
          <w:szCs w:val="20"/>
          <w:lang w:val="en-GB"/>
        </w:rPr>
        <w:t>es</w:t>
      </w:r>
      <w:r>
        <w:rPr>
          <w:szCs w:val="20"/>
          <w:lang w:val="en-GB"/>
        </w:rPr>
        <w:t xml:space="preserve"> on the </w:t>
      </w:r>
      <w:r w:rsidRPr="003B2F3A">
        <w:rPr>
          <w:szCs w:val="20"/>
          <w:lang w:val="en-GB"/>
        </w:rPr>
        <w:t>implementation of the project’s M&amp;E plan, including periodic appraisal of the Project’s Theory of Change and Results Framework with reference to actual and potential project</w:t>
      </w:r>
      <w:r>
        <w:rPr>
          <w:szCs w:val="20"/>
          <w:lang w:val="en-GB"/>
        </w:rPr>
        <w:t xml:space="preserve"> progress and results</w:t>
      </w:r>
    </w:p>
    <w:p w14:paraId="6FF11615" w14:textId="77777777" w:rsidR="00387429" w:rsidRPr="00387429" w:rsidRDefault="00387429" w:rsidP="00C03C12">
      <w:pPr>
        <w:spacing w:after="0"/>
        <w:rPr>
          <w:szCs w:val="20"/>
          <w:lang w:val="en-GB"/>
        </w:rPr>
      </w:pPr>
    </w:p>
    <w:p w14:paraId="0EE911ED" w14:textId="01ECCCD0" w:rsidR="00387429" w:rsidRDefault="00387429" w:rsidP="00C03C12">
      <w:pPr>
        <w:spacing w:after="0"/>
        <w:rPr>
          <w:bCs/>
          <w:szCs w:val="20"/>
          <w:u w:val="single"/>
          <w:lang w:val="en-GB"/>
        </w:rPr>
      </w:pPr>
      <w:r w:rsidRPr="003B2F3A">
        <w:rPr>
          <w:bCs/>
          <w:szCs w:val="20"/>
          <w:u w:val="single"/>
          <w:lang w:val="en-GB"/>
        </w:rPr>
        <w:lastRenderedPageBreak/>
        <w:t xml:space="preserve">Qualification </w:t>
      </w:r>
    </w:p>
    <w:p w14:paraId="0A8E8CF1" w14:textId="65FE0EC8" w:rsidR="003B2F3A" w:rsidRDefault="00387429" w:rsidP="00560979">
      <w:pPr>
        <w:numPr>
          <w:ilvl w:val="0"/>
          <w:numId w:val="7"/>
        </w:numPr>
        <w:spacing w:after="0"/>
        <w:rPr>
          <w:szCs w:val="20"/>
          <w:lang w:val="en-GB"/>
        </w:rPr>
      </w:pPr>
      <w:r w:rsidRPr="00387429">
        <w:rPr>
          <w:szCs w:val="20"/>
          <w:lang w:val="en-GB"/>
        </w:rPr>
        <w:t xml:space="preserve">At least </w:t>
      </w:r>
      <w:r w:rsidR="00027D5E">
        <w:rPr>
          <w:szCs w:val="20"/>
          <w:lang w:val="en-GB"/>
        </w:rPr>
        <w:t>1</w:t>
      </w:r>
      <w:r w:rsidR="00377660">
        <w:rPr>
          <w:szCs w:val="20"/>
          <w:lang w:val="en-GB"/>
        </w:rPr>
        <w:t xml:space="preserve">0 </w:t>
      </w:r>
      <w:r w:rsidRPr="00352C6F">
        <w:rPr>
          <w:noProof/>
          <w:szCs w:val="20"/>
          <w:lang w:val="en-GB"/>
        </w:rPr>
        <w:t>years</w:t>
      </w:r>
      <w:r w:rsidRPr="00387429">
        <w:rPr>
          <w:szCs w:val="20"/>
          <w:lang w:val="en-GB"/>
        </w:rPr>
        <w:t xml:space="preserve"> work experience in project </w:t>
      </w:r>
      <w:r w:rsidR="003B2F3A">
        <w:rPr>
          <w:szCs w:val="20"/>
          <w:lang w:val="en-GB"/>
        </w:rPr>
        <w:t>design</w:t>
      </w:r>
      <w:r w:rsidR="00377660">
        <w:rPr>
          <w:szCs w:val="20"/>
          <w:lang w:val="en-GB"/>
        </w:rPr>
        <w:t xml:space="preserve"> and implementation</w:t>
      </w:r>
      <w:r w:rsidR="003B2F3A">
        <w:rPr>
          <w:szCs w:val="20"/>
          <w:lang w:val="en-GB"/>
        </w:rPr>
        <w:t>, and/or monitoring and evaluation, in particular of GEF funded climate change mitigation projects</w:t>
      </w:r>
    </w:p>
    <w:p w14:paraId="191240CF" w14:textId="6862058D" w:rsidR="00027D5E" w:rsidRDefault="00027D5E" w:rsidP="00560979">
      <w:pPr>
        <w:numPr>
          <w:ilvl w:val="0"/>
          <w:numId w:val="7"/>
        </w:numPr>
        <w:spacing w:after="0"/>
        <w:rPr>
          <w:szCs w:val="20"/>
          <w:lang w:val="en-GB"/>
        </w:rPr>
      </w:pPr>
      <w:r>
        <w:rPr>
          <w:szCs w:val="20"/>
          <w:lang w:val="en-GB"/>
        </w:rPr>
        <w:t>Experience in the management, coordination or administration of development projects</w:t>
      </w:r>
    </w:p>
    <w:p w14:paraId="1E6172F6" w14:textId="228E5107" w:rsidR="00387429" w:rsidRDefault="003B2F3A" w:rsidP="00560979">
      <w:pPr>
        <w:numPr>
          <w:ilvl w:val="0"/>
          <w:numId w:val="7"/>
        </w:numPr>
        <w:spacing w:after="0"/>
        <w:rPr>
          <w:szCs w:val="20"/>
          <w:lang w:val="en-GB"/>
        </w:rPr>
      </w:pPr>
      <w:r>
        <w:rPr>
          <w:szCs w:val="20"/>
          <w:lang w:val="en-GB"/>
        </w:rPr>
        <w:t xml:space="preserve">Experience </w:t>
      </w:r>
      <w:r w:rsidR="0065568A">
        <w:rPr>
          <w:szCs w:val="20"/>
          <w:lang w:val="en-GB"/>
        </w:rPr>
        <w:t xml:space="preserve">in the area of </w:t>
      </w:r>
      <w:r w:rsidR="00377660">
        <w:rPr>
          <w:szCs w:val="20"/>
          <w:lang w:val="en-GB"/>
        </w:rPr>
        <w:t>renewable energy (</w:t>
      </w:r>
      <w:r w:rsidR="0065568A">
        <w:rPr>
          <w:szCs w:val="20"/>
          <w:lang w:val="en-GB"/>
        </w:rPr>
        <w:t>solar PV or small hydropower</w:t>
      </w:r>
      <w:r w:rsidR="00377660">
        <w:rPr>
          <w:szCs w:val="20"/>
          <w:lang w:val="en-GB"/>
        </w:rPr>
        <w:t xml:space="preserve">) in rural context </w:t>
      </w:r>
      <w:r w:rsidR="00027D5E">
        <w:rPr>
          <w:szCs w:val="20"/>
          <w:lang w:val="en-GB"/>
        </w:rPr>
        <w:t>and knowledge of both technical, policy, financial-economic aspects; and productive uses of energy</w:t>
      </w:r>
    </w:p>
    <w:p w14:paraId="68936EC8" w14:textId="07572C68" w:rsidR="00CF53F9" w:rsidRPr="00387429" w:rsidRDefault="00CF53F9" w:rsidP="00560979">
      <w:pPr>
        <w:numPr>
          <w:ilvl w:val="0"/>
          <w:numId w:val="7"/>
        </w:numPr>
        <w:spacing w:after="0"/>
        <w:rPr>
          <w:szCs w:val="20"/>
          <w:lang w:val="en-GB"/>
        </w:rPr>
      </w:pPr>
      <w:r>
        <w:rPr>
          <w:szCs w:val="20"/>
          <w:lang w:val="en-GB"/>
        </w:rPr>
        <w:t xml:space="preserve">Experience in providing services as </w:t>
      </w:r>
      <w:r w:rsidRPr="00A1692D">
        <w:rPr>
          <w:noProof/>
          <w:szCs w:val="20"/>
          <w:lang w:val="en-GB"/>
        </w:rPr>
        <w:t>renewable</w:t>
      </w:r>
      <w:r>
        <w:rPr>
          <w:szCs w:val="20"/>
          <w:lang w:val="en-GB"/>
        </w:rPr>
        <w:t xml:space="preserve"> energy expert in projects in developing countries</w:t>
      </w:r>
    </w:p>
    <w:p w14:paraId="1B84143F" w14:textId="76DA5D7F" w:rsidR="00387429" w:rsidRPr="00387429" w:rsidRDefault="00387429" w:rsidP="00560979">
      <w:pPr>
        <w:numPr>
          <w:ilvl w:val="0"/>
          <w:numId w:val="7"/>
        </w:numPr>
        <w:spacing w:after="0"/>
        <w:rPr>
          <w:szCs w:val="20"/>
          <w:lang w:val="en-GB"/>
        </w:rPr>
      </w:pPr>
      <w:r w:rsidRPr="00387429">
        <w:rPr>
          <w:szCs w:val="20"/>
          <w:lang w:val="en-GB"/>
        </w:rPr>
        <w:t>University education in engineering, energy, physics, busines</w:t>
      </w:r>
      <w:r w:rsidR="003B2F3A">
        <w:rPr>
          <w:szCs w:val="20"/>
          <w:lang w:val="en-GB"/>
        </w:rPr>
        <w:t xml:space="preserve">s </w:t>
      </w:r>
      <w:r w:rsidR="0065568A">
        <w:rPr>
          <w:szCs w:val="20"/>
          <w:lang w:val="en-GB"/>
        </w:rPr>
        <w:t xml:space="preserve">or technology </w:t>
      </w:r>
      <w:r w:rsidR="003B2F3A">
        <w:rPr>
          <w:szCs w:val="20"/>
          <w:lang w:val="en-GB"/>
        </w:rPr>
        <w:t>management or relevant fi</w:t>
      </w:r>
      <w:r w:rsidR="00C03C12">
        <w:rPr>
          <w:szCs w:val="20"/>
          <w:lang w:val="en-GB"/>
        </w:rPr>
        <w:t>eld (MSc-eq.)</w:t>
      </w:r>
    </w:p>
    <w:p w14:paraId="470C3167" w14:textId="522EE99E" w:rsidR="00387429" w:rsidRPr="00387429" w:rsidRDefault="003B2F3A" w:rsidP="00560979">
      <w:pPr>
        <w:numPr>
          <w:ilvl w:val="0"/>
          <w:numId w:val="7"/>
        </w:numPr>
        <w:spacing w:after="0"/>
        <w:rPr>
          <w:szCs w:val="20"/>
          <w:lang w:val="en-GB"/>
        </w:rPr>
      </w:pPr>
      <w:r>
        <w:rPr>
          <w:szCs w:val="20"/>
          <w:lang w:val="en-GB"/>
        </w:rPr>
        <w:t>Good</w:t>
      </w:r>
      <w:r w:rsidR="00387429" w:rsidRPr="00387429">
        <w:rPr>
          <w:szCs w:val="20"/>
          <w:lang w:val="en-GB"/>
        </w:rPr>
        <w:t xml:space="preserve"> interpersonal and communication skills </w:t>
      </w:r>
    </w:p>
    <w:p w14:paraId="376D7D6C" w14:textId="137BEED5" w:rsidR="006C64A7" w:rsidRPr="00027D5E" w:rsidRDefault="00387429" w:rsidP="00560979">
      <w:pPr>
        <w:numPr>
          <w:ilvl w:val="0"/>
          <w:numId w:val="7"/>
        </w:numPr>
        <w:spacing w:after="0"/>
        <w:rPr>
          <w:szCs w:val="20"/>
          <w:lang w:val="en-GB"/>
        </w:rPr>
      </w:pPr>
      <w:r w:rsidRPr="008041EB">
        <w:rPr>
          <w:szCs w:val="20"/>
          <w:lang w:val="en-GB"/>
        </w:rPr>
        <w:t>Strong computer skills (Micr</w:t>
      </w:r>
      <w:r w:rsidR="008041EB">
        <w:rPr>
          <w:szCs w:val="20"/>
          <w:lang w:val="en-GB"/>
        </w:rPr>
        <w:t>osoft Office, Internet</w:t>
      </w:r>
      <w:r w:rsidR="008041EB" w:rsidRPr="008041EB">
        <w:rPr>
          <w:szCs w:val="20"/>
          <w:lang w:val="en-GB"/>
        </w:rPr>
        <w:t xml:space="preserve">); </w:t>
      </w:r>
      <w:r w:rsidR="006C64A7" w:rsidRPr="008041EB">
        <w:rPr>
          <w:szCs w:val="20"/>
          <w:lang w:val="en-GB"/>
        </w:rPr>
        <w:t>good</w:t>
      </w:r>
      <w:r w:rsidR="00D56C07" w:rsidRPr="008041EB">
        <w:rPr>
          <w:szCs w:val="20"/>
        </w:rPr>
        <w:t xml:space="preserve"> language skills in English (writing, speaking </w:t>
      </w:r>
      <w:r w:rsidR="00D56C07" w:rsidRPr="00A1692D">
        <w:rPr>
          <w:noProof/>
          <w:szCs w:val="20"/>
        </w:rPr>
        <w:t>and</w:t>
      </w:r>
      <w:r w:rsidR="00D56C07" w:rsidRPr="008041EB">
        <w:rPr>
          <w:szCs w:val="20"/>
        </w:rPr>
        <w:t xml:space="preserve"> reading)</w:t>
      </w:r>
    </w:p>
    <w:p w14:paraId="1486177B" w14:textId="1DEE5548" w:rsidR="00027D5E" w:rsidRPr="00377660" w:rsidRDefault="00027D5E" w:rsidP="00377660">
      <w:pPr>
        <w:numPr>
          <w:ilvl w:val="0"/>
          <w:numId w:val="7"/>
        </w:numPr>
        <w:spacing w:after="0"/>
        <w:rPr>
          <w:szCs w:val="20"/>
          <w:lang w:val="en-GB"/>
        </w:rPr>
      </w:pPr>
      <w:r w:rsidRPr="00377660">
        <w:rPr>
          <w:szCs w:val="20"/>
          <w:lang w:val="en-GB"/>
        </w:rPr>
        <w:t>Working experience in Myanmar</w:t>
      </w:r>
      <w:r w:rsidR="00377660" w:rsidRPr="00377660">
        <w:rPr>
          <w:szCs w:val="20"/>
          <w:lang w:val="en-GB"/>
        </w:rPr>
        <w:t xml:space="preserve"> or the region; K</w:t>
      </w:r>
      <w:r w:rsidRPr="00377660">
        <w:rPr>
          <w:szCs w:val="20"/>
          <w:lang w:val="en-GB"/>
        </w:rPr>
        <w:t xml:space="preserve">nowledge of rural electrification in </w:t>
      </w:r>
      <w:r w:rsidR="00377660">
        <w:rPr>
          <w:szCs w:val="20"/>
          <w:lang w:val="en-GB"/>
        </w:rPr>
        <w:t>Myanmar</w:t>
      </w:r>
      <w:r w:rsidRPr="00377660">
        <w:rPr>
          <w:szCs w:val="20"/>
          <w:lang w:val="en-GB"/>
        </w:rPr>
        <w:t xml:space="preserve"> is an advantage</w:t>
      </w:r>
    </w:p>
    <w:p w14:paraId="724E2113" w14:textId="3A57D13C" w:rsidR="0052125D" w:rsidRDefault="0052125D" w:rsidP="0052125D">
      <w:pPr>
        <w:spacing w:after="0"/>
        <w:rPr>
          <w:szCs w:val="20"/>
          <w:lang w:val="en-GB"/>
        </w:rPr>
      </w:pPr>
    </w:p>
    <w:p w14:paraId="5B96F8BA" w14:textId="30CD58AC" w:rsidR="0052125D" w:rsidRPr="0052125D" w:rsidRDefault="0052125D" w:rsidP="0052125D">
      <w:pPr>
        <w:spacing w:after="0"/>
        <w:rPr>
          <w:b/>
          <w:szCs w:val="20"/>
          <w:lang w:val="en-GB"/>
        </w:rPr>
      </w:pPr>
      <w:r w:rsidRPr="0052125D">
        <w:rPr>
          <w:b/>
          <w:szCs w:val="20"/>
          <w:lang w:val="en-GB"/>
        </w:rPr>
        <w:t>Monitoring and evaluation</w:t>
      </w:r>
    </w:p>
    <w:p w14:paraId="2A22A1E8" w14:textId="0DAA0D7D" w:rsidR="0052125D" w:rsidRDefault="0052125D" w:rsidP="0052125D">
      <w:pPr>
        <w:spacing w:after="0"/>
        <w:rPr>
          <w:szCs w:val="20"/>
          <w:lang w:val="en-GB"/>
        </w:rPr>
      </w:pPr>
    </w:p>
    <w:p w14:paraId="6E8DB1D1" w14:textId="66BE6248" w:rsidR="0052125D" w:rsidRDefault="0052125D" w:rsidP="0052125D">
      <w:pPr>
        <w:spacing w:after="0"/>
        <w:rPr>
          <w:szCs w:val="20"/>
          <w:lang w:val="en-GB"/>
        </w:rPr>
      </w:pPr>
      <w:r>
        <w:rPr>
          <w:szCs w:val="20"/>
          <w:lang w:val="en-GB"/>
        </w:rPr>
        <w:t xml:space="preserve">The Project Manager and CTA will share the M&amp;E tasks of the RURED project: </w:t>
      </w:r>
      <w:r w:rsidRPr="0052125D">
        <w:rPr>
          <w:szCs w:val="20"/>
          <w:lang w:val="en-GB"/>
        </w:rPr>
        <w:t>(a) developing and setting up the overall framework for project monitoring and evaluation (M&amp;E), (b) prepare the monthly, quarterly and annual monitoring plan for project activities, (c) monitor and evaluate the compliance of actual progress and performance against the planned work plan and expected quality, (d) analysis of the effect of current actual performance to the project timetable and budgets, (e) prepare reports for project management including identification of problems, causes of potential bottlenecks (if any) in project implementations, (f) recommendations on how to reduce the impact of deviations vs. work plans, (g) prepare the ToRs for mid-term and final evaluation in accordance to UNDP and GEF guidelines, (h) design and implement a system to identify, analyze, and disseminate lesson learned,</w:t>
      </w:r>
    </w:p>
    <w:p w14:paraId="05E5AB15" w14:textId="56E0F422" w:rsidR="0052125D" w:rsidRDefault="0052125D" w:rsidP="0052125D">
      <w:pPr>
        <w:spacing w:after="0"/>
        <w:rPr>
          <w:szCs w:val="20"/>
          <w:lang w:val="en-GB"/>
        </w:rPr>
      </w:pPr>
    </w:p>
    <w:p w14:paraId="51ED65AF" w14:textId="11C52D33" w:rsidR="00CA2834" w:rsidRDefault="00CA2834" w:rsidP="00C03C12">
      <w:pPr>
        <w:spacing w:after="0"/>
        <w:rPr>
          <w:b/>
          <w:szCs w:val="20"/>
        </w:rPr>
      </w:pPr>
      <w:r w:rsidRPr="00856ADC">
        <w:rPr>
          <w:b/>
          <w:szCs w:val="20"/>
        </w:rPr>
        <w:t>Project Assistant</w:t>
      </w:r>
    </w:p>
    <w:p w14:paraId="5463C29C" w14:textId="77777777" w:rsidR="006C64A7" w:rsidRPr="00856ADC" w:rsidRDefault="006C64A7" w:rsidP="00C03C12">
      <w:pPr>
        <w:spacing w:after="0"/>
        <w:rPr>
          <w:b/>
          <w:szCs w:val="20"/>
        </w:rPr>
      </w:pPr>
    </w:p>
    <w:p w14:paraId="26E64FC7" w14:textId="425A011E" w:rsidR="00D037FC" w:rsidRDefault="00D037FC" w:rsidP="00C03C12">
      <w:pPr>
        <w:spacing w:after="0"/>
        <w:rPr>
          <w:szCs w:val="20"/>
        </w:rPr>
      </w:pPr>
      <w:r>
        <w:rPr>
          <w:szCs w:val="20"/>
        </w:rPr>
        <w:t>This is a full-time position over the duration of the project (220 weeks)</w:t>
      </w:r>
    </w:p>
    <w:p w14:paraId="4E1168C5" w14:textId="77777777" w:rsidR="00D037FC" w:rsidRDefault="00D037FC" w:rsidP="00C03C12">
      <w:pPr>
        <w:spacing w:after="0"/>
        <w:rPr>
          <w:szCs w:val="20"/>
        </w:rPr>
      </w:pPr>
    </w:p>
    <w:p w14:paraId="1B62BEF2" w14:textId="6C8F3C83" w:rsidR="00CA2834" w:rsidRPr="00856ADC" w:rsidRDefault="00CA2834" w:rsidP="00C03C12">
      <w:pPr>
        <w:spacing w:after="0"/>
        <w:rPr>
          <w:szCs w:val="20"/>
        </w:rPr>
      </w:pPr>
      <w:r w:rsidRPr="00856ADC">
        <w:rPr>
          <w:szCs w:val="20"/>
        </w:rPr>
        <w:t>Under the guidance and supervision of the Project Manager, the Project Assistant will carry out the following</w:t>
      </w:r>
      <w:r w:rsidRPr="00154A8D">
        <w:rPr>
          <w:szCs w:val="20"/>
          <w:u w:val="single"/>
        </w:rPr>
        <w:t xml:space="preserve"> tasks:</w:t>
      </w:r>
    </w:p>
    <w:p w14:paraId="310E830B" w14:textId="1731A7F4" w:rsidR="00204FB1" w:rsidRDefault="00204FB1" w:rsidP="00560979">
      <w:pPr>
        <w:numPr>
          <w:ilvl w:val="0"/>
          <w:numId w:val="13"/>
        </w:numPr>
        <w:spacing w:after="0"/>
        <w:jc w:val="left"/>
        <w:rPr>
          <w:szCs w:val="20"/>
        </w:rPr>
      </w:pPr>
      <w:r>
        <w:rPr>
          <w:szCs w:val="20"/>
        </w:rPr>
        <w:t>O</w:t>
      </w:r>
      <w:r w:rsidRPr="00204FB1">
        <w:rPr>
          <w:szCs w:val="20"/>
        </w:rPr>
        <w:t xml:space="preserve">verall administration and financial services of the project such as processing payments, raising requisition, purchase order, projects logs. </w:t>
      </w:r>
    </w:p>
    <w:p w14:paraId="13AD5A8D" w14:textId="1B54A2E1" w:rsidR="00204FB1" w:rsidRDefault="00204FB1" w:rsidP="00560979">
      <w:pPr>
        <w:numPr>
          <w:ilvl w:val="0"/>
          <w:numId w:val="13"/>
        </w:numPr>
        <w:spacing w:after="0"/>
        <w:jc w:val="left"/>
        <w:rPr>
          <w:szCs w:val="20"/>
        </w:rPr>
      </w:pPr>
      <w:r>
        <w:rPr>
          <w:szCs w:val="20"/>
        </w:rPr>
        <w:t>P</w:t>
      </w:r>
      <w:r w:rsidRPr="00204FB1">
        <w:rPr>
          <w:szCs w:val="20"/>
        </w:rPr>
        <w:t xml:space="preserve">rovide information to UNDP Project web, RRMC reporting </w:t>
      </w:r>
      <w:r w:rsidRPr="00A1692D">
        <w:rPr>
          <w:noProof/>
          <w:szCs w:val="20"/>
        </w:rPr>
        <w:t>and</w:t>
      </w:r>
      <w:r w:rsidRPr="00204FB1">
        <w:rPr>
          <w:szCs w:val="20"/>
        </w:rPr>
        <w:t xml:space="preserve"> administrative </w:t>
      </w:r>
      <w:r w:rsidRPr="00A1692D">
        <w:rPr>
          <w:noProof/>
          <w:szCs w:val="20"/>
        </w:rPr>
        <w:t>trouble shooting</w:t>
      </w:r>
      <w:r>
        <w:rPr>
          <w:szCs w:val="20"/>
        </w:rPr>
        <w:t>;</w:t>
      </w:r>
    </w:p>
    <w:p w14:paraId="23FAB4E7" w14:textId="21B13793" w:rsidR="00204FB1" w:rsidRDefault="00204FB1" w:rsidP="00560979">
      <w:pPr>
        <w:numPr>
          <w:ilvl w:val="0"/>
          <w:numId w:val="13"/>
        </w:numPr>
        <w:spacing w:after="0"/>
        <w:jc w:val="left"/>
        <w:rPr>
          <w:szCs w:val="20"/>
        </w:rPr>
      </w:pPr>
      <w:r>
        <w:rPr>
          <w:szCs w:val="20"/>
        </w:rPr>
        <w:t>W</w:t>
      </w:r>
      <w:r w:rsidRPr="00204FB1">
        <w:rPr>
          <w:szCs w:val="20"/>
        </w:rPr>
        <w:t>ord processing, drafting routine letters/messages/reports, mailing</w:t>
      </w:r>
      <w:r>
        <w:rPr>
          <w:szCs w:val="20"/>
        </w:rPr>
        <w:t>;</w:t>
      </w:r>
      <w:r w:rsidRPr="00204FB1">
        <w:rPr>
          <w:szCs w:val="20"/>
        </w:rPr>
        <w:t xml:space="preserve"> photocopying, binding </w:t>
      </w:r>
      <w:r w:rsidRPr="00A1692D">
        <w:rPr>
          <w:noProof/>
          <w:szCs w:val="20"/>
        </w:rPr>
        <w:t>and</w:t>
      </w:r>
      <w:r w:rsidRPr="00204FB1">
        <w:rPr>
          <w:szCs w:val="20"/>
        </w:rPr>
        <w:t xml:space="preserve"> filing</w:t>
      </w:r>
    </w:p>
    <w:p w14:paraId="2EAB05D3" w14:textId="77777777" w:rsidR="00204FB1" w:rsidRDefault="00204FB1" w:rsidP="00560979">
      <w:pPr>
        <w:numPr>
          <w:ilvl w:val="0"/>
          <w:numId w:val="13"/>
        </w:numPr>
        <w:spacing w:after="0"/>
        <w:jc w:val="left"/>
        <w:rPr>
          <w:szCs w:val="20"/>
        </w:rPr>
      </w:pPr>
      <w:r>
        <w:rPr>
          <w:szCs w:val="20"/>
        </w:rPr>
        <w:t>A</w:t>
      </w:r>
      <w:r w:rsidRPr="00204FB1">
        <w:rPr>
          <w:szCs w:val="20"/>
        </w:rPr>
        <w:t>rrange travel, itinerary preparation for project related travels,</w:t>
      </w:r>
    </w:p>
    <w:p w14:paraId="4AF1E786" w14:textId="77777777" w:rsidR="00204FB1" w:rsidRPr="00204FB1" w:rsidRDefault="00204FB1" w:rsidP="00560979">
      <w:pPr>
        <w:numPr>
          <w:ilvl w:val="0"/>
          <w:numId w:val="13"/>
        </w:numPr>
        <w:spacing w:after="0"/>
        <w:jc w:val="left"/>
        <w:rPr>
          <w:rFonts w:asciiTheme="minorHAnsi" w:hAnsiTheme="minorHAnsi" w:cstheme="minorHAnsi"/>
          <w:szCs w:val="20"/>
        </w:rPr>
      </w:pPr>
      <w:r>
        <w:rPr>
          <w:szCs w:val="20"/>
        </w:rPr>
        <w:t>A</w:t>
      </w:r>
      <w:r w:rsidRPr="00204FB1">
        <w:rPr>
          <w:szCs w:val="20"/>
        </w:rPr>
        <w:t>ssist to arrange workshops/seminar/training programs and mailing</w:t>
      </w:r>
      <w:r w:rsidRPr="00204FB1">
        <w:rPr>
          <w:rFonts w:asciiTheme="minorHAnsi" w:hAnsiTheme="minorHAnsi" w:cstheme="minorHAnsi"/>
          <w:szCs w:val="20"/>
        </w:rPr>
        <w:t xml:space="preserve">, </w:t>
      </w:r>
    </w:p>
    <w:p w14:paraId="76E1F510" w14:textId="77777777" w:rsidR="00204FB1" w:rsidRPr="00204FB1" w:rsidRDefault="00204FB1" w:rsidP="00560979">
      <w:pPr>
        <w:numPr>
          <w:ilvl w:val="0"/>
          <w:numId w:val="13"/>
        </w:numPr>
        <w:spacing w:after="0"/>
        <w:jc w:val="left"/>
        <w:rPr>
          <w:rFonts w:asciiTheme="minorHAnsi" w:hAnsiTheme="minorHAnsi" w:cstheme="minorHAnsi"/>
          <w:szCs w:val="20"/>
        </w:rPr>
      </w:pPr>
      <w:r w:rsidRPr="00204FB1">
        <w:rPr>
          <w:rFonts w:asciiTheme="minorHAnsi" w:hAnsiTheme="minorHAnsi" w:cstheme="minorHAnsi"/>
          <w:szCs w:val="20"/>
        </w:rPr>
        <w:t xml:space="preserve">Make appointments and schedule meeting, </w:t>
      </w:r>
    </w:p>
    <w:p w14:paraId="4D07F0CF" w14:textId="7D7F2290" w:rsidR="00204FB1" w:rsidRPr="00204FB1" w:rsidRDefault="00204FB1" w:rsidP="00560979">
      <w:pPr>
        <w:numPr>
          <w:ilvl w:val="0"/>
          <w:numId w:val="13"/>
        </w:numPr>
        <w:spacing w:after="0"/>
        <w:jc w:val="left"/>
        <w:rPr>
          <w:rFonts w:asciiTheme="minorHAnsi" w:hAnsiTheme="minorHAnsi" w:cstheme="minorHAnsi"/>
          <w:szCs w:val="20"/>
        </w:rPr>
      </w:pPr>
      <w:r w:rsidRPr="00204FB1">
        <w:rPr>
          <w:rFonts w:asciiTheme="minorHAnsi" w:hAnsiTheme="minorHAnsi" w:cstheme="minorHAnsi"/>
          <w:szCs w:val="20"/>
        </w:rPr>
        <w:t>Assist in work-plan and budgeting, and in the development and implementation of project accounting and reporting procedures,</w:t>
      </w:r>
    </w:p>
    <w:p w14:paraId="44AE1C3A" w14:textId="0E245B01" w:rsidR="00204FB1" w:rsidRPr="00204FB1" w:rsidRDefault="00204FB1" w:rsidP="00560979">
      <w:pPr>
        <w:pStyle w:val="ListParagraph"/>
        <w:numPr>
          <w:ilvl w:val="0"/>
          <w:numId w:val="13"/>
        </w:numPr>
        <w:rPr>
          <w:rFonts w:asciiTheme="minorHAnsi" w:hAnsiTheme="minorHAnsi" w:cstheme="minorHAnsi"/>
          <w:sz w:val="20"/>
          <w:szCs w:val="20"/>
        </w:rPr>
      </w:pPr>
      <w:r w:rsidRPr="00204FB1">
        <w:rPr>
          <w:rFonts w:asciiTheme="minorHAnsi" w:hAnsiTheme="minorHAnsi" w:cstheme="minorHAnsi"/>
          <w:sz w:val="20"/>
          <w:szCs w:val="20"/>
        </w:rPr>
        <w:t xml:space="preserve">Arrangement for payments to be made by the project, and </w:t>
      </w:r>
      <w:r>
        <w:rPr>
          <w:rFonts w:asciiTheme="minorHAnsi" w:hAnsiTheme="minorHAnsi" w:cstheme="minorHAnsi"/>
          <w:sz w:val="20"/>
          <w:szCs w:val="20"/>
        </w:rPr>
        <w:t>c</w:t>
      </w:r>
      <w:r w:rsidRPr="00204FB1">
        <w:rPr>
          <w:rFonts w:asciiTheme="minorHAnsi" w:hAnsiTheme="minorHAnsi" w:cstheme="minorHAnsi"/>
          <w:sz w:val="20"/>
          <w:szCs w:val="20"/>
        </w:rPr>
        <w:t xml:space="preserve">onducting </w:t>
      </w:r>
      <w:r w:rsidRPr="00CB7FC9">
        <w:rPr>
          <w:rFonts w:asciiTheme="minorHAnsi" w:hAnsiTheme="minorHAnsi" w:cstheme="minorHAnsi"/>
          <w:noProof/>
          <w:sz w:val="20"/>
          <w:szCs w:val="20"/>
        </w:rPr>
        <w:t>of</w:t>
      </w:r>
      <w:r w:rsidRPr="00204FB1">
        <w:rPr>
          <w:rFonts w:asciiTheme="minorHAnsi" w:hAnsiTheme="minorHAnsi" w:cstheme="minorHAnsi"/>
          <w:sz w:val="20"/>
          <w:szCs w:val="20"/>
        </w:rPr>
        <w:t xml:space="preserve"> bank reconciliation</w:t>
      </w:r>
    </w:p>
    <w:p w14:paraId="7048F3E8" w14:textId="607A2C01" w:rsidR="00204FB1" w:rsidRPr="00204FB1" w:rsidRDefault="00204FB1" w:rsidP="00560979">
      <w:pPr>
        <w:numPr>
          <w:ilvl w:val="0"/>
          <w:numId w:val="13"/>
        </w:numPr>
        <w:spacing w:after="0"/>
        <w:jc w:val="left"/>
        <w:rPr>
          <w:rFonts w:asciiTheme="minorHAnsi" w:hAnsiTheme="minorHAnsi" w:cstheme="minorHAnsi"/>
          <w:szCs w:val="20"/>
        </w:rPr>
      </w:pPr>
      <w:r w:rsidRPr="00204FB1">
        <w:rPr>
          <w:rFonts w:asciiTheme="minorHAnsi" w:hAnsiTheme="minorHAnsi" w:cstheme="minorHAnsi"/>
          <w:szCs w:val="20"/>
        </w:rPr>
        <w:t xml:space="preserve">Preparation of documentation </w:t>
      </w:r>
      <w:r>
        <w:rPr>
          <w:rFonts w:asciiTheme="minorHAnsi" w:hAnsiTheme="minorHAnsi" w:cstheme="minorHAnsi"/>
          <w:szCs w:val="20"/>
        </w:rPr>
        <w:t xml:space="preserve">and record keeping </w:t>
      </w:r>
      <w:r w:rsidRPr="00204FB1">
        <w:rPr>
          <w:rFonts w:asciiTheme="minorHAnsi" w:hAnsiTheme="minorHAnsi" w:cstheme="minorHAnsi"/>
          <w:szCs w:val="20"/>
        </w:rPr>
        <w:t>for procurement</w:t>
      </w:r>
    </w:p>
    <w:p w14:paraId="04EF6EEB" w14:textId="364F4FE6" w:rsidR="00CA2834" w:rsidRPr="00856ADC" w:rsidRDefault="00204FB1" w:rsidP="00560979">
      <w:pPr>
        <w:numPr>
          <w:ilvl w:val="0"/>
          <w:numId w:val="13"/>
        </w:numPr>
        <w:spacing w:after="0"/>
        <w:jc w:val="left"/>
        <w:rPr>
          <w:szCs w:val="20"/>
        </w:rPr>
      </w:pPr>
      <w:r>
        <w:rPr>
          <w:szCs w:val="20"/>
        </w:rPr>
        <w:t>M</w:t>
      </w:r>
      <w:r w:rsidRPr="00204FB1">
        <w:rPr>
          <w:szCs w:val="20"/>
        </w:rPr>
        <w:t xml:space="preserve">aintenance of all office equipment and keeping inventory/records of supplies and their usage and any other duties assigned by Project Manager </w:t>
      </w:r>
    </w:p>
    <w:p w14:paraId="707ED515" w14:textId="77777777" w:rsidR="00CA2834" w:rsidRPr="00856ADC" w:rsidRDefault="00CA2834" w:rsidP="00C03C12">
      <w:pPr>
        <w:spacing w:after="0"/>
        <w:rPr>
          <w:szCs w:val="20"/>
        </w:rPr>
      </w:pPr>
    </w:p>
    <w:p w14:paraId="4CC16ACF" w14:textId="77777777" w:rsidR="00CA2834" w:rsidRPr="00856ADC" w:rsidRDefault="00CA2834" w:rsidP="00C03C12">
      <w:pPr>
        <w:spacing w:after="0"/>
        <w:rPr>
          <w:szCs w:val="20"/>
        </w:rPr>
      </w:pPr>
      <w:r w:rsidRPr="00856ADC">
        <w:rPr>
          <w:szCs w:val="20"/>
        </w:rPr>
        <w:t>The Project Assistant will be recruited based on the following</w:t>
      </w:r>
      <w:r w:rsidRPr="00154A8D">
        <w:rPr>
          <w:szCs w:val="20"/>
          <w:u w:val="single"/>
        </w:rPr>
        <w:t xml:space="preserve"> qualifications</w:t>
      </w:r>
      <w:r w:rsidRPr="00856ADC">
        <w:rPr>
          <w:szCs w:val="20"/>
        </w:rPr>
        <w:t>:</w:t>
      </w:r>
    </w:p>
    <w:p w14:paraId="332B5B7F" w14:textId="56A091D9" w:rsidR="00CA2834" w:rsidRPr="00856ADC" w:rsidRDefault="00CA2834" w:rsidP="00560979">
      <w:pPr>
        <w:numPr>
          <w:ilvl w:val="0"/>
          <w:numId w:val="14"/>
        </w:numPr>
        <w:spacing w:after="0"/>
        <w:jc w:val="left"/>
        <w:rPr>
          <w:szCs w:val="20"/>
        </w:rPr>
      </w:pPr>
      <w:r w:rsidRPr="00856ADC">
        <w:rPr>
          <w:szCs w:val="20"/>
        </w:rPr>
        <w:t xml:space="preserve">A </w:t>
      </w:r>
      <w:r w:rsidR="006C64A7" w:rsidRPr="00856ADC">
        <w:rPr>
          <w:szCs w:val="20"/>
        </w:rPr>
        <w:t>Bachelor’s</w:t>
      </w:r>
      <w:r w:rsidRPr="00856ADC">
        <w:rPr>
          <w:szCs w:val="20"/>
        </w:rPr>
        <w:t xml:space="preserve"> degree or an equivalent qualification;</w:t>
      </w:r>
    </w:p>
    <w:p w14:paraId="2161D7E1" w14:textId="6337353E" w:rsidR="00CA2834" w:rsidRPr="00856ADC" w:rsidRDefault="00CA2834" w:rsidP="00560979">
      <w:pPr>
        <w:numPr>
          <w:ilvl w:val="0"/>
          <w:numId w:val="14"/>
        </w:numPr>
        <w:spacing w:after="0"/>
        <w:jc w:val="left"/>
        <w:rPr>
          <w:szCs w:val="20"/>
        </w:rPr>
      </w:pPr>
      <w:r w:rsidRPr="00856ADC">
        <w:rPr>
          <w:szCs w:val="20"/>
        </w:rPr>
        <w:t xml:space="preserve">At least three years of work experience preferably in a </w:t>
      </w:r>
      <w:r w:rsidR="00204FB1">
        <w:rPr>
          <w:szCs w:val="20"/>
        </w:rPr>
        <w:t>UNDP rural development project</w:t>
      </w:r>
      <w:r w:rsidRPr="00856ADC">
        <w:rPr>
          <w:szCs w:val="20"/>
        </w:rPr>
        <w:t xml:space="preserve">. Previous experience with UN </w:t>
      </w:r>
      <w:r w:rsidR="006C64A7">
        <w:rPr>
          <w:szCs w:val="20"/>
        </w:rPr>
        <w:t>or</w:t>
      </w:r>
      <w:r w:rsidR="00204FB1">
        <w:rPr>
          <w:szCs w:val="20"/>
        </w:rPr>
        <w:t xml:space="preserve"> government </w:t>
      </w:r>
      <w:r w:rsidRPr="00856ADC">
        <w:rPr>
          <w:szCs w:val="20"/>
        </w:rPr>
        <w:t>project</w:t>
      </w:r>
      <w:r w:rsidR="006C64A7">
        <w:rPr>
          <w:szCs w:val="20"/>
        </w:rPr>
        <w:t>s</w:t>
      </w:r>
      <w:r w:rsidRPr="00856ADC">
        <w:rPr>
          <w:szCs w:val="20"/>
        </w:rPr>
        <w:t xml:space="preserve"> will be a definite asset;</w:t>
      </w:r>
    </w:p>
    <w:p w14:paraId="41A383D1" w14:textId="77777777" w:rsidR="00CA2834" w:rsidRPr="00856ADC" w:rsidRDefault="00CA2834" w:rsidP="00560979">
      <w:pPr>
        <w:numPr>
          <w:ilvl w:val="0"/>
          <w:numId w:val="14"/>
        </w:numPr>
        <w:spacing w:after="0"/>
        <w:jc w:val="left"/>
        <w:rPr>
          <w:szCs w:val="20"/>
        </w:rPr>
      </w:pPr>
      <w:r w:rsidRPr="00856ADC">
        <w:rPr>
          <w:szCs w:val="20"/>
        </w:rPr>
        <w:t xml:space="preserve">Very good </w:t>
      </w:r>
      <w:r w:rsidRPr="00A1692D">
        <w:rPr>
          <w:noProof/>
          <w:szCs w:val="20"/>
        </w:rPr>
        <w:t>inter-personal</w:t>
      </w:r>
      <w:r w:rsidRPr="00856ADC">
        <w:rPr>
          <w:szCs w:val="20"/>
        </w:rPr>
        <w:t xml:space="preserve"> skills;</w:t>
      </w:r>
    </w:p>
    <w:p w14:paraId="3904C1CB" w14:textId="77777777" w:rsidR="00CA2834" w:rsidRPr="00856ADC" w:rsidRDefault="00CA2834" w:rsidP="00560979">
      <w:pPr>
        <w:numPr>
          <w:ilvl w:val="0"/>
          <w:numId w:val="14"/>
        </w:numPr>
        <w:spacing w:after="0"/>
        <w:jc w:val="left"/>
        <w:rPr>
          <w:szCs w:val="20"/>
        </w:rPr>
      </w:pPr>
      <w:r w:rsidRPr="00856ADC">
        <w:rPr>
          <w:szCs w:val="20"/>
        </w:rPr>
        <w:t>Proficiency in the use of computer software applications especially MS Word and MS Excel.</w:t>
      </w:r>
    </w:p>
    <w:p w14:paraId="068B4C8F" w14:textId="5802747F" w:rsidR="00CA2834" w:rsidRPr="00856ADC" w:rsidRDefault="00CA2834" w:rsidP="00560979">
      <w:pPr>
        <w:numPr>
          <w:ilvl w:val="0"/>
          <w:numId w:val="14"/>
        </w:numPr>
        <w:spacing w:after="0"/>
        <w:jc w:val="left"/>
        <w:rPr>
          <w:szCs w:val="20"/>
        </w:rPr>
      </w:pPr>
      <w:r w:rsidRPr="00856ADC">
        <w:rPr>
          <w:szCs w:val="20"/>
        </w:rPr>
        <w:t xml:space="preserve">Excellent language skills in English (writing, speaking </w:t>
      </w:r>
      <w:r w:rsidRPr="00A1692D">
        <w:rPr>
          <w:noProof/>
          <w:szCs w:val="20"/>
        </w:rPr>
        <w:t>and</w:t>
      </w:r>
      <w:r w:rsidRPr="00856ADC">
        <w:rPr>
          <w:szCs w:val="20"/>
        </w:rPr>
        <w:t xml:space="preserve"> reading) and in </w:t>
      </w:r>
      <w:r w:rsidR="004F3AFC" w:rsidRPr="00A1692D">
        <w:rPr>
          <w:noProof/>
          <w:szCs w:val="20"/>
        </w:rPr>
        <w:t>local</w:t>
      </w:r>
      <w:r w:rsidR="004F3AFC" w:rsidRPr="00856ADC">
        <w:rPr>
          <w:szCs w:val="20"/>
        </w:rPr>
        <w:t xml:space="preserve"> language</w:t>
      </w:r>
      <w:r w:rsidRPr="00856ADC">
        <w:rPr>
          <w:szCs w:val="20"/>
        </w:rPr>
        <w:t xml:space="preserve"> </w:t>
      </w:r>
    </w:p>
    <w:p w14:paraId="76EBCCAE" w14:textId="43A6D8B8" w:rsidR="00C2413A" w:rsidRPr="00856ADC" w:rsidRDefault="00C2413A" w:rsidP="00C03C12">
      <w:pPr>
        <w:spacing w:after="0"/>
        <w:jc w:val="left"/>
        <w:rPr>
          <w:szCs w:val="20"/>
        </w:rPr>
      </w:pPr>
    </w:p>
    <w:p w14:paraId="113CF40A" w14:textId="2B13A7C3" w:rsidR="0003372A" w:rsidRDefault="0003372A">
      <w:pPr>
        <w:spacing w:after="0"/>
        <w:jc w:val="left"/>
        <w:rPr>
          <w:b/>
          <w:i/>
          <w:szCs w:val="20"/>
        </w:rPr>
      </w:pPr>
      <w:r>
        <w:rPr>
          <w:b/>
          <w:i/>
          <w:szCs w:val="20"/>
        </w:rPr>
        <w:br w:type="page"/>
      </w:r>
    </w:p>
    <w:p w14:paraId="31F09A89" w14:textId="77777777" w:rsidR="008041EB" w:rsidRPr="008041EB" w:rsidRDefault="008041EB" w:rsidP="008041EB">
      <w:pPr>
        <w:spacing w:after="0"/>
        <w:jc w:val="left"/>
        <w:rPr>
          <w:b/>
          <w:i/>
          <w:szCs w:val="20"/>
        </w:rPr>
      </w:pPr>
    </w:p>
    <w:p w14:paraId="2904CC30" w14:textId="22979EDC" w:rsidR="00CA2834" w:rsidRPr="00856ADC" w:rsidRDefault="00CA2834" w:rsidP="00C03C12">
      <w:pPr>
        <w:spacing w:after="0"/>
        <w:rPr>
          <w:b/>
          <w:i/>
          <w:szCs w:val="20"/>
        </w:rPr>
      </w:pPr>
    </w:p>
    <w:p w14:paraId="7CAA2F22" w14:textId="1F1B9C36" w:rsidR="00545982" w:rsidRDefault="00545982" w:rsidP="00123E4F">
      <w:pPr>
        <w:pStyle w:val="HeadingA"/>
        <w:tabs>
          <w:tab w:val="clear" w:pos="1701"/>
          <w:tab w:val="left" w:pos="1418"/>
          <w:tab w:val="left" w:pos="2127"/>
          <w:tab w:val="left" w:pos="2268"/>
          <w:tab w:val="left" w:pos="2552"/>
        </w:tabs>
        <w:ind w:left="1418" w:hanging="1418"/>
      </w:pPr>
      <w:bookmarkStart w:id="137" w:name="_Toc41576673"/>
      <w:r>
        <w:t>Gender analysis and action plan</w:t>
      </w:r>
      <w:bookmarkEnd w:id="137"/>
    </w:p>
    <w:p w14:paraId="3B3F408F" w14:textId="77777777" w:rsidR="00AD7582" w:rsidRPr="000E59C1" w:rsidRDefault="00AD7582" w:rsidP="00545982">
      <w:pPr>
        <w:rPr>
          <w:lang w:val="en-GB"/>
        </w:rPr>
      </w:pPr>
    </w:p>
    <w:p w14:paraId="28D8CAA9" w14:textId="7685772C" w:rsidR="00545982" w:rsidRDefault="00AD7582" w:rsidP="00CD7038">
      <w:pPr>
        <w:pStyle w:val="HeadingA2"/>
        <w:numPr>
          <w:ilvl w:val="1"/>
          <w:numId w:val="20"/>
        </w:numPr>
      </w:pPr>
      <w:bookmarkStart w:id="138" w:name="_Toc497856147"/>
      <w:bookmarkStart w:id="139" w:name="_Toc41576674"/>
      <w:r>
        <w:t>Gender mainstreaming analysis</w:t>
      </w:r>
      <w:bookmarkEnd w:id="138"/>
      <w:bookmarkEnd w:id="139"/>
    </w:p>
    <w:p w14:paraId="49C46DDD" w14:textId="0FB799AB" w:rsidR="00AD7582" w:rsidRDefault="00AD7582" w:rsidP="00AD7582">
      <w:pPr>
        <w:rPr>
          <w:lang w:val="en-GB" w:eastAsia="en-GB"/>
        </w:rPr>
      </w:pPr>
    </w:p>
    <w:p w14:paraId="6B5AC135" w14:textId="00BBDA2F" w:rsidR="00E8708D" w:rsidRPr="00E8708D" w:rsidRDefault="00D54010" w:rsidP="00E8708D">
      <w:pPr>
        <w:spacing w:after="0"/>
        <w:rPr>
          <w:u w:val="single"/>
          <w:lang w:val="en-GB" w:eastAsia="en-GB"/>
        </w:rPr>
      </w:pPr>
      <w:r w:rsidRPr="00073BE7">
        <w:rPr>
          <w:noProof/>
        </w:rPr>
        <mc:AlternateContent>
          <mc:Choice Requires="wps">
            <w:drawing>
              <wp:anchor distT="71755" distB="71755" distL="144145" distR="144145" simplePos="0" relativeHeight="251747840" behindDoc="0" locked="0" layoutInCell="1" allowOverlap="1" wp14:anchorId="2FAFE084" wp14:editId="1B2D64C1">
                <wp:simplePos x="0" y="0"/>
                <wp:positionH relativeFrom="column">
                  <wp:posOffset>3604260</wp:posOffset>
                </wp:positionH>
                <wp:positionV relativeFrom="paragraph">
                  <wp:posOffset>12700</wp:posOffset>
                </wp:positionV>
                <wp:extent cx="2876400" cy="3351600"/>
                <wp:effectExtent l="0" t="0" r="635" b="1270"/>
                <wp:wrapSquare wrapText="bothSides"/>
                <wp:docPr id="3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76400" cy="3351600"/>
                        </a:xfrm>
                        <a:prstGeom prst="rect">
                          <a:avLst/>
                        </a:prstGeom>
                        <a:solidFill>
                          <a:srgbClr val="FFFFFF"/>
                        </a:solidFill>
                        <a:ln w="9525">
                          <a:noFill/>
                          <a:miter lim="800000"/>
                          <a:headEnd/>
                          <a:tailEnd/>
                        </a:ln>
                      </wps:spPr>
                      <wps:txbx>
                        <w:txbxContent>
                          <w:p w14:paraId="22AFB1C1" w14:textId="7DFAE53A" w:rsidR="009705EC" w:rsidRPr="008C528F" w:rsidRDefault="009705EC" w:rsidP="008C528F">
                            <w:pPr>
                              <w:shd w:val="clear" w:color="auto" w:fill="DEEAF6" w:themeFill="accent5" w:themeFillTint="33"/>
                              <w:rPr>
                                <w:b/>
                                <w:sz w:val="19"/>
                                <w:szCs w:val="19"/>
                              </w:rPr>
                            </w:pPr>
                            <w:r w:rsidRPr="008C528F">
                              <w:rPr>
                                <w:b/>
                                <w:sz w:val="19"/>
                                <w:szCs w:val="19"/>
                              </w:rPr>
                              <w:t>Key indicators, Myanmar</w:t>
                            </w:r>
                          </w:p>
                          <w:p w14:paraId="4E6E1284" w14:textId="04F01C37" w:rsidR="009705EC" w:rsidRPr="008C528F" w:rsidRDefault="009705EC" w:rsidP="00CD7038">
                            <w:pPr>
                              <w:numPr>
                                <w:ilvl w:val="0"/>
                                <w:numId w:val="47"/>
                              </w:numPr>
                              <w:shd w:val="clear" w:color="auto" w:fill="DEEAF6" w:themeFill="accent5" w:themeFillTint="33"/>
                              <w:spacing w:after="0" w:line="276" w:lineRule="auto"/>
                              <w:ind w:left="284" w:hanging="284"/>
                              <w:contextualSpacing/>
                              <w:jc w:val="left"/>
                              <w:rPr>
                                <w:rFonts w:asciiTheme="minorHAnsi" w:eastAsiaTheme="minorEastAsia" w:hAnsiTheme="minorHAnsi" w:cstheme="minorBidi"/>
                                <w:sz w:val="19"/>
                                <w:szCs w:val="19"/>
                                <w:lang w:eastAsia="en-GB"/>
                              </w:rPr>
                            </w:pPr>
                            <w:r w:rsidRPr="008C528F">
                              <w:rPr>
                                <w:rFonts w:asciiTheme="minorHAnsi" w:eastAsiaTheme="minorEastAsia" w:hAnsiTheme="minorHAnsi" w:cstheme="minorBidi"/>
                                <w:sz w:val="19"/>
                                <w:szCs w:val="19"/>
                                <w:lang w:eastAsia="en-GB"/>
                              </w:rPr>
                              <w:t xml:space="preserve">Population: 52.9 million </w:t>
                            </w:r>
                          </w:p>
                          <w:p w14:paraId="6FC92DD0" w14:textId="59309DE8" w:rsidR="009705EC" w:rsidRPr="008C528F" w:rsidRDefault="009705EC" w:rsidP="00CD7038">
                            <w:pPr>
                              <w:numPr>
                                <w:ilvl w:val="0"/>
                                <w:numId w:val="47"/>
                              </w:numPr>
                              <w:shd w:val="clear" w:color="auto" w:fill="DEEAF6" w:themeFill="accent5" w:themeFillTint="33"/>
                              <w:spacing w:after="0" w:line="276" w:lineRule="auto"/>
                              <w:ind w:left="284" w:hanging="284"/>
                              <w:contextualSpacing/>
                              <w:jc w:val="left"/>
                              <w:rPr>
                                <w:rFonts w:asciiTheme="minorHAnsi" w:eastAsiaTheme="minorEastAsia" w:hAnsiTheme="minorHAnsi" w:cstheme="minorBidi"/>
                                <w:sz w:val="19"/>
                                <w:szCs w:val="19"/>
                                <w:lang w:eastAsia="en-GB"/>
                              </w:rPr>
                            </w:pPr>
                            <w:r>
                              <w:rPr>
                                <w:rFonts w:asciiTheme="minorHAnsi" w:eastAsiaTheme="minorEastAsia" w:hAnsiTheme="minorHAnsi" w:cstheme="minorBidi"/>
                                <w:sz w:val="19"/>
                                <w:szCs w:val="19"/>
                                <w:lang w:eastAsia="en-GB"/>
                              </w:rPr>
                              <w:t>Average p</w:t>
                            </w:r>
                            <w:r w:rsidRPr="008C528F">
                              <w:rPr>
                                <w:rFonts w:asciiTheme="minorHAnsi" w:eastAsiaTheme="minorEastAsia" w:hAnsiTheme="minorHAnsi" w:cstheme="minorBidi"/>
                                <w:sz w:val="19"/>
                                <w:szCs w:val="19"/>
                                <w:lang w:eastAsia="en-GB"/>
                              </w:rPr>
                              <w:t>opulation growth: 0.9% per year</w:t>
                            </w:r>
                          </w:p>
                          <w:p w14:paraId="13EF78EE" w14:textId="289E7717" w:rsidR="009705EC" w:rsidRPr="008C528F" w:rsidRDefault="009705EC" w:rsidP="00CD7038">
                            <w:pPr>
                              <w:numPr>
                                <w:ilvl w:val="0"/>
                                <w:numId w:val="47"/>
                              </w:numPr>
                              <w:shd w:val="clear" w:color="auto" w:fill="DEEAF6" w:themeFill="accent5" w:themeFillTint="33"/>
                              <w:spacing w:after="0" w:line="276" w:lineRule="auto"/>
                              <w:ind w:left="284" w:hanging="284"/>
                              <w:contextualSpacing/>
                              <w:jc w:val="left"/>
                              <w:rPr>
                                <w:rFonts w:asciiTheme="minorHAnsi" w:eastAsiaTheme="minorEastAsia" w:hAnsiTheme="minorHAnsi" w:cstheme="minorBidi"/>
                                <w:sz w:val="19"/>
                                <w:szCs w:val="19"/>
                                <w:lang w:eastAsia="en-GB"/>
                              </w:rPr>
                            </w:pPr>
                            <w:r w:rsidRPr="008C528F">
                              <w:rPr>
                                <w:rFonts w:asciiTheme="minorHAnsi" w:eastAsiaTheme="minorEastAsia" w:hAnsiTheme="minorHAnsi" w:cstheme="minorBidi"/>
                                <w:sz w:val="19"/>
                                <w:szCs w:val="19"/>
                                <w:lang w:eastAsia="en-GB"/>
                              </w:rPr>
                              <w:t xml:space="preserve">Life expectancy: 66.4 years </w:t>
                            </w:r>
                          </w:p>
                          <w:p w14:paraId="64FEF962" w14:textId="0EEAE669" w:rsidR="009705EC" w:rsidRPr="008C528F" w:rsidRDefault="009705EC" w:rsidP="00CD7038">
                            <w:pPr>
                              <w:numPr>
                                <w:ilvl w:val="0"/>
                                <w:numId w:val="47"/>
                              </w:numPr>
                              <w:shd w:val="clear" w:color="auto" w:fill="DEEAF6" w:themeFill="accent5" w:themeFillTint="33"/>
                              <w:spacing w:after="0" w:line="276" w:lineRule="auto"/>
                              <w:ind w:left="284" w:hanging="284"/>
                              <w:contextualSpacing/>
                              <w:jc w:val="left"/>
                              <w:rPr>
                                <w:rFonts w:asciiTheme="minorHAnsi" w:eastAsiaTheme="minorEastAsia" w:hAnsiTheme="minorHAnsi" w:cstheme="minorBidi"/>
                                <w:sz w:val="19"/>
                                <w:szCs w:val="19"/>
                                <w:lang w:eastAsia="en-GB"/>
                              </w:rPr>
                            </w:pPr>
                            <w:r w:rsidRPr="008C528F">
                              <w:rPr>
                                <w:rFonts w:asciiTheme="minorHAnsi" w:eastAsiaTheme="minorEastAsia" w:hAnsiTheme="minorHAnsi" w:cstheme="minorBidi"/>
                                <w:sz w:val="19"/>
                                <w:szCs w:val="19"/>
                                <w:lang w:eastAsia="en-GB"/>
                              </w:rPr>
                              <w:t>Urban population: 34.7%</w:t>
                            </w:r>
                          </w:p>
                          <w:p w14:paraId="24B203EA" w14:textId="20527038" w:rsidR="009705EC" w:rsidRPr="008C528F" w:rsidRDefault="009705EC" w:rsidP="00CD7038">
                            <w:pPr>
                              <w:numPr>
                                <w:ilvl w:val="0"/>
                                <w:numId w:val="47"/>
                              </w:numPr>
                              <w:shd w:val="clear" w:color="auto" w:fill="DEEAF6" w:themeFill="accent5" w:themeFillTint="33"/>
                              <w:spacing w:after="0" w:line="276" w:lineRule="auto"/>
                              <w:ind w:left="284" w:hanging="284"/>
                              <w:contextualSpacing/>
                              <w:jc w:val="left"/>
                              <w:rPr>
                                <w:rFonts w:asciiTheme="minorHAnsi" w:eastAsiaTheme="minorEastAsia" w:hAnsiTheme="minorHAnsi" w:cstheme="minorBidi"/>
                                <w:sz w:val="19"/>
                                <w:szCs w:val="19"/>
                                <w:lang w:eastAsia="en-GB"/>
                              </w:rPr>
                            </w:pPr>
                            <w:r w:rsidRPr="008C528F">
                              <w:rPr>
                                <w:rFonts w:asciiTheme="minorHAnsi" w:eastAsiaTheme="minorEastAsia" w:hAnsiTheme="minorHAnsi" w:cstheme="minorBidi"/>
                                <w:sz w:val="19"/>
                                <w:szCs w:val="19"/>
                                <w:lang w:eastAsia="en-GB"/>
                              </w:rPr>
                              <w:t xml:space="preserve">Human development index (HDI) - 0.556 </w:t>
                            </w:r>
                          </w:p>
                          <w:p w14:paraId="5C4CDD48" w14:textId="46E05C72" w:rsidR="009705EC" w:rsidRPr="008C528F" w:rsidRDefault="009705EC" w:rsidP="00CD7038">
                            <w:pPr>
                              <w:numPr>
                                <w:ilvl w:val="0"/>
                                <w:numId w:val="47"/>
                              </w:numPr>
                              <w:shd w:val="clear" w:color="auto" w:fill="DEEAF6" w:themeFill="accent5" w:themeFillTint="33"/>
                              <w:spacing w:after="0" w:line="276" w:lineRule="auto"/>
                              <w:ind w:left="284" w:hanging="284"/>
                              <w:contextualSpacing/>
                              <w:jc w:val="left"/>
                              <w:rPr>
                                <w:rFonts w:asciiTheme="minorHAnsi" w:eastAsiaTheme="minorEastAsia" w:hAnsiTheme="minorHAnsi" w:cstheme="minorBidi"/>
                                <w:sz w:val="19"/>
                                <w:szCs w:val="19"/>
                                <w:lang w:eastAsia="en-GB"/>
                              </w:rPr>
                            </w:pPr>
                            <w:r w:rsidRPr="008C528F">
                              <w:rPr>
                                <w:rFonts w:asciiTheme="minorHAnsi" w:eastAsiaTheme="minorEastAsia" w:hAnsiTheme="minorHAnsi" w:cstheme="minorBidi"/>
                                <w:sz w:val="19"/>
                                <w:szCs w:val="19"/>
                                <w:lang w:eastAsia="en-GB"/>
                              </w:rPr>
                              <w:t xml:space="preserve">HDI rank </w:t>
                            </w:r>
                            <w:r>
                              <w:rPr>
                                <w:rFonts w:asciiTheme="minorHAnsi" w:eastAsiaTheme="minorEastAsia" w:hAnsiTheme="minorHAnsi" w:cstheme="minorBidi"/>
                                <w:sz w:val="19"/>
                                <w:szCs w:val="19"/>
                                <w:lang w:eastAsia="en-GB"/>
                              </w:rPr>
                              <w:t xml:space="preserve">out </w:t>
                            </w:r>
                            <w:r w:rsidRPr="008C528F">
                              <w:rPr>
                                <w:rFonts w:asciiTheme="minorHAnsi" w:eastAsiaTheme="minorEastAsia" w:hAnsiTheme="minorHAnsi" w:cstheme="minorBidi"/>
                                <w:sz w:val="19"/>
                                <w:szCs w:val="19"/>
                                <w:lang w:eastAsia="en-GB"/>
                              </w:rPr>
                              <w:t>of 188</w:t>
                            </w:r>
                            <w:r>
                              <w:rPr>
                                <w:rFonts w:asciiTheme="minorHAnsi" w:eastAsiaTheme="minorEastAsia" w:hAnsiTheme="minorHAnsi" w:cstheme="minorBidi"/>
                                <w:sz w:val="19"/>
                                <w:szCs w:val="19"/>
                                <w:lang w:eastAsia="en-GB"/>
                              </w:rPr>
                              <w:t>:</w:t>
                            </w:r>
                            <w:r w:rsidRPr="008C528F">
                              <w:rPr>
                                <w:rFonts w:asciiTheme="minorHAnsi" w:eastAsiaTheme="minorEastAsia" w:hAnsiTheme="minorHAnsi" w:cstheme="minorBidi"/>
                                <w:sz w:val="19"/>
                                <w:szCs w:val="19"/>
                                <w:lang w:eastAsia="en-GB"/>
                              </w:rPr>
                              <w:t xml:space="preserve"> 145 </w:t>
                            </w:r>
                          </w:p>
                          <w:p w14:paraId="0BD1F29E" w14:textId="41A1B6A8" w:rsidR="009705EC" w:rsidRPr="008C528F" w:rsidRDefault="009705EC" w:rsidP="00CD7038">
                            <w:pPr>
                              <w:numPr>
                                <w:ilvl w:val="0"/>
                                <w:numId w:val="47"/>
                              </w:numPr>
                              <w:shd w:val="clear" w:color="auto" w:fill="DEEAF6" w:themeFill="accent5" w:themeFillTint="33"/>
                              <w:spacing w:after="0" w:line="276" w:lineRule="auto"/>
                              <w:ind w:left="284" w:hanging="284"/>
                              <w:contextualSpacing/>
                              <w:jc w:val="left"/>
                              <w:rPr>
                                <w:rFonts w:asciiTheme="minorHAnsi" w:eastAsiaTheme="minorEastAsia" w:hAnsiTheme="minorHAnsi" w:cstheme="minorBidi"/>
                                <w:sz w:val="19"/>
                                <w:szCs w:val="19"/>
                                <w:lang w:eastAsia="en-GB"/>
                              </w:rPr>
                            </w:pPr>
                            <w:r w:rsidRPr="008C528F">
                              <w:rPr>
                                <w:rFonts w:asciiTheme="minorHAnsi" w:eastAsiaTheme="minorEastAsia" w:hAnsiTheme="minorHAnsi" w:cstheme="minorBidi"/>
                                <w:sz w:val="19"/>
                                <w:szCs w:val="19"/>
                                <w:lang w:eastAsia="en-GB"/>
                              </w:rPr>
                              <w:t xml:space="preserve">UN </w:t>
                            </w:r>
                            <w:r>
                              <w:rPr>
                                <w:rFonts w:asciiTheme="minorHAnsi" w:eastAsiaTheme="minorEastAsia" w:hAnsiTheme="minorHAnsi" w:cstheme="minorBidi"/>
                                <w:sz w:val="19"/>
                                <w:szCs w:val="19"/>
                                <w:lang w:eastAsia="en-GB"/>
                              </w:rPr>
                              <w:t>e</w:t>
                            </w:r>
                            <w:r w:rsidRPr="008C528F">
                              <w:rPr>
                                <w:rFonts w:asciiTheme="minorHAnsi" w:eastAsiaTheme="minorEastAsia" w:hAnsiTheme="minorHAnsi" w:cstheme="minorBidi"/>
                                <w:sz w:val="19"/>
                                <w:szCs w:val="19"/>
                                <w:lang w:eastAsia="en-GB"/>
                              </w:rPr>
                              <w:t xml:space="preserve">ducation </w:t>
                            </w:r>
                            <w:r>
                              <w:rPr>
                                <w:rFonts w:asciiTheme="minorHAnsi" w:eastAsiaTheme="minorEastAsia" w:hAnsiTheme="minorHAnsi" w:cstheme="minorBidi"/>
                                <w:sz w:val="19"/>
                                <w:szCs w:val="19"/>
                                <w:lang w:eastAsia="en-GB"/>
                              </w:rPr>
                              <w:t>i</w:t>
                            </w:r>
                            <w:r w:rsidRPr="008C528F">
                              <w:rPr>
                                <w:rFonts w:asciiTheme="minorHAnsi" w:eastAsiaTheme="minorEastAsia" w:hAnsiTheme="minorHAnsi" w:cstheme="minorBidi"/>
                                <w:sz w:val="19"/>
                                <w:szCs w:val="19"/>
                                <w:lang w:eastAsia="en-GB"/>
                              </w:rPr>
                              <w:t>ndex</w:t>
                            </w:r>
                            <w:r>
                              <w:rPr>
                                <w:rFonts w:asciiTheme="minorHAnsi" w:eastAsiaTheme="minorEastAsia" w:hAnsiTheme="minorHAnsi" w:cstheme="minorBidi"/>
                                <w:sz w:val="19"/>
                                <w:szCs w:val="19"/>
                                <w:lang w:eastAsia="en-GB"/>
                              </w:rPr>
                              <w:t>:</w:t>
                            </w:r>
                            <w:r w:rsidRPr="008C528F">
                              <w:rPr>
                                <w:rFonts w:asciiTheme="minorHAnsi" w:eastAsiaTheme="minorEastAsia" w:hAnsiTheme="minorHAnsi" w:cstheme="minorBidi"/>
                                <w:sz w:val="19"/>
                                <w:szCs w:val="19"/>
                                <w:lang w:eastAsia="en-GB"/>
                              </w:rPr>
                              <w:t xml:space="preserve"> 0.434 </w:t>
                            </w:r>
                          </w:p>
                          <w:p w14:paraId="10555A9D" w14:textId="3119CBA1" w:rsidR="009705EC" w:rsidRDefault="009705EC" w:rsidP="00CD7038">
                            <w:pPr>
                              <w:numPr>
                                <w:ilvl w:val="0"/>
                                <w:numId w:val="47"/>
                              </w:numPr>
                              <w:shd w:val="clear" w:color="auto" w:fill="DEEAF6" w:themeFill="accent5" w:themeFillTint="33"/>
                              <w:spacing w:after="0" w:line="276" w:lineRule="auto"/>
                              <w:ind w:left="284" w:hanging="284"/>
                              <w:contextualSpacing/>
                              <w:jc w:val="left"/>
                              <w:rPr>
                                <w:rFonts w:asciiTheme="minorHAnsi" w:eastAsiaTheme="minorEastAsia" w:hAnsiTheme="minorHAnsi" w:cstheme="minorBidi"/>
                                <w:sz w:val="19"/>
                                <w:szCs w:val="19"/>
                                <w:lang w:eastAsia="en-GB"/>
                              </w:rPr>
                            </w:pPr>
                            <w:r w:rsidRPr="008C528F">
                              <w:rPr>
                                <w:rFonts w:asciiTheme="minorHAnsi" w:eastAsiaTheme="minorEastAsia" w:hAnsiTheme="minorHAnsi" w:cstheme="minorBidi"/>
                                <w:sz w:val="19"/>
                                <w:szCs w:val="19"/>
                                <w:lang w:eastAsia="en-GB"/>
                              </w:rPr>
                              <w:t>Gender inequality</w:t>
                            </w:r>
                            <w:r>
                              <w:rPr>
                                <w:rFonts w:asciiTheme="minorHAnsi" w:eastAsiaTheme="minorEastAsia" w:hAnsiTheme="minorHAnsi" w:cstheme="minorBidi"/>
                                <w:sz w:val="19"/>
                                <w:szCs w:val="19"/>
                                <w:vertAlign w:val="superscript"/>
                                <w:lang w:eastAsia="en-GB"/>
                              </w:rPr>
                              <w:t xml:space="preserve"> </w:t>
                            </w:r>
                            <w:r>
                              <w:rPr>
                                <w:rFonts w:asciiTheme="minorHAnsi" w:eastAsiaTheme="minorEastAsia" w:hAnsiTheme="minorHAnsi" w:cstheme="minorBidi"/>
                                <w:sz w:val="19"/>
                                <w:szCs w:val="19"/>
                                <w:lang w:eastAsia="en-GB"/>
                              </w:rPr>
                              <w:t xml:space="preserve">index (GII): </w:t>
                            </w:r>
                            <w:r w:rsidRPr="008C528F">
                              <w:rPr>
                                <w:rFonts w:asciiTheme="minorHAnsi" w:eastAsiaTheme="minorEastAsia" w:hAnsiTheme="minorHAnsi" w:cstheme="minorBidi"/>
                                <w:sz w:val="19"/>
                                <w:szCs w:val="19"/>
                                <w:lang w:eastAsia="en-GB"/>
                              </w:rPr>
                              <w:t xml:space="preserve"> 0.374 </w:t>
                            </w:r>
                          </w:p>
                          <w:p w14:paraId="3D4B30AB" w14:textId="296B6463" w:rsidR="009705EC" w:rsidRPr="008C528F" w:rsidRDefault="009705EC" w:rsidP="00CD7038">
                            <w:pPr>
                              <w:numPr>
                                <w:ilvl w:val="0"/>
                                <w:numId w:val="47"/>
                              </w:numPr>
                              <w:shd w:val="clear" w:color="auto" w:fill="DEEAF6" w:themeFill="accent5" w:themeFillTint="33"/>
                              <w:spacing w:after="0" w:line="276" w:lineRule="auto"/>
                              <w:ind w:left="284" w:hanging="284"/>
                              <w:contextualSpacing/>
                              <w:jc w:val="left"/>
                              <w:rPr>
                                <w:rFonts w:asciiTheme="minorHAnsi" w:eastAsiaTheme="minorEastAsia" w:hAnsiTheme="minorHAnsi" w:cstheme="minorBidi"/>
                                <w:sz w:val="19"/>
                                <w:szCs w:val="19"/>
                                <w:lang w:eastAsia="en-GB"/>
                              </w:rPr>
                            </w:pPr>
                            <w:r>
                              <w:rPr>
                                <w:rFonts w:asciiTheme="minorHAnsi" w:eastAsiaTheme="minorEastAsia" w:hAnsiTheme="minorHAnsi" w:cstheme="minorBidi"/>
                                <w:sz w:val="19"/>
                                <w:szCs w:val="19"/>
                                <w:lang w:eastAsia="en-GB"/>
                              </w:rPr>
                              <w:t>GII rank out of 189: 106</w:t>
                            </w:r>
                          </w:p>
                          <w:p w14:paraId="3581E9E4" w14:textId="301B7606" w:rsidR="009705EC" w:rsidRPr="008C528F" w:rsidRDefault="009705EC" w:rsidP="00CD7038">
                            <w:pPr>
                              <w:numPr>
                                <w:ilvl w:val="0"/>
                                <w:numId w:val="47"/>
                              </w:numPr>
                              <w:shd w:val="clear" w:color="auto" w:fill="DEEAF6" w:themeFill="accent5" w:themeFillTint="33"/>
                              <w:spacing w:after="0" w:line="276" w:lineRule="auto"/>
                              <w:ind w:left="284" w:hanging="284"/>
                              <w:contextualSpacing/>
                              <w:jc w:val="left"/>
                              <w:rPr>
                                <w:rFonts w:asciiTheme="minorHAnsi" w:eastAsiaTheme="minorEastAsia" w:hAnsiTheme="minorHAnsi" w:cstheme="minorBidi"/>
                                <w:sz w:val="19"/>
                                <w:szCs w:val="19"/>
                                <w:lang w:eastAsia="en-GB"/>
                              </w:rPr>
                            </w:pPr>
                            <w:r w:rsidRPr="008C528F">
                              <w:rPr>
                                <w:rFonts w:asciiTheme="minorHAnsi" w:eastAsiaTheme="minorEastAsia" w:hAnsiTheme="minorHAnsi" w:cstheme="minorBidi"/>
                                <w:sz w:val="19"/>
                                <w:szCs w:val="19"/>
                                <w:lang w:eastAsia="en-GB"/>
                              </w:rPr>
                              <w:t xml:space="preserve">GDP </w:t>
                            </w:r>
                            <w:r>
                              <w:rPr>
                                <w:rFonts w:asciiTheme="minorHAnsi" w:eastAsiaTheme="minorEastAsia" w:hAnsiTheme="minorHAnsi" w:cstheme="minorBidi"/>
                                <w:sz w:val="19"/>
                                <w:szCs w:val="19"/>
                                <w:lang w:eastAsia="en-GB"/>
                              </w:rPr>
                              <w:t xml:space="preserve">per capita (on </w:t>
                            </w:r>
                            <w:r w:rsidRPr="008C528F">
                              <w:rPr>
                                <w:rFonts w:asciiTheme="minorHAnsi" w:eastAsiaTheme="minorEastAsia" w:hAnsiTheme="minorHAnsi" w:cstheme="minorBidi"/>
                                <w:sz w:val="19"/>
                                <w:szCs w:val="19"/>
                                <w:lang w:eastAsia="en-GB"/>
                              </w:rPr>
                              <w:t>PPP</w:t>
                            </w:r>
                            <w:r>
                              <w:rPr>
                                <w:rFonts w:asciiTheme="minorHAnsi" w:eastAsiaTheme="minorEastAsia" w:hAnsiTheme="minorHAnsi" w:cstheme="minorBidi"/>
                                <w:sz w:val="19"/>
                                <w:szCs w:val="19"/>
                                <w:lang w:eastAsia="en-GB"/>
                              </w:rPr>
                              <w:t xml:space="preserve"> basis): USD 5,</w:t>
                            </w:r>
                            <w:r w:rsidRPr="008C528F">
                              <w:rPr>
                                <w:rFonts w:asciiTheme="minorHAnsi" w:eastAsiaTheme="minorEastAsia" w:hAnsiTheme="minorHAnsi" w:cstheme="minorBidi"/>
                                <w:sz w:val="19"/>
                                <w:szCs w:val="19"/>
                                <w:lang w:eastAsia="en-GB"/>
                              </w:rPr>
                              <w:t>773</w:t>
                            </w:r>
                          </w:p>
                          <w:p w14:paraId="53F693CA" w14:textId="77777777" w:rsidR="009705EC" w:rsidRPr="008C528F" w:rsidRDefault="009705EC" w:rsidP="00CD7038">
                            <w:pPr>
                              <w:numPr>
                                <w:ilvl w:val="0"/>
                                <w:numId w:val="47"/>
                              </w:numPr>
                              <w:shd w:val="clear" w:color="auto" w:fill="DEEAF6" w:themeFill="accent5" w:themeFillTint="33"/>
                              <w:spacing w:after="0" w:line="276" w:lineRule="auto"/>
                              <w:ind w:left="284" w:hanging="284"/>
                              <w:contextualSpacing/>
                              <w:jc w:val="left"/>
                              <w:rPr>
                                <w:rFonts w:asciiTheme="minorHAnsi" w:eastAsiaTheme="minorEastAsia" w:hAnsiTheme="minorHAnsi" w:cstheme="minorBidi"/>
                                <w:sz w:val="19"/>
                                <w:szCs w:val="19"/>
                                <w:lang w:eastAsia="en-GB"/>
                              </w:rPr>
                            </w:pPr>
                            <w:r w:rsidRPr="008C528F">
                              <w:rPr>
                                <w:rFonts w:asciiTheme="minorHAnsi" w:eastAsiaTheme="minorEastAsia" w:hAnsiTheme="minorHAnsi" w:cstheme="minorBidi"/>
                                <w:sz w:val="19"/>
                                <w:szCs w:val="19"/>
                                <w:lang w:eastAsia="en-GB"/>
                              </w:rPr>
                              <w:t>Gini Index - 38.1</w:t>
                            </w:r>
                          </w:p>
                          <w:p w14:paraId="35907C8F" w14:textId="10EA27F5" w:rsidR="009705EC" w:rsidRPr="008C528F" w:rsidRDefault="009705EC" w:rsidP="00CD7038">
                            <w:pPr>
                              <w:numPr>
                                <w:ilvl w:val="0"/>
                                <w:numId w:val="47"/>
                              </w:numPr>
                              <w:shd w:val="clear" w:color="auto" w:fill="DEEAF6" w:themeFill="accent5" w:themeFillTint="33"/>
                              <w:spacing w:after="0" w:line="276" w:lineRule="auto"/>
                              <w:ind w:left="284" w:hanging="284"/>
                              <w:contextualSpacing/>
                              <w:jc w:val="left"/>
                              <w:rPr>
                                <w:rFonts w:asciiTheme="minorHAnsi" w:eastAsiaTheme="minorEastAsia" w:hAnsiTheme="minorHAnsi" w:cstheme="minorBidi"/>
                                <w:sz w:val="19"/>
                                <w:szCs w:val="19"/>
                                <w:lang w:eastAsia="en-GB"/>
                              </w:rPr>
                            </w:pPr>
                            <w:r w:rsidRPr="008C528F">
                              <w:rPr>
                                <w:rFonts w:asciiTheme="minorHAnsi" w:eastAsiaTheme="minorEastAsia" w:hAnsiTheme="minorHAnsi" w:cstheme="minorBidi"/>
                                <w:sz w:val="19"/>
                                <w:szCs w:val="19"/>
                                <w:lang w:eastAsia="en-GB"/>
                              </w:rPr>
                              <w:t>Poverty</w:t>
                            </w:r>
                            <w:r>
                              <w:rPr>
                                <w:rFonts w:asciiTheme="minorHAnsi" w:eastAsiaTheme="minorEastAsia" w:hAnsiTheme="minorHAnsi" w:cstheme="minorBidi"/>
                                <w:sz w:val="19"/>
                                <w:szCs w:val="19"/>
                                <w:vertAlign w:val="superscript"/>
                                <w:lang w:eastAsia="en-GB"/>
                              </w:rPr>
                              <w:t xml:space="preserve">: </w:t>
                            </w:r>
                            <w:r w:rsidRPr="008C528F">
                              <w:rPr>
                                <w:rFonts w:asciiTheme="minorHAnsi" w:eastAsiaTheme="minorEastAsia" w:hAnsiTheme="minorHAnsi" w:cstheme="minorBidi"/>
                                <w:sz w:val="19"/>
                                <w:szCs w:val="19"/>
                                <w:lang w:eastAsia="en-GB"/>
                              </w:rPr>
                              <w:t>30.2</w:t>
                            </w:r>
                            <w:r>
                              <w:rPr>
                                <w:rFonts w:asciiTheme="minorHAnsi" w:eastAsiaTheme="minorEastAsia" w:hAnsiTheme="minorHAnsi" w:cstheme="minorBidi"/>
                                <w:sz w:val="19"/>
                                <w:szCs w:val="19"/>
                                <w:lang w:eastAsia="en-GB"/>
                              </w:rPr>
                              <w:t>% *</w:t>
                            </w:r>
                          </w:p>
                          <w:p w14:paraId="03073B11" w14:textId="2AF0BD30" w:rsidR="009705EC" w:rsidRDefault="009705EC" w:rsidP="00CD7038">
                            <w:pPr>
                              <w:numPr>
                                <w:ilvl w:val="0"/>
                                <w:numId w:val="47"/>
                              </w:numPr>
                              <w:shd w:val="clear" w:color="auto" w:fill="DEEAF6" w:themeFill="accent5" w:themeFillTint="33"/>
                              <w:spacing w:after="0" w:line="276" w:lineRule="auto"/>
                              <w:ind w:left="284" w:hanging="284"/>
                              <w:contextualSpacing/>
                              <w:jc w:val="left"/>
                              <w:rPr>
                                <w:rFonts w:asciiTheme="minorHAnsi" w:eastAsiaTheme="minorEastAsia" w:hAnsiTheme="minorHAnsi" w:cstheme="minorBidi"/>
                                <w:sz w:val="19"/>
                                <w:szCs w:val="19"/>
                                <w:lang w:eastAsia="en-GB"/>
                              </w:rPr>
                            </w:pPr>
                            <w:r>
                              <w:rPr>
                                <w:rFonts w:asciiTheme="minorHAnsi" w:eastAsiaTheme="minorEastAsia" w:hAnsiTheme="minorHAnsi" w:cstheme="minorBidi"/>
                                <w:sz w:val="19"/>
                                <w:szCs w:val="19"/>
                                <w:lang w:eastAsia="en-GB"/>
                              </w:rPr>
                              <w:t>Foreign a</w:t>
                            </w:r>
                            <w:r w:rsidRPr="008C528F">
                              <w:rPr>
                                <w:rFonts w:asciiTheme="minorHAnsi" w:eastAsiaTheme="minorEastAsia" w:hAnsiTheme="minorHAnsi" w:cstheme="minorBidi"/>
                                <w:sz w:val="19"/>
                                <w:szCs w:val="19"/>
                                <w:lang w:eastAsia="en-GB"/>
                              </w:rPr>
                              <w:t>id per capita</w:t>
                            </w:r>
                            <w:r>
                              <w:rPr>
                                <w:rFonts w:asciiTheme="minorHAnsi" w:eastAsiaTheme="minorEastAsia" w:hAnsiTheme="minorHAnsi" w:cstheme="minorBidi"/>
                                <w:sz w:val="19"/>
                                <w:szCs w:val="19"/>
                                <w:lang w:eastAsia="en-GB"/>
                              </w:rPr>
                              <w:t xml:space="preserve">: USD </w:t>
                            </w:r>
                            <w:r w:rsidRPr="008C528F">
                              <w:rPr>
                                <w:rFonts w:asciiTheme="minorHAnsi" w:eastAsiaTheme="minorEastAsia" w:hAnsiTheme="minorHAnsi" w:cstheme="minorBidi"/>
                                <w:sz w:val="19"/>
                                <w:szCs w:val="19"/>
                                <w:lang w:eastAsia="en-GB"/>
                              </w:rPr>
                              <w:t>22.3</w:t>
                            </w:r>
                          </w:p>
                          <w:p w14:paraId="7096A643" w14:textId="6DD61D20" w:rsidR="009705EC" w:rsidRPr="008C528F" w:rsidRDefault="009705EC" w:rsidP="008C528F">
                            <w:pPr>
                              <w:shd w:val="clear" w:color="auto" w:fill="DEEAF6" w:themeFill="accent5" w:themeFillTint="33"/>
                              <w:spacing w:after="0" w:line="276" w:lineRule="auto"/>
                              <w:contextualSpacing/>
                              <w:jc w:val="left"/>
                              <w:rPr>
                                <w:rFonts w:asciiTheme="minorHAnsi" w:eastAsiaTheme="minorEastAsia" w:hAnsiTheme="minorHAnsi" w:cstheme="minorBidi"/>
                                <w:i/>
                                <w:sz w:val="18"/>
                                <w:szCs w:val="18"/>
                                <w:lang w:eastAsia="en-GB"/>
                              </w:rPr>
                            </w:pPr>
                            <w:r w:rsidRPr="008C528F">
                              <w:rPr>
                                <w:rFonts w:asciiTheme="minorHAnsi" w:eastAsiaTheme="minorEastAsia" w:hAnsiTheme="minorHAnsi" w:cstheme="minorBidi"/>
                                <w:i/>
                                <w:sz w:val="18"/>
                                <w:szCs w:val="18"/>
                                <w:lang w:eastAsia="en-GB"/>
                              </w:rPr>
                              <w:t>Note:</w:t>
                            </w:r>
                          </w:p>
                          <w:p w14:paraId="55CA2A24" w14:textId="0E328ED6" w:rsidR="009705EC" w:rsidRPr="008C528F" w:rsidRDefault="009705EC" w:rsidP="008C528F">
                            <w:pPr>
                              <w:shd w:val="clear" w:color="auto" w:fill="DEEAF6" w:themeFill="accent5" w:themeFillTint="33"/>
                              <w:spacing w:after="0" w:line="276" w:lineRule="auto"/>
                              <w:contextualSpacing/>
                              <w:jc w:val="left"/>
                              <w:rPr>
                                <w:rFonts w:asciiTheme="minorHAnsi" w:eastAsiaTheme="minorEastAsia" w:hAnsiTheme="minorHAnsi" w:cstheme="minorBidi"/>
                                <w:sz w:val="18"/>
                                <w:szCs w:val="18"/>
                                <w:lang w:eastAsia="en-GB"/>
                              </w:rPr>
                            </w:pPr>
                            <w:r w:rsidRPr="008C528F">
                              <w:rPr>
                                <w:rFonts w:asciiTheme="minorHAnsi" w:eastAsiaTheme="minorEastAsia" w:hAnsiTheme="minorHAnsi" w:cstheme="minorBidi"/>
                                <w:sz w:val="18"/>
                                <w:szCs w:val="18"/>
                                <w:lang w:eastAsia="en-GB"/>
                              </w:rPr>
                              <w:t>*  Percentage of population living on less than $3.20 a day at 2011 international prices.</w:t>
                            </w:r>
                            <w:r>
                              <w:rPr>
                                <w:rFonts w:asciiTheme="minorHAnsi" w:eastAsiaTheme="minorEastAsia" w:hAnsiTheme="minorHAnsi" w:cstheme="minorBidi"/>
                                <w:sz w:val="18"/>
                                <w:szCs w:val="18"/>
                                <w:lang w:eastAsia="en-GB"/>
                              </w:rPr>
                              <w:t xml:space="preserve"> </w:t>
                            </w:r>
                          </w:p>
                          <w:p w14:paraId="404E482A" w14:textId="6D7B399F" w:rsidR="009705EC" w:rsidRPr="008C528F" w:rsidRDefault="009705EC" w:rsidP="008C528F">
                            <w:pPr>
                              <w:shd w:val="clear" w:color="auto" w:fill="DEEAF6" w:themeFill="accent5" w:themeFillTint="33"/>
                              <w:rPr>
                                <w:sz w:val="18"/>
                                <w:szCs w:val="19"/>
                              </w:rPr>
                            </w:pPr>
                            <w:r w:rsidRPr="008C528F">
                              <w:rPr>
                                <w:i/>
                                <w:sz w:val="18"/>
                                <w:szCs w:val="19"/>
                              </w:rPr>
                              <w:t>Source:</w:t>
                            </w:r>
                            <w:r>
                              <w:rPr>
                                <w:sz w:val="18"/>
                                <w:szCs w:val="19"/>
                              </w:rPr>
                              <w:t xml:space="preserve"> </w:t>
                            </w:r>
                            <w:r w:rsidRPr="008C528F">
                              <w:rPr>
                                <w:sz w:val="18"/>
                                <w:szCs w:val="19"/>
                              </w:rPr>
                              <w:t>The World Bank, World Development Indicators 2017 | UNDP, Human Development Report 2017</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w16="http://schemas.microsoft.com/office/word/2018/wordml" xmlns:w16cex="http://schemas.microsoft.com/office/word/2018/wordml/cex">
            <w:pict>
              <v:shape w14:anchorId="2FAFE084" id="Text Box 2" o:spid="_x0000_s1036" type="#_x0000_t202" style="position:absolute;left:0;text-align:left;margin-left:283.8pt;margin-top:1pt;width:226.5pt;height:263.9pt;z-index:251747840;visibility:visible;mso-wrap-style:square;mso-width-percent:0;mso-height-percent:0;mso-wrap-distance-left:11.35pt;mso-wrap-distance-top:5.65pt;mso-wrap-distance-right:11.35pt;mso-wrap-distance-bottom:5.65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" stroked="f">
                <v:textbox>
                  <w:txbxContent>
                    <w:p w14:paraId="22AFB1C1" w14:textId="7DFAE53A" w:rsidR="009705EC" w:rsidRPr="008C528F" w:rsidRDefault="009705EC" w:rsidP="008C528F">
                      <w:pPr>
                        <w:shd w:val="clear" w:color="auto" w:fill="DEEAF6" w:themeFill="accent5" w:themeFillTint="33"/>
                        <w:rPr>
                          <w:b/>
                          <w:sz w:val="19"/>
                          <w:szCs w:val="19"/>
                        </w:rPr>
                      </w:pPr>
                      <w:r w:rsidRPr="008C528F">
                        <w:rPr>
                          <w:b/>
                          <w:sz w:val="19"/>
                          <w:szCs w:val="19"/>
                        </w:rPr>
                        <w:t>Key indicators, Myanmar</w:t>
                      </w:r>
                    </w:p>
                    <w:p w14:paraId="4E6E1284" w14:textId="04F01C37" w:rsidR="009705EC" w:rsidRPr="008C528F" w:rsidRDefault="009705EC" w:rsidP="00CD7038">
                      <w:pPr>
                        <w:numPr>
                          <w:ilvl w:val="0"/>
                          <w:numId w:val="47"/>
                        </w:numPr>
                        <w:shd w:val="clear" w:color="auto" w:fill="DEEAF6" w:themeFill="accent5" w:themeFillTint="33"/>
                        <w:spacing w:after="0" w:line="276" w:lineRule="auto"/>
                        <w:ind w:left="284" w:hanging="284"/>
                        <w:contextualSpacing/>
                        <w:jc w:val="left"/>
                        <w:rPr>
                          <w:rFonts w:asciiTheme="minorHAnsi" w:eastAsiaTheme="minorEastAsia" w:hAnsiTheme="minorHAnsi" w:cstheme="minorBidi"/>
                          <w:sz w:val="19"/>
                          <w:szCs w:val="19"/>
                          <w:lang w:eastAsia="en-GB"/>
                        </w:rPr>
                      </w:pPr>
                      <w:r w:rsidRPr="008C528F">
                        <w:rPr>
                          <w:rFonts w:asciiTheme="minorHAnsi" w:eastAsiaTheme="minorEastAsia" w:hAnsiTheme="minorHAnsi" w:cstheme="minorBidi"/>
                          <w:sz w:val="19"/>
                          <w:szCs w:val="19"/>
                          <w:lang w:eastAsia="en-GB"/>
                        </w:rPr>
                        <w:t xml:space="preserve">Population: 52.9 million </w:t>
                      </w:r>
                    </w:p>
                    <w:p w14:paraId="6FC92DD0" w14:textId="59309DE8" w:rsidR="009705EC" w:rsidRPr="008C528F" w:rsidRDefault="009705EC" w:rsidP="00CD7038">
                      <w:pPr>
                        <w:numPr>
                          <w:ilvl w:val="0"/>
                          <w:numId w:val="47"/>
                        </w:numPr>
                        <w:shd w:val="clear" w:color="auto" w:fill="DEEAF6" w:themeFill="accent5" w:themeFillTint="33"/>
                        <w:spacing w:after="0" w:line="276" w:lineRule="auto"/>
                        <w:ind w:left="284" w:hanging="284"/>
                        <w:contextualSpacing/>
                        <w:jc w:val="left"/>
                        <w:rPr>
                          <w:rFonts w:asciiTheme="minorHAnsi" w:eastAsiaTheme="minorEastAsia" w:hAnsiTheme="minorHAnsi" w:cstheme="minorBidi"/>
                          <w:sz w:val="19"/>
                          <w:szCs w:val="19"/>
                          <w:lang w:eastAsia="en-GB"/>
                        </w:rPr>
                      </w:pPr>
                      <w:r>
                        <w:rPr>
                          <w:rFonts w:asciiTheme="minorHAnsi" w:eastAsiaTheme="minorEastAsia" w:hAnsiTheme="minorHAnsi" w:cstheme="minorBidi"/>
                          <w:sz w:val="19"/>
                          <w:szCs w:val="19"/>
                          <w:lang w:eastAsia="en-GB"/>
                        </w:rPr>
                        <w:t>Average p</w:t>
                      </w:r>
                      <w:r w:rsidRPr="008C528F">
                        <w:rPr>
                          <w:rFonts w:asciiTheme="minorHAnsi" w:eastAsiaTheme="minorEastAsia" w:hAnsiTheme="minorHAnsi" w:cstheme="minorBidi"/>
                          <w:sz w:val="19"/>
                          <w:szCs w:val="19"/>
                          <w:lang w:eastAsia="en-GB"/>
                        </w:rPr>
                        <w:t>opulation growth: 0.9% per year</w:t>
                      </w:r>
                    </w:p>
                    <w:p w14:paraId="13EF78EE" w14:textId="289E7717" w:rsidR="009705EC" w:rsidRPr="008C528F" w:rsidRDefault="009705EC" w:rsidP="00CD7038">
                      <w:pPr>
                        <w:numPr>
                          <w:ilvl w:val="0"/>
                          <w:numId w:val="47"/>
                        </w:numPr>
                        <w:shd w:val="clear" w:color="auto" w:fill="DEEAF6" w:themeFill="accent5" w:themeFillTint="33"/>
                        <w:spacing w:after="0" w:line="276" w:lineRule="auto"/>
                        <w:ind w:left="284" w:hanging="284"/>
                        <w:contextualSpacing/>
                        <w:jc w:val="left"/>
                        <w:rPr>
                          <w:rFonts w:asciiTheme="minorHAnsi" w:eastAsiaTheme="minorEastAsia" w:hAnsiTheme="minorHAnsi" w:cstheme="minorBidi"/>
                          <w:sz w:val="19"/>
                          <w:szCs w:val="19"/>
                          <w:lang w:eastAsia="en-GB"/>
                        </w:rPr>
                      </w:pPr>
                      <w:r w:rsidRPr="008C528F">
                        <w:rPr>
                          <w:rFonts w:asciiTheme="minorHAnsi" w:eastAsiaTheme="minorEastAsia" w:hAnsiTheme="minorHAnsi" w:cstheme="minorBidi"/>
                          <w:sz w:val="19"/>
                          <w:szCs w:val="19"/>
                          <w:lang w:eastAsia="en-GB"/>
                        </w:rPr>
                        <w:t xml:space="preserve">Life expectancy: 66.4 years </w:t>
                      </w:r>
                    </w:p>
                    <w:p w14:paraId="64FEF962" w14:textId="0EEAE669" w:rsidR="009705EC" w:rsidRPr="008C528F" w:rsidRDefault="009705EC" w:rsidP="00CD7038">
                      <w:pPr>
                        <w:numPr>
                          <w:ilvl w:val="0"/>
                          <w:numId w:val="47"/>
                        </w:numPr>
                        <w:shd w:val="clear" w:color="auto" w:fill="DEEAF6" w:themeFill="accent5" w:themeFillTint="33"/>
                        <w:spacing w:after="0" w:line="276" w:lineRule="auto"/>
                        <w:ind w:left="284" w:hanging="284"/>
                        <w:contextualSpacing/>
                        <w:jc w:val="left"/>
                        <w:rPr>
                          <w:rFonts w:asciiTheme="minorHAnsi" w:eastAsiaTheme="minorEastAsia" w:hAnsiTheme="minorHAnsi" w:cstheme="minorBidi"/>
                          <w:sz w:val="19"/>
                          <w:szCs w:val="19"/>
                          <w:lang w:eastAsia="en-GB"/>
                        </w:rPr>
                      </w:pPr>
                      <w:r w:rsidRPr="008C528F">
                        <w:rPr>
                          <w:rFonts w:asciiTheme="minorHAnsi" w:eastAsiaTheme="minorEastAsia" w:hAnsiTheme="minorHAnsi" w:cstheme="minorBidi"/>
                          <w:sz w:val="19"/>
                          <w:szCs w:val="19"/>
                          <w:lang w:eastAsia="en-GB"/>
                        </w:rPr>
                        <w:t>Urban population: 34.7%</w:t>
                      </w:r>
                    </w:p>
                    <w:p w14:paraId="24B203EA" w14:textId="20527038" w:rsidR="009705EC" w:rsidRPr="008C528F" w:rsidRDefault="009705EC" w:rsidP="00CD7038">
                      <w:pPr>
                        <w:numPr>
                          <w:ilvl w:val="0"/>
                          <w:numId w:val="47"/>
                        </w:numPr>
                        <w:shd w:val="clear" w:color="auto" w:fill="DEEAF6" w:themeFill="accent5" w:themeFillTint="33"/>
                        <w:spacing w:after="0" w:line="276" w:lineRule="auto"/>
                        <w:ind w:left="284" w:hanging="284"/>
                        <w:contextualSpacing/>
                        <w:jc w:val="left"/>
                        <w:rPr>
                          <w:rFonts w:asciiTheme="minorHAnsi" w:eastAsiaTheme="minorEastAsia" w:hAnsiTheme="minorHAnsi" w:cstheme="minorBidi"/>
                          <w:sz w:val="19"/>
                          <w:szCs w:val="19"/>
                          <w:lang w:eastAsia="en-GB"/>
                        </w:rPr>
                      </w:pPr>
                      <w:r w:rsidRPr="008C528F">
                        <w:rPr>
                          <w:rFonts w:asciiTheme="minorHAnsi" w:eastAsiaTheme="minorEastAsia" w:hAnsiTheme="minorHAnsi" w:cstheme="minorBidi"/>
                          <w:sz w:val="19"/>
                          <w:szCs w:val="19"/>
                          <w:lang w:eastAsia="en-GB"/>
                        </w:rPr>
                        <w:t xml:space="preserve">Human development index (HDI) - 0.556 </w:t>
                      </w:r>
                    </w:p>
                    <w:p w14:paraId="5C4CDD48" w14:textId="46E05C72" w:rsidR="009705EC" w:rsidRPr="008C528F" w:rsidRDefault="009705EC" w:rsidP="00CD7038">
                      <w:pPr>
                        <w:numPr>
                          <w:ilvl w:val="0"/>
                          <w:numId w:val="47"/>
                        </w:numPr>
                        <w:shd w:val="clear" w:color="auto" w:fill="DEEAF6" w:themeFill="accent5" w:themeFillTint="33"/>
                        <w:spacing w:after="0" w:line="276" w:lineRule="auto"/>
                        <w:ind w:left="284" w:hanging="284"/>
                        <w:contextualSpacing/>
                        <w:jc w:val="left"/>
                        <w:rPr>
                          <w:rFonts w:asciiTheme="minorHAnsi" w:eastAsiaTheme="minorEastAsia" w:hAnsiTheme="minorHAnsi" w:cstheme="minorBidi"/>
                          <w:sz w:val="19"/>
                          <w:szCs w:val="19"/>
                          <w:lang w:eastAsia="en-GB"/>
                        </w:rPr>
                      </w:pPr>
                      <w:r w:rsidRPr="008C528F">
                        <w:rPr>
                          <w:rFonts w:asciiTheme="minorHAnsi" w:eastAsiaTheme="minorEastAsia" w:hAnsiTheme="minorHAnsi" w:cstheme="minorBidi"/>
                          <w:sz w:val="19"/>
                          <w:szCs w:val="19"/>
                          <w:lang w:eastAsia="en-GB"/>
                        </w:rPr>
                        <w:t xml:space="preserve">HDI rank </w:t>
                      </w:r>
                      <w:r>
                        <w:rPr>
                          <w:rFonts w:asciiTheme="minorHAnsi" w:eastAsiaTheme="minorEastAsia" w:hAnsiTheme="minorHAnsi" w:cstheme="minorBidi"/>
                          <w:sz w:val="19"/>
                          <w:szCs w:val="19"/>
                          <w:lang w:eastAsia="en-GB"/>
                        </w:rPr>
                        <w:t xml:space="preserve">out </w:t>
                      </w:r>
                      <w:r w:rsidRPr="008C528F">
                        <w:rPr>
                          <w:rFonts w:asciiTheme="minorHAnsi" w:eastAsiaTheme="minorEastAsia" w:hAnsiTheme="minorHAnsi" w:cstheme="minorBidi"/>
                          <w:sz w:val="19"/>
                          <w:szCs w:val="19"/>
                          <w:lang w:eastAsia="en-GB"/>
                        </w:rPr>
                        <w:t>of 188</w:t>
                      </w:r>
                      <w:r>
                        <w:rPr>
                          <w:rFonts w:asciiTheme="minorHAnsi" w:eastAsiaTheme="minorEastAsia" w:hAnsiTheme="minorHAnsi" w:cstheme="minorBidi"/>
                          <w:sz w:val="19"/>
                          <w:szCs w:val="19"/>
                          <w:lang w:eastAsia="en-GB"/>
                        </w:rPr>
                        <w:t>:</w:t>
                      </w:r>
                      <w:r w:rsidRPr="008C528F">
                        <w:rPr>
                          <w:rFonts w:asciiTheme="minorHAnsi" w:eastAsiaTheme="minorEastAsia" w:hAnsiTheme="minorHAnsi" w:cstheme="minorBidi"/>
                          <w:sz w:val="19"/>
                          <w:szCs w:val="19"/>
                          <w:lang w:eastAsia="en-GB"/>
                        </w:rPr>
                        <w:t xml:space="preserve"> 145 </w:t>
                      </w:r>
                    </w:p>
                    <w:p w14:paraId="0BD1F29E" w14:textId="41A1B6A8" w:rsidR="009705EC" w:rsidRPr="008C528F" w:rsidRDefault="009705EC" w:rsidP="00CD7038">
                      <w:pPr>
                        <w:numPr>
                          <w:ilvl w:val="0"/>
                          <w:numId w:val="47"/>
                        </w:numPr>
                        <w:shd w:val="clear" w:color="auto" w:fill="DEEAF6" w:themeFill="accent5" w:themeFillTint="33"/>
                        <w:spacing w:after="0" w:line="276" w:lineRule="auto"/>
                        <w:ind w:left="284" w:hanging="284"/>
                        <w:contextualSpacing/>
                        <w:jc w:val="left"/>
                        <w:rPr>
                          <w:rFonts w:asciiTheme="minorHAnsi" w:eastAsiaTheme="minorEastAsia" w:hAnsiTheme="minorHAnsi" w:cstheme="minorBidi"/>
                          <w:sz w:val="19"/>
                          <w:szCs w:val="19"/>
                          <w:lang w:eastAsia="en-GB"/>
                        </w:rPr>
                      </w:pPr>
                      <w:r w:rsidRPr="008C528F">
                        <w:rPr>
                          <w:rFonts w:asciiTheme="minorHAnsi" w:eastAsiaTheme="minorEastAsia" w:hAnsiTheme="minorHAnsi" w:cstheme="minorBidi"/>
                          <w:sz w:val="19"/>
                          <w:szCs w:val="19"/>
                          <w:lang w:eastAsia="en-GB"/>
                        </w:rPr>
                        <w:t xml:space="preserve">UN </w:t>
                      </w:r>
                      <w:r>
                        <w:rPr>
                          <w:rFonts w:asciiTheme="minorHAnsi" w:eastAsiaTheme="minorEastAsia" w:hAnsiTheme="minorHAnsi" w:cstheme="minorBidi"/>
                          <w:sz w:val="19"/>
                          <w:szCs w:val="19"/>
                          <w:lang w:eastAsia="en-GB"/>
                        </w:rPr>
                        <w:t>e</w:t>
                      </w:r>
                      <w:r w:rsidRPr="008C528F">
                        <w:rPr>
                          <w:rFonts w:asciiTheme="minorHAnsi" w:eastAsiaTheme="minorEastAsia" w:hAnsiTheme="minorHAnsi" w:cstheme="minorBidi"/>
                          <w:sz w:val="19"/>
                          <w:szCs w:val="19"/>
                          <w:lang w:eastAsia="en-GB"/>
                        </w:rPr>
                        <w:t xml:space="preserve">ducation </w:t>
                      </w:r>
                      <w:r>
                        <w:rPr>
                          <w:rFonts w:asciiTheme="minorHAnsi" w:eastAsiaTheme="minorEastAsia" w:hAnsiTheme="minorHAnsi" w:cstheme="minorBidi"/>
                          <w:sz w:val="19"/>
                          <w:szCs w:val="19"/>
                          <w:lang w:eastAsia="en-GB"/>
                        </w:rPr>
                        <w:t>i</w:t>
                      </w:r>
                      <w:r w:rsidRPr="008C528F">
                        <w:rPr>
                          <w:rFonts w:asciiTheme="minorHAnsi" w:eastAsiaTheme="minorEastAsia" w:hAnsiTheme="minorHAnsi" w:cstheme="minorBidi"/>
                          <w:sz w:val="19"/>
                          <w:szCs w:val="19"/>
                          <w:lang w:eastAsia="en-GB"/>
                        </w:rPr>
                        <w:t>ndex</w:t>
                      </w:r>
                      <w:r>
                        <w:rPr>
                          <w:rFonts w:asciiTheme="minorHAnsi" w:eastAsiaTheme="minorEastAsia" w:hAnsiTheme="minorHAnsi" w:cstheme="minorBidi"/>
                          <w:sz w:val="19"/>
                          <w:szCs w:val="19"/>
                          <w:lang w:eastAsia="en-GB"/>
                        </w:rPr>
                        <w:t>:</w:t>
                      </w:r>
                      <w:r w:rsidRPr="008C528F">
                        <w:rPr>
                          <w:rFonts w:asciiTheme="minorHAnsi" w:eastAsiaTheme="minorEastAsia" w:hAnsiTheme="minorHAnsi" w:cstheme="minorBidi"/>
                          <w:sz w:val="19"/>
                          <w:szCs w:val="19"/>
                          <w:lang w:eastAsia="en-GB"/>
                        </w:rPr>
                        <w:t xml:space="preserve"> 0.434 </w:t>
                      </w:r>
                    </w:p>
                    <w:p w14:paraId="10555A9D" w14:textId="3119CBA1" w:rsidR="009705EC" w:rsidRDefault="009705EC" w:rsidP="00CD7038">
                      <w:pPr>
                        <w:numPr>
                          <w:ilvl w:val="0"/>
                          <w:numId w:val="47"/>
                        </w:numPr>
                        <w:shd w:val="clear" w:color="auto" w:fill="DEEAF6" w:themeFill="accent5" w:themeFillTint="33"/>
                        <w:spacing w:after="0" w:line="276" w:lineRule="auto"/>
                        <w:ind w:left="284" w:hanging="284"/>
                        <w:contextualSpacing/>
                        <w:jc w:val="left"/>
                        <w:rPr>
                          <w:rFonts w:asciiTheme="minorHAnsi" w:eastAsiaTheme="minorEastAsia" w:hAnsiTheme="minorHAnsi" w:cstheme="minorBidi"/>
                          <w:sz w:val="19"/>
                          <w:szCs w:val="19"/>
                          <w:lang w:eastAsia="en-GB"/>
                        </w:rPr>
                      </w:pPr>
                      <w:r w:rsidRPr="008C528F">
                        <w:rPr>
                          <w:rFonts w:asciiTheme="minorHAnsi" w:eastAsiaTheme="minorEastAsia" w:hAnsiTheme="minorHAnsi" w:cstheme="minorBidi"/>
                          <w:sz w:val="19"/>
                          <w:szCs w:val="19"/>
                          <w:lang w:eastAsia="en-GB"/>
                        </w:rPr>
                        <w:t>Gender inequality</w:t>
                      </w:r>
                      <w:r>
                        <w:rPr>
                          <w:rFonts w:asciiTheme="minorHAnsi" w:eastAsiaTheme="minorEastAsia" w:hAnsiTheme="minorHAnsi" w:cstheme="minorBidi"/>
                          <w:sz w:val="19"/>
                          <w:szCs w:val="19"/>
                          <w:vertAlign w:val="superscript"/>
                          <w:lang w:eastAsia="en-GB"/>
                        </w:rPr>
                        <w:t xml:space="preserve"> </w:t>
                      </w:r>
                      <w:r>
                        <w:rPr>
                          <w:rFonts w:asciiTheme="minorHAnsi" w:eastAsiaTheme="minorEastAsia" w:hAnsiTheme="minorHAnsi" w:cstheme="minorBidi"/>
                          <w:sz w:val="19"/>
                          <w:szCs w:val="19"/>
                          <w:lang w:eastAsia="en-GB"/>
                        </w:rPr>
                        <w:t xml:space="preserve">index (GII): </w:t>
                      </w:r>
                      <w:r w:rsidRPr="008C528F">
                        <w:rPr>
                          <w:rFonts w:asciiTheme="minorHAnsi" w:eastAsiaTheme="minorEastAsia" w:hAnsiTheme="minorHAnsi" w:cstheme="minorBidi"/>
                          <w:sz w:val="19"/>
                          <w:szCs w:val="19"/>
                          <w:lang w:eastAsia="en-GB"/>
                        </w:rPr>
                        <w:t xml:space="preserve"> 0.374 </w:t>
                      </w:r>
                    </w:p>
                    <w:p w14:paraId="3D4B30AB" w14:textId="296B6463" w:rsidR="009705EC" w:rsidRPr="008C528F" w:rsidRDefault="009705EC" w:rsidP="00CD7038">
                      <w:pPr>
                        <w:numPr>
                          <w:ilvl w:val="0"/>
                          <w:numId w:val="47"/>
                        </w:numPr>
                        <w:shd w:val="clear" w:color="auto" w:fill="DEEAF6" w:themeFill="accent5" w:themeFillTint="33"/>
                        <w:spacing w:after="0" w:line="276" w:lineRule="auto"/>
                        <w:ind w:left="284" w:hanging="284"/>
                        <w:contextualSpacing/>
                        <w:jc w:val="left"/>
                        <w:rPr>
                          <w:rFonts w:asciiTheme="minorHAnsi" w:eastAsiaTheme="minorEastAsia" w:hAnsiTheme="minorHAnsi" w:cstheme="minorBidi"/>
                          <w:sz w:val="19"/>
                          <w:szCs w:val="19"/>
                          <w:lang w:eastAsia="en-GB"/>
                        </w:rPr>
                      </w:pPr>
                      <w:r>
                        <w:rPr>
                          <w:rFonts w:asciiTheme="minorHAnsi" w:eastAsiaTheme="minorEastAsia" w:hAnsiTheme="minorHAnsi" w:cstheme="minorBidi"/>
                          <w:sz w:val="19"/>
                          <w:szCs w:val="19"/>
                          <w:lang w:eastAsia="en-GB"/>
                        </w:rPr>
                        <w:t>GII rank out of 189: 106</w:t>
                      </w:r>
                    </w:p>
                    <w:p w14:paraId="3581E9E4" w14:textId="301B7606" w:rsidR="009705EC" w:rsidRPr="008C528F" w:rsidRDefault="009705EC" w:rsidP="00CD7038">
                      <w:pPr>
                        <w:numPr>
                          <w:ilvl w:val="0"/>
                          <w:numId w:val="47"/>
                        </w:numPr>
                        <w:shd w:val="clear" w:color="auto" w:fill="DEEAF6" w:themeFill="accent5" w:themeFillTint="33"/>
                        <w:spacing w:after="0" w:line="276" w:lineRule="auto"/>
                        <w:ind w:left="284" w:hanging="284"/>
                        <w:contextualSpacing/>
                        <w:jc w:val="left"/>
                        <w:rPr>
                          <w:rFonts w:asciiTheme="minorHAnsi" w:eastAsiaTheme="minorEastAsia" w:hAnsiTheme="minorHAnsi" w:cstheme="minorBidi"/>
                          <w:sz w:val="19"/>
                          <w:szCs w:val="19"/>
                          <w:lang w:eastAsia="en-GB"/>
                        </w:rPr>
                      </w:pPr>
                      <w:r w:rsidRPr="008C528F">
                        <w:rPr>
                          <w:rFonts w:asciiTheme="minorHAnsi" w:eastAsiaTheme="minorEastAsia" w:hAnsiTheme="minorHAnsi" w:cstheme="minorBidi"/>
                          <w:sz w:val="19"/>
                          <w:szCs w:val="19"/>
                          <w:lang w:eastAsia="en-GB"/>
                        </w:rPr>
                        <w:t xml:space="preserve">GDP </w:t>
                      </w:r>
                      <w:r>
                        <w:rPr>
                          <w:rFonts w:asciiTheme="minorHAnsi" w:eastAsiaTheme="minorEastAsia" w:hAnsiTheme="minorHAnsi" w:cstheme="minorBidi"/>
                          <w:sz w:val="19"/>
                          <w:szCs w:val="19"/>
                          <w:lang w:eastAsia="en-GB"/>
                        </w:rPr>
                        <w:t xml:space="preserve">per capita (on </w:t>
                      </w:r>
                      <w:r w:rsidRPr="008C528F">
                        <w:rPr>
                          <w:rFonts w:asciiTheme="minorHAnsi" w:eastAsiaTheme="minorEastAsia" w:hAnsiTheme="minorHAnsi" w:cstheme="minorBidi"/>
                          <w:sz w:val="19"/>
                          <w:szCs w:val="19"/>
                          <w:lang w:eastAsia="en-GB"/>
                        </w:rPr>
                        <w:t>PPP</w:t>
                      </w:r>
                      <w:r>
                        <w:rPr>
                          <w:rFonts w:asciiTheme="minorHAnsi" w:eastAsiaTheme="minorEastAsia" w:hAnsiTheme="minorHAnsi" w:cstheme="minorBidi"/>
                          <w:sz w:val="19"/>
                          <w:szCs w:val="19"/>
                          <w:lang w:eastAsia="en-GB"/>
                        </w:rPr>
                        <w:t xml:space="preserve"> basis): USD 5,</w:t>
                      </w:r>
                      <w:r w:rsidRPr="008C528F">
                        <w:rPr>
                          <w:rFonts w:asciiTheme="minorHAnsi" w:eastAsiaTheme="minorEastAsia" w:hAnsiTheme="minorHAnsi" w:cstheme="minorBidi"/>
                          <w:sz w:val="19"/>
                          <w:szCs w:val="19"/>
                          <w:lang w:eastAsia="en-GB"/>
                        </w:rPr>
                        <w:t>773</w:t>
                      </w:r>
                    </w:p>
                    <w:p w14:paraId="53F693CA" w14:textId="77777777" w:rsidR="009705EC" w:rsidRPr="008C528F" w:rsidRDefault="009705EC" w:rsidP="00CD7038">
                      <w:pPr>
                        <w:numPr>
                          <w:ilvl w:val="0"/>
                          <w:numId w:val="47"/>
                        </w:numPr>
                        <w:shd w:val="clear" w:color="auto" w:fill="DEEAF6" w:themeFill="accent5" w:themeFillTint="33"/>
                        <w:spacing w:after="0" w:line="276" w:lineRule="auto"/>
                        <w:ind w:left="284" w:hanging="284"/>
                        <w:contextualSpacing/>
                        <w:jc w:val="left"/>
                        <w:rPr>
                          <w:rFonts w:asciiTheme="minorHAnsi" w:eastAsiaTheme="minorEastAsia" w:hAnsiTheme="minorHAnsi" w:cstheme="minorBidi"/>
                          <w:sz w:val="19"/>
                          <w:szCs w:val="19"/>
                          <w:lang w:eastAsia="en-GB"/>
                        </w:rPr>
                      </w:pPr>
                      <w:r w:rsidRPr="008C528F">
                        <w:rPr>
                          <w:rFonts w:asciiTheme="minorHAnsi" w:eastAsiaTheme="minorEastAsia" w:hAnsiTheme="minorHAnsi" w:cstheme="minorBidi"/>
                          <w:sz w:val="19"/>
                          <w:szCs w:val="19"/>
                          <w:lang w:eastAsia="en-GB"/>
                        </w:rPr>
                        <w:t>Gini Index - 38.1</w:t>
                      </w:r>
                    </w:p>
                    <w:p w14:paraId="35907C8F" w14:textId="10EA27F5" w:rsidR="009705EC" w:rsidRPr="008C528F" w:rsidRDefault="009705EC" w:rsidP="00CD7038">
                      <w:pPr>
                        <w:numPr>
                          <w:ilvl w:val="0"/>
                          <w:numId w:val="47"/>
                        </w:numPr>
                        <w:shd w:val="clear" w:color="auto" w:fill="DEEAF6" w:themeFill="accent5" w:themeFillTint="33"/>
                        <w:spacing w:after="0" w:line="276" w:lineRule="auto"/>
                        <w:ind w:left="284" w:hanging="284"/>
                        <w:contextualSpacing/>
                        <w:jc w:val="left"/>
                        <w:rPr>
                          <w:rFonts w:asciiTheme="minorHAnsi" w:eastAsiaTheme="minorEastAsia" w:hAnsiTheme="minorHAnsi" w:cstheme="minorBidi"/>
                          <w:sz w:val="19"/>
                          <w:szCs w:val="19"/>
                          <w:lang w:eastAsia="en-GB"/>
                        </w:rPr>
                      </w:pPr>
                      <w:r w:rsidRPr="008C528F">
                        <w:rPr>
                          <w:rFonts w:asciiTheme="minorHAnsi" w:eastAsiaTheme="minorEastAsia" w:hAnsiTheme="minorHAnsi" w:cstheme="minorBidi"/>
                          <w:sz w:val="19"/>
                          <w:szCs w:val="19"/>
                          <w:lang w:eastAsia="en-GB"/>
                        </w:rPr>
                        <w:t>Poverty</w:t>
                      </w:r>
                      <w:r>
                        <w:rPr>
                          <w:rFonts w:asciiTheme="minorHAnsi" w:eastAsiaTheme="minorEastAsia" w:hAnsiTheme="minorHAnsi" w:cstheme="minorBidi"/>
                          <w:sz w:val="19"/>
                          <w:szCs w:val="19"/>
                          <w:vertAlign w:val="superscript"/>
                          <w:lang w:eastAsia="en-GB"/>
                        </w:rPr>
                        <w:t xml:space="preserve">: </w:t>
                      </w:r>
                      <w:r w:rsidRPr="008C528F">
                        <w:rPr>
                          <w:rFonts w:asciiTheme="minorHAnsi" w:eastAsiaTheme="minorEastAsia" w:hAnsiTheme="minorHAnsi" w:cstheme="minorBidi"/>
                          <w:sz w:val="19"/>
                          <w:szCs w:val="19"/>
                          <w:lang w:eastAsia="en-GB"/>
                        </w:rPr>
                        <w:t>30.2</w:t>
                      </w:r>
                      <w:r>
                        <w:rPr>
                          <w:rFonts w:asciiTheme="minorHAnsi" w:eastAsiaTheme="minorEastAsia" w:hAnsiTheme="minorHAnsi" w:cstheme="minorBidi"/>
                          <w:sz w:val="19"/>
                          <w:szCs w:val="19"/>
                          <w:lang w:eastAsia="en-GB"/>
                        </w:rPr>
                        <w:t>% *</w:t>
                      </w:r>
                    </w:p>
                    <w:p w14:paraId="03073B11" w14:textId="2AF0BD30" w:rsidR="009705EC" w:rsidRDefault="009705EC" w:rsidP="00CD7038">
                      <w:pPr>
                        <w:numPr>
                          <w:ilvl w:val="0"/>
                          <w:numId w:val="47"/>
                        </w:numPr>
                        <w:shd w:val="clear" w:color="auto" w:fill="DEEAF6" w:themeFill="accent5" w:themeFillTint="33"/>
                        <w:spacing w:after="0" w:line="276" w:lineRule="auto"/>
                        <w:ind w:left="284" w:hanging="284"/>
                        <w:contextualSpacing/>
                        <w:jc w:val="left"/>
                        <w:rPr>
                          <w:rFonts w:asciiTheme="minorHAnsi" w:eastAsiaTheme="minorEastAsia" w:hAnsiTheme="minorHAnsi" w:cstheme="minorBidi"/>
                          <w:sz w:val="19"/>
                          <w:szCs w:val="19"/>
                          <w:lang w:eastAsia="en-GB"/>
                        </w:rPr>
                      </w:pPr>
                      <w:r>
                        <w:rPr>
                          <w:rFonts w:asciiTheme="minorHAnsi" w:eastAsiaTheme="minorEastAsia" w:hAnsiTheme="minorHAnsi" w:cstheme="minorBidi"/>
                          <w:sz w:val="19"/>
                          <w:szCs w:val="19"/>
                          <w:lang w:eastAsia="en-GB"/>
                        </w:rPr>
                        <w:t>Foreign a</w:t>
                      </w:r>
                      <w:r w:rsidRPr="008C528F">
                        <w:rPr>
                          <w:rFonts w:asciiTheme="minorHAnsi" w:eastAsiaTheme="minorEastAsia" w:hAnsiTheme="minorHAnsi" w:cstheme="minorBidi"/>
                          <w:sz w:val="19"/>
                          <w:szCs w:val="19"/>
                          <w:lang w:eastAsia="en-GB"/>
                        </w:rPr>
                        <w:t>id per capita</w:t>
                      </w:r>
                      <w:r>
                        <w:rPr>
                          <w:rFonts w:asciiTheme="minorHAnsi" w:eastAsiaTheme="minorEastAsia" w:hAnsiTheme="minorHAnsi" w:cstheme="minorBidi"/>
                          <w:sz w:val="19"/>
                          <w:szCs w:val="19"/>
                          <w:lang w:eastAsia="en-GB"/>
                        </w:rPr>
                        <w:t xml:space="preserve">: USD </w:t>
                      </w:r>
                      <w:r w:rsidRPr="008C528F">
                        <w:rPr>
                          <w:rFonts w:asciiTheme="minorHAnsi" w:eastAsiaTheme="minorEastAsia" w:hAnsiTheme="minorHAnsi" w:cstheme="minorBidi"/>
                          <w:sz w:val="19"/>
                          <w:szCs w:val="19"/>
                          <w:lang w:eastAsia="en-GB"/>
                        </w:rPr>
                        <w:t>22.3</w:t>
                      </w:r>
                    </w:p>
                    <w:p w14:paraId="7096A643" w14:textId="6DD61D20" w:rsidR="009705EC" w:rsidRPr="008C528F" w:rsidRDefault="009705EC" w:rsidP="008C528F">
                      <w:pPr>
                        <w:shd w:val="clear" w:color="auto" w:fill="DEEAF6" w:themeFill="accent5" w:themeFillTint="33"/>
                        <w:spacing w:after="0" w:line="276" w:lineRule="auto"/>
                        <w:contextualSpacing/>
                        <w:jc w:val="left"/>
                        <w:rPr>
                          <w:rFonts w:asciiTheme="minorHAnsi" w:eastAsiaTheme="minorEastAsia" w:hAnsiTheme="minorHAnsi" w:cstheme="minorBidi"/>
                          <w:i/>
                          <w:sz w:val="18"/>
                          <w:szCs w:val="18"/>
                          <w:lang w:eastAsia="en-GB"/>
                        </w:rPr>
                      </w:pPr>
                      <w:r w:rsidRPr="008C528F">
                        <w:rPr>
                          <w:rFonts w:asciiTheme="minorHAnsi" w:eastAsiaTheme="minorEastAsia" w:hAnsiTheme="minorHAnsi" w:cstheme="minorBidi"/>
                          <w:i/>
                          <w:sz w:val="18"/>
                          <w:szCs w:val="18"/>
                          <w:lang w:eastAsia="en-GB"/>
                        </w:rPr>
                        <w:t>Note:</w:t>
                      </w:r>
                    </w:p>
                    <w:p w14:paraId="55CA2A24" w14:textId="0E328ED6" w:rsidR="009705EC" w:rsidRPr="008C528F" w:rsidRDefault="009705EC" w:rsidP="008C528F">
                      <w:pPr>
                        <w:shd w:val="clear" w:color="auto" w:fill="DEEAF6" w:themeFill="accent5" w:themeFillTint="33"/>
                        <w:spacing w:after="0" w:line="276" w:lineRule="auto"/>
                        <w:contextualSpacing/>
                        <w:jc w:val="left"/>
                        <w:rPr>
                          <w:rFonts w:asciiTheme="minorHAnsi" w:eastAsiaTheme="minorEastAsia" w:hAnsiTheme="minorHAnsi" w:cstheme="minorBidi"/>
                          <w:sz w:val="18"/>
                          <w:szCs w:val="18"/>
                          <w:lang w:eastAsia="en-GB"/>
                        </w:rPr>
                      </w:pPr>
                      <w:r w:rsidRPr="008C528F">
                        <w:rPr>
                          <w:rFonts w:asciiTheme="minorHAnsi" w:eastAsiaTheme="minorEastAsia" w:hAnsiTheme="minorHAnsi" w:cstheme="minorBidi"/>
                          <w:sz w:val="18"/>
                          <w:szCs w:val="18"/>
                          <w:lang w:eastAsia="en-GB"/>
                        </w:rPr>
                        <w:t>*  Percentage of population living on less than $3.20 a day at 2011 international prices.</w:t>
                      </w:r>
                      <w:r>
                        <w:rPr>
                          <w:rFonts w:asciiTheme="minorHAnsi" w:eastAsiaTheme="minorEastAsia" w:hAnsiTheme="minorHAnsi" w:cstheme="minorBidi"/>
                          <w:sz w:val="18"/>
                          <w:szCs w:val="18"/>
                          <w:lang w:eastAsia="en-GB"/>
                        </w:rPr>
                        <w:t xml:space="preserve"> </w:t>
                      </w:r>
                    </w:p>
                    <w:p w14:paraId="404E482A" w14:textId="6D7B399F" w:rsidR="009705EC" w:rsidRPr="008C528F" w:rsidRDefault="009705EC" w:rsidP="008C528F">
                      <w:pPr>
                        <w:shd w:val="clear" w:color="auto" w:fill="DEEAF6" w:themeFill="accent5" w:themeFillTint="33"/>
                        <w:rPr>
                          <w:sz w:val="18"/>
                          <w:szCs w:val="19"/>
                        </w:rPr>
                      </w:pPr>
                      <w:r w:rsidRPr="008C528F">
                        <w:rPr>
                          <w:i/>
                          <w:sz w:val="18"/>
                          <w:szCs w:val="19"/>
                        </w:rPr>
                        <w:t>Source:</w:t>
                      </w:r>
                      <w:r>
                        <w:rPr>
                          <w:sz w:val="18"/>
                          <w:szCs w:val="19"/>
                        </w:rPr>
                        <w:t xml:space="preserve"> </w:t>
                      </w:r>
                      <w:r w:rsidRPr="008C528F">
                        <w:rPr>
                          <w:sz w:val="18"/>
                          <w:szCs w:val="19"/>
                        </w:rPr>
                        <w:t>The World Bank, World Development Indicators 2017 | UNDP, Human Development Report 2017</w:t>
                      </w:r>
                    </w:p>
                  </w:txbxContent>
                </v:textbox>
                <w10:wrap type="square"/>
              </v:shape>
            </w:pict>
          </mc:Fallback>
        </mc:AlternateContent>
      </w:r>
      <w:r w:rsidR="00E8708D" w:rsidRPr="00E8708D">
        <w:rPr>
          <w:u w:val="single"/>
          <w:lang w:val="en-GB" w:eastAsia="en-GB"/>
        </w:rPr>
        <w:t>Introduction</w:t>
      </w:r>
    </w:p>
    <w:p w14:paraId="13B2FF8C" w14:textId="79099C3D" w:rsidR="00E8708D" w:rsidRPr="00E8708D" w:rsidRDefault="00E8708D" w:rsidP="00E8708D">
      <w:pPr>
        <w:spacing w:after="0"/>
        <w:rPr>
          <w:u w:val="single"/>
          <w:lang w:eastAsia="en-GB"/>
        </w:rPr>
      </w:pPr>
    </w:p>
    <w:p w14:paraId="794C32C0" w14:textId="3D947ADD" w:rsidR="00E8708D" w:rsidRDefault="0006172C" w:rsidP="00E8708D">
      <w:pPr>
        <w:spacing w:after="0"/>
        <w:rPr>
          <w:lang w:val="en-GB" w:eastAsia="en-GB"/>
        </w:rPr>
      </w:pPr>
      <w:r w:rsidRPr="0006172C">
        <w:rPr>
          <w:lang w:val="en-GB" w:eastAsia="en-GB"/>
        </w:rPr>
        <w:t xml:space="preserve">According to the Global Gender Gap Report 2017, </w:t>
      </w:r>
      <w:r>
        <w:rPr>
          <w:lang w:val="en-GB" w:eastAsia="en-GB"/>
        </w:rPr>
        <w:t xml:space="preserve">women in </w:t>
      </w:r>
      <w:r w:rsidRPr="0006172C">
        <w:rPr>
          <w:lang w:val="en-GB" w:eastAsia="en-GB"/>
        </w:rPr>
        <w:t xml:space="preserve">Myanmar are under-represented in </w:t>
      </w:r>
      <w:r w:rsidRPr="00352C6F">
        <w:rPr>
          <w:noProof/>
          <w:lang w:val="en-GB" w:eastAsia="en-GB"/>
        </w:rPr>
        <w:t>legislator</w:t>
      </w:r>
      <w:r w:rsidRPr="0006172C">
        <w:rPr>
          <w:lang w:val="en-GB" w:eastAsia="en-GB"/>
        </w:rPr>
        <w:t xml:space="preserve">, senior official and manager roles. The </w:t>
      </w:r>
      <w:r>
        <w:rPr>
          <w:lang w:val="en-GB" w:eastAsia="en-GB"/>
        </w:rPr>
        <w:t>Myanmar Census (</w:t>
      </w:r>
      <w:r w:rsidRPr="0006172C">
        <w:rPr>
          <w:lang w:val="en-GB" w:eastAsia="en-GB"/>
        </w:rPr>
        <w:t>2014</w:t>
      </w:r>
      <w:r>
        <w:rPr>
          <w:lang w:val="en-GB" w:eastAsia="en-GB"/>
        </w:rPr>
        <w:t>)</w:t>
      </w:r>
      <w:r w:rsidRPr="0006172C">
        <w:rPr>
          <w:lang w:val="en-GB" w:eastAsia="en-GB"/>
        </w:rPr>
        <w:t xml:space="preserve"> data tells us that women and girls are more likely to be married </w:t>
      </w:r>
      <w:r w:rsidR="001C5FCD" w:rsidRPr="0006172C">
        <w:rPr>
          <w:lang w:val="en-GB" w:eastAsia="en-GB"/>
        </w:rPr>
        <w:t>early</w:t>
      </w:r>
      <w:r w:rsidR="001C5FCD">
        <w:rPr>
          <w:lang w:val="en-GB" w:eastAsia="en-GB"/>
        </w:rPr>
        <w:t>,</w:t>
      </w:r>
      <w:r w:rsidRPr="0006172C">
        <w:rPr>
          <w:lang w:val="en-GB" w:eastAsia="en-GB"/>
        </w:rPr>
        <w:t xml:space="preserve"> </w:t>
      </w:r>
      <w:r w:rsidR="001C5FCD">
        <w:rPr>
          <w:lang w:val="en-GB" w:eastAsia="en-GB"/>
        </w:rPr>
        <w:t>l</w:t>
      </w:r>
      <w:r w:rsidRPr="0006172C">
        <w:rPr>
          <w:lang w:val="en-GB" w:eastAsia="en-GB"/>
        </w:rPr>
        <w:t>ess likely to be economically active and earn income and be less literate.</w:t>
      </w:r>
      <w:r w:rsidRPr="0006172C">
        <w:t xml:space="preserve"> </w:t>
      </w:r>
      <w:r w:rsidRPr="0006172C">
        <w:rPr>
          <w:lang w:val="en-GB" w:eastAsia="en-GB"/>
        </w:rPr>
        <w:t xml:space="preserve">Educational attainment varies most significantly by location and income levels.  In urban households, 22% of women and 19% of men have completed secondary school or have higher education as compared with 4% of women and men in rural households. Maternal mortality ratio is 282 per 100,000 births </w:t>
      </w:r>
      <w:r>
        <w:rPr>
          <w:lang w:val="en-GB" w:eastAsia="en-GB"/>
        </w:rPr>
        <w:t xml:space="preserve">(which is </w:t>
      </w:r>
      <w:r w:rsidRPr="0006172C">
        <w:rPr>
          <w:lang w:val="en-GB" w:eastAsia="en-GB"/>
        </w:rPr>
        <w:t xml:space="preserve">higher than </w:t>
      </w:r>
      <w:r>
        <w:rPr>
          <w:lang w:val="en-GB" w:eastAsia="en-GB"/>
        </w:rPr>
        <w:t xml:space="preserve">the </w:t>
      </w:r>
      <w:r w:rsidRPr="0006172C">
        <w:rPr>
          <w:lang w:val="en-GB" w:eastAsia="en-GB"/>
        </w:rPr>
        <w:t>140 average of other South</w:t>
      </w:r>
      <w:r w:rsidR="00C55BFF">
        <w:rPr>
          <w:lang w:val="en-GB" w:eastAsia="en-GB"/>
        </w:rPr>
        <w:t>-</w:t>
      </w:r>
      <w:r w:rsidRPr="0006172C">
        <w:rPr>
          <w:lang w:val="en-GB" w:eastAsia="en-GB"/>
        </w:rPr>
        <w:t>East Asia countries</w:t>
      </w:r>
      <w:r>
        <w:rPr>
          <w:lang w:val="en-GB" w:eastAsia="en-GB"/>
        </w:rPr>
        <w:t>)</w:t>
      </w:r>
      <w:r w:rsidRPr="0006172C">
        <w:rPr>
          <w:lang w:val="en-GB" w:eastAsia="en-GB"/>
        </w:rPr>
        <w:t xml:space="preserve">. </w:t>
      </w:r>
      <w:r w:rsidRPr="00A1692D">
        <w:rPr>
          <w:noProof/>
          <w:lang w:val="en-GB" w:eastAsia="en-GB"/>
        </w:rPr>
        <w:t>Age</w:t>
      </w:r>
      <w:r w:rsidR="00052F0E" w:rsidRPr="00A1692D">
        <w:rPr>
          <w:noProof/>
          <w:lang w:val="en-GB" w:eastAsia="en-GB"/>
        </w:rPr>
        <w:t>-</w:t>
      </w:r>
      <w:r w:rsidRPr="00A1692D">
        <w:rPr>
          <w:noProof/>
          <w:lang w:val="en-GB" w:eastAsia="en-GB"/>
        </w:rPr>
        <w:t>specific</w:t>
      </w:r>
      <w:r w:rsidRPr="0006172C">
        <w:rPr>
          <w:lang w:val="en-GB" w:eastAsia="en-GB"/>
        </w:rPr>
        <w:t xml:space="preserve"> fertility rate of 15-19 age women is 33/1000 births</w:t>
      </w:r>
      <w:r>
        <w:rPr>
          <w:lang w:val="en-GB" w:eastAsia="en-GB"/>
        </w:rPr>
        <w:t>.</w:t>
      </w:r>
      <w:r w:rsidRPr="0006172C">
        <w:rPr>
          <w:lang w:val="en-GB" w:eastAsia="en-GB"/>
        </w:rPr>
        <w:t xml:space="preserve"> Providing access to young women to education would result </w:t>
      </w:r>
      <w:r w:rsidRPr="00052F0E">
        <w:rPr>
          <w:noProof/>
          <w:lang w:val="en-GB" w:eastAsia="en-GB"/>
        </w:rPr>
        <w:t>in delaying</w:t>
      </w:r>
      <w:r w:rsidRPr="0006172C">
        <w:rPr>
          <w:lang w:val="en-GB" w:eastAsia="en-GB"/>
        </w:rPr>
        <w:t xml:space="preserve"> marriage and lower fertilit</w:t>
      </w:r>
      <w:r>
        <w:rPr>
          <w:lang w:val="en-GB" w:eastAsia="en-GB"/>
        </w:rPr>
        <w:t>y rates</w:t>
      </w:r>
      <w:r w:rsidRPr="0006172C">
        <w:rPr>
          <w:lang w:val="en-GB" w:eastAsia="en-GB"/>
        </w:rPr>
        <w:t xml:space="preserve"> and hence, </w:t>
      </w:r>
      <w:r>
        <w:rPr>
          <w:lang w:val="en-GB" w:eastAsia="en-GB"/>
        </w:rPr>
        <w:t>women could p</w:t>
      </w:r>
      <w:r w:rsidRPr="0006172C">
        <w:rPr>
          <w:lang w:val="en-GB" w:eastAsia="en-GB"/>
        </w:rPr>
        <w:t xml:space="preserve">articipate more in the </w:t>
      </w:r>
      <w:r w:rsidRPr="00A1692D">
        <w:rPr>
          <w:noProof/>
          <w:lang w:val="en-GB" w:eastAsia="en-GB"/>
        </w:rPr>
        <w:t>labour</w:t>
      </w:r>
      <w:r w:rsidRPr="0006172C">
        <w:rPr>
          <w:lang w:val="en-GB" w:eastAsia="en-GB"/>
        </w:rPr>
        <w:t xml:space="preserve"> market. According to the result of </w:t>
      </w:r>
      <w:r>
        <w:rPr>
          <w:lang w:val="en-GB" w:eastAsia="en-GB"/>
        </w:rPr>
        <w:t xml:space="preserve">a </w:t>
      </w:r>
      <w:r w:rsidRPr="0006172C">
        <w:rPr>
          <w:lang w:val="en-GB" w:eastAsia="en-GB"/>
        </w:rPr>
        <w:t xml:space="preserve">survey done with 430 women (45% from rural) in Kayah, Kachin and Kayin States, Yangon, Ayeyarwaddy and Mandalay Regions, 47% of women </w:t>
      </w:r>
      <w:r>
        <w:rPr>
          <w:lang w:val="en-GB" w:eastAsia="en-GB"/>
        </w:rPr>
        <w:t>find difficulties in</w:t>
      </w:r>
      <w:r w:rsidRPr="0006172C">
        <w:rPr>
          <w:lang w:val="en-GB" w:eastAsia="en-GB"/>
        </w:rPr>
        <w:t xml:space="preserve"> </w:t>
      </w:r>
      <w:r w:rsidR="00D54010" w:rsidRPr="0006172C">
        <w:rPr>
          <w:lang w:val="en-GB" w:eastAsia="en-GB"/>
        </w:rPr>
        <w:t>accessing public</w:t>
      </w:r>
      <w:r w:rsidRPr="0006172C">
        <w:rPr>
          <w:lang w:val="en-GB" w:eastAsia="en-GB"/>
        </w:rPr>
        <w:t xml:space="preserve"> services and 11% </w:t>
      </w:r>
      <w:r>
        <w:rPr>
          <w:lang w:val="en-GB" w:eastAsia="en-GB"/>
        </w:rPr>
        <w:t>find</w:t>
      </w:r>
      <w:r w:rsidRPr="0006172C">
        <w:rPr>
          <w:lang w:val="en-GB" w:eastAsia="en-GB"/>
        </w:rPr>
        <w:t xml:space="preserve"> financial restrictions and transportation as major </w:t>
      </w:r>
      <w:r w:rsidR="00377660" w:rsidRPr="0006172C">
        <w:rPr>
          <w:lang w:val="en-GB" w:eastAsia="en-GB"/>
        </w:rPr>
        <w:t>obstacles</w:t>
      </w:r>
      <w:r w:rsidR="00377660">
        <w:rPr>
          <w:lang w:val="en-GB" w:eastAsia="en-GB"/>
        </w:rPr>
        <w:t xml:space="preserve"> </w:t>
      </w:r>
      <w:r w:rsidR="00377660" w:rsidRPr="0006172C">
        <w:rPr>
          <w:lang w:val="en-GB" w:eastAsia="en-GB"/>
        </w:rPr>
        <w:t>(</w:t>
      </w:r>
      <w:r w:rsidRPr="0006172C">
        <w:rPr>
          <w:lang w:val="en-GB" w:eastAsia="en-GB"/>
        </w:rPr>
        <w:t>Oxfam’s Women Budget Report August 2018)</w:t>
      </w:r>
      <w:r>
        <w:rPr>
          <w:lang w:val="en-GB" w:eastAsia="en-GB"/>
        </w:rPr>
        <w:t>.</w:t>
      </w:r>
    </w:p>
    <w:p w14:paraId="028C9537" w14:textId="6632A23B" w:rsidR="0006172C" w:rsidRDefault="0006172C" w:rsidP="00E8708D">
      <w:pPr>
        <w:spacing w:after="0"/>
        <w:rPr>
          <w:lang w:val="en-GB" w:eastAsia="en-GB"/>
        </w:rPr>
      </w:pPr>
    </w:p>
    <w:p w14:paraId="459262FE" w14:textId="043A5631" w:rsidR="0006172C" w:rsidRDefault="0006172C" w:rsidP="00E8708D">
      <w:pPr>
        <w:spacing w:after="0"/>
        <w:rPr>
          <w:lang w:val="en-GB" w:eastAsia="en-GB"/>
        </w:rPr>
      </w:pPr>
      <w:r w:rsidRPr="0006172C">
        <w:rPr>
          <w:lang w:val="en-GB" w:eastAsia="en-GB"/>
        </w:rPr>
        <w:t xml:space="preserve">A 2014 qualitative study conducted by the Gender Equality Network (Raising the Curtain) in Yangon and Mawlamyine found that intimate partner violence (IPV) is pervasive and patterned, with survivors experiencing multiple types of violence (physical, sexual, emotional, economic), multiple times, over a long period of time. This was also reflected in the UNFPA report of 2016 (Powerful Myths, Hidden Secrets) which was conducted across the South Eastern </w:t>
      </w:r>
      <w:r>
        <w:rPr>
          <w:lang w:val="en-GB" w:eastAsia="en-GB"/>
        </w:rPr>
        <w:t xml:space="preserve">(SE) </w:t>
      </w:r>
      <w:r w:rsidRPr="0006172C">
        <w:rPr>
          <w:lang w:val="en-GB" w:eastAsia="en-GB"/>
        </w:rPr>
        <w:t xml:space="preserve">region of Myanmar. Sexual violence against children, particularly young girls is also another most prevalence type of </w:t>
      </w:r>
      <w:r>
        <w:rPr>
          <w:lang w:val="en-GB" w:eastAsia="en-GB"/>
        </w:rPr>
        <w:t>gender-based violence (G</w:t>
      </w:r>
      <w:r w:rsidRPr="0006172C">
        <w:rPr>
          <w:lang w:val="en-GB" w:eastAsia="en-GB"/>
        </w:rPr>
        <w:t>BV</w:t>
      </w:r>
      <w:r>
        <w:rPr>
          <w:lang w:val="en-GB" w:eastAsia="en-GB"/>
        </w:rPr>
        <w:t>)</w:t>
      </w:r>
      <w:r w:rsidRPr="0006172C">
        <w:rPr>
          <w:lang w:val="en-GB" w:eastAsia="en-GB"/>
        </w:rPr>
        <w:t xml:space="preserve"> in </w:t>
      </w:r>
      <w:r>
        <w:rPr>
          <w:lang w:val="en-GB" w:eastAsia="en-GB"/>
        </w:rPr>
        <w:t xml:space="preserve">the </w:t>
      </w:r>
      <w:r w:rsidRPr="0006172C">
        <w:rPr>
          <w:lang w:val="en-GB" w:eastAsia="en-GB"/>
        </w:rPr>
        <w:t xml:space="preserve">SE region. Other types of GBV such as domestic violence, cyber violence, </w:t>
      </w:r>
      <w:r w:rsidR="001C5FCD" w:rsidRPr="0006172C">
        <w:rPr>
          <w:lang w:val="en-GB" w:eastAsia="en-GB"/>
        </w:rPr>
        <w:t>and trafficking</w:t>
      </w:r>
      <w:r w:rsidRPr="0006172C">
        <w:rPr>
          <w:lang w:val="en-GB" w:eastAsia="en-GB"/>
        </w:rPr>
        <w:t xml:space="preserve">, and economic exploitation are also widespread throughout all three states of </w:t>
      </w:r>
      <w:r w:rsidRPr="00A1692D">
        <w:rPr>
          <w:noProof/>
          <w:lang w:val="en-GB" w:eastAsia="en-GB"/>
        </w:rPr>
        <w:t>SE</w:t>
      </w:r>
      <w:r w:rsidRPr="0006172C">
        <w:rPr>
          <w:lang w:val="en-GB" w:eastAsia="en-GB"/>
        </w:rPr>
        <w:t xml:space="preserve"> region. According to Myanmar Demographic Health Survey (2015-2016), 15% of ever-married women reported that they have experienced physical violence by their husband or partner</w:t>
      </w:r>
      <w:r>
        <w:rPr>
          <w:lang w:val="en-GB" w:eastAsia="en-GB"/>
        </w:rPr>
        <w:t>, and</w:t>
      </w:r>
      <w:r w:rsidRPr="0006172C">
        <w:rPr>
          <w:lang w:val="en-GB" w:eastAsia="en-GB"/>
        </w:rPr>
        <w:t xml:space="preserve"> 3% of Myanmar women have experienced sexual violence</w:t>
      </w:r>
      <w:r>
        <w:rPr>
          <w:lang w:val="en-GB" w:eastAsia="en-GB"/>
        </w:rPr>
        <w:t xml:space="preserve"> (since age 15). However, o</w:t>
      </w:r>
      <w:r w:rsidRPr="0006172C">
        <w:rPr>
          <w:lang w:val="en-GB" w:eastAsia="en-GB"/>
        </w:rPr>
        <w:t>nly 22% of women who have experienced physical or sexual violence have sought help to stop the violence, and 37% never told anyone about the violence. Annual statistics on serious crime by Myanmar Police Force showed that police have filed the rape cases as the second highest crime out of 10.</w:t>
      </w:r>
      <w:r>
        <w:rPr>
          <w:lang w:val="en-GB" w:eastAsia="en-GB"/>
        </w:rPr>
        <w:t xml:space="preserve"> However, Myanmar’s Penal Code does not </w:t>
      </w:r>
      <w:r w:rsidRPr="0006172C">
        <w:rPr>
          <w:lang w:val="en-GB" w:eastAsia="en-GB"/>
        </w:rPr>
        <w:t>properly address the different GBV cases that women have experienced these days</w:t>
      </w:r>
      <w:r>
        <w:rPr>
          <w:lang w:val="en-GB" w:eastAsia="en-GB"/>
        </w:rPr>
        <w:t xml:space="preserve">. A new </w:t>
      </w:r>
      <w:r w:rsidRPr="0006172C">
        <w:rPr>
          <w:lang w:val="en-GB" w:eastAsia="en-GB"/>
        </w:rPr>
        <w:t xml:space="preserve">Law </w:t>
      </w:r>
      <w:r>
        <w:rPr>
          <w:lang w:val="en-GB" w:eastAsia="en-GB"/>
        </w:rPr>
        <w:t xml:space="preserve">on </w:t>
      </w:r>
      <w:r w:rsidRPr="0006172C">
        <w:rPr>
          <w:lang w:val="en-GB" w:eastAsia="en-GB"/>
        </w:rPr>
        <w:t xml:space="preserve">Prevention and Protection of Violence Against Women (PoVAW Law) </w:t>
      </w:r>
      <w:r>
        <w:rPr>
          <w:lang w:val="en-GB" w:eastAsia="en-GB"/>
        </w:rPr>
        <w:t>was drafted during</w:t>
      </w:r>
      <w:r w:rsidRPr="0006172C">
        <w:rPr>
          <w:lang w:val="en-GB" w:eastAsia="en-GB"/>
        </w:rPr>
        <w:t xml:space="preserve"> 2014 – 2015, </w:t>
      </w:r>
      <w:r>
        <w:rPr>
          <w:lang w:val="en-GB" w:eastAsia="en-GB"/>
        </w:rPr>
        <w:t xml:space="preserve">but submission to and approval by </w:t>
      </w:r>
      <w:r w:rsidRPr="0006172C">
        <w:rPr>
          <w:lang w:val="en-GB" w:eastAsia="en-GB"/>
        </w:rPr>
        <w:t>Parliament is still pending till date.</w:t>
      </w:r>
    </w:p>
    <w:p w14:paraId="5ADA469D" w14:textId="36215BDB" w:rsidR="0006172C" w:rsidRDefault="0006172C" w:rsidP="00E8708D">
      <w:pPr>
        <w:spacing w:after="0"/>
        <w:rPr>
          <w:lang w:val="en-GB" w:eastAsia="en-GB"/>
        </w:rPr>
      </w:pPr>
    </w:p>
    <w:p w14:paraId="4774ACBA" w14:textId="77777777" w:rsidR="00D54010" w:rsidRPr="007B0579" w:rsidRDefault="00D54010" w:rsidP="00D54010">
      <w:pPr>
        <w:spacing w:after="0"/>
        <w:rPr>
          <w:u w:val="single"/>
          <w:lang w:val="en-GB" w:eastAsia="en-GB"/>
        </w:rPr>
      </w:pPr>
      <w:r w:rsidRPr="007B0579">
        <w:rPr>
          <w:u w:val="single"/>
          <w:lang w:val="en-GB" w:eastAsia="en-GB"/>
        </w:rPr>
        <w:t xml:space="preserve">Gender equality: </w:t>
      </w:r>
      <w:r w:rsidRPr="00A1692D">
        <w:rPr>
          <w:noProof/>
          <w:u w:val="single"/>
          <w:lang w:val="en-GB" w:eastAsia="en-GB"/>
        </w:rPr>
        <w:t>political</w:t>
      </w:r>
      <w:r w:rsidRPr="007B0579">
        <w:rPr>
          <w:u w:val="single"/>
          <w:lang w:val="en-GB" w:eastAsia="en-GB"/>
        </w:rPr>
        <w:t xml:space="preserve"> dimension</w:t>
      </w:r>
    </w:p>
    <w:p w14:paraId="38CDBA66" w14:textId="560885F8" w:rsidR="00D54010" w:rsidRDefault="00D54010" w:rsidP="00E8708D">
      <w:pPr>
        <w:spacing w:after="0"/>
        <w:rPr>
          <w:lang w:val="en-GB" w:eastAsia="en-GB"/>
        </w:rPr>
      </w:pPr>
    </w:p>
    <w:p w14:paraId="12891AFD" w14:textId="0E6D11DF" w:rsidR="0006172C" w:rsidRDefault="00D54010" w:rsidP="00E8708D">
      <w:pPr>
        <w:spacing w:after="0"/>
        <w:rPr>
          <w:lang w:val="en-GB" w:eastAsia="en-GB"/>
        </w:rPr>
      </w:pPr>
      <w:r w:rsidRPr="007B0579">
        <w:rPr>
          <w:lang w:val="en-GB" w:eastAsia="en-GB"/>
        </w:rPr>
        <w:t xml:space="preserve">According to the Global Gender Gap Report 2017 by the World Economic Forum, Myanmar country’s women are under-represented in </w:t>
      </w:r>
      <w:r w:rsidRPr="00352C6F">
        <w:rPr>
          <w:noProof/>
          <w:lang w:val="en-GB" w:eastAsia="en-GB"/>
        </w:rPr>
        <w:t>legislat</w:t>
      </w:r>
      <w:r w:rsidR="00CB7FC9" w:rsidRPr="00352C6F">
        <w:rPr>
          <w:noProof/>
          <w:lang w:val="en-GB" w:eastAsia="en-GB"/>
        </w:rPr>
        <w:t>or</w:t>
      </w:r>
      <w:r w:rsidRPr="007B0579">
        <w:rPr>
          <w:lang w:val="en-GB" w:eastAsia="en-GB"/>
        </w:rPr>
        <w:t>, senior official and manager roles. Female representation in Myanmar’s political atmosphere is still very low. By comparing 5.9 female members of parliament (MPs) during the period of 2010-2015, after the 2015 general election, the number of women MPs has increased to 14.5</w:t>
      </w:r>
      <w:r>
        <w:rPr>
          <w:lang w:val="en-GB" w:eastAsia="en-GB"/>
        </w:rPr>
        <w:t>%</w:t>
      </w:r>
      <w:r w:rsidRPr="007B0579">
        <w:rPr>
          <w:lang w:val="en-GB" w:eastAsia="en-GB"/>
        </w:rPr>
        <w:t xml:space="preserve"> of all elected MPs in the new Union Parliament, and to 13</w:t>
      </w:r>
      <w:r>
        <w:rPr>
          <w:lang w:val="en-GB" w:eastAsia="en-GB"/>
        </w:rPr>
        <w:t>%</w:t>
      </w:r>
      <w:r w:rsidRPr="007B0579">
        <w:rPr>
          <w:lang w:val="en-GB" w:eastAsia="en-GB"/>
        </w:rPr>
        <w:t xml:space="preserve"> in each of the Lower House (</w:t>
      </w:r>
      <w:r w:rsidRPr="00D54010">
        <w:rPr>
          <w:i/>
          <w:lang w:val="en-GB" w:eastAsia="en-GB"/>
        </w:rPr>
        <w:t>Amyotha Hluttaw</w:t>
      </w:r>
      <w:r w:rsidRPr="007B0579">
        <w:rPr>
          <w:lang w:val="en-GB" w:eastAsia="en-GB"/>
        </w:rPr>
        <w:t>) and Upper House (</w:t>
      </w:r>
      <w:r w:rsidRPr="00D54010">
        <w:rPr>
          <w:i/>
          <w:lang w:val="en-GB" w:eastAsia="en-GB"/>
        </w:rPr>
        <w:t>Pyithu Hluttaw</w:t>
      </w:r>
      <w:r w:rsidRPr="007B0579">
        <w:rPr>
          <w:lang w:val="en-GB" w:eastAsia="en-GB"/>
        </w:rPr>
        <w:t xml:space="preserve">) houses that make up the bicameral </w:t>
      </w:r>
      <w:r w:rsidRPr="007B0579">
        <w:rPr>
          <w:lang w:val="en-GB" w:eastAsia="en-GB"/>
        </w:rPr>
        <w:lastRenderedPageBreak/>
        <w:t>legislative body. At the state and region level, women MPs now constitute 12.5</w:t>
      </w:r>
      <w:r>
        <w:rPr>
          <w:lang w:val="en-GB" w:eastAsia="en-GB"/>
        </w:rPr>
        <w:t xml:space="preserve">% </w:t>
      </w:r>
      <w:r w:rsidRPr="007B0579">
        <w:rPr>
          <w:lang w:val="en-GB" w:eastAsia="en-GB"/>
        </w:rPr>
        <w:t>of all elected MPs. Of the 29 ethnic affairs ministers elected, five were women.</w:t>
      </w:r>
      <w:r>
        <w:rPr>
          <w:lang w:val="en-GB" w:eastAsia="en-GB"/>
        </w:rPr>
        <w:t xml:space="preserve"> </w:t>
      </w:r>
      <w:r w:rsidRPr="007B0579">
        <w:rPr>
          <w:lang w:val="en-GB" w:eastAsia="en-GB"/>
        </w:rPr>
        <w:t xml:space="preserve">After </w:t>
      </w:r>
      <w:r w:rsidR="00052F0E">
        <w:rPr>
          <w:lang w:val="en-GB" w:eastAsia="en-GB"/>
        </w:rPr>
        <w:t xml:space="preserve">the </w:t>
      </w:r>
      <w:r w:rsidRPr="00052F0E">
        <w:rPr>
          <w:noProof/>
          <w:lang w:val="en-GB" w:eastAsia="en-GB"/>
        </w:rPr>
        <w:t>decades-long</w:t>
      </w:r>
      <w:r w:rsidRPr="007B0579">
        <w:rPr>
          <w:lang w:val="en-GB" w:eastAsia="en-GB"/>
        </w:rPr>
        <w:t xml:space="preserve"> conflict, Myanmar Government </w:t>
      </w:r>
      <w:r>
        <w:rPr>
          <w:lang w:val="en-GB" w:eastAsia="en-GB"/>
        </w:rPr>
        <w:t>signed</w:t>
      </w:r>
      <w:r w:rsidRPr="007B0579">
        <w:rPr>
          <w:lang w:val="en-GB" w:eastAsia="en-GB"/>
        </w:rPr>
        <w:t xml:space="preserve"> ceasefire deal</w:t>
      </w:r>
      <w:r>
        <w:rPr>
          <w:lang w:val="en-GB" w:eastAsia="en-GB"/>
        </w:rPr>
        <w:t>s</w:t>
      </w:r>
      <w:r w:rsidRPr="007B0579">
        <w:rPr>
          <w:lang w:val="en-GB" w:eastAsia="en-GB"/>
        </w:rPr>
        <w:t xml:space="preserve"> with </w:t>
      </w:r>
      <w:r>
        <w:rPr>
          <w:lang w:val="en-GB" w:eastAsia="en-GB"/>
        </w:rPr>
        <w:t xml:space="preserve">14 </w:t>
      </w:r>
      <w:r w:rsidRPr="007B0579">
        <w:rPr>
          <w:lang w:val="en-GB" w:eastAsia="en-GB"/>
        </w:rPr>
        <w:t xml:space="preserve">ethnic armed groups in 2013, </w:t>
      </w:r>
      <w:r>
        <w:rPr>
          <w:lang w:val="en-GB" w:eastAsia="en-GB"/>
        </w:rPr>
        <w:t xml:space="preserve">followed by </w:t>
      </w:r>
      <w:r w:rsidRPr="007B0579">
        <w:rPr>
          <w:lang w:val="en-GB" w:eastAsia="en-GB"/>
        </w:rPr>
        <w:t xml:space="preserve">the nationwide ceasefire agreement (NCA) was signed with </w:t>
      </w:r>
      <w:r>
        <w:rPr>
          <w:lang w:val="en-GB" w:eastAsia="en-GB"/>
        </w:rPr>
        <w:t xml:space="preserve">10 </w:t>
      </w:r>
      <w:r w:rsidRPr="007B0579">
        <w:rPr>
          <w:lang w:val="en-GB" w:eastAsia="en-GB"/>
        </w:rPr>
        <w:t xml:space="preserve">ethnic armed organizations (EAO) out of 21 </w:t>
      </w:r>
      <w:r>
        <w:rPr>
          <w:lang w:val="en-GB" w:eastAsia="en-GB"/>
        </w:rPr>
        <w:t xml:space="preserve">during 2015-2018. </w:t>
      </w:r>
      <w:r w:rsidRPr="00D54010">
        <w:rPr>
          <w:lang w:val="en-GB" w:eastAsia="en-GB"/>
        </w:rPr>
        <w:t xml:space="preserve">The frameworks of </w:t>
      </w:r>
      <w:r w:rsidRPr="00CB7FC9">
        <w:rPr>
          <w:noProof/>
          <w:lang w:val="en-GB" w:eastAsia="en-GB"/>
        </w:rPr>
        <w:t>National</w:t>
      </w:r>
      <w:r w:rsidRPr="00D54010">
        <w:rPr>
          <w:lang w:val="en-GB" w:eastAsia="en-GB"/>
        </w:rPr>
        <w:t xml:space="preserve"> Ceasefire Agreement (NCA) and Joint Monitoring Ceasefire (JMC) still lack </w:t>
      </w:r>
      <w:r w:rsidRPr="00A1692D">
        <w:rPr>
          <w:noProof/>
          <w:lang w:val="en-GB" w:eastAsia="en-GB"/>
        </w:rPr>
        <w:t>of</w:t>
      </w:r>
      <w:r w:rsidRPr="00D54010">
        <w:rPr>
          <w:lang w:val="en-GB" w:eastAsia="en-GB"/>
        </w:rPr>
        <w:t xml:space="preserve"> adequate language and attention to the specific needs of women in Myanmar’s peace</w:t>
      </w:r>
      <w:r>
        <w:rPr>
          <w:lang w:val="en-GB" w:eastAsia="en-GB"/>
        </w:rPr>
        <w:t>. While agreeing on a</w:t>
      </w:r>
      <w:r w:rsidRPr="00D54010">
        <w:rPr>
          <w:lang w:val="en-GB" w:eastAsia="en-GB"/>
        </w:rPr>
        <w:t xml:space="preserve"> 30% participation of women at different levels of </w:t>
      </w:r>
      <w:r w:rsidR="00052F0E">
        <w:rPr>
          <w:lang w:val="en-GB" w:eastAsia="en-GB"/>
        </w:rPr>
        <w:t xml:space="preserve">the </w:t>
      </w:r>
      <w:r w:rsidRPr="00052F0E">
        <w:rPr>
          <w:noProof/>
          <w:lang w:val="en-GB" w:eastAsia="en-GB"/>
        </w:rPr>
        <w:t>political</w:t>
      </w:r>
      <w:r w:rsidRPr="00D54010">
        <w:rPr>
          <w:lang w:val="en-GB" w:eastAsia="en-GB"/>
        </w:rPr>
        <w:t xml:space="preserve"> dialogue process</w:t>
      </w:r>
      <w:r>
        <w:rPr>
          <w:lang w:val="en-GB" w:eastAsia="en-GB"/>
        </w:rPr>
        <w:t>, the</w:t>
      </w:r>
      <w:r w:rsidRPr="00D54010">
        <w:rPr>
          <w:lang w:val="en-GB" w:eastAsia="en-GB"/>
        </w:rPr>
        <w:t xml:space="preserve"> quota i</w:t>
      </w:r>
      <w:r>
        <w:rPr>
          <w:lang w:val="en-GB" w:eastAsia="en-GB"/>
        </w:rPr>
        <w:t>s not met</w:t>
      </w:r>
      <w:r w:rsidRPr="00D54010">
        <w:rPr>
          <w:lang w:val="en-GB" w:eastAsia="en-GB"/>
        </w:rPr>
        <w:t xml:space="preserve"> reality. After elected in 2016, the NLD Government initiated to conduct the </w:t>
      </w:r>
      <w:r>
        <w:rPr>
          <w:lang w:val="en-GB" w:eastAsia="en-GB"/>
        </w:rPr>
        <w:t>‘</w:t>
      </w:r>
      <w:r w:rsidRPr="00D54010">
        <w:rPr>
          <w:lang w:val="en-GB" w:eastAsia="en-GB"/>
        </w:rPr>
        <w:t>Union Peace Conference - 21st Century Panglong</w:t>
      </w:r>
      <w:r>
        <w:rPr>
          <w:lang w:val="en-GB" w:eastAsia="en-GB"/>
        </w:rPr>
        <w:t xml:space="preserve">’. </w:t>
      </w:r>
      <w:r w:rsidRPr="00D54010">
        <w:rPr>
          <w:lang w:val="en-GB" w:eastAsia="en-GB"/>
        </w:rPr>
        <w:t xml:space="preserve"> In the first Union Peace Conference (UPC), women participation </w:t>
      </w:r>
      <w:r>
        <w:rPr>
          <w:lang w:val="en-GB" w:eastAsia="en-GB"/>
        </w:rPr>
        <w:t>was</w:t>
      </w:r>
      <w:r w:rsidRPr="00D54010">
        <w:rPr>
          <w:lang w:val="en-GB" w:eastAsia="en-GB"/>
        </w:rPr>
        <w:t xml:space="preserve"> made up only 13% and 17% in the second UP</w:t>
      </w:r>
      <w:r>
        <w:rPr>
          <w:lang w:val="en-GB" w:eastAsia="en-GB"/>
        </w:rPr>
        <w:t>C, increased to</w:t>
      </w:r>
      <w:r w:rsidRPr="00D54010">
        <w:rPr>
          <w:lang w:val="en-GB" w:eastAsia="en-GB"/>
        </w:rPr>
        <w:t xml:space="preserve"> 243 out of the total 1,112 people at the UPC as delegates, facilitators or technical assistants </w:t>
      </w:r>
      <w:r>
        <w:rPr>
          <w:lang w:val="en-GB" w:eastAsia="en-GB"/>
        </w:rPr>
        <w:t>at the third UPC</w:t>
      </w:r>
      <w:r>
        <w:rPr>
          <w:rStyle w:val="FootnoteReference"/>
          <w:lang w:val="en-GB" w:eastAsia="en-GB"/>
        </w:rPr>
        <w:footnoteReference w:id="59"/>
      </w:r>
      <w:r>
        <w:rPr>
          <w:lang w:val="en-GB" w:eastAsia="en-GB"/>
        </w:rPr>
        <w:t>.</w:t>
      </w:r>
    </w:p>
    <w:p w14:paraId="2F16A9F0" w14:textId="13822D56" w:rsidR="0006172C" w:rsidRDefault="0006172C" w:rsidP="00E8708D">
      <w:pPr>
        <w:spacing w:after="0"/>
        <w:rPr>
          <w:lang w:val="en-GB" w:eastAsia="en-GB"/>
        </w:rPr>
      </w:pPr>
    </w:p>
    <w:p w14:paraId="3E73D52C" w14:textId="77777777" w:rsidR="00E8708D" w:rsidRPr="00E8708D" w:rsidRDefault="00E8708D" w:rsidP="00E8708D">
      <w:pPr>
        <w:spacing w:after="0"/>
        <w:rPr>
          <w:u w:val="single"/>
          <w:lang w:val="en-GB" w:eastAsia="en-GB"/>
        </w:rPr>
      </w:pPr>
      <w:r w:rsidRPr="00E8708D">
        <w:rPr>
          <w:u w:val="single"/>
          <w:lang w:val="en-GB" w:eastAsia="en-GB"/>
        </w:rPr>
        <w:t>Gender equality demographic and economic dimensions</w:t>
      </w:r>
    </w:p>
    <w:p w14:paraId="7CC5D238" w14:textId="5F967138" w:rsidR="00E8708D" w:rsidRDefault="00E8708D" w:rsidP="00E8708D">
      <w:pPr>
        <w:spacing w:after="0"/>
        <w:rPr>
          <w:lang w:val="en-GB" w:eastAsia="en-GB"/>
        </w:rPr>
      </w:pPr>
    </w:p>
    <w:p w14:paraId="505736DB" w14:textId="20981EDF" w:rsidR="00D54010" w:rsidRPr="007B0579" w:rsidRDefault="00D54010" w:rsidP="00D54010">
      <w:pPr>
        <w:spacing w:after="0"/>
        <w:rPr>
          <w:lang w:val="en-GB" w:eastAsia="en-GB"/>
        </w:rPr>
      </w:pPr>
      <w:r w:rsidRPr="007B0579">
        <w:rPr>
          <w:lang w:val="en-GB" w:eastAsia="en-GB"/>
        </w:rPr>
        <w:t xml:space="preserve">Women constitute 52% </w:t>
      </w:r>
      <w:r w:rsidR="00781C7A">
        <w:rPr>
          <w:lang w:val="en-GB" w:eastAsia="en-GB"/>
        </w:rPr>
        <w:t xml:space="preserve">of Myanmar’s </w:t>
      </w:r>
      <w:r w:rsidR="001C5FCD">
        <w:rPr>
          <w:lang w:val="en-GB" w:eastAsia="en-GB"/>
        </w:rPr>
        <w:t xml:space="preserve">total population </w:t>
      </w:r>
      <w:r w:rsidRPr="007B0579">
        <w:rPr>
          <w:lang w:val="en-GB" w:eastAsia="en-GB"/>
        </w:rPr>
        <w:t>52.9 million</w:t>
      </w:r>
      <w:r w:rsidR="00781C7A">
        <w:rPr>
          <w:lang w:val="en-GB" w:eastAsia="en-GB"/>
        </w:rPr>
        <w:t xml:space="preserve"> (</w:t>
      </w:r>
      <w:r w:rsidRPr="007B0579">
        <w:rPr>
          <w:lang w:val="en-GB" w:eastAsia="en-GB"/>
        </w:rPr>
        <w:t>according to the 2014 Census report</w:t>
      </w:r>
      <w:r w:rsidR="00781C7A">
        <w:rPr>
          <w:lang w:val="en-GB" w:eastAsia="en-GB"/>
        </w:rPr>
        <w:t>)</w:t>
      </w:r>
      <w:r w:rsidRPr="007B0579">
        <w:rPr>
          <w:lang w:val="en-GB" w:eastAsia="en-GB"/>
        </w:rPr>
        <w:t xml:space="preserve">. </w:t>
      </w:r>
      <w:r w:rsidR="00781C7A">
        <w:rPr>
          <w:lang w:val="en-GB" w:eastAsia="en-GB"/>
        </w:rPr>
        <w:t>Of the households</w:t>
      </w:r>
      <w:r w:rsidRPr="007B0579">
        <w:rPr>
          <w:lang w:val="en-GB" w:eastAsia="en-GB"/>
        </w:rPr>
        <w:t xml:space="preserve">, 24% </w:t>
      </w:r>
      <w:r w:rsidR="00781C7A">
        <w:rPr>
          <w:lang w:val="en-GB" w:eastAsia="en-GB"/>
        </w:rPr>
        <w:t>are female-headed</w:t>
      </w:r>
      <w:r w:rsidRPr="007B0579">
        <w:rPr>
          <w:lang w:val="en-GB" w:eastAsia="en-GB"/>
        </w:rPr>
        <w:t xml:space="preserve"> (22% in rural and 28 % in urban). The average life expectancy is at 67 years but estimated at 70 years for women and 64 years for men. Women (50.5%) are significantly less economically active than men (85</w:t>
      </w:r>
      <w:r w:rsidR="00781C7A">
        <w:rPr>
          <w:lang w:val="en-GB" w:eastAsia="en-GB"/>
        </w:rPr>
        <w:t>%</w:t>
      </w:r>
      <w:r w:rsidRPr="007B0579">
        <w:rPr>
          <w:lang w:val="en-GB" w:eastAsia="en-GB"/>
        </w:rPr>
        <w:t xml:space="preserve">), are more likely to be unemployed, and </w:t>
      </w:r>
      <w:r w:rsidRPr="00A1692D">
        <w:rPr>
          <w:noProof/>
          <w:lang w:val="en-GB" w:eastAsia="en-GB"/>
        </w:rPr>
        <w:t>make up</w:t>
      </w:r>
      <w:r w:rsidRPr="007B0579">
        <w:rPr>
          <w:lang w:val="en-GB" w:eastAsia="en-GB"/>
        </w:rPr>
        <w:t xml:space="preserve"> only a quarter of ‘employers’</w:t>
      </w:r>
      <w:r w:rsidR="00781C7A">
        <w:rPr>
          <w:lang w:val="en-GB" w:eastAsia="en-GB"/>
        </w:rPr>
        <w:t xml:space="preserve">, and if employed, mostly in </w:t>
      </w:r>
      <w:r w:rsidR="00781C7A" w:rsidRPr="007B0579">
        <w:rPr>
          <w:lang w:val="en-GB" w:eastAsia="en-GB"/>
        </w:rPr>
        <w:t>the</w:t>
      </w:r>
      <w:r w:rsidRPr="007B0579">
        <w:rPr>
          <w:lang w:val="en-GB" w:eastAsia="en-GB"/>
        </w:rPr>
        <w:t xml:space="preserve"> informal sector or in professional, services and sales occupations, with men employed in occupations considered more “masculine”</w:t>
      </w:r>
      <w:r w:rsidR="00781C7A">
        <w:rPr>
          <w:lang w:val="en-GB" w:eastAsia="en-GB"/>
        </w:rPr>
        <w:t xml:space="preserve">. </w:t>
      </w:r>
      <w:r w:rsidRPr="007B0579">
        <w:rPr>
          <w:lang w:val="en-GB" w:eastAsia="en-GB"/>
        </w:rPr>
        <w:t>Rates of labor force participation are almost equal for women (79.3%) and men (83.8%), although estimated earned income for women is about one-third that of men</w:t>
      </w:r>
      <w:r w:rsidR="00781C7A">
        <w:rPr>
          <w:lang w:val="en-GB" w:eastAsia="en-GB"/>
        </w:rPr>
        <w:t>. A survey by DHS found that m</w:t>
      </w:r>
      <w:r w:rsidRPr="007B0579">
        <w:rPr>
          <w:lang w:val="en-GB" w:eastAsia="en-GB"/>
        </w:rPr>
        <w:t xml:space="preserve">en are more likely to be employed than women, with almost all married </w:t>
      </w:r>
      <w:r w:rsidR="00781C7A" w:rsidRPr="007B0579">
        <w:rPr>
          <w:lang w:val="en-GB" w:eastAsia="en-GB"/>
        </w:rPr>
        <w:t>men employed</w:t>
      </w:r>
      <w:r w:rsidRPr="007B0579">
        <w:rPr>
          <w:lang w:val="en-GB" w:eastAsia="en-GB"/>
        </w:rPr>
        <w:t xml:space="preserve"> (in the 12 months previous to the survey) as compared to 71% of currently married women</w:t>
      </w:r>
      <w:r w:rsidR="00781C7A">
        <w:rPr>
          <w:rStyle w:val="FootnoteReference"/>
          <w:lang w:val="en-GB" w:eastAsia="en-GB"/>
        </w:rPr>
        <w:footnoteReference w:id="60"/>
      </w:r>
      <w:r w:rsidRPr="007B0579">
        <w:rPr>
          <w:lang w:val="en-GB" w:eastAsia="en-GB"/>
        </w:rPr>
        <w:t>.</w:t>
      </w:r>
      <w:r w:rsidRPr="007B0579">
        <w:t xml:space="preserve"> </w:t>
      </w:r>
      <w:r w:rsidR="00377660">
        <w:t xml:space="preserve"> </w:t>
      </w:r>
      <w:r w:rsidR="00781C7A">
        <w:rPr>
          <w:lang w:val="en-GB" w:eastAsia="en-GB"/>
        </w:rPr>
        <w:t xml:space="preserve">Agriculture, forestry </w:t>
      </w:r>
      <w:r w:rsidR="00781C7A" w:rsidRPr="00CB7FC9">
        <w:rPr>
          <w:noProof/>
          <w:lang w:val="en-GB" w:eastAsia="en-GB"/>
        </w:rPr>
        <w:t>and</w:t>
      </w:r>
      <w:r w:rsidR="00781C7A">
        <w:rPr>
          <w:lang w:val="en-GB" w:eastAsia="en-GB"/>
        </w:rPr>
        <w:t xml:space="preserve"> fisheries form </w:t>
      </w:r>
      <w:r w:rsidRPr="007B0579">
        <w:rPr>
          <w:lang w:val="en-GB" w:eastAsia="en-GB"/>
        </w:rPr>
        <w:t xml:space="preserve">the backbone of </w:t>
      </w:r>
      <w:r w:rsidR="00781C7A">
        <w:rPr>
          <w:lang w:val="en-GB" w:eastAsia="en-GB"/>
        </w:rPr>
        <w:t>Myanmar’s economy. Agriculture is accounting for</w:t>
      </w:r>
      <w:r w:rsidR="00781C7A" w:rsidRPr="007B0579">
        <w:rPr>
          <w:lang w:val="en-GB" w:eastAsia="en-GB"/>
        </w:rPr>
        <w:t xml:space="preserve"> 3</w:t>
      </w:r>
      <w:r w:rsidR="00781C7A">
        <w:rPr>
          <w:lang w:val="en-GB" w:eastAsia="en-GB"/>
        </w:rPr>
        <w:t>8%</w:t>
      </w:r>
      <w:r w:rsidR="00781C7A" w:rsidRPr="007B0579">
        <w:rPr>
          <w:lang w:val="en-GB" w:eastAsia="en-GB"/>
        </w:rPr>
        <w:t xml:space="preserve"> percent of gross domestic product (GDP), </w:t>
      </w:r>
      <w:r w:rsidR="00781C7A">
        <w:rPr>
          <w:lang w:val="en-GB" w:eastAsia="en-GB"/>
        </w:rPr>
        <w:t>25-30%</w:t>
      </w:r>
      <w:r w:rsidR="00781C7A" w:rsidRPr="007B0579">
        <w:rPr>
          <w:lang w:val="en-GB" w:eastAsia="en-GB"/>
        </w:rPr>
        <w:t xml:space="preserve"> of total export earnings and </w:t>
      </w:r>
      <w:r w:rsidR="00781C7A" w:rsidRPr="00052F0E">
        <w:rPr>
          <w:noProof/>
          <w:lang w:val="en-GB" w:eastAsia="en-GB"/>
        </w:rPr>
        <w:t>employ</w:t>
      </w:r>
      <w:r w:rsidR="00052F0E">
        <w:rPr>
          <w:noProof/>
          <w:lang w:val="en-GB" w:eastAsia="en-GB"/>
        </w:rPr>
        <w:t>s</w:t>
      </w:r>
      <w:r w:rsidR="00781C7A">
        <w:rPr>
          <w:lang w:val="en-GB" w:eastAsia="en-GB"/>
        </w:rPr>
        <w:t xml:space="preserve"> 70% of the </w:t>
      </w:r>
      <w:r w:rsidR="00781C7A" w:rsidRPr="00A1692D">
        <w:rPr>
          <w:noProof/>
          <w:lang w:val="en-GB" w:eastAsia="en-GB"/>
        </w:rPr>
        <w:t>labour</w:t>
      </w:r>
      <w:r w:rsidR="00781C7A">
        <w:rPr>
          <w:lang w:val="en-GB" w:eastAsia="en-GB"/>
        </w:rPr>
        <w:t xml:space="preserve"> force</w:t>
      </w:r>
      <w:r w:rsidRPr="007B0579">
        <w:rPr>
          <w:lang w:val="en-GB" w:eastAsia="en-GB"/>
        </w:rPr>
        <w:t xml:space="preserve">. The majority of workers in these three primary sectors </w:t>
      </w:r>
      <w:r w:rsidR="00781C7A">
        <w:rPr>
          <w:lang w:val="en-GB" w:eastAsia="en-GB"/>
        </w:rPr>
        <w:t>are primarily low-income workers, but me</w:t>
      </w:r>
      <w:r w:rsidRPr="007B0579">
        <w:rPr>
          <w:lang w:val="en-GB" w:eastAsia="en-GB"/>
        </w:rPr>
        <w:t xml:space="preserve">n are commonly paid more than women (Gender Situation Analysis, p52). The livestock and fisheries sectors account for more than </w:t>
      </w:r>
      <w:r w:rsidR="00781C7A">
        <w:rPr>
          <w:lang w:val="en-GB" w:eastAsia="en-GB"/>
        </w:rPr>
        <w:t>7%</w:t>
      </w:r>
      <w:r w:rsidRPr="007B0579">
        <w:rPr>
          <w:lang w:val="en-GB" w:eastAsia="en-GB"/>
        </w:rPr>
        <w:t xml:space="preserve"> of the national GDP. </w:t>
      </w:r>
    </w:p>
    <w:p w14:paraId="2F7B437D" w14:textId="77777777" w:rsidR="00E8708D" w:rsidRPr="00E8708D" w:rsidRDefault="00E8708D" w:rsidP="00E8708D">
      <w:pPr>
        <w:spacing w:after="0"/>
        <w:rPr>
          <w:lang w:val="en-GB" w:eastAsia="en-GB"/>
        </w:rPr>
      </w:pPr>
    </w:p>
    <w:p w14:paraId="26D8E3B6" w14:textId="77777777" w:rsidR="00E8708D" w:rsidRPr="00E8708D" w:rsidRDefault="00E8708D" w:rsidP="00E8708D">
      <w:pPr>
        <w:spacing w:after="0"/>
        <w:rPr>
          <w:u w:val="single"/>
          <w:lang w:val="en-GB" w:eastAsia="en-GB"/>
        </w:rPr>
      </w:pPr>
      <w:r w:rsidRPr="00E8708D">
        <w:rPr>
          <w:u w:val="single"/>
          <w:lang w:val="en-GB" w:eastAsia="en-GB"/>
        </w:rPr>
        <w:t>The structure and components of the national machinery responsible for gender issues</w:t>
      </w:r>
    </w:p>
    <w:p w14:paraId="69A473AA" w14:textId="2DE4A089" w:rsidR="00E8708D" w:rsidRDefault="00E8708D" w:rsidP="00E8708D">
      <w:pPr>
        <w:spacing w:after="0"/>
        <w:rPr>
          <w:lang w:val="en-GB" w:eastAsia="en-GB"/>
        </w:rPr>
      </w:pPr>
    </w:p>
    <w:p w14:paraId="1D436FBC" w14:textId="77777777" w:rsidR="00E74AFE" w:rsidRPr="0031372F" w:rsidRDefault="00E74AFE" w:rsidP="00E74AFE">
      <w:pPr>
        <w:rPr>
          <w:rFonts w:asciiTheme="minorHAnsi" w:hAnsiTheme="minorHAnsi" w:cstheme="minorHAnsi"/>
          <w:szCs w:val="20"/>
          <w:lang w:val="en-ZA" w:eastAsia="en-GB"/>
        </w:rPr>
      </w:pPr>
      <w:r w:rsidRPr="003F7434">
        <w:rPr>
          <w:lang w:val="en-ZA" w:eastAsia="en-GB"/>
        </w:rPr>
        <w:t>Myanmar National Committee for Women’s Affairs (MNCWA) was formed in 1996 to systematically implement activities for the advancement of women in Myanmar</w:t>
      </w:r>
      <w:r>
        <w:rPr>
          <w:lang w:val="en-ZA" w:eastAsia="en-GB"/>
        </w:rPr>
        <w:t xml:space="preserve">. </w:t>
      </w:r>
      <w:r w:rsidRPr="00EA203D">
        <w:rPr>
          <w:lang w:val="en-ZA" w:eastAsia="en-GB"/>
        </w:rPr>
        <w:t xml:space="preserve">Myanmar acceded to the Convention on Elimination of All Forms of Discrimination Against Women (CEDAW) in </w:t>
      </w:r>
      <w:r w:rsidRPr="00A1692D">
        <w:rPr>
          <w:noProof/>
          <w:lang w:val="en-ZA" w:eastAsia="en-GB"/>
        </w:rPr>
        <w:t>1997,</w:t>
      </w:r>
      <w:r>
        <w:rPr>
          <w:lang w:val="en-ZA" w:eastAsia="en-GB"/>
        </w:rPr>
        <w:t xml:space="preserve"> and </w:t>
      </w:r>
      <w:r w:rsidRPr="00EA203D">
        <w:rPr>
          <w:lang w:val="en-ZA" w:eastAsia="en-GB"/>
        </w:rPr>
        <w:t>became a member of ASEA</w:t>
      </w:r>
      <w:r>
        <w:rPr>
          <w:lang w:val="en-ZA" w:eastAsia="en-GB"/>
        </w:rPr>
        <w:t>N</w:t>
      </w:r>
      <w:r w:rsidRPr="00EA203D">
        <w:rPr>
          <w:lang w:val="en-ZA" w:eastAsia="en-GB"/>
        </w:rPr>
        <w:t xml:space="preserve"> Women’s Affairs Committee in 2002 and ASEAN Commission on Women and Children’s rights in 2010</w:t>
      </w:r>
      <w:r>
        <w:rPr>
          <w:lang w:val="en-ZA" w:eastAsia="en-GB"/>
        </w:rPr>
        <w:t xml:space="preserve">. Overseen by MNCWA, the </w:t>
      </w:r>
      <w:r w:rsidRPr="003F7434">
        <w:rPr>
          <w:lang w:val="en-ZA" w:eastAsia="en-GB"/>
        </w:rPr>
        <w:t>National Strategic Plan for Advancement of Women</w:t>
      </w:r>
      <w:r>
        <w:rPr>
          <w:lang w:val="en-ZA" w:eastAsia="en-GB"/>
        </w:rPr>
        <w:t xml:space="preserve"> 2013-2022</w:t>
      </w:r>
      <w:r w:rsidRPr="003F7434">
        <w:rPr>
          <w:lang w:val="en-ZA" w:eastAsia="en-GB"/>
        </w:rPr>
        <w:t xml:space="preserve"> (NSPAW) </w:t>
      </w:r>
      <w:r>
        <w:rPr>
          <w:lang w:val="en-ZA" w:eastAsia="en-GB"/>
        </w:rPr>
        <w:t xml:space="preserve">was </w:t>
      </w:r>
      <w:r w:rsidRPr="003F7434">
        <w:rPr>
          <w:lang w:val="en-ZA" w:eastAsia="en-GB"/>
        </w:rPr>
        <w:t xml:space="preserve">developed in 2013 with 12 </w:t>
      </w:r>
      <w:r>
        <w:rPr>
          <w:lang w:val="en-ZA" w:eastAsia="en-GB"/>
        </w:rPr>
        <w:t xml:space="preserve">thematic </w:t>
      </w:r>
      <w:r w:rsidRPr="003F7434">
        <w:rPr>
          <w:lang w:val="en-ZA" w:eastAsia="en-GB"/>
        </w:rPr>
        <w:t xml:space="preserve">areas based on </w:t>
      </w:r>
      <w:r>
        <w:rPr>
          <w:lang w:val="en-ZA" w:eastAsia="en-GB"/>
        </w:rPr>
        <w:t xml:space="preserve">the </w:t>
      </w:r>
      <w:r w:rsidRPr="003F7434">
        <w:rPr>
          <w:lang w:val="en-ZA" w:eastAsia="en-GB"/>
        </w:rPr>
        <w:t>Beijing Platform for Action</w:t>
      </w:r>
      <w:r>
        <w:rPr>
          <w:lang w:val="en-ZA" w:eastAsia="en-GB"/>
        </w:rPr>
        <w:t xml:space="preserve"> and on </w:t>
      </w:r>
      <w:r w:rsidRPr="00BB5CB2">
        <w:rPr>
          <w:lang w:val="en-ZA" w:eastAsia="en-GB"/>
        </w:rPr>
        <w:t>the implementation of the CEDAW</w:t>
      </w:r>
      <w:r>
        <w:rPr>
          <w:lang w:val="en-ZA" w:eastAsia="en-GB"/>
        </w:rPr>
        <w:t>.</w:t>
      </w:r>
      <w:r w:rsidRPr="00EA203D">
        <w:t xml:space="preserve"> </w:t>
      </w:r>
      <w:r w:rsidRPr="00EA203D">
        <w:rPr>
          <w:lang w:val="en-ZA" w:eastAsia="en-GB"/>
        </w:rPr>
        <w:t xml:space="preserve">To support the implementation of NSPAW, </w:t>
      </w:r>
      <w:r>
        <w:rPr>
          <w:lang w:val="en-ZA" w:eastAsia="en-GB"/>
        </w:rPr>
        <w:t xml:space="preserve">four </w:t>
      </w:r>
      <w:r w:rsidRPr="00EA203D">
        <w:rPr>
          <w:lang w:val="en-ZA" w:eastAsia="en-GB"/>
        </w:rPr>
        <w:t>Technical Working Groups (TWGs)</w:t>
      </w:r>
      <w:r>
        <w:rPr>
          <w:lang w:val="en-ZA" w:eastAsia="en-GB"/>
        </w:rPr>
        <w:t xml:space="preserve">, that is </w:t>
      </w:r>
      <w:r w:rsidRPr="00EA203D">
        <w:rPr>
          <w:lang w:val="en-ZA" w:eastAsia="en-GB"/>
        </w:rPr>
        <w:t xml:space="preserve">Violence Against Women, Mainstreaming, Participation in Politics and Economy, </w:t>
      </w:r>
      <w:r>
        <w:rPr>
          <w:lang w:val="en-ZA" w:eastAsia="en-GB"/>
        </w:rPr>
        <w:t xml:space="preserve">as well as </w:t>
      </w:r>
      <w:r w:rsidRPr="00EA203D">
        <w:rPr>
          <w:lang w:val="en-ZA" w:eastAsia="en-GB"/>
        </w:rPr>
        <w:t xml:space="preserve">Women, Peace </w:t>
      </w:r>
      <w:r w:rsidRPr="00A1692D">
        <w:rPr>
          <w:noProof/>
          <w:lang w:val="en-ZA" w:eastAsia="en-GB"/>
        </w:rPr>
        <w:t>and</w:t>
      </w:r>
      <w:r w:rsidRPr="00EA203D">
        <w:rPr>
          <w:lang w:val="en-ZA" w:eastAsia="en-GB"/>
        </w:rPr>
        <w:t xml:space="preserve"> Security, to provide technical support on specific technical issues</w:t>
      </w:r>
      <w:r>
        <w:rPr>
          <w:lang w:val="en-ZA" w:eastAsia="en-GB"/>
        </w:rPr>
        <w:t xml:space="preserve">. </w:t>
      </w:r>
      <w:r w:rsidRPr="0031372F">
        <w:rPr>
          <w:lang w:val="en-ZA" w:eastAsia="en-GB"/>
        </w:rPr>
        <w:t xml:space="preserve">To strengthen the mechanisms for effective gender mainstreaming, technical assistance through TWGs will be provided to all relevant other Sector Coordination Groups as well as </w:t>
      </w:r>
      <w:r w:rsidRPr="0031372F">
        <w:rPr>
          <w:rFonts w:asciiTheme="minorHAnsi" w:hAnsiTheme="minorHAnsi" w:cstheme="minorHAnsi"/>
          <w:szCs w:val="20"/>
          <w:lang w:val="en-ZA" w:eastAsia="en-GB"/>
        </w:rPr>
        <w:t>gender-responsive budgeting will also be supporting in all sectors.</w:t>
      </w:r>
    </w:p>
    <w:p w14:paraId="6CAB863C" w14:textId="0B49A8C8" w:rsidR="00825E44" w:rsidRDefault="00825E44" w:rsidP="00E8708D">
      <w:pPr>
        <w:spacing w:after="0"/>
        <w:rPr>
          <w:lang w:val="en-GB" w:eastAsia="en-GB"/>
        </w:rPr>
      </w:pPr>
    </w:p>
    <w:p w14:paraId="7DE43509" w14:textId="507D8A73" w:rsidR="00825E44" w:rsidRPr="00825E44" w:rsidRDefault="00825E44" w:rsidP="00825E44">
      <w:pPr>
        <w:spacing w:after="0"/>
        <w:rPr>
          <w:u w:val="single"/>
          <w:lang w:val="en-GB" w:eastAsia="en-GB"/>
        </w:rPr>
      </w:pPr>
      <w:r w:rsidRPr="00825E44">
        <w:rPr>
          <w:u w:val="single"/>
          <w:lang w:val="en-GB" w:eastAsia="en-GB"/>
        </w:rPr>
        <w:t>Gender issues in the proposed ‘</w:t>
      </w:r>
      <w:r w:rsidR="00E51259">
        <w:rPr>
          <w:u w:val="single"/>
          <w:lang w:val="en-GB" w:eastAsia="en-GB"/>
        </w:rPr>
        <w:t>Rural and Renewable Energy’</w:t>
      </w:r>
      <w:r w:rsidRPr="00825E44">
        <w:rPr>
          <w:u w:val="single"/>
          <w:lang w:val="en-GB" w:eastAsia="en-GB"/>
        </w:rPr>
        <w:t xml:space="preserve"> project</w:t>
      </w:r>
    </w:p>
    <w:p w14:paraId="36D39886" w14:textId="77777777" w:rsidR="00825E44" w:rsidRPr="00825E44" w:rsidRDefault="00825E44" w:rsidP="00825E44">
      <w:pPr>
        <w:spacing w:after="0"/>
        <w:rPr>
          <w:lang w:val="en-GB" w:eastAsia="en-GB"/>
        </w:rPr>
      </w:pPr>
    </w:p>
    <w:p w14:paraId="29B2AC34" w14:textId="77777777" w:rsidR="00E74AFE" w:rsidRPr="00E74AFE" w:rsidRDefault="00E74AFE" w:rsidP="00E74AFE">
      <w:pPr>
        <w:spacing w:after="0"/>
        <w:rPr>
          <w:lang w:val="en-GB" w:eastAsia="en-GB"/>
        </w:rPr>
      </w:pPr>
      <w:r w:rsidRPr="00E74AFE">
        <w:rPr>
          <w:lang w:val="en-GB" w:eastAsia="en-GB"/>
        </w:rPr>
        <w:t>The project’s Theory of Change notes various causes that underlie the development challenge, several of which have these gender-related dimensions:</w:t>
      </w:r>
    </w:p>
    <w:p w14:paraId="6B582BA8" w14:textId="77777777" w:rsidR="00E74AFE" w:rsidRPr="007B0579" w:rsidRDefault="00E74AFE" w:rsidP="00E74AFE">
      <w:pPr>
        <w:tabs>
          <w:tab w:val="left" w:pos="426"/>
        </w:tabs>
        <w:spacing w:before="60" w:after="0"/>
        <w:ind w:left="425" w:hanging="425"/>
        <w:rPr>
          <w:lang w:val="en-GB" w:eastAsia="en-GB"/>
        </w:rPr>
      </w:pPr>
      <w:r w:rsidRPr="007B0579">
        <w:rPr>
          <w:lang w:val="en-GB" w:eastAsia="en-GB"/>
        </w:rPr>
        <w:t>•</w:t>
      </w:r>
      <w:r w:rsidRPr="007B0579">
        <w:rPr>
          <w:lang w:val="en-GB" w:eastAsia="en-GB"/>
        </w:rPr>
        <w:tab/>
      </w:r>
      <w:r w:rsidRPr="007B0579">
        <w:rPr>
          <w:i/>
          <w:lang w:val="en-GB" w:eastAsia="en-GB"/>
        </w:rPr>
        <w:t>Access to funding/lack of funding</w:t>
      </w:r>
    </w:p>
    <w:p w14:paraId="308FC8A3" w14:textId="7247CC1A" w:rsidR="00E74AFE" w:rsidRPr="007B0579" w:rsidRDefault="00E74AFE" w:rsidP="00E74AFE">
      <w:pPr>
        <w:tabs>
          <w:tab w:val="left" w:pos="426"/>
        </w:tabs>
        <w:spacing w:after="0"/>
        <w:ind w:left="426" w:hanging="426"/>
        <w:rPr>
          <w:lang w:val="en-GB" w:eastAsia="en-GB"/>
        </w:rPr>
      </w:pPr>
      <w:r w:rsidRPr="007B0579">
        <w:rPr>
          <w:lang w:val="en-GB" w:eastAsia="en-GB"/>
        </w:rPr>
        <w:tab/>
        <w:t>According to Yangon Regional Government statistics, 97</w:t>
      </w:r>
      <w:r>
        <w:rPr>
          <w:lang w:val="en-GB" w:eastAsia="en-GB"/>
        </w:rPr>
        <w:t xml:space="preserve">% </w:t>
      </w:r>
      <w:r w:rsidRPr="007B0579">
        <w:rPr>
          <w:lang w:val="en-GB" w:eastAsia="en-GB"/>
        </w:rPr>
        <w:t xml:space="preserve">of the nation’s productivity is from Small and Medium Enterprises. SMEs, however, face the challenges and obstacles to their receiving bank loan as financial support. Small micro-finance loans are available </w:t>
      </w:r>
      <w:r>
        <w:rPr>
          <w:lang w:val="en-GB" w:eastAsia="en-GB"/>
        </w:rPr>
        <w:t xml:space="preserve">on a project-by-project basis, but </w:t>
      </w:r>
      <w:r w:rsidRPr="007B0579">
        <w:rPr>
          <w:lang w:val="en-GB" w:eastAsia="en-GB"/>
        </w:rPr>
        <w:t xml:space="preserve">not </w:t>
      </w:r>
      <w:r>
        <w:rPr>
          <w:lang w:val="en-GB" w:eastAsia="en-GB"/>
        </w:rPr>
        <w:t xml:space="preserve">on </w:t>
      </w:r>
      <w:r w:rsidR="00052F0E">
        <w:rPr>
          <w:lang w:val="en-GB" w:eastAsia="en-GB"/>
        </w:rPr>
        <w:t xml:space="preserve">a </w:t>
      </w:r>
      <w:r w:rsidRPr="00052F0E">
        <w:rPr>
          <w:noProof/>
          <w:lang w:val="en-GB" w:eastAsia="en-GB"/>
        </w:rPr>
        <w:t>nation-wide</w:t>
      </w:r>
      <w:r w:rsidRPr="007B0579">
        <w:rPr>
          <w:lang w:val="en-GB" w:eastAsia="en-GB"/>
        </w:rPr>
        <w:t xml:space="preserve"> </w:t>
      </w:r>
      <w:r>
        <w:rPr>
          <w:lang w:val="en-GB" w:eastAsia="en-GB"/>
        </w:rPr>
        <w:t>basis</w:t>
      </w:r>
      <w:r w:rsidRPr="007B0579">
        <w:rPr>
          <w:lang w:val="en-GB" w:eastAsia="en-GB"/>
        </w:rPr>
        <w:t xml:space="preserve">. Empowering women and </w:t>
      </w:r>
      <w:r w:rsidR="001C5FCD">
        <w:rPr>
          <w:lang w:val="en-GB" w:eastAsia="en-GB"/>
        </w:rPr>
        <w:t>promoting</w:t>
      </w:r>
      <w:r w:rsidRPr="007B0579">
        <w:rPr>
          <w:lang w:val="en-GB" w:eastAsia="en-GB"/>
        </w:rPr>
        <w:t xml:space="preserve"> participation through financial access and mainstreaming economy for income generation are </w:t>
      </w:r>
      <w:r w:rsidRPr="007B0579">
        <w:rPr>
          <w:lang w:val="en-GB" w:eastAsia="en-GB"/>
        </w:rPr>
        <w:lastRenderedPageBreak/>
        <w:t xml:space="preserve">integrated into </w:t>
      </w:r>
      <w:r w:rsidR="00052F0E">
        <w:rPr>
          <w:lang w:val="en-GB" w:eastAsia="en-GB"/>
        </w:rPr>
        <w:t xml:space="preserve">the </w:t>
      </w:r>
      <w:r w:rsidRPr="00052F0E">
        <w:rPr>
          <w:noProof/>
          <w:lang w:val="en-GB" w:eastAsia="en-GB"/>
        </w:rPr>
        <w:t>implementation</w:t>
      </w:r>
      <w:r w:rsidRPr="007B0579">
        <w:rPr>
          <w:lang w:val="en-GB" w:eastAsia="en-GB"/>
        </w:rPr>
        <w:t xml:space="preserve"> of energy project in rural areas to achieve the development gains from off-grid renewable electricity.</w:t>
      </w:r>
    </w:p>
    <w:p w14:paraId="1710F1C1" w14:textId="77777777" w:rsidR="00E74AFE" w:rsidRPr="007B0579" w:rsidRDefault="00E74AFE" w:rsidP="00E74AFE">
      <w:pPr>
        <w:tabs>
          <w:tab w:val="left" w:pos="426"/>
        </w:tabs>
        <w:spacing w:before="60" w:after="0"/>
        <w:ind w:left="425" w:hanging="425"/>
        <w:rPr>
          <w:lang w:val="en-GB" w:eastAsia="en-GB"/>
        </w:rPr>
      </w:pPr>
      <w:r w:rsidRPr="007B0579">
        <w:rPr>
          <w:lang w:val="en-GB" w:eastAsia="en-GB"/>
        </w:rPr>
        <w:t>•</w:t>
      </w:r>
      <w:r w:rsidRPr="007B0579">
        <w:rPr>
          <w:lang w:val="en-GB" w:eastAsia="en-GB"/>
        </w:rPr>
        <w:tab/>
      </w:r>
      <w:r w:rsidRPr="007B0579">
        <w:rPr>
          <w:i/>
          <w:lang w:val="en-GB" w:eastAsia="en-GB"/>
        </w:rPr>
        <w:t>Female under-representation in senior level (decision-making) positions</w:t>
      </w:r>
    </w:p>
    <w:p w14:paraId="0017391B" w14:textId="34642E4C" w:rsidR="00E74AFE" w:rsidRPr="007B0579" w:rsidRDefault="00E74AFE" w:rsidP="00E74AFE">
      <w:pPr>
        <w:tabs>
          <w:tab w:val="left" w:pos="426"/>
        </w:tabs>
        <w:spacing w:after="0"/>
        <w:ind w:left="426" w:hanging="426"/>
        <w:rPr>
          <w:lang w:val="en-GB" w:eastAsia="en-GB"/>
        </w:rPr>
      </w:pPr>
      <w:r w:rsidRPr="007B0579">
        <w:rPr>
          <w:lang w:val="en-GB" w:eastAsia="en-GB"/>
        </w:rPr>
        <w:tab/>
        <w:t>Current challenges in Myanmar include high maternal mortality rates and unequal pay for women for similar work with men. With fewer women elected to office, women have a weaker voice and influence than men in politics.</w:t>
      </w:r>
      <w:r w:rsidRPr="007B0579">
        <w:t xml:space="preserve"> Female representation in </w:t>
      </w:r>
      <w:r w:rsidRPr="00352C6F">
        <w:rPr>
          <w:noProof/>
        </w:rPr>
        <w:t>legislator</w:t>
      </w:r>
      <w:r w:rsidRPr="007B0579">
        <w:t xml:space="preserve">, senior official and manager roles and Myanmar’s political atmosphere is still very low even though Government is putting great efforts for </w:t>
      </w:r>
      <w:r w:rsidR="00052F0E">
        <w:t xml:space="preserve">the </w:t>
      </w:r>
      <w:r w:rsidRPr="00052F0E">
        <w:rPr>
          <w:noProof/>
        </w:rPr>
        <w:t>advancement</w:t>
      </w:r>
      <w:r w:rsidRPr="007B0579">
        <w:t xml:space="preserve"> of women through </w:t>
      </w:r>
      <w:r w:rsidR="00052F0E" w:rsidRPr="00052F0E">
        <w:rPr>
          <w:noProof/>
        </w:rPr>
        <w:t xml:space="preserve">a </w:t>
      </w:r>
      <w:r w:rsidRPr="00052F0E">
        <w:rPr>
          <w:noProof/>
        </w:rPr>
        <w:t>national</w:t>
      </w:r>
      <w:r w:rsidRPr="007B0579">
        <w:t xml:space="preserve"> strategic framework.</w:t>
      </w:r>
    </w:p>
    <w:p w14:paraId="15F678EF" w14:textId="12879F15" w:rsidR="00E74AFE" w:rsidRPr="007B0579" w:rsidRDefault="00E74AFE" w:rsidP="00E74AFE">
      <w:pPr>
        <w:tabs>
          <w:tab w:val="left" w:pos="426"/>
        </w:tabs>
        <w:spacing w:before="60" w:after="0"/>
        <w:ind w:left="425" w:hanging="425"/>
        <w:rPr>
          <w:lang w:val="en-GB" w:eastAsia="en-GB"/>
        </w:rPr>
      </w:pPr>
      <w:r w:rsidRPr="007B0579">
        <w:rPr>
          <w:lang w:val="en-GB" w:eastAsia="en-GB"/>
        </w:rPr>
        <w:t>•</w:t>
      </w:r>
      <w:r w:rsidRPr="007B0579">
        <w:rPr>
          <w:lang w:val="en-GB" w:eastAsia="en-GB"/>
        </w:rPr>
        <w:tab/>
      </w:r>
      <w:r w:rsidRPr="007B0579">
        <w:rPr>
          <w:i/>
          <w:lang w:val="en-GB" w:eastAsia="en-GB"/>
        </w:rPr>
        <w:t xml:space="preserve">Limitation in </w:t>
      </w:r>
      <w:r w:rsidR="00052F0E">
        <w:rPr>
          <w:i/>
          <w:lang w:val="en-GB" w:eastAsia="en-GB"/>
        </w:rPr>
        <w:t xml:space="preserve">the </w:t>
      </w:r>
      <w:r w:rsidRPr="00052F0E">
        <w:rPr>
          <w:i/>
          <w:noProof/>
          <w:lang w:val="en-GB" w:eastAsia="en-GB"/>
        </w:rPr>
        <w:t>technology</w:t>
      </w:r>
      <w:r w:rsidRPr="007B0579">
        <w:rPr>
          <w:i/>
          <w:lang w:val="en-GB" w:eastAsia="en-GB"/>
        </w:rPr>
        <w:t xml:space="preserve"> field</w:t>
      </w:r>
    </w:p>
    <w:p w14:paraId="2B8A1E2D" w14:textId="1AD1B24F" w:rsidR="00E74AFE" w:rsidRPr="007B0579" w:rsidRDefault="00E74AFE" w:rsidP="00E74AFE">
      <w:pPr>
        <w:tabs>
          <w:tab w:val="left" w:pos="426"/>
        </w:tabs>
        <w:spacing w:after="0"/>
        <w:ind w:left="425" w:hanging="425"/>
        <w:rPr>
          <w:lang w:val="en-GB" w:eastAsia="en-GB"/>
        </w:rPr>
      </w:pPr>
      <w:r w:rsidRPr="007B0579">
        <w:rPr>
          <w:lang w:val="en-GB" w:eastAsia="en-GB"/>
        </w:rPr>
        <w:tab/>
      </w:r>
      <w:r w:rsidRPr="007B0579">
        <w:rPr>
          <w:lang w:val="en-GB" w:eastAsia="en-GB"/>
        </w:rPr>
        <w:tab/>
        <w:t xml:space="preserve">National rates of girls’ primary and secondary enrolment and completion rates are slightly higher than those for boys, there </w:t>
      </w:r>
      <w:r w:rsidRPr="00052F0E">
        <w:rPr>
          <w:noProof/>
          <w:lang w:val="en-GB" w:eastAsia="en-GB"/>
        </w:rPr>
        <w:t>remain</w:t>
      </w:r>
      <w:r w:rsidRPr="007B0579">
        <w:rPr>
          <w:lang w:val="en-GB" w:eastAsia="en-GB"/>
        </w:rPr>
        <w:t xml:space="preserve"> subtle educational and entrepreneurial barriers for girls. As </w:t>
      </w:r>
      <w:r w:rsidR="00052F0E">
        <w:rPr>
          <w:lang w:val="en-GB" w:eastAsia="en-GB"/>
        </w:rPr>
        <w:t xml:space="preserve">a </w:t>
      </w:r>
      <w:r w:rsidRPr="00052F0E">
        <w:rPr>
          <w:noProof/>
          <w:lang w:val="en-GB" w:eastAsia="en-GB"/>
        </w:rPr>
        <w:t>requirement</w:t>
      </w:r>
      <w:r w:rsidRPr="007B0579">
        <w:rPr>
          <w:lang w:val="en-GB" w:eastAsia="en-GB"/>
        </w:rPr>
        <w:t xml:space="preserve"> for university entrance, girls must score higher than boys for admission to many of the institutions such as engineering schools and </w:t>
      </w:r>
      <w:r w:rsidRPr="00A1692D">
        <w:rPr>
          <w:noProof/>
          <w:lang w:val="en-GB" w:eastAsia="en-GB"/>
        </w:rPr>
        <w:t>technology</w:t>
      </w:r>
      <w:r w:rsidRPr="007B0579">
        <w:rPr>
          <w:lang w:val="en-GB" w:eastAsia="en-GB"/>
        </w:rPr>
        <w:t xml:space="preserve"> schools. It has been observed that </w:t>
      </w:r>
      <w:r w:rsidR="00052F0E" w:rsidRPr="00052F0E">
        <w:rPr>
          <w:noProof/>
          <w:lang w:val="en-GB" w:eastAsia="en-GB"/>
        </w:rPr>
        <w:t xml:space="preserve">the </w:t>
      </w:r>
      <w:r w:rsidRPr="00052F0E">
        <w:rPr>
          <w:noProof/>
          <w:lang w:val="en-GB" w:eastAsia="en-GB"/>
        </w:rPr>
        <w:t>number</w:t>
      </w:r>
      <w:r w:rsidRPr="007B0579">
        <w:rPr>
          <w:lang w:val="en-GB" w:eastAsia="en-GB"/>
        </w:rPr>
        <w:t xml:space="preserve"> of female professionals in </w:t>
      </w:r>
      <w:r w:rsidR="00052F0E">
        <w:rPr>
          <w:lang w:val="en-GB" w:eastAsia="en-GB"/>
        </w:rPr>
        <w:t xml:space="preserve">the </w:t>
      </w:r>
      <w:r w:rsidRPr="00052F0E">
        <w:rPr>
          <w:noProof/>
          <w:lang w:val="en-GB" w:eastAsia="en-GB"/>
        </w:rPr>
        <w:t>technology</w:t>
      </w:r>
      <w:r w:rsidRPr="007B0579">
        <w:rPr>
          <w:lang w:val="en-GB" w:eastAsia="en-GB"/>
        </w:rPr>
        <w:t xml:space="preserve"> field is limited. Skills and access to technology of rural women and girls are also quite low. Skilled technicians for off-grid electrification </w:t>
      </w:r>
      <w:r w:rsidR="00052F0E">
        <w:rPr>
          <w:lang w:val="en-GB" w:eastAsia="en-GB"/>
        </w:rPr>
        <w:t>still are in shortage</w:t>
      </w:r>
      <w:r w:rsidRPr="007B0579">
        <w:rPr>
          <w:lang w:val="en-GB" w:eastAsia="en-GB"/>
        </w:rPr>
        <w:t xml:space="preserve">. It is essential to </w:t>
      </w:r>
      <w:r w:rsidRPr="00A1692D">
        <w:rPr>
          <w:noProof/>
          <w:lang w:val="en-GB" w:eastAsia="en-GB"/>
        </w:rPr>
        <w:t>build</w:t>
      </w:r>
      <w:r w:rsidRPr="007B0579">
        <w:rPr>
          <w:lang w:val="en-GB" w:eastAsia="en-GB"/>
        </w:rPr>
        <w:t xml:space="preserve"> capacity in the energy sector with a limited quantity of female participants. Women participation and capacity building </w:t>
      </w:r>
      <w:r w:rsidR="004E2906">
        <w:rPr>
          <w:lang w:val="en-GB" w:eastAsia="en-GB"/>
        </w:rPr>
        <w:t>should be encouraged through</w:t>
      </w:r>
      <w:r w:rsidRPr="007B0579">
        <w:rPr>
          <w:lang w:val="en-GB" w:eastAsia="en-GB"/>
        </w:rPr>
        <w:t xml:space="preserve"> various stages of the project life-cycle.</w:t>
      </w:r>
    </w:p>
    <w:p w14:paraId="26B1393B" w14:textId="77777777" w:rsidR="004E2906" w:rsidRDefault="004E2906" w:rsidP="00E74AFE">
      <w:pPr>
        <w:spacing w:after="0"/>
        <w:rPr>
          <w:lang w:val="en-GB" w:eastAsia="en-GB"/>
        </w:rPr>
      </w:pPr>
    </w:p>
    <w:p w14:paraId="6CB47211" w14:textId="27801615" w:rsidR="00E74AFE" w:rsidRPr="007B0579" w:rsidRDefault="00E74AFE" w:rsidP="00E74AFE">
      <w:pPr>
        <w:spacing w:after="0"/>
        <w:rPr>
          <w:lang w:val="en-GB" w:eastAsia="en-GB"/>
        </w:rPr>
      </w:pPr>
      <w:r w:rsidRPr="007B0579">
        <w:rPr>
          <w:lang w:val="en-GB" w:eastAsia="en-GB"/>
        </w:rPr>
        <w:t>In turn, the Project seeks to be gender</w:t>
      </w:r>
      <w:r w:rsidR="004E2906">
        <w:rPr>
          <w:lang w:val="en-GB" w:eastAsia="en-GB"/>
        </w:rPr>
        <w:t>-</w:t>
      </w:r>
      <w:r w:rsidRPr="007B0579">
        <w:rPr>
          <w:lang w:val="en-GB" w:eastAsia="en-GB"/>
        </w:rPr>
        <w:t xml:space="preserve">responsive in the design of activities that address these causes, which will be described in the </w:t>
      </w:r>
      <w:r w:rsidR="004E2906">
        <w:rPr>
          <w:lang w:val="en-GB" w:eastAsia="en-GB"/>
        </w:rPr>
        <w:t>next Section D.2.</w:t>
      </w:r>
    </w:p>
    <w:p w14:paraId="063F8F3B" w14:textId="4F66834E" w:rsidR="00E74AFE" w:rsidRDefault="00E74AFE" w:rsidP="00825E44">
      <w:pPr>
        <w:spacing w:after="0"/>
        <w:rPr>
          <w:lang w:val="en-GB" w:eastAsia="en-GB"/>
        </w:rPr>
      </w:pPr>
    </w:p>
    <w:p w14:paraId="105FEDE7" w14:textId="77777777" w:rsidR="00825E44" w:rsidRPr="00825E44" w:rsidRDefault="00825E44" w:rsidP="00825E44">
      <w:pPr>
        <w:spacing w:after="0"/>
        <w:rPr>
          <w:u w:val="single"/>
          <w:lang w:val="en-GB" w:eastAsia="en-GB"/>
        </w:rPr>
      </w:pPr>
      <w:r w:rsidRPr="00825E44">
        <w:rPr>
          <w:u w:val="single"/>
          <w:lang w:val="en-GB" w:eastAsia="en-GB"/>
        </w:rPr>
        <w:t>Gender and stakeholder engagement</w:t>
      </w:r>
    </w:p>
    <w:p w14:paraId="33CBE858" w14:textId="77777777" w:rsidR="004E2906" w:rsidRDefault="004E2906" w:rsidP="004E2906">
      <w:pPr>
        <w:spacing w:after="0"/>
        <w:rPr>
          <w:lang w:val="en-GB" w:eastAsia="en-GB"/>
        </w:rPr>
      </w:pPr>
    </w:p>
    <w:p w14:paraId="3B037B45" w14:textId="44D055AF" w:rsidR="004E2906" w:rsidRPr="004E2906" w:rsidRDefault="004E2906" w:rsidP="004E2906">
      <w:pPr>
        <w:spacing w:after="0"/>
        <w:rPr>
          <w:lang w:val="en-GB" w:eastAsia="en-GB"/>
        </w:rPr>
      </w:pPr>
      <w:r w:rsidRPr="004E2906">
        <w:rPr>
          <w:lang w:val="en-GB" w:eastAsia="en-GB"/>
        </w:rPr>
        <w:t xml:space="preserve">Going forward, every effort will be made to ensure that qualified women are invited and encouraged to participate in the project activities, to </w:t>
      </w:r>
      <w:r w:rsidR="001C5FCD">
        <w:rPr>
          <w:lang w:val="en-GB" w:eastAsia="en-GB"/>
        </w:rPr>
        <w:t>equitable</w:t>
      </w:r>
      <w:r w:rsidRPr="004E2906">
        <w:rPr>
          <w:lang w:val="en-GB" w:eastAsia="en-GB"/>
        </w:rPr>
        <w:t xml:space="preserve"> representation of both male and females</w:t>
      </w:r>
      <w:r w:rsidR="001C5FCD">
        <w:rPr>
          <w:lang w:val="en-GB" w:eastAsia="en-GB"/>
        </w:rPr>
        <w:t xml:space="preserve"> participants</w:t>
      </w:r>
      <w:r w:rsidRPr="004E2906">
        <w:rPr>
          <w:lang w:val="en-GB" w:eastAsia="en-GB"/>
        </w:rPr>
        <w:t xml:space="preserve"> is attained.  A number of institutions will be consulted on gender issues at national and local levels and will include</w:t>
      </w:r>
      <w:r>
        <w:rPr>
          <w:lang w:val="en-GB" w:eastAsia="en-GB"/>
        </w:rPr>
        <w:t xml:space="preserve">, </w:t>
      </w:r>
      <w:r w:rsidRPr="004E2906">
        <w:rPr>
          <w:lang w:val="en-GB" w:eastAsia="en-GB"/>
        </w:rPr>
        <w:t>inter alia</w:t>
      </w:r>
      <w:r>
        <w:rPr>
          <w:lang w:val="en-GB" w:eastAsia="en-GB"/>
        </w:rPr>
        <w:t>,</w:t>
      </w:r>
      <w:r w:rsidRPr="004E2906">
        <w:rPr>
          <w:lang w:val="en-GB" w:eastAsia="en-GB"/>
        </w:rPr>
        <w:t xml:space="preserve"> gender focal points at government ministries, civil society </w:t>
      </w:r>
      <w:r w:rsidRPr="00A1692D">
        <w:rPr>
          <w:noProof/>
          <w:lang w:val="en-GB" w:eastAsia="en-GB"/>
        </w:rPr>
        <w:t>organisations</w:t>
      </w:r>
      <w:r w:rsidRPr="004E2906">
        <w:rPr>
          <w:lang w:val="en-GB" w:eastAsia="en-GB"/>
        </w:rPr>
        <w:t xml:space="preserve"> working in the fields of gender and livelihood as well as research institutions and development partners working on gender issues.</w:t>
      </w:r>
    </w:p>
    <w:p w14:paraId="4B3680A6" w14:textId="77777777" w:rsidR="00825E44" w:rsidRPr="00825E44" w:rsidRDefault="00825E44" w:rsidP="00825E44">
      <w:pPr>
        <w:spacing w:after="0"/>
        <w:rPr>
          <w:u w:val="single"/>
          <w:lang w:val="en-GB" w:eastAsia="en-GB"/>
        </w:rPr>
      </w:pPr>
    </w:p>
    <w:p w14:paraId="5D73658B" w14:textId="2F0B603C" w:rsidR="00825E44" w:rsidRDefault="00825E44" w:rsidP="00825E44">
      <w:pPr>
        <w:spacing w:after="0"/>
        <w:rPr>
          <w:lang w:val="en-GB" w:eastAsia="en-GB"/>
        </w:rPr>
      </w:pPr>
    </w:p>
    <w:p w14:paraId="6277B65C" w14:textId="1217456D" w:rsidR="00825E44" w:rsidRDefault="00825E44" w:rsidP="00825E44">
      <w:pPr>
        <w:pStyle w:val="HeadingA2"/>
      </w:pPr>
      <w:bookmarkStart w:id="140" w:name="_Toc497856148"/>
      <w:bookmarkStart w:id="141" w:name="_Toc41576675"/>
      <w:r>
        <w:t>Gender action plan</w:t>
      </w:r>
      <w:bookmarkEnd w:id="140"/>
      <w:bookmarkEnd w:id="141"/>
    </w:p>
    <w:p w14:paraId="21CF33DA" w14:textId="25050717" w:rsidR="00825E44" w:rsidRDefault="00825E44" w:rsidP="00825E44">
      <w:pPr>
        <w:rPr>
          <w:lang w:val="en-GB" w:eastAsia="en-GB"/>
        </w:rPr>
      </w:pPr>
    </w:p>
    <w:p w14:paraId="773818BE" w14:textId="0FB98A72" w:rsidR="002D0E6F" w:rsidRDefault="00285302" w:rsidP="002D0E6F">
      <w:pPr>
        <w:spacing w:after="0"/>
        <w:rPr>
          <w:lang w:val="en-ZA" w:eastAsia="en-GB"/>
        </w:rPr>
      </w:pPr>
      <w:r w:rsidRPr="00285302">
        <w:rPr>
          <w:lang w:val="en-ZA" w:eastAsia="en-GB"/>
        </w:rPr>
        <w:t xml:space="preserve">Gender will be mainstreamed on a number of components of the programme.  </w:t>
      </w:r>
      <w:r w:rsidR="002D0E6F">
        <w:rPr>
          <w:lang w:val="en-ZA" w:eastAsia="en-GB"/>
        </w:rPr>
        <w:t xml:space="preserve">The </w:t>
      </w:r>
      <w:r w:rsidR="002D0E6F" w:rsidRPr="00A1692D">
        <w:rPr>
          <w:noProof/>
          <w:lang w:val="en-ZA" w:eastAsia="en-GB"/>
        </w:rPr>
        <w:t xml:space="preserve">table  </w:t>
      </w:r>
      <w:r w:rsidR="00CB7FC9" w:rsidRPr="00A1692D">
        <w:rPr>
          <w:noProof/>
          <w:lang w:val="en-ZA" w:eastAsia="en-GB"/>
        </w:rPr>
        <w:t>in</w:t>
      </w:r>
      <w:r w:rsidR="00CB7FC9">
        <w:rPr>
          <w:noProof/>
          <w:lang w:val="en-ZA" w:eastAsia="en-GB"/>
        </w:rPr>
        <w:t xml:space="preserve"> </w:t>
      </w:r>
      <w:r w:rsidR="00CB7FC9">
        <w:rPr>
          <w:noProof/>
          <w:lang w:val="en-ZA" w:eastAsia="en-GB"/>
        </w:rPr>
        <w:fldChar w:fldCharType="begin"/>
      </w:r>
      <w:r w:rsidR="00CB7FC9">
        <w:rPr>
          <w:noProof/>
          <w:lang w:val="en-ZA" w:eastAsia="en-GB"/>
        </w:rPr>
        <w:instrText xml:space="preserve"> REF _Ref533788956 \h </w:instrText>
      </w:r>
      <w:r w:rsidR="00CB7FC9">
        <w:rPr>
          <w:noProof/>
          <w:lang w:val="en-ZA" w:eastAsia="en-GB"/>
        </w:rPr>
      </w:r>
      <w:r w:rsidR="00CB7FC9">
        <w:rPr>
          <w:noProof/>
          <w:lang w:val="en-ZA" w:eastAsia="en-GB"/>
        </w:rPr>
        <w:fldChar w:fldCharType="separate"/>
      </w:r>
      <w:r w:rsidR="002C1700" w:rsidRPr="000B7B81">
        <w:rPr>
          <w:rFonts w:ascii="Arial" w:hAnsi="Arial" w:cs="Arial"/>
          <w:b/>
          <w:color w:val="0070C0"/>
          <w:sz w:val="18"/>
          <w:szCs w:val="18"/>
        </w:rPr>
        <w:t xml:space="preserve">Exhibit </w:t>
      </w:r>
      <w:r w:rsidR="002C1700">
        <w:rPr>
          <w:rFonts w:ascii="Arial" w:hAnsi="Arial" w:cs="Arial"/>
          <w:b/>
          <w:noProof/>
          <w:color w:val="0070C0"/>
          <w:sz w:val="18"/>
          <w:szCs w:val="18"/>
        </w:rPr>
        <w:t>13</w:t>
      </w:r>
      <w:r w:rsidR="002C1700" w:rsidRPr="001A679B">
        <w:rPr>
          <w:rFonts w:ascii="Arial" w:hAnsi="Arial" w:cs="Arial"/>
          <w:b/>
          <w:color w:val="2E74B5"/>
          <w:sz w:val="18"/>
        </w:rPr>
        <w:tab/>
      </w:r>
      <w:r w:rsidR="00CB7FC9">
        <w:rPr>
          <w:noProof/>
          <w:lang w:val="en-ZA" w:eastAsia="en-GB"/>
        </w:rPr>
        <w:fldChar w:fldCharType="end"/>
      </w:r>
      <w:r w:rsidR="00CB7FC9">
        <w:rPr>
          <w:noProof/>
          <w:lang w:val="en-ZA" w:eastAsia="en-GB"/>
        </w:rPr>
        <w:t xml:space="preserve"> </w:t>
      </w:r>
      <w:r w:rsidR="002D0E6F" w:rsidRPr="00285302">
        <w:rPr>
          <w:lang w:val="en-ZA" w:eastAsia="en-GB"/>
        </w:rPr>
        <w:t xml:space="preserve">shows indicators and targets for these activities, taken directly from the project Results Framework, with gender-related </w:t>
      </w:r>
      <w:r w:rsidR="002E5B0D">
        <w:rPr>
          <w:lang w:val="en-ZA" w:eastAsia="en-GB"/>
        </w:rPr>
        <w:t xml:space="preserve">aspects </w:t>
      </w:r>
      <w:r w:rsidR="002D0E6F" w:rsidRPr="00285302">
        <w:rPr>
          <w:lang w:val="en-ZA" w:eastAsia="en-GB"/>
        </w:rPr>
        <w:t>highlighted.</w:t>
      </w:r>
    </w:p>
    <w:p w14:paraId="73A8D2F4" w14:textId="77777777" w:rsidR="004E2906" w:rsidRDefault="004E2906" w:rsidP="00285302">
      <w:pPr>
        <w:spacing w:after="0"/>
        <w:rPr>
          <w:lang w:val="en-ZA" w:eastAsia="en-GB"/>
        </w:rPr>
      </w:pPr>
    </w:p>
    <w:p w14:paraId="3006C038" w14:textId="77777777" w:rsidR="000E0715" w:rsidRDefault="000E0715" w:rsidP="000E0715">
      <w:pPr>
        <w:spacing w:after="0"/>
        <w:rPr>
          <w:lang w:val="en-ZA" w:eastAsia="en-GB"/>
        </w:rPr>
      </w:pPr>
      <w:r w:rsidRPr="00285302">
        <w:rPr>
          <w:lang w:val="en-ZA" w:eastAsia="en-GB"/>
        </w:rPr>
        <w:t xml:space="preserve">Based on the initial assessment of gender issues in the project, </w:t>
      </w:r>
      <w:r>
        <w:rPr>
          <w:lang w:val="en-ZA" w:eastAsia="en-GB"/>
        </w:rPr>
        <w:t>one gender-specific</w:t>
      </w:r>
      <w:r w:rsidRPr="00285302">
        <w:rPr>
          <w:lang w:val="en-ZA" w:eastAsia="en-GB"/>
        </w:rPr>
        <w:t xml:space="preserve"> risks that </w:t>
      </w:r>
      <w:r>
        <w:rPr>
          <w:lang w:val="en-ZA" w:eastAsia="en-GB"/>
        </w:rPr>
        <w:t>may</w:t>
      </w:r>
      <w:r w:rsidRPr="00285302">
        <w:rPr>
          <w:lang w:val="en-ZA" w:eastAsia="en-GB"/>
        </w:rPr>
        <w:t xml:space="preserve"> jeopardize the project ha</w:t>
      </w:r>
      <w:r>
        <w:rPr>
          <w:lang w:val="en-ZA" w:eastAsia="en-GB"/>
        </w:rPr>
        <w:t>s</w:t>
      </w:r>
      <w:r w:rsidRPr="00285302">
        <w:rPr>
          <w:lang w:val="en-ZA" w:eastAsia="en-GB"/>
        </w:rPr>
        <w:t xml:space="preserve"> been identified.</w:t>
      </w:r>
      <w:r w:rsidRPr="00377660">
        <w:t xml:space="preserve"> </w:t>
      </w:r>
      <w:r>
        <w:t>This is mentioned in the SESP (see Annex J</w:t>
      </w:r>
      <w:r w:rsidRPr="00A1692D">
        <w:rPr>
          <w:noProof/>
        </w:rPr>
        <w:t>) :</w:t>
      </w:r>
      <w:r>
        <w:t xml:space="preserve"> t</w:t>
      </w:r>
      <w:r w:rsidRPr="00377660">
        <w:rPr>
          <w:lang w:val="en-ZA" w:eastAsia="en-GB"/>
        </w:rPr>
        <w:t>he project can potentially have adverse impacts on gender equality and/or the situation of women and girls in case the activities related to the productive use of renewable energy reinforce or promote occupational gender stereotypes</w:t>
      </w:r>
      <w:r>
        <w:rPr>
          <w:lang w:val="en-ZA" w:eastAsia="en-GB"/>
        </w:rPr>
        <w:t>.  As a key mitigation measure, t</w:t>
      </w:r>
      <w:r w:rsidRPr="00377660">
        <w:rPr>
          <w:lang w:val="en-ZA" w:eastAsia="en-GB"/>
        </w:rPr>
        <w:t>he RURED project envisages prioritizing communities and projects that support productive uses of renewable energy</w:t>
      </w:r>
      <w:r>
        <w:rPr>
          <w:lang w:val="en-ZA" w:eastAsia="en-GB"/>
        </w:rPr>
        <w:t>,</w:t>
      </w:r>
      <w:r w:rsidRPr="00377660">
        <w:rPr>
          <w:lang w:val="en-ZA" w:eastAsia="en-GB"/>
        </w:rPr>
        <w:t xml:space="preserve"> </w:t>
      </w:r>
      <w:r>
        <w:rPr>
          <w:lang w:val="en-ZA" w:eastAsia="en-GB"/>
        </w:rPr>
        <w:t>including a</w:t>
      </w:r>
      <w:r w:rsidRPr="00377660">
        <w:rPr>
          <w:lang w:val="en-ZA" w:eastAsia="en-GB"/>
        </w:rPr>
        <w:t xml:space="preserve"> focus on</w:t>
      </w:r>
      <w:r>
        <w:rPr>
          <w:lang w:val="en-ZA" w:eastAsia="en-GB"/>
        </w:rPr>
        <w:t xml:space="preserve"> the attainment of</w:t>
      </w:r>
      <w:r w:rsidRPr="00377660">
        <w:rPr>
          <w:lang w:val="en-ZA" w:eastAsia="en-GB"/>
        </w:rPr>
        <w:t xml:space="preserve"> gender goals</w:t>
      </w:r>
      <w:r>
        <w:rPr>
          <w:lang w:val="en-ZA" w:eastAsia="en-GB"/>
        </w:rPr>
        <w:t>,</w:t>
      </w:r>
      <w:r w:rsidRPr="00377660">
        <w:rPr>
          <w:lang w:val="en-ZA" w:eastAsia="en-GB"/>
        </w:rPr>
        <w:t xml:space="preserve"> including </w:t>
      </w:r>
      <w:r>
        <w:rPr>
          <w:lang w:val="en-ZA" w:eastAsia="en-GB"/>
        </w:rPr>
        <w:t xml:space="preserve">the prioritization of </w:t>
      </w:r>
      <w:r w:rsidRPr="00377660">
        <w:rPr>
          <w:lang w:val="en-ZA" w:eastAsia="en-GB"/>
        </w:rPr>
        <w:t>women-owned RE enterprises.</w:t>
      </w:r>
      <w:r>
        <w:rPr>
          <w:lang w:val="en-ZA" w:eastAsia="en-GB"/>
        </w:rPr>
        <w:t xml:space="preserve"> </w:t>
      </w:r>
      <w:r w:rsidRPr="00377660">
        <w:rPr>
          <w:lang w:val="en-ZA" w:eastAsia="en-GB"/>
        </w:rPr>
        <w:t>The professional job capacity development interventions of the project will be designed in such a way that equal opportunities exist for all genders and ages</w:t>
      </w:r>
      <w:r>
        <w:rPr>
          <w:lang w:val="en-ZA" w:eastAsia="en-GB"/>
        </w:rPr>
        <w:t xml:space="preserve">, providing gender responsive trainings which account for gendered differences in capacity, determined through an initial assessment, as well as through providing training at times, and in a manner that does not increase women’s burden of work and that accounts for women’s preferences in regards to delivery. </w:t>
      </w:r>
      <w:r w:rsidRPr="00377660">
        <w:rPr>
          <w:lang w:val="en-ZA" w:eastAsia="en-GB"/>
        </w:rPr>
        <w:t xml:space="preserve"> By doing this, men and women will benefit</w:t>
      </w:r>
      <w:r>
        <w:rPr>
          <w:lang w:val="en-ZA" w:eastAsia="en-GB"/>
        </w:rPr>
        <w:t>, striving to rectify any existing imbalances in technical qualifications,</w:t>
      </w:r>
      <w:r w:rsidRPr="00377660">
        <w:rPr>
          <w:lang w:val="en-ZA" w:eastAsia="en-GB"/>
        </w:rPr>
        <w:t xml:space="preserve"> </w:t>
      </w:r>
      <w:r>
        <w:rPr>
          <w:lang w:val="en-ZA" w:eastAsia="en-GB"/>
        </w:rPr>
        <w:t>contributing</w:t>
      </w:r>
      <w:r w:rsidRPr="00377660">
        <w:rPr>
          <w:lang w:val="en-ZA" w:eastAsia="en-GB"/>
        </w:rPr>
        <w:t xml:space="preserve"> to the improvement and promotion of gender equality. </w:t>
      </w:r>
      <w:r>
        <w:rPr>
          <w:lang w:val="en-ZA" w:eastAsia="en-GB"/>
        </w:rPr>
        <w:t xml:space="preserve">The training, capacity building, and access to finance interventions will </w:t>
      </w:r>
      <w:r w:rsidRPr="00377660">
        <w:rPr>
          <w:lang w:val="en-ZA" w:eastAsia="en-GB"/>
        </w:rPr>
        <w:t>improve the number of qualified women in Myanmar in technical areas such as the energy generation</w:t>
      </w:r>
      <w:r>
        <w:rPr>
          <w:lang w:val="en-ZA" w:eastAsia="en-GB"/>
        </w:rPr>
        <w:t xml:space="preserve"> and renewables</w:t>
      </w:r>
      <w:r w:rsidRPr="00377660">
        <w:rPr>
          <w:lang w:val="en-ZA" w:eastAsia="en-GB"/>
        </w:rPr>
        <w:t xml:space="preserve"> sector</w:t>
      </w:r>
      <w:r>
        <w:rPr>
          <w:lang w:val="en-ZA" w:eastAsia="en-GB"/>
        </w:rPr>
        <w:t>s</w:t>
      </w:r>
      <w:r w:rsidRPr="00A1692D">
        <w:rPr>
          <w:noProof/>
          <w:lang w:val="en-ZA" w:eastAsia="en-GB"/>
        </w:rPr>
        <w:t>. The</w:t>
      </w:r>
      <w:r w:rsidRPr="00377660">
        <w:rPr>
          <w:lang w:val="en-ZA" w:eastAsia="en-GB"/>
        </w:rPr>
        <w:t xml:space="preserve"> monitoring and evaluation of the project activities will include tracking </w:t>
      </w:r>
      <w:r w:rsidRPr="00A1692D">
        <w:rPr>
          <w:noProof/>
          <w:lang w:val="en-ZA" w:eastAsia="en-GB"/>
        </w:rPr>
        <w:t>a number</w:t>
      </w:r>
      <w:r w:rsidRPr="00377660">
        <w:rPr>
          <w:lang w:val="en-ZA" w:eastAsia="en-GB"/>
        </w:rPr>
        <w:t xml:space="preserve"> of human development indicators, among them would be gender equity, as the number of trained and employed women in new RE-based power generation facilities</w:t>
      </w:r>
      <w:r>
        <w:rPr>
          <w:lang w:val="en-ZA" w:eastAsia="en-GB"/>
        </w:rPr>
        <w:t xml:space="preserve"> (see the Exhibit below).</w:t>
      </w:r>
    </w:p>
    <w:p w14:paraId="597CC157" w14:textId="131C6818" w:rsidR="00285302" w:rsidRDefault="00285302" w:rsidP="00285302">
      <w:pPr>
        <w:spacing w:after="0"/>
        <w:rPr>
          <w:lang w:val="en-ZA" w:eastAsia="en-GB"/>
        </w:rPr>
      </w:pPr>
    </w:p>
    <w:p w14:paraId="43D20EE7" w14:textId="189B2ACF" w:rsidR="00285302" w:rsidRPr="00CC6E56" w:rsidRDefault="009A5A05" w:rsidP="009A5A05">
      <w:pPr>
        <w:tabs>
          <w:tab w:val="left" w:pos="1134"/>
        </w:tabs>
        <w:spacing w:after="0"/>
        <w:rPr>
          <w:b/>
          <w:lang w:val="en-ZA" w:eastAsia="en-GB"/>
        </w:rPr>
      </w:pPr>
      <w:bookmarkStart w:id="142" w:name="_Ref533788956"/>
      <w:bookmarkStart w:id="143" w:name="_Hlk773555"/>
      <w:bookmarkStart w:id="144" w:name="_Toc699788"/>
      <w:bookmarkStart w:id="145" w:name="_Toc9395406"/>
      <w:r w:rsidRPr="000B7B81">
        <w:rPr>
          <w:rFonts w:ascii="Arial" w:hAnsi="Arial" w:cs="Arial"/>
          <w:b/>
          <w:color w:val="0070C0"/>
          <w:sz w:val="18"/>
          <w:szCs w:val="18"/>
        </w:rPr>
        <w:t xml:space="preserve">Exhibit </w:t>
      </w:r>
      <w:r w:rsidRPr="001A679B">
        <w:rPr>
          <w:rFonts w:ascii="Arial" w:hAnsi="Arial" w:cs="Arial"/>
          <w:b/>
          <w:color w:val="0070C0"/>
          <w:sz w:val="18"/>
          <w:szCs w:val="18"/>
        </w:rPr>
        <w:fldChar w:fldCharType="begin"/>
      </w:r>
      <w:r w:rsidRPr="000B7B81">
        <w:rPr>
          <w:rFonts w:ascii="Arial" w:hAnsi="Arial" w:cs="Arial"/>
          <w:b/>
          <w:color w:val="0070C0"/>
          <w:sz w:val="18"/>
          <w:szCs w:val="18"/>
        </w:rPr>
        <w:instrText xml:space="preserve"> SEQ Exhibit \* ARABIC </w:instrText>
      </w:r>
      <w:r w:rsidRPr="001A679B">
        <w:rPr>
          <w:rFonts w:ascii="Arial" w:hAnsi="Arial" w:cs="Arial"/>
          <w:b/>
          <w:color w:val="0070C0"/>
          <w:sz w:val="18"/>
          <w:szCs w:val="18"/>
        </w:rPr>
        <w:fldChar w:fldCharType="separate"/>
      </w:r>
      <w:r w:rsidR="002C1700">
        <w:rPr>
          <w:rFonts w:ascii="Arial" w:hAnsi="Arial" w:cs="Arial"/>
          <w:b/>
          <w:noProof/>
          <w:color w:val="0070C0"/>
          <w:sz w:val="18"/>
          <w:szCs w:val="18"/>
        </w:rPr>
        <w:t>13</w:t>
      </w:r>
      <w:r w:rsidRPr="001A679B">
        <w:rPr>
          <w:rFonts w:ascii="Arial" w:hAnsi="Arial" w:cs="Arial"/>
          <w:b/>
          <w:color w:val="0070C0"/>
          <w:sz w:val="18"/>
          <w:szCs w:val="18"/>
        </w:rPr>
        <w:fldChar w:fldCharType="end"/>
      </w:r>
      <w:r w:rsidRPr="001A679B">
        <w:rPr>
          <w:rFonts w:ascii="Arial" w:hAnsi="Arial" w:cs="Arial"/>
          <w:b/>
          <w:color w:val="2E74B5"/>
          <w:sz w:val="18"/>
        </w:rPr>
        <w:tab/>
      </w:r>
      <w:bookmarkEnd w:id="142"/>
      <w:r w:rsidR="00285302" w:rsidRPr="00CC6E56">
        <w:rPr>
          <w:rFonts w:ascii="Arial" w:hAnsi="Arial" w:cs="Arial"/>
          <w:b/>
          <w:color w:val="2E74B5"/>
          <w:sz w:val="18"/>
        </w:rPr>
        <w:t>Gender</w:t>
      </w:r>
      <w:bookmarkEnd w:id="143"/>
      <w:r w:rsidR="00285302" w:rsidRPr="00CC6E56">
        <w:rPr>
          <w:rFonts w:ascii="Arial" w:hAnsi="Arial" w:cs="Arial"/>
          <w:b/>
          <w:color w:val="2E74B5"/>
          <w:sz w:val="18"/>
        </w:rPr>
        <w:t>-related indicators</w:t>
      </w:r>
      <w:r w:rsidR="006B2CA0" w:rsidRPr="00CC6E56">
        <w:rPr>
          <w:rFonts w:ascii="Arial" w:hAnsi="Arial" w:cs="Arial"/>
          <w:b/>
          <w:color w:val="2E74B5"/>
          <w:sz w:val="18"/>
        </w:rPr>
        <w:t xml:space="preserve"> and targets (from the project Results Framework)</w:t>
      </w:r>
      <w:bookmarkEnd w:id="144"/>
      <w:bookmarkEnd w:id="145"/>
    </w:p>
    <w:p w14:paraId="0994AD06" w14:textId="603EE5CA" w:rsidR="00285302" w:rsidRDefault="00285302" w:rsidP="00285302">
      <w:pPr>
        <w:spacing w:after="0"/>
        <w:rPr>
          <w:lang w:val="en-ZA" w:eastAsia="en-GB"/>
        </w:rPr>
      </w:pPr>
    </w:p>
    <w:tbl>
      <w:tblPr>
        <w:tblW w:w="10377"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983"/>
        <w:gridCol w:w="4394"/>
      </w:tblGrid>
      <w:tr w:rsidR="00052F0E" w:rsidRPr="00052F0E" w14:paraId="72DF38FD" w14:textId="77777777" w:rsidTr="00052F0E">
        <w:trPr>
          <w:trHeight w:val="541"/>
          <w:tblHeader/>
        </w:trPr>
        <w:tc>
          <w:tcPr>
            <w:tcW w:w="5983" w:type="dxa"/>
            <w:shd w:val="pct12" w:color="auto" w:fill="auto"/>
          </w:tcPr>
          <w:p w14:paraId="6BD434F3" w14:textId="77777777" w:rsidR="00052F0E" w:rsidRPr="00052F0E" w:rsidRDefault="00052F0E" w:rsidP="00052F0E">
            <w:pPr>
              <w:spacing w:after="0"/>
              <w:jc w:val="center"/>
              <w:rPr>
                <w:rFonts w:ascii="Arial Narrow" w:hAnsi="Arial Narrow"/>
                <w:b/>
                <w:bCs/>
                <w:sz w:val="18"/>
                <w:szCs w:val="18"/>
              </w:rPr>
            </w:pPr>
            <w:r w:rsidRPr="00052F0E">
              <w:rPr>
                <w:rFonts w:ascii="Arial Narrow" w:hAnsi="Arial Narrow"/>
                <w:b/>
                <w:bCs/>
                <w:sz w:val="18"/>
                <w:szCs w:val="18"/>
              </w:rPr>
              <w:t>Outcome Indicators</w:t>
            </w:r>
          </w:p>
          <w:p w14:paraId="47003202" w14:textId="77777777" w:rsidR="00052F0E" w:rsidRPr="00052F0E" w:rsidRDefault="00052F0E" w:rsidP="00052F0E">
            <w:pPr>
              <w:spacing w:after="0"/>
              <w:jc w:val="center"/>
              <w:rPr>
                <w:rFonts w:ascii="Arial Narrow" w:hAnsi="Arial Narrow"/>
                <w:b/>
                <w:bCs/>
                <w:sz w:val="18"/>
                <w:szCs w:val="18"/>
              </w:rPr>
            </w:pPr>
          </w:p>
        </w:tc>
        <w:tc>
          <w:tcPr>
            <w:tcW w:w="4394" w:type="dxa"/>
            <w:shd w:val="pct12" w:color="auto" w:fill="auto"/>
          </w:tcPr>
          <w:p w14:paraId="6D8B4792" w14:textId="77777777" w:rsidR="00052F0E" w:rsidRPr="00052F0E" w:rsidRDefault="00052F0E" w:rsidP="00052F0E">
            <w:pPr>
              <w:spacing w:after="0"/>
              <w:jc w:val="center"/>
              <w:rPr>
                <w:rFonts w:ascii="Arial Narrow" w:hAnsi="Arial Narrow"/>
                <w:b/>
                <w:bCs/>
                <w:sz w:val="18"/>
                <w:szCs w:val="18"/>
              </w:rPr>
            </w:pPr>
            <w:r w:rsidRPr="00052F0E">
              <w:rPr>
                <w:rFonts w:ascii="Arial Narrow" w:hAnsi="Arial Narrow"/>
                <w:b/>
                <w:bCs/>
                <w:sz w:val="18"/>
                <w:szCs w:val="18"/>
              </w:rPr>
              <w:t>Comment</w:t>
            </w:r>
          </w:p>
          <w:p w14:paraId="1345ABDF" w14:textId="77777777" w:rsidR="00052F0E" w:rsidRPr="00052F0E" w:rsidRDefault="00052F0E" w:rsidP="00052F0E">
            <w:pPr>
              <w:spacing w:after="0"/>
              <w:jc w:val="center"/>
              <w:rPr>
                <w:rFonts w:ascii="Arial Narrow" w:hAnsi="Arial Narrow"/>
                <w:b/>
                <w:bCs/>
                <w:sz w:val="18"/>
                <w:szCs w:val="18"/>
              </w:rPr>
            </w:pPr>
          </w:p>
        </w:tc>
      </w:tr>
      <w:tr w:rsidR="00D97835" w:rsidRPr="00052F0E" w14:paraId="6D7AA174" w14:textId="77777777" w:rsidTr="00052F0E">
        <w:trPr>
          <w:trHeight w:val="558"/>
        </w:trPr>
        <w:tc>
          <w:tcPr>
            <w:tcW w:w="5983" w:type="dxa"/>
          </w:tcPr>
          <w:p w14:paraId="789A3DD7" w14:textId="4BCBF55F" w:rsidR="00D97835" w:rsidRPr="00052F0E" w:rsidRDefault="00D97835" w:rsidP="00D97835">
            <w:pPr>
              <w:tabs>
                <w:tab w:val="left" w:pos="1193"/>
              </w:tabs>
              <w:spacing w:after="0"/>
              <w:ind w:left="201" w:hanging="284"/>
              <w:jc w:val="left"/>
              <w:rPr>
                <w:rFonts w:ascii="Arial Narrow" w:hAnsi="Arial Narrow"/>
                <w:bCs/>
                <w:sz w:val="18"/>
                <w:szCs w:val="18"/>
              </w:rPr>
            </w:pPr>
            <w:r w:rsidRPr="00052F0E">
              <w:rPr>
                <w:rFonts w:ascii="Arial Narrow" w:hAnsi="Arial Narrow"/>
                <w:bCs/>
                <w:sz w:val="18"/>
                <w:szCs w:val="18"/>
              </w:rPr>
              <w:t>5)</w:t>
            </w:r>
            <w:r w:rsidRPr="00052F0E">
              <w:rPr>
                <w:rFonts w:ascii="Arial Narrow" w:hAnsi="Arial Narrow"/>
                <w:bCs/>
                <w:sz w:val="18"/>
                <w:szCs w:val="18"/>
              </w:rPr>
              <w:tab/>
            </w:r>
            <w:r w:rsidRPr="00A1692D">
              <w:rPr>
                <w:rFonts w:ascii="Arial Narrow" w:hAnsi="Arial Narrow"/>
                <w:bCs/>
                <w:noProof/>
                <w:sz w:val="18"/>
                <w:szCs w:val="18"/>
              </w:rPr>
              <w:t>Number</w:t>
            </w:r>
            <w:r w:rsidRPr="00052F0E">
              <w:rPr>
                <w:rFonts w:ascii="Arial Narrow" w:hAnsi="Arial Narrow"/>
                <w:bCs/>
                <w:sz w:val="18"/>
                <w:szCs w:val="18"/>
              </w:rPr>
              <w:t xml:space="preserve"> of staff (</w:t>
            </w:r>
            <w:r w:rsidRPr="00052F0E">
              <w:rPr>
                <w:rFonts w:ascii="Arial Narrow" w:hAnsi="Arial Narrow"/>
                <w:b/>
                <w:bCs/>
                <w:sz w:val="18"/>
                <w:szCs w:val="18"/>
              </w:rPr>
              <w:t xml:space="preserve">and % women) </w:t>
            </w:r>
            <w:r w:rsidRPr="00052F0E">
              <w:rPr>
                <w:rFonts w:ascii="Arial Narrow" w:hAnsi="Arial Narrow"/>
                <w:bCs/>
                <w:sz w:val="18"/>
                <w:szCs w:val="18"/>
              </w:rPr>
              <w:t>from national and State governments with enhanced capacity in rural RE project planning, procurement, financial management, community development, and safeguards.</w:t>
            </w:r>
          </w:p>
        </w:tc>
        <w:tc>
          <w:tcPr>
            <w:tcW w:w="4394" w:type="dxa"/>
            <w:vMerge w:val="restart"/>
          </w:tcPr>
          <w:p w14:paraId="50434BBA" w14:textId="3F59435A" w:rsidR="00D97835" w:rsidRPr="00052F0E" w:rsidRDefault="00D97835" w:rsidP="00D97835">
            <w:pPr>
              <w:spacing w:after="0"/>
              <w:jc w:val="left"/>
              <w:rPr>
                <w:rFonts w:ascii="Arial Narrow" w:hAnsi="Arial Narrow"/>
                <w:sz w:val="18"/>
                <w:szCs w:val="18"/>
              </w:rPr>
            </w:pPr>
            <w:r w:rsidRPr="00052F0E">
              <w:rPr>
                <w:rFonts w:ascii="Arial Narrow" w:hAnsi="Arial Narrow"/>
                <w:sz w:val="18"/>
                <w:szCs w:val="18"/>
              </w:rPr>
              <w:t xml:space="preserve">Surveys and project (technical and progress) will include </w:t>
            </w:r>
            <w:r w:rsidRPr="00142764">
              <w:rPr>
                <w:rFonts w:ascii="Arial Narrow" w:hAnsi="Arial Narrow"/>
                <w:noProof/>
                <w:sz w:val="18"/>
                <w:szCs w:val="18"/>
              </w:rPr>
              <w:t xml:space="preserve">the </w:t>
            </w:r>
            <w:r w:rsidRPr="00052F0E">
              <w:rPr>
                <w:rFonts w:ascii="Arial Narrow" w:hAnsi="Arial Narrow"/>
                <w:noProof/>
                <w:sz w:val="18"/>
                <w:szCs w:val="18"/>
              </w:rPr>
              <w:t>number</w:t>
            </w:r>
            <w:r w:rsidRPr="00052F0E">
              <w:rPr>
                <w:rFonts w:ascii="Arial Narrow" w:hAnsi="Arial Narrow"/>
                <w:sz w:val="18"/>
                <w:szCs w:val="18"/>
              </w:rPr>
              <w:t xml:space="preserve"> and gender of members of the household. The end-user awareness data to be collected in surveys and focus groups at the </w:t>
            </w:r>
            <w:r w:rsidRPr="00052F0E">
              <w:rPr>
                <w:rFonts w:ascii="Arial Narrow" w:hAnsi="Arial Narrow"/>
                <w:noProof/>
                <w:sz w:val="18"/>
                <w:szCs w:val="18"/>
              </w:rPr>
              <w:t>beginning</w:t>
            </w:r>
            <w:r w:rsidRPr="00052F0E">
              <w:rPr>
                <w:rFonts w:ascii="Arial Narrow" w:hAnsi="Arial Narrow"/>
                <w:sz w:val="18"/>
                <w:szCs w:val="18"/>
              </w:rPr>
              <w:t xml:space="preserve"> and final year of the </w:t>
            </w:r>
            <w:r w:rsidRPr="00052F0E">
              <w:rPr>
                <w:rFonts w:ascii="Arial Narrow" w:hAnsi="Arial Narrow"/>
                <w:noProof/>
                <w:sz w:val="18"/>
                <w:szCs w:val="18"/>
              </w:rPr>
              <w:t>project</w:t>
            </w:r>
            <w:r w:rsidRPr="00052F0E">
              <w:rPr>
                <w:rFonts w:ascii="Arial Narrow" w:hAnsi="Arial Narrow"/>
                <w:sz w:val="18"/>
                <w:szCs w:val="18"/>
              </w:rPr>
              <w:t xml:space="preserve"> linked with the overall market assessment (Indicator 4</w:t>
            </w:r>
            <w:r w:rsidR="002E5B0D">
              <w:rPr>
                <w:rFonts w:ascii="Arial Narrow" w:hAnsi="Arial Narrow"/>
                <w:sz w:val="18"/>
                <w:szCs w:val="18"/>
              </w:rPr>
              <w:t xml:space="preserve"> of the Logframe</w:t>
            </w:r>
            <w:r w:rsidRPr="00052F0E">
              <w:rPr>
                <w:rFonts w:ascii="Arial Narrow" w:hAnsi="Arial Narrow"/>
                <w:sz w:val="18"/>
                <w:szCs w:val="18"/>
              </w:rPr>
              <w:t>) and with the individual project design and post-installation reports.</w:t>
            </w:r>
            <w:r w:rsidRPr="00052F0E">
              <w:t xml:space="preserve"> </w:t>
            </w:r>
            <w:r w:rsidRPr="00052F0E">
              <w:rPr>
                <w:rFonts w:ascii="Arial Narrow" w:hAnsi="Arial Narrow"/>
                <w:i/>
                <w:sz w:val="18"/>
                <w:szCs w:val="18"/>
              </w:rPr>
              <w:t>Surveys will contain data on</w:t>
            </w:r>
            <w:r w:rsidR="002E5B0D">
              <w:rPr>
                <w:rFonts w:ascii="Arial Narrow" w:hAnsi="Arial Narrow"/>
                <w:i/>
                <w:sz w:val="18"/>
                <w:szCs w:val="18"/>
              </w:rPr>
              <w:t xml:space="preserve"> </w:t>
            </w:r>
            <w:r w:rsidRPr="00052F0E">
              <w:rPr>
                <w:rFonts w:ascii="Arial Narrow" w:hAnsi="Arial Narrow"/>
                <w:i/>
                <w:sz w:val="18"/>
                <w:szCs w:val="18"/>
              </w:rPr>
              <w:t>the gender of the respondent</w:t>
            </w:r>
          </w:p>
          <w:p w14:paraId="40BD0AB1" w14:textId="77777777" w:rsidR="00D97835" w:rsidRPr="00052F0E" w:rsidRDefault="00D97835" w:rsidP="00D97835">
            <w:pPr>
              <w:spacing w:after="0"/>
              <w:jc w:val="left"/>
              <w:rPr>
                <w:rFonts w:ascii="Arial Narrow" w:hAnsi="Arial Narrow"/>
                <w:sz w:val="18"/>
                <w:szCs w:val="18"/>
              </w:rPr>
            </w:pPr>
          </w:p>
          <w:p w14:paraId="2F500643" w14:textId="77777777" w:rsidR="00D97835" w:rsidRPr="00052F0E" w:rsidRDefault="00D97835" w:rsidP="00D97835">
            <w:pPr>
              <w:spacing w:after="0"/>
              <w:jc w:val="left"/>
              <w:rPr>
                <w:rFonts w:ascii="Arial Narrow" w:hAnsi="Arial Narrow"/>
                <w:i/>
                <w:sz w:val="18"/>
                <w:szCs w:val="18"/>
              </w:rPr>
            </w:pPr>
            <w:r w:rsidRPr="00052F0E">
              <w:rPr>
                <w:rFonts w:ascii="Arial Narrow" w:hAnsi="Arial Narrow"/>
                <w:sz w:val="18"/>
                <w:szCs w:val="18"/>
              </w:rPr>
              <w:t>Gender aspects included in campaigning and info provision Close monitoring is ensured through surveys in order to detect any gender-specific barriers cropping up so that they are addressed promptly</w:t>
            </w:r>
            <w:r w:rsidRPr="00052F0E">
              <w:rPr>
                <w:rFonts w:ascii="Arial Narrow" w:hAnsi="Arial Narrow"/>
                <w:i/>
                <w:sz w:val="18"/>
                <w:szCs w:val="18"/>
              </w:rPr>
              <w:t>.</w:t>
            </w:r>
          </w:p>
          <w:p w14:paraId="2C0D09A3" w14:textId="77777777" w:rsidR="00D97835" w:rsidRPr="00052F0E" w:rsidRDefault="00D97835" w:rsidP="00D97835">
            <w:pPr>
              <w:spacing w:after="0"/>
              <w:jc w:val="left"/>
              <w:rPr>
                <w:rFonts w:ascii="Arial Narrow" w:hAnsi="Arial Narrow"/>
                <w:sz w:val="18"/>
                <w:szCs w:val="18"/>
              </w:rPr>
            </w:pPr>
          </w:p>
          <w:p w14:paraId="0B378F21" w14:textId="77777777" w:rsidR="00D97835" w:rsidRPr="00052F0E" w:rsidRDefault="00D97835" w:rsidP="00D97835">
            <w:pPr>
              <w:spacing w:after="0"/>
              <w:jc w:val="left"/>
              <w:rPr>
                <w:rFonts w:ascii="Arial Narrow" w:hAnsi="Arial Narrow"/>
                <w:bCs/>
                <w:i/>
                <w:sz w:val="18"/>
                <w:szCs w:val="18"/>
              </w:rPr>
            </w:pPr>
          </w:p>
        </w:tc>
      </w:tr>
      <w:tr w:rsidR="00D97835" w:rsidRPr="00052F0E" w14:paraId="0A8F8600" w14:textId="77777777" w:rsidTr="00D97835">
        <w:trPr>
          <w:trHeight w:val="559"/>
        </w:trPr>
        <w:tc>
          <w:tcPr>
            <w:tcW w:w="5983" w:type="dxa"/>
          </w:tcPr>
          <w:p w14:paraId="1490CF63" w14:textId="4873C4BE" w:rsidR="00D97835" w:rsidRPr="00052F0E" w:rsidRDefault="00D97835" w:rsidP="00D97835">
            <w:pPr>
              <w:tabs>
                <w:tab w:val="left" w:pos="1193"/>
              </w:tabs>
              <w:spacing w:after="0"/>
              <w:ind w:left="201" w:hanging="284"/>
              <w:jc w:val="left"/>
              <w:rPr>
                <w:rFonts w:ascii="Arial Narrow" w:hAnsi="Arial Narrow"/>
                <w:bCs/>
                <w:sz w:val="18"/>
                <w:szCs w:val="18"/>
              </w:rPr>
            </w:pPr>
            <w:r w:rsidRPr="00052F0E">
              <w:rPr>
                <w:rFonts w:ascii="Arial Narrow" w:hAnsi="Arial Narrow"/>
                <w:bCs/>
                <w:sz w:val="18"/>
                <w:szCs w:val="18"/>
              </w:rPr>
              <w:t>6)</w:t>
            </w:r>
            <w:r w:rsidRPr="00052F0E">
              <w:rPr>
                <w:rFonts w:ascii="Arial Narrow" w:hAnsi="Arial Narrow"/>
                <w:bCs/>
                <w:sz w:val="18"/>
                <w:szCs w:val="18"/>
              </w:rPr>
              <w:tab/>
            </w:r>
            <w:r w:rsidRPr="00D97835">
              <w:rPr>
                <w:rFonts w:ascii="Arial Narrow" w:hAnsi="Arial Narrow"/>
                <w:bCs/>
                <w:sz w:val="18"/>
                <w:szCs w:val="18"/>
              </w:rPr>
              <w:t xml:space="preserve">Project developers, equipment providers and vendors </w:t>
            </w:r>
            <w:r w:rsidRPr="00D97835">
              <w:rPr>
                <w:rFonts w:ascii="Arial Narrow" w:hAnsi="Arial Narrow"/>
                <w:b/>
                <w:bCs/>
                <w:sz w:val="18"/>
                <w:szCs w:val="18"/>
              </w:rPr>
              <w:t>(% females)</w:t>
            </w:r>
            <w:r w:rsidRPr="00D97835">
              <w:rPr>
                <w:rFonts w:ascii="Arial Narrow" w:hAnsi="Arial Narrow"/>
                <w:bCs/>
                <w:sz w:val="18"/>
                <w:szCs w:val="18"/>
              </w:rPr>
              <w:t xml:space="preserve"> trained on design, installation, operation and business models for rural RE</w:t>
            </w:r>
          </w:p>
        </w:tc>
        <w:tc>
          <w:tcPr>
            <w:tcW w:w="4394" w:type="dxa"/>
            <w:vMerge/>
          </w:tcPr>
          <w:p w14:paraId="1270C057" w14:textId="77777777" w:rsidR="00D97835" w:rsidRPr="00052F0E" w:rsidRDefault="00D97835" w:rsidP="00D97835">
            <w:pPr>
              <w:spacing w:after="0"/>
              <w:jc w:val="left"/>
              <w:rPr>
                <w:rFonts w:ascii="Arial Narrow" w:hAnsi="Arial Narrow"/>
                <w:sz w:val="18"/>
                <w:szCs w:val="18"/>
              </w:rPr>
            </w:pPr>
          </w:p>
        </w:tc>
      </w:tr>
      <w:tr w:rsidR="00D97835" w:rsidRPr="00052F0E" w14:paraId="417B5D24" w14:textId="77777777" w:rsidTr="00052F0E">
        <w:trPr>
          <w:trHeight w:val="562"/>
        </w:trPr>
        <w:tc>
          <w:tcPr>
            <w:tcW w:w="5983" w:type="dxa"/>
          </w:tcPr>
          <w:p w14:paraId="3F1470E9" w14:textId="23AF52C3" w:rsidR="00D97835" w:rsidRPr="00052F0E" w:rsidRDefault="00D97835" w:rsidP="00D97835">
            <w:pPr>
              <w:tabs>
                <w:tab w:val="left" w:pos="1193"/>
              </w:tabs>
              <w:spacing w:after="0"/>
              <w:ind w:left="201" w:hanging="284"/>
              <w:jc w:val="left"/>
              <w:rPr>
                <w:rFonts w:ascii="Arial Narrow" w:hAnsi="Arial Narrow"/>
                <w:bCs/>
                <w:sz w:val="18"/>
                <w:szCs w:val="18"/>
              </w:rPr>
            </w:pPr>
            <w:r w:rsidRPr="00052F0E">
              <w:rPr>
                <w:rFonts w:ascii="Arial Narrow" w:hAnsi="Arial Narrow"/>
                <w:bCs/>
                <w:sz w:val="18"/>
                <w:szCs w:val="18"/>
              </w:rPr>
              <w:t>7)</w:t>
            </w:r>
            <w:r w:rsidRPr="00052F0E">
              <w:rPr>
                <w:rFonts w:ascii="Arial Narrow" w:hAnsi="Arial Narrow"/>
                <w:bCs/>
                <w:sz w:val="18"/>
                <w:szCs w:val="18"/>
              </w:rPr>
              <w:tab/>
            </w:r>
            <w:r w:rsidRPr="00D97835">
              <w:rPr>
                <w:rFonts w:ascii="Arial Narrow" w:hAnsi="Arial Narrow"/>
                <w:bCs/>
                <w:sz w:val="18"/>
                <w:szCs w:val="18"/>
              </w:rPr>
              <w:t xml:space="preserve">Village level promotors, operators, technicians, administrators trained on relevant subjects for successful management and operation of off-grid RE systems </w:t>
            </w:r>
            <w:r w:rsidRPr="00D97835">
              <w:rPr>
                <w:rFonts w:ascii="Arial Narrow" w:hAnsi="Arial Narrow"/>
                <w:b/>
                <w:bCs/>
                <w:sz w:val="18"/>
                <w:szCs w:val="18"/>
              </w:rPr>
              <w:t>(with % of women)</w:t>
            </w:r>
          </w:p>
        </w:tc>
        <w:tc>
          <w:tcPr>
            <w:tcW w:w="4394" w:type="dxa"/>
            <w:vMerge/>
          </w:tcPr>
          <w:p w14:paraId="0E3C7C5B" w14:textId="77777777" w:rsidR="00D97835" w:rsidRPr="00052F0E" w:rsidRDefault="00D97835" w:rsidP="00D97835">
            <w:pPr>
              <w:spacing w:after="0"/>
              <w:jc w:val="left"/>
              <w:rPr>
                <w:rFonts w:ascii="Arial Narrow" w:hAnsi="Arial Narrow"/>
                <w:sz w:val="18"/>
                <w:szCs w:val="18"/>
              </w:rPr>
            </w:pPr>
          </w:p>
        </w:tc>
      </w:tr>
      <w:tr w:rsidR="00D97835" w:rsidRPr="00052F0E" w14:paraId="3805A1AD" w14:textId="77777777" w:rsidTr="00052F0E">
        <w:trPr>
          <w:trHeight w:val="486"/>
        </w:trPr>
        <w:tc>
          <w:tcPr>
            <w:tcW w:w="5983" w:type="dxa"/>
          </w:tcPr>
          <w:p w14:paraId="79AD78D9" w14:textId="77777777" w:rsidR="002E5B0D" w:rsidRDefault="00D97835" w:rsidP="00D97835">
            <w:pPr>
              <w:tabs>
                <w:tab w:val="left" w:pos="1193"/>
              </w:tabs>
              <w:spacing w:after="0"/>
              <w:ind w:left="201" w:hanging="284"/>
              <w:jc w:val="left"/>
              <w:rPr>
                <w:rFonts w:ascii="Arial Narrow" w:hAnsi="Arial Narrow"/>
                <w:bCs/>
                <w:sz w:val="18"/>
                <w:szCs w:val="18"/>
              </w:rPr>
            </w:pPr>
            <w:r w:rsidRPr="00052F0E">
              <w:rPr>
                <w:rFonts w:ascii="Arial Narrow" w:hAnsi="Arial Narrow"/>
                <w:bCs/>
                <w:sz w:val="18"/>
                <w:szCs w:val="18"/>
              </w:rPr>
              <w:t>9)</w:t>
            </w:r>
            <w:r w:rsidRPr="00052F0E">
              <w:rPr>
                <w:rFonts w:ascii="Arial Narrow" w:hAnsi="Arial Narrow"/>
                <w:bCs/>
                <w:sz w:val="18"/>
                <w:szCs w:val="18"/>
              </w:rPr>
              <w:tab/>
              <w:t>Number of households (</w:t>
            </w:r>
            <w:r w:rsidRPr="00D97835">
              <w:rPr>
                <w:rFonts w:ascii="Arial Narrow" w:hAnsi="Arial Narrow"/>
                <w:b/>
                <w:bCs/>
                <w:sz w:val="18"/>
                <w:szCs w:val="18"/>
              </w:rPr>
              <w:t>and # of female-headed HH</w:t>
            </w:r>
            <w:r w:rsidRPr="00052F0E">
              <w:rPr>
                <w:rFonts w:ascii="Arial Narrow" w:hAnsi="Arial Narrow"/>
                <w:bCs/>
                <w:sz w:val="18"/>
                <w:szCs w:val="18"/>
              </w:rPr>
              <w:t xml:space="preserve">) provided with electricity services </w:t>
            </w:r>
          </w:p>
          <w:p w14:paraId="34B0FCC1" w14:textId="0F0218EB" w:rsidR="00D97835" w:rsidRPr="00052F0E" w:rsidRDefault="002E5B0D" w:rsidP="00D97835">
            <w:pPr>
              <w:tabs>
                <w:tab w:val="left" w:pos="1193"/>
              </w:tabs>
              <w:spacing w:after="0"/>
              <w:ind w:left="201" w:hanging="284"/>
              <w:jc w:val="left"/>
              <w:rPr>
                <w:rFonts w:ascii="Arial Narrow" w:hAnsi="Arial Narrow"/>
                <w:bCs/>
                <w:sz w:val="18"/>
                <w:szCs w:val="18"/>
              </w:rPr>
            </w:pPr>
            <w:r>
              <w:rPr>
                <w:rFonts w:ascii="Arial Narrow" w:hAnsi="Arial Narrow"/>
                <w:bCs/>
                <w:sz w:val="18"/>
                <w:szCs w:val="18"/>
              </w:rPr>
              <w:tab/>
            </w:r>
            <w:r w:rsidR="00D97835" w:rsidRPr="00052F0E">
              <w:rPr>
                <w:rFonts w:ascii="Arial Narrow" w:hAnsi="Arial Narrow"/>
                <w:bCs/>
                <w:sz w:val="18"/>
                <w:szCs w:val="18"/>
              </w:rPr>
              <w:t>[</w:t>
            </w:r>
            <w:r w:rsidR="00D97835" w:rsidRPr="00D97835">
              <w:rPr>
                <w:rFonts w:ascii="Arial Narrow" w:hAnsi="Arial Narrow"/>
                <w:b/>
                <w:bCs/>
                <w:sz w:val="18"/>
                <w:szCs w:val="18"/>
              </w:rPr>
              <w:t>GEF Core Indicator 11</w:t>
            </w:r>
            <w:r w:rsidR="00D97835" w:rsidRPr="00052F0E">
              <w:rPr>
                <w:rFonts w:ascii="Arial Narrow" w:hAnsi="Arial Narrow"/>
                <w:bCs/>
                <w:sz w:val="18"/>
                <w:szCs w:val="18"/>
              </w:rPr>
              <w:t>: number of direct beneficiaries disaggregated by gender]</w:t>
            </w:r>
          </w:p>
        </w:tc>
        <w:tc>
          <w:tcPr>
            <w:tcW w:w="4394" w:type="dxa"/>
            <w:vMerge/>
          </w:tcPr>
          <w:p w14:paraId="04DD4751" w14:textId="77777777" w:rsidR="00D97835" w:rsidRPr="00052F0E" w:rsidRDefault="00D97835" w:rsidP="00D97835">
            <w:pPr>
              <w:spacing w:after="0"/>
              <w:jc w:val="left"/>
              <w:rPr>
                <w:rFonts w:ascii="Arial Narrow" w:hAnsi="Arial Narrow"/>
                <w:sz w:val="18"/>
                <w:szCs w:val="18"/>
              </w:rPr>
            </w:pPr>
          </w:p>
        </w:tc>
      </w:tr>
      <w:tr w:rsidR="00D97835" w:rsidRPr="00052F0E" w14:paraId="1045EC82" w14:textId="77777777" w:rsidTr="00052F0E">
        <w:trPr>
          <w:trHeight w:val="580"/>
        </w:trPr>
        <w:tc>
          <w:tcPr>
            <w:tcW w:w="5983" w:type="dxa"/>
          </w:tcPr>
          <w:p w14:paraId="1FE998D6" w14:textId="77777777" w:rsidR="00D97835" w:rsidRDefault="00D97835" w:rsidP="00D97835">
            <w:pPr>
              <w:tabs>
                <w:tab w:val="left" w:pos="1193"/>
              </w:tabs>
              <w:spacing w:after="0"/>
              <w:jc w:val="left"/>
              <w:rPr>
                <w:rFonts w:ascii="Arial Narrow" w:hAnsi="Arial Narrow"/>
                <w:bCs/>
                <w:sz w:val="18"/>
                <w:szCs w:val="18"/>
              </w:rPr>
            </w:pPr>
          </w:p>
          <w:p w14:paraId="4B184CFA" w14:textId="2CCE5680" w:rsidR="00D97835" w:rsidRPr="00D97835" w:rsidRDefault="00D97835" w:rsidP="00D97835">
            <w:pPr>
              <w:tabs>
                <w:tab w:val="left" w:pos="1193"/>
              </w:tabs>
              <w:spacing w:after="0"/>
              <w:jc w:val="left"/>
              <w:rPr>
                <w:rFonts w:ascii="Arial Narrow" w:hAnsi="Arial Narrow"/>
                <w:bCs/>
                <w:sz w:val="18"/>
                <w:szCs w:val="18"/>
              </w:rPr>
            </w:pPr>
            <w:r>
              <w:rPr>
                <w:rFonts w:ascii="Arial Narrow" w:hAnsi="Arial Narrow"/>
                <w:bCs/>
                <w:i/>
                <w:sz w:val="18"/>
                <w:szCs w:val="18"/>
              </w:rPr>
              <w:t xml:space="preserve">Note: </w:t>
            </w:r>
            <w:r w:rsidRPr="00D97835">
              <w:rPr>
                <w:rFonts w:ascii="Arial Narrow" w:hAnsi="Arial Narrow"/>
                <w:bCs/>
                <w:sz w:val="18"/>
                <w:szCs w:val="18"/>
              </w:rPr>
              <w:t>according to the</w:t>
            </w:r>
            <w:r>
              <w:rPr>
                <w:rFonts w:ascii="Arial Narrow" w:hAnsi="Arial Narrow"/>
                <w:bCs/>
                <w:i/>
                <w:sz w:val="18"/>
                <w:szCs w:val="18"/>
              </w:rPr>
              <w:t xml:space="preserve"> </w:t>
            </w:r>
            <w:r w:rsidRPr="00D97835">
              <w:rPr>
                <w:rFonts w:ascii="Arial Narrow" w:hAnsi="Arial Narrow"/>
                <w:bCs/>
                <w:i/>
                <w:sz w:val="18"/>
                <w:szCs w:val="18"/>
              </w:rPr>
              <w:t>2014 Myanmar Population and Housing Census</w:t>
            </w:r>
            <w:r>
              <w:rPr>
                <w:rFonts w:ascii="Arial Narrow" w:hAnsi="Arial Narrow"/>
                <w:bCs/>
                <w:i/>
                <w:sz w:val="18"/>
                <w:szCs w:val="18"/>
              </w:rPr>
              <w:t xml:space="preserve"> </w:t>
            </w:r>
            <w:r>
              <w:rPr>
                <w:rFonts w:ascii="Arial Narrow" w:hAnsi="Arial Narrow"/>
                <w:bCs/>
                <w:sz w:val="18"/>
                <w:szCs w:val="18"/>
              </w:rPr>
              <w:t>23.4% of households are female-headed</w:t>
            </w:r>
          </w:p>
        </w:tc>
        <w:tc>
          <w:tcPr>
            <w:tcW w:w="4394" w:type="dxa"/>
            <w:vMerge/>
          </w:tcPr>
          <w:p w14:paraId="7E4DF892" w14:textId="77777777" w:rsidR="00D97835" w:rsidRPr="00052F0E" w:rsidRDefault="00D97835" w:rsidP="00D97835">
            <w:pPr>
              <w:spacing w:after="0"/>
              <w:jc w:val="left"/>
              <w:rPr>
                <w:rFonts w:ascii="Arial Narrow" w:hAnsi="Arial Narrow"/>
                <w:sz w:val="18"/>
                <w:szCs w:val="18"/>
              </w:rPr>
            </w:pPr>
          </w:p>
        </w:tc>
      </w:tr>
    </w:tbl>
    <w:p w14:paraId="68026174" w14:textId="768B4595" w:rsidR="00285302" w:rsidRPr="00285302" w:rsidRDefault="00285302" w:rsidP="00285302">
      <w:pPr>
        <w:spacing w:after="0"/>
        <w:rPr>
          <w:lang w:eastAsia="en-GB"/>
        </w:rPr>
      </w:pPr>
    </w:p>
    <w:p w14:paraId="2E276840" w14:textId="72BBFF5E" w:rsidR="00285302" w:rsidRPr="00CC6E56" w:rsidRDefault="009A5A05" w:rsidP="009A5A05">
      <w:pPr>
        <w:tabs>
          <w:tab w:val="left" w:pos="1134"/>
        </w:tabs>
        <w:spacing w:after="0"/>
        <w:rPr>
          <w:rFonts w:ascii="Arial" w:hAnsi="Arial" w:cs="Arial"/>
          <w:b/>
          <w:color w:val="2E74B5"/>
          <w:sz w:val="18"/>
        </w:rPr>
      </w:pPr>
      <w:bookmarkStart w:id="146" w:name="_Toc699789"/>
      <w:bookmarkStart w:id="147" w:name="_Toc9395407"/>
      <w:r w:rsidRPr="000B7B81">
        <w:rPr>
          <w:rFonts w:ascii="Arial" w:hAnsi="Arial" w:cs="Arial"/>
          <w:b/>
          <w:color w:val="0070C0"/>
          <w:sz w:val="18"/>
          <w:szCs w:val="18"/>
        </w:rPr>
        <w:t xml:space="preserve">Exhibit </w:t>
      </w:r>
      <w:r w:rsidRPr="001A679B">
        <w:rPr>
          <w:rFonts w:ascii="Arial" w:hAnsi="Arial" w:cs="Arial"/>
          <w:b/>
          <w:color w:val="0070C0"/>
          <w:sz w:val="18"/>
          <w:szCs w:val="18"/>
        </w:rPr>
        <w:fldChar w:fldCharType="begin"/>
      </w:r>
      <w:r w:rsidRPr="000B7B81">
        <w:rPr>
          <w:rFonts w:ascii="Arial" w:hAnsi="Arial" w:cs="Arial"/>
          <w:b/>
          <w:color w:val="0070C0"/>
          <w:sz w:val="18"/>
          <w:szCs w:val="18"/>
        </w:rPr>
        <w:instrText xml:space="preserve"> SEQ Exhibit \* ARABIC </w:instrText>
      </w:r>
      <w:r w:rsidRPr="001A679B">
        <w:rPr>
          <w:rFonts w:ascii="Arial" w:hAnsi="Arial" w:cs="Arial"/>
          <w:b/>
          <w:color w:val="0070C0"/>
          <w:sz w:val="18"/>
          <w:szCs w:val="18"/>
        </w:rPr>
        <w:fldChar w:fldCharType="separate"/>
      </w:r>
      <w:r w:rsidR="002C1700">
        <w:rPr>
          <w:rFonts w:ascii="Arial" w:hAnsi="Arial" w:cs="Arial"/>
          <w:b/>
          <w:noProof/>
          <w:color w:val="0070C0"/>
          <w:sz w:val="18"/>
          <w:szCs w:val="18"/>
        </w:rPr>
        <w:t>14</w:t>
      </w:r>
      <w:r w:rsidRPr="001A679B">
        <w:rPr>
          <w:rFonts w:ascii="Arial" w:hAnsi="Arial" w:cs="Arial"/>
          <w:b/>
          <w:color w:val="0070C0"/>
          <w:sz w:val="18"/>
          <w:szCs w:val="18"/>
        </w:rPr>
        <w:fldChar w:fldCharType="end"/>
      </w:r>
      <w:r w:rsidRPr="001A679B">
        <w:rPr>
          <w:rFonts w:ascii="Arial" w:hAnsi="Arial" w:cs="Arial"/>
          <w:b/>
          <w:color w:val="2E74B5"/>
          <w:sz w:val="18"/>
        </w:rPr>
        <w:tab/>
      </w:r>
      <w:r w:rsidR="006B2CA0" w:rsidRPr="00CC6E56">
        <w:rPr>
          <w:rFonts w:ascii="Arial" w:hAnsi="Arial" w:cs="Arial"/>
          <w:b/>
          <w:color w:val="2E74B5"/>
          <w:sz w:val="18"/>
        </w:rPr>
        <w:t>Gender and social inclusion action plan: a gender mainstreaming measurement tool</w:t>
      </w:r>
      <w:bookmarkEnd w:id="146"/>
      <w:bookmarkEnd w:id="147"/>
    </w:p>
    <w:p w14:paraId="13C17BC8" w14:textId="73385867" w:rsidR="006B2CA0" w:rsidRDefault="006B2CA0" w:rsidP="00285302">
      <w:pPr>
        <w:spacing w:after="0"/>
        <w:rPr>
          <w:rFonts w:ascii="Arial" w:hAnsi="Arial" w:cs="Arial"/>
          <w:color w:val="2E74B5"/>
          <w:sz w:val="18"/>
        </w:rPr>
      </w:pPr>
    </w:p>
    <w:tbl>
      <w:tblPr>
        <w:tblW w:w="10377"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7"/>
        <w:gridCol w:w="1734"/>
        <w:gridCol w:w="4140"/>
        <w:gridCol w:w="2976"/>
      </w:tblGrid>
      <w:tr w:rsidR="002D0E6F" w:rsidRPr="007B0579" w14:paraId="55A4851A" w14:textId="77777777" w:rsidTr="00566F3A">
        <w:tc>
          <w:tcPr>
            <w:tcW w:w="1527" w:type="dxa"/>
            <w:shd w:val="clear" w:color="auto" w:fill="auto"/>
          </w:tcPr>
          <w:p w14:paraId="6BB16526" w14:textId="77777777" w:rsidR="002D0E6F" w:rsidRPr="007B0579" w:rsidRDefault="002D0E6F" w:rsidP="002D0E6F">
            <w:pPr>
              <w:spacing w:after="0"/>
              <w:jc w:val="left"/>
              <w:rPr>
                <w:rFonts w:ascii="Arial Narrow" w:eastAsia="Calibri" w:hAnsi="Arial Narrow"/>
                <w:b/>
                <w:sz w:val="18"/>
                <w:szCs w:val="18"/>
                <w:lang w:val="en-ZA"/>
              </w:rPr>
            </w:pPr>
            <w:r w:rsidRPr="007B0579">
              <w:rPr>
                <w:rFonts w:ascii="Arial Narrow" w:eastAsia="Calibri" w:hAnsi="Arial Narrow"/>
                <w:b/>
                <w:sz w:val="18"/>
                <w:szCs w:val="18"/>
                <w:lang w:val="en-ZA"/>
              </w:rPr>
              <w:t>Gender-related activity</w:t>
            </w:r>
          </w:p>
        </w:tc>
        <w:tc>
          <w:tcPr>
            <w:tcW w:w="1734" w:type="dxa"/>
            <w:shd w:val="clear" w:color="auto" w:fill="auto"/>
          </w:tcPr>
          <w:p w14:paraId="0F824617" w14:textId="77777777" w:rsidR="002D0E6F" w:rsidRPr="007B0579" w:rsidRDefault="002D0E6F" w:rsidP="002D0E6F">
            <w:pPr>
              <w:spacing w:after="0"/>
              <w:jc w:val="left"/>
              <w:rPr>
                <w:rFonts w:ascii="Arial Narrow" w:eastAsia="Calibri" w:hAnsi="Arial Narrow"/>
                <w:b/>
                <w:sz w:val="18"/>
                <w:szCs w:val="18"/>
                <w:lang w:val="en-ZA"/>
              </w:rPr>
            </w:pPr>
            <w:r w:rsidRPr="007B0579">
              <w:rPr>
                <w:rFonts w:ascii="Arial Narrow" w:eastAsia="Calibri" w:hAnsi="Arial Narrow"/>
                <w:b/>
                <w:sz w:val="18"/>
                <w:szCs w:val="18"/>
                <w:lang w:val="en-ZA"/>
              </w:rPr>
              <w:t>Output</w:t>
            </w:r>
          </w:p>
        </w:tc>
        <w:tc>
          <w:tcPr>
            <w:tcW w:w="4140" w:type="dxa"/>
            <w:shd w:val="clear" w:color="auto" w:fill="auto"/>
          </w:tcPr>
          <w:p w14:paraId="13C78765" w14:textId="77777777" w:rsidR="002D0E6F" w:rsidRPr="007B0579" w:rsidRDefault="002D0E6F" w:rsidP="002D0E6F">
            <w:pPr>
              <w:spacing w:after="0"/>
              <w:jc w:val="left"/>
              <w:rPr>
                <w:rFonts w:ascii="Arial Narrow" w:eastAsia="Calibri" w:hAnsi="Arial Narrow"/>
                <w:b/>
                <w:sz w:val="18"/>
                <w:szCs w:val="18"/>
                <w:lang w:val="en-ZA"/>
              </w:rPr>
            </w:pPr>
            <w:r w:rsidRPr="007B0579">
              <w:rPr>
                <w:rFonts w:ascii="Arial Narrow" w:eastAsia="Calibri" w:hAnsi="Arial Narrow"/>
                <w:b/>
                <w:sz w:val="18"/>
                <w:szCs w:val="18"/>
                <w:lang w:val="en-ZA"/>
              </w:rPr>
              <w:t>Indicator</w:t>
            </w:r>
          </w:p>
        </w:tc>
        <w:tc>
          <w:tcPr>
            <w:tcW w:w="2976" w:type="dxa"/>
            <w:shd w:val="clear" w:color="auto" w:fill="auto"/>
          </w:tcPr>
          <w:p w14:paraId="68A1F984" w14:textId="77777777" w:rsidR="002D0E6F" w:rsidRPr="007B0579" w:rsidRDefault="002D0E6F" w:rsidP="002D0E6F">
            <w:pPr>
              <w:spacing w:after="0"/>
              <w:jc w:val="left"/>
              <w:rPr>
                <w:rFonts w:ascii="Arial Narrow" w:eastAsia="Calibri" w:hAnsi="Arial Narrow"/>
                <w:b/>
                <w:sz w:val="18"/>
                <w:szCs w:val="18"/>
                <w:lang w:val="en-ZA"/>
              </w:rPr>
            </w:pPr>
            <w:r w:rsidRPr="007B0579">
              <w:rPr>
                <w:rFonts w:ascii="Arial Narrow" w:eastAsia="Calibri" w:hAnsi="Arial Narrow"/>
                <w:b/>
                <w:sz w:val="18"/>
                <w:szCs w:val="18"/>
                <w:lang w:val="en-ZA"/>
              </w:rPr>
              <w:t>Possible Output</w:t>
            </w:r>
          </w:p>
        </w:tc>
      </w:tr>
      <w:tr w:rsidR="002D0E6F" w:rsidRPr="007B0579" w14:paraId="0A151497" w14:textId="77777777" w:rsidTr="00566F3A">
        <w:tc>
          <w:tcPr>
            <w:tcW w:w="1527" w:type="dxa"/>
            <w:vMerge w:val="restart"/>
            <w:shd w:val="clear" w:color="auto" w:fill="auto"/>
          </w:tcPr>
          <w:p w14:paraId="23930B57" w14:textId="77777777" w:rsidR="002D0E6F" w:rsidRPr="007B0579" w:rsidRDefault="002D0E6F" w:rsidP="002D0E6F">
            <w:pPr>
              <w:spacing w:after="0"/>
              <w:jc w:val="left"/>
              <w:rPr>
                <w:rFonts w:ascii="Arial Narrow" w:eastAsia="Calibri" w:hAnsi="Arial Narrow"/>
                <w:b/>
                <w:sz w:val="18"/>
                <w:szCs w:val="18"/>
                <w:lang w:val="en-ZA"/>
              </w:rPr>
            </w:pPr>
            <w:r w:rsidRPr="007B0579">
              <w:rPr>
                <w:rFonts w:ascii="Arial Narrow" w:eastAsia="Calibri" w:hAnsi="Arial Narrow"/>
                <w:b/>
                <w:sz w:val="18"/>
                <w:szCs w:val="18"/>
                <w:lang w:val="en-ZA"/>
              </w:rPr>
              <w:t>Ensure full representation of vulnerable groups including women, and their meaningful participation in projects and programs</w:t>
            </w:r>
          </w:p>
          <w:p w14:paraId="5B26DABA" w14:textId="77777777" w:rsidR="002D0E6F" w:rsidRPr="007B0579" w:rsidRDefault="002D0E6F" w:rsidP="002D0E6F">
            <w:pPr>
              <w:spacing w:after="0"/>
              <w:jc w:val="left"/>
              <w:rPr>
                <w:rFonts w:ascii="Arial Narrow" w:eastAsia="Calibri" w:hAnsi="Arial Narrow"/>
                <w:b/>
                <w:sz w:val="18"/>
                <w:szCs w:val="18"/>
                <w:lang w:val="en-ZA"/>
              </w:rPr>
            </w:pPr>
            <w:r w:rsidRPr="007B0579">
              <w:rPr>
                <w:rFonts w:ascii="Arial Narrow" w:eastAsia="Calibri" w:hAnsi="Arial Narrow"/>
                <w:b/>
                <w:sz w:val="18"/>
                <w:szCs w:val="18"/>
                <w:lang w:val="en-ZA"/>
              </w:rPr>
              <w:t xml:space="preserve">Strengthen women economic empowerment </w:t>
            </w:r>
          </w:p>
        </w:tc>
        <w:tc>
          <w:tcPr>
            <w:tcW w:w="1734" w:type="dxa"/>
            <w:shd w:val="clear" w:color="auto" w:fill="auto"/>
          </w:tcPr>
          <w:p w14:paraId="7CA1EE67" w14:textId="22A1F504" w:rsidR="002D0E6F" w:rsidRPr="007B0579" w:rsidRDefault="002D0E6F" w:rsidP="002D0E6F">
            <w:pPr>
              <w:spacing w:after="0"/>
              <w:jc w:val="left"/>
              <w:rPr>
                <w:rFonts w:ascii="Arial Narrow" w:eastAsia="Calibri" w:hAnsi="Arial Narrow"/>
                <w:b/>
                <w:sz w:val="18"/>
                <w:szCs w:val="18"/>
                <w:lang w:val="en-ZA"/>
              </w:rPr>
            </w:pPr>
            <w:r w:rsidRPr="007B0579">
              <w:rPr>
                <w:rFonts w:ascii="Arial Narrow" w:eastAsia="Calibri" w:hAnsi="Arial Narrow"/>
                <w:b/>
                <w:sz w:val="18"/>
                <w:szCs w:val="18"/>
                <w:lang w:val="en-ZA"/>
              </w:rPr>
              <w:t xml:space="preserve">Functional </w:t>
            </w:r>
            <w:r w:rsidR="009F19A3">
              <w:rPr>
                <w:rFonts w:ascii="Arial Narrow" w:eastAsia="Calibri" w:hAnsi="Arial Narrow"/>
                <w:b/>
                <w:sz w:val="18"/>
                <w:szCs w:val="18"/>
                <w:lang w:val="en-ZA"/>
              </w:rPr>
              <w:t>p</w:t>
            </w:r>
            <w:r w:rsidRPr="007B0579">
              <w:rPr>
                <w:rFonts w:ascii="Arial Narrow" w:eastAsia="Calibri" w:hAnsi="Arial Narrow"/>
                <w:b/>
                <w:sz w:val="18"/>
                <w:szCs w:val="18"/>
                <w:lang w:val="en-ZA"/>
              </w:rPr>
              <w:t>hysical integration</w:t>
            </w:r>
          </w:p>
        </w:tc>
        <w:tc>
          <w:tcPr>
            <w:tcW w:w="4140" w:type="dxa"/>
            <w:shd w:val="clear" w:color="auto" w:fill="auto"/>
          </w:tcPr>
          <w:p w14:paraId="6B43E7A4" w14:textId="77777777" w:rsidR="002D0E6F" w:rsidRPr="007B0579" w:rsidRDefault="002D0E6F" w:rsidP="002E5B0D">
            <w:pPr>
              <w:spacing w:before="60" w:after="0"/>
              <w:jc w:val="left"/>
              <w:rPr>
                <w:rFonts w:ascii="Arial Narrow" w:eastAsia="Calibri" w:hAnsi="Arial Narrow"/>
                <w:sz w:val="18"/>
                <w:szCs w:val="18"/>
                <w:lang w:val="en-ZA"/>
              </w:rPr>
            </w:pPr>
            <w:r w:rsidRPr="007B0579">
              <w:rPr>
                <w:rFonts w:ascii="Arial Narrow" w:eastAsia="Calibri" w:hAnsi="Arial Narrow"/>
                <w:sz w:val="18"/>
                <w:szCs w:val="18"/>
                <w:lang w:val="en-ZA"/>
              </w:rPr>
              <w:t xml:space="preserve">Ensure women representation in all capacity building workshops and </w:t>
            </w:r>
            <w:r w:rsidRPr="00A1692D">
              <w:rPr>
                <w:rFonts w:ascii="Arial Narrow" w:eastAsia="Calibri" w:hAnsi="Arial Narrow"/>
                <w:noProof/>
                <w:sz w:val="18"/>
                <w:szCs w:val="18"/>
                <w:lang w:val="en-ZA"/>
              </w:rPr>
              <w:t>trainings</w:t>
            </w:r>
            <w:r w:rsidRPr="007B0579">
              <w:rPr>
                <w:rFonts w:ascii="Arial Narrow" w:eastAsia="Calibri" w:hAnsi="Arial Narrow"/>
                <w:sz w:val="18"/>
                <w:szCs w:val="18"/>
                <w:lang w:val="en-ZA"/>
              </w:rPr>
              <w:t>, as well as at any working group or committee for project implementation and monitoring</w:t>
            </w:r>
          </w:p>
          <w:p w14:paraId="3CBE2494" w14:textId="77777777" w:rsidR="002D0E6F" w:rsidRPr="007B0579" w:rsidRDefault="002D0E6F" w:rsidP="002E5B0D">
            <w:pPr>
              <w:spacing w:before="60" w:after="0"/>
              <w:jc w:val="left"/>
              <w:rPr>
                <w:rFonts w:ascii="Arial Narrow" w:eastAsia="Calibri" w:hAnsi="Arial Narrow"/>
                <w:sz w:val="18"/>
                <w:szCs w:val="18"/>
                <w:lang w:val="en-ZA"/>
              </w:rPr>
            </w:pPr>
            <w:r w:rsidRPr="007B0579">
              <w:rPr>
                <w:rFonts w:ascii="Arial Narrow" w:eastAsia="Calibri" w:hAnsi="Arial Narrow"/>
                <w:sz w:val="18"/>
                <w:szCs w:val="18"/>
                <w:lang w:val="en-ZA"/>
              </w:rPr>
              <w:t>Identify design features that impact positively on women and implement them and remove those that negatively impact the project.</w:t>
            </w:r>
          </w:p>
        </w:tc>
        <w:tc>
          <w:tcPr>
            <w:tcW w:w="2976" w:type="dxa"/>
            <w:shd w:val="clear" w:color="auto" w:fill="auto"/>
          </w:tcPr>
          <w:p w14:paraId="658E18D5" w14:textId="77777777" w:rsidR="002D0E6F" w:rsidRPr="007B0579" w:rsidRDefault="002D0E6F" w:rsidP="002D0E6F">
            <w:pPr>
              <w:spacing w:after="0"/>
              <w:jc w:val="left"/>
              <w:rPr>
                <w:rFonts w:ascii="Arial Narrow" w:eastAsia="Calibri" w:hAnsi="Arial Narrow"/>
                <w:sz w:val="18"/>
                <w:szCs w:val="18"/>
                <w:lang w:val="en-ZA"/>
              </w:rPr>
            </w:pPr>
            <w:r w:rsidRPr="007B0579">
              <w:rPr>
                <w:rFonts w:ascii="Arial Narrow" w:eastAsia="Calibri" w:hAnsi="Arial Narrow"/>
                <w:sz w:val="18"/>
                <w:szCs w:val="18"/>
                <w:lang w:val="en-ZA"/>
              </w:rPr>
              <w:t>A well represented governing structure that involves all groups of society is in place and participates meaningfully in the design of projects.</w:t>
            </w:r>
          </w:p>
          <w:p w14:paraId="175B7FC5" w14:textId="77777777" w:rsidR="002D0E6F" w:rsidRPr="007B0579" w:rsidRDefault="002D0E6F" w:rsidP="002D0E6F">
            <w:pPr>
              <w:spacing w:after="0"/>
              <w:jc w:val="left"/>
              <w:rPr>
                <w:rFonts w:ascii="Arial Narrow" w:eastAsia="Calibri" w:hAnsi="Arial Narrow"/>
                <w:sz w:val="18"/>
                <w:szCs w:val="18"/>
                <w:lang w:val="en-ZA"/>
              </w:rPr>
            </w:pPr>
          </w:p>
          <w:p w14:paraId="2C415A9F" w14:textId="0CD6CE99" w:rsidR="002D0E6F" w:rsidRPr="007B0579" w:rsidRDefault="002D0E6F" w:rsidP="002D0E6F">
            <w:pPr>
              <w:spacing w:after="0"/>
              <w:jc w:val="left"/>
              <w:rPr>
                <w:rFonts w:ascii="Arial Narrow" w:eastAsia="Calibri" w:hAnsi="Arial Narrow"/>
                <w:sz w:val="18"/>
                <w:szCs w:val="18"/>
                <w:lang w:val="en-ZA"/>
              </w:rPr>
            </w:pPr>
            <w:r w:rsidRPr="007B0579">
              <w:rPr>
                <w:rFonts w:ascii="Arial Narrow" w:eastAsia="Calibri" w:hAnsi="Arial Narrow"/>
                <w:sz w:val="18"/>
                <w:szCs w:val="18"/>
                <w:lang w:val="en-ZA"/>
              </w:rPr>
              <w:t xml:space="preserve">All bottlenecks that prevent </w:t>
            </w:r>
            <w:r w:rsidR="00142764">
              <w:rPr>
                <w:rFonts w:ascii="Arial Narrow" w:eastAsia="Calibri" w:hAnsi="Arial Narrow"/>
                <w:sz w:val="18"/>
                <w:szCs w:val="18"/>
                <w:lang w:val="en-ZA"/>
              </w:rPr>
              <w:t xml:space="preserve">the </w:t>
            </w:r>
            <w:r w:rsidRPr="00142764">
              <w:rPr>
                <w:rFonts w:ascii="Arial Narrow" w:eastAsia="Calibri" w:hAnsi="Arial Narrow"/>
                <w:noProof/>
                <w:sz w:val="18"/>
                <w:szCs w:val="18"/>
                <w:lang w:val="en-ZA"/>
              </w:rPr>
              <w:t>full</w:t>
            </w:r>
            <w:r w:rsidRPr="007B0579">
              <w:rPr>
                <w:rFonts w:ascii="Arial Narrow" w:eastAsia="Calibri" w:hAnsi="Arial Narrow"/>
                <w:sz w:val="18"/>
                <w:szCs w:val="18"/>
                <w:lang w:val="en-ZA"/>
              </w:rPr>
              <w:t xml:space="preserve"> and meaningful participation of women are identified and removed.</w:t>
            </w:r>
          </w:p>
        </w:tc>
      </w:tr>
      <w:tr w:rsidR="002D0E6F" w:rsidRPr="007B0579" w14:paraId="6EBCE12E" w14:textId="77777777" w:rsidTr="00566F3A">
        <w:tc>
          <w:tcPr>
            <w:tcW w:w="1527" w:type="dxa"/>
            <w:vMerge/>
            <w:shd w:val="clear" w:color="auto" w:fill="auto"/>
          </w:tcPr>
          <w:p w14:paraId="65C3ABF6" w14:textId="77777777" w:rsidR="002D0E6F" w:rsidRPr="007B0579" w:rsidRDefault="002D0E6F" w:rsidP="002D0E6F">
            <w:pPr>
              <w:spacing w:after="0"/>
              <w:jc w:val="left"/>
              <w:rPr>
                <w:rFonts w:ascii="Arial Narrow" w:eastAsia="Calibri" w:hAnsi="Arial Narrow"/>
                <w:sz w:val="18"/>
                <w:szCs w:val="18"/>
                <w:lang w:val="en-ZA"/>
              </w:rPr>
            </w:pPr>
          </w:p>
        </w:tc>
        <w:tc>
          <w:tcPr>
            <w:tcW w:w="1734" w:type="dxa"/>
            <w:shd w:val="clear" w:color="auto" w:fill="auto"/>
          </w:tcPr>
          <w:p w14:paraId="1EA8E4AB" w14:textId="7973B14E" w:rsidR="002D0E6F" w:rsidRPr="007B0579" w:rsidRDefault="002D0E6F" w:rsidP="002D0E6F">
            <w:pPr>
              <w:spacing w:after="0"/>
              <w:jc w:val="left"/>
              <w:rPr>
                <w:rFonts w:ascii="Arial Narrow" w:eastAsia="Calibri" w:hAnsi="Arial Narrow"/>
                <w:b/>
                <w:sz w:val="18"/>
                <w:szCs w:val="18"/>
                <w:lang w:val="en-ZA"/>
              </w:rPr>
            </w:pPr>
            <w:r w:rsidRPr="007B0579">
              <w:rPr>
                <w:rFonts w:ascii="Arial Narrow" w:eastAsia="Calibri" w:hAnsi="Arial Narrow"/>
                <w:b/>
                <w:sz w:val="18"/>
                <w:szCs w:val="18"/>
                <w:lang w:val="en-ZA"/>
              </w:rPr>
              <w:t xml:space="preserve">Social </w:t>
            </w:r>
            <w:r w:rsidR="009F19A3">
              <w:rPr>
                <w:rFonts w:ascii="Arial Narrow" w:eastAsia="Calibri" w:hAnsi="Arial Narrow"/>
                <w:b/>
                <w:sz w:val="18"/>
                <w:szCs w:val="18"/>
                <w:lang w:val="en-ZA"/>
              </w:rPr>
              <w:t>i</w:t>
            </w:r>
            <w:r w:rsidRPr="007B0579">
              <w:rPr>
                <w:rFonts w:ascii="Arial Narrow" w:eastAsia="Calibri" w:hAnsi="Arial Narrow"/>
                <w:b/>
                <w:sz w:val="18"/>
                <w:szCs w:val="18"/>
                <w:lang w:val="en-ZA"/>
              </w:rPr>
              <w:t>ntegration and sustainability</w:t>
            </w:r>
          </w:p>
        </w:tc>
        <w:tc>
          <w:tcPr>
            <w:tcW w:w="4140" w:type="dxa"/>
            <w:shd w:val="clear" w:color="auto" w:fill="auto"/>
          </w:tcPr>
          <w:p w14:paraId="505947F7" w14:textId="77777777" w:rsidR="002D0E6F" w:rsidRPr="007B0579" w:rsidRDefault="002D0E6F" w:rsidP="002E5B0D">
            <w:pPr>
              <w:spacing w:before="60" w:after="0"/>
              <w:rPr>
                <w:rFonts w:ascii="Arial Narrow" w:eastAsia="Calibri" w:hAnsi="Arial Narrow"/>
                <w:sz w:val="18"/>
                <w:szCs w:val="18"/>
                <w:lang w:val="en-ZA"/>
              </w:rPr>
            </w:pPr>
            <w:r w:rsidRPr="007B0579">
              <w:rPr>
                <w:rFonts w:ascii="Arial Narrow" w:eastAsia="Calibri" w:hAnsi="Arial Narrow"/>
                <w:sz w:val="18"/>
                <w:szCs w:val="18"/>
                <w:lang w:val="en-ZA"/>
              </w:rPr>
              <w:t>Support women and girls to voice issues and concerns about decisions and process of the project that affect their lives</w:t>
            </w:r>
          </w:p>
        </w:tc>
        <w:tc>
          <w:tcPr>
            <w:tcW w:w="2976" w:type="dxa"/>
            <w:shd w:val="clear" w:color="auto" w:fill="auto"/>
          </w:tcPr>
          <w:p w14:paraId="0C2AB263" w14:textId="58AF95FE" w:rsidR="002D0E6F" w:rsidRPr="007B0579" w:rsidRDefault="002D0E6F" w:rsidP="002D0E6F">
            <w:pPr>
              <w:spacing w:after="0"/>
              <w:jc w:val="left"/>
              <w:rPr>
                <w:rFonts w:ascii="Arial Narrow" w:eastAsia="Calibri" w:hAnsi="Arial Narrow"/>
                <w:sz w:val="18"/>
                <w:szCs w:val="18"/>
                <w:lang w:val="en-ZA"/>
              </w:rPr>
            </w:pPr>
            <w:r w:rsidRPr="007B0579">
              <w:rPr>
                <w:rFonts w:ascii="Arial Narrow" w:eastAsia="Calibri" w:hAnsi="Arial Narrow"/>
                <w:sz w:val="18"/>
                <w:szCs w:val="18"/>
                <w:lang w:val="en-ZA"/>
              </w:rPr>
              <w:t xml:space="preserve">Concerns of vulnerable groups, including women and girls, are addressed and their voices are integrated </w:t>
            </w:r>
            <w:r w:rsidRPr="00142764">
              <w:rPr>
                <w:rFonts w:ascii="Arial Narrow" w:eastAsia="Calibri" w:hAnsi="Arial Narrow"/>
                <w:noProof/>
                <w:sz w:val="18"/>
                <w:szCs w:val="18"/>
                <w:lang w:val="en-ZA"/>
              </w:rPr>
              <w:t>in</w:t>
            </w:r>
            <w:r w:rsidR="00142764">
              <w:rPr>
                <w:rFonts w:ascii="Arial Narrow" w:eastAsia="Calibri" w:hAnsi="Arial Narrow"/>
                <w:noProof/>
                <w:sz w:val="18"/>
                <w:szCs w:val="18"/>
                <w:lang w:val="en-ZA"/>
              </w:rPr>
              <w:t>to</w:t>
            </w:r>
            <w:r w:rsidRPr="007B0579">
              <w:rPr>
                <w:rFonts w:ascii="Arial Narrow" w:eastAsia="Calibri" w:hAnsi="Arial Narrow"/>
                <w:sz w:val="18"/>
                <w:szCs w:val="18"/>
                <w:lang w:val="en-ZA"/>
              </w:rPr>
              <w:t xml:space="preserve"> all development projects and programmes through participatory approaches.</w:t>
            </w:r>
          </w:p>
        </w:tc>
      </w:tr>
      <w:tr w:rsidR="002D0E6F" w:rsidRPr="007B0579" w14:paraId="2252613E" w14:textId="77777777" w:rsidTr="00566F3A">
        <w:tc>
          <w:tcPr>
            <w:tcW w:w="1527" w:type="dxa"/>
            <w:vMerge/>
            <w:shd w:val="clear" w:color="auto" w:fill="auto"/>
          </w:tcPr>
          <w:p w14:paraId="5F17A103" w14:textId="77777777" w:rsidR="002D0E6F" w:rsidRPr="007B0579" w:rsidRDefault="002D0E6F" w:rsidP="002D0E6F">
            <w:pPr>
              <w:spacing w:after="0"/>
              <w:jc w:val="left"/>
              <w:rPr>
                <w:rFonts w:ascii="Arial Narrow" w:eastAsia="Calibri" w:hAnsi="Arial Narrow"/>
                <w:sz w:val="18"/>
                <w:szCs w:val="18"/>
                <w:lang w:val="en-ZA"/>
              </w:rPr>
            </w:pPr>
          </w:p>
        </w:tc>
        <w:tc>
          <w:tcPr>
            <w:tcW w:w="1734" w:type="dxa"/>
            <w:shd w:val="clear" w:color="auto" w:fill="auto"/>
          </w:tcPr>
          <w:p w14:paraId="2888E14F" w14:textId="77777777" w:rsidR="002D0E6F" w:rsidRPr="007B0579" w:rsidRDefault="002D0E6F" w:rsidP="002D0E6F">
            <w:pPr>
              <w:spacing w:after="0"/>
              <w:jc w:val="left"/>
              <w:rPr>
                <w:rFonts w:ascii="Arial Narrow" w:eastAsia="Calibri" w:hAnsi="Arial Narrow"/>
                <w:b/>
                <w:sz w:val="18"/>
                <w:szCs w:val="18"/>
                <w:lang w:val="en-ZA"/>
              </w:rPr>
            </w:pPr>
            <w:r w:rsidRPr="007B0579">
              <w:rPr>
                <w:rFonts w:ascii="Arial Narrow" w:eastAsia="Calibri" w:hAnsi="Arial Narrow"/>
                <w:b/>
                <w:sz w:val="18"/>
                <w:szCs w:val="18"/>
                <w:lang w:val="en-ZA"/>
              </w:rPr>
              <w:t>Economic integration and sustainability</w:t>
            </w:r>
          </w:p>
        </w:tc>
        <w:tc>
          <w:tcPr>
            <w:tcW w:w="4140" w:type="dxa"/>
            <w:shd w:val="clear" w:color="auto" w:fill="auto"/>
          </w:tcPr>
          <w:p w14:paraId="263858C9" w14:textId="77777777" w:rsidR="002D0E6F" w:rsidRPr="007B0579" w:rsidRDefault="002D0E6F" w:rsidP="002E5B0D">
            <w:pPr>
              <w:spacing w:before="60" w:after="0"/>
              <w:jc w:val="left"/>
              <w:rPr>
                <w:rFonts w:ascii="Arial Narrow" w:eastAsia="Calibri" w:hAnsi="Arial Narrow"/>
                <w:sz w:val="18"/>
                <w:szCs w:val="18"/>
                <w:lang w:val="en-ZA"/>
              </w:rPr>
            </w:pPr>
            <w:r w:rsidRPr="007B0579">
              <w:rPr>
                <w:rFonts w:ascii="Arial Narrow" w:eastAsia="Calibri" w:hAnsi="Arial Narrow"/>
                <w:sz w:val="18"/>
                <w:szCs w:val="18"/>
                <w:lang w:val="en-ZA"/>
              </w:rPr>
              <w:t>Ensure access to loan financing by women entrepreneurs and vulnerable groups</w:t>
            </w:r>
          </w:p>
          <w:p w14:paraId="1AC6DC84" w14:textId="6F90C354" w:rsidR="002D0E6F" w:rsidRPr="007B0579" w:rsidRDefault="002D0E6F" w:rsidP="002E5B0D">
            <w:pPr>
              <w:spacing w:before="60" w:after="0"/>
              <w:jc w:val="left"/>
              <w:rPr>
                <w:rFonts w:ascii="Arial Narrow" w:eastAsia="Calibri" w:hAnsi="Arial Narrow"/>
                <w:sz w:val="18"/>
                <w:szCs w:val="18"/>
                <w:lang w:val="en-ZA"/>
              </w:rPr>
            </w:pPr>
            <w:r w:rsidRPr="007B0579">
              <w:rPr>
                <w:rFonts w:ascii="Arial Narrow" w:eastAsia="Calibri" w:hAnsi="Arial Narrow"/>
                <w:sz w:val="18"/>
                <w:szCs w:val="18"/>
                <w:lang w:val="en-ZA"/>
              </w:rPr>
              <w:t xml:space="preserve">Support women to save their time in </w:t>
            </w:r>
            <w:r w:rsidRPr="00142764">
              <w:rPr>
                <w:rFonts w:ascii="Arial Narrow" w:eastAsia="Calibri" w:hAnsi="Arial Narrow"/>
                <w:noProof/>
                <w:sz w:val="18"/>
                <w:szCs w:val="18"/>
                <w:lang w:val="en-ZA"/>
              </w:rPr>
              <w:t>participating</w:t>
            </w:r>
            <w:r w:rsidR="00142764">
              <w:rPr>
                <w:rFonts w:ascii="Arial Narrow" w:eastAsia="Calibri" w:hAnsi="Arial Narrow"/>
                <w:noProof/>
                <w:sz w:val="18"/>
                <w:szCs w:val="18"/>
                <w:lang w:val="en-ZA"/>
              </w:rPr>
              <w:t xml:space="preserve"> in</w:t>
            </w:r>
            <w:r w:rsidRPr="007B0579">
              <w:rPr>
                <w:rFonts w:ascii="Arial Narrow" w:eastAsia="Calibri" w:hAnsi="Arial Narrow"/>
                <w:sz w:val="18"/>
                <w:szCs w:val="18"/>
                <w:lang w:val="en-ZA"/>
              </w:rPr>
              <w:t xml:space="preserve"> other productive activities such as education, health, and entrepreneurial activities by reducing their time and effort in doing household chores with renewable energy</w:t>
            </w:r>
          </w:p>
          <w:p w14:paraId="42AF3926" w14:textId="7E751F4F" w:rsidR="002D0E6F" w:rsidRPr="007B0579" w:rsidRDefault="002D0E6F" w:rsidP="002E5B0D">
            <w:pPr>
              <w:spacing w:before="60" w:after="0"/>
              <w:jc w:val="left"/>
              <w:rPr>
                <w:rFonts w:ascii="Arial Narrow" w:eastAsia="Calibri" w:hAnsi="Arial Narrow"/>
                <w:sz w:val="18"/>
                <w:szCs w:val="18"/>
                <w:lang w:val="en-ZA"/>
              </w:rPr>
            </w:pPr>
            <w:r w:rsidRPr="007B0579">
              <w:rPr>
                <w:rFonts w:ascii="Arial Narrow" w:eastAsia="Calibri" w:hAnsi="Arial Narrow"/>
                <w:sz w:val="18"/>
                <w:szCs w:val="18"/>
                <w:lang w:val="en-ZA"/>
              </w:rPr>
              <w:t xml:space="preserve">Improve information and knowledge access such as </w:t>
            </w:r>
            <w:r w:rsidR="002E5B0D" w:rsidRPr="00A1692D">
              <w:rPr>
                <w:rFonts w:ascii="Arial Narrow" w:eastAsia="Calibri" w:hAnsi="Arial Narrow"/>
                <w:noProof/>
                <w:sz w:val="18"/>
                <w:szCs w:val="18"/>
                <w:lang w:val="en-ZA"/>
              </w:rPr>
              <w:t>operation</w:t>
            </w:r>
            <w:r w:rsidR="002E5B0D">
              <w:rPr>
                <w:rFonts w:ascii="Arial Narrow" w:eastAsia="Calibri" w:hAnsi="Arial Narrow"/>
                <w:sz w:val="18"/>
                <w:szCs w:val="18"/>
                <w:lang w:val="en-ZA"/>
              </w:rPr>
              <w:t xml:space="preserve"> of RE systems, </w:t>
            </w:r>
            <w:r w:rsidRPr="007B0579">
              <w:rPr>
                <w:rFonts w:ascii="Arial Narrow" w:eastAsia="Calibri" w:hAnsi="Arial Narrow"/>
                <w:sz w:val="18"/>
                <w:szCs w:val="18"/>
                <w:lang w:val="en-ZA"/>
              </w:rPr>
              <w:t xml:space="preserve">financial services, market information, agricultural information and techniques and weather updates for </w:t>
            </w:r>
            <w:r w:rsidR="00142764">
              <w:rPr>
                <w:rFonts w:ascii="Arial Narrow" w:eastAsia="Calibri" w:hAnsi="Arial Narrow"/>
                <w:sz w:val="18"/>
                <w:szCs w:val="18"/>
                <w:lang w:val="en-ZA"/>
              </w:rPr>
              <w:t xml:space="preserve">the </w:t>
            </w:r>
            <w:r w:rsidRPr="00142764">
              <w:rPr>
                <w:rFonts w:ascii="Arial Narrow" w:eastAsia="Calibri" w:hAnsi="Arial Narrow"/>
                <w:noProof/>
                <w:sz w:val="18"/>
                <w:szCs w:val="18"/>
                <w:lang w:val="en-ZA"/>
              </w:rPr>
              <w:t>community</w:t>
            </w:r>
            <w:r w:rsidRPr="007B0579">
              <w:rPr>
                <w:rFonts w:ascii="Arial Narrow" w:eastAsia="Calibri" w:hAnsi="Arial Narrow"/>
                <w:sz w:val="18"/>
                <w:szCs w:val="18"/>
                <w:lang w:val="en-ZA"/>
              </w:rPr>
              <w:t xml:space="preserve"> (both males and females) by mobile, radio</w:t>
            </w:r>
            <w:r w:rsidR="00142764">
              <w:rPr>
                <w:rFonts w:ascii="Arial Narrow" w:eastAsia="Calibri" w:hAnsi="Arial Narrow"/>
                <w:sz w:val="18"/>
                <w:szCs w:val="18"/>
                <w:lang w:val="en-ZA"/>
              </w:rPr>
              <w:t>,</w:t>
            </w:r>
            <w:r w:rsidRPr="007B0579">
              <w:rPr>
                <w:rFonts w:ascii="Arial Narrow" w:eastAsia="Calibri" w:hAnsi="Arial Narrow"/>
                <w:sz w:val="18"/>
                <w:szCs w:val="18"/>
                <w:lang w:val="en-ZA"/>
              </w:rPr>
              <w:t xml:space="preserve"> </w:t>
            </w:r>
            <w:r w:rsidRPr="00142764">
              <w:rPr>
                <w:rFonts w:ascii="Arial Narrow" w:eastAsia="Calibri" w:hAnsi="Arial Narrow"/>
                <w:noProof/>
                <w:sz w:val="18"/>
                <w:szCs w:val="18"/>
                <w:lang w:val="en-ZA"/>
              </w:rPr>
              <w:t>and</w:t>
            </w:r>
            <w:r w:rsidRPr="007B0579">
              <w:rPr>
                <w:rFonts w:ascii="Arial Narrow" w:eastAsia="Calibri" w:hAnsi="Arial Narrow"/>
                <w:sz w:val="18"/>
                <w:szCs w:val="18"/>
                <w:lang w:val="en-ZA"/>
              </w:rPr>
              <w:t xml:space="preserve"> TV through renewable energy</w:t>
            </w:r>
          </w:p>
          <w:p w14:paraId="7393EFEF" w14:textId="77777777" w:rsidR="002D0E6F" w:rsidRPr="007B0579" w:rsidRDefault="002D0E6F" w:rsidP="002E5B0D">
            <w:pPr>
              <w:spacing w:before="60" w:after="0"/>
              <w:jc w:val="left"/>
              <w:rPr>
                <w:rFonts w:ascii="Arial Narrow" w:eastAsia="Calibri" w:hAnsi="Arial Narrow"/>
                <w:sz w:val="18"/>
                <w:szCs w:val="18"/>
                <w:lang w:val="en-ZA"/>
              </w:rPr>
            </w:pPr>
            <w:r w:rsidRPr="007B0579">
              <w:rPr>
                <w:rFonts w:ascii="Arial Narrow" w:eastAsia="Calibri" w:hAnsi="Arial Narrow"/>
                <w:sz w:val="18"/>
                <w:szCs w:val="18"/>
                <w:lang w:val="en-ZA"/>
              </w:rPr>
              <w:t>Strengthen the technical capacity of women and girls for renewable energy by providing training on maintenance and repair, thus enhance their livelihood opportunity</w:t>
            </w:r>
          </w:p>
        </w:tc>
        <w:tc>
          <w:tcPr>
            <w:tcW w:w="2976" w:type="dxa"/>
            <w:shd w:val="clear" w:color="auto" w:fill="auto"/>
          </w:tcPr>
          <w:p w14:paraId="5DABE147" w14:textId="77777777" w:rsidR="002D0E6F" w:rsidRDefault="002D0E6F" w:rsidP="002D0E6F">
            <w:pPr>
              <w:spacing w:after="0"/>
              <w:jc w:val="left"/>
              <w:rPr>
                <w:rFonts w:ascii="Arial Narrow" w:eastAsia="Calibri" w:hAnsi="Arial Narrow"/>
                <w:sz w:val="18"/>
                <w:szCs w:val="18"/>
                <w:lang w:val="en-ZA"/>
              </w:rPr>
            </w:pPr>
            <w:r w:rsidRPr="007B0579">
              <w:rPr>
                <w:rFonts w:ascii="Arial Narrow" w:eastAsia="Calibri" w:hAnsi="Arial Narrow"/>
                <w:sz w:val="18"/>
                <w:szCs w:val="18"/>
                <w:lang w:val="en-ZA"/>
              </w:rPr>
              <w:t xml:space="preserve">All vulnerable groups’ needs, including women’s, are incorporated into the project cycle at all the phases of the projects to ensure economic sustainability. </w:t>
            </w:r>
          </w:p>
          <w:p w14:paraId="40E74F08" w14:textId="77777777" w:rsidR="005D4269" w:rsidRDefault="005D4269" w:rsidP="002D0E6F">
            <w:pPr>
              <w:spacing w:after="0"/>
              <w:jc w:val="left"/>
              <w:rPr>
                <w:rFonts w:ascii="Arial Narrow" w:eastAsia="Calibri" w:hAnsi="Arial Narrow"/>
                <w:sz w:val="18"/>
                <w:szCs w:val="18"/>
                <w:lang w:val="en-ZA"/>
              </w:rPr>
            </w:pPr>
          </w:p>
          <w:p w14:paraId="0D68A408" w14:textId="72E8543A" w:rsidR="005D4269" w:rsidRPr="007B0579" w:rsidRDefault="005D4269" w:rsidP="005D4269">
            <w:pPr>
              <w:spacing w:after="0"/>
              <w:jc w:val="left"/>
              <w:rPr>
                <w:rFonts w:ascii="Arial Narrow" w:eastAsia="Calibri" w:hAnsi="Arial Narrow"/>
                <w:sz w:val="18"/>
                <w:szCs w:val="18"/>
                <w:lang w:val="en-ZA"/>
              </w:rPr>
            </w:pPr>
            <w:r w:rsidRPr="005D4269">
              <w:rPr>
                <w:rFonts w:ascii="Arial Narrow" w:eastAsia="Calibri" w:hAnsi="Arial Narrow"/>
                <w:sz w:val="18"/>
                <w:szCs w:val="18"/>
                <w:lang w:val="en-ZA"/>
              </w:rPr>
              <w:t xml:space="preserve">Women’s participation in </w:t>
            </w:r>
            <w:r w:rsidRPr="00A1692D">
              <w:rPr>
                <w:rFonts w:ascii="Arial Narrow" w:eastAsia="Calibri" w:hAnsi="Arial Narrow"/>
                <w:noProof/>
                <w:sz w:val="18"/>
                <w:szCs w:val="18"/>
                <w:lang w:val="en-ZA"/>
              </w:rPr>
              <w:t>previous</w:t>
            </w:r>
            <w:r w:rsidRPr="005D4269">
              <w:rPr>
                <w:rFonts w:ascii="Arial Narrow" w:eastAsia="Calibri" w:hAnsi="Arial Narrow"/>
                <w:sz w:val="18"/>
                <w:szCs w:val="18"/>
                <w:lang w:val="en-ZA"/>
              </w:rPr>
              <w:t xml:space="preserve"> hydro-power projects is significantly low. To promote their meaningful and active participation in the project design, implementation in addition to monitoring and management phases, special measures should be considered (e.g., </w:t>
            </w:r>
            <w:r w:rsidRPr="00A1692D">
              <w:rPr>
                <w:rFonts w:ascii="Arial Narrow" w:eastAsia="Calibri" w:hAnsi="Arial Narrow"/>
                <w:noProof/>
                <w:sz w:val="18"/>
                <w:szCs w:val="18"/>
                <w:lang w:val="en-ZA"/>
              </w:rPr>
              <w:t>quota</w:t>
            </w:r>
            <w:r w:rsidRPr="005D4269">
              <w:rPr>
                <w:rFonts w:ascii="Arial Narrow" w:eastAsia="Calibri" w:hAnsi="Arial Narrow"/>
                <w:sz w:val="18"/>
                <w:szCs w:val="18"/>
                <w:lang w:val="en-ZA"/>
              </w:rPr>
              <w:t xml:space="preserve"> for VEC membership and capacity-building opportunities according to their roles at VEC). </w:t>
            </w:r>
          </w:p>
        </w:tc>
      </w:tr>
      <w:tr w:rsidR="002D0E6F" w:rsidRPr="007B0579" w14:paraId="4C5F0E0E" w14:textId="77777777" w:rsidTr="00566F3A">
        <w:tc>
          <w:tcPr>
            <w:tcW w:w="1527" w:type="dxa"/>
            <w:shd w:val="clear" w:color="auto" w:fill="auto"/>
          </w:tcPr>
          <w:p w14:paraId="4D6951A1" w14:textId="7812A551" w:rsidR="002D0E6F" w:rsidRPr="007B0579" w:rsidRDefault="002D0E6F" w:rsidP="002D0E6F">
            <w:pPr>
              <w:spacing w:after="0"/>
              <w:jc w:val="left"/>
              <w:rPr>
                <w:rFonts w:ascii="Arial Narrow" w:eastAsia="Calibri" w:hAnsi="Arial Narrow"/>
                <w:b/>
                <w:sz w:val="18"/>
                <w:szCs w:val="18"/>
                <w:lang w:val="en-ZA"/>
              </w:rPr>
            </w:pPr>
            <w:r w:rsidRPr="007B0579">
              <w:rPr>
                <w:rFonts w:ascii="Arial Narrow" w:eastAsia="Calibri" w:hAnsi="Arial Narrow"/>
                <w:b/>
                <w:sz w:val="18"/>
                <w:szCs w:val="18"/>
                <w:lang w:val="en-ZA"/>
              </w:rPr>
              <w:t xml:space="preserve">Capacity building and </w:t>
            </w:r>
            <w:r w:rsidRPr="00142764">
              <w:rPr>
                <w:rFonts w:ascii="Arial Narrow" w:eastAsia="Calibri" w:hAnsi="Arial Narrow"/>
                <w:b/>
                <w:noProof/>
                <w:sz w:val="18"/>
                <w:szCs w:val="18"/>
                <w:lang w:val="en-ZA"/>
              </w:rPr>
              <w:t>cost</w:t>
            </w:r>
            <w:r w:rsidR="00142764">
              <w:rPr>
                <w:rFonts w:ascii="Arial Narrow" w:eastAsia="Calibri" w:hAnsi="Arial Narrow"/>
                <w:b/>
                <w:noProof/>
                <w:sz w:val="18"/>
                <w:szCs w:val="18"/>
                <w:lang w:val="en-ZA"/>
              </w:rPr>
              <w:t>-</w:t>
            </w:r>
            <w:r w:rsidRPr="00142764">
              <w:rPr>
                <w:rFonts w:ascii="Arial Narrow" w:eastAsia="Calibri" w:hAnsi="Arial Narrow"/>
                <w:b/>
                <w:noProof/>
                <w:sz w:val="18"/>
                <w:szCs w:val="18"/>
                <w:lang w:val="en-ZA"/>
              </w:rPr>
              <w:t>related</w:t>
            </w:r>
            <w:r w:rsidRPr="007B0579">
              <w:rPr>
                <w:rFonts w:ascii="Arial Narrow" w:eastAsia="Calibri" w:hAnsi="Arial Narrow"/>
                <w:b/>
                <w:sz w:val="18"/>
                <w:szCs w:val="18"/>
                <w:lang w:val="en-ZA"/>
              </w:rPr>
              <w:t xml:space="preserve"> issues disaggregated by gender</w:t>
            </w:r>
          </w:p>
        </w:tc>
        <w:tc>
          <w:tcPr>
            <w:tcW w:w="1734" w:type="dxa"/>
            <w:shd w:val="clear" w:color="auto" w:fill="auto"/>
          </w:tcPr>
          <w:p w14:paraId="5C6D709E" w14:textId="77777777" w:rsidR="002D0E6F" w:rsidRPr="007B0579" w:rsidRDefault="002D0E6F" w:rsidP="002D0E6F">
            <w:pPr>
              <w:spacing w:after="0"/>
              <w:jc w:val="left"/>
              <w:rPr>
                <w:rFonts w:ascii="Arial Narrow" w:eastAsia="Calibri" w:hAnsi="Arial Narrow"/>
                <w:sz w:val="18"/>
                <w:szCs w:val="18"/>
                <w:lang w:val="en-ZA"/>
              </w:rPr>
            </w:pPr>
            <w:r w:rsidRPr="007B0579">
              <w:rPr>
                <w:rFonts w:ascii="Arial Narrow" w:eastAsia="Calibri" w:hAnsi="Arial Narrow"/>
                <w:sz w:val="18"/>
                <w:szCs w:val="18"/>
                <w:lang w:val="en-ZA"/>
              </w:rPr>
              <w:t xml:space="preserve">An Increased number of women receive technical training and participate in projects. The energy sector has sufficient women working in it and no </w:t>
            </w:r>
            <w:r w:rsidRPr="007B0579">
              <w:rPr>
                <w:rFonts w:ascii="Arial Narrow" w:eastAsia="Calibri" w:hAnsi="Arial Narrow"/>
                <w:sz w:val="18"/>
                <w:szCs w:val="18"/>
                <w:lang w:val="en-ZA"/>
              </w:rPr>
              <w:lastRenderedPageBreak/>
              <w:t>longer lags behind with women representation.</w:t>
            </w:r>
          </w:p>
        </w:tc>
        <w:tc>
          <w:tcPr>
            <w:tcW w:w="4140" w:type="dxa"/>
            <w:shd w:val="clear" w:color="auto" w:fill="auto"/>
          </w:tcPr>
          <w:p w14:paraId="6D864326" w14:textId="77777777" w:rsidR="002D0E6F" w:rsidRPr="007B0579" w:rsidRDefault="002D0E6F" w:rsidP="002E5B0D">
            <w:pPr>
              <w:spacing w:before="60" w:after="0"/>
              <w:jc w:val="left"/>
              <w:rPr>
                <w:rFonts w:ascii="Arial Narrow" w:eastAsia="Calibri" w:hAnsi="Arial Narrow"/>
                <w:sz w:val="18"/>
                <w:szCs w:val="18"/>
                <w:lang w:val="en-ZA"/>
              </w:rPr>
            </w:pPr>
            <w:r w:rsidRPr="007B0579">
              <w:rPr>
                <w:rFonts w:ascii="Arial Narrow" w:eastAsia="Calibri" w:hAnsi="Arial Narrow"/>
                <w:sz w:val="18"/>
                <w:szCs w:val="18"/>
                <w:lang w:val="en-ZA"/>
              </w:rPr>
              <w:lastRenderedPageBreak/>
              <w:t>Strengthen the technical capacity of women and girls for renewable energy by providing training on maintenance and repair, thus enhance their livelihood opportunity</w:t>
            </w:r>
          </w:p>
          <w:p w14:paraId="503CB975" w14:textId="0781B188" w:rsidR="002D0E6F" w:rsidRPr="007B0579" w:rsidRDefault="002D0E6F" w:rsidP="002E5B0D">
            <w:pPr>
              <w:spacing w:before="60" w:after="0"/>
              <w:jc w:val="left"/>
              <w:rPr>
                <w:rFonts w:ascii="Arial Narrow" w:eastAsia="Calibri" w:hAnsi="Arial Narrow"/>
                <w:sz w:val="18"/>
                <w:szCs w:val="18"/>
                <w:lang w:val="en-ZA"/>
              </w:rPr>
            </w:pPr>
            <w:r w:rsidRPr="007B0579">
              <w:rPr>
                <w:rFonts w:ascii="Arial Narrow" w:eastAsia="Calibri" w:hAnsi="Arial Narrow"/>
                <w:sz w:val="18"/>
                <w:szCs w:val="18"/>
                <w:lang w:val="en-ZA"/>
              </w:rPr>
              <w:t xml:space="preserve">Opportunities to empower and capacitate women including training needs are identified and </w:t>
            </w:r>
            <w:r w:rsidRPr="00142764">
              <w:rPr>
                <w:rFonts w:ascii="Arial Narrow" w:eastAsia="Calibri" w:hAnsi="Arial Narrow"/>
                <w:noProof/>
                <w:sz w:val="18"/>
                <w:szCs w:val="18"/>
                <w:lang w:val="en-ZA"/>
              </w:rPr>
              <w:t>tailor</w:t>
            </w:r>
            <w:r w:rsidR="00142764">
              <w:rPr>
                <w:rFonts w:ascii="Arial Narrow" w:eastAsia="Calibri" w:hAnsi="Arial Narrow"/>
                <w:noProof/>
                <w:sz w:val="18"/>
                <w:szCs w:val="18"/>
                <w:lang w:val="en-ZA"/>
              </w:rPr>
              <w:t>-</w:t>
            </w:r>
            <w:r w:rsidRPr="00142764">
              <w:rPr>
                <w:rFonts w:ascii="Arial Narrow" w:eastAsia="Calibri" w:hAnsi="Arial Narrow"/>
                <w:noProof/>
                <w:sz w:val="18"/>
                <w:szCs w:val="18"/>
                <w:lang w:val="en-ZA"/>
              </w:rPr>
              <w:t>made</w:t>
            </w:r>
            <w:r w:rsidRPr="007B0579">
              <w:rPr>
                <w:rFonts w:ascii="Arial Narrow" w:eastAsia="Calibri" w:hAnsi="Arial Narrow"/>
                <w:sz w:val="18"/>
                <w:szCs w:val="18"/>
                <w:lang w:val="en-ZA"/>
              </w:rPr>
              <w:t xml:space="preserve"> to suit projects being implemented.</w:t>
            </w:r>
          </w:p>
          <w:p w14:paraId="5673C2CE" w14:textId="77777777" w:rsidR="002D0E6F" w:rsidRPr="007B0579" w:rsidRDefault="002D0E6F" w:rsidP="002E5B0D">
            <w:pPr>
              <w:spacing w:before="60" w:after="0"/>
              <w:jc w:val="left"/>
              <w:rPr>
                <w:rFonts w:ascii="Arial Narrow" w:eastAsia="Calibri" w:hAnsi="Arial Narrow"/>
                <w:sz w:val="18"/>
                <w:szCs w:val="18"/>
                <w:lang w:val="en-ZA"/>
              </w:rPr>
            </w:pPr>
            <w:r w:rsidRPr="007B0579">
              <w:rPr>
                <w:rFonts w:ascii="Arial Narrow" w:eastAsia="Calibri" w:hAnsi="Arial Narrow"/>
                <w:sz w:val="18"/>
                <w:szCs w:val="18"/>
                <w:lang w:val="en-ZA"/>
              </w:rPr>
              <w:lastRenderedPageBreak/>
              <w:t>Possible sources of funding for various aspects of the value chain are identified and followed through.</w:t>
            </w:r>
          </w:p>
          <w:p w14:paraId="0BA13218" w14:textId="77777777" w:rsidR="002D0E6F" w:rsidRPr="007B0579" w:rsidRDefault="002D0E6F" w:rsidP="002E5B0D">
            <w:pPr>
              <w:spacing w:before="60" w:after="0"/>
              <w:jc w:val="left"/>
              <w:rPr>
                <w:rFonts w:ascii="Arial Narrow" w:eastAsia="Calibri" w:hAnsi="Arial Narrow"/>
                <w:sz w:val="18"/>
                <w:szCs w:val="18"/>
                <w:lang w:val="en-ZA"/>
              </w:rPr>
            </w:pPr>
            <w:r w:rsidRPr="007B0579">
              <w:rPr>
                <w:rFonts w:ascii="Arial Narrow" w:eastAsia="Calibri" w:hAnsi="Arial Narrow"/>
                <w:sz w:val="18"/>
                <w:szCs w:val="18"/>
                <w:lang w:val="en-ZA"/>
              </w:rPr>
              <w:t xml:space="preserve">Ensure equitable allocation of resources for the implementation of appropriate implementation measures </w:t>
            </w:r>
          </w:p>
        </w:tc>
        <w:tc>
          <w:tcPr>
            <w:tcW w:w="2976" w:type="dxa"/>
            <w:shd w:val="clear" w:color="auto" w:fill="auto"/>
          </w:tcPr>
          <w:p w14:paraId="420B73CC" w14:textId="77777777" w:rsidR="002D0E6F" w:rsidRPr="007B0579" w:rsidRDefault="002D0E6F" w:rsidP="002D0E6F">
            <w:pPr>
              <w:spacing w:after="0"/>
              <w:jc w:val="left"/>
              <w:rPr>
                <w:rFonts w:ascii="Arial Narrow" w:eastAsia="Calibri" w:hAnsi="Arial Narrow"/>
                <w:sz w:val="18"/>
                <w:szCs w:val="18"/>
                <w:lang w:val="en-ZA"/>
              </w:rPr>
            </w:pPr>
            <w:r w:rsidRPr="007B0579">
              <w:rPr>
                <w:rFonts w:ascii="Arial Narrow" w:eastAsia="Calibri" w:hAnsi="Arial Narrow"/>
                <w:sz w:val="18"/>
                <w:szCs w:val="18"/>
                <w:lang w:val="en-ZA"/>
              </w:rPr>
              <w:lastRenderedPageBreak/>
              <w:t>At least one area where skills lack mostly among women entrepreneurs is identified and a matching training programme to address this shortage is implemented.</w:t>
            </w:r>
          </w:p>
          <w:p w14:paraId="4C6631F9" w14:textId="77777777" w:rsidR="002D0E6F" w:rsidRPr="007B0579" w:rsidRDefault="002D0E6F" w:rsidP="002D0E6F">
            <w:pPr>
              <w:spacing w:after="0"/>
              <w:jc w:val="left"/>
              <w:rPr>
                <w:rFonts w:ascii="Arial Narrow" w:eastAsia="Calibri" w:hAnsi="Arial Narrow"/>
                <w:sz w:val="18"/>
                <w:szCs w:val="18"/>
                <w:lang w:val="en-ZA"/>
              </w:rPr>
            </w:pPr>
          </w:p>
          <w:p w14:paraId="079807A2" w14:textId="77777777" w:rsidR="002D0E6F" w:rsidRPr="007B0579" w:rsidRDefault="002D0E6F" w:rsidP="002D0E6F">
            <w:pPr>
              <w:spacing w:after="0"/>
              <w:jc w:val="left"/>
              <w:rPr>
                <w:rFonts w:ascii="Arial Narrow" w:eastAsia="Calibri" w:hAnsi="Arial Narrow"/>
                <w:sz w:val="18"/>
                <w:szCs w:val="18"/>
                <w:lang w:val="en-ZA"/>
              </w:rPr>
            </w:pPr>
            <w:r w:rsidRPr="007B0579">
              <w:rPr>
                <w:rFonts w:ascii="Arial Narrow" w:eastAsia="Calibri" w:hAnsi="Arial Narrow"/>
                <w:sz w:val="18"/>
                <w:szCs w:val="18"/>
                <w:lang w:val="en-ZA"/>
              </w:rPr>
              <w:t>A set target of women entrepreneurs is assisted to secure funding for financing various aspects in the value chain.</w:t>
            </w:r>
          </w:p>
          <w:p w14:paraId="6E699416" w14:textId="77777777" w:rsidR="002D0E6F" w:rsidRPr="007B0579" w:rsidRDefault="002D0E6F" w:rsidP="002D0E6F">
            <w:pPr>
              <w:spacing w:after="0"/>
              <w:jc w:val="left"/>
              <w:rPr>
                <w:rFonts w:ascii="Arial Narrow" w:eastAsia="Calibri" w:hAnsi="Arial Narrow"/>
                <w:sz w:val="18"/>
                <w:szCs w:val="18"/>
                <w:lang w:val="en-ZA"/>
              </w:rPr>
            </w:pPr>
          </w:p>
          <w:p w14:paraId="6362FFB5" w14:textId="692AEA0B" w:rsidR="002D0E6F" w:rsidRPr="007B0579" w:rsidRDefault="002D0E6F" w:rsidP="002D0E6F">
            <w:pPr>
              <w:spacing w:after="0"/>
              <w:jc w:val="left"/>
              <w:rPr>
                <w:rFonts w:ascii="Arial Narrow" w:eastAsia="Calibri" w:hAnsi="Arial Narrow"/>
                <w:sz w:val="18"/>
                <w:szCs w:val="18"/>
                <w:lang w:val="en-ZA"/>
              </w:rPr>
            </w:pPr>
            <w:r w:rsidRPr="007B0579">
              <w:rPr>
                <w:rFonts w:ascii="Arial Narrow" w:eastAsia="Calibri" w:hAnsi="Arial Narrow"/>
                <w:sz w:val="18"/>
                <w:szCs w:val="18"/>
                <w:lang w:val="en-ZA"/>
              </w:rPr>
              <w:t xml:space="preserve">A set and agreed to selection criteria is established and applied equally to ensure and encourage </w:t>
            </w:r>
            <w:r w:rsidR="00A1692D">
              <w:rPr>
                <w:rFonts w:ascii="Arial Narrow" w:eastAsia="Calibri" w:hAnsi="Arial Narrow"/>
                <w:sz w:val="18"/>
                <w:szCs w:val="18"/>
                <w:lang w:val="en-ZA"/>
              </w:rPr>
              <w:t xml:space="preserve">the </w:t>
            </w:r>
            <w:r w:rsidRPr="00A1692D">
              <w:rPr>
                <w:rFonts w:ascii="Arial Narrow" w:eastAsia="Calibri" w:hAnsi="Arial Narrow"/>
                <w:noProof/>
                <w:sz w:val="18"/>
                <w:szCs w:val="18"/>
                <w:lang w:val="en-ZA"/>
              </w:rPr>
              <w:t>participation</w:t>
            </w:r>
            <w:r w:rsidRPr="007B0579">
              <w:rPr>
                <w:rFonts w:ascii="Arial Narrow" w:eastAsia="Calibri" w:hAnsi="Arial Narrow"/>
                <w:sz w:val="18"/>
                <w:szCs w:val="18"/>
                <w:lang w:val="en-ZA"/>
              </w:rPr>
              <w:t xml:space="preserve"> of all.</w:t>
            </w:r>
          </w:p>
        </w:tc>
      </w:tr>
      <w:tr w:rsidR="002D0E6F" w:rsidRPr="007B0579" w14:paraId="2BB6BC32" w14:textId="77777777" w:rsidTr="00566F3A">
        <w:tc>
          <w:tcPr>
            <w:tcW w:w="1527" w:type="dxa"/>
            <w:shd w:val="clear" w:color="auto" w:fill="auto"/>
          </w:tcPr>
          <w:p w14:paraId="75AB19DB" w14:textId="3E31238B" w:rsidR="002D0E6F" w:rsidRPr="007B0579" w:rsidRDefault="002D0E6F" w:rsidP="002D0E6F">
            <w:pPr>
              <w:spacing w:after="0"/>
              <w:jc w:val="left"/>
              <w:rPr>
                <w:rFonts w:ascii="Arial Narrow" w:eastAsia="Calibri" w:hAnsi="Arial Narrow"/>
                <w:b/>
                <w:sz w:val="18"/>
                <w:szCs w:val="18"/>
                <w:lang w:val="en-ZA"/>
              </w:rPr>
            </w:pPr>
            <w:r w:rsidRPr="00142764">
              <w:rPr>
                <w:rFonts w:ascii="Arial Narrow" w:eastAsia="Calibri" w:hAnsi="Arial Narrow"/>
                <w:b/>
                <w:noProof/>
                <w:sz w:val="18"/>
                <w:szCs w:val="18"/>
                <w:lang w:val="en-ZA"/>
              </w:rPr>
              <w:lastRenderedPageBreak/>
              <w:t>Gender</w:t>
            </w:r>
            <w:r w:rsidR="00142764">
              <w:rPr>
                <w:rFonts w:ascii="Arial Narrow" w:eastAsia="Calibri" w:hAnsi="Arial Narrow"/>
                <w:b/>
                <w:noProof/>
                <w:sz w:val="18"/>
                <w:szCs w:val="18"/>
                <w:lang w:val="en-ZA"/>
              </w:rPr>
              <w:t>-</w:t>
            </w:r>
            <w:r w:rsidRPr="00142764">
              <w:rPr>
                <w:rFonts w:ascii="Arial Narrow" w:eastAsia="Calibri" w:hAnsi="Arial Narrow"/>
                <w:b/>
                <w:noProof/>
                <w:sz w:val="18"/>
                <w:szCs w:val="18"/>
                <w:lang w:val="en-ZA"/>
              </w:rPr>
              <w:t>responsive</w:t>
            </w:r>
            <w:r w:rsidRPr="007B0579">
              <w:rPr>
                <w:rFonts w:ascii="Arial Narrow" w:eastAsia="Calibri" w:hAnsi="Arial Narrow"/>
                <w:b/>
                <w:sz w:val="18"/>
                <w:szCs w:val="18"/>
                <w:lang w:val="en-ZA"/>
              </w:rPr>
              <w:t xml:space="preserve"> budget allocation to mainstream gender through </w:t>
            </w:r>
            <w:r w:rsidRPr="00A1692D">
              <w:rPr>
                <w:rFonts w:ascii="Arial Narrow" w:eastAsia="Calibri" w:hAnsi="Arial Narrow"/>
                <w:b/>
                <w:noProof/>
                <w:sz w:val="18"/>
                <w:szCs w:val="18"/>
                <w:lang w:val="en-ZA"/>
              </w:rPr>
              <w:t>the project</w:t>
            </w:r>
            <w:r w:rsidRPr="007B0579">
              <w:rPr>
                <w:rFonts w:ascii="Arial Narrow" w:eastAsia="Calibri" w:hAnsi="Arial Narrow"/>
                <w:b/>
                <w:sz w:val="18"/>
                <w:szCs w:val="18"/>
                <w:lang w:val="en-ZA"/>
              </w:rPr>
              <w:t xml:space="preserve"> preparation, implementation</w:t>
            </w:r>
            <w:r w:rsidR="00142764">
              <w:rPr>
                <w:rFonts w:ascii="Arial Narrow" w:eastAsia="Calibri" w:hAnsi="Arial Narrow"/>
                <w:b/>
                <w:sz w:val="18"/>
                <w:szCs w:val="18"/>
                <w:lang w:val="en-ZA"/>
              </w:rPr>
              <w:t>,</w:t>
            </w:r>
            <w:r w:rsidRPr="007B0579">
              <w:rPr>
                <w:rFonts w:ascii="Arial Narrow" w:eastAsia="Calibri" w:hAnsi="Arial Narrow"/>
                <w:b/>
                <w:sz w:val="18"/>
                <w:szCs w:val="18"/>
                <w:lang w:val="en-ZA"/>
              </w:rPr>
              <w:t xml:space="preserve"> </w:t>
            </w:r>
            <w:r w:rsidRPr="00142764">
              <w:rPr>
                <w:rFonts w:ascii="Arial Narrow" w:eastAsia="Calibri" w:hAnsi="Arial Narrow"/>
                <w:b/>
                <w:noProof/>
                <w:sz w:val="18"/>
                <w:szCs w:val="18"/>
                <w:lang w:val="en-ZA"/>
              </w:rPr>
              <w:t>and</w:t>
            </w:r>
            <w:r w:rsidRPr="007B0579">
              <w:rPr>
                <w:rFonts w:ascii="Arial Narrow" w:eastAsia="Calibri" w:hAnsi="Arial Narrow"/>
                <w:b/>
                <w:sz w:val="18"/>
                <w:szCs w:val="18"/>
                <w:lang w:val="en-ZA"/>
              </w:rPr>
              <w:t xml:space="preserve"> monitoring</w:t>
            </w:r>
          </w:p>
        </w:tc>
        <w:tc>
          <w:tcPr>
            <w:tcW w:w="1734" w:type="dxa"/>
            <w:shd w:val="clear" w:color="auto" w:fill="auto"/>
          </w:tcPr>
          <w:p w14:paraId="400BE08B" w14:textId="74A1D07B" w:rsidR="002D0E6F" w:rsidRPr="007B0579" w:rsidRDefault="002D0E6F" w:rsidP="002D0E6F">
            <w:pPr>
              <w:spacing w:after="0"/>
              <w:jc w:val="left"/>
              <w:rPr>
                <w:rFonts w:ascii="Arial Narrow" w:eastAsia="Calibri" w:hAnsi="Arial Narrow"/>
                <w:sz w:val="18"/>
                <w:szCs w:val="18"/>
                <w:lang w:val="en-ZA"/>
              </w:rPr>
            </w:pPr>
            <w:r w:rsidRPr="007B0579">
              <w:rPr>
                <w:rFonts w:ascii="Arial Narrow" w:eastAsia="Calibri" w:hAnsi="Arial Narrow"/>
                <w:sz w:val="18"/>
                <w:szCs w:val="18"/>
                <w:lang w:val="en-ZA"/>
              </w:rPr>
              <w:t>An increased number of women who are more accessible to public participation, energy access</w:t>
            </w:r>
            <w:r w:rsidR="00142764">
              <w:rPr>
                <w:rFonts w:ascii="Arial Narrow" w:eastAsia="Calibri" w:hAnsi="Arial Narrow"/>
                <w:sz w:val="18"/>
                <w:szCs w:val="18"/>
                <w:lang w:val="en-ZA"/>
              </w:rPr>
              <w:t>,</w:t>
            </w:r>
            <w:r w:rsidRPr="007B0579">
              <w:rPr>
                <w:rFonts w:ascii="Arial Narrow" w:eastAsia="Calibri" w:hAnsi="Arial Narrow"/>
                <w:sz w:val="18"/>
                <w:szCs w:val="18"/>
                <w:lang w:val="en-ZA"/>
              </w:rPr>
              <w:t xml:space="preserve"> </w:t>
            </w:r>
            <w:r w:rsidRPr="00142764">
              <w:rPr>
                <w:rFonts w:ascii="Arial Narrow" w:eastAsia="Calibri" w:hAnsi="Arial Narrow"/>
                <w:noProof/>
                <w:sz w:val="18"/>
                <w:szCs w:val="18"/>
                <w:lang w:val="en-ZA"/>
              </w:rPr>
              <w:t>and</w:t>
            </w:r>
            <w:r w:rsidRPr="007B0579">
              <w:rPr>
                <w:rFonts w:ascii="Arial Narrow" w:eastAsia="Calibri" w:hAnsi="Arial Narrow"/>
                <w:sz w:val="18"/>
                <w:szCs w:val="18"/>
                <w:lang w:val="en-ZA"/>
              </w:rPr>
              <w:t xml:space="preserve"> safety</w:t>
            </w:r>
          </w:p>
        </w:tc>
        <w:tc>
          <w:tcPr>
            <w:tcW w:w="4140" w:type="dxa"/>
            <w:shd w:val="clear" w:color="auto" w:fill="auto"/>
          </w:tcPr>
          <w:p w14:paraId="22B2033F" w14:textId="5E0DA9B4" w:rsidR="002D0E6F" w:rsidRPr="007B0579" w:rsidRDefault="002D0E6F" w:rsidP="002E5B0D">
            <w:pPr>
              <w:spacing w:before="60" w:after="0"/>
              <w:jc w:val="left"/>
              <w:rPr>
                <w:rFonts w:ascii="Arial Narrow" w:eastAsia="Calibri" w:hAnsi="Arial Narrow"/>
                <w:sz w:val="18"/>
                <w:szCs w:val="18"/>
                <w:lang w:val="en-ZA"/>
              </w:rPr>
            </w:pPr>
            <w:r w:rsidRPr="007B0579">
              <w:rPr>
                <w:rFonts w:ascii="Arial Narrow" w:eastAsia="Calibri" w:hAnsi="Arial Narrow"/>
                <w:sz w:val="18"/>
                <w:szCs w:val="18"/>
                <w:lang w:val="en-ZA"/>
              </w:rPr>
              <w:t xml:space="preserve">Women and girls are supported with spending some  </w:t>
            </w:r>
            <w:r w:rsidRPr="00A1692D">
              <w:rPr>
                <w:rFonts w:ascii="Arial Narrow" w:eastAsia="Calibri" w:hAnsi="Arial Narrow"/>
                <w:noProof/>
                <w:sz w:val="18"/>
                <w:szCs w:val="18"/>
                <w:lang w:val="en-ZA"/>
              </w:rPr>
              <w:t>gender</w:t>
            </w:r>
            <w:r w:rsidR="00142764" w:rsidRPr="00A1692D">
              <w:rPr>
                <w:rFonts w:ascii="Arial Narrow" w:eastAsia="Calibri" w:hAnsi="Arial Narrow"/>
                <w:noProof/>
                <w:sz w:val="18"/>
                <w:szCs w:val="18"/>
                <w:lang w:val="en-ZA"/>
              </w:rPr>
              <w:t>-</w:t>
            </w:r>
            <w:r w:rsidRPr="00A1692D">
              <w:rPr>
                <w:rFonts w:ascii="Arial Narrow" w:eastAsia="Calibri" w:hAnsi="Arial Narrow"/>
                <w:noProof/>
                <w:sz w:val="18"/>
                <w:szCs w:val="18"/>
                <w:lang w:val="en-ZA"/>
              </w:rPr>
              <w:t>responsive</w:t>
            </w:r>
            <w:r w:rsidRPr="007B0579">
              <w:rPr>
                <w:rFonts w:ascii="Arial Narrow" w:eastAsia="Calibri" w:hAnsi="Arial Narrow"/>
                <w:sz w:val="18"/>
                <w:szCs w:val="18"/>
                <w:lang w:val="en-ZA"/>
              </w:rPr>
              <w:t xml:space="preserve"> budget such as childcare, transportation, additional small-group meetings, translation etc to provide more access and inclusiveness to </w:t>
            </w:r>
            <w:r w:rsidR="00142764">
              <w:rPr>
                <w:rFonts w:ascii="Arial Narrow" w:eastAsia="Calibri" w:hAnsi="Arial Narrow"/>
                <w:sz w:val="18"/>
                <w:szCs w:val="18"/>
                <w:lang w:val="en-ZA"/>
              </w:rPr>
              <w:t xml:space="preserve">the </w:t>
            </w:r>
            <w:r w:rsidRPr="00142764">
              <w:rPr>
                <w:rFonts w:ascii="Arial Narrow" w:eastAsia="Calibri" w:hAnsi="Arial Narrow"/>
                <w:noProof/>
                <w:sz w:val="18"/>
                <w:szCs w:val="18"/>
                <w:lang w:val="en-ZA"/>
              </w:rPr>
              <w:t>participation</w:t>
            </w:r>
            <w:r w:rsidRPr="007B0579">
              <w:rPr>
                <w:rFonts w:ascii="Arial Narrow" w:eastAsia="Calibri" w:hAnsi="Arial Narrow"/>
                <w:sz w:val="18"/>
                <w:szCs w:val="18"/>
                <w:lang w:val="en-ZA"/>
              </w:rPr>
              <w:t xml:space="preserve"> of the project implementation. </w:t>
            </w:r>
          </w:p>
          <w:p w14:paraId="27AC1495" w14:textId="77777777" w:rsidR="002D0E6F" w:rsidRPr="007B0579" w:rsidRDefault="002D0E6F" w:rsidP="002E5B0D">
            <w:pPr>
              <w:spacing w:before="60" w:after="0"/>
              <w:jc w:val="left"/>
              <w:rPr>
                <w:rFonts w:ascii="Arial Narrow" w:eastAsia="Calibri" w:hAnsi="Arial Narrow"/>
                <w:sz w:val="18"/>
                <w:szCs w:val="18"/>
                <w:lang w:val="en-ZA"/>
              </w:rPr>
            </w:pPr>
            <w:r w:rsidRPr="007B0579">
              <w:rPr>
                <w:rFonts w:ascii="Arial Narrow" w:eastAsia="Calibri" w:hAnsi="Arial Narrow"/>
                <w:sz w:val="18"/>
                <w:szCs w:val="18"/>
                <w:lang w:val="en-ZA"/>
              </w:rPr>
              <w:t>Energy access for female-headed households is promoted by spending some gender budget allocation if needed accordingly</w:t>
            </w:r>
          </w:p>
          <w:p w14:paraId="483A1A4C" w14:textId="114B1F7A" w:rsidR="002D0E6F" w:rsidRPr="007B0579" w:rsidRDefault="002D0E6F" w:rsidP="002E5B0D">
            <w:pPr>
              <w:spacing w:before="60" w:after="0"/>
              <w:jc w:val="left"/>
              <w:rPr>
                <w:rFonts w:ascii="Arial Narrow" w:eastAsia="Calibri" w:hAnsi="Arial Narrow"/>
                <w:sz w:val="18"/>
                <w:szCs w:val="18"/>
                <w:lang w:val="en-ZA"/>
              </w:rPr>
            </w:pPr>
            <w:r w:rsidRPr="007B0579">
              <w:rPr>
                <w:rFonts w:ascii="Arial Narrow" w:eastAsia="Calibri" w:hAnsi="Arial Narrow"/>
                <w:sz w:val="18"/>
                <w:szCs w:val="18"/>
                <w:lang w:val="en-ZA"/>
              </w:rPr>
              <w:t>The lighting at the public area is supported to help women and girls feel safety and security for going out at night time and to prevent potential violence</w:t>
            </w:r>
          </w:p>
        </w:tc>
        <w:tc>
          <w:tcPr>
            <w:tcW w:w="2976" w:type="dxa"/>
            <w:shd w:val="clear" w:color="auto" w:fill="auto"/>
          </w:tcPr>
          <w:p w14:paraId="780FB477" w14:textId="77777777" w:rsidR="002D0E6F" w:rsidRPr="007B0579" w:rsidRDefault="002D0E6F" w:rsidP="002D0E6F">
            <w:pPr>
              <w:spacing w:after="0"/>
              <w:jc w:val="left"/>
              <w:rPr>
                <w:rFonts w:ascii="Arial Narrow" w:eastAsia="Calibri" w:hAnsi="Arial Narrow"/>
                <w:sz w:val="18"/>
                <w:szCs w:val="18"/>
                <w:lang w:val="en-ZA"/>
              </w:rPr>
            </w:pPr>
            <w:r w:rsidRPr="007B0579">
              <w:rPr>
                <w:rFonts w:ascii="Arial Narrow" w:eastAsia="Calibri" w:hAnsi="Arial Narrow"/>
                <w:sz w:val="18"/>
                <w:szCs w:val="18"/>
                <w:lang w:val="en-ZA"/>
              </w:rPr>
              <w:t xml:space="preserve">A set target of women can reduce their obstacles to access public services and participation </w:t>
            </w:r>
          </w:p>
          <w:p w14:paraId="0D8B37CA" w14:textId="77777777" w:rsidR="002D0E6F" w:rsidRPr="007B0579" w:rsidRDefault="002D0E6F" w:rsidP="002D0E6F">
            <w:pPr>
              <w:spacing w:after="0"/>
              <w:jc w:val="left"/>
              <w:rPr>
                <w:rFonts w:ascii="Arial Narrow" w:eastAsia="Calibri" w:hAnsi="Arial Narrow"/>
                <w:sz w:val="18"/>
                <w:szCs w:val="18"/>
                <w:lang w:val="en-ZA"/>
              </w:rPr>
            </w:pPr>
          </w:p>
          <w:p w14:paraId="30E7EBEB" w14:textId="77777777" w:rsidR="002D0E6F" w:rsidRPr="007B0579" w:rsidRDefault="002D0E6F" w:rsidP="002D0E6F">
            <w:pPr>
              <w:spacing w:after="0"/>
              <w:jc w:val="left"/>
              <w:rPr>
                <w:rFonts w:ascii="Arial Narrow" w:eastAsia="Calibri" w:hAnsi="Arial Narrow"/>
                <w:sz w:val="18"/>
                <w:szCs w:val="18"/>
                <w:lang w:val="en-ZA"/>
              </w:rPr>
            </w:pPr>
            <w:r w:rsidRPr="007B0579">
              <w:rPr>
                <w:rFonts w:ascii="Arial Narrow" w:eastAsia="Calibri" w:hAnsi="Arial Narrow"/>
                <w:sz w:val="18"/>
                <w:szCs w:val="18"/>
                <w:lang w:val="en-ZA"/>
              </w:rPr>
              <w:t>Female-headed households with poverty and vulnerability are identified and provided support for access to electricity</w:t>
            </w:r>
          </w:p>
          <w:p w14:paraId="4C525E4D" w14:textId="77777777" w:rsidR="002D0E6F" w:rsidRPr="007B0579" w:rsidRDefault="002D0E6F" w:rsidP="002D0E6F">
            <w:pPr>
              <w:spacing w:after="0"/>
              <w:jc w:val="left"/>
              <w:rPr>
                <w:rFonts w:ascii="Arial Narrow" w:eastAsia="Calibri" w:hAnsi="Arial Narrow"/>
                <w:sz w:val="18"/>
                <w:szCs w:val="18"/>
                <w:lang w:val="en-ZA"/>
              </w:rPr>
            </w:pPr>
          </w:p>
          <w:p w14:paraId="0EF89834" w14:textId="77777777" w:rsidR="002D0E6F" w:rsidRPr="007B0579" w:rsidRDefault="002D0E6F" w:rsidP="002D0E6F">
            <w:pPr>
              <w:spacing w:after="0"/>
              <w:jc w:val="left"/>
              <w:rPr>
                <w:rFonts w:ascii="Arial Narrow" w:eastAsia="Calibri" w:hAnsi="Arial Narrow"/>
                <w:sz w:val="18"/>
                <w:szCs w:val="18"/>
                <w:lang w:val="en-ZA"/>
              </w:rPr>
            </w:pPr>
            <w:r w:rsidRPr="007B0579">
              <w:rPr>
                <w:rFonts w:ascii="Arial Narrow" w:eastAsia="Calibri" w:hAnsi="Arial Narrow"/>
                <w:sz w:val="18"/>
                <w:szCs w:val="18"/>
                <w:lang w:val="en-ZA"/>
              </w:rPr>
              <w:t>Women and girls are protected and prevented from potential harm</w:t>
            </w:r>
          </w:p>
        </w:tc>
      </w:tr>
      <w:tr w:rsidR="002D0E6F" w:rsidRPr="007B0579" w14:paraId="53352B67" w14:textId="77777777" w:rsidTr="00566F3A">
        <w:tc>
          <w:tcPr>
            <w:tcW w:w="1527" w:type="dxa"/>
            <w:shd w:val="clear" w:color="auto" w:fill="auto"/>
          </w:tcPr>
          <w:p w14:paraId="1C5E93AC" w14:textId="652644A5" w:rsidR="002D0E6F" w:rsidRPr="007B0579" w:rsidRDefault="002D0E6F" w:rsidP="002D0E6F">
            <w:pPr>
              <w:spacing w:after="0"/>
              <w:jc w:val="left"/>
              <w:rPr>
                <w:rFonts w:ascii="Arial Narrow" w:eastAsia="Calibri" w:hAnsi="Arial Narrow"/>
                <w:b/>
                <w:sz w:val="18"/>
                <w:szCs w:val="18"/>
                <w:lang w:val="en-ZA"/>
              </w:rPr>
            </w:pPr>
            <w:r w:rsidRPr="00142764">
              <w:rPr>
                <w:rFonts w:ascii="Arial Narrow" w:eastAsia="Calibri" w:hAnsi="Arial Narrow"/>
                <w:b/>
                <w:noProof/>
                <w:sz w:val="18"/>
                <w:szCs w:val="18"/>
                <w:lang w:val="en-ZA"/>
              </w:rPr>
              <w:t>Gender</w:t>
            </w:r>
            <w:r w:rsidR="00142764">
              <w:rPr>
                <w:rFonts w:ascii="Arial Narrow" w:eastAsia="Calibri" w:hAnsi="Arial Narrow"/>
                <w:b/>
                <w:noProof/>
                <w:sz w:val="18"/>
                <w:szCs w:val="18"/>
                <w:lang w:val="en-ZA"/>
              </w:rPr>
              <w:t>-</w:t>
            </w:r>
            <w:r w:rsidRPr="00142764">
              <w:rPr>
                <w:rFonts w:ascii="Arial Narrow" w:eastAsia="Calibri" w:hAnsi="Arial Narrow"/>
                <w:b/>
                <w:noProof/>
                <w:sz w:val="18"/>
                <w:szCs w:val="18"/>
                <w:lang w:val="en-ZA"/>
              </w:rPr>
              <w:t>sensitive</w:t>
            </w:r>
            <w:r w:rsidRPr="007B0579">
              <w:rPr>
                <w:rFonts w:ascii="Arial Narrow" w:eastAsia="Calibri" w:hAnsi="Arial Narrow"/>
                <w:b/>
                <w:sz w:val="18"/>
                <w:szCs w:val="18"/>
                <w:lang w:val="en-ZA"/>
              </w:rPr>
              <w:t xml:space="preserve"> communication</w:t>
            </w:r>
          </w:p>
        </w:tc>
        <w:tc>
          <w:tcPr>
            <w:tcW w:w="1734" w:type="dxa"/>
            <w:shd w:val="clear" w:color="auto" w:fill="auto"/>
          </w:tcPr>
          <w:p w14:paraId="7353E83A" w14:textId="77777777" w:rsidR="002D0E6F" w:rsidRPr="007B0579" w:rsidRDefault="002D0E6F" w:rsidP="002D0E6F">
            <w:pPr>
              <w:spacing w:after="0"/>
              <w:jc w:val="left"/>
              <w:rPr>
                <w:rFonts w:ascii="Arial Narrow" w:eastAsia="Calibri" w:hAnsi="Arial Narrow"/>
                <w:sz w:val="18"/>
                <w:szCs w:val="18"/>
                <w:lang w:val="en-ZA"/>
              </w:rPr>
            </w:pPr>
            <w:r w:rsidRPr="00A1692D">
              <w:rPr>
                <w:rFonts w:ascii="Arial Narrow" w:eastAsia="Calibri" w:hAnsi="Arial Narrow"/>
                <w:noProof/>
                <w:sz w:val="18"/>
                <w:szCs w:val="18"/>
                <w:lang w:val="en-ZA"/>
              </w:rPr>
              <w:t>Safe</w:t>
            </w:r>
            <w:r w:rsidRPr="007B0579">
              <w:rPr>
                <w:rFonts w:ascii="Arial Narrow" w:eastAsia="Calibri" w:hAnsi="Arial Narrow"/>
                <w:sz w:val="18"/>
                <w:szCs w:val="18"/>
                <w:lang w:val="en-ZA"/>
              </w:rPr>
              <w:t xml:space="preserve"> and inclusive environment is created for the vulnerable groups and women to enhance their participation, to challenge gender bias and</w:t>
            </w:r>
            <w:r w:rsidRPr="007B0579">
              <w:t xml:space="preserve"> to </w:t>
            </w:r>
            <w:r w:rsidRPr="007B0579">
              <w:rPr>
                <w:rFonts w:ascii="Arial Narrow" w:eastAsia="Calibri" w:hAnsi="Arial Narrow"/>
                <w:sz w:val="18"/>
                <w:szCs w:val="18"/>
                <w:lang w:val="en-ZA"/>
              </w:rPr>
              <w:t xml:space="preserve">portray gender equality </w:t>
            </w:r>
          </w:p>
        </w:tc>
        <w:tc>
          <w:tcPr>
            <w:tcW w:w="4140" w:type="dxa"/>
            <w:shd w:val="clear" w:color="auto" w:fill="auto"/>
          </w:tcPr>
          <w:p w14:paraId="7500E27E" w14:textId="77777777" w:rsidR="002D0E6F" w:rsidRPr="007B0579" w:rsidRDefault="002D0E6F" w:rsidP="002E5B0D">
            <w:pPr>
              <w:spacing w:before="60" w:after="0"/>
              <w:rPr>
                <w:rFonts w:ascii="Arial Narrow" w:eastAsia="Calibri" w:hAnsi="Arial Narrow"/>
                <w:sz w:val="18"/>
                <w:szCs w:val="18"/>
                <w:lang w:val="en-ZA"/>
              </w:rPr>
            </w:pPr>
            <w:r w:rsidRPr="007B0579">
              <w:rPr>
                <w:rFonts w:ascii="Arial Narrow" w:eastAsia="Calibri" w:hAnsi="Arial Narrow"/>
                <w:sz w:val="18"/>
                <w:szCs w:val="18"/>
                <w:lang w:val="en-ZA"/>
              </w:rPr>
              <w:t xml:space="preserve">Ensure </w:t>
            </w:r>
            <w:r w:rsidRPr="00CB7FC9">
              <w:rPr>
                <w:rFonts w:ascii="Arial Narrow" w:eastAsia="Calibri" w:hAnsi="Arial Narrow"/>
                <w:noProof/>
                <w:sz w:val="18"/>
                <w:szCs w:val="18"/>
                <w:lang w:val="en-ZA"/>
              </w:rPr>
              <w:t>content</w:t>
            </w:r>
            <w:r w:rsidRPr="007B0579">
              <w:rPr>
                <w:rFonts w:ascii="Arial Narrow" w:eastAsia="Calibri" w:hAnsi="Arial Narrow"/>
                <w:sz w:val="18"/>
                <w:szCs w:val="18"/>
                <w:lang w:val="en-ZA"/>
              </w:rPr>
              <w:t xml:space="preserve"> of training materials, project documents, IEC materials including written text as well as audio and visual developed with inclusive language and appropriate illustrations without gender bias and stereotype</w:t>
            </w:r>
          </w:p>
          <w:p w14:paraId="3DFDEB7E" w14:textId="77777777" w:rsidR="002D0E6F" w:rsidRPr="007B0579" w:rsidRDefault="002D0E6F" w:rsidP="002E5B0D">
            <w:pPr>
              <w:spacing w:before="60" w:after="0"/>
              <w:jc w:val="left"/>
              <w:rPr>
                <w:rFonts w:ascii="Arial Narrow" w:eastAsia="Calibri" w:hAnsi="Arial Narrow"/>
                <w:sz w:val="18"/>
                <w:szCs w:val="18"/>
                <w:lang w:val="en-ZA"/>
              </w:rPr>
            </w:pPr>
          </w:p>
        </w:tc>
        <w:tc>
          <w:tcPr>
            <w:tcW w:w="2976" w:type="dxa"/>
            <w:shd w:val="clear" w:color="auto" w:fill="auto"/>
          </w:tcPr>
          <w:p w14:paraId="51401405" w14:textId="77777777" w:rsidR="002D0E6F" w:rsidRPr="007B0579" w:rsidRDefault="002D0E6F" w:rsidP="002D0E6F">
            <w:pPr>
              <w:spacing w:after="0"/>
              <w:jc w:val="left"/>
              <w:rPr>
                <w:rFonts w:ascii="Arial Narrow" w:eastAsia="Calibri" w:hAnsi="Arial Narrow"/>
                <w:sz w:val="18"/>
                <w:szCs w:val="18"/>
                <w:lang w:val="en-ZA"/>
              </w:rPr>
            </w:pPr>
            <w:r w:rsidRPr="007B0579">
              <w:rPr>
                <w:rFonts w:ascii="Arial Narrow" w:eastAsia="Calibri" w:hAnsi="Arial Narrow"/>
                <w:sz w:val="18"/>
                <w:szCs w:val="18"/>
                <w:lang w:val="en-ZA"/>
              </w:rPr>
              <w:t xml:space="preserve">Significant women participation and representation are encouraged during capacity building </w:t>
            </w:r>
            <w:r w:rsidRPr="00A1692D">
              <w:rPr>
                <w:rFonts w:ascii="Arial Narrow" w:eastAsia="Calibri" w:hAnsi="Arial Narrow"/>
                <w:noProof/>
                <w:sz w:val="18"/>
                <w:szCs w:val="18"/>
                <w:lang w:val="en-ZA"/>
              </w:rPr>
              <w:t>trainings</w:t>
            </w:r>
            <w:r w:rsidRPr="007B0579">
              <w:rPr>
                <w:rFonts w:ascii="Arial Narrow" w:eastAsia="Calibri" w:hAnsi="Arial Narrow"/>
                <w:sz w:val="18"/>
                <w:szCs w:val="18"/>
                <w:lang w:val="en-ZA"/>
              </w:rPr>
              <w:t xml:space="preserve"> or workshops</w:t>
            </w:r>
          </w:p>
          <w:p w14:paraId="224CD617" w14:textId="77777777" w:rsidR="002D0E6F" w:rsidRPr="007B0579" w:rsidRDefault="002D0E6F" w:rsidP="002D0E6F">
            <w:pPr>
              <w:spacing w:after="0"/>
              <w:jc w:val="left"/>
              <w:rPr>
                <w:rFonts w:ascii="Arial Narrow" w:eastAsia="Calibri" w:hAnsi="Arial Narrow"/>
                <w:sz w:val="18"/>
                <w:szCs w:val="18"/>
                <w:lang w:val="en-ZA"/>
              </w:rPr>
            </w:pPr>
          </w:p>
          <w:p w14:paraId="78BDF4C3" w14:textId="77777777" w:rsidR="002D0E6F" w:rsidRPr="007B0579" w:rsidRDefault="002D0E6F" w:rsidP="002D0E6F">
            <w:pPr>
              <w:spacing w:after="0"/>
              <w:jc w:val="left"/>
              <w:rPr>
                <w:rFonts w:ascii="Arial Narrow" w:eastAsia="Calibri" w:hAnsi="Arial Narrow"/>
                <w:sz w:val="18"/>
                <w:szCs w:val="18"/>
                <w:lang w:val="en-ZA"/>
              </w:rPr>
            </w:pPr>
          </w:p>
        </w:tc>
      </w:tr>
      <w:tr w:rsidR="002D0E6F" w:rsidRPr="007B0579" w14:paraId="1625DF6D" w14:textId="77777777" w:rsidTr="00566F3A">
        <w:tc>
          <w:tcPr>
            <w:tcW w:w="1527" w:type="dxa"/>
            <w:shd w:val="clear" w:color="auto" w:fill="auto"/>
          </w:tcPr>
          <w:p w14:paraId="39CEE496" w14:textId="77777777" w:rsidR="002D0E6F" w:rsidRPr="007B0579" w:rsidRDefault="002D0E6F" w:rsidP="002D0E6F">
            <w:pPr>
              <w:spacing w:after="0"/>
              <w:jc w:val="left"/>
              <w:rPr>
                <w:rFonts w:ascii="Arial Narrow" w:eastAsia="Calibri" w:hAnsi="Arial Narrow"/>
                <w:b/>
                <w:sz w:val="18"/>
                <w:szCs w:val="18"/>
                <w:lang w:val="en-ZA"/>
              </w:rPr>
            </w:pPr>
            <w:r w:rsidRPr="007B0579">
              <w:rPr>
                <w:rFonts w:ascii="Arial Narrow" w:eastAsia="Calibri" w:hAnsi="Arial Narrow"/>
                <w:b/>
                <w:sz w:val="18"/>
                <w:szCs w:val="18"/>
                <w:lang w:val="en-ZA"/>
              </w:rPr>
              <w:t>Enable better planning and actions through disaggregated data</w:t>
            </w:r>
          </w:p>
        </w:tc>
        <w:tc>
          <w:tcPr>
            <w:tcW w:w="1734" w:type="dxa"/>
            <w:shd w:val="clear" w:color="auto" w:fill="auto"/>
          </w:tcPr>
          <w:p w14:paraId="512423FC" w14:textId="77777777" w:rsidR="002D0E6F" w:rsidRPr="007B0579" w:rsidRDefault="002D0E6F" w:rsidP="002D0E6F">
            <w:pPr>
              <w:spacing w:after="0"/>
              <w:jc w:val="left"/>
              <w:rPr>
                <w:rFonts w:ascii="Arial Narrow" w:eastAsia="Calibri" w:hAnsi="Arial Narrow"/>
                <w:sz w:val="18"/>
                <w:szCs w:val="18"/>
                <w:lang w:val="en-ZA"/>
              </w:rPr>
            </w:pPr>
            <w:r w:rsidRPr="007B0579">
              <w:rPr>
                <w:rFonts w:ascii="Arial Narrow" w:eastAsia="Calibri" w:hAnsi="Arial Narrow"/>
                <w:sz w:val="18"/>
                <w:szCs w:val="18"/>
                <w:lang w:val="en-ZA"/>
              </w:rPr>
              <w:t>Disaggregated statistical data and gender-related findings on project outcomes and indicators</w:t>
            </w:r>
          </w:p>
          <w:p w14:paraId="72855E0D" w14:textId="77777777" w:rsidR="002D0E6F" w:rsidRPr="007B0579" w:rsidRDefault="002D0E6F" w:rsidP="002D0E6F">
            <w:pPr>
              <w:spacing w:after="0"/>
              <w:jc w:val="left"/>
              <w:rPr>
                <w:rFonts w:ascii="Arial Narrow" w:eastAsia="Calibri" w:hAnsi="Arial Narrow"/>
                <w:sz w:val="18"/>
                <w:szCs w:val="18"/>
                <w:lang w:val="en-ZA"/>
              </w:rPr>
            </w:pPr>
            <w:r w:rsidRPr="007B0579">
              <w:rPr>
                <w:rFonts w:ascii="Arial Narrow" w:eastAsia="Calibri" w:hAnsi="Arial Narrow"/>
                <w:sz w:val="18"/>
                <w:szCs w:val="18"/>
                <w:lang w:val="en-ZA"/>
              </w:rPr>
              <w:t>policy integration of gender considerations</w:t>
            </w:r>
          </w:p>
        </w:tc>
        <w:tc>
          <w:tcPr>
            <w:tcW w:w="4140" w:type="dxa"/>
            <w:shd w:val="clear" w:color="auto" w:fill="auto"/>
          </w:tcPr>
          <w:p w14:paraId="0175FAF5" w14:textId="77777777" w:rsidR="002D0E6F" w:rsidRPr="007B0579" w:rsidRDefault="002D0E6F" w:rsidP="002E5B0D">
            <w:pPr>
              <w:spacing w:before="60" w:after="0"/>
              <w:rPr>
                <w:rFonts w:ascii="Arial Narrow" w:eastAsia="Calibri" w:hAnsi="Arial Narrow"/>
                <w:sz w:val="18"/>
                <w:szCs w:val="18"/>
                <w:lang w:val="en-ZA"/>
              </w:rPr>
            </w:pPr>
            <w:r w:rsidRPr="007B0579">
              <w:rPr>
                <w:rFonts w:ascii="Arial Narrow" w:eastAsia="Calibri" w:hAnsi="Arial Narrow"/>
                <w:sz w:val="18"/>
                <w:szCs w:val="18"/>
                <w:lang w:val="en-ZA"/>
              </w:rPr>
              <w:t>Data are collected and tabulated separately for women and men with specific indicators measuring changes to gender equality and empowerment for adjustments to activities and implementation approaches to better outcomes of gender equality.</w:t>
            </w:r>
          </w:p>
          <w:p w14:paraId="17C58391" w14:textId="77777777" w:rsidR="002D0E6F" w:rsidRPr="007B0579" w:rsidRDefault="002D0E6F" w:rsidP="002E5B0D">
            <w:pPr>
              <w:spacing w:before="60" w:after="0"/>
              <w:rPr>
                <w:rFonts w:ascii="Arial Narrow" w:eastAsia="Calibri" w:hAnsi="Arial Narrow"/>
                <w:sz w:val="18"/>
                <w:szCs w:val="18"/>
                <w:lang w:val="en-ZA"/>
              </w:rPr>
            </w:pPr>
            <w:r w:rsidRPr="007B0579">
              <w:rPr>
                <w:rFonts w:ascii="Arial Narrow" w:eastAsia="Calibri" w:hAnsi="Arial Narrow"/>
                <w:sz w:val="18"/>
                <w:szCs w:val="18"/>
                <w:lang w:val="en-ZA"/>
              </w:rPr>
              <w:t>The case study or success story is collected as for gender-related findings at the intervention area to prove the results of gender mainstreaming</w:t>
            </w:r>
          </w:p>
        </w:tc>
        <w:tc>
          <w:tcPr>
            <w:tcW w:w="2976" w:type="dxa"/>
            <w:shd w:val="clear" w:color="auto" w:fill="auto"/>
          </w:tcPr>
          <w:p w14:paraId="0F550485" w14:textId="46C96615" w:rsidR="002D0E6F" w:rsidRPr="007B0579" w:rsidRDefault="002D0E6F" w:rsidP="002D0E6F">
            <w:pPr>
              <w:spacing w:after="0"/>
              <w:jc w:val="left"/>
              <w:rPr>
                <w:rFonts w:ascii="Arial Narrow" w:eastAsia="Calibri" w:hAnsi="Arial Narrow"/>
                <w:sz w:val="18"/>
                <w:szCs w:val="18"/>
                <w:lang w:val="en-ZA"/>
              </w:rPr>
            </w:pPr>
            <w:r w:rsidRPr="007B0579">
              <w:rPr>
                <w:rFonts w:ascii="Arial Narrow" w:eastAsia="Calibri" w:hAnsi="Arial Narrow"/>
                <w:sz w:val="18"/>
                <w:szCs w:val="18"/>
                <w:lang w:val="en-ZA"/>
              </w:rPr>
              <w:t xml:space="preserve">Evidence that </w:t>
            </w:r>
            <w:r w:rsidRPr="00142764">
              <w:rPr>
                <w:rFonts w:ascii="Arial Narrow" w:eastAsia="Calibri" w:hAnsi="Arial Narrow"/>
                <w:noProof/>
                <w:sz w:val="18"/>
                <w:szCs w:val="18"/>
                <w:lang w:val="en-ZA"/>
              </w:rPr>
              <w:t>adapt</w:t>
            </w:r>
            <w:r w:rsidR="00142764">
              <w:rPr>
                <w:rFonts w:ascii="Arial Narrow" w:eastAsia="Calibri" w:hAnsi="Arial Narrow"/>
                <w:noProof/>
                <w:sz w:val="18"/>
                <w:szCs w:val="18"/>
                <w:lang w:val="en-ZA"/>
              </w:rPr>
              <w:t>s</w:t>
            </w:r>
            <w:r w:rsidRPr="007B0579">
              <w:rPr>
                <w:rFonts w:ascii="Arial Narrow" w:eastAsia="Calibri" w:hAnsi="Arial Narrow"/>
                <w:sz w:val="18"/>
                <w:szCs w:val="18"/>
                <w:lang w:val="en-ZA"/>
              </w:rPr>
              <w:t xml:space="preserve"> the better program accordingly, measure changes to gender equality, policy integration of gender considerations</w:t>
            </w:r>
          </w:p>
        </w:tc>
      </w:tr>
      <w:tr w:rsidR="002D0E6F" w:rsidRPr="007B0579" w14:paraId="5765FCFD" w14:textId="77777777" w:rsidTr="00566F3A">
        <w:tc>
          <w:tcPr>
            <w:tcW w:w="1527" w:type="dxa"/>
            <w:shd w:val="clear" w:color="auto" w:fill="auto"/>
          </w:tcPr>
          <w:p w14:paraId="45F923AD" w14:textId="77777777" w:rsidR="002D0E6F" w:rsidRPr="007B0579" w:rsidRDefault="002D0E6F" w:rsidP="002D0E6F">
            <w:pPr>
              <w:spacing w:after="0"/>
              <w:jc w:val="left"/>
              <w:rPr>
                <w:rFonts w:ascii="Arial Narrow" w:eastAsia="Calibri" w:hAnsi="Arial Narrow"/>
                <w:b/>
                <w:sz w:val="18"/>
                <w:szCs w:val="18"/>
                <w:lang w:val="en-ZA"/>
              </w:rPr>
            </w:pPr>
            <w:r w:rsidRPr="007B0579">
              <w:rPr>
                <w:rFonts w:ascii="Arial Narrow" w:eastAsia="Calibri" w:hAnsi="Arial Narrow"/>
                <w:b/>
                <w:sz w:val="18"/>
                <w:szCs w:val="18"/>
                <w:lang w:val="en-ZA"/>
              </w:rPr>
              <w:t>Sensitization of project stakeholders with regards to gender equality</w:t>
            </w:r>
          </w:p>
        </w:tc>
        <w:tc>
          <w:tcPr>
            <w:tcW w:w="1734" w:type="dxa"/>
            <w:shd w:val="clear" w:color="auto" w:fill="auto"/>
          </w:tcPr>
          <w:p w14:paraId="01DA7DD7" w14:textId="77777777" w:rsidR="002D0E6F" w:rsidRPr="007B0579" w:rsidRDefault="002D0E6F" w:rsidP="002D0E6F">
            <w:pPr>
              <w:spacing w:after="0"/>
              <w:jc w:val="left"/>
              <w:rPr>
                <w:rFonts w:ascii="Arial Narrow" w:eastAsia="Calibri" w:hAnsi="Arial Narrow"/>
                <w:sz w:val="18"/>
                <w:szCs w:val="18"/>
                <w:lang w:val="en-ZA"/>
              </w:rPr>
            </w:pPr>
            <w:r w:rsidRPr="007B0579">
              <w:rPr>
                <w:rFonts w:ascii="Arial Narrow" w:eastAsia="Calibri" w:hAnsi="Arial Narrow"/>
                <w:sz w:val="18"/>
                <w:szCs w:val="18"/>
                <w:lang w:val="en-ZA"/>
              </w:rPr>
              <w:t>Effective gender mainstreaming for renewable energy project</w:t>
            </w:r>
          </w:p>
        </w:tc>
        <w:tc>
          <w:tcPr>
            <w:tcW w:w="4140" w:type="dxa"/>
            <w:shd w:val="clear" w:color="auto" w:fill="auto"/>
          </w:tcPr>
          <w:p w14:paraId="361A5A5A" w14:textId="77777777" w:rsidR="002D0E6F" w:rsidRPr="007B0579" w:rsidRDefault="002D0E6F" w:rsidP="002E5B0D">
            <w:pPr>
              <w:spacing w:before="60" w:after="0"/>
              <w:rPr>
                <w:rFonts w:ascii="Arial Narrow" w:eastAsia="Calibri" w:hAnsi="Arial Narrow"/>
                <w:sz w:val="18"/>
                <w:szCs w:val="18"/>
                <w:lang w:val="en-ZA"/>
              </w:rPr>
            </w:pPr>
            <w:r w:rsidRPr="007B0579">
              <w:rPr>
                <w:rFonts w:ascii="Arial Narrow" w:eastAsia="Calibri" w:hAnsi="Arial Narrow"/>
                <w:sz w:val="18"/>
                <w:szCs w:val="18"/>
                <w:lang w:val="en-ZA"/>
              </w:rPr>
              <w:t>Invest in developing competency and knowledge on gender mainstreaming for Government’s counterparts, community leaders and partner agency as well as UNDP’s project staff</w:t>
            </w:r>
          </w:p>
          <w:p w14:paraId="704BE772" w14:textId="77777777" w:rsidR="002D0E6F" w:rsidRPr="007B0579" w:rsidRDefault="002D0E6F" w:rsidP="002E5B0D">
            <w:pPr>
              <w:spacing w:before="60" w:after="0"/>
              <w:rPr>
                <w:rFonts w:ascii="Arial Narrow" w:eastAsia="Calibri" w:hAnsi="Arial Narrow"/>
                <w:sz w:val="18"/>
                <w:szCs w:val="18"/>
                <w:lang w:val="en-ZA"/>
              </w:rPr>
            </w:pPr>
            <w:r w:rsidRPr="007B0579">
              <w:rPr>
                <w:rFonts w:ascii="Arial Narrow" w:eastAsia="Calibri" w:hAnsi="Arial Narrow"/>
                <w:sz w:val="18"/>
                <w:szCs w:val="18"/>
                <w:lang w:val="en-ZA"/>
              </w:rPr>
              <w:t>Integrate gender session in each capacity-building training or workshop</w:t>
            </w:r>
          </w:p>
        </w:tc>
        <w:tc>
          <w:tcPr>
            <w:tcW w:w="2976" w:type="dxa"/>
            <w:shd w:val="clear" w:color="auto" w:fill="auto"/>
          </w:tcPr>
          <w:p w14:paraId="2AFAE26C" w14:textId="77777777" w:rsidR="002D0E6F" w:rsidRPr="007B0579" w:rsidRDefault="002D0E6F" w:rsidP="002D0E6F">
            <w:pPr>
              <w:spacing w:after="0"/>
              <w:jc w:val="left"/>
              <w:rPr>
                <w:rFonts w:ascii="Arial Narrow" w:eastAsia="Calibri" w:hAnsi="Arial Narrow"/>
                <w:sz w:val="18"/>
                <w:szCs w:val="18"/>
                <w:lang w:val="en-ZA"/>
              </w:rPr>
            </w:pPr>
            <w:r w:rsidRPr="007B0579">
              <w:rPr>
                <w:rFonts w:ascii="Arial Narrow" w:eastAsia="Calibri" w:hAnsi="Arial Narrow"/>
                <w:sz w:val="18"/>
                <w:szCs w:val="18"/>
                <w:lang w:val="en-ZA"/>
              </w:rPr>
              <w:t>Targeted and trained stakeholders are well oriented on gender issues and more confident to mainstream gender throughout the whole project circle</w:t>
            </w:r>
          </w:p>
        </w:tc>
      </w:tr>
      <w:tr w:rsidR="002D0E6F" w:rsidRPr="007B0579" w14:paraId="4DBFED6C" w14:textId="77777777" w:rsidTr="00566F3A">
        <w:tc>
          <w:tcPr>
            <w:tcW w:w="1527" w:type="dxa"/>
            <w:shd w:val="clear" w:color="auto" w:fill="auto"/>
          </w:tcPr>
          <w:p w14:paraId="7EA76D1E" w14:textId="77777777" w:rsidR="002D0E6F" w:rsidRPr="007B0579" w:rsidRDefault="002D0E6F" w:rsidP="002D0E6F">
            <w:pPr>
              <w:spacing w:after="0"/>
              <w:jc w:val="left"/>
              <w:rPr>
                <w:rFonts w:ascii="Arial Narrow" w:eastAsia="Calibri" w:hAnsi="Arial Narrow"/>
                <w:b/>
                <w:sz w:val="18"/>
                <w:szCs w:val="18"/>
                <w:lang w:val="en-ZA"/>
              </w:rPr>
            </w:pPr>
            <w:r w:rsidRPr="007B0579">
              <w:rPr>
                <w:rFonts w:ascii="Arial Narrow" w:eastAsia="Calibri" w:hAnsi="Arial Narrow"/>
                <w:b/>
                <w:sz w:val="18"/>
                <w:szCs w:val="18"/>
                <w:lang w:val="en-ZA"/>
              </w:rPr>
              <w:t xml:space="preserve">Monitoring on gender mainstreaming implementation </w:t>
            </w:r>
          </w:p>
        </w:tc>
        <w:tc>
          <w:tcPr>
            <w:tcW w:w="1734" w:type="dxa"/>
            <w:shd w:val="clear" w:color="auto" w:fill="auto"/>
          </w:tcPr>
          <w:p w14:paraId="781217B9" w14:textId="77777777" w:rsidR="002D0E6F" w:rsidRPr="007B0579" w:rsidRDefault="002D0E6F" w:rsidP="002D0E6F">
            <w:pPr>
              <w:spacing w:after="0"/>
              <w:jc w:val="left"/>
              <w:rPr>
                <w:rFonts w:ascii="Arial Narrow" w:eastAsia="Calibri" w:hAnsi="Arial Narrow"/>
                <w:sz w:val="18"/>
                <w:szCs w:val="18"/>
                <w:lang w:val="en-ZA"/>
              </w:rPr>
            </w:pPr>
            <w:r w:rsidRPr="007B0579">
              <w:rPr>
                <w:rFonts w:ascii="Arial Narrow" w:eastAsia="Calibri" w:hAnsi="Arial Narrow"/>
                <w:sz w:val="18"/>
                <w:szCs w:val="18"/>
                <w:lang w:val="en-ZA"/>
              </w:rPr>
              <w:t>Adjustments to activities and implementation approaches and accountability to gender equality</w:t>
            </w:r>
          </w:p>
        </w:tc>
        <w:tc>
          <w:tcPr>
            <w:tcW w:w="4140" w:type="dxa"/>
            <w:shd w:val="clear" w:color="auto" w:fill="auto"/>
          </w:tcPr>
          <w:p w14:paraId="69250FE9" w14:textId="77777777" w:rsidR="002D0E6F" w:rsidRPr="007B0579" w:rsidRDefault="002D0E6F" w:rsidP="002E5B0D">
            <w:pPr>
              <w:spacing w:before="60" w:after="0"/>
              <w:rPr>
                <w:rFonts w:ascii="Arial Narrow" w:eastAsia="Calibri" w:hAnsi="Arial Narrow"/>
                <w:sz w:val="18"/>
                <w:szCs w:val="18"/>
                <w:lang w:val="en-ZA"/>
              </w:rPr>
            </w:pPr>
            <w:r w:rsidRPr="007B0579">
              <w:rPr>
                <w:rFonts w:ascii="Arial Narrow" w:eastAsia="Calibri" w:hAnsi="Arial Narrow"/>
                <w:sz w:val="18"/>
                <w:szCs w:val="18"/>
                <w:lang w:val="en-ZA"/>
              </w:rPr>
              <w:t>Make sure gender balance practice applying in project staff recruitment process and hire gender-oriented staff (both male and female) for project implementation</w:t>
            </w:r>
          </w:p>
          <w:p w14:paraId="32DC26BF" w14:textId="77777777" w:rsidR="002D0E6F" w:rsidRPr="007B0579" w:rsidRDefault="002D0E6F" w:rsidP="002E5B0D">
            <w:pPr>
              <w:spacing w:before="60" w:after="0"/>
              <w:rPr>
                <w:rFonts w:ascii="Arial Narrow" w:eastAsia="Calibri" w:hAnsi="Arial Narrow"/>
                <w:sz w:val="18"/>
                <w:szCs w:val="18"/>
                <w:lang w:val="en-ZA"/>
              </w:rPr>
            </w:pPr>
            <w:r w:rsidRPr="007B0579">
              <w:rPr>
                <w:rFonts w:ascii="Arial Narrow" w:eastAsia="Calibri" w:hAnsi="Arial Narrow"/>
                <w:sz w:val="18"/>
                <w:szCs w:val="18"/>
                <w:lang w:val="en-ZA"/>
              </w:rPr>
              <w:t xml:space="preserve">Project staff is assigned and designated to implement and monitor the gender mainstreaming activities accordingly and their performance appraisal is evaluated by accomplishment on the assigned gender tasks. </w:t>
            </w:r>
          </w:p>
          <w:p w14:paraId="720A0D7B" w14:textId="11FF40ED" w:rsidR="002D0E6F" w:rsidRPr="007B0579" w:rsidRDefault="002D0E6F" w:rsidP="002E5B0D">
            <w:pPr>
              <w:spacing w:before="60" w:after="0"/>
              <w:rPr>
                <w:rFonts w:ascii="Arial Narrow" w:eastAsia="Calibri" w:hAnsi="Arial Narrow"/>
                <w:sz w:val="18"/>
                <w:szCs w:val="18"/>
                <w:lang w:val="en-ZA"/>
              </w:rPr>
            </w:pPr>
            <w:r w:rsidRPr="007B0579">
              <w:rPr>
                <w:rFonts w:ascii="Arial Narrow" w:eastAsia="Calibri" w:hAnsi="Arial Narrow"/>
                <w:sz w:val="18"/>
                <w:szCs w:val="18"/>
                <w:lang w:val="en-ZA"/>
              </w:rPr>
              <w:t xml:space="preserve">Ensure Gender Analysis (UNDP in-house gender specialist) getting involved in the gender-mainstreaming activities as oversight, providing technical advice for implementation of the whole project circle through </w:t>
            </w:r>
            <w:r w:rsidR="00142764">
              <w:rPr>
                <w:rFonts w:ascii="Arial Narrow" w:eastAsia="Calibri" w:hAnsi="Arial Narrow"/>
                <w:sz w:val="18"/>
                <w:szCs w:val="18"/>
                <w:lang w:val="en-ZA"/>
              </w:rPr>
              <w:t xml:space="preserve">a </w:t>
            </w:r>
            <w:r w:rsidRPr="00142764">
              <w:rPr>
                <w:rFonts w:ascii="Arial Narrow" w:eastAsia="Calibri" w:hAnsi="Arial Narrow"/>
                <w:noProof/>
                <w:sz w:val="18"/>
                <w:szCs w:val="18"/>
                <w:lang w:val="en-ZA"/>
              </w:rPr>
              <w:t>gender</w:t>
            </w:r>
            <w:r w:rsidRPr="007B0579">
              <w:rPr>
                <w:rFonts w:ascii="Arial Narrow" w:eastAsia="Calibri" w:hAnsi="Arial Narrow"/>
                <w:sz w:val="18"/>
                <w:szCs w:val="18"/>
                <w:lang w:val="en-ZA"/>
              </w:rPr>
              <w:t xml:space="preserve"> lens.</w:t>
            </w:r>
          </w:p>
          <w:p w14:paraId="471D9037" w14:textId="77777777" w:rsidR="002D0E6F" w:rsidRPr="007B0579" w:rsidRDefault="002D0E6F" w:rsidP="002E5B0D">
            <w:pPr>
              <w:spacing w:before="60" w:after="0"/>
              <w:rPr>
                <w:rFonts w:ascii="Arial Narrow" w:eastAsia="Calibri" w:hAnsi="Arial Narrow"/>
                <w:sz w:val="18"/>
                <w:szCs w:val="18"/>
                <w:lang w:val="en-ZA"/>
              </w:rPr>
            </w:pPr>
            <w:r w:rsidRPr="007B0579">
              <w:rPr>
                <w:rFonts w:ascii="Arial Narrow" w:eastAsia="Calibri" w:hAnsi="Arial Narrow"/>
                <w:sz w:val="18"/>
                <w:szCs w:val="18"/>
                <w:lang w:val="en-ZA"/>
              </w:rPr>
              <w:t>Carry out impact assessments on how the development of energy investments contribute to gender equality and economic empowerment</w:t>
            </w:r>
          </w:p>
        </w:tc>
        <w:tc>
          <w:tcPr>
            <w:tcW w:w="2976" w:type="dxa"/>
            <w:shd w:val="clear" w:color="auto" w:fill="auto"/>
          </w:tcPr>
          <w:p w14:paraId="543259A8" w14:textId="77777777" w:rsidR="002D0E6F" w:rsidRPr="007B0579" w:rsidRDefault="002D0E6F" w:rsidP="002D0E6F">
            <w:pPr>
              <w:spacing w:after="0"/>
              <w:jc w:val="left"/>
              <w:rPr>
                <w:rFonts w:ascii="Arial Narrow" w:eastAsia="Calibri" w:hAnsi="Arial Narrow"/>
                <w:sz w:val="18"/>
                <w:szCs w:val="18"/>
                <w:lang w:val="en-ZA"/>
              </w:rPr>
            </w:pPr>
          </w:p>
        </w:tc>
      </w:tr>
    </w:tbl>
    <w:p w14:paraId="53A45410" w14:textId="77777777" w:rsidR="006B2CA0" w:rsidRPr="002D0E6F" w:rsidRDefault="006B2CA0" w:rsidP="00285302">
      <w:pPr>
        <w:spacing w:after="0"/>
        <w:rPr>
          <w:lang w:eastAsia="en-GB"/>
        </w:rPr>
      </w:pPr>
    </w:p>
    <w:p w14:paraId="0269B92E" w14:textId="77777777" w:rsidR="00123E4F" w:rsidRDefault="00123E4F" w:rsidP="00E8708D">
      <w:pPr>
        <w:spacing w:after="0"/>
        <w:rPr>
          <w:lang w:val="en-GB" w:eastAsia="en-GB"/>
        </w:rPr>
      </w:pPr>
    </w:p>
    <w:p w14:paraId="5D978A36" w14:textId="6B1F0EA0" w:rsidR="00123E4F" w:rsidRDefault="00123E4F" w:rsidP="00E8708D">
      <w:pPr>
        <w:spacing w:after="0"/>
        <w:rPr>
          <w:lang w:val="en-GB" w:eastAsia="en-GB"/>
        </w:rPr>
      </w:pPr>
    </w:p>
    <w:p w14:paraId="2180FD73" w14:textId="6C87D8DA" w:rsidR="00873BB6" w:rsidRDefault="00873BB6" w:rsidP="00E8708D">
      <w:pPr>
        <w:spacing w:after="0"/>
        <w:rPr>
          <w:lang w:val="en-GB" w:eastAsia="en-GB"/>
        </w:rPr>
      </w:pPr>
    </w:p>
    <w:p w14:paraId="32970640" w14:textId="77777777" w:rsidR="00873BB6" w:rsidRDefault="00873BB6" w:rsidP="00E8708D">
      <w:pPr>
        <w:spacing w:after="0"/>
        <w:rPr>
          <w:lang w:val="en-GB" w:eastAsia="en-GB"/>
        </w:rPr>
      </w:pPr>
    </w:p>
    <w:p w14:paraId="106C1B29" w14:textId="5599957E" w:rsidR="00123E4F" w:rsidRDefault="009A5A05" w:rsidP="003D6D04">
      <w:pPr>
        <w:tabs>
          <w:tab w:val="left" w:pos="1134"/>
        </w:tabs>
        <w:spacing w:after="0"/>
        <w:rPr>
          <w:rFonts w:ascii="Arial" w:hAnsi="Arial" w:cs="Arial"/>
          <w:b/>
          <w:color w:val="2E74B5"/>
          <w:sz w:val="18"/>
        </w:rPr>
      </w:pPr>
      <w:bookmarkStart w:id="148" w:name="_Ref497916290"/>
      <w:bookmarkStart w:id="149" w:name="_Ref497916279"/>
      <w:bookmarkStart w:id="150" w:name="_Toc699790"/>
      <w:bookmarkStart w:id="151" w:name="_Toc9395408"/>
      <w:r w:rsidRPr="000B7B81">
        <w:rPr>
          <w:rFonts w:ascii="Arial" w:hAnsi="Arial" w:cs="Arial"/>
          <w:b/>
          <w:color w:val="0070C0"/>
          <w:sz w:val="18"/>
          <w:szCs w:val="18"/>
        </w:rPr>
        <w:lastRenderedPageBreak/>
        <w:t xml:space="preserve">Exhibit </w:t>
      </w:r>
      <w:r w:rsidRPr="001A679B">
        <w:rPr>
          <w:rFonts w:ascii="Arial" w:hAnsi="Arial" w:cs="Arial"/>
          <w:b/>
          <w:color w:val="0070C0"/>
          <w:sz w:val="18"/>
          <w:szCs w:val="18"/>
        </w:rPr>
        <w:fldChar w:fldCharType="begin"/>
      </w:r>
      <w:r w:rsidRPr="000B7B81">
        <w:rPr>
          <w:rFonts w:ascii="Arial" w:hAnsi="Arial" w:cs="Arial"/>
          <w:b/>
          <w:color w:val="0070C0"/>
          <w:sz w:val="18"/>
          <w:szCs w:val="18"/>
        </w:rPr>
        <w:instrText xml:space="preserve"> SEQ Exhibit \* ARABIC </w:instrText>
      </w:r>
      <w:r w:rsidRPr="001A679B">
        <w:rPr>
          <w:rFonts w:ascii="Arial" w:hAnsi="Arial" w:cs="Arial"/>
          <w:b/>
          <w:color w:val="0070C0"/>
          <w:sz w:val="18"/>
          <w:szCs w:val="18"/>
        </w:rPr>
        <w:fldChar w:fldCharType="separate"/>
      </w:r>
      <w:r w:rsidR="002C1700">
        <w:rPr>
          <w:rFonts w:ascii="Arial" w:hAnsi="Arial" w:cs="Arial"/>
          <w:b/>
          <w:noProof/>
          <w:color w:val="0070C0"/>
          <w:sz w:val="18"/>
          <w:szCs w:val="18"/>
        </w:rPr>
        <w:t>15</w:t>
      </w:r>
      <w:r w:rsidRPr="001A679B">
        <w:rPr>
          <w:rFonts w:ascii="Arial" w:hAnsi="Arial" w:cs="Arial"/>
          <w:b/>
          <w:color w:val="0070C0"/>
          <w:sz w:val="18"/>
          <w:szCs w:val="18"/>
        </w:rPr>
        <w:fldChar w:fldCharType="end"/>
      </w:r>
      <w:r w:rsidRPr="001A679B">
        <w:rPr>
          <w:rFonts w:ascii="Arial" w:hAnsi="Arial" w:cs="Arial"/>
          <w:b/>
          <w:color w:val="2E74B5"/>
          <w:sz w:val="18"/>
        </w:rPr>
        <w:tab/>
      </w:r>
      <w:bookmarkEnd w:id="148"/>
      <w:r w:rsidR="00CC6E56" w:rsidRPr="00CC6E56">
        <w:rPr>
          <w:rFonts w:ascii="Arial" w:hAnsi="Arial" w:cs="Arial"/>
          <w:b/>
          <w:color w:val="2E74B5"/>
          <w:sz w:val="18"/>
        </w:rPr>
        <w:t>Gend</w:t>
      </w:r>
      <w:r w:rsidR="00CC6E56">
        <w:rPr>
          <w:rFonts w:ascii="Arial" w:hAnsi="Arial" w:cs="Arial"/>
          <w:b/>
          <w:color w:val="2E74B5"/>
          <w:sz w:val="18"/>
        </w:rPr>
        <w:t>er-aspects in Theory of Change</w:t>
      </w:r>
      <w:bookmarkEnd w:id="149"/>
      <w:bookmarkEnd w:id="150"/>
      <w:bookmarkEnd w:id="151"/>
    </w:p>
    <w:p w14:paraId="1BF96651" w14:textId="498027D8" w:rsidR="00CC6E56" w:rsidRDefault="00CC6E56" w:rsidP="00CC6E56">
      <w:pPr>
        <w:tabs>
          <w:tab w:val="left" w:pos="851"/>
        </w:tabs>
        <w:spacing w:after="0"/>
        <w:rPr>
          <w:rFonts w:ascii="Arial" w:hAnsi="Arial" w:cs="Arial"/>
          <w:b/>
          <w:color w:val="2E74B5"/>
          <w:sz w:val="18"/>
        </w:rPr>
      </w:pPr>
    </w:p>
    <w:tbl>
      <w:tblPr>
        <w:tblW w:w="10236"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3"/>
        <w:gridCol w:w="1603"/>
        <w:gridCol w:w="1418"/>
        <w:gridCol w:w="2126"/>
        <w:gridCol w:w="1843"/>
        <w:gridCol w:w="1843"/>
      </w:tblGrid>
      <w:tr w:rsidR="00CC6E56" w:rsidRPr="00901ED0" w14:paraId="4AA58009" w14:textId="77777777" w:rsidTr="00566F3A">
        <w:tc>
          <w:tcPr>
            <w:tcW w:w="1403" w:type="dxa"/>
            <w:shd w:val="clear" w:color="auto" w:fill="auto"/>
          </w:tcPr>
          <w:p w14:paraId="4DBE08AB" w14:textId="77777777" w:rsidR="00CC6E56" w:rsidRPr="00901ED0" w:rsidRDefault="00CC6E56" w:rsidP="00901ED0">
            <w:pPr>
              <w:spacing w:after="0"/>
              <w:jc w:val="left"/>
              <w:rPr>
                <w:rFonts w:eastAsia="Calibri"/>
                <w:b/>
                <w:sz w:val="22"/>
                <w:szCs w:val="22"/>
                <w:lang w:val="en-ZA"/>
              </w:rPr>
            </w:pPr>
            <w:r w:rsidRPr="00901ED0">
              <w:rPr>
                <w:rFonts w:eastAsia="Calibri"/>
                <w:b/>
                <w:sz w:val="22"/>
                <w:szCs w:val="22"/>
                <w:lang w:val="en-ZA"/>
              </w:rPr>
              <w:t>Goal</w:t>
            </w:r>
          </w:p>
        </w:tc>
        <w:tc>
          <w:tcPr>
            <w:tcW w:w="1603" w:type="dxa"/>
            <w:shd w:val="clear" w:color="auto" w:fill="auto"/>
          </w:tcPr>
          <w:p w14:paraId="0E5F66C2" w14:textId="77777777" w:rsidR="00CC6E56" w:rsidRPr="00901ED0" w:rsidRDefault="00CC6E56" w:rsidP="00901ED0">
            <w:pPr>
              <w:spacing w:after="0"/>
              <w:jc w:val="left"/>
              <w:rPr>
                <w:rFonts w:eastAsia="Calibri"/>
                <w:b/>
                <w:sz w:val="22"/>
                <w:szCs w:val="22"/>
                <w:lang w:val="en-ZA"/>
              </w:rPr>
            </w:pPr>
            <w:r w:rsidRPr="00901ED0">
              <w:rPr>
                <w:rFonts w:eastAsia="Calibri"/>
                <w:b/>
                <w:sz w:val="22"/>
                <w:szCs w:val="22"/>
                <w:lang w:val="en-ZA"/>
              </w:rPr>
              <w:t>Outcomes</w:t>
            </w:r>
          </w:p>
        </w:tc>
        <w:tc>
          <w:tcPr>
            <w:tcW w:w="1418" w:type="dxa"/>
            <w:shd w:val="clear" w:color="auto" w:fill="auto"/>
          </w:tcPr>
          <w:p w14:paraId="7CF5E3C2" w14:textId="77777777" w:rsidR="00CC6E56" w:rsidRPr="00901ED0" w:rsidRDefault="00CC6E56" w:rsidP="00901ED0">
            <w:pPr>
              <w:spacing w:after="0"/>
              <w:jc w:val="left"/>
              <w:rPr>
                <w:rFonts w:eastAsia="Calibri"/>
                <w:b/>
                <w:sz w:val="22"/>
                <w:szCs w:val="22"/>
                <w:lang w:val="en-ZA"/>
              </w:rPr>
            </w:pPr>
            <w:r w:rsidRPr="00901ED0">
              <w:rPr>
                <w:rFonts w:eastAsia="Calibri"/>
                <w:b/>
                <w:sz w:val="22"/>
                <w:szCs w:val="22"/>
                <w:lang w:val="en-ZA"/>
              </w:rPr>
              <w:t>Outcome TOC</w:t>
            </w:r>
          </w:p>
        </w:tc>
        <w:tc>
          <w:tcPr>
            <w:tcW w:w="2126" w:type="dxa"/>
            <w:shd w:val="clear" w:color="auto" w:fill="auto"/>
          </w:tcPr>
          <w:p w14:paraId="002F8E07" w14:textId="77777777" w:rsidR="00CC6E56" w:rsidRPr="00901ED0" w:rsidRDefault="00CC6E56" w:rsidP="00901ED0">
            <w:pPr>
              <w:spacing w:after="0"/>
              <w:jc w:val="left"/>
              <w:rPr>
                <w:rFonts w:eastAsia="Calibri"/>
                <w:b/>
                <w:sz w:val="22"/>
                <w:szCs w:val="22"/>
                <w:lang w:val="en-ZA"/>
              </w:rPr>
            </w:pPr>
            <w:r w:rsidRPr="00901ED0">
              <w:rPr>
                <w:rFonts w:eastAsia="Calibri"/>
                <w:b/>
                <w:sz w:val="22"/>
                <w:szCs w:val="22"/>
                <w:lang w:val="en-ZA"/>
              </w:rPr>
              <w:t>Outputs</w:t>
            </w:r>
          </w:p>
        </w:tc>
        <w:tc>
          <w:tcPr>
            <w:tcW w:w="1843" w:type="dxa"/>
            <w:shd w:val="clear" w:color="auto" w:fill="auto"/>
          </w:tcPr>
          <w:p w14:paraId="3B686275" w14:textId="77777777" w:rsidR="00CC6E56" w:rsidRPr="00901ED0" w:rsidRDefault="00CC6E56" w:rsidP="00901ED0">
            <w:pPr>
              <w:spacing w:after="0"/>
              <w:jc w:val="left"/>
              <w:rPr>
                <w:rFonts w:eastAsia="Calibri"/>
                <w:b/>
                <w:sz w:val="22"/>
                <w:szCs w:val="22"/>
                <w:lang w:val="en-ZA"/>
              </w:rPr>
            </w:pPr>
            <w:r w:rsidRPr="00901ED0">
              <w:rPr>
                <w:rFonts w:eastAsia="Calibri"/>
                <w:b/>
                <w:sz w:val="22"/>
                <w:szCs w:val="22"/>
                <w:lang w:val="en-ZA"/>
              </w:rPr>
              <w:t>Key Assumptions</w:t>
            </w:r>
          </w:p>
        </w:tc>
        <w:tc>
          <w:tcPr>
            <w:tcW w:w="1843" w:type="dxa"/>
            <w:shd w:val="clear" w:color="auto" w:fill="auto"/>
          </w:tcPr>
          <w:p w14:paraId="2E95FA06" w14:textId="77777777" w:rsidR="00CC6E56" w:rsidRPr="00901ED0" w:rsidRDefault="00CC6E56" w:rsidP="00901ED0">
            <w:pPr>
              <w:spacing w:after="0"/>
              <w:jc w:val="left"/>
              <w:rPr>
                <w:rFonts w:eastAsia="Calibri"/>
                <w:b/>
                <w:sz w:val="22"/>
                <w:szCs w:val="22"/>
                <w:lang w:val="en-ZA"/>
              </w:rPr>
            </w:pPr>
            <w:r w:rsidRPr="00901ED0">
              <w:rPr>
                <w:rFonts w:eastAsia="Calibri"/>
                <w:b/>
                <w:sz w:val="22"/>
                <w:szCs w:val="22"/>
                <w:lang w:val="en-ZA"/>
              </w:rPr>
              <w:t>Risks and Barriers</w:t>
            </w:r>
          </w:p>
        </w:tc>
      </w:tr>
      <w:tr w:rsidR="00CC6E56" w:rsidRPr="00901ED0" w14:paraId="3353393A" w14:textId="77777777" w:rsidTr="00566F3A">
        <w:tc>
          <w:tcPr>
            <w:tcW w:w="1403" w:type="dxa"/>
            <w:shd w:val="clear" w:color="auto" w:fill="auto"/>
          </w:tcPr>
          <w:p w14:paraId="4A2DBA87" w14:textId="77777777" w:rsidR="00CC6E56" w:rsidRPr="00901ED0" w:rsidRDefault="00CC6E56" w:rsidP="00901ED0">
            <w:pPr>
              <w:spacing w:after="0"/>
              <w:jc w:val="left"/>
              <w:rPr>
                <w:rFonts w:eastAsia="Calibri"/>
                <w:b/>
                <w:sz w:val="16"/>
                <w:szCs w:val="16"/>
                <w:lang w:val="en-ZA"/>
              </w:rPr>
            </w:pPr>
            <w:r w:rsidRPr="00901ED0">
              <w:rPr>
                <w:rFonts w:eastAsia="Calibri"/>
                <w:b/>
                <w:sz w:val="16"/>
                <w:szCs w:val="16"/>
                <w:lang w:val="en-ZA"/>
              </w:rPr>
              <w:t>Promote gender inclusive energy planning and policies and designs</w:t>
            </w:r>
          </w:p>
        </w:tc>
        <w:tc>
          <w:tcPr>
            <w:tcW w:w="1603" w:type="dxa"/>
            <w:shd w:val="clear" w:color="auto" w:fill="auto"/>
          </w:tcPr>
          <w:p w14:paraId="57599E0A" w14:textId="77777777" w:rsidR="00CC6E56" w:rsidRPr="00901ED0" w:rsidRDefault="00CC6E56" w:rsidP="00901ED0">
            <w:pPr>
              <w:spacing w:after="0"/>
              <w:jc w:val="left"/>
              <w:rPr>
                <w:rFonts w:eastAsia="Calibri"/>
                <w:sz w:val="16"/>
                <w:szCs w:val="16"/>
                <w:lang w:val="en-ZA"/>
              </w:rPr>
            </w:pPr>
            <w:r w:rsidRPr="00901ED0">
              <w:rPr>
                <w:rFonts w:eastAsia="Calibri"/>
                <w:sz w:val="16"/>
                <w:szCs w:val="16"/>
                <w:lang w:val="en-ZA"/>
              </w:rPr>
              <w:t>Energy planning and policy development is gender inclusive, participatory and responsive</w:t>
            </w:r>
          </w:p>
        </w:tc>
        <w:tc>
          <w:tcPr>
            <w:tcW w:w="1418" w:type="dxa"/>
            <w:shd w:val="clear" w:color="auto" w:fill="auto"/>
          </w:tcPr>
          <w:p w14:paraId="2410CD09" w14:textId="77777777" w:rsidR="00CC6E56" w:rsidRPr="00901ED0" w:rsidRDefault="00CC6E56" w:rsidP="00901ED0">
            <w:pPr>
              <w:spacing w:after="0"/>
              <w:jc w:val="left"/>
              <w:rPr>
                <w:rFonts w:eastAsia="Calibri"/>
                <w:sz w:val="16"/>
                <w:szCs w:val="16"/>
                <w:lang w:val="en-ZA"/>
              </w:rPr>
            </w:pPr>
            <w:r w:rsidRPr="00901ED0">
              <w:rPr>
                <w:rFonts w:eastAsia="Calibri"/>
                <w:sz w:val="16"/>
                <w:szCs w:val="16"/>
                <w:lang w:val="en-ZA"/>
              </w:rPr>
              <w:t xml:space="preserve">If women can engage in energy planning, and policies are responsive to the needs of women and benefit them because evidence has shown that those actors with  </w:t>
            </w:r>
          </w:p>
        </w:tc>
        <w:tc>
          <w:tcPr>
            <w:tcW w:w="2126" w:type="dxa"/>
            <w:shd w:val="clear" w:color="auto" w:fill="auto"/>
          </w:tcPr>
          <w:p w14:paraId="33969F39" w14:textId="77777777" w:rsidR="00CC6E56" w:rsidRPr="00901ED0" w:rsidRDefault="00CC6E56" w:rsidP="00901ED0">
            <w:pPr>
              <w:spacing w:after="0"/>
              <w:jc w:val="left"/>
              <w:rPr>
                <w:rFonts w:eastAsia="Calibri"/>
                <w:sz w:val="16"/>
                <w:szCs w:val="16"/>
                <w:lang w:val="en-ZA"/>
              </w:rPr>
            </w:pPr>
            <w:r w:rsidRPr="00901ED0">
              <w:rPr>
                <w:rFonts w:eastAsia="Calibri"/>
                <w:sz w:val="16"/>
                <w:szCs w:val="16"/>
                <w:lang w:val="en-ZA"/>
              </w:rPr>
              <w:t>Through effective engagement and decision making, women’s capacity to participate in energy planning and policy development is developed.</w:t>
            </w:r>
          </w:p>
          <w:p w14:paraId="34671617" w14:textId="77777777" w:rsidR="00CC6E56" w:rsidRPr="00901ED0" w:rsidRDefault="00CC6E56" w:rsidP="00901ED0">
            <w:pPr>
              <w:spacing w:after="0"/>
              <w:jc w:val="left"/>
              <w:rPr>
                <w:rFonts w:eastAsia="Calibri"/>
                <w:sz w:val="16"/>
                <w:szCs w:val="16"/>
                <w:lang w:val="en-ZA"/>
              </w:rPr>
            </w:pPr>
          </w:p>
          <w:p w14:paraId="71C735A9" w14:textId="5DC5038F" w:rsidR="00CC6E56" w:rsidRPr="00901ED0" w:rsidRDefault="00CC6E56" w:rsidP="00901ED0">
            <w:pPr>
              <w:spacing w:after="0"/>
              <w:jc w:val="left"/>
              <w:rPr>
                <w:rFonts w:eastAsia="Calibri"/>
                <w:sz w:val="16"/>
                <w:szCs w:val="16"/>
                <w:lang w:val="en-ZA"/>
              </w:rPr>
            </w:pPr>
            <w:r w:rsidRPr="00A1692D">
              <w:rPr>
                <w:rFonts w:eastAsia="Calibri"/>
                <w:noProof/>
                <w:sz w:val="16"/>
                <w:szCs w:val="16"/>
                <w:lang w:val="en-ZA"/>
              </w:rPr>
              <w:t>Gender</w:t>
            </w:r>
            <w:r w:rsidR="00A1692D">
              <w:rPr>
                <w:rFonts w:eastAsia="Calibri"/>
                <w:noProof/>
                <w:sz w:val="16"/>
                <w:szCs w:val="16"/>
                <w:lang w:val="en-ZA"/>
              </w:rPr>
              <w:t>-</w:t>
            </w:r>
            <w:r w:rsidRPr="00A1692D">
              <w:rPr>
                <w:rFonts w:eastAsia="Calibri"/>
                <w:noProof/>
                <w:sz w:val="16"/>
                <w:szCs w:val="16"/>
                <w:lang w:val="en-ZA"/>
              </w:rPr>
              <w:t>specific</w:t>
            </w:r>
            <w:r w:rsidRPr="00901ED0">
              <w:rPr>
                <w:rFonts w:eastAsia="Calibri"/>
                <w:sz w:val="16"/>
                <w:szCs w:val="16"/>
                <w:lang w:val="en-ZA"/>
              </w:rPr>
              <w:t xml:space="preserve"> needs and underlying barriers are re-organized and re-assessed.</w:t>
            </w:r>
          </w:p>
          <w:p w14:paraId="02629546" w14:textId="77777777" w:rsidR="00CC6E56" w:rsidRPr="00901ED0" w:rsidRDefault="00CC6E56" w:rsidP="00901ED0">
            <w:pPr>
              <w:spacing w:after="0"/>
              <w:jc w:val="left"/>
              <w:rPr>
                <w:rFonts w:eastAsia="Calibri"/>
                <w:sz w:val="16"/>
                <w:szCs w:val="16"/>
                <w:lang w:val="en-ZA"/>
              </w:rPr>
            </w:pPr>
          </w:p>
          <w:p w14:paraId="1B056218" w14:textId="77777777" w:rsidR="00CC6E56" w:rsidRPr="00901ED0" w:rsidRDefault="00CC6E56" w:rsidP="00901ED0">
            <w:pPr>
              <w:spacing w:after="0"/>
              <w:jc w:val="left"/>
              <w:rPr>
                <w:rFonts w:eastAsia="Calibri"/>
                <w:sz w:val="16"/>
                <w:szCs w:val="16"/>
                <w:lang w:val="en-ZA"/>
              </w:rPr>
            </w:pPr>
            <w:r w:rsidRPr="00901ED0">
              <w:rPr>
                <w:rFonts w:eastAsia="Calibri"/>
                <w:sz w:val="16"/>
                <w:szCs w:val="16"/>
                <w:lang w:val="en-ZA"/>
              </w:rPr>
              <w:t>Targeted energy plans and policies drafted to support women’s access and economic empowerment in the SE sector.</w:t>
            </w:r>
          </w:p>
        </w:tc>
        <w:tc>
          <w:tcPr>
            <w:tcW w:w="1843" w:type="dxa"/>
            <w:shd w:val="clear" w:color="auto" w:fill="auto"/>
          </w:tcPr>
          <w:p w14:paraId="3890E706" w14:textId="18A14C1D" w:rsidR="00CC6E56" w:rsidRPr="00901ED0" w:rsidRDefault="00CC6E56" w:rsidP="00901ED0">
            <w:pPr>
              <w:spacing w:after="0"/>
              <w:jc w:val="left"/>
              <w:rPr>
                <w:rFonts w:eastAsia="Calibri"/>
                <w:sz w:val="16"/>
                <w:szCs w:val="16"/>
                <w:lang w:val="en-ZA"/>
              </w:rPr>
            </w:pPr>
            <w:r w:rsidRPr="00901ED0">
              <w:rPr>
                <w:rFonts w:eastAsia="Calibri"/>
                <w:sz w:val="16"/>
                <w:szCs w:val="16"/>
                <w:lang w:val="en-ZA"/>
              </w:rPr>
              <w:t>Women place a strong premium on clean energy access. However, they do not have the same influence over investment decisions.</w:t>
            </w:r>
          </w:p>
        </w:tc>
        <w:tc>
          <w:tcPr>
            <w:tcW w:w="1843" w:type="dxa"/>
            <w:shd w:val="clear" w:color="auto" w:fill="auto"/>
          </w:tcPr>
          <w:p w14:paraId="29FB936B" w14:textId="1CF24ABD" w:rsidR="00CC6E56" w:rsidRPr="00901ED0" w:rsidRDefault="00CC6E56" w:rsidP="00901ED0">
            <w:pPr>
              <w:spacing w:after="0"/>
              <w:jc w:val="left"/>
              <w:rPr>
                <w:rFonts w:eastAsia="Calibri"/>
                <w:sz w:val="16"/>
                <w:szCs w:val="16"/>
                <w:lang w:val="en-ZA"/>
              </w:rPr>
            </w:pPr>
            <w:r w:rsidRPr="00901ED0">
              <w:rPr>
                <w:rFonts w:eastAsia="Calibri"/>
                <w:sz w:val="16"/>
                <w:szCs w:val="16"/>
                <w:lang w:val="en-ZA"/>
              </w:rPr>
              <w:t xml:space="preserve">Women’s participation is not translated into </w:t>
            </w:r>
            <w:r w:rsidRPr="00142764">
              <w:rPr>
                <w:rFonts w:eastAsia="Calibri"/>
                <w:noProof/>
                <w:sz w:val="16"/>
                <w:szCs w:val="16"/>
                <w:lang w:val="en-ZA"/>
              </w:rPr>
              <w:t>gender</w:t>
            </w:r>
            <w:r w:rsidR="00142764">
              <w:rPr>
                <w:rFonts w:eastAsia="Calibri"/>
                <w:noProof/>
                <w:sz w:val="16"/>
                <w:szCs w:val="16"/>
                <w:lang w:val="en-ZA"/>
              </w:rPr>
              <w:t>-</w:t>
            </w:r>
            <w:r w:rsidRPr="00142764">
              <w:rPr>
                <w:rFonts w:eastAsia="Calibri"/>
                <w:noProof/>
                <w:sz w:val="16"/>
                <w:szCs w:val="16"/>
                <w:lang w:val="en-ZA"/>
              </w:rPr>
              <w:t>responsive</w:t>
            </w:r>
            <w:r w:rsidRPr="00901ED0">
              <w:rPr>
                <w:rFonts w:eastAsia="Calibri"/>
                <w:sz w:val="16"/>
                <w:szCs w:val="16"/>
                <w:lang w:val="en-ZA"/>
              </w:rPr>
              <w:t xml:space="preserve"> policies; </w:t>
            </w:r>
            <w:r w:rsidRPr="00142764">
              <w:rPr>
                <w:rFonts w:eastAsia="Calibri"/>
                <w:noProof/>
                <w:sz w:val="16"/>
                <w:szCs w:val="16"/>
                <w:lang w:val="en-ZA"/>
              </w:rPr>
              <w:t>gender</w:t>
            </w:r>
            <w:r w:rsidR="00142764">
              <w:rPr>
                <w:rFonts w:eastAsia="Calibri"/>
                <w:noProof/>
                <w:sz w:val="16"/>
                <w:szCs w:val="16"/>
                <w:lang w:val="en-ZA"/>
              </w:rPr>
              <w:t>-</w:t>
            </w:r>
            <w:r w:rsidRPr="00142764">
              <w:rPr>
                <w:rFonts w:eastAsia="Calibri"/>
                <w:noProof/>
                <w:sz w:val="16"/>
                <w:szCs w:val="16"/>
                <w:lang w:val="en-ZA"/>
              </w:rPr>
              <w:t>responsive</w:t>
            </w:r>
            <w:r w:rsidRPr="00901ED0">
              <w:rPr>
                <w:rFonts w:eastAsia="Calibri"/>
                <w:sz w:val="16"/>
                <w:szCs w:val="16"/>
                <w:lang w:val="en-ZA"/>
              </w:rPr>
              <w:t xml:space="preserve"> policies are not translated into practice; -strong interest groups </w:t>
            </w:r>
            <w:r w:rsidRPr="00A1692D">
              <w:rPr>
                <w:rFonts w:eastAsia="Calibri"/>
                <w:noProof/>
                <w:sz w:val="16"/>
                <w:szCs w:val="16"/>
                <w:lang w:val="en-ZA"/>
              </w:rPr>
              <w:t>favouring</w:t>
            </w:r>
            <w:r w:rsidRPr="00901ED0">
              <w:rPr>
                <w:rFonts w:eastAsia="Calibri"/>
                <w:sz w:val="16"/>
                <w:szCs w:val="16"/>
                <w:lang w:val="en-ZA"/>
              </w:rPr>
              <w:t xml:space="preserve"> fossil fuel assets win over those </w:t>
            </w:r>
            <w:r w:rsidRPr="00A1692D">
              <w:rPr>
                <w:rFonts w:eastAsia="Calibri"/>
                <w:noProof/>
                <w:sz w:val="16"/>
                <w:szCs w:val="16"/>
                <w:lang w:val="en-ZA"/>
              </w:rPr>
              <w:t>favouring</w:t>
            </w:r>
            <w:r w:rsidRPr="00901ED0">
              <w:rPr>
                <w:rFonts w:eastAsia="Calibri"/>
                <w:sz w:val="16"/>
                <w:szCs w:val="16"/>
                <w:lang w:val="en-ZA"/>
              </w:rPr>
              <w:t xml:space="preserve"> SE solutions.</w:t>
            </w:r>
          </w:p>
        </w:tc>
      </w:tr>
      <w:tr w:rsidR="00CC6E56" w:rsidRPr="00901ED0" w14:paraId="6B5140AB" w14:textId="77777777" w:rsidTr="00566F3A">
        <w:trPr>
          <w:trHeight w:val="2724"/>
        </w:trPr>
        <w:tc>
          <w:tcPr>
            <w:tcW w:w="1403" w:type="dxa"/>
            <w:shd w:val="clear" w:color="auto" w:fill="auto"/>
          </w:tcPr>
          <w:p w14:paraId="1AC7393E" w14:textId="1D47532A" w:rsidR="00CC6E56" w:rsidRPr="00901ED0" w:rsidRDefault="00CC6E56" w:rsidP="00901ED0">
            <w:pPr>
              <w:spacing w:after="0"/>
              <w:jc w:val="left"/>
              <w:rPr>
                <w:rFonts w:eastAsia="Calibri"/>
                <w:b/>
                <w:sz w:val="16"/>
                <w:szCs w:val="16"/>
                <w:lang w:val="en-ZA"/>
              </w:rPr>
            </w:pPr>
            <w:r w:rsidRPr="00901ED0">
              <w:rPr>
                <w:rFonts w:eastAsia="Calibri"/>
                <w:b/>
                <w:sz w:val="16"/>
                <w:szCs w:val="16"/>
                <w:lang w:val="en-ZA"/>
              </w:rPr>
              <w:t>Address skills shortage/ lack of information and social norms barriers that currently characterize the industry</w:t>
            </w:r>
          </w:p>
        </w:tc>
        <w:tc>
          <w:tcPr>
            <w:tcW w:w="1603" w:type="dxa"/>
            <w:shd w:val="clear" w:color="auto" w:fill="auto"/>
          </w:tcPr>
          <w:p w14:paraId="67EBCAD3" w14:textId="77777777" w:rsidR="00CC6E56" w:rsidRPr="00901ED0" w:rsidRDefault="00CC6E56" w:rsidP="00901ED0">
            <w:pPr>
              <w:spacing w:after="0"/>
              <w:jc w:val="left"/>
              <w:rPr>
                <w:rFonts w:eastAsia="Calibri"/>
                <w:sz w:val="16"/>
                <w:szCs w:val="16"/>
                <w:lang w:val="en-ZA"/>
              </w:rPr>
            </w:pPr>
            <w:r w:rsidRPr="00901ED0">
              <w:rPr>
                <w:rFonts w:eastAsia="Calibri"/>
                <w:sz w:val="16"/>
                <w:szCs w:val="16"/>
                <w:lang w:val="en-ZA"/>
              </w:rPr>
              <w:t xml:space="preserve">Skill, information and social norms barriers for women SE entrepreneurs are removed, as indicated </w:t>
            </w:r>
            <w:r w:rsidRPr="00A1692D">
              <w:rPr>
                <w:rFonts w:eastAsia="Calibri"/>
                <w:noProof/>
                <w:sz w:val="16"/>
                <w:szCs w:val="16"/>
                <w:lang w:val="en-ZA"/>
              </w:rPr>
              <w:t>by:</w:t>
            </w:r>
            <w:r w:rsidRPr="00901ED0">
              <w:rPr>
                <w:rFonts w:eastAsia="Calibri"/>
                <w:sz w:val="16"/>
                <w:szCs w:val="16"/>
                <w:lang w:val="en-ZA"/>
              </w:rPr>
              <w:t xml:space="preserve"> % distribution of tertiary graduates by sex and field of study</w:t>
            </w:r>
          </w:p>
        </w:tc>
        <w:tc>
          <w:tcPr>
            <w:tcW w:w="1418" w:type="dxa"/>
            <w:shd w:val="clear" w:color="auto" w:fill="auto"/>
          </w:tcPr>
          <w:p w14:paraId="5BD0EF8B" w14:textId="77777777" w:rsidR="00CC6E56" w:rsidRPr="00901ED0" w:rsidRDefault="00CC6E56" w:rsidP="00901ED0">
            <w:pPr>
              <w:spacing w:after="0"/>
              <w:jc w:val="left"/>
              <w:rPr>
                <w:rFonts w:eastAsia="Calibri"/>
                <w:sz w:val="22"/>
                <w:szCs w:val="22"/>
                <w:lang w:val="en-ZA"/>
              </w:rPr>
            </w:pPr>
            <w:r w:rsidRPr="00901ED0">
              <w:rPr>
                <w:rFonts w:eastAsia="Calibri"/>
                <w:sz w:val="16"/>
                <w:szCs w:val="16"/>
                <w:lang w:val="en-ZA"/>
              </w:rPr>
              <w:t xml:space="preserve">Women have access to </w:t>
            </w:r>
            <w:r w:rsidRPr="00A1692D">
              <w:rPr>
                <w:rFonts w:eastAsia="Calibri"/>
                <w:noProof/>
                <w:sz w:val="16"/>
                <w:szCs w:val="16"/>
                <w:lang w:val="en-ZA"/>
              </w:rPr>
              <w:t>required</w:t>
            </w:r>
            <w:r w:rsidRPr="00901ED0">
              <w:rPr>
                <w:rFonts w:eastAsia="Calibri"/>
                <w:sz w:val="16"/>
                <w:szCs w:val="16"/>
                <w:lang w:val="en-ZA"/>
              </w:rPr>
              <w:t xml:space="preserve"> skills and information and their engagement</w:t>
            </w:r>
            <w:r w:rsidRPr="00901ED0">
              <w:rPr>
                <w:rFonts w:eastAsia="Calibri"/>
                <w:sz w:val="22"/>
                <w:szCs w:val="22"/>
                <w:lang w:val="en-ZA"/>
              </w:rPr>
              <w:t xml:space="preserve"> </w:t>
            </w:r>
            <w:r w:rsidRPr="00901ED0">
              <w:rPr>
                <w:rFonts w:eastAsia="Calibri"/>
                <w:sz w:val="16"/>
                <w:szCs w:val="16"/>
                <w:lang w:val="en-ZA"/>
              </w:rPr>
              <w:t>in the SE sector is supported by enabling social norms and safe working places.</w:t>
            </w:r>
          </w:p>
        </w:tc>
        <w:tc>
          <w:tcPr>
            <w:tcW w:w="2126" w:type="dxa"/>
            <w:shd w:val="clear" w:color="auto" w:fill="auto"/>
          </w:tcPr>
          <w:p w14:paraId="7982A11A" w14:textId="761B634C" w:rsidR="00CC6E56" w:rsidRPr="00901ED0" w:rsidRDefault="00CC6E56" w:rsidP="00901ED0">
            <w:pPr>
              <w:spacing w:after="0"/>
              <w:jc w:val="left"/>
              <w:rPr>
                <w:rFonts w:eastAsia="Calibri"/>
                <w:sz w:val="16"/>
                <w:szCs w:val="16"/>
                <w:lang w:val="en-ZA"/>
              </w:rPr>
            </w:pPr>
            <w:r w:rsidRPr="00901ED0">
              <w:rPr>
                <w:rFonts w:eastAsia="Calibri"/>
                <w:sz w:val="16"/>
                <w:szCs w:val="16"/>
                <w:lang w:val="en-ZA"/>
              </w:rPr>
              <w:t>Access to technical education, training</w:t>
            </w:r>
            <w:r w:rsidR="00142764">
              <w:rPr>
                <w:rFonts w:eastAsia="Calibri"/>
                <w:sz w:val="16"/>
                <w:szCs w:val="16"/>
                <w:lang w:val="en-ZA"/>
              </w:rPr>
              <w:t>,</w:t>
            </w:r>
            <w:r w:rsidRPr="00901ED0">
              <w:rPr>
                <w:rFonts w:eastAsia="Calibri"/>
                <w:sz w:val="16"/>
                <w:szCs w:val="16"/>
                <w:lang w:val="en-ZA"/>
              </w:rPr>
              <w:t xml:space="preserve"> </w:t>
            </w:r>
            <w:r w:rsidRPr="00142764">
              <w:rPr>
                <w:rFonts w:eastAsia="Calibri"/>
                <w:noProof/>
                <w:sz w:val="16"/>
                <w:szCs w:val="16"/>
                <w:lang w:val="en-ZA"/>
              </w:rPr>
              <w:t>and</w:t>
            </w:r>
            <w:r w:rsidRPr="00901ED0">
              <w:rPr>
                <w:rFonts w:eastAsia="Calibri"/>
                <w:sz w:val="16"/>
                <w:szCs w:val="16"/>
                <w:lang w:val="en-ZA"/>
              </w:rPr>
              <w:t xml:space="preserve"> information for women in sustainable energy</w:t>
            </w:r>
            <w:r w:rsidRPr="00901ED0">
              <w:rPr>
                <w:rFonts w:eastAsia="Calibri"/>
                <w:sz w:val="22"/>
                <w:szCs w:val="22"/>
                <w:lang w:val="en-ZA"/>
              </w:rPr>
              <w:t xml:space="preserve"> </w:t>
            </w:r>
            <w:r w:rsidRPr="00901ED0">
              <w:rPr>
                <w:rFonts w:eastAsia="Calibri"/>
                <w:sz w:val="16"/>
                <w:szCs w:val="16"/>
                <w:lang w:val="en-ZA"/>
              </w:rPr>
              <w:t>is improved.</w:t>
            </w:r>
          </w:p>
          <w:p w14:paraId="236B5B15" w14:textId="77777777" w:rsidR="00CC6E56" w:rsidRPr="00901ED0" w:rsidRDefault="00CC6E56" w:rsidP="00901ED0">
            <w:pPr>
              <w:spacing w:after="0"/>
              <w:jc w:val="left"/>
              <w:rPr>
                <w:rFonts w:eastAsia="Calibri"/>
                <w:sz w:val="22"/>
                <w:szCs w:val="22"/>
                <w:lang w:val="en-ZA"/>
              </w:rPr>
            </w:pPr>
          </w:p>
          <w:p w14:paraId="6891F930" w14:textId="77777777" w:rsidR="00CC6E56" w:rsidRPr="00901ED0" w:rsidRDefault="00CC6E56" w:rsidP="00901ED0">
            <w:pPr>
              <w:spacing w:after="0"/>
              <w:jc w:val="left"/>
              <w:rPr>
                <w:rFonts w:eastAsia="Calibri"/>
                <w:sz w:val="16"/>
                <w:szCs w:val="16"/>
                <w:lang w:val="en-ZA"/>
              </w:rPr>
            </w:pPr>
            <w:r w:rsidRPr="00901ED0">
              <w:rPr>
                <w:rFonts w:eastAsia="Calibri"/>
                <w:sz w:val="16"/>
                <w:szCs w:val="16"/>
                <w:lang w:val="en-ZA"/>
              </w:rPr>
              <w:t>Women’s entrepreneurial skills and knowledge is enhanced.</w:t>
            </w:r>
          </w:p>
          <w:p w14:paraId="431187FF" w14:textId="77777777" w:rsidR="00CC6E56" w:rsidRPr="00901ED0" w:rsidRDefault="00CC6E56" w:rsidP="00901ED0">
            <w:pPr>
              <w:spacing w:after="0"/>
              <w:jc w:val="left"/>
              <w:rPr>
                <w:rFonts w:eastAsia="Calibri"/>
                <w:sz w:val="16"/>
                <w:szCs w:val="16"/>
                <w:lang w:val="en-ZA"/>
              </w:rPr>
            </w:pPr>
          </w:p>
          <w:p w14:paraId="129B0826" w14:textId="77777777" w:rsidR="00CC6E56" w:rsidRPr="00901ED0" w:rsidRDefault="00CC6E56" w:rsidP="00901ED0">
            <w:pPr>
              <w:spacing w:after="0"/>
              <w:jc w:val="left"/>
              <w:rPr>
                <w:rFonts w:eastAsia="Calibri"/>
                <w:sz w:val="16"/>
                <w:szCs w:val="16"/>
                <w:lang w:val="en-ZA"/>
              </w:rPr>
            </w:pPr>
            <w:r w:rsidRPr="00901ED0">
              <w:rPr>
                <w:rFonts w:eastAsia="Calibri"/>
                <w:sz w:val="16"/>
                <w:szCs w:val="16"/>
                <w:lang w:val="en-ZA"/>
              </w:rPr>
              <w:t>Increased access to decent employment in SE especially for women.</w:t>
            </w:r>
          </w:p>
        </w:tc>
        <w:tc>
          <w:tcPr>
            <w:tcW w:w="1843" w:type="dxa"/>
            <w:shd w:val="clear" w:color="auto" w:fill="auto"/>
          </w:tcPr>
          <w:p w14:paraId="60944A5B" w14:textId="76E789A2" w:rsidR="00CC6E56" w:rsidRPr="00901ED0" w:rsidRDefault="00CC6E56" w:rsidP="00901ED0">
            <w:pPr>
              <w:spacing w:after="0"/>
              <w:jc w:val="left"/>
              <w:rPr>
                <w:rFonts w:eastAsia="Calibri"/>
                <w:sz w:val="16"/>
                <w:szCs w:val="16"/>
                <w:lang w:val="en-ZA"/>
              </w:rPr>
            </w:pPr>
            <w:r w:rsidRPr="00901ED0">
              <w:rPr>
                <w:rFonts w:eastAsia="Calibri"/>
                <w:sz w:val="16"/>
                <w:szCs w:val="16"/>
                <w:lang w:val="en-ZA"/>
              </w:rPr>
              <w:t>Decentralized SE technologies are the most cost-effective solutions in a growing number of developing country contexts: -</w:t>
            </w:r>
            <w:r w:rsidR="00142764">
              <w:rPr>
                <w:rFonts w:eastAsia="Calibri"/>
                <w:sz w:val="16"/>
                <w:szCs w:val="16"/>
                <w:lang w:val="en-ZA"/>
              </w:rPr>
              <w:t xml:space="preserve">the </w:t>
            </w:r>
            <w:r w:rsidRPr="00142764">
              <w:rPr>
                <w:rFonts w:eastAsia="Calibri"/>
                <w:noProof/>
                <w:sz w:val="16"/>
                <w:szCs w:val="16"/>
                <w:lang w:val="en-ZA"/>
              </w:rPr>
              <w:t>growth</w:t>
            </w:r>
            <w:r w:rsidRPr="00901ED0">
              <w:rPr>
                <w:rFonts w:eastAsia="Calibri"/>
                <w:sz w:val="16"/>
                <w:szCs w:val="16"/>
                <w:lang w:val="en-ZA"/>
              </w:rPr>
              <w:t xml:space="preserve"> of SE will create the much-needed employment opportunities in existing and new sectors; addressing as it were the skilled </w:t>
            </w:r>
            <w:r w:rsidRPr="00A1692D">
              <w:rPr>
                <w:rFonts w:eastAsia="Calibri"/>
                <w:noProof/>
                <w:sz w:val="16"/>
                <w:szCs w:val="16"/>
                <w:lang w:val="en-ZA"/>
              </w:rPr>
              <w:t>labour</w:t>
            </w:r>
            <w:r w:rsidRPr="00901ED0">
              <w:rPr>
                <w:rFonts w:eastAsia="Calibri"/>
                <w:sz w:val="16"/>
                <w:szCs w:val="16"/>
                <w:lang w:val="en-ZA"/>
              </w:rPr>
              <w:t xml:space="preserve"> shortage in the SE sector.</w:t>
            </w:r>
          </w:p>
        </w:tc>
        <w:tc>
          <w:tcPr>
            <w:tcW w:w="1843" w:type="dxa"/>
            <w:shd w:val="clear" w:color="auto" w:fill="auto"/>
          </w:tcPr>
          <w:p w14:paraId="33F579DF" w14:textId="0060C228" w:rsidR="00CC6E56" w:rsidRPr="00901ED0" w:rsidRDefault="00CC6E56" w:rsidP="00901ED0">
            <w:pPr>
              <w:spacing w:after="0"/>
              <w:jc w:val="left"/>
              <w:rPr>
                <w:rFonts w:eastAsia="Calibri"/>
                <w:sz w:val="22"/>
                <w:szCs w:val="22"/>
                <w:lang w:val="en-ZA"/>
              </w:rPr>
            </w:pPr>
            <w:r w:rsidRPr="00901ED0">
              <w:rPr>
                <w:rFonts w:eastAsia="Calibri"/>
                <w:sz w:val="16"/>
                <w:szCs w:val="16"/>
                <w:lang w:val="en-ZA"/>
              </w:rPr>
              <w:t>Investment in education does not necessarily translate into employment; high skill barriers in the energy service sector</w:t>
            </w:r>
            <w:r w:rsidRPr="00901ED0">
              <w:rPr>
                <w:rFonts w:eastAsia="Calibri"/>
                <w:sz w:val="22"/>
                <w:szCs w:val="22"/>
                <w:lang w:val="en-ZA"/>
              </w:rPr>
              <w:t xml:space="preserve">; </w:t>
            </w:r>
            <w:r w:rsidRPr="00901ED0">
              <w:rPr>
                <w:rFonts w:eastAsia="Calibri"/>
                <w:sz w:val="16"/>
                <w:szCs w:val="16"/>
                <w:lang w:val="en-ZA"/>
              </w:rPr>
              <w:t>social</w:t>
            </w:r>
            <w:r w:rsidRPr="00901ED0">
              <w:rPr>
                <w:rFonts w:eastAsia="Calibri"/>
                <w:sz w:val="22"/>
                <w:szCs w:val="22"/>
                <w:lang w:val="en-ZA"/>
              </w:rPr>
              <w:t xml:space="preserve"> </w:t>
            </w:r>
            <w:r w:rsidRPr="00901ED0">
              <w:rPr>
                <w:rFonts w:eastAsia="Calibri"/>
                <w:sz w:val="16"/>
                <w:szCs w:val="16"/>
                <w:lang w:val="en-ZA"/>
              </w:rPr>
              <w:t>protection and non-discriminatory policies are not translated into practice; weak education and justice systems.</w:t>
            </w:r>
          </w:p>
        </w:tc>
      </w:tr>
      <w:tr w:rsidR="00CC6E56" w:rsidRPr="00901ED0" w14:paraId="305A914F" w14:textId="77777777" w:rsidTr="00566F3A">
        <w:tc>
          <w:tcPr>
            <w:tcW w:w="1403" w:type="dxa"/>
            <w:shd w:val="clear" w:color="auto" w:fill="auto"/>
          </w:tcPr>
          <w:p w14:paraId="272AC61A" w14:textId="42669C87" w:rsidR="00CC6E56" w:rsidRPr="00901ED0" w:rsidRDefault="00CC6E56" w:rsidP="00901ED0">
            <w:pPr>
              <w:spacing w:after="0"/>
              <w:jc w:val="left"/>
              <w:rPr>
                <w:rFonts w:eastAsia="Calibri"/>
                <w:b/>
                <w:sz w:val="16"/>
                <w:szCs w:val="16"/>
                <w:lang w:val="en-ZA"/>
              </w:rPr>
            </w:pPr>
            <w:r w:rsidRPr="00901ED0">
              <w:rPr>
                <w:rFonts w:eastAsia="Calibri"/>
                <w:b/>
                <w:sz w:val="16"/>
                <w:szCs w:val="16"/>
                <w:lang w:val="en-ZA"/>
              </w:rPr>
              <w:t xml:space="preserve">Promote </w:t>
            </w:r>
            <w:r w:rsidR="00142764">
              <w:rPr>
                <w:rFonts w:eastAsia="Calibri"/>
                <w:b/>
                <w:sz w:val="16"/>
                <w:szCs w:val="16"/>
                <w:lang w:val="en-ZA"/>
              </w:rPr>
              <w:t xml:space="preserve">the </w:t>
            </w:r>
            <w:r w:rsidRPr="00142764">
              <w:rPr>
                <w:rFonts w:eastAsia="Calibri"/>
                <w:b/>
                <w:noProof/>
                <w:sz w:val="16"/>
                <w:szCs w:val="16"/>
                <w:lang w:val="en-ZA"/>
              </w:rPr>
              <w:t>availability</w:t>
            </w:r>
            <w:r w:rsidRPr="00901ED0">
              <w:rPr>
                <w:rFonts w:eastAsia="Calibri"/>
                <w:b/>
                <w:sz w:val="16"/>
                <w:szCs w:val="16"/>
                <w:lang w:val="en-ZA"/>
              </w:rPr>
              <w:t xml:space="preserve"> of finance for women entrepreneurs, WOBs and other vulnerable groups.</w:t>
            </w:r>
          </w:p>
        </w:tc>
        <w:tc>
          <w:tcPr>
            <w:tcW w:w="1603" w:type="dxa"/>
            <w:shd w:val="clear" w:color="auto" w:fill="auto"/>
          </w:tcPr>
          <w:p w14:paraId="2EFE8F2A" w14:textId="5DE56CF4" w:rsidR="00CC6E56" w:rsidRPr="00901ED0" w:rsidRDefault="00CC6E56" w:rsidP="00901ED0">
            <w:pPr>
              <w:spacing w:after="0"/>
              <w:jc w:val="left"/>
              <w:rPr>
                <w:rFonts w:eastAsia="Calibri"/>
                <w:sz w:val="16"/>
                <w:szCs w:val="16"/>
                <w:lang w:val="en-ZA"/>
              </w:rPr>
            </w:pPr>
            <w:r w:rsidRPr="00901ED0">
              <w:rPr>
                <w:rFonts w:eastAsia="Calibri"/>
                <w:sz w:val="16"/>
                <w:szCs w:val="16"/>
                <w:lang w:val="en-ZA"/>
              </w:rPr>
              <w:t>Financial intermediation services for WOBs</w:t>
            </w:r>
            <w:r w:rsidR="002D0E6F">
              <w:rPr>
                <w:rFonts w:eastAsia="Calibri"/>
                <w:sz w:val="16"/>
                <w:szCs w:val="16"/>
                <w:lang w:val="en-ZA"/>
              </w:rPr>
              <w:t xml:space="preserve"> (women-owned </w:t>
            </w:r>
            <w:r w:rsidR="002D0E6F" w:rsidRPr="00142764">
              <w:rPr>
                <w:rFonts w:eastAsia="Calibri"/>
                <w:noProof/>
                <w:sz w:val="16"/>
                <w:szCs w:val="16"/>
                <w:lang w:val="en-ZA"/>
              </w:rPr>
              <w:t>b</w:t>
            </w:r>
            <w:r w:rsidR="00142764">
              <w:rPr>
                <w:rFonts w:eastAsia="Calibri"/>
                <w:noProof/>
                <w:sz w:val="16"/>
                <w:szCs w:val="16"/>
                <w:lang w:val="en-ZA"/>
              </w:rPr>
              <w:t>us</w:t>
            </w:r>
            <w:r w:rsidR="002D0E6F" w:rsidRPr="00142764">
              <w:rPr>
                <w:rFonts w:eastAsia="Calibri"/>
                <w:noProof/>
                <w:sz w:val="16"/>
                <w:szCs w:val="16"/>
                <w:lang w:val="en-ZA"/>
              </w:rPr>
              <w:t>inesses</w:t>
            </w:r>
            <w:r w:rsidR="002D0E6F">
              <w:rPr>
                <w:rFonts w:eastAsia="Calibri"/>
                <w:sz w:val="16"/>
                <w:szCs w:val="16"/>
                <w:lang w:val="en-ZA"/>
              </w:rPr>
              <w:t>)</w:t>
            </w:r>
            <w:r w:rsidRPr="00901ED0">
              <w:rPr>
                <w:rFonts w:eastAsia="Calibri"/>
                <w:sz w:val="16"/>
                <w:szCs w:val="16"/>
                <w:lang w:val="en-ZA"/>
              </w:rPr>
              <w:t xml:space="preserve"> are strengthened as observed from: </w:t>
            </w:r>
          </w:p>
          <w:p w14:paraId="76C70F2D" w14:textId="77777777" w:rsidR="00CC6E56" w:rsidRPr="00901ED0" w:rsidRDefault="00CC6E56" w:rsidP="00901ED0">
            <w:pPr>
              <w:spacing w:after="0"/>
              <w:jc w:val="left"/>
              <w:rPr>
                <w:rFonts w:eastAsia="Calibri"/>
                <w:sz w:val="16"/>
                <w:szCs w:val="16"/>
                <w:lang w:val="en-ZA"/>
              </w:rPr>
            </w:pPr>
            <w:r w:rsidRPr="00901ED0">
              <w:rPr>
                <w:rFonts w:eastAsia="Calibri"/>
                <w:sz w:val="16"/>
                <w:szCs w:val="16"/>
                <w:lang w:val="en-ZA"/>
              </w:rPr>
              <w:t>% of firms identifying access to finance as a major constraint.</w:t>
            </w:r>
          </w:p>
        </w:tc>
        <w:tc>
          <w:tcPr>
            <w:tcW w:w="1418" w:type="dxa"/>
            <w:shd w:val="clear" w:color="auto" w:fill="auto"/>
          </w:tcPr>
          <w:p w14:paraId="4D9E3825" w14:textId="64AE664D" w:rsidR="00CC6E56" w:rsidRPr="00901ED0" w:rsidRDefault="00CC6E56" w:rsidP="00901ED0">
            <w:pPr>
              <w:spacing w:after="0"/>
              <w:jc w:val="left"/>
              <w:rPr>
                <w:rFonts w:eastAsia="Calibri"/>
                <w:sz w:val="16"/>
                <w:szCs w:val="16"/>
                <w:lang w:val="en-ZA"/>
              </w:rPr>
            </w:pPr>
            <w:r w:rsidRPr="00901ED0">
              <w:rPr>
                <w:rFonts w:eastAsia="Calibri"/>
                <w:sz w:val="16"/>
                <w:szCs w:val="16"/>
                <w:lang w:val="en-ZA"/>
              </w:rPr>
              <w:t xml:space="preserve">Women have access to affordable long-term finance and women entrepreneurs will be able to invest in the </w:t>
            </w:r>
            <w:r w:rsidR="00D97835">
              <w:rPr>
                <w:rFonts w:eastAsia="Calibri"/>
                <w:sz w:val="16"/>
                <w:szCs w:val="16"/>
                <w:lang w:val="en-ZA"/>
              </w:rPr>
              <w:t>R</w:t>
            </w:r>
            <w:r w:rsidRPr="00901ED0">
              <w:rPr>
                <w:rFonts w:eastAsia="Calibri"/>
                <w:sz w:val="16"/>
                <w:szCs w:val="16"/>
                <w:lang w:val="en-ZA"/>
              </w:rPr>
              <w:t>E sector with barriers to accessing finance having been removed.</w:t>
            </w:r>
          </w:p>
        </w:tc>
        <w:tc>
          <w:tcPr>
            <w:tcW w:w="2126" w:type="dxa"/>
            <w:shd w:val="clear" w:color="auto" w:fill="auto"/>
          </w:tcPr>
          <w:p w14:paraId="49DCB497" w14:textId="77777777" w:rsidR="00CC6E56" w:rsidRPr="00901ED0" w:rsidRDefault="00CC6E56" w:rsidP="00901ED0">
            <w:pPr>
              <w:spacing w:after="0"/>
              <w:jc w:val="left"/>
              <w:rPr>
                <w:rFonts w:eastAsia="Calibri"/>
                <w:sz w:val="16"/>
                <w:szCs w:val="16"/>
                <w:lang w:val="en-ZA"/>
              </w:rPr>
            </w:pPr>
            <w:r w:rsidRPr="00901ED0">
              <w:rPr>
                <w:rFonts w:eastAsia="Calibri"/>
                <w:sz w:val="22"/>
                <w:szCs w:val="22"/>
                <w:lang w:val="en-ZA"/>
              </w:rPr>
              <w:t xml:space="preserve"> </w:t>
            </w:r>
            <w:r w:rsidRPr="00901ED0">
              <w:rPr>
                <w:rFonts w:eastAsia="Calibri"/>
                <w:sz w:val="16"/>
                <w:szCs w:val="16"/>
                <w:lang w:val="en-ZA"/>
              </w:rPr>
              <w:t>Explore traditional and innovative options to strengthen financial intermediation services for women entrepreneurs.</w:t>
            </w:r>
          </w:p>
          <w:p w14:paraId="3308D3D5" w14:textId="77777777" w:rsidR="00CC6E56" w:rsidRPr="00901ED0" w:rsidRDefault="00CC6E56" w:rsidP="00901ED0">
            <w:pPr>
              <w:spacing w:after="0"/>
              <w:jc w:val="left"/>
              <w:rPr>
                <w:rFonts w:eastAsia="Calibri"/>
                <w:sz w:val="16"/>
                <w:szCs w:val="16"/>
                <w:lang w:val="en-ZA"/>
              </w:rPr>
            </w:pPr>
          </w:p>
          <w:p w14:paraId="74B35716" w14:textId="77777777" w:rsidR="00CC6E56" w:rsidRPr="00901ED0" w:rsidRDefault="00CC6E56" w:rsidP="00901ED0">
            <w:pPr>
              <w:spacing w:after="0"/>
              <w:jc w:val="left"/>
              <w:rPr>
                <w:rFonts w:eastAsia="Calibri"/>
                <w:sz w:val="16"/>
                <w:szCs w:val="16"/>
                <w:lang w:val="en-ZA"/>
              </w:rPr>
            </w:pPr>
            <w:r w:rsidRPr="00901ED0">
              <w:rPr>
                <w:rFonts w:eastAsia="Calibri"/>
                <w:sz w:val="16"/>
                <w:szCs w:val="16"/>
                <w:lang w:val="en-ZA"/>
              </w:rPr>
              <w:t>Capacity development of local commercial banks and MFIs.</w:t>
            </w:r>
          </w:p>
          <w:p w14:paraId="1F20D67D" w14:textId="77777777" w:rsidR="00CC6E56" w:rsidRPr="00901ED0" w:rsidRDefault="00CC6E56" w:rsidP="00901ED0">
            <w:pPr>
              <w:spacing w:after="0"/>
              <w:jc w:val="left"/>
              <w:rPr>
                <w:rFonts w:eastAsia="Calibri"/>
                <w:sz w:val="16"/>
                <w:szCs w:val="16"/>
                <w:lang w:val="en-ZA"/>
              </w:rPr>
            </w:pPr>
          </w:p>
          <w:p w14:paraId="49D137AD" w14:textId="77777777" w:rsidR="00CC6E56" w:rsidRPr="00901ED0" w:rsidRDefault="00CC6E56" w:rsidP="00901ED0">
            <w:pPr>
              <w:spacing w:after="0"/>
              <w:jc w:val="left"/>
              <w:rPr>
                <w:rFonts w:eastAsia="Calibri"/>
                <w:sz w:val="16"/>
                <w:szCs w:val="16"/>
                <w:lang w:val="en-ZA"/>
              </w:rPr>
            </w:pPr>
            <w:r w:rsidRPr="00901ED0">
              <w:rPr>
                <w:rFonts w:eastAsia="Calibri"/>
                <w:sz w:val="16"/>
                <w:szCs w:val="16"/>
                <w:lang w:val="en-ZA"/>
              </w:rPr>
              <w:t xml:space="preserve">Innovative financial solutions to meet the unique requirements of women SE entrepreneurs designed. </w:t>
            </w:r>
          </w:p>
        </w:tc>
        <w:tc>
          <w:tcPr>
            <w:tcW w:w="1843" w:type="dxa"/>
            <w:shd w:val="clear" w:color="auto" w:fill="auto"/>
          </w:tcPr>
          <w:p w14:paraId="7A51BF83" w14:textId="79B5B829" w:rsidR="00CC6E56" w:rsidRPr="00901ED0" w:rsidRDefault="00CC6E56" w:rsidP="00901ED0">
            <w:pPr>
              <w:spacing w:after="0"/>
              <w:jc w:val="left"/>
              <w:rPr>
                <w:rFonts w:eastAsia="Calibri"/>
                <w:sz w:val="16"/>
                <w:szCs w:val="16"/>
                <w:lang w:val="en-ZA"/>
              </w:rPr>
            </w:pPr>
            <w:r w:rsidRPr="00901ED0">
              <w:rPr>
                <w:rFonts w:eastAsia="Calibri"/>
                <w:sz w:val="16"/>
                <w:szCs w:val="16"/>
                <w:lang w:val="en-ZA"/>
              </w:rPr>
              <w:t xml:space="preserve">Women have lower levels of collateral due to discriminatory laws, which reduces their </w:t>
            </w:r>
            <w:r w:rsidRPr="00142764">
              <w:rPr>
                <w:rFonts w:eastAsia="Calibri"/>
                <w:noProof/>
                <w:sz w:val="16"/>
                <w:szCs w:val="16"/>
                <w:lang w:val="en-ZA"/>
              </w:rPr>
              <w:t>creditworthiness</w:t>
            </w:r>
            <w:r w:rsidRPr="00901ED0">
              <w:rPr>
                <w:rFonts w:eastAsia="Calibri"/>
                <w:sz w:val="16"/>
                <w:szCs w:val="16"/>
                <w:lang w:val="en-ZA"/>
              </w:rPr>
              <w:t xml:space="preserve"> and ability to secure </w:t>
            </w:r>
            <w:r w:rsidRPr="00142764">
              <w:rPr>
                <w:rFonts w:eastAsia="Calibri"/>
                <w:noProof/>
                <w:sz w:val="16"/>
                <w:szCs w:val="16"/>
                <w:lang w:val="en-ZA"/>
              </w:rPr>
              <w:t>long</w:t>
            </w:r>
            <w:r w:rsidR="00142764">
              <w:rPr>
                <w:rFonts w:eastAsia="Calibri"/>
                <w:noProof/>
                <w:sz w:val="16"/>
                <w:szCs w:val="16"/>
                <w:lang w:val="en-ZA"/>
              </w:rPr>
              <w:t>-</w:t>
            </w:r>
            <w:r w:rsidRPr="00142764">
              <w:rPr>
                <w:rFonts w:eastAsia="Calibri"/>
                <w:noProof/>
                <w:sz w:val="16"/>
                <w:szCs w:val="16"/>
                <w:lang w:val="en-ZA"/>
              </w:rPr>
              <w:t>term</w:t>
            </w:r>
            <w:r w:rsidRPr="00901ED0">
              <w:rPr>
                <w:rFonts w:eastAsia="Calibri"/>
                <w:sz w:val="16"/>
                <w:szCs w:val="16"/>
                <w:lang w:val="en-ZA"/>
              </w:rPr>
              <w:t xml:space="preserve"> funding, affordable finance etc. Women are more likely to be affected by </w:t>
            </w:r>
            <w:r w:rsidRPr="00A1692D">
              <w:rPr>
                <w:rFonts w:eastAsia="Calibri"/>
                <w:noProof/>
                <w:sz w:val="16"/>
                <w:szCs w:val="16"/>
                <w:lang w:val="en-ZA"/>
              </w:rPr>
              <w:t>under-developed</w:t>
            </w:r>
            <w:r w:rsidRPr="00901ED0">
              <w:rPr>
                <w:rFonts w:eastAsia="Calibri"/>
                <w:sz w:val="16"/>
                <w:szCs w:val="16"/>
                <w:lang w:val="en-ZA"/>
              </w:rPr>
              <w:t xml:space="preserve"> financial sector, particularly the lack of rural bank branches.</w:t>
            </w:r>
          </w:p>
        </w:tc>
        <w:tc>
          <w:tcPr>
            <w:tcW w:w="1843" w:type="dxa"/>
            <w:shd w:val="clear" w:color="auto" w:fill="auto"/>
          </w:tcPr>
          <w:p w14:paraId="2D2CF25C" w14:textId="77777777" w:rsidR="00CC6E56" w:rsidRPr="00901ED0" w:rsidRDefault="00CC6E56" w:rsidP="00901ED0">
            <w:pPr>
              <w:spacing w:after="0"/>
              <w:jc w:val="left"/>
              <w:rPr>
                <w:rFonts w:eastAsia="Calibri"/>
                <w:sz w:val="16"/>
                <w:szCs w:val="16"/>
                <w:lang w:val="en-ZA"/>
              </w:rPr>
            </w:pPr>
            <w:r w:rsidRPr="00901ED0">
              <w:rPr>
                <w:rFonts w:eastAsia="Calibri"/>
                <w:sz w:val="16"/>
                <w:szCs w:val="16"/>
                <w:lang w:val="en-ZA"/>
              </w:rPr>
              <w:t xml:space="preserve"> High financing barriers in the SE sector; - required financing is not available; - discriminatory social norms regarding investor bias towards women entrepreneurs cannot be shifted in the short term.</w:t>
            </w:r>
          </w:p>
        </w:tc>
      </w:tr>
      <w:tr w:rsidR="00CC6E56" w:rsidRPr="00901ED0" w14:paraId="74C3F65C" w14:textId="77777777" w:rsidTr="00566F3A">
        <w:tc>
          <w:tcPr>
            <w:tcW w:w="1403" w:type="dxa"/>
            <w:shd w:val="clear" w:color="auto" w:fill="auto"/>
          </w:tcPr>
          <w:p w14:paraId="1D854E08" w14:textId="6D9BDE2A" w:rsidR="00CC6E56" w:rsidRPr="00901ED0" w:rsidRDefault="00CC6E56" w:rsidP="00901ED0">
            <w:pPr>
              <w:spacing w:after="0"/>
              <w:jc w:val="left"/>
              <w:rPr>
                <w:rFonts w:eastAsia="Calibri"/>
                <w:b/>
                <w:sz w:val="16"/>
                <w:szCs w:val="16"/>
                <w:lang w:val="en-ZA"/>
              </w:rPr>
            </w:pPr>
            <w:r w:rsidRPr="00901ED0">
              <w:rPr>
                <w:rFonts w:eastAsia="Calibri"/>
                <w:b/>
                <w:sz w:val="16"/>
                <w:szCs w:val="16"/>
                <w:lang w:val="en-ZA"/>
              </w:rPr>
              <w:t xml:space="preserve">Promote women’s productive use of </w:t>
            </w:r>
            <w:r w:rsidRPr="00142764">
              <w:rPr>
                <w:rFonts w:eastAsia="Calibri"/>
                <w:b/>
                <w:noProof/>
                <w:sz w:val="16"/>
                <w:szCs w:val="16"/>
                <w:lang w:val="en-ZA"/>
              </w:rPr>
              <w:t>climate</w:t>
            </w:r>
            <w:r w:rsidR="00142764">
              <w:rPr>
                <w:rFonts w:eastAsia="Calibri"/>
                <w:b/>
                <w:noProof/>
                <w:sz w:val="16"/>
                <w:szCs w:val="16"/>
                <w:lang w:val="en-ZA"/>
              </w:rPr>
              <w:t>-</w:t>
            </w:r>
            <w:r w:rsidRPr="00142764">
              <w:rPr>
                <w:rFonts w:eastAsia="Calibri"/>
                <w:b/>
                <w:noProof/>
                <w:sz w:val="16"/>
                <w:szCs w:val="16"/>
                <w:lang w:val="en-ZA"/>
              </w:rPr>
              <w:t>friendly</w:t>
            </w:r>
            <w:r w:rsidRPr="00901ED0">
              <w:rPr>
                <w:rFonts w:eastAsia="Calibri"/>
                <w:b/>
                <w:sz w:val="16"/>
                <w:szCs w:val="16"/>
                <w:lang w:val="en-ZA"/>
              </w:rPr>
              <w:t xml:space="preserve"> gadgets and reduce domestic and unpaid work.</w:t>
            </w:r>
          </w:p>
        </w:tc>
        <w:tc>
          <w:tcPr>
            <w:tcW w:w="1603" w:type="dxa"/>
            <w:shd w:val="clear" w:color="auto" w:fill="auto"/>
          </w:tcPr>
          <w:p w14:paraId="1E0F4394" w14:textId="77777777" w:rsidR="00CC6E56" w:rsidRPr="00901ED0" w:rsidRDefault="00CC6E56" w:rsidP="00901ED0">
            <w:pPr>
              <w:spacing w:after="0"/>
              <w:jc w:val="left"/>
              <w:rPr>
                <w:rFonts w:eastAsia="Calibri"/>
                <w:sz w:val="16"/>
                <w:szCs w:val="16"/>
                <w:lang w:val="en-ZA"/>
              </w:rPr>
            </w:pPr>
            <w:r w:rsidRPr="00901ED0">
              <w:rPr>
                <w:rFonts w:eastAsia="Calibri"/>
                <w:sz w:val="16"/>
                <w:szCs w:val="16"/>
                <w:lang w:val="en-ZA"/>
              </w:rPr>
              <w:t xml:space="preserve">Women’s productive use of SE is promoted and time dedicated to </w:t>
            </w:r>
            <w:r w:rsidRPr="00142764">
              <w:rPr>
                <w:rFonts w:eastAsia="Calibri"/>
                <w:noProof/>
                <w:sz w:val="16"/>
                <w:szCs w:val="16"/>
                <w:lang w:val="en-ZA"/>
              </w:rPr>
              <w:t>unpaid</w:t>
            </w:r>
            <w:r w:rsidRPr="00901ED0">
              <w:rPr>
                <w:rFonts w:eastAsia="Calibri"/>
                <w:sz w:val="16"/>
                <w:szCs w:val="16"/>
                <w:lang w:val="en-ZA"/>
              </w:rPr>
              <w:t xml:space="preserve"> care and domestic work is reduced. </w:t>
            </w:r>
          </w:p>
        </w:tc>
        <w:tc>
          <w:tcPr>
            <w:tcW w:w="1418" w:type="dxa"/>
            <w:shd w:val="clear" w:color="auto" w:fill="auto"/>
          </w:tcPr>
          <w:p w14:paraId="4AA040DC" w14:textId="77777777" w:rsidR="00CC6E56" w:rsidRPr="00901ED0" w:rsidRDefault="00CC6E56" w:rsidP="00901ED0">
            <w:pPr>
              <w:spacing w:after="0"/>
              <w:jc w:val="left"/>
              <w:rPr>
                <w:rFonts w:eastAsia="Calibri"/>
                <w:sz w:val="16"/>
                <w:szCs w:val="16"/>
                <w:lang w:val="en-ZA"/>
              </w:rPr>
            </w:pPr>
            <w:r w:rsidRPr="00901ED0">
              <w:rPr>
                <w:rFonts w:eastAsia="Calibri"/>
                <w:sz w:val="16"/>
                <w:szCs w:val="16"/>
                <w:lang w:val="en-ZA"/>
              </w:rPr>
              <w:t xml:space="preserve">Women have access to reliable and affordable energy services for domestic and productive uses as well as for public services. </w:t>
            </w:r>
          </w:p>
        </w:tc>
        <w:tc>
          <w:tcPr>
            <w:tcW w:w="2126" w:type="dxa"/>
            <w:shd w:val="clear" w:color="auto" w:fill="auto"/>
          </w:tcPr>
          <w:p w14:paraId="00E50554" w14:textId="2DD3B3EC" w:rsidR="00CC6E56" w:rsidRPr="00901ED0" w:rsidRDefault="00CC6E56" w:rsidP="00901ED0">
            <w:pPr>
              <w:spacing w:after="0"/>
              <w:jc w:val="left"/>
              <w:rPr>
                <w:rFonts w:eastAsia="Calibri"/>
                <w:sz w:val="16"/>
                <w:szCs w:val="16"/>
                <w:lang w:val="en-ZA"/>
              </w:rPr>
            </w:pPr>
            <w:r w:rsidRPr="00901ED0">
              <w:rPr>
                <w:rFonts w:eastAsia="Calibri"/>
                <w:sz w:val="16"/>
                <w:szCs w:val="16"/>
                <w:lang w:val="en-ZA"/>
              </w:rPr>
              <w:t xml:space="preserve">Productive use of reliable and affordable SE in the </w:t>
            </w:r>
            <w:r w:rsidRPr="00142764">
              <w:rPr>
                <w:rFonts w:eastAsia="Calibri"/>
                <w:noProof/>
                <w:sz w:val="16"/>
                <w:szCs w:val="16"/>
                <w:lang w:val="en-ZA"/>
              </w:rPr>
              <w:t>microservice</w:t>
            </w:r>
            <w:r w:rsidRPr="00901ED0">
              <w:rPr>
                <w:rFonts w:eastAsia="Calibri"/>
                <w:sz w:val="16"/>
                <w:szCs w:val="16"/>
                <w:lang w:val="en-ZA"/>
              </w:rPr>
              <w:t xml:space="preserve"> sector for women is promoted. </w:t>
            </w:r>
          </w:p>
        </w:tc>
        <w:tc>
          <w:tcPr>
            <w:tcW w:w="1843" w:type="dxa"/>
            <w:shd w:val="clear" w:color="auto" w:fill="auto"/>
          </w:tcPr>
          <w:p w14:paraId="6D0A0CFA" w14:textId="42C016FB" w:rsidR="00CC6E56" w:rsidRPr="00901ED0" w:rsidRDefault="00CC6E56" w:rsidP="00901ED0">
            <w:pPr>
              <w:spacing w:after="0"/>
              <w:jc w:val="left"/>
              <w:rPr>
                <w:rFonts w:eastAsia="Calibri"/>
                <w:sz w:val="16"/>
                <w:szCs w:val="16"/>
                <w:lang w:val="en-ZA"/>
              </w:rPr>
            </w:pPr>
            <w:r w:rsidRPr="00901ED0">
              <w:rPr>
                <w:rFonts w:eastAsia="Calibri"/>
                <w:sz w:val="16"/>
                <w:szCs w:val="16"/>
                <w:lang w:val="en-ZA"/>
              </w:rPr>
              <w:t xml:space="preserve">Productive use of efficient energy gadgets will be promoted to increase </w:t>
            </w:r>
            <w:r w:rsidRPr="00142764">
              <w:rPr>
                <w:rFonts w:eastAsia="Calibri"/>
                <w:noProof/>
                <w:sz w:val="16"/>
                <w:szCs w:val="16"/>
                <w:lang w:val="en-ZA"/>
              </w:rPr>
              <w:t>income</w:t>
            </w:r>
            <w:r w:rsidR="00142764">
              <w:rPr>
                <w:rFonts w:eastAsia="Calibri"/>
                <w:noProof/>
                <w:sz w:val="16"/>
                <w:szCs w:val="16"/>
                <w:lang w:val="en-ZA"/>
              </w:rPr>
              <w:t>-</w:t>
            </w:r>
            <w:r w:rsidRPr="00142764">
              <w:rPr>
                <w:rFonts w:eastAsia="Calibri"/>
                <w:noProof/>
                <w:sz w:val="16"/>
                <w:szCs w:val="16"/>
                <w:lang w:val="en-ZA"/>
              </w:rPr>
              <w:t>generating</w:t>
            </w:r>
            <w:r w:rsidRPr="00901ED0">
              <w:rPr>
                <w:rFonts w:eastAsia="Calibri"/>
                <w:sz w:val="16"/>
                <w:szCs w:val="16"/>
                <w:lang w:val="en-ZA"/>
              </w:rPr>
              <w:t xml:space="preserve"> opportunities &amp; end users’ capacity to pay for increased energy consumption services over time.</w:t>
            </w:r>
          </w:p>
        </w:tc>
        <w:tc>
          <w:tcPr>
            <w:tcW w:w="1843" w:type="dxa"/>
            <w:shd w:val="clear" w:color="auto" w:fill="auto"/>
          </w:tcPr>
          <w:p w14:paraId="35A0CC22" w14:textId="41807649" w:rsidR="00CC6E56" w:rsidRPr="00901ED0" w:rsidRDefault="00CC6E56" w:rsidP="00901ED0">
            <w:pPr>
              <w:spacing w:after="0"/>
              <w:jc w:val="left"/>
              <w:rPr>
                <w:rFonts w:eastAsia="Calibri"/>
                <w:sz w:val="16"/>
                <w:szCs w:val="16"/>
                <w:lang w:val="en-ZA"/>
              </w:rPr>
            </w:pPr>
            <w:r w:rsidRPr="00901ED0">
              <w:rPr>
                <w:rFonts w:eastAsia="Calibri"/>
                <w:sz w:val="16"/>
                <w:szCs w:val="16"/>
                <w:lang w:val="en-ZA"/>
              </w:rPr>
              <w:t xml:space="preserve">Women are not included in the design of end products which reduces the adoption rates by women; savings in time and money are not translated into higher disposable income for women due to lack of investment in other productive sectors, and </w:t>
            </w:r>
            <w:r w:rsidRPr="00142764">
              <w:rPr>
                <w:rFonts w:eastAsia="Calibri"/>
                <w:noProof/>
                <w:sz w:val="16"/>
                <w:szCs w:val="16"/>
                <w:lang w:val="en-ZA"/>
              </w:rPr>
              <w:t>income</w:t>
            </w:r>
            <w:r w:rsidR="00142764">
              <w:rPr>
                <w:rFonts w:eastAsia="Calibri"/>
                <w:noProof/>
                <w:sz w:val="16"/>
                <w:szCs w:val="16"/>
                <w:lang w:val="en-ZA"/>
              </w:rPr>
              <w:t>-</w:t>
            </w:r>
            <w:r w:rsidRPr="00142764">
              <w:rPr>
                <w:rFonts w:eastAsia="Calibri"/>
                <w:noProof/>
                <w:sz w:val="16"/>
                <w:szCs w:val="16"/>
                <w:lang w:val="en-ZA"/>
              </w:rPr>
              <w:t>generating</w:t>
            </w:r>
            <w:r w:rsidRPr="00901ED0">
              <w:rPr>
                <w:rFonts w:eastAsia="Calibri"/>
                <w:sz w:val="16"/>
                <w:szCs w:val="16"/>
                <w:lang w:val="en-ZA"/>
              </w:rPr>
              <w:t xml:space="preserve"> activities.</w:t>
            </w:r>
          </w:p>
        </w:tc>
      </w:tr>
    </w:tbl>
    <w:p w14:paraId="0F8A30C4" w14:textId="370A4C09" w:rsidR="00873BB6" w:rsidRDefault="00873BB6" w:rsidP="00E8708D">
      <w:pPr>
        <w:spacing w:after="0"/>
        <w:rPr>
          <w:lang w:val="en-GB" w:eastAsia="en-GB"/>
        </w:rPr>
      </w:pPr>
    </w:p>
    <w:p w14:paraId="2113D63B" w14:textId="77777777" w:rsidR="00873BB6" w:rsidRDefault="00873BB6">
      <w:pPr>
        <w:spacing w:after="0"/>
        <w:jc w:val="left"/>
        <w:rPr>
          <w:lang w:val="en-GB" w:eastAsia="en-GB"/>
        </w:rPr>
      </w:pPr>
      <w:r>
        <w:rPr>
          <w:lang w:val="en-GB" w:eastAsia="en-GB"/>
        </w:rPr>
        <w:br w:type="page"/>
      </w:r>
    </w:p>
    <w:p w14:paraId="2E81724A" w14:textId="77777777" w:rsidR="00825E44" w:rsidRPr="00E8708D" w:rsidRDefault="00825E44" w:rsidP="00E8708D">
      <w:pPr>
        <w:spacing w:after="0"/>
        <w:rPr>
          <w:lang w:val="en-GB" w:eastAsia="en-GB"/>
        </w:rPr>
      </w:pPr>
    </w:p>
    <w:p w14:paraId="119D8B48" w14:textId="60D09C71" w:rsidR="00CA2834" w:rsidRDefault="009856B0" w:rsidP="00AD7582">
      <w:pPr>
        <w:pStyle w:val="HeadingA"/>
        <w:spacing w:line="240" w:lineRule="auto"/>
        <w:ind w:left="1701" w:hanging="1701"/>
      </w:pPr>
      <w:bookmarkStart w:id="152" w:name="_Toc41576676"/>
      <w:r w:rsidRPr="009856B0">
        <w:t xml:space="preserve">Baseline </w:t>
      </w:r>
      <w:r w:rsidR="002C2607">
        <w:t xml:space="preserve">rural and renewable energy </w:t>
      </w:r>
      <w:r w:rsidR="00C1759A">
        <w:t xml:space="preserve">situation </w:t>
      </w:r>
      <w:r w:rsidR="002C2607">
        <w:t>in myanmar</w:t>
      </w:r>
      <w:bookmarkEnd w:id="152"/>
    </w:p>
    <w:p w14:paraId="504FA112" w14:textId="3EF5B2F9" w:rsidR="009856B0" w:rsidRDefault="009856B0" w:rsidP="009856B0">
      <w:pPr>
        <w:rPr>
          <w:lang w:val="en-GB" w:eastAsia="en-GB"/>
        </w:rPr>
      </w:pPr>
      <w:bookmarkStart w:id="153" w:name="_Hlk520569797"/>
    </w:p>
    <w:p w14:paraId="7AD69F9A" w14:textId="77777777" w:rsidR="00297A17" w:rsidRPr="00E47CBB" w:rsidRDefault="00297A17" w:rsidP="00297A17">
      <w:pPr>
        <w:spacing w:after="0"/>
        <w:rPr>
          <w:lang w:val="en-GB" w:eastAsia="en-GB"/>
        </w:rPr>
      </w:pPr>
    </w:p>
    <w:p w14:paraId="16B5C22C" w14:textId="2D49F826" w:rsidR="00297A17" w:rsidRPr="00E47CBB" w:rsidRDefault="00D02558" w:rsidP="00CD7038">
      <w:pPr>
        <w:pStyle w:val="HeadingA2"/>
        <w:numPr>
          <w:ilvl w:val="1"/>
          <w:numId w:val="23"/>
        </w:numPr>
      </w:pPr>
      <w:bookmarkStart w:id="154" w:name="_Toc496963796"/>
      <w:bookmarkStart w:id="155" w:name="_Toc496966646"/>
      <w:bookmarkStart w:id="156" w:name="_Toc496966940"/>
      <w:bookmarkStart w:id="157" w:name="_Toc497856150"/>
      <w:bookmarkStart w:id="158" w:name="_Toc41576677"/>
      <w:r w:rsidRPr="00E47CBB">
        <w:t>Electricity access and</w:t>
      </w:r>
      <w:r w:rsidR="00297A17" w:rsidRPr="00E47CBB">
        <w:t xml:space="preserve"> development challenge</w:t>
      </w:r>
      <w:bookmarkEnd w:id="154"/>
      <w:bookmarkEnd w:id="155"/>
      <w:bookmarkEnd w:id="156"/>
      <w:bookmarkEnd w:id="157"/>
      <w:bookmarkEnd w:id="158"/>
    </w:p>
    <w:p w14:paraId="55E6C2C3" w14:textId="77777777" w:rsidR="00297A17" w:rsidRPr="00E47CBB" w:rsidRDefault="00297A17" w:rsidP="00297A17">
      <w:pPr>
        <w:spacing w:after="0"/>
        <w:rPr>
          <w:lang w:val="en-GB" w:eastAsia="en-GB"/>
        </w:rPr>
      </w:pPr>
    </w:p>
    <w:p w14:paraId="10CA9633" w14:textId="22BE13E6" w:rsidR="00297A17" w:rsidRPr="00E47CBB" w:rsidRDefault="00D02558" w:rsidP="00297A17">
      <w:pPr>
        <w:spacing w:after="0"/>
        <w:rPr>
          <w:u w:val="single"/>
          <w:lang w:val="en-GB" w:eastAsia="en-GB"/>
        </w:rPr>
      </w:pPr>
      <w:r w:rsidRPr="00E47CBB">
        <w:rPr>
          <w:u w:val="single"/>
          <w:lang w:val="en-GB" w:eastAsia="en-GB"/>
        </w:rPr>
        <w:t>Energy supply and demand</w:t>
      </w:r>
    </w:p>
    <w:bookmarkEnd w:id="153"/>
    <w:p w14:paraId="46F0D075" w14:textId="77777777" w:rsidR="00297A17" w:rsidRPr="00E47CBB" w:rsidRDefault="00297A17" w:rsidP="00297A17">
      <w:pPr>
        <w:spacing w:after="0"/>
        <w:rPr>
          <w:lang w:val="en-GB" w:eastAsia="en-GB"/>
        </w:rPr>
      </w:pPr>
    </w:p>
    <w:p w14:paraId="0A5C6841" w14:textId="70A7909C" w:rsidR="00C44E69" w:rsidRPr="00E47CBB" w:rsidRDefault="007F71F4" w:rsidP="00C44E69">
      <w:pPr>
        <w:spacing w:after="0"/>
        <w:rPr>
          <w:lang w:val="en-GB" w:eastAsia="en-GB"/>
        </w:rPr>
      </w:pPr>
      <w:r w:rsidRPr="00E47CBB">
        <w:rPr>
          <w:lang w:val="en-GB" w:eastAsia="en-GB"/>
        </w:rPr>
        <w:t xml:space="preserve">Myanmar has abundant </w:t>
      </w:r>
      <w:r w:rsidRPr="00E47CBB">
        <w:rPr>
          <w:i/>
          <w:lang w:val="en-GB" w:eastAsia="en-GB"/>
        </w:rPr>
        <w:t>energy resources</w:t>
      </w:r>
      <w:r w:rsidRPr="00E47CBB">
        <w:rPr>
          <w:lang w:val="en-GB" w:eastAsia="en-GB"/>
        </w:rPr>
        <w:t>, particularly hydropower and natural gas. The hydropower potential is estimated to be more than 100,000 megawatts (MW) in terms of installed capacity</w:t>
      </w:r>
      <w:r w:rsidR="00C44E69" w:rsidRPr="00E47CBB">
        <w:rPr>
          <w:lang w:val="en-GB" w:eastAsia="en-GB"/>
        </w:rPr>
        <w:t xml:space="preserve">. The total </w:t>
      </w:r>
      <w:r w:rsidR="00C44E69" w:rsidRPr="00E47CBB">
        <w:rPr>
          <w:i/>
          <w:lang w:val="en-GB" w:eastAsia="en-GB"/>
        </w:rPr>
        <w:t>primary energy production</w:t>
      </w:r>
      <w:r w:rsidR="00C44E69" w:rsidRPr="00E47CBB">
        <w:rPr>
          <w:lang w:val="en-GB" w:eastAsia="en-GB"/>
        </w:rPr>
        <w:t xml:space="preserve"> was 22.5 million tons of oil equivalent (Mtoe) in 2013. Biomass made up about 46%, followed by gas (43%) and others (11%)</w:t>
      </w:r>
    </w:p>
    <w:p w14:paraId="55B58A94" w14:textId="6B901176" w:rsidR="00BC47B4" w:rsidRPr="00E47CBB" w:rsidRDefault="00C44E69" w:rsidP="00C44E69">
      <w:pPr>
        <w:spacing w:after="0"/>
        <w:rPr>
          <w:lang w:val="en-GB"/>
        </w:rPr>
      </w:pPr>
      <w:r w:rsidRPr="00E47CBB">
        <w:rPr>
          <w:lang w:val="en-GB" w:eastAsia="en-GB"/>
        </w:rPr>
        <w:t>consisting of hydropower, oil, and coal</w:t>
      </w:r>
      <w:r w:rsidR="00AA5D6A" w:rsidRPr="00E47CBB">
        <w:rPr>
          <w:lang w:val="en-GB" w:eastAsia="en-GB"/>
        </w:rPr>
        <w:t xml:space="preserve"> (ADB, 2016)</w:t>
      </w:r>
      <w:r w:rsidRPr="00E47CBB">
        <w:rPr>
          <w:lang w:val="en-GB" w:eastAsia="en-GB"/>
        </w:rPr>
        <w:t>.</w:t>
      </w:r>
      <w:r w:rsidRPr="00E47CBB">
        <w:rPr>
          <w:lang w:val="en-GB"/>
        </w:rPr>
        <w:t xml:space="preserve"> </w:t>
      </w:r>
    </w:p>
    <w:p w14:paraId="758BEBDC" w14:textId="77777777" w:rsidR="00BC47B4" w:rsidRPr="00E47CBB" w:rsidRDefault="00BC47B4" w:rsidP="00C44E69">
      <w:pPr>
        <w:spacing w:after="0"/>
        <w:rPr>
          <w:lang w:val="en-GB" w:eastAsia="en-GB"/>
        </w:rPr>
      </w:pPr>
    </w:p>
    <w:p w14:paraId="41137B22" w14:textId="72524762" w:rsidR="007F71F4" w:rsidRPr="00E47CBB" w:rsidRDefault="00C44E69" w:rsidP="00C44E69">
      <w:pPr>
        <w:spacing w:after="0"/>
        <w:rPr>
          <w:lang w:val="en-GB" w:eastAsia="en-GB"/>
        </w:rPr>
      </w:pPr>
      <w:r w:rsidRPr="00E47CBB">
        <w:rPr>
          <w:lang w:val="en-GB" w:eastAsia="en-GB"/>
        </w:rPr>
        <w:t xml:space="preserve">The </w:t>
      </w:r>
      <w:r w:rsidRPr="00E47CBB">
        <w:rPr>
          <w:i/>
          <w:lang w:val="en-GB" w:eastAsia="en-GB"/>
        </w:rPr>
        <w:t>total primary energy supply (TPES)</w:t>
      </w:r>
      <w:r w:rsidRPr="00E47CBB">
        <w:rPr>
          <w:lang w:val="en-GB" w:eastAsia="en-GB"/>
        </w:rPr>
        <w:t xml:space="preserve"> is lower than </w:t>
      </w:r>
      <w:r w:rsidR="00142764">
        <w:rPr>
          <w:lang w:val="en-GB" w:eastAsia="en-GB"/>
        </w:rPr>
        <w:t xml:space="preserve">the </w:t>
      </w:r>
      <w:r w:rsidRPr="00142764">
        <w:rPr>
          <w:noProof/>
          <w:lang w:val="en-GB" w:eastAsia="en-GB"/>
        </w:rPr>
        <w:t>total</w:t>
      </w:r>
      <w:r w:rsidRPr="00E47CBB">
        <w:rPr>
          <w:lang w:val="en-GB" w:eastAsia="en-GB"/>
        </w:rPr>
        <w:t xml:space="preserve"> primary energy</w:t>
      </w:r>
      <w:r w:rsidR="00BC47B4" w:rsidRPr="00E47CBB">
        <w:rPr>
          <w:lang w:val="en-GB" w:eastAsia="en-GB"/>
        </w:rPr>
        <w:t xml:space="preserve"> </w:t>
      </w:r>
      <w:r w:rsidRPr="00E47CBB">
        <w:rPr>
          <w:lang w:val="en-GB" w:eastAsia="en-GB"/>
        </w:rPr>
        <w:t>production. Most of the produced gas is intended for export, which accounted for 79% in 2012, while the remaining 21% is utilized for domestic use.</w:t>
      </w:r>
      <w:r w:rsidRPr="00E47CBB">
        <w:rPr>
          <w:lang w:val="en-GB"/>
        </w:rPr>
        <w:t xml:space="preserve"> </w:t>
      </w:r>
      <w:r w:rsidRPr="00E47CBB">
        <w:rPr>
          <w:lang w:val="en-GB" w:eastAsia="en-GB"/>
        </w:rPr>
        <w:t xml:space="preserve">In 2015, the TPES was 20.1 Mtoe with a biomass share of 50% 10.0 Mtoe), followed by 17% (3.4 Mtoe) for hydro, 12% (2.4 </w:t>
      </w:r>
      <w:r w:rsidRPr="00A1692D">
        <w:rPr>
          <w:noProof/>
          <w:lang w:val="en-GB" w:eastAsia="en-GB"/>
        </w:rPr>
        <w:t>mtoe</w:t>
      </w:r>
      <w:r w:rsidRPr="00E47CBB">
        <w:rPr>
          <w:lang w:val="en-GB" w:eastAsia="en-GB"/>
        </w:rPr>
        <w:t>) for gas, and 2% for coal (0.33 Mtoe).</w:t>
      </w:r>
      <w:r w:rsidR="00BC47B4" w:rsidRPr="00E47CBB">
        <w:rPr>
          <w:lang w:val="en-GB" w:eastAsia="en-GB"/>
        </w:rPr>
        <w:t xml:space="preserve"> </w:t>
      </w:r>
      <w:r w:rsidRPr="00E47CBB">
        <w:rPr>
          <w:lang w:val="en-GB" w:eastAsia="en-GB"/>
        </w:rPr>
        <w:t xml:space="preserve">Myanmar has been reconnected with the world economy since its major reforms in 2011. Thus, domestic energy demand and supply have been increasing. For example, TPES increased from 11.8 MToe in 2000 to </w:t>
      </w:r>
      <w:r w:rsidR="00BC47B4" w:rsidRPr="00E47CBB">
        <w:rPr>
          <w:lang w:val="en-GB" w:eastAsia="en-GB"/>
        </w:rPr>
        <w:t>20.1%, a 35% increase.</w:t>
      </w:r>
    </w:p>
    <w:p w14:paraId="6D6392D5" w14:textId="074391D0" w:rsidR="00BC47B4" w:rsidRPr="00E47CBB" w:rsidRDefault="00BC47B4" w:rsidP="00C44E69">
      <w:pPr>
        <w:spacing w:after="0"/>
        <w:rPr>
          <w:lang w:val="en-GB" w:eastAsia="en-GB"/>
        </w:rPr>
      </w:pPr>
    </w:p>
    <w:p w14:paraId="463D9089" w14:textId="54A74FBA" w:rsidR="00BC47B4" w:rsidRPr="00E47CBB" w:rsidRDefault="00BC47B4" w:rsidP="00C44E69">
      <w:pPr>
        <w:spacing w:after="0"/>
        <w:rPr>
          <w:u w:val="single"/>
          <w:lang w:val="en-GB" w:eastAsia="en-GB"/>
        </w:rPr>
      </w:pPr>
      <w:r w:rsidRPr="00E47CBB">
        <w:rPr>
          <w:u w:val="single"/>
          <w:lang w:val="en-GB" w:eastAsia="en-GB"/>
        </w:rPr>
        <w:t>The power subsector</w:t>
      </w:r>
      <w:r w:rsidR="00974CAA">
        <w:rPr>
          <w:rStyle w:val="FootnoteReference"/>
          <w:u w:val="single"/>
          <w:lang w:val="en-GB" w:eastAsia="en-GB"/>
        </w:rPr>
        <w:footnoteReference w:id="61"/>
      </w:r>
    </w:p>
    <w:p w14:paraId="7281B42A" w14:textId="77777777" w:rsidR="00BC47B4" w:rsidRPr="00E47CBB" w:rsidRDefault="00BC47B4" w:rsidP="00C44E69">
      <w:pPr>
        <w:spacing w:after="0"/>
        <w:rPr>
          <w:lang w:val="en-GB" w:eastAsia="en-GB"/>
        </w:rPr>
      </w:pPr>
    </w:p>
    <w:p w14:paraId="0B26EC98" w14:textId="51BCBEC1" w:rsidR="009C035A" w:rsidRPr="00E47CBB" w:rsidRDefault="00BC47B4" w:rsidP="00BC47B4">
      <w:pPr>
        <w:spacing w:after="0"/>
        <w:rPr>
          <w:lang w:val="en-GB" w:eastAsia="en-GB"/>
        </w:rPr>
      </w:pPr>
      <w:r w:rsidRPr="00E47CBB">
        <w:rPr>
          <w:lang w:val="en-GB" w:eastAsia="en-GB"/>
        </w:rPr>
        <w:t xml:space="preserve">Total </w:t>
      </w:r>
      <w:r w:rsidRPr="00E47CBB">
        <w:rPr>
          <w:i/>
          <w:lang w:val="en-GB" w:eastAsia="en-GB"/>
        </w:rPr>
        <w:t>electricity consumption</w:t>
      </w:r>
      <w:r w:rsidRPr="00E47CBB">
        <w:rPr>
          <w:lang w:val="en-GB" w:eastAsia="en-GB"/>
        </w:rPr>
        <w:t xml:space="preserve"> was 11,252 gigawatt-hours</w:t>
      </w:r>
      <w:r w:rsidR="00632017" w:rsidRPr="00E47CBB">
        <w:rPr>
          <w:lang w:val="en-GB" w:eastAsia="en-GB"/>
        </w:rPr>
        <w:t xml:space="preserve"> (GWh)</w:t>
      </w:r>
      <w:r w:rsidRPr="00E47CBB">
        <w:rPr>
          <w:lang w:val="en-GB" w:eastAsia="en-GB"/>
        </w:rPr>
        <w:t xml:space="preserve"> in 2015, of which Yangon accounted for 44%. Electricity consumption has grown by 9.8% per year during 2000–2012. The peak load reached 2,500 MW in February 2016.The total </w:t>
      </w:r>
      <w:r w:rsidRPr="00E47CBB">
        <w:rPr>
          <w:i/>
          <w:lang w:val="en-GB" w:eastAsia="en-GB"/>
        </w:rPr>
        <w:t>installed capacity</w:t>
      </w:r>
      <w:r w:rsidRPr="00E47CBB">
        <w:rPr>
          <w:lang w:val="en-GB" w:eastAsia="en-GB"/>
        </w:rPr>
        <w:t xml:space="preserve"> at mid-2016 is 4,764 MW, with 2,820 MW (59%) from hydropower, 1,824 MW (38%) from gas, and 120 MW (2.5%) from coal. </w:t>
      </w:r>
      <w:r w:rsidR="00BA5F95" w:rsidRPr="00E47CBB">
        <w:rPr>
          <w:lang w:val="en-GB" w:eastAsia="en-GB"/>
        </w:rPr>
        <w:t xml:space="preserve">Thus, Myanmar relies heavily on hydropower for its electricity generation (making up 72% of power production in 2014), yet the country has abundant hydropower resources that remain undeveloped. The country possesses over 46 GW of potential installed capacity from 92 possible hydropower projects. </w:t>
      </w:r>
      <w:r w:rsidRPr="00E47CBB">
        <w:rPr>
          <w:lang w:val="en-GB" w:eastAsia="en-GB"/>
        </w:rPr>
        <w:t>The Ministry of En</w:t>
      </w:r>
      <w:r w:rsidRPr="00142764">
        <w:rPr>
          <w:noProof/>
          <w:lang w:val="en-GB" w:eastAsia="en-GB"/>
        </w:rPr>
        <w:t>ergy and</w:t>
      </w:r>
      <w:r w:rsidRPr="00E47CBB">
        <w:rPr>
          <w:lang w:val="en-GB" w:eastAsia="en-GB"/>
        </w:rPr>
        <w:t xml:space="preserve"> Electricity (</w:t>
      </w:r>
      <w:r w:rsidRPr="00142764">
        <w:rPr>
          <w:noProof/>
          <w:lang w:val="en-GB" w:eastAsia="en-GB"/>
        </w:rPr>
        <w:t>M</w:t>
      </w:r>
      <w:r w:rsidR="00A824A1">
        <w:rPr>
          <w:noProof/>
          <w:lang w:val="en-GB" w:eastAsia="en-GB"/>
        </w:rPr>
        <w:t>o</w:t>
      </w:r>
      <w:r w:rsidRPr="00142764">
        <w:rPr>
          <w:noProof/>
          <w:lang w:val="en-GB" w:eastAsia="en-GB"/>
        </w:rPr>
        <w:t>EE</w:t>
      </w:r>
      <w:r w:rsidRPr="00E47CBB">
        <w:rPr>
          <w:lang w:val="en-GB" w:eastAsia="en-GB"/>
        </w:rPr>
        <w:t>) owns about 75% of total installed capacity and the rest owned by</w:t>
      </w:r>
      <w:r w:rsidR="00142764">
        <w:rPr>
          <w:lang w:val="en-GB" w:eastAsia="en-GB"/>
        </w:rPr>
        <w:t xml:space="preserve"> the</w:t>
      </w:r>
      <w:r w:rsidRPr="00E47CBB">
        <w:rPr>
          <w:lang w:val="en-GB" w:eastAsia="en-GB"/>
        </w:rPr>
        <w:t xml:space="preserve"> </w:t>
      </w:r>
      <w:r w:rsidRPr="00142764">
        <w:rPr>
          <w:noProof/>
          <w:lang w:val="en-GB" w:eastAsia="en-GB"/>
        </w:rPr>
        <w:t>private</w:t>
      </w:r>
      <w:r w:rsidRPr="00E47CBB">
        <w:rPr>
          <w:lang w:val="en-GB" w:eastAsia="en-GB"/>
        </w:rPr>
        <w:t xml:space="preserve"> sector. The available capacity is approximately 50% of the installed capacity. </w:t>
      </w:r>
      <w:r w:rsidR="00BA5F95" w:rsidRPr="00E47CBB">
        <w:rPr>
          <w:lang w:val="en-GB" w:eastAsia="en-GB"/>
        </w:rPr>
        <w:t>Aging power plants and poor electricity transmission infrastructure cause severe power shortages, especially during the dry season when hydropower is in low supply</w:t>
      </w:r>
      <w:r w:rsidRPr="00E47CBB">
        <w:rPr>
          <w:lang w:val="en-GB" w:eastAsia="en-GB"/>
        </w:rPr>
        <w:t xml:space="preserve">. Of the hydropower capacity, 520 MW is reserved for export to </w:t>
      </w:r>
      <w:r w:rsidR="00CB470D">
        <w:rPr>
          <w:lang w:val="en-GB" w:eastAsia="en-GB"/>
        </w:rPr>
        <w:t>China</w:t>
      </w:r>
      <w:r w:rsidRPr="00E47CBB">
        <w:rPr>
          <w:lang w:val="en-GB" w:eastAsia="en-GB"/>
        </w:rPr>
        <w:t xml:space="preserve">. </w:t>
      </w:r>
    </w:p>
    <w:p w14:paraId="4DB87369" w14:textId="77777777" w:rsidR="009C035A" w:rsidRPr="00E47CBB" w:rsidRDefault="009C035A" w:rsidP="00BC47B4">
      <w:pPr>
        <w:spacing w:after="0"/>
        <w:rPr>
          <w:lang w:val="en-GB" w:eastAsia="en-GB"/>
        </w:rPr>
      </w:pPr>
    </w:p>
    <w:p w14:paraId="68460037" w14:textId="29402A03" w:rsidR="00BC47B4" w:rsidRPr="00E47CBB" w:rsidRDefault="00BC47B4" w:rsidP="00BC47B4">
      <w:pPr>
        <w:spacing w:after="0"/>
        <w:rPr>
          <w:lang w:val="en-GB" w:eastAsia="en-GB"/>
        </w:rPr>
      </w:pPr>
      <w:r w:rsidRPr="00E47CBB">
        <w:rPr>
          <w:lang w:val="en-GB" w:eastAsia="en-GB"/>
        </w:rPr>
        <w:t xml:space="preserve">Installed capacity is expected to be expanded with new power projects adding about </w:t>
      </w:r>
      <w:r w:rsidR="009C035A" w:rsidRPr="00E47CBB">
        <w:rPr>
          <w:lang w:val="en-GB" w:eastAsia="en-GB"/>
        </w:rPr>
        <w:t>11</w:t>
      </w:r>
      <w:r w:rsidRPr="00E47CBB">
        <w:rPr>
          <w:lang w:val="en-GB" w:eastAsia="en-GB"/>
        </w:rPr>
        <w:t>,000 MW over 2016-20</w:t>
      </w:r>
      <w:r w:rsidR="009C035A" w:rsidRPr="00E47CBB">
        <w:rPr>
          <w:lang w:val="en-GB" w:eastAsia="en-GB"/>
        </w:rPr>
        <w:t>3</w:t>
      </w:r>
      <w:r w:rsidRPr="00E47CBB">
        <w:rPr>
          <w:lang w:val="en-GB" w:eastAsia="en-GB"/>
        </w:rPr>
        <w:t>0</w:t>
      </w:r>
      <w:r w:rsidR="009C035A" w:rsidRPr="00E47CBB">
        <w:rPr>
          <w:lang w:val="en-GB" w:eastAsia="en-GB"/>
        </w:rPr>
        <w:t xml:space="preserve">. By 2030, about 6,300 MW from 38 new hydropower plants will be added, and a first 500 MW coal plant will be added in 2023 (Soe Soe Ohn, 2016). </w:t>
      </w:r>
      <w:r w:rsidR="00BA5F95" w:rsidRPr="00E47CBB">
        <w:rPr>
          <w:lang w:val="en-GB" w:eastAsia="en-GB"/>
        </w:rPr>
        <w:t xml:space="preserve">The government tries to attract investment in hydroelectric, natural gas, and coal-fired electric capacity, to improve grid reliability, and to promote demand management. However, hydropower and coal-fired power plants are facing delays from local opposition, and gas-fired generation is dependent on the country’s future domestic gas production and potential </w:t>
      </w:r>
      <w:r w:rsidR="00A67A6F" w:rsidRPr="00E47CBB">
        <w:rPr>
          <w:lang w:val="en-GB" w:eastAsia="en-GB"/>
        </w:rPr>
        <w:t xml:space="preserve">natural gas </w:t>
      </w:r>
      <w:r w:rsidR="00BA5F95" w:rsidRPr="00E47CBB">
        <w:rPr>
          <w:lang w:val="en-GB" w:eastAsia="en-GB"/>
        </w:rPr>
        <w:t>developments</w:t>
      </w:r>
      <w:r w:rsidR="00A67A6F" w:rsidRPr="00E47CBB">
        <w:rPr>
          <w:lang w:val="en-GB" w:eastAsia="en-GB"/>
        </w:rPr>
        <w:t xml:space="preserve"> (EIA, 2016)</w:t>
      </w:r>
      <w:r w:rsidR="002363DD" w:rsidRPr="00E47CBB">
        <w:rPr>
          <w:lang w:val="en-GB" w:eastAsia="en-GB"/>
        </w:rPr>
        <w:t>.</w:t>
      </w:r>
      <w:r w:rsidR="009C035A" w:rsidRPr="00E47CBB">
        <w:rPr>
          <w:lang w:val="en-GB" w:eastAsia="en-GB"/>
        </w:rPr>
        <w:t xml:space="preserve"> Increased attention is therefore given to solar energy</w:t>
      </w:r>
      <w:r w:rsidR="00CF4345" w:rsidRPr="00E47CBB">
        <w:rPr>
          <w:lang w:val="en-GB" w:eastAsia="en-GB"/>
        </w:rPr>
        <w:t>, which will become more competitive as the trend of decreasing prices for solar panels will continue, and over 2500 MW of solar energy will be added (see</w:t>
      </w:r>
      <w:r w:rsidR="00974CAA">
        <w:rPr>
          <w:lang w:val="en-GB" w:eastAsia="en-GB"/>
        </w:rPr>
        <w:t xml:space="preserve"> </w:t>
      </w:r>
      <w:r w:rsidR="00974CAA">
        <w:rPr>
          <w:lang w:val="en-GB" w:eastAsia="en-GB"/>
        </w:rPr>
        <w:fldChar w:fldCharType="begin"/>
      </w:r>
      <w:r w:rsidR="00974CAA">
        <w:rPr>
          <w:lang w:val="en-GB" w:eastAsia="en-GB"/>
        </w:rPr>
        <w:instrText xml:space="preserve"> REF _Ref957830 \h </w:instrText>
      </w:r>
      <w:r w:rsidR="00974CAA">
        <w:rPr>
          <w:lang w:val="en-GB" w:eastAsia="en-GB"/>
        </w:rPr>
      </w:r>
      <w:r w:rsidR="00974CAA">
        <w:rPr>
          <w:lang w:val="en-GB" w:eastAsia="en-GB"/>
        </w:rPr>
        <w:fldChar w:fldCharType="separate"/>
      </w:r>
      <w:r w:rsidR="002C1700" w:rsidRPr="009A5A05">
        <w:rPr>
          <w:rFonts w:ascii="Arial" w:hAnsi="Arial" w:cs="Arial"/>
          <w:color w:val="0070C0"/>
          <w:sz w:val="18"/>
          <w:szCs w:val="18"/>
        </w:rPr>
        <w:t xml:space="preserve">Exhibit </w:t>
      </w:r>
      <w:r w:rsidR="002C1700">
        <w:rPr>
          <w:rFonts w:ascii="Arial" w:hAnsi="Arial" w:cs="Arial"/>
          <w:noProof/>
          <w:color w:val="0070C0"/>
          <w:sz w:val="18"/>
          <w:szCs w:val="18"/>
        </w:rPr>
        <w:t>16</w:t>
      </w:r>
      <w:r w:rsidR="00974CAA">
        <w:rPr>
          <w:lang w:val="en-GB" w:eastAsia="en-GB"/>
        </w:rPr>
        <w:fldChar w:fldCharType="end"/>
      </w:r>
      <w:r w:rsidR="00CF4345" w:rsidRPr="00E47CBB">
        <w:rPr>
          <w:lang w:val="en-GB" w:eastAsia="en-GB"/>
        </w:rPr>
        <w:t>).</w:t>
      </w:r>
    </w:p>
    <w:p w14:paraId="4A1B5D80" w14:textId="16DECA4C" w:rsidR="002363DD" w:rsidRPr="00E47CBB" w:rsidRDefault="002363DD" w:rsidP="00BC47B4">
      <w:pPr>
        <w:spacing w:after="0"/>
        <w:rPr>
          <w:lang w:val="en-GB" w:eastAsia="en-GB"/>
        </w:rPr>
      </w:pPr>
    </w:p>
    <w:p w14:paraId="70818A3D" w14:textId="19A4D124" w:rsidR="00CF4345" w:rsidRPr="00E47CBB" w:rsidRDefault="00974CAA" w:rsidP="00CF4345">
      <w:pPr>
        <w:spacing w:after="0"/>
        <w:rPr>
          <w:lang w:val="en-GB" w:eastAsia="en-GB"/>
        </w:rPr>
      </w:pPr>
      <w:r w:rsidRPr="00E47CBB">
        <w:rPr>
          <w:noProof/>
        </w:rPr>
        <w:lastRenderedPageBreak/>
        <mc:AlternateContent>
          <mc:Choice Requires="wps">
            <w:drawing>
              <wp:anchor distT="45720" distB="45720" distL="114300" distR="114300" simplePos="0" relativeHeight="251672064" behindDoc="0" locked="0" layoutInCell="1" allowOverlap="1" wp14:anchorId="4DCEC85C" wp14:editId="5DA54555">
                <wp:simplePos x="0" y="0"/>
                <wp:positionH relativeFrom="margin">
                  <wp:posOffset>41910</wp:posOffset>
                </wp:positionH>
                <wp:positionV relativeFrom="margin">
                  <wp:posOffset>-233680</wp:posOffset>
                </wp:positionV>
                <wp:extent cx="6329680" cy="4602480"/>
                <wp:effectExtent l="0" t="0" r="0" b="7620"/>
                <wp:wrapTopAndBottom/>
                <wp:docPr id="29" name="Text Box 2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29680" cy="4602480"/>
                        </a:xfrm>
                        <a:prstGeom prst="rect">
                          <a:avLst/>
                        </a:prstGeom>
                        <a:solidFill>
                          <a:schemeClr val="accent2">
                            <a:lumMod val="20000"/>
                            <a:lumOff val="80000"/>
                          </a:schemeClr>
                        </a:solidFill>
                        <a:ln>
                          <a:noFill/>
                        </a:ln>
                      </wps:spPr>
                      <wps:txbx>
                        <w:txbxContent>
                          <w:p w14:paraId="7545C06C" w14:textId="20152F97" w:rsidR="009705EC" w:rsidRDefault="009705EC" w:rsidP="009A5A05">
                            <w:pPr>
                              <w:pStyle w:val="Caption"/>
                              <w:tabs>
                                <w:tab w:val="left" w:pos="1134"/>
                              </w:tabs>
                              <w:rPr>
                                <w:rFonts w:ascii="Arial" w:hAnsi="Arial" w:cs="Arial"/>
                                <w:color w:val="2E74B5"/>
                                <w:sz w:val="18"/>
                              </w:rPr>
                            </w:pPr>
                            <w:bookmarkStart w:id="159" w:name="_Ref957830"/>
                            <w:bookmarkStart w:id="160" w:name="_Ref520037942"/>
                            <w:bookmarkStart w:id="161" w:name="_Toc699791"/>
                            <w:bookmarkStart w:id="162" w:name="_Toc9395409"/>
                            <w:r w:rsidRPr="009A5A05">
                              <w:rPr>
                                <w:rFonts w:ascii="Arial" w:hAnsi="Arial" w:cs="Arial"/>
                                <w:color w:val="0070C0"/>
                                <w:sz w:val="18"/>
                                <w:szCs w:val="18"/>
                              </w:rPr>
                              <w:t xml:space="preserve">Exhibit </w:t>
                            </w:r>
                            <w:r w:rsidRPr="003D6D04">
                              <w:rPr>
                                <w:rFonts w:ascii="Arial" w:hAnsi="Arial" w:cs="Arial"/>
                                <w:color w:val="0070C0"/>
                                <w:sz w:val="18"/>
                                <w:szCs w:val="18"/>
                              </w:rPr>
                              <w:fldChar w:fldCharType="begin"/>
                            </w:r>
                            <w:r w:rsidRPr="009A5A05">
                              <w:rPr>
                                <w:rFonts w:ascii="Arial" w:hAnsi="Arial" w:cs="Arial"/>
                                <w:color w:val="0070C0"/>
                                <w:sz w:val="18"/>
                                <w:szCs w:val="18"/>
                              </w:rPr>
                              <w:instrText xml:space="preserve"> SEQ Exhibit \* ARABIC </w:instrText>
                            </w:r>
                            <w:r w:rsidRPr="003D6D04">
                              <w:rPr>
                                <w:rFonts w:ascii="Arial" w:hAnsi="Arial" w:cs="Arial"/>
                                <w:color w:val="0070C0"/>
                                <w:sz w:val="18"/>
                                <w:szCs w:val="18"/>
                              </w:rPr>
                              <w:fldChar w:fldCharType="separate"/>
                            </w:r>
                            <w:r>
                              <w:rPr>
                                <w:rFonts w:ascii="Arial" w:hAnsi="Arial" w:cs="Arial"/>
                                <w:noProof/>
                                <w:color w:val="0070C0"/>
                                <w:sz w:val="18"/>
                                <w:szCs w:val="18"/>
                              </w:rPr>
                              <w:t>16</w:t>
                            </w:r>
                            <w:r w:rsidRPr="003D6D04">
                              <w:rPr>
                                <w:rFonts w:ascii="Arial" w:hAnsi="Arial" w:cs="Arial"/>
                                <w:color w:val="0070C0"/>
                                <w:sz w:val="18"/>
                                <w:szCs w:val="18"/>
                              </w:rPr>
                              <w:fldChar w:fldCharType="end"/>
                            </w:r>
                            <w:bookmarkEnd w:id="159"/>
                            <w:r w:rsidRPr="003D6D04">
                              <w:rPr>
                                <w:rFonts w:ascii="Arial" w:hAnsi="Arial" w:cs="Arial"/>
                                <w:color w:val="2E74B5"/>
                                <w:sz w:val="18"/>
                              </w:rPr>
                              <w:tab/>
                            </w:r>
                            <w:r>
                              <w:rPr>
                                <w:rFonts w:ascii="Arial" w:hAnsi="Arial" w:cs="Arial"/>
                                <w:color w:val="2E74B5"/>
                                <w:sz w:val="18"/>
                              </w:rPr>
                              <w:t>Least-cost power expansion plan</w:t>
                            </w:r>
                            <w:bookmarkEnd w:id="160"/>
                            <w:bookmarkEnd w:id="161"/>
                            <w:bookmarkEnd w:id="162"/>
                          </w:p>
                          <w:p w14:paraId="0FF3EA32" w14:textId="77777777" w:rsidR="009705EC" w:rsidRDefault="009705EC" w:rsidP="009C035A"/>
                          <w:p w14:paraId="1B6C367D" w14:textId="415E1EFB" w:rsidR="009705EC" w:rsidRPr="0095594B" w:rsidRDefault="009705EC" w:rsidP="009C035A">
                            <w:r>
                              <w:rPr>
                                <w:noProof/>
                              </w:rPr>
                              <w:drawing>
                                <wp:inline distT="0" distB="0" distL="0" distR="0" wp14:anchorId="52D75BF9" wp14:editId="4BF483AF">
                                  <wp:extent cx="4531360" cy="2712720"/>
                                  <wp:effectExtent l="0" t="0" r="2540" b="0"/>
                                  <wp:docPr id="32" name="Picture 286"/>
                                  <wp:cNvGraphicFramePr/>
                                  <a:graphic xmlns:a="http://schemas.openxmlformats.org/drawingml/2006/main">
                                    <a:graphicData uri="http://schemas.openxmlformats.org/drawingml/2006/picture">
                                      <pic:pic xmlns:pic="http://schemas.openxmlformats.org/drawingml/2006/picture">
                                        <pic:nvPicPr>
                                          <pic:cNvPr id="32" name="Picture 286"/>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4531360" cy="2712720"/>
                                          </a:xfrm>
                                          <a:prstGeom prst="rect">
                                            <a:avLst/>
                                          </a:prstGeom>
                                          <a:noFill/>
                                          <a:ln>
                                            <a:noFill/>
                                          </a:ln>
                                        </pic:spPr>
                                      </pic:pic>
                                    </a:graphicData>
                                  </a:graphic>
                                </wp:inline>
                              </w:drawing>
                            </w:r>
                          </w:p>
                          <w:p w14:paraId="21732756" w14:textId="4F04BC05" w:rsidR="009705EC" w:rsidRDefault="009705EC" w:rsidP="009C035A">
                            <w:pPr>
                              <w:rPr>
                                <w:noProof/>
                              </w:rPr>
                            </w:pPr>
                            <w:r>
                              <w:rPr>
                                <w:noProof/>
                              </w:rPr>
                              <w:drawing>
                                <wp:inline distT="0" distB="0" distL="0" distR="0" wp14:anchorId="4150DDF2" wp14:editId="437336E2">
                                  <wp:extent cx="1859280" cy="1249680"/>
                                  <wp:effectExtent l="0" t="0" r="7620" b="7620"/>
                                  <wp:docPr id="35" name="Picture 290"/>
                                  <wp:cNvGraphicFramePr/>
                                  <a:graphic xmlns:a="http://schemas.openxmlformats.org/drawingml/2006/main">
                                    <a:graphicData uri="http://schemas.openxmlformats.org/drawingml/2006/picture">
                                      <pic:pic xmlns:pic="http://schemas.openxmlformats.org/drawingml/2006/picture">
                                        <pic:nvPicPr>
                                          <pic:cNvPr id="35" name="Picture 290"/>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1859280" cy="1249680"/>
                                          </a:xfrm>
                                          <a:prstGeom prst="rect">
                                            <a:avLst/>
                                          </a:prstGeom>
                                          <a:noFill/>
                                          <a:ln>
                                            <a:noFill/>
                                          </a:ln>
                                        </pic:spPr>
                                      </pic:pic>
                                    </a:graphicData>
                                  </a:graphic>
                                </wp:inline>
                              </w:drawing>
                            </w:r>
                            <w:r>
                              <w:rPr>
                                <w:noProof/>
                              </w:rPr>
                              <w:t xml:space="preserve">  </w:t>
                            </w:r>
                            <w:r>
                              <w:rPr>
                                <w:noProof/>
                              </w:rPr>
                              <w:drawing>
                                <wp:inline distT="0" distB="0" distL="0" distR="0" wp14:anchorId="03ADDCAB" wp14:editId="50CFF2ED">
                                  <wp:extent cx="2143760" cy="1188720"/>
                                  <wp:effectExtent l="0" t="0" r="8890" b="0"/>
                                  <wp:docPr id="38" name="Picture 294"/>
                                  <wp:cNvGraphicFramePr/>
                                  <a:graphic xmlns:a="http://schemas.openxmlformats.org/drawingml/2006/main">
                                    <a:graphicData uri="http://schemas.openxmlformats.org/drawingml/2006/picture">
                                      <pic:pic xmlns:pic="http://schemas.openxmlformats.org/drawingml/2006/picture">
                                        <pic:nvPicPr>
                                          <pic:cNvPr id="38" name="Picture 294"/>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2143760" cy="1188720"/>
                                          </a:xfrm>
                                          <a:prstGeom prst="rect">
                                            <a:avLst/>
                                          </a:prstGeom>
                                          <a:noFill/>
                                          <a:ln>
                                            <a:noFill/>
                                          </a:ln>
                                        </pic:spPr>
                                      </pic:pic>
                                    </a:graphicData>
                                  </a:graphic>
                                </wp:inline>
                              </w:drawing>
                            </w:r>
                          </w:p>
                          <w:p w14:paraId="59B8E47C" w14:textId="77777777" w:rsidR="009705EC" w:rsidRPr="00110CA7" w:rsidRDefault="009705EC" w:rsidP="009C035A">
                            <w:pPr>
                              <w:rPr>
                                <w:noProof/>
                                <w:sz w:val="18"/>
                                <w:lang w:val="en-GB"/>
                              </w:rPr>
                            </w:pPr>
                            <w:r w:rsidRPr="004C0D28">
                              <w:rPr>
                                <w:i/>
                                <w:noProof/>
                                <w:sz w:val="18"/>
                                <w:lang w:val="en-GB"/>
                              </w:rPr>
                              <w:t xml:space="preserve">Source: </w:t>
                            </w:r>
                            <w:r>
                              <w:rPr>
                                <w:noProof/>
                                <w:sz w:val="18"/>
                                <w:lang w:val="en-GB"/>
                              </w:rPr>
                              <w:t xml:space="preserve"> MoALI-DRD; PowerPoint Dr. Soe Soe Ohn (2016)</w:t>
                            </w:r>
                          </w:p>
                          <w:p w14:paraId="25224583" w14:textId="77777777" w:rsidR="009705EC" w:rsidRPr="004C0D28" w:rsidRDefault="009705EC" w:rsidP="009C035A">
                            <w:pPr>
                              <w:rPr>
                                <w:noProof/>
                                <w:lang w:val="en-GB"/>
                              </w:rPr>
                            </w:pPr>
                          </w:p>
                          <w:p w14:paraId="2ED16B9D" w14:textId="77777777" w:rsidR="009705EC" w:rsidRDefault="009705EC" w:rsidP="009C035A">
                            <w:pPr>
                              <w:rPr>
                                <w:noProof/>
                              </w:rPr>
                            </w:pPr>
                          </w:p>
                          <w:p w14:paraId="331A2247" w14:textId="77777777" w:rsidR="009705EC" w:rsidRDefault="009705EC" w:rsidP="009C035A">
                            <w:pPr>
                              <w:rPr>
                                <w:noProof/>
                              </w:rPr>
                            </w:pPr>
                          </w:p>
                          <w:p w14:paraId="0CA1D922" w14:textId="77777777" w:rsidR="009705EC" w:rsidRDefault="009705EC" w:rsidP="009C035A">
                            <w:pPr>
                              <w:rPr>
                                <w:noProof/>
                              </w:rPr>
                            </w:pPr>
                          </w:p>
                          <w:p w14:paraId="3813B0F0" w14:textId="77777777" w:rsidR="009705EC" w:rsidRDefault="009705EC" w:rsidP="009C035A">
                            <w:pPr>
                              <w:rPr>
                                <w:noProof/>
                              </w:rPr>
                            </w:pPr>
                          </w:p>
                          <w:p w14:paraId="6677BAE1" w14:textId="77777777" w:rsidR="009705EC" w:rsidRDefault="009705EC" w:rsidP="009C035A">
                            <w:pPr>
                              <w:rPr>
                                <w:noProof/>
                              </w:rPr>
                            </w:pPr>
                          </w:p>
                          <w:p w14:paraId="1A4945D2" w14:textId="77777777" w:rsidR="009705EC" w:rsidRDefault="009705EC" w:rsidP="009C035A">
                            <w:pPr>
                              <w:rPr>
                                <w:noProof/>
                              </w:rPr>
                            </w:pPr>
                          </w:p>
                          <w:p w14:paraId="08085B57" w14:textId="77777777" w:rsidR="009705EC" w:rsidRDefault="009705EC" w:rsidP="009C035A">
                            <w:pPr>
                              <w:rPr>
                                <w:noProof/>
                              </w:rPr>
                            </w:pPr>
                          </w:p>
                          <w:p w14:paraId="43A4C81C" w14:textId="77777777" w:rsidR="009705EC" w:rsidRPr="002044AF" w:rsidRDefault="009705EC" w:rsidP="009C035A">
                            <w:pPr>
                              <w:rPr>
                                <w:sz w:val="18"/>
                              </w:rPr>
                            </w:pPr>
                            <w:r w:rsidRPr="00A21E05">
                              <w:rPr>
                                <w:i/>
                                <w:noProof/>
                                <w:sz w:val="18"/>
                              </w:rPr>
                              <w:t>Source:</w:t>
                            </w:r>
                            <w:r>
                              <w:rPr>
                                <w:noProof/>
                                <w:sz w:val="18"/>
                              </w:rPr>
                              <w:t xml:space="preserve"> Eskom website (2017)</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xmlns:w16="http://schemas.microsoft.com/office/word/2018/wordml" xmlns:w16cex="http://schemas.microsoft.com/office/word/2018/wordml/cex">
            <w:pict>
              <v:shape w14:anchorId="4DCEC85C" id="_x0000_s1037" type="#_x0000_t202" style="position:absolute;left:0;text-align:left;margin-left:3.3pt;margin-top:-18.4pt;width:498.4pt;height:362.4pt;z-index:251672064;visibility:visible;mso-wrap-style:square;mso-width-percent:0;mso-height-percent:0;mso-wrap-distance-left:9pt;mso-wrap-distance-top:3.6pt;mso-wrap-distance-right:9pt;mso-wrap-distance-bottom:3.6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" fillcolor="#fbe4d5 [661]" stroked="f">
                <v:textbox>
                  <w:txbxContent>
                    <w:p w14:paraId="7545C06C" w14:textId="20152F97" w:rsidR="009705EC" w:rsidRDefault="009705EC" w:rsidP="009A5A05">
                      <w:pPr>
                        <w:pStyle w:val="Caption"/>
                        <w:tabs>
                          <w:tab w:val="left" w:pos="1134"/>
                        </w:tabs>
                        <w:rPr>
                          <w:rFonts w:ascii="Arial" w:hAnsi="Arial" w:cs="Arial"/>
                          <w:color w:val="2E74B5"/>
                          <w:sz w:val="18"/>
                        </w:rPr>
                      </w:pPr>
                      <w:bookmarkStart w:id="192" w:name="_Ref957830"/>
                      <w:bookmarkStart w:id="193" w:name="_Ref520037942"/>
                      <w:bookmarkStart w:id="194" w:name="_Toc699791"/>
                      <w:bookmarkStart w:id="195" w:name="_Toc9395409"/>
                      <w:r w:rsidRPr="009A5A05">
                        <w:rPr>
                          <w:rFonts w:ascii="Arial" w:hAnsi="Arial" w:cs="Arial"/>
                          <w:color w:val="0070C0"/>
                          <w:sz w:val="18"/>
                          <w:szCs w:val="18"/>
                        </w:rPr>
                        <w:t xml:space="preserve">Exhibit </w:t>
                      </w:r>
                      <w:r w:rsidRPr="003D6D04">
                        <w:rPr>
                          <w:rFonts w:ascii="Arial" w:hAnsi="Arial" w:cs="Arial"/>
                          <w:color w:val="0070C0"/>
                          <w:sz w:val="18"/>
                          <w:szCs w:val="18"/>
                        </w:rPr>
                        <w:fldChar w:fldCharType="begin"/>
                      </w:r>
                      <w:r w:rsidRPr="009A5A05">
                        <w:rPr>
                          <w:rFonts w:ascii="Arial" w:hAnsi="Arial" w:cs="Arial"/>
                          <w:color w:val="0070C0"/>
                          <w:sz w:val="18"/>
                          <w:szCs w:val="18"/>
                        </w:rPr>
                        <w:instrText xml:space="preserve"> SEQ Exhibit \* ARABIC </w:instrText>
                      </w:r>
                      <w:r w:rsidRPr="003D6D04">
                        <w:rPr>
                          <w:rFonts w:ascii="Arial" w:hAnsi="Arial" w:cs="Arial"/>
                          <w:color w:val="0070C0"/>
                          <w:sz w:val="18"/>
                          <w:szCs w:val="18"/>
                        </w:rPr>
                        <w:fldChar w:fldCharType="separate"/>
                      </w:r>
                      <w:r>
                        <w:rPr>
                          <w:rFonts w:ascii="Arial" w:hAnsi="Arial" w:cs="Arial"/>
                          <w:noProof/>
                          <w:color w:val="0070C0"/>
                          <w:sz w:val="18"/>
                          <w:szCs w:val="18"/>
                        </w:rPr>
                        <w:t>16</w:t>
                      </w:r>
                      <w:r w:rsidRPr="003D6D04">
                        <w:rPr>
                          <w:rFonts w:ascii="Arial" w:hAnsi="Arial" w:cs="Arial"/>
                          <w:color w:val="0070C0"/>
                          <w:sz w:val="18"/>
                          <w:szCs w:val="18"/>
                        </w:rPr>
                        <w:fldChar w:fldCharType="end"/>
                      </w:r>
                      <w:bookmarkEnd w:id="192"/>
                      <w:r w:rsidRPr="003D6D04">
                        <w:rPr>
                          <w:rFonts w:ascii="Arial" w:hAnsi="Arial" w:cs="Arial"/>
                          <w:color w:val="2E74B5"/>
                          <w:sz w:val="18"/>
                        </w:rPr>
                        <w:tab/>
                      </w:r>
                      <w:r>
                        <w:rPr>
                          <w:rFonts w:ascii="Arial" w:hAnsi="Arial" w:cs="Arial"/>
                          <w:color w:val="2E74B5"/>
                          <w:sz w:val="18"/>
                        </w:rPr>
                        <w:t>Least-cost power expansion plan</w:t>
                      </w:r>
                      <w:bookmarkEnd w:id="193"/>
                      <w:bookmarkEnd w:id="194"/>
                      <w:bookmarkEnd w:id="195"/>
                    </w:p>
                    <w:p w14:paraId="0FF3EA32" w14:textId="77777777" w:rsidR="009705EC" w:rsidRDefault="009705EC" w:rsidP="009C035A"/>
                    <w:p w14:paraId="1B6C367D" w14:textId="415E1EFB" w:rsidR="009705EC" w:rsidRPr="0095594B" w:rsidRDefault="009705EC" w:rsidP="009C035A">
                      <w:r>
                        <w:rPr>
                          <w:noProof/>
                        </w:rPr>
                        <w:drawing>
                          <wp:inline distT="0" distB="0" distL="0" distR="0" wp14:anchorId="52D75BF9" wp14:editId="4BF483AF">
                            <wp:extent cx="4531360" cy="2712720"/>
                            <wp:effectExtent l="0" t="0" r="2540" b="0"/>
                            <wp:docPr id="32" name="Picture 286"/>
                            <wp:cNvGraphicFramePr/>
                            <a:graphic xmlns:a="http://schemas.openxmlformats.org/drawingml/2006/main">
                              <a:graphicData uri="http://schemas.openxmlformats.org/drawingml/2006/picture">
                                <pic:pic xmlns:pic="http://schemas.openxmlformats.org/drawingml/2006/picture">
                                  <pic:nvPicPr>
                                    <pic:cNvPr id="32" name="Picture 286"/>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4531360" cy="2712720"/>
                                    </a:xfrm>
                                    <a:prstGeom prst="rect">
                                      <a:avLst/>
                                    </a:prstGeom>
                                    <a:noFill/>
                                    <a:ln>
                                      <a:noFill/>
                                    </a:ln>
                                  </pic:spPr>
                                </pic:pic>
                              </a:graphicData>
                            </a:graphic>
                          </wp:inline>
                        </w:drawing>
                      </w:r>
                    </w:p>
                    <w:p w14:paraId="21732756" w14:textId="4F04BC05" w:rsidR="009705EC" w:rsidRDefault="009705EC" w:rsidP="009C035A">
                      <w:pPr>
                        <w:rPr>
                          <w:noProof/>
                        </w:rPr>
                      </w:pPr>
                      <w:r>
                        <w:rPr>
                          <w:noProof/>
                        </w:rPr>
                        <w:drawing>
                          <wp:inline distT="0" distB="0" distL="0" distR="0" wp14:anchorId="4150DDF2" wp14:editId="437336E2">
                            <wp:extent cx="1859280" cy="1249680"/>
                            <wp:effectExtent l="0" t="0" r="7620" b="7620"/>
                            <wp:docPr id="35" name="Picture 290"/>
                            <wp:cNvGraphicFramePr/>
                            <a:graphic xmlns:a="http://schemas.openxmlformats.org/drawingml/2006/main">
                              <a:graphicData uri="http://schemas.openxmlformats.org/drawingml/2006/picture">
                                <pic:pic xmlns:pic="http://schemas.openxmlformats.org/drawingml/2006/picture">
                                  <pic:nvPicPr>
                                    <pic:cNvPr id="35" name="Picture 290"/>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1859280" cy="1249680"/>
                                    </a:xfrm>
                                    <a:prstGeom prst="rect">
                                      <a:avLst/>
                                    </a:prstGeom>
                                    <a:noFill/>
                                    <a:ln>
                                      <a:noFill/>
                                    </a:ln>
                                  </pic:spPr>
                                </pic:pic>
                              </a:graphicData>
                            </a:graphic>
                          </wp:inline>
                        </w:drawing>
                      </w:r>
                      <w:r>
                        <w:rPr>
                          <w:noProof/>
                        </w:rPr>
                        <w:t xml:space="preserve">  </w:t>
                      </w:r>
                      <w:r>
                        <w:rPr>
                          <w:noProof/>
                        </w:rPr>
                        <w:drawing>
                          <wp:inline distT="0" distB="0" distL="0" distR="0" wp14:anchorId="03ADDCAB" wp14:editId="50CFF2ED">
                            <wp:extent cx="2143760" cy="1188720"/>
                            <wp:effectExtent l="0" t="0" r="8890" b="0"/>
                            <wp:docPr id="38" name="Picture 294"/>
                            <wp:cNvGraphicFramePr/>
                            <a:graphic xmlns:a="http://schemas.openxmlformats.org/drawingml/2006/main">
                              <a:graphicData uri="http://schemas.openxmlformats.org/drawingml/2006/picture">
                                <pic:pic xmlns:pic="http://schemas.openxmlformats.org/drawingml/2006/picture">
                                  <pic:nvPicPr>
                                    <pic:cNvPr id="38" name="Picture 294"/>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2143760" cy="1188720"/>
                                    </a:xfrm>
                                    <a:prstGeom prst="rect">
                                      <a:avLst/>
                                    </a:prstGeom>
                                    <a:noFill/>
                                    <a:ln>
                                      <a:noFill/>
                                    </a:ln>
                                  </pic:spPr>
                                </pic:pic>
                              </a:graphicData>
                            </a:graphic>
                          </wp:inline>
                        </w:drawing>
                      </w:r>
                    </w:p>
                    <w:p w14:paraId="59B8E47C" w14:textId="77777777" w:rsidR="009705EC" w:rsidRPr="00110CA7" w:rsidRDefault="009705EC" w:rsidP="009C035A">
                      <w:pPr>
                        <w:rPr>
                          <w:noProof/>
                          <w:sz w:val="18"/>
                          <w:lang w:val="en-GB"/>
                        </w:rPr>
                      </w:pPr>
                      <w:r w:rsidRPr="004C0D28">
                        <w:rPr>
                          <w:i/>
                          <w:noProof/>
                          <w:sz w:val="18"/>
                          <w:lang w:val="en-GB"/>
                        </w:rPr>
                        <w:t xml:space="preserve">Source: </w:t>
                      </w:r>
                      <w:r>
                        <w:rPr>
                          <w:noProof/>
                          <w:sz w:val="18"/>
                          <w:lang w:val="en-GB"/>
                        </w:rPr>
                        <w:t xml:space="preserve"> MoALI-DRD; PowerPoint Dr. Soe Soe Ohn (2016)</w:t>
                      </w:r>
                    </w:p>
                    <w:p w14:paraId="25224583" w14:textId="77777777" w:rsidR="009705EC" w:rsidRPr="004C0D28" w:rsidRDefault="009705EC" w:rsidP="009C035A">
                      <w:pPr>
                        <w:rPr>
                          <w:noProof/>
                          <w:lang w:val="en-GB"/>
                        </w:rPr>
                      </w:pPr>
                    </w:p>
                    <w:p w14:paraId="2ED16B9D" w14:textId="77777777" w:rsidR="009705EC" w:rsidRDefault="009705EC" w:rsidP="009C035A">
                      <w:pPr>
                        <w:rPr>
                          <w:noProof/>
                        </w:rPr>
                      </w:pPr>
                    </w:p>
                    <w:p w14:paraId="331A2247" w14:textId="77777777" w:rsidR="009705EC" w:rsidRDefault="009705EC" w:rsidP="009C035A">
                      <w:pPr>
                        <w:rPr>
                          <w:noProof/>
                        </w:rPr>
                      </w:pPr>
                    </w:p>
                    <w:p w14:paraId="0CA1D922" w14:textId="77777777" w:rsidR="009705EC" w:rsidRDefault="009705EC" w:rsidP="009C035A">
                      <w:pPr>
                        <w:rPr>
                          <w:noProof/>
                        </w:rPr>
                      </w:pPr>
                    </w:p>
                    <w:p w14:paraId="3813B0F0" w14:textId="77777777" w:rsidR="009705EC" w:rsidRDefault="009705EC" w:rsidP="009C035A">
                      <w:pPr>
                        <w:rPr>
                          <w:noProof/>
                        </w:rPr>
                      </w:pPr>
                    </w:p>
                    <w:p w14:paraId="6677BAE1" w14:textId="77777777" w:rsidR="009705EC" w:rsidRDefault="009705EC" w:rsidP="009C035A">
                      <w:pPr>
                        <w:rPr>
                          <w:noProof/>
                        </w:rPr>
                      </w:pPr>
                    </w:p>
                    <w:p w14:paraId="1A4945D2" w14:textId="77777777" w:rsidR="009705EC" w:rsidRDefault="009705EC" w:rsidP="009C035A">
                      <w:pPr>
                        <w:rPr>
                          <w:noProof/>
                        </w:rPr>
                      </w:pPr>
                    </w:p>
                    <w:p w14:paraId="08085B57" w14:textId="77777777" w:rsidR="009705EC" w:rsidRDefault="009705EC" w:rsidP="009C035A">
                      <w:pPr>
                        <w:rPr>
                          <w:noProof/>
                        </w:rPr>
                      </w:pPr>
                    </w:p>
                    <w:p w14:paraId="43A4C81C" w14:textId="77777777" w:rsidR="009705EC" w:rsidRPr="002044AF" w:rsidRDefault="009705EC" w:rsidP="009C035A">
                      <w:pPr>
                        <w:rPr>
                          <w:sz w:val="18"/>
                        </w:rPr>
                      </w:pPr>
                      <w:r w:rsidRPr="00A21E05">
                        <w:rPr>
                          <w:i/>
                          <w:noProof/>
                          <w:sz w:val="18"/>
                        </w:rPr>
                        <w:t>Source:</w:t>
                      </w:r>
                      <w:r>
                        <w:rPr>
                          <w:noProof/>
                          <w:sz w:val="18"/>
                        </w:rPr>
                        <w:t xml:space="preserve"> Eskom website (2017)</w:t>
                      </w:r>
                    </w:p>
                  </w:txbxContent>
                </v:textbox>
                <w10:wrap type="topAndBottom" anchorx="margin" anchory="margin"/>
              </v:shape>
            </w:pict>
          </mc:Fallback>
        </mc:AlternateContent>
      </w:r>
      <w:r w:rsidR="005B4F7C">
        <w:rPr>
          <w:lang w:val="en-GB" w:eastAsia="en-GB"/>
        </w:rPr>
        <w:t>T</w:t>
      </w:r>
      <w:r w:rsidR="00CF4345" w:rsidRPr="00E47CBB">
        <w:rPr>
          <w:lang w:val="en-GB" w:eastAsia="en-GB"/>
        </w:rPr>
        <w:t xml:space="preserve">he country’s transmission system comprises a network of 230-kilovolt (kV), 132-kV, and 66-kV transmission lines and substations. Most of these lines lead from the northern part of the country, where most hydropower plants are, to the southern load </w:t>
      </w:r>
      <w:r w:rsidR="00F11741" w:rsidRPr="008132C5">
        <w:rPr>
          <w:noProof/>
          <w:lang w:val="en-GB" w:eastAsia="en-GB"/>
        </w:rPr>
        <w:t>centres</w:t>
      </w:r>
      <w:r w:rsidR="00CF4345" w:rsidRPr="00E47CBB">
        <w:rPr>
          <w:lang w:val="en-GB" w:eastAsia="en-GB"/>
        </w:rPr>
        <w:t>, particularly the Yangon area. A 454</w:t>
      </w:r>
      <w:r w:rsidR="00CB470D">
        <w:rPr>
          <w:lang w:val="en-GB" w:eastAsia="en-GB"/>
        </w:rPr>
        <w:t xml:space="preserve"> </w:t>
      </w:r>
      <w:r w:rsidR="00CF4345" w:rsidRPr="00E47CBB">
        <w:rPr>
          <w:lang w:val="en-GB" w:eastAsia="en-GB"/>
        </w:rPr>
        <w:t>km long 500</w:t>
      </w:r>
      <w:r w:rsidR="00CB470D">
        <w:rPr>
          <w:lang w:val="en-GB" w:eastAsia="en-GB"/>
        </w:rPr>
        <w:t xml:space="preserve"> </w:t>
      </w:r>
      <w:r w:rsidR="00CF4345" w:rsidRPr="00E47CBB">
        <w:rPr>
          <w:lang w:val="en-GB" w:eastAsia="en-GB"/>
        </w:rPr>
        <w:t>kV transmission line is under implementation from</w:t>
      </w:r>
    </w:p>
    <w:p w14:paraId="7C03946E" w14:textId="4AF9636C" w:rsidR="002363DD" w:rsidRPr="00E47CBB" w:rsidRDefault="00CF4345" w:rsidP="00CF4345">
      <w:pPr>
        <w:spacing w:after="0"/>
        <w:rPr>
          <w:lang w:val="en-GB" w:eastAsia="en-GB"/>
        </w:rPr>
      </w:pPr>
      <w:r w:rsidRPr="00E47CBB">
        <w:rPr>
          <w:lang w:val="en-GB" w:eastAsia="en-GB"/>
        </w:rPr>
        <w:t>north to south through bilateral assistance. Technical and nontechnical losses of the combined transmission and distribution system were as high as 30% in 2003 and fell to 20% in 2013</w:t>
      </w:r>
      <w:r w:rsidR="00CB470D">
        <w:rPr>
          <w:lang w:val="en-GB" w:eastAsia="en-GB"/>
        </w:rPr>
        <w:t>.</w:t>
      </w:r>
    </w:p>
    <w:p w14:paraId="44C2D750" w14:textId="2960D926" w:rsidR="002363DD" w:rsidRDefault="002363DD" w:rsidP="00BC47B4">
      <w:pPr>
        <w:spacing w:after="0"/>
        <w:rPr>
          <w:lang w:val="en-GB" w:eastAsia="en-GB"/>
        </w:rPr>
      </w:pPr>
    </w:p>
    <w:p w14:paraId="021EDB9C" w14:textId="6A2E6B84" w:rsidR="00297A17" w:rsidRPr="00E47CBB" w:rsidRDefault="00297A17" w:rsidP="00297A17">
      <w:pPr>
        <w:spacing w:after="0"/>
        <w:rPr>
          <w:u w:val="single"/>
          <w:lang w:val="en-GB" w:eastAsia="en-GB"/>
        </w:rPr>
      </w:pPr>
      <w:r w:rsidRPr="00E47CBB">
        <w:rPr>
          <w:u w:val="single"/>
          <w:lang w:val="en-GB" w:eastAsia="en-GB"/>
        </w:rPr>
        <w:t xml:space="preserve">Institutional framework for </w:t>
      </w:r>
      <w:r w:rsidR="003375E4" w:rsidRPr="00E47CBB">
        <w:rPr>
          <w:u w:val="single"/>
          <w:lang w:val="en-GB" w:eastAsia="en-GB"/>
        </w:rPr>
        <w:t xml:space="preserve">the energy and electricity </w:t>
      </w:r>
      <w:r w:rsidR="007E7735" w:rsidRPr="00E47CBB">
        <w:rPr>
          <w:u w:val="single"/>
          <w:lang w:val="en-GB" w:eastAsia="en-GB"/>
        </w:rPr>
        <w:t>sectors</w:t>
      </w:r>
    </w:p>
    <w:p w14:paraId="74DB949C" w14:textId="314D2C6E" w:rsidR="00297A17" w:rsidRPr="00E47CBB" w:rsidRDefault="00297A17" w:rsidP="00297A17">
      <w:pPr>
        <w:spacing w:after="0"/>
        <w:rPr>
          <w:lang w:val="en-GB" w:eastAsia="en-GB"/>
        </w:rPr>
      </w:pPr>
    </w:p>
    <w:p w14:paraId="032287A0" w14:textId="4505720D" w:rsidR="003375E4" w:rsidRPr="00E47CBB" w:rsidRDefault="003375E4" w:rsidP="00D15E67">
      <w:pPr>
        <w:spacing w:after="0"/>
        <w:rPr>
          <w:lang w:val="en-GB" w:eastAsia="en-GB"/>
        </w:rPr>
      </w:pPr>
      <w:r w:rsidRPr="00E47CBB">
        <w:rPr>
          <w:lang w:val="en-GB" w:eastAsia="en-GB"/>
        </w:rPr>
        <w:t>In April 2016, the government restructured its organization and reduced the number of ministries from 36 to 21, leading to a merger of a number of ministries. Ministries related to the energy sector are:</w:t>
      </w:r>
    </w:p>
    <w:p w14:paraId="15FB3C57" w14:textId="27448EC0" w:rsidR="003375E4" w:rsidRPr="00E47CBB" w:rsidRDefault="0058033A" w:rsidP="00560979">
      <w:pPr>
        <w:numPr>
          <w:ilvl w:val="0"/>
          <w:numId w:val="17"/>
        </w:numPr>
        <w:spacing w:after="0"/>
        <w:ind w:left="284" w:hanging="284"/>
        <w:rPr>
          <w:lang w:val="en-GB" w:eastAsia="en-GB"/>
        </w:rPr>
      </w:pPr>
      <w:bookmarkStart w:id="163" w:name="_Hlk521268848"/>
      <w:r w:rsidRPr="00E47CBB">
        <w:rPr>
          <w:i/>
          <w:lang w:val="en-GB" w:eastAsia="en-GB"/>
        </w:rPr>
        <w:t>Ministry of Energy and Electricity M</w:t>
      </w:r>
      <w:r w:rsidR="00F11741" w:rsidRPr="00E47CBB">
        <w:rPr>
          <w:i/>
          <w:lang w:val="en-GB" w:eastAsia="en-GB"/>
        </w:rPr>
        <w:t>o</w:t>
      </w:r>
      <w:r w:rsidRPr="00E47CBB">
        <w:rPr>
          <w:i/>
          <w:lang w:val="en-GB" w:eastAsia="en-GB"/>
        </w:rPr>
        <w:t>EE</w:t>
      </w:r>
      <w:r w:rsidR="00FC3647" w:rsidRPr="00E47CBB">
        <w:rPr>
          <w:i/>
          <w:lang w:val="en-GB" w:eastAsia="en-GB"/>
        </w:rPr>
        <w:t xml:space="preserve"> </w:t>
      </w:r>
      <w:r w:rsidR="00FC3647" w:rsidRPr="00E47CBB">
        <w:rPr>
          <w:lang w:val="en-GB" w:eastAsia="en-GB"/>
        </w:rPr>
        <w:t>is the overall focal point for energy policy, coordination</w:t>
      </w:r>
      <w:r w:rsidR="00352C6F">
        <w:rPr>
          <w:lang w:val="en-GB" w:eastAsia="en-GB"/>
        </w:rPr>
        <w:t>,</w:t>
      </w:r>
      <w:r w:rsidR="00FC3647" w:rsidRPr="00E47CBB">
        <w:rPr>
          <w:lang w:val="en-GB" w:eastAsia="en-GB"/>
        </w:rPr>
        <w:t xml:space="preserve"> </w:t>
      </w:r>
      <w:r w:rsidR="00FC3647" w:rsidRPr="00352C6F">
        <w:rPr>
          <w:noProof/>
          <w:lang w:val="en-GB" w:eastAsia="en-GB"/>
        </w:rPr>
        <w:t>and</w:t>
      </w:r>
      <w:r w:rsidR="00FC3647" w:rsidRPr="00E47CBB">
        <w:rPr>
          <w:lang w:val="en-GB" w:eastAsia="en-GB"/>
        </w:rPr>
        <w:t xml:space="preserve"> international cooperation and also the oil and gas sector, and is responsible for developing, operating, and maintaining all large hydropower and coal-fired thermal plants; for developing and maintaining the transmission and distribution systems throughout the country, and for operating gas-fired thermal plants and mini hydropower plants</w:t>
      </w:r>
    </w:p>
    <w:p w14:paraId="4F35016B" w14:textId="2BD9AA27" w:rsidR="0058033A" w:rsidRPr="00747E81" w:rsidRDefault="00747E81" w:rsidP="00560979">
      <w:pPr>
        <w:numPr>
          <w:ilvl w:val="0"/>
          <w:numId w:val="17"/>
        </w:numPr>
        <w:spacing w:after="0"/>
        <w:ind w:left="284" w:hanging="284"/>
        <w:rPr>
          <w:i/>
          <w:lang w:val="en-GB" w:eastAsia="en-GB"/>
        </w:rPr>
      </w:pPr>
      <w:r w:rsidRPr="00747E81">
        <w:rPr>
          <w:i/>
          <w:lang w:val="en-GB" w:eastAsia="en-GB"/>
        </w:rPr>
        <w:t>Ministry of Environmental Conservation and Forestry</w:t>
      </w:r>
      <w:r>
        <w:rPr>
          <w:i/>
          <w:lang w:val="en-GB" w:eastAsia="en-GB"/>
        </w:rPr>
        <w:t xml:space="preserve"> </w:t>
      </w:r>
      <w:r w:rsidR="007771F1">
        <w:rPr>
          <w:lang w:val="en-GB" w:eastAsia="en-GB"/>
        </w:rPr>
        <w:t xml:space="preserve">is responsible for forestry issues and policy (and </w:t>
      </w:r>
      <w:r w:rsidR="00FC3647" w:rsidRPr="00747E81">
        <w:rPr>
          <w:lang w:val="en-GB" w:eastAsia="en-GB"/>
        </w:rPr>
        <w:t>regulates the use of biomass from forest resources for energy purposes</w:t>
      </w:r>
      <w:r w:rsidR="007771F1">
        <w:rPr>
          <w:lang w:val="en-GB" w:eastAsia="en-GB"/>
        </w:rPr>
        <w:t xml:space="preserve">). Its </w:t>
      </w:r>
      <w:r w:rsidR="007771F1" w:rsidRPr="007771F1">
        <w:rPr>
          <w:i/>
          <w:lang w:val="en-GB" w:eastAsia="en-GB"/>
        </w:rPr>
        <w:t>Environmental Conservation Department (ECD)</w:t>
      </w:r>
      <w:r w:rsidR="007771F1">
        <w:rPr>
          <w:lang w:val="en-GB" w:eastAsia="en-GB"/>
        </w:rPr>
        <w:t xml:space="preserve"> is responsible for </w:t>
      </w:r>
      <w:r w:rsidR="007771F1" w:rsidRPr="007771F1">
        <w:rPr>
          <w:lang w:val="en-GB" w:eastAsia="en-GB"/>
        </w:rPr>
        <w:t xml:space="preserve">implementing </w:t>
      </w:r>
      <w:r w:rsidR="007771F1">
        <w:rPr>
          <w:lang w:val="en-GB" w:eastAsia="en-GB"/>
        </w:rPr>
        <w:t xml:space="preserve">environmental </w:t>
      </w:r>
      <w:r w:rsidR="007771F1" w:rsidRPr="00142764">
        <w:rPr>
          <w:noProof/>
          <w:lang w:val="en-GB" w:eastAsia="en-GB"/>
        </w:rPr>
        <w:t>policy</w:t>
      </w:r>
      <w:r w:rsidR="007771F1" w:rsidRPr="007771F1">
        <w:rPr>
          <w:lang w:val="en-GB" w:eastAsia="en-GB"/>
        </w:rPr>
        <w:t>, strategy, framework, planning and action plan</w:t>
      </w:r>
      <w:r w:rsidR="007771F1">
        <w:rPr>
          <w:lang w:val="en-GB" w:eastAsia="en-GB"/>
        </w:rPr>
        <w:t xml:space="preserve">, including </w:t>
      </w:r>
      <w:r w:rsidR="00FC3647" w:rsidRPr="00747E81">
        <w:rPr>
          <w:lang w:val="en-GB" w:eastAsia="en-GB"/>
        </w:rPr>
        <w:t xml:space="preserve">climate change issues. It has formulated the National Environmental Policy and Strategic Framework &amp; Master Plan.  </w:t>
      </w:r>
    </w:p>
    <w:p w14:paraId="62468316" w14:textId="70ECC0F8" w:rsidR="003375E4" w:rsidRPr="00E47CBB" w:rsidRDefault="0058033A" w:rsidP="00560979">
      <w:pPr>
        <w:numPr>
          <w:ilvl w:val="0"/>
          <w:numId w:val="17"/>
        </w:numPr>
        <w:spacing w:after="0"/>
        <w:ind w:left="284" w:hanging="284"/>
        <w:rPr>
          <w:lang w:val="en-GB" w:eastAsia="en-GB"/>
        </w:rPr>
      </w:pPr>
      <w:r w:rsidRPr="00E47CBB">
        <w:rPr>
          <w:i/>
          <w:lang w:val="en-GB" w:eastAsia="en-GB"/>
        </w:rPr>
        <w:t xml:space="preserve">Ministry of </w:t>
      </w:r>
      <w:r w:rsidR="001F2E8E" w:rsidRPr="00E47CBB">
        <w:rPr>
          <w:i/>
          <w:lang w:val="en-GB" w:eastAsia="en-GB"/>
        </w:rPr>
        <w:t>Industry</w:t>
      </w:r>
      <w:r w:rsidR="001F2E8E" w:rsidRPr="00E47CBB">
        <w:rPr>
          <w:lang w:val="en-GB" w:eastAsia="en-GB"/>
        </w:rPr>
        <w:t>, which has</w:t>
      </w:r>
      <w:r w:rsidRPr="00E47CBB">
        <w:rPr>
          <w:lang w:val="en-GB" w:eastAsia="en-GB"/>
        </w:rPr>
        <w:t xml:space="preserve"> responsi</w:t>
      </w:r>
      <w:r w:rsidR="001F2E8E" w:rsidRPr="00E47CBB">
        <w:rPr>
          <w:lang w:val="en-GB" w:eastAsia="en-GB"/>
        </w:rPr>
        <w:t xml:space="preserve">bility </w:t>
      </w:r>
      <w:r w:rsidRPr="00E47CBB">
        <w:rPr>
          <w:lang w:val="en-GB" w:eastAsia="en-GB"/>
        </w:rPr>
        <w:t>for energy efficiency</w:t>
      </w:r>
      <w:r w:rsidR="00FC3647" w:rsidRPr="00E47CBB">
        <w:rPr>
          <w:lang w:val="en-GB" w:eastAsia="en-GB"/>
        </w:rPr>
        <w:t xml:space="preserve"> and implementation of Energy Efficiency and Conservation policy and development plan</w:t>
      </w:r>
    </w:p>
    <w:p w14:paraId="3230C11F" w14:textId="11E83140" w:rsidR="001F2E8E" w:rsidRPr="00E47CBB" w:rsidRDefault="007E7735" w:rsidP="00560979">
      <w:pPr>
        <w:numPr>
          <w:ilvl w:val="0"/>
          <w:numId w:val="17"/>
        </w:numPr>
        <w:spacing w:after="0"/>
        <w:ind w:left="284" w:hanging="284"/>
        <w:rPr>
          <w:lang w:val="en-GB" w:eastAsia="en-GB"/>
        </w:rPr>
      </w:pPr>
      <w:r w:rsidRPr="00E47CBB">
        <w:rPr>
          <w:i/>
          <w:lang w:val="en-GB" w:eastAsia="en-GB"/>
        </w:rPr>
        <w:t>Ministry of Agriculture, Livestock and Irrigation</w:t>
      </w:r>
      <w:r w:rsidRPr="00E47CBB">
        <w:rPr>
          <w:lang w:val="en-GB" w:eastAsia="en-GB"/>
        </w:rPr>
        <w:t xml:space="preserve"> </w:t>
      </w:r>
      <w:r w:rsidR="00FC3647" w:rsidRPr="00E47CBB">
        <w:rPr>
          <w:lang w:val="en-GB" w:eastAsia="en-GB"/>
        </w:rPr>
        <w:t xml:space="preserve">takes the lead in the development of biofuels, </w:t>
      </w:r>
      <w:r w:rsidR="00FC3647" w:rsidRPr="008132C5">
        <w:rPr>
          <w:noProof/>
          <w:lang w:val="en-GB" w:eastAsia="en-GB"/>
        </w:rPr>
        <w:t>micro-hydropower</w:t>
      </w:r>
      <w:r w:rsidR="00FC3647" w:rsidRPr="00E47CBB">
        <w:rPr>
          <w:lang w:val="en-GB" w:eastAsia="en-GB"/>
        </w:rPr>
        <w:t xml:space="preserve"> (with </w:t>
      </w:r>
      <w:r w:rsidR="00142764" w:rsidRPr="00142764">
        <w:rPr>
          <w:noProof/>
          <w:lang w:val="en-GB" w:eastAsia="en-GB"/>
        </w:rPr>
        <w:t xml:space="preserve">an </w:t>
      </w:r>
      <w:r w:rsidR="00FC3647" w:rsidRPr="00142764">
        <w:rPr>
          <w:noProof/>
          <w:lang w:val="en-GB" w:eastAsia="en-GB"/>
        </w:rPr>
        <w:t>installed</w:t>
      </w:r>
      <w:r w:rsidR="00FC3647" w:rsidRPr="00E47CBB">
        <w:rPr>
          <w:lang w:val="en-GB" w:eastAsia="en-GB"/>
        </w:rPr>
        <w:t xml:space="preserve"> capacity of up to 10 MW), bioenergy from agricultural residues, for off-grid electrification (solar Home system, </w:t>
      </w:r>
      <w:r w:rsidR="00FC3647" w:rsidRPr="00142764">
        <w:rPr>
          <w:noProof/>
          <w:lang w:val="en-GB" w:eastAsia="en-GB"/>
        </w:rPr>
        <w:t>mini-g</w:t>
      </w:r>
      <w:r w:rsidR="00142764">
        <w:rPr>
          <w:noProof/>
          <w:lang w:val="en-GB" w:eastAsia="en-GB"/>
        </w:rPr>
        <w:t>ri</w:t>
      </w:r>
      <w:r w:rsidR="00FC3647" w:rsidRPr="00142764">
        <w:rPr>
          <w:noProof/>
          <w:lang w:val="en-GB" w:eastAsia="en-GB"/>
        </w:rPr>
        <w:t>d</w:t>
      </w:r>
      <w:r w:rsidR="00FC3647" w:rsidRPr="00E47CBB">
        <w:rPr>
          <w:lang w:val="en-GB" w:eastAsia="en-GB"/>
        </w:rPr>
        <w:t xml:space="preserve"> system, etc)</w:t>
      </w:r>
    </w:p>
    <w:p w14:paraId="72C8E0BE" w14:textId="587848F3" w:rsidR="00D75290" w:rsidRPr="00E47CBB" w:rsidRDefault="00D75290" w:rsidP="00560979">
      <w:pPr>
        <w:numPr>
          <w:ilvl w:val="0"/>
          <w:numId w:val="17"/>
        </w:numPr>
        <w:spacing w:after="0"/>
        <w:ind w:left="284" w:hanging="284"/>
        <w:rPr>
          <w:lang w:val="en-GB" w:eastAsia="en-GB"/>
        </w:rPr>
      </w:pPr>
      <w:r w:rsidRPr="00E47CBB">
        <w:rPr>
          <w:i/>
          <w:lang w:val="en-GB" w:eastAsia="en-GB"/>
        </w:rPr>
        <w:lastRenderedPageBreak/>
        <w:t xml:space="preserve">Ministry of Border Affairs, </w:t>
      </w:r>
      <w:r w:rsidR="00E137D9" w:rsidRPr="00E47CBB">
        <w:rPr>
          <w:lang w:val="en-GB" w:eastAsia="en-GB"/>
        </w:rPr>
        <w:t>for off-grid electrification in border areas.</w:t>
      </w:r>
    </w:p>
    <w:p w14:paraId="19938359" w14:textId="054E543A" w:rsidR="00864FFD" w:rsidRPr="00E47CBB" w:rsidRDefault="00864FFD" w:rsidP="00560979">
      <w:pPr>
        <w:numPr>
          <w:ilvl w:val="0"/>
          <w:numId w:val="17"/>
        </w:numPr>
        <w:spacing w:after="0"/>
        <w:ind w:left="284" w:hanging="284"/>
        <w:rPr>
          <w:lang w:val="en-GB" w:eastAsia="en-GB"/>
        </w:rPr>
      </w:pPr>
      <w:r w:rsidRPr="00E47CBB">
        <w:rPr>
          <w:i/>
          <w:lang w:val="en-GB" w:eastAsia="en-GB"/>
        </w:rPr>
        <w:t>Ministry of Education</w:t>
      </w:r>
      <w:r w:rsidR="00FC3647" w:rsidRPr="00E47CBB">
        <w:rPr>
          <w:i/>
          <w:lang w:val="en-GB" w:eastAsia="en-GB"/>
        </w:rPr>
        <w:t xml:space="preserve"> </w:t>
      </w:r>
      <w:r w:rsidR="00FC3647" w:rsidRPr="00E47CBB">
        <w:rPr>
          <w:lang w:val="en-GB" w:eastAsia="en-GB"/>
        </w:rPr>
        <w:t xml:space="preserve">is responsible for the research and development of renewable energy technologies (RET) and </w:t>
      </w:r>
      <w:r w:rsidR="00142764">
        <w:rPr>
          <w:lang w:val="en-GB" w:eastAsia="en-GB"/>
        </w:rPr>
        <w:t xml:space="preserve">the </w:t>
      </w:r>
      <w:r w:rsidR="00FC3647" w:rsidRPr="00142764">
        <w:rPr>
          <w:noProof/>
          <w:lang w:val="en-GB" w:eastAsia="en-GB"/>
        </w:rPr>
        <w:t>promotion</w:t>
      </w:r>
      <w:r w:rsidR="00FC3647" w:rsidRPr="00E47CBB">
        <w:rPr>
          <w:lang w:val="en-GB" w:eastAsia="en-GB"/>
        </w:rPr>
        <w:t xml:space="preserve"> of renewable energy, and also conduct formulation of RE policy and </w:t>
      </w:r>
      <w:r w:rsidR="00CB470D">
        <w:rPr>
          <w:lang w:val="en-GB" w:eastAsia="en-GB"/>
        </w:rPr>
        <w:t xml:space="preserve">a </w:t>
      </w:r>
      <w:r w:rsidR="00CB470D" w:rsidRPr="00A1692D">
        <w:rPr>
          <w:noProof/>
          <w:lang w:val="en-GB" w:eastAsia="en-GB"/>
        </w:rPr>
        <w:t>specialised</w:t>
      </w:r>
      <w:r w:rsidR="00CB470D">
        <w:rPr>
          <w:lang w:val="en-GB" w:eastAsia="en-GB"/>
        </w:rPr>
        <w:t xml:space="preserve"> </w:t>
      </w:r>
      <w:r w:rsidR="00CB470D" w:rsidRPr="00A1692D">
        <w:rPr>
          <w:noProof/>
          <w:lang w:val="en-GB" w:eastAsia="en-GB"/>
        </w:rPr>
        <w:t>centre</w:t>
      </w:r>
      <w:r w:rsidR="00CB470D">
        <w:rPr>
          <w:lang w:val="en-GB" w:eastAsia="en-GB"/>
        </w:rPr>
        <w:t xml:space="preserve"> </w:t>
      </w:r>
      <w:r w:rsidR="00FC3647" w:rsidRPr="00A1692D">
        <w:rPr>
          <w:noProof/>
          <w:lang w:val="en-GB" w:eastAsia="en-GB"/>
        </w:rPr>
        <w:t>organises</w:t>
      </w:r>
      <w:r w:rsidR="00FC3647" w:rsidRPr="00E47CBB">
        <w:rPr>
          <w:lang w:val="en-GB" w:eastAsia="en-GB"/>
        </w:rPr>
        <w:t xml:space="preserve"> training courses on RE</w:t>
      </w:r>
      <w:r w:rsidR="00CB470D">
        <w:rPr>
          <w:lang w:val="en-GB" w:eastAsia="en-GB"/>
        </w:rPr>
        <w:t>.</w:t>
      </w:r>
    </w:p>
    <w:p w14:paraId="5A361574" w14:textId="77777777" w:rsidR="000C14B9" w:rsidRPr="00E47CBB" w:rsidRDefault="000C14B9" w:rsidP="00D15E67">
      <w:pPr>
        <w:spacing w:after="0"/>
        <w:rPr>
          <w:lang w:val="en-GB" w:eastAsia="en-GB"/>
        </w:rPr>
      </w:pPr>
    </w:p>
    <w:bookmarkEnd w:id="163"/>
    <w:p w14:paraId="17749054" w14:textId="3982DFAE" w:rsidR="0058033A" w:rsidRPr="00E47CBB" w:rsidRDefault="00434378" w:rsidP="00D15E67">
      <w:pPr>
        <w:spacing w:after="0"/>
        <w:rPr>
          <w:lang w:val="en-GB" w:eastAsia="en-GB"/>
        </w:rPr>
      </w:pPr>
      <w:r>
        <w:rPr>
          <w:lang w:val="en-GB" w:eastAsia="en-GB"/>
        </w:rPr>
        <w:t>T</w:t>
      </w:r>
      <w:r w:rsidRPr="00434378">
        <w:rPr>
          <w:lang w:val="en-GB" w:eastAsia="en-GB"/>
        </w:rPr>
        <w:t xml:space="preserve">he Myanmar government created a </w:t>
      </w:r>
      <w:r w:rsidRPr="00361701">
        <w:rPr>
          <w:i/>
          <w:lang w:val="en-GB" w:eastAsia="en-GB"/>
        </w:rPr>
        <w:t>National Energy Management Committee</w:t>
      </w:r>
      <w:r w:rsidRPr="00434378">
        <w:rPr>
          <w:lang w:val="en-GB" w:eastAsia="en-GB"/>
        </w:rPr>
        <w:t xml:space="preserve"> and National Energy Development Committee (NEMC/NEDC) in 2013 to facilitate cooperation and communication among energy-related ministries and </w:t>
      </w:r>
      <w:r w:rsidRPr="00A1692D">
        <w:rPr>
          <w:noProof/>
          <w:lang w:val="en-GB" w:eastAsia="en-GB"/>
        </w:rPr>
        <w:t>organisations</w:t>
      </w:r>
      <w:r>
        <w:rPr>
          <w:lang w:val="en-GB" w:eastAsia="en-GB"/>
        </w:rPr>
        <w:t xml:space="preserve">. </w:t>
      </w:r>
      <w:r w:rsidR="00D75290" w:rsidRPr="00E47CBB">
        <w:rPr>
          <w:lang w:val="en-GB" w:eastAsia="en-GB"/>
        </w:rPr>
        <w:t xml:space="preserve"> </w:t>
      </w:r>
      <w:r>
        <w:rPr>
          <w:lang w:val="en-GB" w:eastAsia="en-GB"/>
        </w:rPr>
        <w:t>However, the c</w:t>
      </w:r>
      <w:r w:rsidRPr="00434378">
        <w:rPr>
          <w:lang w:val="en-GB" w:eastAsia="en-GB"/>
        </w:rPr>
        <w:t xml:space="preserve">ommittees </w:t>
      </w:r>
      <w:r>
        <w:rPr>
          <w:lang w:val="en-GB" w:eastAsia="en-GB"/>
        </w:rPr>
        <w:t>w</w:t>
      </w:r>
      <w:r w:rsidR="000A00A7">
        <w:rPr>
          <w:lang w:val="en-GB" w:eastAsia="en-GB"/>
        </w:rPr>
        <w:t xml:space="preserve">ere </w:t>
      </w:r>
      <w:r>
        <w:rPr>
          <w:lang w:val="en-GB" w:eastAsia="en-GB"/>
        </w:rPr>
        <w:t>disbanded</w:t>
      </w:r>
      <w:r w:rsidRPr="00434378">
        <w:rPr>
          <w:lang w:val="en-GB" w:eastAsia="en-GB"/>
        </w:rPr>
        <w:t xml:space="preserve"> in the ministerial restructuring that accompanied Myanmar’s transition to a new government in 2016.</w:t>
      </w:r>
    </w:p>
    <w:p w14:paraId="26ABF18E" w14:textId="77777777" w:rsidR="003375E4" w:rsidRPr="00E47CBB" w:rsidRDefault="003375E4" w:rsidP="00D15E67">
      <w:pPr>
        <w:spacing w:after="0"/>
        <w:rPr>
          <w:lang w:val="en-GB" w:eastAsia="en-GB"/>
        </w:rPr>
      </w:pPr>
    </w:p>
    <w:p w14:paraId="15678392" w14:textId="4F8882D5" w:rsidR="003375E4" w:rsidRDefault="007E7735" w:rsidP="00D15E67">
      <w:pPr>
        <w:spacing w:after="0"/>
        <w:rPr>
          <w:lang w:val="en-GB" w:eastAsia="en-GB"/>
        </w:rPr>
      </w:pPr>
      <w:r w:rsidRPr="00E47CBB">
        <w:rPr>
          <w:lang w:val="en-GB" w:eastAsia="en-GB"/>
        </w:rPr>
        <w:t>On the ground, various state-economic enterprises carry out most of the work</w:t>
      </w:r>
      <w:r w:rsidR="00FC3647" w:rsidRPr="00E47CBB">
        <w:rPr>
          <w:lang w:val="en-GB" w:eastAsia="en-GB"/>
        </w:rPr>
        <w:t xml:space="preserve"> in the power sector</w:t>
      </w:r>
      <w:r w:rsidRPr="00E47CBB">
        <w:rPr>
          <w:lang w:val="en-GB" w:eastAsia="en-GB"/>
        </w:rPr>
        <w:t>.</w:t>
      </w:r>
      <w:r w:rsidR="00007FE5" w:rsidRPr="00E47CBB">
        <w:rPr>
          <w:lang w:val="en-GB" w:eastAsia="en-GB"/>
        </w:rPr>
        <w:t xml:space="preserve"> About 57% of the power is generated by the state company EPGE</w:t>
      </w:r>
      <w:r w:rsidRPr="00E47CBB">
        <w:rPr>
          <w:lang w:val="en-GB" w:eastAsia="en-GB"/>
        </w:rPr>
        <w:t xml:space="preserve"> </w:t>
      </w:r>
      <w:r w:rsidR="00007FE5" w:rsidRPr="00E47CBB">
        <w:rPr>
          <w:lang w:val="en-GB" w:eastAsia="en-GB"/>
        </w:rPr>
        <w:t xml:space="preserve">(hydropower, gas, oil, coal) and independent power producers (IPPs). The Power Transmission and Systems Control Department </w:t>
      </w:r>
      <w:r w:rsidRPr="00A1692D">
        <w:rPr>
          <w:noProof/>
          <w:lang w:val="en-GB" w:eastAsia="en-GB"/>
        </w:rPr>
        <w:t>develops</w:t>
      </w:r>
      <w:r w:rsidRPr="00E47CBB">
        <w:rPr>
          <w:lang w:val="en-GB" w:eastAsia="en-GB"/>
        </w:rPr>
        <w:t xml:space="preserve"> the national transmission networks and substations.</w:t>
      </w:r>
      <w:r w:rsidR="00E137D9" w:rsidRPr="00E47CBB">
        <w:rPr>
          <w:lang w:val="en-GB" w:eastAsia="en-GB"/>
        </w:rPr>
        <w:t xml:space="preserve"> </w:t>
      </w:r>
      <w:r w:rsidR="00007FE5" w:rsidRPr="00E47CBB">
        <w:rPr>
          <w:lang w:val="en-GB" w:eastAsia="en-GB"/>
        </w:rPr>
        <w:t>EPGE</w:t>
      </w:r>
      <w:r w:rsidR="00E137D9" w:rsidRPr="00E47CBB">
        <w:rPr>
          <w:lang w:val="en-GB" w:eastAsia="en-GB"/>
        </w:rPr>
        <w:t xml:space="preserve"> is </w:t>
      </w:r>
      <w:r w:rsidR="00007FE5" w:rsidRPr="00E47CBB">
        <w:rPr>
          <w:lang w:val="en-GB" w:eastAsia="en-GB"/>
        </w:rPr>
        <w:t xml:space="preserve">also </w:t>
      </w:r>
      <w:r w:rsidR="00E137D9" w:rsidRPr="00E47CBB">
        <w:rPr>
          <w:lang w:val="en-GB" w:eastAsia="en-GB"/>
        </w:rPr>
        <w:t xml:space="preserve">the single buyer having the authority to purchase electricity from different </w:t>
      </w:r>
      <w:r w:rsidR="00007FE5" w:rsidRPr="00E47CBB">
        <w:rPr>
          <w:lang w:val="en-GB" w:eastAsia="en-GB"/>
        </w:rPr>
        <w:t xml:space="preserve">energy generators </w:t>
      </w:r>
      <w:r w:rsidR="00E137D9" w:rsidRPr="00E47CBB">
        <w:rPr>
          <w:lang w:val="en-GB" w:eastAsia="en-GB"/>
        </w:rPr>
        <w:t>through individual power purchase agreements</w:t>
      </w:r>
      <w:r w:rsidR="00B75B09" w:rsidRPr="00E47CBB">
        <w:rPr>
          <w:lang w:val="en-GB" w:eastAsia="en-GB"/>
        </w:rPr>
        <w:t xml:space="preserve"> (PPAs) </w:t>
      </w:r>
      <w:r w:rsidR="00E137D9" w:rsidRPr="00E47CBB">
        <w:rPr>
          <w:lang w:val="en-GB" w:eastAsia="en-GB"/>
        </w:rPr>
        <w:t>and sell it to state-owned distributors.</w:t>
      </w:r>
      <w:r w:rsidR="00B75B09" w:rsidRPr="00E47CBB">
        <w:rPr>
          <w:lang w:val="en-GB"/>
        </w:rPr>
        <w:t xml:space="preserve"> </w:t>
      </w:r>
      <w:r w:rsidR="00B75B09" w:rsidRPr="00E47CBB">
        <w:rPr>
          <w:lang w:val="en-GB" w:eastAsia="en-GB"/>
        </w:rPr>
        <w:t xml:space="preserve">IPPs </w:t>
      </w:r>
      <w:r w:rsidR="00A67A6F" w:rsidRPr="00E47CBB">
        <w:rPr>
          <w:lang w:val="en-GB" w:eastAsia="en-GB"/>
        </w:rPr>
        <w:t>i</w:t>
      </w:r>
      <w:r w:rsidR="00B75B09" w:rsidRPr="00E47CBB">
        <w:rPr>
          <w:lang w:val="en-GB" w:eastAsia="en-GB"/>
        </w:rPr>
        <w:t xml:space="preserve">n electricity generation </w:t>
      </w:r>
      <w:r w:rsidR="00B75B09" w:rsidRPr="00A1692D">
        <w:rPr>
          <w:noProof/>
          <w:lang w:val="en-GB" w:eastAsia="en-GB"/>
        </w:rPr>
        <w:t>are</w:t>
      </w:r>
      <w:r w:rsidR="00B75B09" w:rsidRPr="00E47CBB">
        <w:rPr>
          <w:lang w:val="en-GB" w:eastAsia="en-GB"/>
        </w:rPr>
        <w:t xml:space="preserve"> becoming more common, but foreign investment still requires links with either a local company or directly with the government</w:t>
      </w:r>
      <w:r w:rsidR="00A018BC" w:rsidRPr="00E47CBB">
        <w:rPr>
          <w:lang w:val="en-GB" w:eastAsia="en-GB"/>
        </w:rPr>
        <w:t xml:space="preserve">. </w:t>
      </w:r>
      <w:r w:rsidRPr="00E47CBB">
        <w:rPr>
          <w:lang w:val="en-GB" w:eastAsia="en-GB"/>
        </w:rPr>
        <w:t>The Electricity Supply Enterprise (ESE) supplies power to the</w:t>
      </w:r>
      <w:r w:rsidR="00A018BC" w:rsidRPr="00E47CBB">
        <w:rPr>
          <w:lang w:val="en-GB" w:eastAsia="en-GB"/>
        </w:rPr>
        <w:t xml:space="preserve"> bulk</w:t>
      </w:r>
      <w:r w:rsidRPr="00E47CBB">
        <w:rPr>
          <w:lang w:val="en-GB" w:eastAsia="en-GB"/>
        </w:rPr>
        <w:t xml:space="preserve"> of the country</w:t>
      </w:r>
      <w:r w:rsidR="00A018BC" w:rsidRPr="00E47CBB">
        <w:rPr>
          <w:lang w:val="en-GB" w:eastAsia="en-GB"/>
        </w:rPr>
        <w:t xml:space="preserve">. </w:t>
      </w:r>
      <w:r w:rsidRPr="00E47CBB">
        <w:rPr>
          <w:lang w:val="en-GB" w:eastAsia="en-GB"/>
        </w:rPr>
        <w:t>Electricity distribution in Yangon falls under the auspice of the Yangon Electricity Supply</w:t>
      </w:r>
      <w:r w:rsidR="00E137D9" w:rsidRPr="00E47CBB">
        <w:rPr>
          <w:lang w:val="en-GB" w:eastAsia="en-GB"/>
        </w:rPr>
        <w:t xml:space="preserve"> </w:t>
      </w:r>
      <w:r w:rsidRPr="00E47CBB">
        <w:rPr>
          <w:lang w:val="en-GB" w:eastAsia="en-GB"/>
        </w:rPr>
        <w:t>Corpor</w:t>
      </w:r>
      <w:r w:rsidR="00B75B09" w:rsidRPr="00E47CBB">
        <w:rPr>
          <w:lang w:val="en-GB" w:eastAsia="en-GB"/>
        </w:rPr>
        <w:t>a</w:t>
      </w:r>
      <w:r w:rsidRPr="00E47CBB">
        <w:rPr>
          <w:lang w:val="en-GB" w:eastAsia="en-GB"/>
        </w:rPr>
        <w:t>tion (YESC)</w:t>
      </w:r>
      <w:r w:rsidR="00A018BC" w:rsidRPr="00E47CBB">
        <w:rPr>
          <w:lang w:val="en-GB" w:eastAsia="en-GB"/>
        </w:rPr>
        <w:t xml:space="preserve"> and in Mandalay under the Mandalay Electricity Service Corporation.</w:t>
      </w:r>
    </w:p>
    <w:p w14:paraId="430FFB3F" w14:textId="57267FDE" w:rsidR="00747E81" w:rsidRDefault="00747E81" w:rsidP="00D15E67">
      <w:pPr>
        <w:spacing w:after="0"/>
        <w:rPr>
          <w:lang w:val="en-GB" w:eastAsia="en-GB"/>
        </w:rPr>
      </w:pPr>
    </w:p>
    <w:p w14:paraId="6E9D03C1" w14:textId="77777777" w:rsidR="00370FB6" w:rsidRPr="00E47CBB" w:rsidRDefault="00370FB6" w:rsidP="00D15E67">
      <w:pPr>
        <w:spacing w:after="0"/>
        <w:rPr>
          <w:u w:val="single"/>
          <w:lang w:val="en-GB" w:eastAsia="en-GB"/>
        </w:rPr>
      </w:pPr>
      <w:r w:rsidRPr="00E47CBB">
        <w:rPr>
          <w:u w:val="single"/>
          <w:lang w:val="en-GB" w:eastAsia="en-GB"/>
        </w:rPr>
        <w:t>Relevant policy, legislation and regulation</w:t>
      </w:r>
    </w:p>
    <w:p w14:paraId="18A5FBC0" w14:textId="77777777" w:rsidR="00370FB6" w:rsidRPr="00E47CBB" w:rsidRDefault="00370FB6" w:rsidP="00D15E67">
      <w:pPr>
        <w:spacing w:after="0"/>
        <w:rPr>
          <w:lang w:val="en-GB" w:eastAsia="en-GB"/>
        </w:rPr>
      </w:pPr>
    </w:p>
    <w:p w14:paraId="3DC79501" w14:textId="0B969995" w:rsidR="003013B6" w:rsidRPr="00E47CBB" w:rsidRDefault="003013B6" w:rsidP="00D15E67">
      <w:pPr>
        <w:spacing w:after="0"/>
        <w:rPr>
          <w:lang w:val="en-GB" w:eastAsia="en-GB"/>
        </w:rPr>
      </w:pPr>
      <w:r w:rsidRPr="00E47CBB">
        <w:rPr>
          <w:lang w:val="en-GB" w:eastAsia="en-GB"/>
        </w:rPr>
        <w:t>The government has prepared a set of reform</w:t>
      </w:r>
      <w:r w:rsidR="00A67A6F" w:rsidRPr="00E47CBB">
        <w:rPr>
          <w:lang w:val="en-GB" w:eastAsia="en-GB"/>
        </w:rPr>
        <w:t xml:space="preserve"> </w:t>
      </w:r>
      <w:r w:rsidRPr="00E47CBB">
        <w:rPr>
          <w:lang w:val="en-GB" w:eastAsia="en-GB"/>
        </w:rPr>
        <w:t xml:space="preserve">programs aiming to transform the country. The framework for these reforms was laid down in the </w:t>
      </w:r>
      <w:r w:rsidRPr="00E47CBB">
        <w:rPr>
          <w:i/>
          <w:lang w:val="en-GB" w:eastAsia="en-GB"/>
        </w:rPr>
        <w:t>2011–2031 National Comprehensive</w:t>
      </w:r>
      <w:r w:rsidR="00A67A6F" w:rsidRPr="00E47CBB">
        <w:rPr>
          <w:i/>
          <w:lang w:val="en-GB" w:eastAsia="en-GB"/>
        </w:rPr>
        <w:t xml:space="preserve"> </w:t>
      </w:r>
      <w:r w:rsidRPr="00E47CBB">
        <w:rPr>
          <w:i/>
          <w:lang w:val="en-GB" w:eastAsia="en-GB"/>
        </w:rPr>
        <w:t>Development Plan</w:t>
      </w:r>
      <w:r w:rsidR="00A67A6F" w:rsidRPr="00E47CBB">
        <w:rPr>
          <w:i/>
          <w:lang w:val="en-GB" w:eastAsia="en-GB"/>
        </w:rPr>
        <w:t xml:space="preserve">. </w:t>
      </w:r>
      <w:r w:rsidRPr="00E47CBB">
        <w:rPr>
          <w:lang w:val="en-GB" w:eastAsia="en-GB"/>
        </w:rPr>
        <w:t xml:space="preserve">To ensure </w:t>
      </w:r>
      <w:r w:rsidR="00142764">
        <w:rPr>
          <w:lang w:val="en-GB" w:eastAsia="en-GB"/>
        </w:rPr>
        <w:t xml:space="preserve">the </w:t>
      </w:r>
      <w:r w:rsidRPr="00142764">
        <w:rPr>
          <w:noProof/>
          <w:lang w:val="en-GB" w:eastAsia="en-GB"/>
        </w:rPr>
        <w:t>development</w:t>
      </w:r>
      <w:r w:rsidRPr="00E47CBB">
        <w:rPr>
          <w:lang w:val="en-GB" w:eastAsia="en-GB"/>
        </w:rPr>
        <w:t xml:space="preserve"> of the energy and electricity sectors, the NEMC prepared the </w:t>
      </w:r>
      <w:r w:rsidRPr="00E47CBB">
        <w:rPr>
          <w:i/>
          <w:lang w:val="en-GB" w:eastAsia="en-GB"/>
        </w:rPr>
        <w:t>National Energy Policy</w:t>
      </w:r>
      <w:r w:rsidRPr="00E47CBB">
        <w:rPr>
          <w:lang w:val="en-GB" w:eastAsia="en-GB"/>
        </w:rPr>
        <w:t xml:space="preserve"> paper which was approved in Jan 201</w:t>
      </w:r>
      <w:r w:rsidR="00040271" w:rsidRPr="00E47CBB">
        <w:rPr>
          <w:lang w:val="en-GB" w:eastAsia="en-GB"/>
        </w:rPr>
        <w:t>5</w:t>
      </w:r>
      <w:r w:rsidR="00040271" w:rsidRPr="00E47CBB">
        <w:rPr>
          <w:rStyle w:val="FootnoteReference"/>
          <w:lang w:val="en-GB" w:eastAsia="en-GB"/>
        </w:rPr>
        <w:footnoteReference w:id="62"/>
      </w:r>
      <w:r w:rsidRPr="00E47CBB">
        <w:rPr>
          <w:lang w:val="en-GB" w:eastAsia="en-GB"/>
        </w:rPr>
        <w:t xml:space="preserve">. </w:t>
      </w:r>
      <w:r w:rsidR="00370FB6" w:rsidRPr="00E47CBB">
        <w:rPr>
          <w:lang w:val="en-GB" w:eastAsia="en-GB"/>
        </w:rPr>
        <w:t xml:space="preserve">The </w:t>
      </w:r>
      <w:r w:rsidR="00370FB6" w:rsidRPr="00E47CBB">
        <w:rPr>
          <w:i/>
          <w:lang w:val="en-GB" w:eastAsia="en-GB"/>
        </w:rPr>
        <w:t xml:space="preserve">Energy Master Plan </w:t>
      </w:r>
      <w:r w:rsidR="00370FB6" w:rsidRPr="00E47CBB">
        <w:rPr>
          <w:lang w:val="en-GB" w:eastAsia="en-GB"/>
        </w:rPr>
        <w:t xml:space="preserve">was elaborated by IES, MMIC with support from the Asian Development Bank and published in Dec 2015. </w:t>
      </w:r>
      <w:r w:rsidRPr="00E47CBB">
        <w:rPr>
          <w:lang w:val="en-GB" w:eastAsia="en-GB"/>
        </w:rPr>
        <w:t xml:space="preserve">Government plans as set out in the National Energy Policy paper include sector </w:t>
      </w:r>
      <w:r w:rsidRPr="00142764">
        <w:rPr>
          <w:noProof/>
          <w:lang w:val="en-GB" w:eastAsia="en-GB"/>
        </w:rPr>
        <w:t>rest</w:t>
      </w:r>
      <w:r w:rsidRPr="00E47CBB">
        <w:rPr>
          <w:lang w:val="en-GB" w:eastAsia="en-GB"/>
        </w:rPr>
        <w:t>ructuring, investment planning, pricing</w:t>
      </w:r>
      <w:r w:rsidR="00352C6F">
        <w:rPr>
          <w:lang w:val="en-GB" w:eastAsia="en-GB"/>
        </w:rPr>
        <w:t>,</w:t>
      </w:r>
      <w:r w:rsidRPr="00E47CBB">
        <w:rPr>
          <w:lang w:val="en-GB" w:eastAsia="en-GB"/>
        </w:rPr>
        <w:t xml:space="preserve"> </w:t>
      </w:r>
      <w:r w:rsidRPr="00352C6F">
        <w:rPr>
          <w:noProof/>
          <w:lang w:val="en-GB" w:eastAsia="en-GB"/>
        </w:rPr>
        <w:t>and</w:t>
      </w:r>
      <w:r w:rsidRPr="00E47CBB">
        <w:rPr>
          <w:lang w:val="en-GB" w:eastAsia="en-GB"/>
        </w:rPr>
        <w:t xml:space="preserve"> fuel subsidy review, renewable energy and energy efficiency</w:t>
      </w:r>
      <w:r w:rsidR="00A67A6F" w:rsidRPr="00E47CBB">
        <w:rPr>
          <w:lang w:val="en-GB" w:eastAsia="en-GB"/>
        </w:rPr>
        <w:t xml:space="preserve"> </w:t>
      </w:r>
      <w:r w:rsidRPr="00E47CBB">
        <w:rPr>
          <w:lang w:val="en-GB" w:eastAsia="en-GB"/>
        </w:rPr>
        <w:t>development, promotion of private sector, increased international trade, and a National Electrification Programme (NEP) with the aim</w:t>
      </w:r>
      <w:r w:rsidR="006F7256">
        <w:rPr>
          <w:lang w:val="en-GB" w:eastAsia="en-GB"/>
        </w:rPr>
        <w:t xml:space="preserve">s at achieving </w:t>
      </w:r>
      <w:r w:rsidRPr="00E47CBB">
        <w:rPr>
          <w:lang w:val="en-GB" w:eastAsia="en-GB"/>
        </w:rPr>
        <w:t>100% electrification by 2030.</w:t>
      </w:r>
    </w:p>
    <w:p w14:paraId="5F32B6B7" w14:textId="77777777" w:rsidR="003013B6" w:rsidRPr="00E47CBB" w:rsidRDefault="003013B6" w:rsidP="00D15E67">
      <w:pPr>
        <w:spacing w:after="0"/>
        <w:rPr>
          <w:lang w:val="en-GB" w:eastAsia="en-GB"/>
        </w:rPr>
      </w:pPr>
    </w:p>
    <w:p w14:paraId="01FB45BF" w14:textId="58F9FF85" w:rsidR="00370FB6" w:rsidRPr="00E47CBB" w:rsidRDefault="00BA5F95" w:rsidP="00D15E67">
      <w:pPr>
        <w:spacing w:after="0"/>
        <w:rPr>
          <w:lang w:val="en-GB" w:eastAsia="en-GB"/>
        </w:rPr>
      </w:pPr>
      <w:r w:rsidRPr="00E47CBB">
        <w:rPr>
          <w:lang w:val="en-GB" w:eastAsia="en-GB"/>
        </w:rPr>
        <w:t xml:space="preserve">The new </w:t>
      </w:r>
      <w:r w:rsidRPr="00E47CBB">
        <w:rPr>
          <w:i/>
          <w:lang w:val="en-GB" w:eastAsia="en-GB"/>
        </w:rPr>
        <w:t>Electricity Law</w:t>
      </w:r>
      <w:r w:rsidRPr="00E47CBB">
        <w:rPr>
          <w:lang w:val="en-GB" w:eastAsia="en-GB"/>
        </w:rPr>
        <w:t xml:space="preserve"> was passed in 2014 allowing private sector participation. The associated Rules and Regulations, which are to be finalized, will address details on </w:t>
      </w:r>
      <w:r w:rsidR="00142764">
        <w:rPr>
          <w:lang w:val="en-GB" w:eastAsia="en-GB"/>
        </w:rPr>
        <w:t xml:space="preserve">the </w:t>
      </w:r>
      <w:r w:rsidRPr="00142764">
        <w:rPr>
          <w:noProof/>
          <w:lang w:val="en-GB" w:eastAsia="en-GB"/>
        </w:rPr>
        <w:t>implementation</w:t>
      </w:r>
      <w:r w:rsidRPr="00E47CBB">
        <w:rPr>
          <w:lang w:val="en-GB" w:eastAsia="en-GB"/>
        </w:rPr>
        <w:t xml:space="preserve"> of the law and establishment of the Energy</w:t>
      </w:r>
      <w:r w:rsidR="00AA5D6A" w:rsidRPr="00E47CBB">
        <w:rPr>
          <w:lang w:val="en-GB" w:eastAsia="en-GB"/>
        </w:rPr>
        <w:t xml:space="preserve"> </w:t>
      </w:r>
      <w:r w:rsidRPr="00E47CBB">
        <w:rPr>
          <w:lang w:val="en-GB" w:eastAsia="en-GB"/>
        </w:rPr>
        <w:t>Regulatory Commission and its duties and</w:t>
      </w:r>
      <w:r w:rsidR="006F7256">
        <w:rPr>
          <w:lang w:val="en-GB" w:eastAsia="en-GB"/>
        </w:rPr>
        <w:t xml:space="preserve"> mandate</w:t>
      </w:r>
      <w:r w:rsidR="00FC3647" w:rsidRPr="00E47CBB">
        <w:rPr>
          <w:lang w:val="en-GB" w:eastAsia="en-GB"/>
        </w:rPr>
        <w:t xml:space="preserve">. </w:t>
      </w:r>
      <w:r w:rsidR="00370FB6" w:rsidRPr="00E47CBB">
        <w:rPr>
          <w:lang w:val="en-GB" w:eastAsia="en-GB"/>
        </w:rPr>
        <w:t xml:space="preserve">The </w:t>
      </w:r>
      <w:r w:rsidR="00370FB6" w:rsidRPr="00E47CBB">
        <w:rPr>
          <w:i/>
          <w:lang w:val="en-GB" w:eastAsia="en-GB"/>
        </w:rPr>
        <w:t xml:space="preserve">National Electricity Master Plan </w:t>
      </w:r>
      <w:r w:rsidR="00370FB6" w:rsidRPr="00E47CBB">
        <w:rPr>
          <w:lang w:val="en-GB" w:eastAsia="en-GB"/>
        </w:rPr>
        <w:t>was elaborated with Japanese support by NEWJEC, Kansai Electric Power (2014). The ADB</w:t>
      </w:r>
      <w:r w:rsidR="006F7256">
        <w:rPr>
          <w:lang w:val="en-GB" w:eastAsia="en-GB"/>
        </w:rPr>
        <w:t>-</w:t>
      </w:r>
      <w:r w:rsidR="00370FB6" w:rsidRPr="00E47CBB">
        <w:rPr>
          <w:lang w:val="en-GB" w:eastAsia="en-GB"/>
        </w:rPr>
        <w:t xml:space="preserve">supported the development of a </w:t>
      </w:r>
      <w:r w:rsidR="00370FB6" w:rsidRPr="00E47CBB">
        <w:rPr>
          <w:i/>
          <w:lang w:val="en-GB" w:eastAsia="en-GB"/>
        </w:rPr>
        <w:t>Renewable Energy Policy</w:t>
      </w:r>
      <w:r w:rsidR="00A67A6F" w:rsidRPr="00E47CBB">
        <w:rPr>
          <w:i/>
          <w:lang w:val="en-GB" w:eastAsia="en-GB"/>
        </w:rPr>
        <w:t xml:space="preserve"> </w:t>
      </w:r>
      <w:r w:rsidR="00A67A6F" w:rsidRPr="00E47CBB">
        <w:rPr>
          <w:lang w:val="en-GB" w:eastAsia="en-GB"/>
        </w:rPr>
        <w:t>in 2014</w:t>
      </w:r>
      <w:r w:rsidR="00370FB6" w:rsidRPr="00E47CBB">
        <w:rPr>
          <w:lang w:val="en-GB" w:eastAsia="en-GB"/>
        </w:rPr>
        <w:t xml:space="preserve">, but this </w:t>
      </w:r>
      <w:r w:rsidR="00A67A6F" w:rsidRPr="00E47CBB">
        <w:rPr>
          <w:lang w:val="en-GB" w:eastAsia="en-GB"/>
        </w:rPr>
        <w:t>has remained</w:t>
      </w:r>
      <w:r w:rsidR="00370FB6" w:rsidRPr="00E47CBB">
        <w:rPr>
          <w:lang w:val="en-GB" w:eastAsia="en-GB"/>
        </w:rPr>
        <w:t xml:space="preserve"> in draft form.</w:t>
      </w:r>
      <w:r w:rsidR="00040271" w:rsidRPr="00E47CBB">
        <w:rPr>
          <w:lang w:val="en-GB" w:eastAsia="en-GB"/>
        </w:rPr>
        <w:t xml:space="preserve"> The Policy’s goal is to achieve</w:t>
      </w:r>
      <w:r w:rsidR="000A7E7E" w:rsidRPr="00E47CBB">
        <w:rPr>
          <w:lang w:val="en-GB" w:eastAsia="en-GB"/>
        </w:rPr>
        <w:t xml:space="preserve"> a 27% share of renewable energy in the total installed capacity of primary energy by 2030. </w:t>
      </w:r>
    </w:p>
    <w:p w14:paraId="03E5F7FE" w14:textId="2867900F" w:rsidR="00FC3647" w:rsidRPr="00E47CBB" w:rsidRDefault="00FC3647" w:rsidP="00D15E67">
      <w:pPr>
        <w:spacing w:after="0"/>
        <w:rPr>
          <w:lang w:val="en-GB" w:eastAsia="en-GB"/>
        </w:rPr>
      </w:pPr>
    </w:p>
    <w:p w14:paraId="280E5F8D" w14:textId="219F96A1" w:rsidR="00FC3647" w:rsidRPr="00E47CBB" w:rsidRDefault="00491408" w:rsidP="00D15E67">
      <w:pPr>
        <w:spacing w:after="0"/>
        <w:rPr>
          <w:lang w:val="en-GB" w:eastAsia="en-GB"/>
        </w:rPr>
      </w:pPr>
      <w:r w:rsidRPr="00E47CBB">
        <w:rPr>
          <w:lang w:val="en-GB" w:eastAsia="en-GB"/>
        </w:rPr>
        <w:t xml:space="preserve">Under the new law </w:t>
      </w:r>
      <w:r w:rsidR="00FC3647" w:rsidRPr="00E47CBB">
        <w:rPr>
          <w:lang w:val="en-GB" w:eastAsia="en-GB"/>
        </w:rPr>
        <w:t>states</w:t>
      </w:r>
      <w:r w:rsidRPr="00E47CBB">
        <w:rPr>
          <w:lang w:val="en-GB" w:eastAsia="en-GB"/>
        </w:rPr>
        <w:t xml:space="preserve"> </w:t>
      </w:r>
      <w:r w:rsidR="00FC3647" w:rsidRPr="00E47CBB">
        <w:rPr>
          <w:lang w:val="en-GB" w:eastAsia="en-GB"/>
        </w:rPr>
        <w:t>and</w:t>
      </w:r>
      <w:r w:rsidRPr="00E47CBB">
        <w:rPr>
          <w:lang w:val="en-GB" w:eastAsia="en-GB"/>
        </w:rPr>
        <w:t xml:space="preserve"> </w:t>
      </w:r>
      <w:r w:rsidR="00FC3647" w:rsidRPr="00E47CBB">
        <w:rPr>
          <w:lang w:val="en-GB" w:eastAsia="en-GB"/>
        </w:rPr>
        <w:t>regions</w:t>
      </w:r>
      <w:r w:rsidRPr="00E47CBB">
        <w:rPr>
          <w:lang w:val="en-GB" w:eastAsia="en-GB"/>
        </w:rPr>
        <w:t xml:space="preserve"> </w:t>
      </w:r>
      <w:r w:rsidR="00FC3647" w:rsidRPr="00E47CBB">
        <w:rPr>
          <w:lang w:val="en-GB" w:eastAsia="en-GB"/>
        </w:rPr>
        <w:t>can</w:t>
      </w:r>
      <w:r w:rsidRPr="00E47CBB">
        <w:rPr>
          <w:lang w:val="en-GB" w:eastAsia="en-GB"/>
        </w:rPr>
        <w:t xml:space="preserve"> </w:t>
      </w:r>
      <w:r w:rsidR="00FC3647" w:rsidRPr="00E47CBB">
        <w:rPr>
          <w:lang w:val="en-GB" w:eastAsia="en-GB"/>
        </w:rPr>
        <w:t>issue</w:t>
      </w:r>
      <w:r w:rsidRPr="00E47CBB">
        <w:rPr>
          <w:lang w:val="en-GB" w:eastAsia="en-GB"/>
        </w:rPr>
        <w:t xml:space="preserve"> </w:t>
      </w:r>
      <w:r w:rsidR="00FC3647" w:rsidRPr="00E47CBB">
        <w:rPr>
          <w:lang w:val="en-GB" w:eastAsia="en-GB"/>
        </w:rPr>
        <w:t>permits</w:t>
      </w:r>
      <w:r w:rsidRPr="00E47CBB">
        <w:rPr>
          <w:lang w:val="en-GB" w:eastAsia="en-GB"/>
        </w:rPr>
        <w:t xml:space="preserve"> </w:t>
      </w:r>
      <w:r w:rsidR="00FC3647" w:rsidRPr="00E47CBB">
        <w:rPr>
          <w:lang w:val="en-GB" w:eastAsia="en-GB"/>
        </w:rPr>
        <w:t>for</w:t>
      </w:r>
      <w:r w:rsidRPr="00E47CBB">
        <w:rPr>
          <w:lang w:val="en-GB" w:eastAsia="en-GB"/>
        </w:rPr>
        <w:t xml:space="preserve"> </w:t>
      </w:r>
      <w:r w:rsidR="00FC3647" w:rsidRPr="00E47CBB">
        <w:rPr>
          <w:lang w:val="en-GB" w:eastAsia="en-GB"/>
        </w:rPr>
        <w:t>small</w:t>
      </w:r>
      <w:r w:rsidRPr="00E47CBB">
        <w:rPr>
          <w:lang w:val="en-GB" w:eastAsia="en-GB"/>
        </w:rPr>
        <w:t xml:space="preserve"> </w:t>
      </w:r>
      <w:r w:rsidR="00FC3647" w:rsidRPr="00E47CBB">
        <w:rPr>
          <w:lang w:val="en-GB" w:eastAsia="en-GB"/>
        </w:rPr>
        <w:t>(&lt;</w:t>
      </w:r>
      <w:r w:rsidRPr="00E47CBB">
        <w:rPr>
          <w:lang w:val="en-GB" w:eastAsia="en-GB"/>
        </w:rPr>
        <w:t xml:space="preserve"> </w:t>
      </w:r>
      <w:r w:rsidR="00FC3647" w:rsidRPr="00E47CBB">
        <w:rPr>
          <w:lang w:val="en-GB" w:eastAsia="en-GB"/>
        </w:rPr>
        <w:t>10MW)</w:t>
      </w:r>
      <w:r w:rsidRPr="00E47CBB">
        <w:rPr>
          <w:lang w:val="en-GB" w:eastAsia="en-GB"/>
        </w:rPr>
        <w:t xml:space="preserve"> power plants and for </w:t>
      </w:r>
      <w:r w:rsidRPr="00142764">
        <w:rPr>
          <w:noProof/>
          <w:lang w:val="en-GB" w:eastAsia="en-GB"/>
        </w:rPr>
        <w:t>medium-size</w:t>
      </w:r>
      <w:r w:rsidR="00142764">
        <w:rPr>
          <w:noProof/>
          <w:lang w:val="en-GB" w:eastAsia="en-GB"/>
        </w:rPr>
        <w:t>d</w:t>
      </w:r>
      <w:r w:rsidRPr="00E47CBB">
        <w:rPr>
          <w:lang w:val="en-GB" w:eastAsia="en-GB"/>
        </w:rPr>
        <w:t xml:space="preserve"> power plants (30 MW) not connected to the grid. </w:t>
      </w:r>
      <w:r w:rsidR="00FC3647" w:rsidRPr="00E47CBB">
        <w:rPr>
          <w:lang w:val="en-GB" w:eastAsia="en-GB"/>
        </w:rPr>
        <w:t>The</w:t>
      </w:r>
      <w:r w:rsidRPr="00E47CBB">
        <w:rPr>
          <w:lang w:val="en-GB" w:eastAsia="en-GB"/>
        </w:rPr>
        <w:t xml:space="preserve"> </w:t>
      </w:r>
      <w:r w:rsidR="00FC3647" w:rsidRPr="00E47CBB">
        <w:rPr>
          <w:lang w:val="en-GB" w:eastAsia="en-GB"/>
        </w:rPr>
        <w:t>new</w:t>
      </w:r>
      <w:r w:rsidRPr="00E47CBB">
        <w:rPr>
          <w:lang w:val="en-GB" w:eastAsia="en-GB"/>
        </w:rPr>
        <w:t xml:space="preserve"> </w:t>
      </w:r>
      <w:r w:rsidR="00FC3647" w:rsidRPr="00E47CBB">
        <w:rPr>
          <w:lang w:val="en-GB" w:eastAsia="en-GB"/>
        </w:rPr>
        <w:t>law</w:t>
      </w:r>
      <w:r w:rsidRPr="00E47CBB">
        <w:rPr>
          <w:lang w:val="en-GB" w:eastAsia="en-GB"/>
        </w:rPr>
        <w:t xml:space="preserve"> </w:t>
      </w:r>
      <w:r w:rsidR="00FC3647" w:rsidRPr="00E47CBB">
        <w:rPr>
          <w:lang w:val="en-GB" w:eastAsia="en-GB"/>
        </w:rPr>
        <w:t>will</w:t>
      </w:r>
      <w:r w:rsidRPr="00E47CBB">
        <w:rPr>
          <w:lang w:val="en-GB" w:eastAsia="en-GB"/>
        </w:rPr>
        <w:t xml:space="preserve"> </w:t>
      </w:r>
      <w:r w:rsidR="00FC3647" w:rsidRPr="00E47CBB">
        <w:rPr>
          <w:lang w:val="en-GB" w:eastAsia="en-GB"/>
        </w:rPr>
        <w:t>effectively</w:t>
      </w:r>
      <w:r w:rsidRPr="00E47CBB">
        <w:rPr>
          <w:lang w:val="en-GB" w:eastAsia="en-GB"/>
        </w:rPr>
        <w:t xml:space="preserve"> </w:t>
      </w:r>
      <w:r w:rsidR="00FC3647" w:rsidRPr="00E47CBB">
        <w:rPr>
          <w:lang w:val="en-GB" w:eastAsia="en-GB"/>
        </w:rPr>
        <w:t>encourage</w:t>
      </w:r>
      <w:r w:rsidRPr="00E47CBB">
        <w:rPr>
          <w:lang w:val="en-GB" w:eastAsia="en-GB"/>
        </w:rPr>
        <w:t xml:space="preserve"> </w:t>
      </w:r>
      <w:r w:rsidR="00FC3647" w:rsidRPr="00E47CBB">
        <w:rPr>
          <w:lang w:val="en-GB" w:eastAsia="en-GB"/>
        </w:rPr>
        <w:t>state</w:t>
      </w:r>
      <w:r w:rsidRPr="00E47CBB">
        <w:rPr>
          <w:lang w:val="en-GB" w:eastAsia="en-GB"/>
        </w:rPr>
        <w:t>-</w:t>
      </w:r>
      <w:r w:rsidR="00FC3647" w:rsidRPr="00E47CBB">
        <w:rPr>
          <w:lang w:val="en-GB" w:eastAsia="en-GB"/>
        </w:rPr>
        <w:t>level</w:t>
      </w:r>
      <w:r w:rsidRPr="00E47CBB">
        <w:rPr>
          <w:lang w:val="en-GB" w:eastAsia="en-GB"/>
        </w:rPr>
        <w:t xml:space="preserve"> government stakeholders to take a lead in promoting off-grid power infrastructure projects. </w:t>
      </w:r>
      <w:r w:rsidR="006F7256">
        <w:rPr>
          <w:lang w:val="en-GB" w:eastAsia="en-GB"/>
        </w:rPr>
        <w:t>L</w:t>
      </w:r>
      <w:r w:rsidRPr="00E47CBB">
        <w:rPr>
          <w:lang w:val="en-GB" w:eastAsia="en-GB"/>
        </w:rPr>
        <w:t>ow-head hydropower technologies and cascades of smaller-scale (&lt;10MW) dams have fewer environmental and social impacts, and are therefore likely to generate less public opposition, particularly when the electricity generated benefits local communities.</w:t>
      </w:r>
    </w:p>
    <w:p w14:paraId="77EC7D6C" w14:textId="77777777" w:rsidR="00620241" w:rsidRPr="00E47CBB" w:rsidRDefault="00620241" w:rsidP="00D15E67">
      <w:pPr>
        <w:rPr>
          <w:lang w:val="en-GB" w:eastAsia="en-GB"/>
        </w:rPr>
      </w:pPr>
    </w:p>
    <w:p w14:paraId="4E2A439E" w14:textId="758B5806" w:rsidR="00620241" w:rsidRPr="00E47CBB" w:rsidRDefault="00620241" w:rsidP="00D15E67">
      <w:pPr>
        <w:pStyle w:val="HeadingA2"/>
        <w:jc w:val="both"/>
      </w:pPr>
      <w:bookmarkStart w:id="164" w:name="_Toc41576678"/>
      <w:r w:rsidRPr="00E47CBB">
        <w:t>Renewable energy</w:t>
      </w:r>
      <w:bookmarkEnd w:id="164"/>
    </w:p>
    <w:p w14:paraId="4670E20F" w14:textId="77777777" w:rsidR="00620241" w:rsidRPr="00E47CBB" w:rsidRDefault="00620241" w:rsidP="00D15E67">
      <w:pPr>
        <w:spacing w:after="0"/>
        <w:rPr>
          <w:lang w:val="en-GB" w:eastAsia="en-GB"/>
        </w:rPr>
      </w:pPr>
    </w:p>
    <w:p w14:paraId="049FBAA6" w14:textId="7F60A25B" w:rsidR="00107339" w:rsidRPr="00E47CBB" w:rsidRDefault="000A7E7E" w:rsidP="00D15E67">
      <w:pPr>
        <w:spacing w:after="0"/>
        <w:rPr>
          <w:lang w:val="en-GB" w:eastAsia="en-GB"/>
        </w:rPr>
      </w:pPr>
      <w:r w:rsidRPr="00E47CBB">
        <w:rPr>
          <w:lang w:val="en-GB" w:eastAsia="en-GB"/>
        </w:rPr>
        <w:t xml:space="preserve">Myanmar has rich hydropower potential that drains the four main basins of the Ayeyarwady, Chindwin, Thanlwin, and Sittaung rivers. It is estimated that there is more than 100,000 MW of installed capacity potential. Myanmar has identified about 300 </w:t>
      </w:r>
      <w:r w:rsidRPr="00E47CBB">
        <w:rPr>
          <w:b/>
          <w:lang w:val="en-GB" w:eastAsia="en-GB"/>
        </w:rPr>
        <w:t>large hydropower</w:t>
      </w:r>
      <w:r w:rsidRPr="00E47CBB">
        <w:rPr>
          <w:lang w:val="en-GB" w:eastAsia="en-GB"/>
        </w:rPr>
        <w:t xml:space="preserve"> potential projects with a total installed capacity of 46,3</w:t>
      </w:r>
      <w:r w:rsidR="00107339" w:rsidRPr="00E47CBB">
        <w:rPr>
          <w:lang w:val="en-GB" w:eastAsia="en-GB"/>
        </w:rPr>
        <w:t>3</w:t>
      </w:r>
      <w:r w:rsidRPr="00E47CBB">
        <w:rPr>
          <w:lang w:val="en-GB" w:eastAsia="en-GB"/>
        </w:rPr>
        <w:t>0 MW</w:t>
      </w:r>
      <w:r w:rsidR="00107339" w:rsidRPr="00E47CBB">
        <w:rPr>
          <w:rStyle w:val="FootnoteReference"/>
          <w:lang w:val="en-GB" w:eastAsia="en-GB"/>
        </w:rPr>
        <w:footnoteReference w:id="63"/>
      </w:r>
      <w:r w:rsidR="006F7256">
        <w:rPr>
          <w:lang w:val="en-GB" w:eastAsia="en-GB"/>
        </w:rPr>
        <w:t>,</w:t>
      </w:r>
      <w:r w:rsidRPr="00E47CBB">
        <w:rPr>
          <w:lang w:val="en-GB" w:eastAsia="en-GB"/>
        </w:rPr>
        <w:t xml:space="preserve"> while the current installed </w:t>
      </w:r>
      <w:r w:rsidRPr="00E47CBB">
        <w:rPr>
          <w:lang w:val="en-GB" w:eastAsia="en-GB"/>
        </w:rPr>
        <w:lastRenderedPageBreak/>
        <w:t>capacity of hydropower plants is about 3,200 MW.</w:t>
      </w:r>
      <w:r w:rsidR="00107339" w:rsidRPr="00E47CBB">
        <w:rPr>
          <w:lang w:val="en-GB" w:eastAsia="en-GB"/>
        </w:rPr>
        <w:t xml:space="preserve"> A total of 32 </w:t>
      </w:r>
      <w:r w:rsidR="00107339" w:rsidRPr="00E47CBB">
        <w:rPr>
          <w:b/>
          <w:lang w:val="en-GB" w:eastAsia="en-GB"/>
        </w:rPr>
        <w:t>mini hydropower</w:t>
      </w:r>
      <w:r w:rsidR="00107339" w:rsidRPr="00E47CBB">
        <w:rPr>
          <w:lang w:val="en-GB" w:eastAsia="en-GB"/>
        </w:rPr>
        <w:t xml:space="preserve"> (with a total capacity of about 34 MW) projects have been implemented with installed capacity ranging from 50 kW to 5,000 kW to reach remote border areas in </w:t>
      </w:r>
      <w:r w:rsidR="00C55BFF">
        <w:rPr>
          <w:lang w:val="en-GB" w:eastAsia="en-GB"/>
        </w:rPr>
        <w:t>Kachin and</w:t>
      </w:r>
      <w:r w:rsidR="00107339" w:rsidRPr="00E47CBB">
        <w:rPr>
          <w:lang w:val="en-GB" w:eastAsia="en-GB"/>
        </w:rPr>
        <w:t xml:space="preserve"> Shan </w:t>
      </w:r>
      <w:r w:rsidR="00107339" w:rsidRPr="00A1692D">
        <w:rPr>
          <w:noProof/>
          <w:lang w:val="en-GB" w:eastAsia="en-GB"/>
        </w:rPr>
        <w:t>Stat</w:t>
      </w:r>
      <w:r w:rsidR="00107339" w:rsidRPr="00E47CBB">
        <w:rPr>
          <w:lang w:val="en-GB" w:eastAsia="en-GB"/>
        </w:rPr>
        <w:t>. There is t</w:t>
      </w:r>
      <w:r w:rsidR="00FF532B" w:rsidRPr="00E47CBB">
        <w:rPr>
          <w:lang w:val="en-GB" w:eastAsia="en-GB"/>
        </w:rPr>
        <w:t>h</w:t>
      </w:r>
      <w:r w:rsidR="00107339" w:rsidRPr="00E47CBB">
        <w:rPr>
          <w:lang w:val="en-GB" w:eastAsia="en-GB"/>
        </w:rPr>
        <w:t xml:space="preserve">e potential for many more </w:t>
      </w:r>
      <w:r w:rsidRPr="00E47CBB">
        <w:rPr>
          <w:lang w:val="en-GB" w:eastAsia="en-GB"/>
        </w:rPr>
        <w:t xml:space="preserve">small- and </w:t>
      </w:r>
      <w:r w:rsidRPr="00142764">
        <w:rPr>
          <w:noProof/>
          <w:lang w:val="en-GB" w:eastAsia="en-GB"/>
        </w:rPr>
        <w:t>medium-size</w:t>
      </w:r>
      <w:r w:rsidR="00142764">
        <w:rPr>
          <w:noProof/>
          <w:lang w:val="en-GB" w:eastAsia="en-GB"/>
        </w:rPr>
        <w:t>d</w:t>
      </w:r>
      <w:r w:rsidR="00107339" w:rsidRPr="00E47CBB">
        <w:rPr>
          <w:lang w:val="en-GB" w:eastAsia="en-GB"/>
        </w:rPr>
        <w:t xml:space="preserve"> </w:t>
      </w:r>
      <w:r w:rsidRPr="00E47CBB">
        <w:rPr>
          <w:lang w:val="en-GB" w:eastAsia="en-GB"/>
        </w:rPr>
        <w:t xml:space="preserve">hydropower projects, each of which </w:t>
      </w:r>
      <w:r w:rsidRPr="00142764">
        <w:rPr>
          <w:noProof/>
          <w:lang w:val="en-GB" w:eastAsia="en-GB"/>
        </w:rPr>
        <w:t>ha</w:t>
      </w:r>
      <w:r w:rsidR="00142764">
        <w:rPr>
          <w:noProof/>
          <w:lang w:val="en-GB" w:eastAsia="en-GB"/>
        </w:rPr>
        <w:t>s</w:t>
      </w:r>
      <w:r w:rsidRPr="00E47CBB">
        <w:rPr>
          <w:lang w:val="en-GB" w:eastAsia="en-GB"/>
        </w:rPr>
        <w:t xml:space="preserve"> a capacity of less than 10 MW, for a total potential installed</w:t>
      </w:r>
      <w:r w:rsidR="00A824A1">
        <w:rPr>
          <w:lang w:val="en-GB" w:eastAsia="en-GB"/>
        </w:rPr>
        <w:t xml:space="preserve"> c</w:t>
      </w:r>
      <w:r w:rsidRPr="00E47CBB">
        <w:rPr>
          <w:lang w:val="en-GB" w:eastAsia="en-GB"/>
        </w:rPr>
        <w:t>apacity of approximately 2</w:t>
      </w:r>
      <w:r w:rsidR="00107339" w:rsidRPr="00E47CBB">
        <w:rPr>
          <w:lang w:val="en-GB" w:eastAsia="en-GB"/>
        </w:rPr>
        <w:t>5</w:t>
      </w:r>
      <w:r w:rsidRPr="00E47CBB">
        <w:rPr>
          <w:lang w:val="en-GB" w:eastAsia="en-GB"/>
        </w:rPr>
        <w:t>0 MW</w:t>
      </w:r>
      <w:r w:rsidR="00FF532B" w:rsidRPr="00E47CBB">
        <w:rPr>
          <w:lang w:val="en-GB" w:eastAsia="en-GB"/>
        </w:rPr>
        <w:t xml:space="preserve"> (ADB, 2015)</w:t>
      </w:r>
      <w:r w:rsidRPr="00E47CBB">
        <w:rPr>
          <w:lang w:val="en-GB" w:eastAsia="en-GB"/>
        </w:rPr>
        <w:t xml:space="preserve">. </w:t>
      </w:r>
      <w:r w:rsidR="00107339" w:rsidRPr="00E47CBB">
        <w:rPr>
          <w:lang w:val="en-GB" w:eastAsia="en-GB"/>
        </w:rPr>
        <w:t>With the new Electricity Law (2014, t</w:t>
      </w:r>
      <w:r w:rsidRPr="00E47CBB">
        <w:rPr>
          <w:lang w:val="en-GB" w:eastAsia="en-GB"/>
        </w:rPr>
        <w:t>he regional government</w:t>
      </w:r>
      <w:r w:rsidR="00107339" w:rsidRPr="00E47CBB">
        <w:rPr>
          <w:lang w:val="en-GB" w:eastAsia="en-GB"/>
        </w:rPr>
        <w:t xml:space="preserve">s are </w:t>
      </w:r>
      <w:r w:rsidRPr="00E47CBB">
        <w:rPr>
          <w:lang w:val="en-GB" w:eastAsia="en-GB"/>
        </w:rPr>
        <w:t>permitted to approve small-scale</w:t>
      </w:r>
      <w:r w:rsidR="00107339" w:rsidRPr="00E47CBB">
        <w:rPr>
          <w:lang w:val="en-GB" w:eastAsia="en-GB"/>
        </w:rPr>
        <w:t xml:space="preserve"> hydro plants</w:t>
      </w:r>
      <w:r w:rsidR="006F7256">
        <w:rPr>
          <w:lang w:val="en-GB" w:eastAsia="en-GB"/>
        </w:rPr>
        <w:t xml:space="preserve"> that</w:t>
      </w:r>
      <w:r w:rsidR="0025569C" w:rsidRPr="00E47CBB">
        <w:rPr>
          <w:lang w:val="en-GB" w:eastAsia="en-GB"/>
        </w:rPr>
        <w:t xml:space="preserve"> power mini-grids in vi</w:t>
      </w:r>
      <w:r w:rsidR="0025569C" w:rsidRPr="00142764">
        <w:rPr>
          <w:noProof/>
          <w:lang w:val="en-GB" w:eastAsia="en-GB"/>
        </w:rPr>
        <w:t>llages th</w:t>
      </w:r>
      <w:r w:rsidR="0025569C" w:rsidRPr="00E47CBB">
        <w:rPr>
          <w:lang w:val="en-GB" w:eastAsia="en-GB"/>
        </w:rPr>
        <w:t>at are not connected to the grid (see next Section).</w:t>
      </w:r>
    </w:p>
    <w:p w14:paraId="31EE13F6" w14:textId="77777777" w:rsidR="00FF532B" w:rsidRPr="00E47CBB" w:rsidRDefault="00FF532B" w:rsidP="00D15E67">
      <w:pPr>
        <w:spacing w:after="0"/>
        <w:rPr>
          <w:lang w:val="en-GB" w:eastAsia="en-GB"/>
        </w:rPr>
      </w:pPr>
    </w:p>
    <w:p w14:paraId="5D8F7026" w14:textId="596C6005" w:rsidR="00107339" w:rsidRPr="00E47CBB" w:rsidRDefault="00FF532B" w:rsidP="00D15E67">
      <w:pPr>
        <w:spacing w:after="0"/>
        <w:rPr>
          <w:lang w:val="en-GB" w:eastAsia="en-GB"/>
        </w:rPr>
      </w:pPr>
      <w:r w:rsidRPr="00E47CBB">
        <w:rPr>
          <w:lang w:val="en-GB" w:eastAsia="en-GB"/>
        </w:rPr>
        <w:t xml:space="preserve">Myanmar has a strong solar radiation level. </w:t>
      </w:r>
      <w:r w:rsidR="00632017" w:rsidRPr="00E47CBB">
        <w:rPr>
          <w:lang w:val="en-GB" w:eastAsia="en-GB"/>
        </w:rPr>
        <w:t xml:space="preserve">Myanmar’s maximum </w:t>
      </w:r>
      <w:r w:rsidR="00632017" w:rsidRPr="00E47CBB">
        <w:rPr>
          <w:b/>
          <w:lang w:val="en-GB" w:eastAsia="en-GB"/>
        </w:rPr>
        <w:t>solar power potential</w:t>
      </w:r>
      <w:r w:rsidR="00632017" w:rsidRPr="00E47CBB">
        <w:rPr>
          <w:lang w:val="en-GB" w:eastAsia="en-GB"/>
        </w:rPr>
        <w:t xml:space="preserve"> is estimated at about 40</w:t>
      </w:r>
      <w:r w:rsidR="00F473CC" w:rsidRPr="00E47CBB">
        <w:rPr>
          <w:lang w:val="en-GB" w:eastAsia="en-GB"/>
        </w:rPr>
        <w:t>,000 GWh</w:t>
      </w:r>
      <w:r w:rsidR="00632017" w:rsidRPr="00E47CBB">
        <w:rPr>
          <w:lang w:val="en-GB" w:eastAsia="en-GB"/>
        </w:rPr>
        <w:t xml:space="preserve"> per year</w:t>
      </w:r>
      <w:r w:rsidR="00F473CC" w:rsidRPr="00E47CBB">
        <w:rPr>
          <w:lang w:val="en-GB" w:eastAsia="en-GB"/>
        </w:rPr>
        <w:t xml:space="preserve">. </w:t>
      </w:r>
      <w:r w:rsidRPr="00E47CBB">
        <w:rPr>
          <w:b/>
          <w:lang w:val="en-GB" w:eastAsia="en-GB"/>
        </w:rPr>
        <w:t>Solar energy</w:t>
      </w:r>
      <w:r w:rsidRPr="00E47CBB">
        <w:rPr>
          <w:lang w:val="en-GB" w:eastAsia="en-GB"/>
        </w:rPr>
        <w:t xml:space="preserve"> has been introduced in some rural areas in the last decade through photovoltaic cells for charging batteries and pumping water for irrigation. The MoEE is conducting a preliminary investigation to construct solar power plants of a total of 1,460 MW with foreign direct investment in Minbu, Magway Region, Myingyan, and Mandalay Region</w:t>
      </w:r>
      <w:r w:rsidR="00632017" w:rsidRPr="00E47CBB">
        <w:rPr>
          <w:rStyle w:val="FootnoteReference"/>
          <w:lang w:val="en-GB" w:eastAsia="en-GB"/>
        </w:rPr>
        <w:footnoteReference w:id="64"/>
      </w:r>
      <w:r w:rsidRPr="00E47CBB">
        <w:rPr>
          <w:lang w:val="en-GB" w:eastAsia="en-GB"/>
        </w:rPr>
        <w:t>.</w:t>
      </w:r>
      <w:r w:rsidR="0025569C" w:rsidRPr="00E47CBB">
        <w:rPr>
          <w:lang w:val="en-GB" w:eastAsia="en-GB"/>
        </w:rPr>
        <w:t xml:space="preserve"> Solar PV is increasingly used to power off-grid villages in small mini-grid systems (see next Section), the Department of Rural Development (DRD) report</w:t>
      </w:r>
      <w:r w:rsidR="00DD648C" w:rsidRPr="00E47CBB">
        <w:rPr>
          <w:lang w:val="en-GB" w:eastAsia="en-GB"/>
        </w:rPr>
        <w:t>ed</w:t>
      </w:r>
      <w:r w:rsidR="0025569C" w:rsidRPr="00E47CBB">
        <w:rPr>
          <w:lang w:val="en-GB" w:eastAsia="en-GB"/>
        </w:rPr>
        <w:t xml:space="preserve"> about 200 by 2017.</w:t>
      </w:r>
      <w:r w:rsidR="0025569C" w:rsidRPr="00E47CBB">
        <w:rPr>
          <w:lang w:val="en-GB"/>
        </w:rPr>
        <w:t xml:space="preserve"> </w:t>
      </w:r>
      <w:r w:rsidR="0025569C" w:rsidRPr="00E47CBB">
        <w:rPr>
          <w:lang w:val="en-GB" w:eastAsia="en-GB"/>
        </w:rPr>
        <w:t xml:space="preserve">Several households in a village already have a solar home system installed, either from the DRD programme (described in the next Section) or </w:t>
      </w:r>
      <w:r w:rsidR="0025569C" w:rsidRPr="00A1692D">
        <w:rPr>
          <w:noProof/>
          <w:lang w:val="en-GB" w:eastAsia="en-GB"/>
        </w:rPr>
        <w:t>self-purchased</w:t>
      </w:r>
      <w:r w:rsidR="0025569C" w:rsidRPr="00E47CBB">
        <w:rPr>
          <w:lang w:val="en-GB" w:eastAsia="en-GB"/>
        </w:rPr>
        <w:t>.</w:t>
      </w:r>
    </w:p>
    <w:p w14:paraId="039D1E89" w14:textId="77777777" w:rsidR="00632017" w:rsidRPr="00E47CBB" w:rsidRDefault="00632017" w:rsidP="00D15E67">
      <w:pPr>
        <w:spacing w:after="0"/>
        <w:rPr>
          <w:lang w:val="en-GB" w:eastAsia="en-GB"/>
        </w:rPr>
      </w:pPr>
    </w:p>
    <w:p w14:paraId="0784CC90" w14:textId="0ED5D701" w:rsidR="00620241" w:rsidRPr="00E47CBB" w:rsidRDefault="00A259F9" w:rsidP="00D15E67">
      <w:pPr>
        <w:spacing w:after="0"/>
        <w:rPr>
          <w:lang w:val="en-GB" w:eastAsia="en-GB"/>
        </w:rPr>
      </w:pPr>
      <w:r w:rsidRPr="00E47CBB">
        <w:rPr>
          <w:noProof/>
        </w:rPr>
        <mc:AlternateContent>
          <mc:Choice Requires="wps">
            <w:drawing>
              <wp:anchor distT="107950" distB="144145" distL="144145" distR="144145" simplePos="0" relativeHeight="251681280" behindDoc="0" locked="0" layoutInCell="1" allowOverlap="1" wp14:anchorId="6AEB60E3" wp14:editId="36B37BBF">
                <wp:simplePos x="0" y="0"/>
                <wp:positionH relativeFrom="margin">
                  <wp:posOffset>3394710</wp:posOffset>
                </wp:positionH>
                <wp:positionV relativeFrom="margin">
                  <wp:posOffset>4043680</wp:posOffset>
                </wp:positionV>
                <wp:extent cx="2895600" cy="2854960"/>
                <wp:effectExtent l="0" t="0" r="0" b="2540"/>
                <wp:wrapSquare wrapText="bothSides"/>
                <wp:docPr id="63" name="Text Box 2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95600" cy="2854960"/>
                        </a:xfrm>
                        <a:prstGeom prst="rect">
                          <a:avLst/>
                        </a:prstGeom>
                        <a:solidFill>
                          <a:schemeClr val="accent2">
                            <a:lumMod val="20000"/>
                            <a:lumOff val="80000"/>
                          </a:schemeClr>
                        </a:solidFill>
                        <a:ln>
                          <a:noFill/>
                        </a:ln>
                      </wps:spPr>
                      <wps:txbx>
                        <w:txbxContent>
                          <w:p w14:paraId="18D35ABD" w14:textId="1E96706E" w:rsidR="009705EC" w:rsidRDefault="009705EC" w:rsidP="003D6D04">
                            <w:pPr>
                              <w:pStyle w:val="Caption"/>
                              <w:shd w:val="clear" w:color="auto" w:fill="FBE4D5" w:themeFill="accent2" w:themeFillTint="33"/>
                              <w:tabs>
                                <w:tab w:val="left" w:pos="1134"/>
                              </w:tabs>
                              <w:ind w:left="1134" w:hanging="1134"/>
                              <w:rPr>
                                <w:rFonts w:ascii="Arial" w:hAnsi="Arial" w:cs="Arial"/>
                                <w:color w:val="2E74B5"/>
                                <w:sz w:val="18"/>
                              </w:rPr>
                            </w:pPr>
                            <w:bookmarkStart w:id="165" w:name="_Ref958393"/>
                            <w:bookmarkStart w:id="166" w:name="_Toc699792"/>
                            <w:bookmarkStart w:id="167" w:name="_Toc9395410"/>
                            <w:r w:rsidRPr="009A5A05">
                              <w:rPr>
                                <w:rFonts w:ascii="Arial" w:hAnsi="Arial" w:cs="Arial"/>
                                <w:color w:val="0070C0"/>
                                <w:sz w:val="18"/>
                                <w:szCs w:val="18"/>
                              </w:rPr>
                              <w:t xml:space="preserve">Exhibit </w:t>
                            </w:r>
                            <w:r w:rsidRPr="003D6D04">
                              <w:rPr>
                                <w:rFonts w:ascii="Arial" w:hAnsi="Arial" w:cs="Arial"/>
                                <w:color w:val="0070C0"/>
                                <w:sz w:val="18"/>
                                <w:szCs w:val="18"/>
                              </w:rPr>
                              <w:fldChar w:fldCharType="begin"/>
                            </w:r>
                            <w:r w:rsidRPr="009A5A05">
                              <w:rPr>
                                <w:rFonts w:ascii="Arial" w:hAnsi="Arial" w:cs="Arial"/>
                                <w:color w:val="0070C0"/>
                                <w:sz w:val="18"/>
                                <w:szCs w:val="18"/>
                              </w:rPr>
                              <w:instrText xml:space="preserve"> SEQ Exhibit \* ARABIC </w:instrText>
                            </w:r>
                            <w:r w:rsidRPr="003D6D04">
                              <w:rPr>
                                <w:rFonts w:ascii="Arial" w:hAnsi="Arial" w:cs="Arial"/>
                                <w:color w:val="0070C0"/>
                                <w:sz w:val="18"/>
                                <w:szCs w:val="18"/>
                              </w:rPr>
                              <w:fldChar w:fldCharType="separate"/>
                            </w:r>
                            <w:r>
                              <w:rPr>
                                <w:rFonts w:ascii="Arial" w:hAnsi="Arial" w:cs="Arial"/>
                                <w:noProof/>
                                <w:color w:val="0070C0"/>
                                <w:sz w:val="18"/>
                                <w:szCs w:val="18"/>
                              </w:rPr>
                              <w:t>17</w:t>
                            </w:r>
                            <w:r w:rsidRPr="003D6D04">
                              <w:rPr>
                                <w:rFonts w:ascii="Arial" w:hAnsi="Arial" w:cs="Arial"/>
                                <w:color w:val="0070C0"/>
                                <w:sz w:val="18"/>
                                <w:szCs w:val="18"/>
                              </w:rPr>
                              <w:fldChar w:fldCharType="end"/>
                            </w:r>
                            <w:bookmarkEnd w:id="165"/>
                            <w:r w:rsidRPr="003D6D04">
                              <w:rPr>
                                <w:rFonts w:ascii="Arial" w:hAnsi="Arial" w:cs="Arial"/>
                                <w:color w:val="2E74B5"/>
                                <w:sz w:val="18"/>
                              </w:rPr>
                              <w:tab/>
                            </w:r>
                            <w:r>
                              <w:rPr>
                                <w:rFonts w:ascii="Arial" w:hAnsi="Arial" w:cs="Arial"/>
                                <w:color w:val="2E74B5"/>
                                <w:sz w:val="18"/>
                              </w:rPr>
                              <w:t>Current situation of rural electrification</w:t>
                            </w:r>
                            <w:bookmarkEnd w:id="166"/>
                            <w:bookmarkEnd w:id="167"/>
                          </w:p>
                          <w:p w14:paraId="7F4CC65E" w14:textId="77777777" w:rsidR="009705EC" w:rsidRDefault="009705EC" w:rsidP="003D6D04">
                            <w:pPr>
                              <w:shd w:val="clear" w:color="auto" w:fill="FBE4D5" w:themeFill="accent2" w:themeFillTint="33"/>
                              <w:tabs>
                                <w:tab w:val="left" w:pos="1134"/>
                              </w:tabs>
                              <w:ind w:left="1134" w:hanging="1134"/>
                            </w:pPr>
                          </w:p>
                          <w:p w14:paraId="3F630FD1" w14:textId="3D909D37" w:rsidR="009705EC" w:rsidRPr="0095594B" w:rsidRDefault="009705EC" w:rsidP="003D6D04">
                            <w:pPr>
                              <w:shd w:val="clear" w:color="auto" w:fill="FBE4D5" w:themeFill="accent2" w:themeFillTint="33"/>
                              <w:tabs>
                                <w:tab w:val="left" w:pos="1134"/>
                              </w:tabs>
                              <w:ind w:left="1134" w:hanging="1134"/>
                            </w:pPr>
                            <w:r>
                              <w:rPr>
                                <w:noProof/>
                              </w:rPr>
                              <w:drawing>
                                <wp:inline distT="0" distB="0" distL="0" distR="0" wp14:anchorId="6FEC1A60" wp14:editId="231732E0">
                                  <wp:extent cx="2468880" cy="2085087"/>
                                  <wp:effectExtent l="0" t="0" r="7620" b="0"/>
                                  <wp:docPr id="8193" name="Picture 8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4"/>
                                          <a:stretch>
                                            <a:fillRect/>
                                          </a:stretch>
                                        </pic:blipFill>
                                        <pic:spPr>
                                          <a:xfrm>
                                            <a:off x="0" y="0"/>
                                            <a:ext cx="2485494" cy="2099119"/>
                                          </a:xfrm>
                                          <a:prstGeom prst="rect">
                                            <a:avLst/>
                                          </a:prstGeom>
                                        </pic:spPr>
                                      </pic:pic>
                                    </a:graphicData>
                                  </a:graphic>
                                </wp:inline>
                              </w:drawing>
                            </w:r>
                          </w:p>
                          <w:p w14:paraId="56628E94" w14:textId="77777777" w:rsidR="009705EC" w:rsidRPr="00110CA7" w:rsidRDefault="009705EC" w:rsidP="003D6D04">
                            <w:pPr>
                              <w:shd w:val="clear" w:color="auto" w:fill="FBE4D5" w:themeFill="accent2" w:themeFillTint="33"/>
                              <w:tabs>
                                <w:tab w:val="left" w:pos="1134"/>
                              </w:tabs>
                              <w:ind w:left="1134" w:hanging="1134"/>
                              <w:rPr>
                                <w:noProof/>
                                <w:sz w:val="18"/>
                                <w:lang w:val="en-GB"/>
                              </w:rPr>
                            </w:pPr>
                            <w:r w:rsidRPr="004C0D28">
                              <w:rPr>
                                <w:i/>
                                <w:noProof/>
                                <w:sz w:val="18"/>
                                <w:lang w:val="en-GB"/>
                              </w:rPr>
                              <w:t xml:space="preserve">Source: </w:t>
                            </w:r>
                            <w:r>
                              <w:rPr>
                                <w:noProof/>
                                <w:sz w:val="18"/>
                                <w:lang w:val="en-GB"/>
                              </w:rPr>
                              <w:t xml:space="preserve"> MoALI-DRD; PowerPoint Dr. Soe Soe Ohn (2016)</w:t>
                            </w:r>
                          </w:p>
                          <w:p w14:paraId="1E04B2D0" w14:textId="77777777" w:rsidR="009705EC" w:rsidRPr="004C0D28" w:rsidRDefault="009705EC" w:rsidP="003D6D04">
                            <w:pPr>
                              <w:shd w:val="clear" w:color="auto" w:fill="FBE4D5" w:themeFill="accent2" w:themeFillTint="33"/>
                              <w:tabs>
                                <w:tab w:val="left" w:pos="1134"/>
                              </w:tabs>
                              <w:ind w:left="1134" w:hanging="1134"/>
                              <w:rPr>
                                <w:noProof/>
                                <w:lang w:val="en-GB"/>
                              </w:rPr>
                            </w:pPr>
                          </w:p>
                          <w:p w14:paraId="354C9062" w14:textId="77777777" w:rsidR="009705EC" w:rsidRDefault="009705EC" w:rsidP="003D6D04">
                            <w:pPr>
                              <w:shd w:val="clear" w:color="auto" w:fill="FBE4D5" w:themeFill="accent2" w:themeFillTint="33"/>
                              <w:tabs>
                                <w:tab w:val="left" w:pos="1134"/>
                              </w:tabs>
                              <w:ind w:left="1134" w:hanging="1134"/>
                              <w:rPr>
                                <w:noProof/>
                              </w:rPr>
                            </w:pPr>
                          </w:p>
                          <w:p w14:paraId="554BC9A1" w14:textId="77777777" w:rsidR="009705EC" w:rsidRDefault="009705EC" w:rsidP="003D6D04">
                            <w:pPr>
                              <w:shd w:val="clear" w:color="auto" w:fill="FBE4D5" w:themeFill="accent2" w:themeFillTint="33"/>
                              <w:tabs>
                                <w:tab w:val="left" w:pos="1134"/>
                              </w:tabs>
                              <w:ind w:left="1134" w:hanging="1134"/>
                              <w:rPr>
                                <w:noProof/>
                              </w:rPr>
                            </w:pPr>
                          </w:p>
                          <w:p w14:paraId="57831102" w14:textId="77777777" w:rsidR="009705EC" w:rsidRDefault="009705EC" w:rsidP="003D6D04">
                            <w:pPr>
                              <w:shd w:val="clear" w:color="auto" w:fill="FBE4D5" w:themeFill="accent2" w:themeFillTint="33"/>
                              <w:tabs>
                                <w:tab w:val="left" w:pos="1134"/>
                              </w:tabs>
                              <w:ind w:left="1134" w:hanging="1134"/>
                              <w:rPr>
                                <w:noProof/>
                              </w:rPr>
                            </w:pPr>
                          </w:p>
                          <w:p w14:paraId="5A306CAA" w14:textId="77777777" w:rsidR="009705EC" w:rsidRDefault="009705EC" w:rsidP="003D6D04">
                            <w:pPr>
                              <w:shd w:val="clear" w:color="auto" w:fill="FBE4D5" w:themeFill="accent2" w:themeFillTint="33"/>
                              <w:tabs>
                                <w:tab w:val="left" w:pos="1134"/>
                              </w:tabs>
                              <w:ind w:left="1134" w:hanging="1134"/>
                              <w:rPr>
                                <w:noProof/>
                              </w:rPr>
                            </w:pPr>
                          </w:p>
                          <w:p w14:paraId="0EC5A807" w14:textId="77777777" w:rsidR="009705EC" w:rsidRDefault="009705EC" w:rsidP="003D6D04">
                            <w:pPr>
                              <w:shd w:val="clear" w:color="auto" w:fill="FBE4D5" w:themeFill="accent2" w:themeFillTint="33"/>
                              <w:tabs>
                                <w:tab w:val="left" w:pos="1134"/>
                              </w:tabs>
                              <w:ind w:left="1134" w:hanging="1134"/>
                              <w:rPr>
                                <w:noProof/>
                              </w:rPr>
                            </w:pPr>
                          </w:p>
                          <w:p w14:paraId="4FCBC818" w14:textId="77777777" w:rsidR="009705EC" w:rsidRDefault="009705EC" w:rsidP="003D6D04">
                            <w:pPr>
                              <w:shd w:val="clear" w:color="auto" w:fill="FBE4D5" w:themeFill="accent2" w:themeFillTint="33"/>
                              <w:tabs>
                                <w:tab w:val="left" w:pos="1134"/>
                              </w:tabs>
                              <w:ind w:left="1134" w:hanging="1134"/>
                              <w:rPr>
                                <w:noProof/>
                              </w:rPr>
                            </w:pPr>
                          </w:p>
                          <w:p w14:paraId="57C8195C" w14:textId="77777777" w:rsidR="009705EC" w:rsidRDefault="009705EC" w:rsidP="003D6D04">
                            <w:pPr>
                              <w:shd w:val="clear" w:color="auto" w:fill="FBE4D5" w:themeFill="accent2" w:themeFillTint="33"/>
                              <w:tabs>
                                <w:tab w:val="left" w:pos="1134"/>
                              </w:tabs>
                              <w:ind w:left="1134" w:hanging="1134"/>
                              <w:rPr>
                                <w:noProof/>
                              </w:rPr>
                            </w:pPr>
                          </w:p>
                          <w:p w14:paraId="3281B3B1" w14:textId="77777777" w:rsidR="009705EC" w:rsidRPr="002044AF" w:rsidRDefault="009705EC" w:rsidP="003D6D04">
                            <w:pPr>
                              <w:shd w:val="clear" w:color="auto" w:fill="FBE4D5" w:themeFill="accent2" w:themeFillTint="33"/>
                              <w:tabs>
                                <w:tab w:val="left" w:pos="1134"/>
                              </w:tabs>
                              <w:ind w:left="1134" w:hanging="1134"/>
                              <w:rPr>
                                <w:sz w:val="18"/>
                              </w:rPr>
                            </w:pPr>
                            <w:r w:rsidRPr="00A21E05">
                              <w:rPr>
                                <w:i/>
                                <w:noProof/>
                                <w:sz w:val="18"/>
                              </w:rPr>
                              <w:t>Source:</w:t>
                            </w:r>
                            <w:r>
                              <w:rPr>
                                <w:noProof/>
                                <w:sz w:val="18"/>
                              </w:rPr>
                              <w:t xml:space="preserve"> Eskom website (2017)</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xmlns:w16="http://schemas.microsoft.com/office/word/2018/wordml" xmlns:w16cex="http://schemas.microsoft.com/office/word/2018/wordml/cex">
            <w:pict>
              <v:shape w14:anchorId="6AEB60E3" id="_x0000_s1038" type="#_x0000_t202" style="position:absolute;left:0;text-align:left;margin-left:267.3pt;margin-top:318.4pt;width:228pt;height:224.8pt;z-index:251681280;visibility:visible;mso-wrap-style:square;mso-width-percent:0;mso-height-percent:0;mso-wrap-distance-left:11.35pt;mso-wrap-distance-top:8.5pt;mso-wrap-distance-right:11.35pt;mso-wrap-distance-bottom:11.35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" fillcolor="#fbe4d5 [661]" stroked="f">
                <v:textbox>
                  <w:txbxContent>
                    <w:p w14:paraId="18D35ABD" w14:textId="1E96706E" w:rsidR="009705EC" w:rsidRDefault="009705EC" w:rsidP="003D6D04">
                      <w:pPr>
                        <w:pStyle w:val="Caption"/>
                        <w:shd w:val="clear" w:color="auto" w:fill="FBE4D5" w:themeFill="accent2" w:themeFillTint="33"/>
                        <w:tabs>
                          <w:tab w:val="left" w:pos="1134"/>
                        </w:tabs>
                        <w:ind w:left="1134" w:hanging="1134"/>
                        <w:rPr>
                          <w:rFonts w:ascii="Arial" w:hAnsi="Arial" w:cs="Arial"/>
                          <w:color w:val="2E74B5"/>
                          <w:sz w:val="18"/>
                        </w:rPr>
                      </w:pPr>
                      <w:bookmarkStart w:id="201" w:name="_Ref958393"/>
                      <w:bookmarkStart w:id="202" w:name="_Toc699792"/>
                      <w:bookmarkStart w:id="203" w:name="_Toc9395410"/>
                      <w:r w:rsidRPr="009A5A05">
                        <w:rPr>
                          <w:rFonts w:ascii="Arial" w:hAnsi="Arial" w:cs="Arial"/>
                          <w:color w:val="0070C0"/>
                          <w:sz w:val="18"/>
                          <w:szCs w:val="18"/>
                        </w:rPr>
                        <w:t xml:space="preserve">Exhibit </w:t>
                      </w:r>
                      <w:r w:rsidRPr="003D6D04">
                        <w:rPr>
                          <w:rFonts w:ascii="Arial" w:hAnsi="Arial" w:cs="Arial"/>
                          <w:color w:val="0070C0"/>
                          <w:sz w:val="18"/>
                          <w:szCs w:val="18"/>
                        </w:rPr>
                        <w:fldChar w:fldCharType="begin"/>
                      </w:r>
                      <w:r w:rsidRPr="009A5A05">
                        <w:rPr>
                          <w:rFonts w:ascii="Arial" w:hAnsi="Arial" w:cs="Arial"/>
                          <w:color w:val="0070C0"/>
                          <w:sz w:val="18"/>
                          <w:szCs w:val="18"/>
                        </w:rPr>
                        <w:instrText xml:space="preserve"> SEQ Exhibit \* ARABIC </w:instrText>
                      </w:r>
                      <w:r w:rsidRPr="003D6D04">
                        <w:rPr>
                          <w:rFonts w:ascii="Arial" w:hAnsi="Arial" w:cs="Arial"/>
                          <w:color w:val="0070C0"/>
                          <w:sz w:val="18"/>
                          <w:szCs w:val="18"/>
                        </w:rPr>
                        <w:fldChar w:fldCharType="separate"/>
                      </w:r>
                      <w:r>
                        <w:rPr>
                          <w:rFonts w:ascii="Arial" w:hAnsi="Arial" w:cs="Arial"/>
                          <w:noProof/>
                          <w:color w:val="0070C0"/>
                          <w:sz w:val="18"/>
                          <w:szCs w:val="18"/>
                        </w:rPr>
                        <w:t>17</w:t>
                      </w:r>
                      <w:r w:rsidRPr="003D6D04">
                        <w:rPr>
                          <w:rFonts w:ascii="Arial" w:hAnsi="Arial" w:cs="Arial"/>
                          <w:color w:val="0070C0"/>
                          <w:sz w:val="18"/>
                          <w:szCs w:val="18"/>
                        </w:rPr>
                        <w:fldChar w:fldCharType="end"/>
                      </w:r>
                      <w:bookmarkEnd w:id="201"/>
                      <w:r w:rsidRPr="003D6D04">
                        <w:rPr>
                          <w:rFonts w:ascii="Arial" w:hAnsi="Arial" w:cs="Arial"/>
                          <w:color w:val="2E74B5"/>
                          <w:sz w:val="18"/>
                        </w:rPr>
                        <w:tab/>
                      </w:r>
                      <w:r>
                        <w:rPr>
                          <w:rFonts w:ascii="Arial" w:hAnsi="Arial" w:cs="Arial"/>
                          <w:color w:val="2E74B5"/>
                          <w:sz w:val="18"/>
                        </w:rPr>
                        <w:t>Current situation of rural electrification</w:t>
                      </w:r>
                      <w:bookmarkEnd w:id="202"/>
                      <w:bookmarkEnd w:id="203"/>
                    </w:p>
                    <w:p w14:paraId="7F4CC65E" w14:textId="77777777" w:rsidR="009705EC" w:rsidRDefault="009705EC" w:rsidP="003D6D04">
                      <w:pPr>
                        <w:shd w:val="clear" w:color="auto" w:fill="FBE4D5" w:themeFill="accent2" w:themeFillTint="33"/>
                        <w:tabs>
                          <w:tab w:val="left" w:pos="1134"/>
                        </w:tabs>
                        <w:ind w:left="1134" w:hanging="1134"/>
                      </w:pPr>
                    </w:p>
                    <w:p w14:paraId="3F630FD1" w14:textId="3D909D37" w:rsidR="009705EC" w:rsidRPr="0095594B" w:rsidRDefault="009705EC" w:rsidP="003D6D04">
                      <w:pPr>
                        <w:shd w:val="clear" w:color="auto" w:fill="FBE4D5" w:themeFill="accent2" w:themeFillTint="33"/>
                        <w:tabs>
                          <w:tab w:val="left" w:pos="1134"/>
                        </w:tabs>
                        <w:ind w:left="1134" w:hanging="1134"/>
                      </w:pPr>
                      <w:r>
                        <w:rPr>
                          <w:noProof/>
                        </w:rPr>
                        <w:drawing>
                          <wp:inline distT="0" distB="0" distL="0" distR="0" wp14:anchorId="6FEC1A60" wp14:editId="231732E0">
                            <wp:extent cx="2468880" cy="2085087"/>
                            <wp:effectExtent l="0" t="0" r="7620" b="0"/>
                            <wp:docPr id="8193" name="Picture 8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5"/>
                                    <a:stretch>
                                      <a:fillRect/>
                                    </a:stretch>
                                  </pic:blipFill>
                                  <pic:spPr>
                                    <a:xfrm>
                                      <a:off x="0" y="0"/>
                                      <a:ext cx="2485494" cy="2099119"/>
                                    </a:xfrm>
                                    <a:prstGeom prst="rect">
                                      <a:avLst/>
                                    </a:prstGeom>
                                  </pic:spPr>
                                </pic:pic>
                              </a:graphicData>
                            </a:graphic>
                          </wp:inline>
                        </w:drawing>
                      </w:r>
                    </w:p>
                    <w:p w14:paraId="56628E94" w14:textId="77777777" w:rsidR="009705EC" w:rsidRPr="00110CA7" w:rsidRDefault="009705EC" w:rsidP="003D6D04">
                      <w:pPr>
                        <w:shd w:val="clear" w:color="auto" w:fill="FBE4D5" w:themeFill="accent2" w:themeFillTint="33"/>
                        <w:tabs>
                          <w:tab w:val="left" w:pos="1134"/>
                        </w:tabs>
                        <w:ind w:left="1134" w:hanging="1134"/>
                        <w:rPr>
                          <w:noProof/>
                          <w:sz w:val="18"/>
                          <w:lang w:val="en-GB"/>
                        </w:rPr>
                      </w:pPr>
                      <w:r w:rsidRPr="004C0D28">
                        <w:rPr>
                          <w:i/>
                          <w:noProof/>
                          <w:sz w:val="18"/>
                          <w:lang w:val="en-GB"/>
                        </w:rPr>
                        <w:t xml:space="preserve">Source: </w:t>
                      </w:r>
                      <w:r>
                        <w:rPr>
                          <w:noProof/>
                          <w:sz w:val="18"/>
                          <w:lang w:val="en-GB"/>
                        </w:rPr>
                        <w:t xml:space="preserve"> MoALI-DRD; PowerPoint Dr. Soe Soe Ohn (2016)</w:t>
                      </w:r>
                    </w:p>
                    <w:p w14:paraId="1E04B2D0" w14:textId="77777777" w:rsidR="009705EC" w:rsidRPr="004C0D28" w:rsidRDefault="009705EC" w:rsidP="003D6D04">
                      <w:pPr>
                        <w:shd w:val="clear" w:color="auto" w:fill="FBE4D5" w:themeFill="accent2" w:themeFillTint="33"/>
                        <w:tabs>
                          <w:tab w:val="left" w:pos="1134"/>
                        </w:tabs>
                        <w:ind w:left="1134" w:hanging="1134"/>
                        <w:rPr>
                          <w:noProof/>
                          <w:lang w:val="en-GB"/>
                        </w:rPr>
                      </w:pPr>
                    </w:p>
                    <w:p w14:paraId="354C9062" w14:textId="77777777" w:rsidR="009705EC" w:rsidRDefault="009705EC" w:rsidP="003D6D04">
                      <w:pPr>
                        <w:shd w:val="clear" w:color="auto" w:fill="FBE4D5" w:themeFill="accent2" w:themeFillTint="33"/>
                        <w:tabs>
                          <w:tab w:val="left" w:pos="1134"/>
                        </w:tabs>
                        <w:ind w:left="1134" w:hanging="1134"/>
                        <w:rPr>
                          <w:noProof/>
                        </w:rPr>
                      </w:pPr>
                    </w:p>
                    <w:p w14:paraId="554BC9A1" w14:textId="77777777" w:rsidR="009705EC" w:rsidRDefault="009705EC" w:rsidP="003D6D04">
                      <w:pPr>
                        <w:shd w:val="clear" w:color="auto" w:fill="FBE4D5" w:themeFill="accent2" w:themeFillTint="33"/>
                        <w:tabs>
                          <w:tab w:val="left" w:pos="1134"/>
                        </w:tabs>
                        <w:ind w:left="1134" w:hanging="1134"/>
                        <w:rPr>
                          <w:noProof/>
                        </w:rPr>
                      </w:pPr>
                    </w:p>
                    <w:p w14:paraId="57831102" w14:textId="77777777" w:rsidR="009705EC" w:rsidRDefault="009705EC" w:rsidP="003D6D04">
                      <w:pPr>
                        <w:shd w:val="clear" w:color="auto" w:fill="FBE4D5" w:themeFill="accent2" w:themeFillTint="33"/>
                        <w:tabs>
                          <w:tab w:val="left" w:pos="1134"/>
                        </w:tabs>
                        <w:ind w:left="1134" w:hanging="1134"/>
                        <w:rPr>
                          <w:noProof/>
                        </w:rPr>
                      </w:pPr>
                    </w:p>
                    <w:p w14:paraId="5A306CAA" w14:textId="77777777" w:rsidR="009705EC" w:rsidRDefault="009705EC" w:rsidP="003D6D04">
                      <w:pPr>
                        <w:shd w:val="clear" w:color="auto" w:fill="FBE4D5" w:themeFill="accent2" w:themeFillTint="33"/>
                        <w:tabs>
                          <w:tab w:val="left" w:pos="1134"/>
                        </w:tabs>
                        <w:ind w:left="1134" w:hanging="1134"/>
                        <w:rPr>
                          <w:noProof/>
                        </w:rPr>
                      </w:pPr>
                    </w:p>
                    <w:p w14:paraId="0EC5A807" w14:textId="77777777" w:rsidR="009705EC" w:rsidRDefault="009705EC" w:rsidP="003D6D04">
                      <w:pPr>
                        <w:shd w:val="clear" w:color="auto" w:fill="FBE4D5" w:themeFill="accent2" w:themeFillTint="33"/>
                        <w:tabs>
                          <w:tab w:val="left" w:pos="1134"/>
                        </w:tabs>
                        <w:ind w:left="1134" w:hanging="1134"/>
                        <w:rPr>
                          <w:noProof/>
                        </w:rPr>
                      </w:pPr>
                    </w:p>
                    <w:p w14:paraId="4FCBC818" w14:textId="77777777" w:rsidR="009705EC" w:rsidRDefault="009705EC" w:rsidP="003D6D04">
                      <w:pPr>
                        <w:shd w:val="clear" w:color="auto" w:fill="FBE4D5" w:themeFill="accent2" w:themeFillTint="33"/>
                        <w:tabs>
                          <w:tab w:val="left" w:pos="1134"/>
                        </w:tabs>
                        <w:ind w:left="1134" w:hanging="1134"/>
                        <w:rPr>
                          <w:noProof/>
                        </w:rPr>
                      </w:pPr>
                    </w:p>
                    <w:p w14:paraId="57C8195C" w14:textId="77777777" w:rsidR="009705EC" w:rsidRDefault="009705EC" w:rsidP="003D6D04">
                      <w:pPr>
                        <w:shd w:val="clear" w:color="auto" w:fill="FBE4D5" w:themeFill="accent2" w:themeFillTint="33"/>
                        <w:tabs>
                          <w:tab w:val="left" w:pos="1134"/>
                        </w:tabs>
                        <w:ind w:left="1134" w:hanging="1134"/>
                        <w:rPr>
                          <w:noProof/>
                        </w:rPr>
                      </w:pPr>
                    </w:p>
                    <w:p w14:paraId="3281B3B1" w14:textId="77777777" w:rsidR="009705EC" w:rsidRPr="002044AF" w:rsidRDefault="009705EC" w:rsidP="003D6D04">
                      <w:pPr>
                        <w:shd w:val="clear" w:color="auto" w:fill="FBE4D5" w:themeFill="accent2" w:themeFillTint="33"/>
                        <w:tabs>
                          <w:tab w:val="left" w:pos="1134"/>
                        </w:tabs>
                        <w:ind w:left="1134" w:hanging="1134"/>
                        <w:rPr>
                          <w:sz w:val="18"/>
                        </w:rPr>
                      </w:pPr>
                      <w:r w:rsidRPr="00A21E05">
                        <w:rPr>
                          <w:i/>
                          <w:noProof/>
                          <w:sz w:val="18"/>
                        </w:rPr>
                        <w:t>Source:</w:t>
                      </w:r>
                      <w:r>
                        <w:rPr>
                          <w:noProof/>
                          <w:sz w:val="18"/>
                        </w:rPr>
                        <w:t xml:space="preserve"> Eskom website (2017)</w:t>
                      </w:r>
                    </w:p>
                  </w:txbxContent>
                </v:textbox>
                <w10:wrap type="square" anchorx="margin" anchory="margin"/>
              </v:shape>
            </w:pict>
          </mc:Fallback>
        </mc:AlternateContent>
      </w:r>
      <w:r w:rsidR="00632017" w:rsidRPr="00E47CBB">
        <w:rPr>
          <w:lang w:val="en-GB" w:eastAsia="en-GB"/>
        </w:rPr>
        <w:t>Most of Myanmar is considered unattractive as average</w:t>
      </w:r>
      <w:r w:rsidR="00632017" w:rsidRPr="00E47CBB">
        <w:rPr>
          <w:b/>
          <w:lang w:val="en-GB" w:eastAsia="en-GB"/>
        </w:rPr>
        <w:t xml:space="preserve"> wind </w:t>
      </w:r>
      <w:r w:rsidR="00632017" w:rsidRPr="00E47CBB">
        <w:rPr>
          <w:lang w:val="en-GB" w:eastAsia="en-GB"/>
        </w:rPr>
        <w:t>speeds are below 4 meters/second, except for coastline and mountain range</w:t>
      </w:r>
      <w:r w:rsidR="00F473CC" w:rsidRPr="00E47CBB">
        <w:rPr>
          <w:lang w:val="en-GB" w:eastAsia="en-GB"/>
        </w:rPr>
        <w:t>s</w:t>
      </w:r>
      <w:r w:rsidR="00F473CC" w:rsidRPr="00E47CBB">
        <w:rPr>
          <w:rStyle w:val="FootnoteReference"/>
          <w:lang w:val="en-GB" w:eastAsia="en-GB"/>
        </w:rPr>
        <w:footnoteReference w:id="65"/>
      </w:r>
      <w:r w:rsidR="00F473CC" w:rsidRPr="00E47CBB">
        <w:rPr>
          <w:lang w:val="en-GB" w:eastAsia="en-GB"/>
        </w:rPr>
        <w:t>. Site-specific wind data is limited to a few; therefore, an in-depth assessment is needed. Foreign investment proposal of about 6,540 MW have been received, but are still in concept stage an</w:t>
      </w:r>
      <w:r w:rsidR="00F473CC" w:rsidRPr="00142764">
        <w:rPr>
          <w:noProof/>
          <w:lang w:val="en-GB" w:eastAsia="en-GB"/>
        </w:rPr>
        <w:t>d none h</w:t>
      </w:r>
      <w:r w:rsidR="00F473CC" w:rsidRPr="00E47CBB">
        <w:rPr>
          <w:lang w:val="en-GB" w:eastAsia="en-GB"/>
        </w:rPr>
        <w:t xml:space="preserve">ave started any activities. Regarding </w:t>
      </w:r>
      <w:r w:rsidR="00F473CC" w:rsidRPr="00E47CBB">
        <w:rPr>
          <w:b/>
          <w:lang w:val="en-GB" w:eastAsia="en-GB"/>
        </w:rPr>
        <w:t>biomass</w:t>
      </w:r>
      <w:r w:rsidR="00F473CC" w:rsidRPr="00E47CBB">
        <w:rPr>
          <w:lang w:val="en-GB" w:eastAsia="en-GB"/>
        </w:rPr>
        <w:t xml:space="preserve">, about 53% of the total land area is covered with forest and has a potential annual sustainable yield of wood fuel 19.1 million cubic ton. Large amounts of waste are generated in the big cities, such as Yangon or Mandalay, with organic materials that could </w:t>
      </w:r>
      <w:r w:rsidR="00F473CC" w:rsidRPr="00142764">
        <w:rPr>
          <w:noProof/>
          <w:lang w:val="en-GB" w:eastAsia="en-GB"/>
        </w:rPr>
        <w:t xml:space="preserve">be </w:t>
      </w:r>
      <w:r w:rsidR="00F473CC" w:rsidRPr="00A1692D">
        <w:rPr>
          <w:noProof/>
          <w:lang w:val="en-GB" w:eastAsia="en-GB"/>
        </w:rPr>
        <w:t>use</w:t>
      </w:r>
      <w:r w:rsidR="00142764" w:rsidRPr="00A1692D">
        <w:rPr>
          <w:noProof/>
          <w:lang w:val="en-GB" w:eastAsia="en-GB"/>
        </w:rPr>
        <w:t>d</w:t>
      </w:r>
      <w:r w:rsidR="00F473CC" w:rsidRPr="00E47CBB">
        <w:rPr>
          <w:lang w:val="en-GB" w:eastAsia="en-GB"/>
        </w:rPr>
        <w:t xml:space="preserve"> generate energy by bio</w:t>
      </w:r>
      <w:r w:rsidR="00E51259">
        <w:rPr>
          <w:lang w:val="en-GB" w:eastAsia="en-GB"/>
        </w:rPr>
        <w:t>-</w:t>
      </w:r>
      <w:r w:rsidR="00F473CC" w:rsidRPr="00E47CBB">
        <w:rPr>
          <w:lang w:val="en-GB" w:eastAsia="en-GB"/>
        </w:rPr>
        <w:t>methanation</w:t>
      </w:r>
      <w:r w:rsidR="00F473CC" w:rsidRPr="00E47CBB">
        <w:rPr>
          <w:rStyle w:val="FootnoteReference"/>
          <w:lang w:val="en-GB" w:eastAsia="en-GB"/>
        </w:rPr>
        <w:footnoteReference w:id="66"/>
      </w:r>
      <w:r w:rsidR="00F473CC" w:rsidRPr="00E47CBB">
        <w:rPr>
          <w:lang w:val="en-GB" w:eastAsia="en-GB"/>
        </w:rPr>
        <w:t xml:space="preserve">. Agricultural </w:t>
      </w:r>
      <w:r w:rsidR="00F90A78" w:rsidRPr="00E47CBB">
        <w:rPr>
          <w:lang w:val="en-GB" w:eastAsia="en-GB"/>
        </w:rPr>
        <w:t xml:space="preserve">residues and by-products (such as rice straw and husks, sesame stalks, palm leaves </w:t>
      </w:r>
      <w:r w:rsidR="00F90A78" w:rsidRPr="00A1692D">
        <w:rPr>
          <w:noProof/>
          <w:lang w:val="en-GB" w:eastAsia="en-GB"/>
        </w:rPr>
        <w:t>and</w:t>
      </w:r>
      <w:r w:rsidR="00F90A78" w:rsidRPr="00E47CBB">
        <w:rPr>
          <w:lang w:val="en-GB" w:eastAsia="en-GB"/>
        </w:rPr>
        <w:t xml:space="preserve"> animal waste) can be used to generate biogas</w:t>
      </w:r>
      <w:r w:rsidR="00F90A78" w:rsidRPr="00E47CBB">
        <w:rPr>
          <w:rStyle w:val="FootnoteReference"/>
          <w:lang w:val="en-GB" w:eastAsia="en-GB"/>
        </w:rPr>
        <w:footnoteReference w:id="67"/>
      </w:r>
      <w:r w:rsidR="00F90A78" w:rsidRPr="00E47CBB">
        <w:rPr>
          <w:lang w:val="en-GB" w:eastAsia="en-GB"/>
        </w:rPr>
        <w:t>. Five biofuel plants were constructed by various agencies between 2003 and 2010 (with a total annual production of 19.5 million gallons) but have ceased operations, hampered by financial, legal and other issues.</w:t>
      </w:r>
      <w:r w:rsidR="006F7256">
        <w:rPr>
          <w:lang w:val="en-GB" w:eastAsia="en-GB"/>
        </w:rPr>
        <w:t xml:space="preserve">  A large number of gasifiers are in operation using rice residues as feedstock.</w:t>
      </w:r>
    </w:p>
    <w:p w14:paraId="50DAD546" w14:textId="611963A1" w:rsidR="00620241" w:rsidRDefault="00620241">
      <w:pPr>
        <w:spacing w:after="0"/>
        <w:jc w:val="left"/>
        <w:rPr>
          <w:lang w:val="en-GB" w:eastAsia="en-GB"/>
        </w:rPr>
      </w:pPr>
    </w:p>
    <w:p w14:paraId="18E3A27E" w14:textId="231DF792" w:rsidR="002D2AAF" w:rsidRPr="00E47CBB" w:rsidRDefault="002D2AAF" w:rsidP="00297A17">
      <w:pPr>
        <w:spacing w:after="0"/>
        <w:rPr>
          <w:lang w:val="en-GB" w:eastAsia="en-GB"/>
        </w:rPr>
      </w:pPr>
    </w:p>
    <w:p w14:paraId="2EB8E885" w14:textId="0A70F6DC" w:rsidR="00297A17" w:rsidRPr="00E47CBB" w:rsidRDefault="00961538" w:rsidP="00EF7EFA">
      <w:pPr>
        <w:pStyle w:val="HeadingA2"/>
      </w:pPr>
      <w:bookmarkStart w:id="168" w:name="_Toc41576679"/>
      <w:r w:rsidRPr="00E47CBB">
        <w:t>Electrification</w:t>
      </w:r>
      <w:bookmarkEnd w:id="168"/>
    </w:p>
    <w:p w14:paraId="733CD646" w14:textId="208E5168" w:rsidR="00491408" w:rsidRPr="00E47CBB" w:rsidRDefault="00491408" w:rsidP="00491408">
      <w:pPr>
        <w:spacing w:after="0"/>
        <w:rPr>
          <w:lang w:val="en-GB" w:eastAsia="en-GB"/>
        </w:rPr>
      </w:pPr>
    </w:p>
    <w:p w14:paraId="1AD81D7B" w14:textId="545C47D7" w:rsidR="00491408" w:rsidRPr="00E47CBB" w:rsidRDefault="00491408" w:rsidP="00491408">
      <w:pPr>
        <w:spacing w:after="0"/>
        <w:rPr>
          <w:u w:val="single"/>
          <w:lang w:val="en-GB" w:eastAsia="en-GB"/>
        </w:rPr>
      </w:pPr>
      <w:bookmarkStart w:id="169" w:name="_Hlk529272"/>
      <w:r w:rsidRPr="00E47CBB">
        <w:rPr>
          <w:u w:val="single"/>
          <w:lang w:val="en-GB" w:eastAsia="en-GB"/>
        </w:rPr>
        <w:t>Electrification rate</w:t>
      </w:r>
    </w:p>
    <w:p w14:paraId="6FEFA95C" w14:textId="77777777" w:rsidR="00491408" w:rsidRPr="00E47CBB" w:rsidRDefault="00491408" w:rsidP="00491408">
      <w:pPr>
        <w:spacing w:after="0"/>
        <w:rPr>
          <w:lang w:val="en-GB" w:eastAsia="en-GB"/>
        </w:rPr>
      </w:pPr>
    </w:p>
    <w:p w14:paraId="06BD0C0A" w14:textId="5D81CFC1" w:rsidR="00297A17" w:rsidRPr="003D6D04" w:rsidRDefault="00491408" w:rsidP="00491408">
      <w:pPr>
        <w:spacing w:after="0"/>
        <w:rPr>
          <w:szCs w:val="20"/>
          <w:lang w:val="en-GB" w:eastAsia="en-GB"/>
        </w:rPr>
      </w:pPr>
      <w:r w:rsidRPr="00974CAA">
        <w:rPr>
          <w:szCs w:val="20"/>
          <w:lang w:val="en-GB" w:eastAsia="en-GB"/>
        </w:rPr>
        <w:t>The country’s average electrification ratio has grown from about 16% in 2006 to 26% in 2011 to 34% in 2015</w:t>
      </w:r>
      <w:r w:rsidR="007B66F8" w:rsidRPr="000617E6">
        <w:rPr>
          <w:szCs w:val="20"/>
          <w:lang w:val="en-GB" w:eastAsia="en-GB"/>
        </w:rPr>
        <w:t xml:space="preserve"> and 57% in 2018</w:t>
      </w:r>
      <w:r w:rsidR="007B66F8" w:rsidRPr="003D6D04">
        <w:rPr>
          <w:rStyle w:val="FootnoteReference"/>
          <w:sz w:val="20"/>
          <w:szCs w:val="20"/>
          <w:lang w:val="en-GB" w:eastAsia="en-GB"/>
        </w:rPr>
        <w:footnoteReference w:id="68"/>
      </w:r>
      <w:r w:rsidRPr="00974CAA">
        <w:rPr>
          <w:szCs w:val="20"/>
          <w:lang w:val="en-GB" w:eastAsia="en-GB"/>
        </w:rPr>
        <w:t>. Yangon City has the highest electrification ratio of approximately 78%. In comparison, the country’s rural electrification rate, at 16% in 2015-16, remains among the lowest in the world.</w:t>
      </w:r>
      <w:r w:rsidRPr="000617E6">
        <w:rPr>
          <w:szCs w:val="20"/>
          <w:lang w:val="en-GB" w:eastAsia="en-GB"/>
        </w:rPr>
        <w:t xml:space="preserve"> According to World Bank ESMAP estimates, over 7.2 million households in Myanmar were off-</w:t>
      </w:r>
      <w:r w:rsidRPr="00F20D31">
        <w:rPr>
          <w:szCs w:val="20"/>
          <w:lang w:val="en-GB" w:eastAsia="en-GB"/>
        </w:rPr>
        <w:t>grid as of 2015.</w:t>
      </w:r>
    </w:p>
    <w:p w14:paraId="7500F641" w14:textId="77777777" w:rsidR="005B4F7C" w:rsidRPr="00E47CBB" w:rsidRDefault="005B4F7C" w:rsidP="00491408">
      <w:pPr>
        <w:spacing w:after="0"/>
        <w:rPr>
          <w:lang w:val="en-GB" w:eastAsia="en-GB"/>
        </w:rPr>
      </w:pPr>
    </w:p>
    <w:p w14:paraId="03D29465" w14:textId="77777777" w:rsidR="00AE414B" w:rsidRDefault="00AE414B">
      <w:pPr>
        <w:spacing w:after="0"/>
        <w:jc w:val="left"/>
        <w:rPr>
          <w:lang w:val="en-GB" w:eastAsia="en-GB"/>
        </w:rPr>
      </w:pPr>
      <w:r>
        <w:rPr>
          <w:lang w:val="en-GB" w:eastAsia="en-GB"/>
        </w:rPr>
        <w:br w:type="page"/>
      </w:r>
    </w:p>
    <w:p w14:paraId="71E7C4F0" w14:textId="071DC179" w:rsidR="003375E4" w:rsidRDefault="00AE414B" w:rsidP="00D20878">
      <w:pPr>
        <w:spacing w:after="0"/>
        <w:rPr>
          <w:lang w:val="en-GB" w:eastAsia="en-GB"/>
        </w:rPr>
      </w:pPr>
      <w:r w:rsidRPr="00E47CBB">
        <w:rPr>
          <w:noProof/>
        </w:rPr>
        <w:lastRenderedPageBreak/>
        <mc:AlternateContent>
          <mc:Choice Requires="wps">
            <w:drawing>
              <wp:anchor distT="71755" distB="144145" distL="144145" distR="144145" simplePos="0" relativeHeight="251710976" behindDoc="0" locked="0" layoutInCell="1" allowOverlap="1" wp14:anchorId="74129123" wp14:editId="7B2A7155">
                <wp:simplePos x="0" y="0"/>
                <wp:positionH relativeFrom="margin">
                  <wp:posOffset>-19050</wp:posOffset>
                </wp:positionH>
                <wp:positionV relativeFrom="margin">
                  <wp:posOffset>-193040</wp:posOffset>
                </wp:positionV>
                <wp:extent cx="6329680" cy="8280400"/>
                <wp:effectExtent l="0" t="0" r="0" b="6350"/>
                <wp:wrapSquare wrapText="bothSides"/>
                <wp:docPr id="4" name="Text Box 2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29680" cy="8280400"/>
                        </a:xfrm>
                        <a:prstGeom prst="rect">
                          <a:avLst/>
                        </a:prstGeom>
                        <a:solidFill>
                          <a:schemeClr val="accent2">
                            <a:lumMod val="20000"/>
                            <a:lumOff val="80000"/>
                          </a:schemeClr>
                        </a:solidFill>
                        <a:ln>
                          <a:noFill/>
                        </a:ln>
                      </wps:spPr>
                      <wps:txbx>
                        <w:txbxContent>
                          <w:p w14:paraId="4800F17B" w14:textId="5E4CFE3A" w:rsidR="009705EC" w:rsidRDefault="009705EC" w:rsidP="009A5A05">
                            <w:pPr>
                              <w:pStyle w:val="Caption"/>
                              <w:shd w:val="clear" w:color="auto" w:fill="FBE4D5" w:themeFill="accent2" w:themeFillTint="33"/>
                              <w:tabs>
                                <w:tab w:val="left" w:pos="1134"/>
                              </w:tabs>
                              <w:rPr>
                                <w:rFonts w:ascii="Arial" w:hAnsi="Arial" w:cs="Arial"/>
                                <w:color w:val="2E74B5"/>
                                <w:sz w:val="18"/>
                              </w:rPr>
                            </w:pPr>
                            <w:bookmarkStart w:id="170" w:name="_Ref525978021"/>
                            <w:bookmarkStart w:id="171" w:name="_Toc699793"/>
                            <w:bookmarkStart w:id="172" w:name="_Toc9395411"/>
                            <w:r w:rsidRPr="003D6D04">
                              <w:rPr>
                                <w:rFonts w:ascii="Arial" w:hAnsi="Arial" w:cs="Arial"/>
                                <w:color w:val="0070C0"/>
                                <w:sz w:val="18"/>
                                <w:szCs w:val="18"/>
                              </w:rPr>
                              <w:t>Exhibit</w:t>
                            </w:r>
                            <w:r w:rsidRPr="009A5A05">
                              <w:rPr>
                                <w:rFonts w:ascii="Arial" w:hAnsi="Arial" w:cs="Arial"/>
                                <w:color w:val="0070C0"/>
                                <w:sz w:val="18"/>
                                <w:szCs w:val="18"/>
                              </w:rPr>
                              <w:t xml:space="preserve"> </w:t>
                            </w:r>
                            <w:r w:rsidRPr="003D6D04">
                              <w:rPr>
                                <w:rFonts w:ascii="Arial" w:hAnsi="Arial" w:cs="Arial"/>
                                <w:color w:val="0070C0"/>
                                <w:sz w:val="18"/>
                                <w:szCs w:val="18"/>
                              </w:rPr>
                              <w:fldChar w:fldCharType="begin"/>
                            </w:r>
                            <w:r w:rsidRPr="009A5A05">
                              <w:rPr>
                                <w:rFonts w:ascii="Arial" w:hAnsi="Arial" w:cs="Arial"/>
                                <w:color w:val="0070C0"/>
                                <w:sz w:val="18"/>
                                <w:szCs w:val="18"/>
                              </w:rPr>
                              <w:instrText xml:space="preserve"> SEQ Exhibit \* ARABIC </w:instrText>
                            </w:r>
                            <w:r w:rsidRPr="003D6D04">
                              <w:rPr>
                                <w:rFonts w:ascii="Arial" w:hAnsi="Arial" w:cs="Arial"/>
                                <w:color w:val="0070C0"/>
                                <w:sz w:val="18"/>
                                <w:szCs w:val="18"/>
                              </w:rPr>
                              <w:fldChar w:fldCharType="separate"/>
                            </w:r>
                            <w:r>
                              <w:rPr>
                                <w:rFonts w:ascii="Arial" w:hAnsi="Arial" w:cs="Arial"/>
                                <w:noProof/>
                                <w:color w:val="0070C0"/>
                                <w:sz w:val="18"/>
                                <w:szCs w:val="18"/>
                              </w:rPr>
                              <w:t>18</w:t>
                            </w:r>
                            <w:r w:rsidRPr="003D6D04">
                              <w:rPr>
                                <w:rFonts w:ascii="Arial" w:hAnsi="Arial" w:cs="Arial"/>
                                <w:color w:val="0070C0"/>
                                <w:sz w:val="18"/>
                                <w:szCs w:val="18"/>
                              </w:rPr>
                              <w:fldChar w:fldCharType="end"/>
                            </w:r>
                            <w:r w:rsidRPr="003D6D04">
                              <w:rPr>
                                <w:rFonts w:ascii="Arial" w:hAnsi="Arial" w:cs="Arial"/>
                                <w:color w:val="2E74B5"/>
                                <w:sz w:val="18"/>
                              </w:rPr>
                              <w:tab/>
                            </w:r>
                            <w:bookmarkEnd w:id="170"/>
                            <w:r>
                              <w:rPr>
                                <w:rFonts w:ascii="Arial" w:hAnsi="Arial" w:cs="Arial"/>
                                <w:color w:val="2E74B5"/>
                                <w:sz w:val="18"/>
                              </w:rPr>
                              <w:t>Township-level maps of access to energy technologies</w:t>
                            </w:r>
                            <w:bookmarkEnd w:id="171"/>
                            <w:bookmarkEnd w:id="172"/>
                          </w:p>
                          <w:p w14:paraId="673CE089" w14:textId="77777777" w:rsidR="009705EC" w:rsidRDefault="009705EC" w:rsidP="00C1759A">
                            <w:pPr>
                              <w:shd w:val="clear" w:color="auto" w:fill="FBE4D5" w:themeFill="accent2" w:themeFillTint="33"/>
                            </w:pPr>
                          </w:p>
                          <w:p w14:paraId="257ED458" w14:textId="076F058E" w:rsidR="009705EC" w:rsidRPr="0095594B" w:rsidRDefault="009705EC" w:rsidP="00C1759A">
                            <w:pPr>
                              <w:shd w:val="clear" w:color="auto" w:fill="FBE4D5" w:themeFill="accent2" w:themeFillTint="33"/>
                            </w:pPr>
                            <w:r w:rsidRPr="00AE414B">
                              <w:rPr>
                                <w:noProof/>
                              </w:rPr>
                              <w:drawing>
                                <wp:inline distT="0" distB="0" distL="0" distR="0" wp14:anchorId="7643F117" wp14:editId="0D761AC9">
                                  <wp:extent cx="2659529" cy="3556000"/>
                                  <wp:effectExtent l="0" t="0" r="7620" b="635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2669566" cy="3569420"/>
                                          </a:xfrm>
                                          <a:prstGeom prst="rect">
                                            <a:avLst/>
                                          </a:prstGeom>
                                          <a:noFill/>
                                          <a:ln>
                                            <a:noFill/>
                                          </a:ln>
                                        </pic:spPr>
                                      </pic:pic>
                                    </a:graphicData>
                                  </a:graphic>
                                </wp:inline>
                              </w:drawing>
                            </w:r>
                            <w:r>
                              <w:t xml:space="preserve">     </w:t>
                            </w:r>
                            <w:r w:rsidRPr="00AE414B">
                              <w:rPr>
                                <w:noProof/>
                              </w:rPr>
                              <w:drawing>
                                <wp:inline distT="0" distB="0" distL="0" distR="0" wp14:anchorId="146E2B42" wp14:editId="43582B39">
                                  <wp:extent cx="2642662" cy="3533446"/>
                                  <wp:effectExtent l="0" t="0" r="5715"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2658204" cy="3554226"/>
                                          </a:xfrm>
                                          <a:prstGeom prst="rect">
                                            <a:avLst/>
                                          </a:prstGeom>
                                          <a:noFill/>
                                          <a:ln>
                                            <a:noFill/>
                                          </a:ln>
                                        </pic:spPr>
                                      </pic:pic>
                                    </a:graphicData>
                                  </a:graphic>
                                </wp:inline>
                              </w:drawing>
                            </w:r>
                          </w:p>
                          <w:p w14:paraId="0DA4EF04" w14:textId="7BD51FB0" w:rsidR="009705EC" w:rsidRPr="00AE414B" w:rsidRDefault="009705EC" w:rsidP="00C1759A">
                            <w:pPr>
                              <w:shd w:val="clear" w:color="auto" w:fill="FBE4D5" w:themeFill="accent2" w:themeFillTint="33"/>
                              <w:tabs>
                                <w:tab w:val="left" w:pos="4536"/>
                              </w:tabs>
                              <w:rPr>
                                <w:noProof/>
                                <w:sz w:val="18"/>
                              </w:rPr>
                            </w:pPr>
                            <w:r w:rsidRPr="00AE414B">
                              <w:rPr>
                                <w:noProof/>
                                <w:sz w:val="18"/>
                              </w:rPr>
                              <w:t>a) On-grid electricity</w:t>
                            </w:r>
                            <w:r>
                              <w:rPr>
                                <w:noProof/>
                                <w:sz w:val="18"/>
                              </w:rPr>
                              <w:tab/>
                              <w:t>b) Diesel generatot</w:t>
                            </w:r>
                          </w:p>
                          <w:p w14:paraId="01BF7406" w14:textId="7EDCCC95" w:rsidR="009705EC" w:rsidRDefault="009705EC" w:rsidP="00C1759A">
                            <w:pPr>
                              <w:shd w:val="clear" w:color="auto" w:fill="FBE4D5" w:themeFill="accent2" w:themeFillTint="33"/>
                              <w:rPr>
                                <w:noProof/>
                              </w:rPr>
                            </w:pPr>
                            <w:r w:rsidRPr="00AE414B">
                              <w:rPr>
                                <w:noProof/>
                              </w:rPr>
                              <w:drawing>
                                <wp:inline distT="0" distB="0" distL="0" distR="0" wp14:anchorId="1DFD2B8F" wp14:editId="1EE8BAA3">
                                  <wp:extent cx="2657470" cy="3561689"/>
                                  <wp:effectExtent l="0" t="0" r="0" b="127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2677132" cy="3588041"/>
                                          </a:xfrm>
                                          <a:prstGeom prst="rect">
                                            <a:avLst/>
                                          </a:prstGeom>
                                          <a:noFill/>
                                          <a:ln>
                                            <a:noFill/>
                                          </a:ln>
                                        </pic:spPr>
                                      </pic:pic>
                                    </a:graphicData>
                                  </a:graphic>
                                </wp:inline>
                              </w:drawing>
                            </w:r>
                            <w:r>
                              <w:rPr>
                                <w:noProof/>
                              </w:rPr>
                              <w:t xml:space="preserve">    </w:t>
                            </w:r>
                            <w:r w:rsidRPr="00AE414B">
                              <w:rPr>
                                <w:noProof/>
                              </w:rPr>
                              <w:drawing>
                                <wp:inline distT="0" distB="0" distL="0" distR="0" wp14:anchorId="300AE685" wp14:editId="4982A37E">
                                  <wp:extent cx="2626760" cy="3512185"/>
                                  <wp:effectExtent l="0" t="0" r="254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2642999" cy="3533898"/>
                                          </a:xfrm>
                                          <a:prstGeom prst="rect">
                                            <a:avLst/>
                                          </a:prstGeom>
                                          <a:noFill/>
                                          <a:ln>
                                            <a:noFill/>
                                          </a:ln>
                                        </pic:spPr>
                                      </pic:pic>
                                    </a:graphicData>
                                  </a:graphic>
                                </wp:inline>
                              </w:drawing>
                            </w:r>
                          </w:p>
                          <w:p w14:paraId="21454B5C" w14:textId="6C9E1C75" w:rsidR="009705EC" w:rsidRPr="007E71C4" w:rsidRDefault="009705EC" w:rsidP="00C1759A">
                            <w:pPr>
                              <w:shd w:val="clear" w:color="auto" w:fill="FBE4D5" w:themeFill="accent2" w:themeFillTint="33"/>
                              <w:tabs>
                                <w:tab w:val="left" w:pos="4536"/>
                              </w:tabs>
                              <w:rPr>
                                <w:noProof/>
                                <w:sz w:val="18"/>
                              </w:rPr>
                            </w:pPr>
                            <w:r w:rsidRPr="007E71C4">
                              <w:rPr>
                                <w:noProof/>
                                <w:sz w:val="18"/>
                              </w:rPr>
                              <w:t>c) Solar PV</w:t>
                            </w:r>
                            <w:r w:rsidRPr="007E71C4">
                              <w:rPr>
                                <w:noProof/>
                                <w:sz w:val="18"/>
                              </w:rPr>
                              <w:tab/>
                              <w:t>d) Mini-micro hydropower</w:t>
                            </w:r>
                          </w:p>
                          <w:p w14:paraId="0B722507" w14:textId="390DE9ED" w:rsidR="009705EC" w:rsidRPr="00110CA7" w:rsidRDefault="009705EC" w:rsidP="00C1759A">
                            <w:pPr>
                              <w:shd w:val="clear" w:color="auto" w:fill="FBE4D5" w:themeFill="accent2" w:themeFillTint="33"/>
                              <w:rPr>
                                <w:noProof/>
                                <w:sz w:val="18"/>
                                <w:lang w:val="en-GB"/>
                              </w:rPr>
                            </w:pPr>
                            <w:r w:rsidRPr="004C0D28">
                              <w:rPr>
                                <w:i/>
                                <w:noProof/>
                                <w:sz w:val="18"/>
                                <w:lang w:val="en-GB"/>
                              </w:rPr>
                              <w:t xml:space="preserve">Source: </w:t>
                            </w:r>
                            <w:r>
                              <w:rPr>
                                <w:noProof/>
                                <w:sz w:val="18"/>
                                <w:lang w:val="en-GB"/>
                              </w:rPr>
                              <w:t xml:space="preserve"> Spectrum – SDKN (2017)</w:t>
                            </w:r>
                          </w:p>
                          <w:p w14:paraId="35033657" w14:textId="77777777" w:rsidR="009705EC" w:rsidRPr="004C0D28" w:rsidRDefault="009705EC" w:rsidP="00C1759A">
                            <w:pPr>
                              <w:shd w:val="clear" w:color="auto" w:fill="FBE4D5" w:themeFill="accent2" w:themeFillTint="33"/>
                              <w:rPr>
                                <w:noProof/>
                                <w:lang w:val="en-GB"/>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xmlns:w16="http://schemas.microsoft.com/office/word/2018/wordml" xmlns:w16cex="http://schemas.microsoft.com/office/word/2018/wordml/cex">
            <w:pict>
              <v:shape w14:anchorId="74129123" id="_x0000_s1039" type="#_x0000_t202" style="position:absolute;left:0;text-align:left;margin-left:-1.5pt;margin-top:-15.2pt;width:498.4pt;height:652pt;z-index:251710976;visibility:visible;mso-wrap-style:square;mso-width-percent:0;mso-height-percent:0;mso-wrap-distance-left:11.35pt;mso-wrap-distance-top:5.65pt;mso-wrap-distance-right:11.35pt;mso-wrap-distance-bottom:11.35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" fillcolor="#fbe4d5 [661]" stroked="f">
                <v:textbox>
                  <w:txbxContent>
                    <w:p w14:paraId="4800F17B" w14:textId="5E4CFE3A" w:rsidR="009705EC" w:rsidRDefault="009705EC" w:rsidP="009A5A05">
                      <w:pPr>
                        <w:pStyle w:val="Caption"/>
                        <w:shd w:val="clear" w:color="auto" w:fill="FBE4D5" w:themeFill="accent2" w:themeFillTint="33"/>
                        <w:tabs>
                          <w:tab w:val="left" w:pos="1134"/>
                        </w:tabs>
                        <w:rPr>
                          <w:rFonts w:ascii="Arial" w:hAnsi="Arial" w:cs="Arial"/>
                          <w:color w:val="2E74B5"/>
                          <w:sz w:val="18"/>
                        </w:rPr>
                      </w:pPr>
                      <w:bookmarkStart w:id="209" w:name="_Ref525978021"/>
                      <w:bookmarkStart w:id="210" w:name="_Toc699793"/>
                      <w:bookmarkStart w:id="211" w:name="_Toc9395411"/>
                      <w:r w:rsidRPr="003D6D04">
                        <w:rPr>
                          <w:rFonts w:ascii="Arial" w:hAnsi="Arial" w:cs="Arial"/>
                          <w:color w:val="0070C0"/>
                          <w:sz w:val="18"/>
                          <w:szCs w:val="18"/>
                        </w:rPr>
                        <w:t>Exhibit</w:t>
                      </w:r>
                      <w:r w:rsidRPr="009A5A05">
                        <w:rPr>
                          <w:rFonts w:ascii="Arial" w:hAnsi="Arial" w:cs="Arial"/>
                          <w:color w:val="0070C0"/>
                          <w:sz w:val="18"/>
                          <w:szCs w:val="18"/>
                        </w:rPr>
                        <w:t xml:space="preserve"> </w:t>
                      </w:r>
                      <w:r w:rsidRPr="003D6D04">
                        <w:rPr>
                          <w:rFonts w:ascii="Arial" w:hAnsi="Arial" w:cs="Arial"/>
                          <w:color w:val="0070C0"/>
                          <w:sz w:val="18"/>
                          <w:szCs w:val="18"/>
                        </w:rPr>
                        <w:fldChar w:fldCharType="begin"/>
                      </w:r>
                      <w:r w:rsidRPr="009A5A05">
                        <w:rPr>
                          <w:rFonts w:ascii="Arial" w:hAnsi="Arial" w:cs="Arial"/>
                          <w:color w:val="0070C0"/>
                          <w:sz w:val="18"/>
                          <w:szCs w:val="18"/>
                        </w:rPr>
                        <w:instrText xml:space="preserve"> SEQ Exhibit \* ARABIC </w:instrText>
                      </w:r>
                      <w:r w:rsidRPr="003D6D04">
                        <w:rPr>
                          <w:rFonts w:ascii="Arial" w:hAnsi="Arial" w:cs="Arial"/>
                          <w:color w:val="0070C0"/>
                          <w:sz w:val="18"/>
                          <w:szCs w:val="18"/>
                        </w:rPr>
                        <w:fldChar w:fldCharType="separate"/>
                      </w:r>
                      <w:r>
                        <w:rPr>
                          <w:rFonts w:ascii="Arial" w:hAnsi="Arial" w:cs="Arial"/>
                          <w:noProof/>
                          <w:color w:val="0070C0"/>
                          <w:sz w:val="18"/>
                          <w:szCs w:val="18"/>
                        </w:rPr>
                        <w:t>18</w:t>
                      </w:r>
                      <w:r w:rsidRPr="003D6D04">
                        <w:rPr>
                          <w:rFonts w:ascii="Arial" w:hAnsi="Arial" w:cs="Arial"/>
                          <w:color w:val="0070C0"/>
                          <w:sz w:val="18"/>
                          <w:szCs w:val="18"/>
                        </w:rPr>
                        <w:fldChar w:fldCharType="end"/>
                      </w:r>
                      <w:r w:rsidRPr="003D6D04">
                        <w:rPr>
                          <w:rFonts w:ascii="Arial" w:hAnsi="Arial" w:cs="Arial"/>
                          <w:color w:val="2E74B5"/>
                          <w:sz w:val="18"/>
                        </w:rPr>
                        <w:tab/>
                      </w:r>
                      <w:bookmarkEnd w:id="209"/>
                      <w:r>
                        <w:rPr>
                          <w:rFonts w:ascii="Arial" w:hAnsi="Arial" w:cs="Arial"/>
                          <w:color w:val="2E74B5"/>
                          <w:sz w:val="18"/>
                        </w:rPr>
                        <w:t>Township-level maps of access to energy technologies</w:t>
                      </w:r>
                      <w:bookmarkEnd w:id="210"/>
                      <w:bookmarkEnd w:id="211"/>
                    </w:p>
                    <w:p w14:paraId="673CE089" w14:textId="77777777" w:rsidR="009705EC" w:rsidRDefault="009705EC" w:rsidP="00C1759A">
                      <w:pPr>
                        <w:shd w:val="clear" w:color="auto" w:fill="FBE4D5" w:themeFill="accent2" w:themeFillTint="33"/>
                      </w:pPr>
                    </w:p>
                    <w:p w14:paraId="257ED458" w14:textId="076F058E" w:rsidR="009705EC" w:rsidRPr="0095594B" w:rsidRDefault="009705EC" w:rsidP="00C1759A">
                      <w:pPr>
                        <w:shd w:val="clear" w:color="auto" w:fill="FBE4D5" w:themeFill="accent2" w:themeFillTint="33"/>
                      </w:pPr>
                      <w:r w:rsidRPr="00AE414B">
                        <w:rPr>
                          <w:noProof/>
                        </w:rPr>
                        <w:drawing>
                          <wp:inline distT="0" distB="0" distL="0" distR="0" wp14:anchorId="7643F117" wp14:editId="0D761AC9">
                            <wp:extent cx="2659529" cy="3556000"/>
                            <wp:effectExtent l="0" t="0" r="7620" b="635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2669566" cy="3569420"/>
                                    </a:xfrm>
                                    <a:prstGeom prst="rect">
                                      <a:avLst/>
                                    </a:prstGeom>
                                    <a:noFill/>
                                    <a:ln>
                                      <a:noFill/>
                                    </a:ln>
                                  </pic:spPr>
                                </pic:pic>
                              </a:graphicData>
                            </a:graphic>
                          </wp:inline>
                        </w:drawing>
                      </w:r>
                      <w:r>
                        <w:t xml:space="preserve">     </w:t>
                      </w:r>
                      <w:r w:rsidRPr="00AE414B">
                        <w:rPr>
                          <w:noProof/>
                        </w:rPr>
                        <w:drawing>
                          <wp:inline distT="0" distB="0" distL="0" distR="0" wp14:anchorId="146E2B42" wp14:editId="43582B39">
                            <wp:extent cx="2642662" cy="3533446"/>
                            <wp:effectExtent l="0" t="0" r="5715"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2658204" cy="3554226"/>
                                    </a:xfrm>
                                    <a:prstGeom prst="rect">
                                      <a:avLst/>
                                    </a:prstGeom>
                                    <a:noFill/>
                                    <a:ln>
                                      <a:noFill/>
                                    </a:ln>
                                  </pic:spPr>
                                </pic:pic>
                              </a:graphicData>
                            </a:graphic>
                          </wp:inline>
                        </w:drawing>
                      </w:r>
                    </w:p>
                    <w:p w14:paraId="0DA4EF04" w14:textId="7BD51FB0" w:rsidR="009705EC" w:rsidRPr="00AE414B" w:rsidRDefault="009705EC" w:rsidP="00C1759A">
                      <w:pPr>
                        <w:shd w:val="clear" w:color="auto" w:fill="FBE4D5" w:themeFill="accent2" w:themeFillTint="33"/>
                        <w:tabs>
                          <w:tab w:val="left" w:pos="4536"/>
                        </w:tabs>
                        <w:rPr>
                          <w:noProof/>
                          <w:sz w:val="18"/>
                        </w:rPr>
                      </w:pPr>
                      <w:r w:rsidRPr="00AE414B">
                        <w:rPr>
                          <w:noProof/>
                          <w:sz w:val="18"/>
                        </w:rPr>
                        <w:t>a) On-grid electricity</w:t>
                      </w:r>
                      <w:r>
                        <w:rPr>
                          <w:noProof/>
                          <w:sz w:val="18"/>
                        </w:rPr>
                        <w:tab/>
                        <w:t>b) Diesel generatot</w:t>
                      </w:r>
                    </w:p>
                    <w:p w14:paraId="01BF7406" w14:textId="7EDCCC95" w:rsidR="009705EC" w:rsidRDefault="009705EC" w:rsidP="00C1759A">
                      <w:pPr>
                        <w:shd w:val="clear" w:color="auto" w:fill="FBE4D5" w:themeFill="accent2" w:themeFillTint="33"/>
                        <w:rPr>
                          <w:noProof/>
                        </w:rPr>
                      </w:pPr>
                      <w:r w:rsidRPr="00AE414B">
                        <w:rPr>
                          <w:noProof/>
                        </w:rPr>
                        <w:drawing>
                          <wp:inline distT="0" distB="0" distL="0" distR="0" wp14:anchorId="1DFD2B8F" wp14:editId="1EE8BAA3">
                            <wp:extent cx="2657470" cy="3561689"/>
                            <wp:effectExtent l="0" t="0" r="0" b="127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2677132" cy="3588041"/>
                                    </a:xfrm>
                                    <a:prstGeom prst="rect">
                                      <a:avLst/>
                                    </a:prstGeom>
                                    <a:noFill/>
                                    <a:ln>
                                      <a:noFill/>
                                    </a:ln>
                                  </pic:spPr>
                                </pic:pic>
                              </a:graphicData>
                            </a:graphic>
                          </wp:inline>
                        </w:drawing>
                      </w:r>
                      <w:r>
                        <w:rPr>
                          <w:noProof/>
                        </w:rPr>
                        <w:t xml:space="preserve">    </w:t>
                      </w:r>
                      <w:r w:rsidRPr="00AE414B">
                        <w:rPr>
                          <w:noProof/>
                        </w:rPr>
                        <w:drawing>
                          <wp:inline distT="0" distB="0" distL="0" distR="0" wp14:anchorId="300AE685" wp14:editId="4982A37E">
                            <wp:extent cx="2626760" cy="3512185"/>
                            <wp:effectExtent l="0" t="0" r="254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2642999" cy="3533898"/>
                                    </a:xfrm>
                                    <a:prstGeom prst="rect">
                                      <a:avLst/>
                                    </a:prstGeom>
                                    <a:noFill/>
                                    <a:ln>
                                      <a:noFill/>
                                    </a:ln>
                                  </pic:spPr>
                                </pic:pic>
                              </a:graphicData>
                            </a:graphic>
                          </wp:inline>
                        </w:drawing>
                      </w:r>
                    </w:p>
                    <w:p w14:paraId="21454B5C" w14:textId="6C9E1C75" w:rsidR="009705EC" w:rsidRPr="007E71C4" w:rsidRDefault="009705EC" w:rsidP="00C1759A">
                      <w:pPr>
                        <w:shd w:val="clear" w:color="auto" w:fill="FBE4D5" w:themeFill="accent2" w:themeFillTint="33"/>
                        <w:tabs>
                          <w:tab w:val="left" w:pos="4536"/>
                        </w:tabs>
                        <w:rPr>
                          <w:noProof/>
                          <w:sz w:val="18"/>
                        </w:rPr>
                      </w:pPr>
                      <w:r w:rsidRPr="007E71C4">
                        <w:rPr>
                          <w:noProof/>
                          <w:sz w:val="18"/>
                        </w:rPr>
                        <w:t>c) Solar PV</w:t>
                      </w:r>
                      <w:r w:rsidRPr="007E71C4">
                        <w:rPr>
                          <w:noProof/>
                          <w:sz w:val="18"/>
                        </w:rPr>
                        <w:tab/>
                        <w:t>d) Mini-micro hydropower</w:t>
                      </w:r>
                    </w:p>
                    <w:p w14:paraId="0B722507" w14:textId="390DE9ED" w:rsidR="009705EC" w:rsidRPr="00110CA7" w:rsidRDefault="009705EC" w:rsidP="00C1759A">
                      <w:pPr>
                        <w:shd w:val="clear" w:color="auto" w:fill="FBE4D5" w:themeFill="accent2" w:themeFillTint="33"/>
                        <w:rPr>
                          <w:noProof/>
                          <w:sz w:val="18"/>
                          <w:lang w:val="en-GB"/>
                        </w:rPr>
                      </w:pPr>
                      <w:r w:rsidRPr="004C0D28">
                        <w:rPr>
                          <w:i/>
                          <w:noProof/>
                          <w:sz w:val="18"/>
                          <w:lang w:val="en-GB"/>
                        </w:rPr>
                        <w:t xml:space="preserve">Source: </w:t>
                      </w:r>
                      <w:r>
                        <w:rPr>
                          <w:noProof/>
                          <w:sz w:val="18"/>
                          <w:lang w:val="en-GB"/>
                        </w:rPr>
                        <w:t xml:space="preserve"> Spectrum – SDKN (2017)</w:t>
                      </w:r>
                    </w:p>
                    <w:p w14:paraId="35033657" w14:textId="77777777" w:rsidR="009705EC" w:rsidRPr="004C0D28" w:rsidRDefault="009705EC" w:rsidP="00C1759A">
                      <w:pPr>
                        <w:shd w:val="clear" w:color="auto" w:fill="FBE4D5" w:themeFill="accent2" w:themeFillTint="33"/>
                        <w:rPr>
                          <w:noProof/>
                          <w:lang w:val="en-GB"/>
                        </w:rPr>
                      </w:pPr>
                    </w:p>
                  </w:txbxContent>
                </v:textbox>
                <w10:wrap type="square" anchorx="margin" anchory="margin"/>
              </v:shape>
            </w:pict>
          </mc:Fallback>
        </mc:AlternateContent>
      </w:r>
    </w:p>
    <w:p w14:paraId="7D741AF4" w14:textId="06923883" w:rsidR="000B76D4" w:rsidRDefault="000B76D4" w:rsidP="000B76D4">
      <w:pPr>
        <w:spacing w:after="0"/>
        <w:rPr>
          <w:lang w:val="en-GB" w:eastAsia="en-GB"/>
        </w:rPr>
      </w:pPr>
      <w:r w:rsidRPr="00E47CBB">
        <w:rPr>
          <w:lang w:val="en-GB" w:eastAsia="en-GB"/>
        </w:rPr>
        <w:lastRenderedPageBreak/>
        <w:t>Out of a total of 63,899 villages in Myanmar, 20,807 villages were considered electrified as of August 2016 (villages with at least 70% of electrified households are considered ‘electrified), leaving over 43,092 villages unelectrified.</w:t>
      </w:r>
      <w:r w:rsidRPr="00E47CBB">
        <w:rPr>
          <w:lang w:val="en-GB"/>
        </w:rPr>
        <w:t xml:space="preserve"> </w:t>
      </w:r>
      <w:r w:rsidRPr="00E47CBB">
        <w:rPr>
          <w:lang w:val="en-GB" w:eastAsia="en-GB"/>
        </w:rPr>
        <w:t>Regions in the Central Dry Zone and Ayeyarwady delta region are better electrified than states in border areas; in Kayin and Tanintharyi states, electrification remains under 10%.</w:t>
      </w:r>
      <w:r w:rsidRPr="00E47CBB">
        <w:rPr>
          <w:lang w:val="en-GB"/>
        </w:rPr>
        <w:t xml:space="preserve"> </w:t>
      </w:r>
      <w:r>
        <w:rPr>
          <w:lang w:val="en-GB"/>
        </w:rPr>
        <w:t>There, most r</w:t>
      </w:r>
      <w:r w:rsidRPr="00E47CBB">
        <w:rPr>
          <w:lang w:val="en-GB" w:eastAsia="en-GB"/>
        </w:rPr>
        <w:t xml:space="preserve">ural villages cannot tap into a steady stream of electricity, such as the grid. </w:t>
      </w:r>
      <w:r>
        <w:rPr>
          <w:lang w:val="en-GB" w:eastAsia="en-GB"/>
        </w:rPr>
        <w:t xml:space="preserve">The NGO Spectrum </w:t>
      </w:r>
      <w:r w:rsidRPr="00A1692D">
        <w:rPr>
          <w:noProof/>
          <w:lang w:val="en-GB" w:eastAsia="en-GB"/>
        </w:rPr>
        <w:t>SDKN</w:t>
      </w:r>
      <w:r>
        <w:rPr>
          <w:lang w:val="en-GB" w:eastAsia="en-GB"/>
        </w:rPr>
        <w:t xml:space="preserve"> </w:t>
      </w:r>
      <w:r w:rsidRPr="00142764">
        <w:rPr>
          <w:noProof/>
          <w:lang w:val="en-GB" w:eastAsia="en-GB"/>
        </w:rPr>
        <w:t>ha</w:t>
      </w:r>
      <w:r w:rsidR="00142764">
        <w:rPr>
          <w:noProof/>
          <w:lang w:val="en-GB" w:eastAsia="en-GB"/>
        </w:rPr>
        <w:t>s</w:t>
      </w:r>
      <w:r>
        <w:rPr>
          <w:lang w:val="en-GB" w:eastAsia="en-GB"/>
        </w:rPr>
        <w:t xml:space="preserve"> </w:t>
      </w:r>
      <w:r w:rsidRPr="00A1692D">
        <w:rPr>
          <w:noProof/>
          <w:lang w:val="en-GB" w:eastAsia="en-GB"/>
        </w:rPr>
        <w:t>analysed</w:t>
      </w:r>
      <w:r>
        <w:rPr>
          <w:lang w:val="en-GB" w:eastAsia="en-GB"/>
        </w:rPr>
        <w:t xml:space="preserve"> the status of rural electrification, based on the 2014 Census, of which the results presented below.</w:t>
      </w:r>
    </w:p>
    <w:p w14:paraId="6A3AF80D" w14:textId="47033606" w:rsidR="000B76D4" w:rsidRDefault="000B76D4" w:rsidP="000B76D4">
      <w:pPr>
        <w:spacing w:after="0"/>
        <w:rPr>
          <w:lang w:val="en-GB" w:eastAsia="en-GB"/>
        </w:rPr>
      </w:pPr>
    </w:p>
    <w:p w14:paraId="734AFCD6" w14:textId="7DF12F36" w:rsidR="000B76D4" w:rsidRDefault="000B76D4" w:rsidP="000B76D4">
      <w:pPr>
        <w:spacing w:after="0"/>
        <w:rPr>
          <w:lang w:val="en-GB" w:eastAsia="en-GB"/>
        </w:rPr>
      </w:pPr>
      <w:r w:rsidRPr="00E47CBB">
        <w:rPr>
          <w:lang w:val="en-GB" w:eastAsia="en-GB"/>
        </w:rPr>
        <w:t>However, alternatives such as diesel generators are quite common</w:t>
      </w:r>
      <w:r>
        <w:rPr>
          <w:lang w:val="en-GB" w:eastAsia="en-GB"/>
        </w:rPr>
        <w:t xml:space="preserve"> in some area</w:t>
      </w:r>
      <w:r w:rsidRPr="00E47CBB">
        <w:rPr>
          <w:lang w:val="en-GB" w:eastAsia="en-GB"/>
        </w:rPr>
        <w:t>, despite their high costs</w:t>
      </w:r>
      <w:r w:rsidR="00974CAA">
        <w:rPr>
          <w:lang w:val="en-GB" w:eastAsia="en-GB"/>
        </w:rPr>
        <w:t xml:space="preserve"> (see </w:t>
      </w:r>
      <w:r w:rsidR="00974CAA">
        <w:rPr>
          <w:lang w:val="en-GB" w:eastAsia="en-GB"/>
        </w:rPr>
        <w:fldChar w:fldCharType="begin"/>
      </w:r>
      <w:r w:rsidR="00974CAA">
        <w:rPr>
          <w:lang w:val="en-GB" w:eastAsia="en-GB"/>
        </w:rPr>
        <w:instrText xml:space="preserve"> REF _Ref958393 \h </w:instrText>
      </w:r>
      <w:r w:rsidR="00974CAA">
        <w:rPr>
          <w:lang w:val="en-GB" w:eastAsia="en-GB"/>
        </w:rPr>
      </w:r>
      <w:r w:rsidR="00974CAA">
        <w:rPr>
          <w:lang w:val="en-GB" w:eastAsia="en-GB"/>
        </w:rPr>
        <w:fldChar w:fldCharType="separate"/>
      </w:r>
      <w:r w:rsidR="002C1700" w:rsidRPr="009A5A05">
        <w:rPr>
          <w:rFonts w:ascii="Arial" w:hAnsi="Arial" w:cs="Arial"/>
          <w:color w:val="0070C0"/>
          <w:sz w:val="18"/>
          <w:szCs w:val="18"/>
        </w:rPr>
        <w:t xml:space="preserve">Exhibit </w:t>
      </w:r>
      <w:r w:rsidR="002C1700">
        <w:rPr>
          <w:rFonts w:ascii="Arial" w:hAnsi="Arial" w:cs="Arial"/>
          <w:noProof/>
          <w:color w:val="0070C0"/>
          <w:sz w:val="18"/>
          <w:szCs w:val="18"/>
        </w:rPr>
        <w:t>17</w:t>
      </w:r>
      <w:r w:rsidR="00974CAA">
        <w:rPr>
          <w:lang w:val="en-GB" w:eastAsia="en-GB"/>
        </w:rPr>
        <w:fldChar w:fldCharType="end"/>
      </w:r>
      <w:r w:rsidR="009C042E">
        <w:rPr>
          <w:lang w:val="en-GB" w:eastAsia="en-GB"/>
        </w:rPr>
        <w:t>)</w:t>
      </w:r>
      <w:r w:rsidRPr="00E47CBB">
        <w:rPr>
          <w:lang w:val="en-GB" w:eastAsia="en-GB"/>
        </w:rPr>
        <w:t xml:space="preserve">. </w:t>
      </w:r>
      <w:r w:rsidRPr="007E71C4">
        <w:rPr>
          <w:lang w:val="en-GB" w:eastAsia="en-GB"/>
        </w:rPr>
        <w:t xml:space="preserve">Use of private generators for lighting </w:t>
      </w:r>
      <w:r>
        <w:rPr>
          <w:lang w:val="en-GB" w:eastAsia="en-GB"/>
        </w:rPr>
        <w:t>is</w:t>
      </w:r>
      <w:r w:rsidRPr="007E71C4">
        <w:rPr>
          <w:lang w:val="en-GB" w:eastAsia="en-GB"/>
        </w:rPr>
        <w:t xml:space="preserve"> very high in Tanintharyi Region and parts of Mon State</w:t>
      </w:r>
      <w:r>
        <w:rPr>
          <w:lang w:val="en-GB" w:eastAsia="en-GB"/>
        </w:rPr>
        <w:t xml:space="preserve"> (</w:t>
      </w:r>
      <w:bookmarkStart w:id="173" w:name="_Hlk525978126"/>
      <w:r>
        <w:rPr>
          <w:lang w:val="en-GB" w:eastAsia="en-GB"/>
        </w:rPr>
        <w:t xml:space="preserve">see </w:t>
      </w:r>
      <w:r w:rsidRPr="00974CAA">
        <w:rPr>
          <w:lang w:val="en-GB" w:eastAsia="en-GB"/>
        </w:rPr>
        <w:fldChar w:fldCharType="begin"/>
      </w:r>
      <w:r w:rsidRPr="003D6D04">
        <w:rPr>
          <w:lang w:val="en-GB" w:eastAsia="en-GB"/>
        </w:rPr>
        <w:instrText xml:space="preserve"> REF _Ref525978021 \h </w:instrText>
      </w:r>
      <w:r w:rsidR="00974CAA" w:rsidRPr="003D6D04">
        <w:rPr>
          <w:lang w:val="en-GB" w:eastAsia="en-GB"/>
        </w:rPr>
        <w:instrText xml:space="preserve"> \* MERGEFORMAT </w:instrText>
      </w:r>
      <w:r w:rsidRPr="00974CAA">
        <w:rPr>
          <w:lang w:val="en-GB" w:eastAsia="en-GB"/>
        </w:rPr>
      </w:r>
      <w:r w:rsidRPr="00974CAA">
        <w:rPr>
          <w:lang w:val="en-GB" w:eastAsia="en-GB"/>
        </w:rPr>
        <w:fldChar w:fldCharType="separate"/>
      </w:r>
      <w:r w:rsidR="002C1700" w:rsidRPr="003D6D04">
        <w:rPr>
          <w:rFonts w:ascii="Arial" w:hAnsi="Arial" w:cs="Arial"/>
          <w:color w:val="0070C0"/>
          <w:sz w:val="18"/>
          <w:szCs w:val="18"/>
        </w:rPr>
        <w:t>Exhibit</w:t>
      </w:r>
      <w:r w:rsidR="002C1700" w:rsidRPr="009A5A05">
        <w:rPr>
          <w:rFonts w:ascii="Arial" w:hAnsi="Arial" w:cs="Arial"/>
          <w:color w:val="0070C0"/>
          <w:sz w:val="18"/>
          <w:szCs w:val="18"/>
        </w:rPr>
        <w:t xml:space="preserve"> </w:t>
      </w:r>
      <w:r w:rsidR="002C1700">
        <w:rPr>
          <w:rFonts w:ascii="Arial" w:hAnsi="Arial" w:cs="Arial"/>
          <w:noProof/>
          <w:color w:val="0070C0"/>
          <w:sz w:val="18"/>
          <w:szCs w:val="18"/>
        </w:rPr>
        <w:t>18</w:t>
      </w:r>
      <w:r w:rsidRPr="00974CAA">
        <w:rPr>
          <w:lang w:val="en-GB" w:eastAsia="en-GB"/>
        </w:rPr>
        <w:fldChar w:fldCharType="end"/>
      </w:r>
      <w:bookmarkEnd w:id="173"/>
      <w:r>
        <w:rPr>
          <w:lang w:val="en-GB" w:eastAsia="en-GB"/>
        </w:rPr>
        <w:t xml:space="preserve">). </w:t>
      </w:r>
      <w:r w:rsidRPr="007E71C4">
        <w:rPr>
          <w:lang w:val="en-GB" w:eastAsia="en-GB"/>
        </w:rPr>
        <w:t>This might be because these areas are far from the national grid and have relatively high household income levels (due to remittances</w:t>
      </w:r>
      <w:r>
        <w:rPr>
          <w:lang w:val="en-GB" w:eastAsia="en-GB"/>
        </w:rPr>
        <w:t xml:space="preserve"> from migrants worming in Thailand). </w:t>
      </w:r>
      <w:r w:rsidRPr="00E47CBB">
        <w:rPr>
          <w:lang w:val="en-GB" w:eastAsia="en-GB"/>
        </w:rPr>
        <w:t>The use of small solar devices is also growing</w:t>
      </w:r>
      <w:r>
        <w:rPr>
          <w:lang w:val="en-GB" w:eastAsia="en-GB"/>
        </w:rPr>
        <w:t xml:space="preserve">. </w:t>
      </w:r>
      <w:r w:rsidRPr="007E71C4">
        <w:rPr>
          <w:lang w:val="en-GB" w:eastAsia="en-GB"/>
        </w:rPr>
        <w:t xml:space="preserve">Use of solar photovoltaic (PV) systems for lighting </w:t>
      </w:r>
      <w:r>
        <w:rPr>
          <w:lang w:val="en-GB" w:eastAsia="en-GB"/>
        </w:rPr>
        <w:t>is</w:t>
      </w:r>
      <w:r w:rsidRPr="007E71C4">
        <w:rPr>
          <w:lang w:val="en-GB" w:eastAsia="en-GB"/>
        </w:rPr>
        <w:t xml:space="preserve"> highest in Shan State, </w:t>
      </w:r>
      <w:proofErr w:type="spellStart"/>
      <w:r w:rsidRPr="007E71C4">
        <w:rPr>
          <w:lang w:val="en-GB" w:eastAsia="en-GB"/>
        </w:rPr>
        <w:t>Kayah</w:t>
      </w:r>
      <w:proofErr w:type="spellEnd"/>
      <w:r w:rsidRPr="007E71C4">
        <w:rPr>
          <w:lang w:val="en-GB" w:eastAsia="en-GB"/>
        </w:rPr>
        <w:t xml:space="preserve"> State</w:t>
      </w:r>
      <w:r w:rsidR="00142764">
        <w:rPr>
          <w:lang w:val="en-GB" w:eastAsia="en-GB"/>
        </w:rPr>
        <w:t>,</w:t>
      </w:r>
      <w:r w:rsidRPr="007E71C4">
        <w:rPr>
          <w:lang w:val="en-GB" w:eastAsia="en-GB"/>
        </w:rPr>
        <w:t xml:space="preserve"> </w:t>
      </w:r>
      <w:r w:rsidRPr="00142764">
        <w:rPr>
          <w:noProof/>
          <w:lang w:val="en-GB" w:eastAsia="en-GB"/>
        </w:rPr>
        <w:t>and</w:t>
      </w:r>
      <w:r w:rsidRPr="007E71C4">
        <w:rPr>
          <w:lang w:val="en-GB" w:eastAsia="en-GB"/>
        </w:rPr>
        <w:t xml:space="preserve"> Kachin State (</w:t>
      </w:r>
      <w:r>
        <w:rPr>
          <w:lang w:val="en-GB" w:eastAsia="en-GB"/>
        </w:rPr>
        <w:t xml:space="preserve">see </w:t>
      </w:r>
      <w:r w:rsidRPr="00974CAA">
        <w:rPr>
          <w:lang w:val="en-GB" w:eastAsia="en-GB"/>
        </w:rPr>
        <w:fldChar w:fldCharType="begin"/>
      </w:r>
      <w:r w:rsidRPr="003D6D04">
        <w:rPr>
          <w:lang w:val="en-GB" w:eastAsia="en-GB"/>
        </w:rPr>
        <w:instrText xml:space="preserve"> REF _Ref525978021 \h </w:instrText>
      </w:r>
      <w:r w:rsidR="00974CAA" w:rsidRPr="003D6D04">
        <w:rPr>
          <w:lang w:val="en-GB" w:eastAsia="en-GB"/>
        </w:rPr>
        <w:instrText xml:space="preserve"> \* MERGEFORMAT </w:instrText>
      </w:r>
      <w:r w:rsidRPr="00974CAA">
        <w:rPr>
          <w:lang w:val="en-GB" w:eastAsia="en-GB"/>
        </w:rPr>
      </w:r>
      <w:r w:rsidRPr="00974CAA">
        <w:rPr>
          <w:lang w:val="en-GB" w:eastAsia="en-GB"/>
        </w:rPr>
        <w:fldChar w:fldCharType="separate"/>
      </w:r>
      <w:r w:rsidR="002C1700" w:rsidRPr="003D6D04">
        <w:rPr>
          <w:rFonts w:ascii="Arial" w:hAnsi="Arial" w:cs="Arial"/>
          <w:color w:val="0070C0"/>
          <w:sz w:val="18"/>
          <w:szCs w:val="18"/>
        </w:rPr>
        <w:t>Exhibit</w:t>
      </w:r>
      <w:r w:rsidR="002C1700" w:rsidRPr="009A5A05">
        <w:rPr>
          <w:rFonts w:ascii="Arial" w:hAnsi="Arial" w:cs="Arial"/>
          <w:color w:val="0070C0"/>
          <w:sz w:val="18"/>
          <w:szCs w:val="18"/>
        </w:rPr>
        <w:t xml:space="preserve"> </w:t>
      </w:r>
      <w:r w:rsidR="002C1700">
        <w:rPr>
          <w:rFonts w:ascii="Arial" w:hAnsi="Arial" w:cs="Arial"/>
          <w:noProof/>
          <w:color w:val="0070C0"/>
          <w:sz w:val="18"/>
          <w:szCs w:val="18"/>
        </w:rPr>
        <w:t>18</w:t>
      </w:r>
      <w:r w:rsidRPr="00974CAA">
        <w:rPr>
          <w:lang w:val="en-GB" w:eastAsia="en-GB"/>
        </w:rPr>
        <w:fldChar w:fldCharType="end"/>
      </w:r>
      <w:r w:rsidRPr="007E71C4">
        <w:rPr>
          <w:lang w:val="en-GB" w:eastAsia="en-GB"/>
        </w:rPr>
        <w:t>). In some rural townships in Shan State, over 50% of households use</w:t>
      </w:r>
      <w:r>
        <w:rPr>
          <w:lang w:val="en-GB" w:eastAsia="en-GB"/>
        </w:rPr>
        <w:t xml:space="preserve"> </w:t>
      </w:r>
      <w:r w:rsidRPr="007E71C4">
        <w:rPr>
          <w:lang w:val="en-GB" w:eastAsia="en-GB"/>
        </w:rPr>
        <w:t xml:space="preserve">solar PV for lighting. </w:t>
      </w:r>
      <w:r>
        <w:rPr>
          <w:lang w:val="en-GB" w:eastAsia="en-GB"/>
        </w:rPr>
        <w:t>One reason is that m</w:t>
      </w:r>
      <w:r w:rsidRPr="007E71C4">
        <w:rPr>
          <w:lang w:val="en-GB" w:eastAsia="en-GB"/>
        </w:rPr>
        <w:t xml:space="preserve">any solar PV panels cross the border from </w:t>
      </w:r>
      <w:r>
        <w:rPr>
          <w:lang w:val="en-GB" w:eastAsia="en-GB"/>
        </w:rPr>
        <w:t xml:space="preserve">nearby </w:t>
      </w:r>
      <w:r w:rsidRPr="007E71C4">
        <w:rPr>
          <w:lang w:val="en-GB" w:eastAsia="en-GB"/>
        </w:rPr>
        <w:t>China</w:t>
      </w:r>
      <w:r w:rsidR="00156D75">
        <w:rPr>
          <w:lang w:val="en-GB" w:eastAsia="en-GB"/>
        </w:rPr>
        <w:t xml:space="preserve"> (KWR-ERIA, 2015)</w:t>
      </w:r>
      <w:r>
        <w:rPr>
          <w:lang w:val="en-GB" w:eastAsia="en-GB"/>
        </w:rPr>
        <w:t>. In some rural areas, the use of solar PV has already overtaken the use of generators. The u</w:t>
      </w:r>
      <w:r w:rsidRPr="007E71C4">
        <w:rPr>
          <w:lang w:val="en-GB" w:eastAsia="en-GB"/>
        </w:rPr>
        <w:t>se of private small hydro systems for lighting was highest in Shan State, Kachin State</w:t>
      </w:r>
      <w:r w:rsidR="00CB7FC9">
        <w:rPr>
          <w:lang w:val="en-GB" w:eastAsia="en-GB"/>
        </w:rPr>
        <w:t>,</w:t>
      </w:r>
      <w:r w:rsidRPr="007E71C4">
        <w:rPr>
          <w:lang w:val="en-GB" w:eastAsia="en-GB"/>
        </w:rPr>
        <w:t xml:space="preserve"> </w:t>
      </w:r>
      <w:r w:rsidRPr="00CB7FC9">
        <w:rPr>
          <w:noProof/>
          <w:lang w:val="en-GB" w:eastAsia="en-GB"/>
        </w:rPr>
        <w:t>and</w:t>
      </w:r>
      <w:r w:rsidRPr="007E71C4">
        <w:rPr>
          <w:lang w:val="en-GB" w:eastAsia="en-GB"/>
        </w:rPr>
        <w:t xml:space="preserve"> Chin State, with nearly 50% of households using small hydro </w:t>
      </w:r>
      <w:r>
        <w:rPr>
          <w:lang w:val="en-GB" w:eastAsia="en-GB"/>
        </w:rPr>
        <w:t>min</w:t>
      </w:r>
      <w:r w:rsidR="00CB7FC9" w:rsidRPr="00CB7FC9">
        <w:rPr>
          <w:noProof/>
          <w:lang w:val="en-GB" w:eastAsia="en-GB"/>
        </w:rPr>
        <w:t>i-</w:t>
      </w:r>
      <w:r w:rsidRPr="00CB7FC9">
        <w:rPr>
          <w:noProof/>
          <w:lang w:val="en-GB" w:eastAsia="en-GB"/>
        </w:rPr>
        <w:t>grids</w:t>
      </w:r>
      <w:r>
        <w:rPr>
          <w:lang w:val="en-GB" w:eastAsia="en-GB"/>
        </w:rPr>
        <w:t xml:space="preserve"> </w:t>
      </w:r>
      <w:r w:rsidRPr="007E71C4">
        <w:rPr>
          <w:lang w:val="en-GB" w:eastAsia="en-GB"/>
        </w:rPr>
        <w:t xml:space="preserve">or lighting in </w:t>
      </w:r>
      <w:r>
        <w:rPr>
          <w:lang w:val="en-GB" w:eastAsia="en-GB"/>
        </w:rPr>
        <w:t>mountainous townships</w:t>
      </w:r>
      <w:r w:rsidRPr="007E71C4">
        <w:rPr>
          <w:lang w:val="en-GB" w:eastAsia="en-GB"/>
        </w:rPr>
        <w:t xml:space="preserve"> in Shan State and Kachin State</w:t>
      </w:r>
      <w:r>
        <w:rPr>
          <w:lang w:val="en-GB" w:eastAsia="en-GB"/>
        </w:rPr>
        <w:t>.</w:t>
      </w:r>
      <w:r w:rsidR="00E61005">
        <w:rPr>
          <w:lang w:val="en-GB" w:eastAsia="en-GB"/>
        </w:rPr>
        <w:t xml:space="preserve"> </w:t>
      </w:r>
      <w:r w:rsidRPr="000B76D4">
        <w:rPr>
          <w:lang w:val="en-GB" w:eastAsia="en-GB"/>
        </w:rPr>
        <w:t>Gasification, powered by rice husks and other agricultural by-products, are seen as an attractive energy source in the Ayeyarwaddy Delta. It is reported there are presently 1,000 or more gasification facilities in Myanmar (KWR-ERIA, 2015).</w:t>
      </w:r>
    </w:p>
    <w:p w14:paraId="613BB0FC" w14:textId="77777777" w:rsidR="000B76D4" w:rsidRDefault="000B76D4" w:rsidP="00297A17">
      <w:pPr>
        <w:spacing w:after="0"/>
        <w:rPr>
          <w:lang w:val="en-GB" w:eastAsia="en-GB"/>
        </w:rPr>
      </w:pPr>
    </w:p>
    <w:p w14:paraId="287B5050" w14:textId="264F6598" w:rsidR="002363DD" w:rsidRDefault="000B76D4" w:rsidP="00297A17">
      <w:pPr>
        <w:spacing w:after="0"/>
        <w:rPr>
          <w:lang w:val="en-GB" w:eastAsia="en-GB"/>
        </w:rPr>
      </w:pPr>
      <w:r>
        <w:rPr>
          <w:lang w:val="en-GB" w:eastAsia="en-GB"/>
        </w:rPr>
        <w:t xml:space="preserve">The use of batteries is </w:t>
      </w:r>
      <w:r w:rsidRPr="000B76D4">
        <w:rPr>
          <w:lang w:val="en-GB" w:eastAsia="en-GB"/>
        </w:rPr>
        <w:t xml:space="preserve">concentrated in the central dry zone and reached over 20% in rural parts of Ayeyawady Region, Magway Region, Mandalay Region, Sagaing Region, Bago Region </w:t>
      </w:r>
      <w:r w:rsidRPr="00A1692D">
        <w:rPr>
          <w:noProof/>
          <w:lang w:val="en-GB" w:eastAsia="en-GB"/>
        </w:rPr>
        <w:t>and</w:t>
      </w:r>
      <w:r w:rsidRPr="000B76D4">
        <w:rPr>
          <w:lang w:val="en-GB" w:eastAsia="en-GB"/>
        </w:rPr>
        <w:t xml:space="preserve"> Yangon</w:t>
      </w:r>
      <w:r>
        <w:rPr>
          <w:lang w:val="en-GB" w:eastAsia="en-GB"/>
        </w:rPr>
        <w:t xml:space="preserve">. </w:t>
      </w:r>
      <w:r w:rsidRPr="000B76D4">
        <w:rPr>
          <w:lang w:val="en-GB" w:eastAsia="en-GB"/>
        </w:rPr>
        <w:t xml:space="preserve">This might be because the flat terrain in these areas makes </w:t>
      </w:r>
      <w:r w:rsidRPr="00A1692D">
        <w:rPr>
          <w:noProof/>
          <w:lang w:val="en-GB" w:eastAsia="en-GB"/>
        </w:rPr>
        <w:t>distribution</w:t>
      </w:r>
      <w:r w:rsidRPr="000B76D4">
        <w:rPr>
          <w:lang w:val="en-GB" w:eastAsia="en-GB"/>
        </w:rPr>
        <w:t xml:space="preserve"> of batteries more economic than in more hilly parts of the country. Households that rely on batteries may be well suited for transitions to solar PV </w:t>
      </w:r>
      <w:r w:rsidRPr="00A1692D">
        <w:rPr>
          <w:noProof/>
          <w:lang w:val="en-GB" w:eastAsia="en-GB"/>
        </w:rPr>
        <w:t>systems,</w:t>
      </w:r>
      <w:r w:rsidRPr="000B76D4">
        <w:rPr>
          <w:lang w:val="en-GB" w:eastAsia="en-GB"/>
        </w:rPr>
        <w:t xml:space="preserve"> since they are likely to already own low-voltage appliances and be familiar with the basic concepts of battery charging and energy management.</w:t>
      </w:r>
    </w:p>
    <w:p w14:paraId="4EF94EE9" w14:textId="4D55208D" w:rsidR="00743967" w:rsidRDefault="00743967" w:rsidP="00297A17">
      <w:pPr>
        <w:spacing w:after="0"/>
        <w:rPr>
          <w:lang w:val="en-GB" w:eastAsia="en-GB"/>
        </w:rPr>
      </w:pPr>
    </w:p>
    <w:p w14:paraId="55CEAE3E" w14:textId="01126136" w:rsidR="00743967" w:rsidRDefault="00743967" w:rsidP="00297A17">
      <w:pPr>
        <w:spacing w:after="0"/>
        <w:rPr>
          <w:lang w:val="en-GB" w:eastAsia="en-GB"/>
        </w:rPr>
      </w:pPr>
      <w:r w:rsidRPr="00743967">
        <w:rPr>
          <w:lang w:val="en-GB" w:eastAsia="en-GB"/>
        </w:rPr>
        <w:t>On average, 26% of households in rural areas and 7% of households in urban areas relied on candles for lighting in 2014. The highest usage rates were in rural townships in Rakhine State, Kayin State, Naypyitaw, Kachin State and Mon State</w:t>
      </w:r>
      <w:r>
        <w:rPr>
          <w:lang w:val="en-GB" w:eastAsia="en-GB"/>
        </w:rPr>
        <w:t xml:space="preserve">. </w:t>
      </w:r>
      <w:r w:rsidRPr="00743967">
        <w:rPr>
          <w:lang w:val="en-GB" w:eastAsia="en-GB"/>
        </w:rPr>
        <w:t xml:space="preserve">Candles are an expensive and often dangerous source of lighting. Switching from candles to solar PV </w:t>
      </w:r>
      <w:r>
        <w:rPr>
          <w:lang w:val="en-GB" w:eastAsia="en-GB"/>
        </w:rPr>
        <w:t xml:space="preserve">or mini-grid </w:t>
      </w:r>
      <w:r w:rsidRPr="00743967">
        <w:rPr>
          <w:lang w:val="en-GB" w:eastAsia="en-GB"/>
        </w:rPr>
        <w:t>systems can provide a safer, higher quality and in many cases cheaper source of lighting</w:t>
      </w:r>
    </w:p>
    <w:p w14:paraId="2BFAA23C" w14:textId="77777777" w:rsidR="000B76D4" w:rsidRPr="00E47CBB" w:rsidRDefault="000B76D4" w:rsidP="00297A17">
      <w:pPr>
        <w:spacing w:after="0"/>
        <w:rPr>
          <w:u w:val="single"/>
          <w:lang w:val="en-GB" w:eastAsia="en-GB"/>
        </w:rPr>
      </w:pPr>
    </w:p>
    <w:p w14:paraId="2EFE942E" w14:textId="54F06B40" w:rsidR="00A018BC" w:rsidRPr="00E47CBB" w:rsidRDefault="00A018BC" w:rsidP="00297A17">
      <w:pPr>
        <w:spacing w:after="0"/>
        <w:rPr>
          <w:lang w:val="en-GB" w:eastAsia="en-GB"/>
        </w:rPr>
      </w:pPr>
      <w:r w:rsidRPr="00E47CBB">
        <w:rPr>
          <w:lang w:val="en-GB" w:eastAsia="en-GB"/>
        </w:rPr>
        <w:t>Off-grid suppliers are providing household and village electricity supplies (diesel and renewables) for rural customers through retail and tenders with the government, international organizations, and NGOs. Some of these local companies and social enterprises have a long-standing presence in Myanmar, while others are relatively new and came into existence primarily to implement government tender programs. Commercially oriented off-grid service providers face risks as there are no clear standards for setting retail tariffs nor clear options for interconnection upgrades to the utility network as the grid continues to extend into new service areas. Market data and consumer information (e.g., ability and willingness to pay for electricity) were</w:t>
      </w:r>
      <w:r w:rsidR="00AE414B">
        <w:rPr>
          <w:lang w:val="en-GB" w:eastAsia="en-GB"/>
        </w:rPr>
        <w:t xml:space="preserve"> not</w:t>
      </w:r>
      <w:r w:rsidRPr="00E47CBB">
        <w:rPr>
          <w:lang w:val="en-GB" w:eastAsia="en-GB"/>
        </w:rPr>
        <w:t xml:space="preserve"> readily available, until recently (see section E.3).</w:t>
      </w:r>
    </w:p>
    <w:p w14:paraId="72774CA1" w14:textId="52AC39AE" w:rsidR="00A018BC" w:rsidRPr="00E47CBB" w:rsidRDefault="00A018BC" w:rsidP="00297A17">
      <w:pPr>
        <w:spacing w:after="0"/>
        <w:rPr>
          <w:u w:val="single"/>
          <w:lang w:val="en-GB" w:eastAsia="en-GB"/>
        </w:rPr>
      </w:pPr>
    </w:p>
    <w:p w14:paraId="666DA7AD" w14:textId="5FFA458F" w:rsidR="003375E4" w:rsidRPr="00E47CBB" w:rsidRDefault="009C547C" w:rsidP="00297A17">
      <w:pPr>
        <w:spacing w:after="0"/>
        <w:rPr>
          <w:u w:val="single"/>
          <w:lang w:val="en-GB" w:eastAsia="en-GB"/>
        </w:rPr>
      </w:pPr>
      <w:r w:rsidRPr="00E47CBB">
        <w:rPr>
          <w:u w:val="single"/>
          <w:lang w:val="en-GB" w:eastAsia="en-GB"/>
        </w:rPr>
        <w:t>National Electrification Plan (NEP)</w:t>
      </w:r>
    </w:p>
    <w:p w14:paraId="335A7ABB" w14:textId="11CB5CB6" w:rsidR="003375E4" w:rsidRPr="00E47CBB" w:rsidRDefault="003375E4" w:rsidP="00297A17">
      <w:pPr>
        <w:spacing w:after="0"/>
        <w:rPr>
          <w:u w:val="single"/>
          <w:lang w:val="en-GB" w:eastAsia="en-GB"/>
        </w:rPr>
      </w:pPr>
    </w:p>
    <w:p w14:paraId="65C486C4" w14:textId="1F2396DE" w:rsidR="00AA5D6A" w:rsidRPr="00E47CBB" w:rsidRDefault="00AA5D6A" w:rsidP="00AA5D6A">
      <w:pPr>
        <w:spacing w:after="0"/>
        <w:rPr>
          <w:lang w:val="en-GB" w:eastAsia="en-GB"/>
        </w:rPr>
      </w:pPr>
      <w:r w:rsidRPr="00E47CBB">
        <w:rPr>
          <w:lang w:val="en-GB" w:eastAsia="en-GB"/>
        </w:rPr>
        <w:t xml:space="preserve">At present, approximately 190,000 additional households gain access to electricity every year. </w:t>
      </w:r>
      <w:bookmarkStart w:id="174" w:name="_Hlk525972247"/>
      <w:r w:rsidRPr="00E47CBB">
        <w:rPr>
          <w:lang w:val="en-GB" w:eastAsia="en-GB"/>
        </w:rPr>
        <w:t xml:space="preserve">At this rate, it would take almost 40 years to achieve full electrification. </w:t>
      </w:r>
      <w:bookmarkStart w:id="175" w:name="_Hlk526005466"/>
      <w:r w:rsidR="00BA5F95" w:rsidRPr="00E47CBB">
        <w:rPr>
          <w:lang w:val="en-GB" w:eastAsia="en-GB"/>
        </w:rPr>
        <w:t xml:space="preserve">In 2014, the Burmese Government released its National Electrification Plan, with the </w:t>
      </w:r>
      <w:r w:rsidR="002363DD" w:rsidRPr="00E47CBB">
        <w:rPr>
          <w:lang w:val="en-GB" w:eastAsia="en-GB"/>
        </w:rPr>
        <w:t xml:space="preserve">ambitious </w:t>
      </w:r>
      <w:r w:rsidR="00BA5F95" w:rsidRPr="00E47CBB">
        <w:rPr>
          <w:lang w:val="en-GB" w:eastAsia="en-GB"/>
        </w:rPr>
        <w:t xml:space="preserve">goal of </w:t>
      </w:r>
      <w:r w:rsidR="00BA5F95" w:rsidRPr="00E47CBB">
        <w:rPr>
          <w:i/>
          <w:lang w:val="en-GB" w:eastAsia="en-GB"/>
        </w:rPr>
        <w:t>providing electricity access to all households by the year 2030</w:t>
      </w:r>
      <w:r w:rsidR="00BA5F95" w:rsidRPr="00E47CBB">
        <w:rPr>
          <w:lang w:val="en-GB" w:eastAsia="en-GB"/>
        </w:rPr>
        <w:t>.</w:t>
      </w:r>
      <w:bookmarkEnd w:id="174"/>
      <w:r w:rsidR="00BA5F95" w:rsidRPr="00E47CBB">
        <w:rPr>
          <w:lang w:val="en-GB" w:eastAsia="en-GB"/>
        </w:rPr>
        <w:t xml:space="preserve"> The plan aims to expand the national grid</w:t>
      </w:r>
      <w:r w:rsidR="002363DD" w:rsidRPr="00E47CBB">
        <w:rPr>
          <w:lang w:val="en-GB" w:eastAsia="en-GB"/>
        </w:rPr>
        <w:t>, under the MoEE,</w:t>
      </w:r>
      <w:r w:rsidR="00BA5F95" w:rsidRPr="00E47CBB">
        <w:rPr>
          <w:lang w:val="en-GB" w:eastAsia="en-GB"/>
        </w:rPr>
        <w:t xml:space="preserve"> and develop off-grid electrification for remote communities by means of mini-grid and renewable energy </w:t>
      </w:r>
      <w:r w:rsidR="002363DD" w:rsidRPr="00E47CBB">
        <w:rPr>
          <w:lang w:val="en-GB" w:eastAsia="en-GB"/>
        </w:rPr>
        <w:t xml:space="preserve">(RE) </w:t>
      </w:r>
      <w:r w:rsidR="00BA5F95" w:rsidRPr="00E47CBB">
        <w:rPr>
          <w:lang w:val="en-GB" w:eastAsia="en-GB"/>
        </w:rPr>
        <w:t>technologies</w:t>
      </w:r>
      <w:r w:rsidR="002363DD" w:rsidRPr="00E47CBB">
        <w:rPr>
          <w:lang w:val="en-GB" w:eastAsia="en-GB"/>
        </w:rPr>
        <w:t>, under the MoALi.</w:t>
      </w:r>
      <w:r w:rsidRPr="00E47CBB">
        <w:rPr>
          <w:lang w:val="en-GB" w:eastAsia="en-GB"/>
        </w:rPr>
        <w:t xml:space="preserve"> </w:t>
      </w:r>
    </w:p>
    <w:bookmarkEnd w:id="175"/>
    <w:p w14:paraId="3AD36C18" w14:textId="6DDC81E4" w:rsidR="00AA5D6A" w:rsidRPr="00E47CBB" w:rsidRDefault="00AA5D6A" w:rsidP="00AA5D6A">
      <w:pPr>
        <w:spacing w:after="0"/>
        <w:rPr>
          <w:lang w:val="en-GB" w:eastAsia="en-GB"/>
        </w:rPr>
      </w:pPr>
    </w:p>
    <w:p w14:paraId="4BBA44F0" w14:textId="682D409F" w:rsidR="006E639A" w:rsidRPr="00E47CBB" w:rsidRDefault="00AA5D6A" w:rsidP="0066372F">
      <w:pPr>
        <w:spacing w:after="0"/>
        <w:rPr>
          <w:lang w:val="en-GB" w:eastAsia="en-GB"/>
        </w:rPr>
      </w:pPr>
      <w:r w:rsidRPr="00E47CBB">
        <w:rPr>
          <w:lang w:val="en-GB" w:eastAsia="en-GB"/>
        </w:rPr>
        <w:t>Such a pace of electrification will be challenging given the geographical, financial and institutional constraints.</w:t>
      </w:r>
      <w:r w:rsidR="0066372F" w:rsidRPr="00E47CBB">
        <w:rPr>
          <w:lang w:val="en-GB"/>
        </w:rPr>
        <w:t xml:space="preserve"> </w:t>
      </w:r>
      <w:r w:rsidRPr="00E47CBB">
        <w:rPr>
          <w:lang w:val="en-GB" w:eastAsia="en-GB"/>
        </w:rPr>
        <w:t>Approximately 7.2 million household connections will be required in the next 16 years to fulfill the vision of universal electrification by 2030. This means that the number of household con</w:t>
      </w:r>
      <w:r w:rsidRPr="00142764">
        <w:rPr>
          <w:noProof/>
          <w:lang w:val="en-GB" w:eastAsia="en-GB"/>
        </w:rPr>
        <w:t>nect</w:t>
      </w:r>
      <w:r w:rsidRPr="00E47CBB">
        <w:rPr>
          <w:lang w:val="en-GB" w:eastAsia="en-GB"/>
        </w:rPr>
        <w:t>ions needs to increase from the current 189,000 a year, to an average of 450,000 a year over the next 16 years—a more than two</w:t>
      </w:r>
      <w:r w:rsidR="00C12C88" w:rsidRPr="00E47CBB">
        <w:rPr>
          <w:lang w:val="en-GB" w:eastAsia="en-GB"/>
        </w:rPr>
        <w:t>-</w:t>
      </w:r>
      <w:r w:rsidRPr="00E47CBB">
        <w:rPr>
          <w:lang w:val="en-GB" w:eastAsia="en-GB"/>
        </w:rPr>
        <w:t>fold rise.</w:t>
      </w:r>
      <w:r w:rsidR="0066372F" w:rsidRPr="00E47CBB">
        <w:rPr>
          <w:lang w:val="en-GB" w:eastAsia="en-GB"/>
        </w:rPr>
        <w:t xml:space="preserve"> </w:t>
      </w:r>
      <w:r w:rsidR="006E639A" w:rsidRPr="00E47CBB">
        <w:rPr>
          <w:lang w:val="en-GB" w:eastAsia="en-GB"/>
        </w:rPr>
        <w:t>This also implies a newly added power demand of 2,636 MW.</w:t>
      </w:r>
    </w:p>
    <w:p w14:paraId="593820E8" w14:textId="4BD84AE0" w:rsidR="0066372F" w:rsidRPr="00E47CBB" w:rsidRDefault="0066372F" w:rsidP="0066372F">
      <w:pPr>
        <w:spacing w:after="0"/>
        <w:rPr>
          <w:lang w:val="en-GB" w:eastAsia="en-GB"/>
        </w:rPr>
      </w:pPr>
    </w:p>
    <w:p w14:paraId="574C19BF" w14:textId="7D311E9C" w:rsidR="006E639A" w:rsidRPr="00E47CBB" w:rsidRDefault="000B76D4" w:rsidP="002A517E">
      <w:pPr>
        <w:spacing w:after="0"/>
        <w:rPr>
          <w:lang w:val="en-GB" w:eastAsia="en-GB"/>
        </w:rPr>
      </w:pPr>
      <w:r w:rsidRPr="00E47CBB">
        <w:rPr>
          <w:noProof/>
        </w:rPr>
        <w:lastRenderedPageBreak/>
        <mc:AlternateContent>
          <mc:Choice Requires="wps">
            <w:drawing>
              <wp:anchor distT="107950" distB="144145" distL="144145" distR="144145" simplePos="0" relativeHeight="251678208" behindDoc="0" locked="0" layoutInCell="1" allowOverlap="1" wp14:anchorId="5A1D296E" wp14:editId="4D72FBAC">
                <wp:simplePos x="0" y="0"/>
                <wp:positionH relativeFrom="margin">
                  <wp:posOffset>2001520</wp:posOffset>
                </wp:positionH>
                <wp:positionV relativeFrom="margin">
                  <wp:posOffset>11430</wp:posOffset>
                </wp:positionV>
                <wp:extent cx="4572000" cy="3038475"/>
                <wp:effectExtent l="0" t="0" r="0" b="9525"/>
                <wp:wrapSquare wrapText="bothSides"/>
                <wp:docPr id="50" name="Text Box 2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2000" cy="3038475"/>
                        </a:xfrm>
                        <a:prstGeom prst="rect">
                          <a:avLst/>
                        </a:prstGeom>
                        <a:solidFill>
                          <a:schemeClr val="accent2">
                            <a:lumMod val="20000"/>
                            <a:lumOff val="80000"/>
                          </a:schemeClr>
                        </a:solidFill>
                        <a:ln>
                          <a:noFill/>
                        </a:ln>
                      </wps:spPr>
                      <wps:txbx>
                        <w:txbxContent>
                          <w:p w14:paraId="283A839E" w14:textId="3210FD76" w:rsidR="009705EC" w:rsidRDefault="009705EC" w:rsidP="009A5A05">
                            <w:pPr>
                              <w:pStyle w:val="Caption"/>
                              <w:shd w:val="clear" w:color="auto" w:fill="FBE4D5" w:themeFill="accent2" w:themeFillTint="33"/>
                              <w:tabs>
                                <w:tab w:val="left" w:pos="1134"/>
                              </w:tabs>
                              <w:rPr>
                                <w:rFonts w:ascii="Arial" w:hAnsi="Arial" w:cs="Arial"/>
                                <w:color w:val="2E74B5"/>
                                <w:sz w:val="18"/>
                              </w:rPr>
                            </w:pPr>
                            <w:bookmarkStart w:id="176" w:name="_Ref958439"/>
                            <w:bookmarkStart w:id="177" w:name="_Toc699794"/>
                            <w:bookmarkStart w:id="178" w:name="_Toc9395412"/>
                            <w:r w:rsidRPr="009A5A05">
                              <w:rPr>
                                <w:rFonts w:ascii="Arial" w:hAnsi="Arial" w:cs="Arial"/>
                                <w:color w:val="0070C0"/>
                                <w:sz w:val="18"/>
                                <w:szCs w:val="18"/>
                              </w:rPr>
                              <w:t xml:space="preserve">Exhibit </w:t>
                            </w:r>
                            <w:r w:rsidRPr="003D6D04">
                              <w:rPr>
                                <w:rFonts w:ascii="Arial" w:hAnsi="Arial" w:cs="Arial"/>
                                <w:color w:val="0070C0"/>
                                <w:sz w:val="18"/>
                                <w:szCs w:val="18"/>
                              </w:rPr>
                              <w:fldChar w:fldCharType="begin"/>
                            </w:r>
                            <w:r w:rsidRPr="009A5A05">
                              <w:rPr>
                                <w:rFonts w:ascii="Arial" w:hAnsi="Arial" w:cs="Arial"/>
                                <w:color w:val="0070C0"/>
                                <w:sz w:val="18"/>
                                <w:szCs w:val="18"/>
                              </w:rPr>
                              <w:instrText xml:space="preserve"> SEQ Exhibit \* ARABIC </w:instrText>
                            </w:r>
                            <w:r w:rsidRPr="003D6D04">
                              <w:rPr>
                                <w:rFonts w:ascii="Arial" w:hAnsi="Arial" w:cs="Arial"/>
                                <w:color w:val="0070C0"/>
                                <w:sz w:val="18"/>
                                <w:szCs w:val="18"/>
                              </w:rPr>
                              <w:fldChar w:fldCharType="separate"/>
                            </w:r>
                            <w:r>
                              <w:rPr>
                                <w:rFonts w:ascii="Arial" w:hAnsi="Arial" w:cs="Arial"/>
                                <w:noProof/>
                                <w:color w:val="0070C0"/>
                                <w:sz w:val="18"/>
                                <w:szCs w:val="18"/>
                              </w:rPr>
                              <w:t>19</w:t>
                            </w:r>
                            <w:r w:rsidRPr="003D6D04">
                              <w:rPr>
                                <w:rFonts w:ascii="Arial" w:hAnsi="Arial" w:cs="Arial"/>
                                <w:color w:val="0070C0"/>
                                <w:sz w:val="18"/>
                                <w:szCs w:val="18"/>
                              </w:rPr>
                              <w:fldChar w:fldCharType="end"/>
                            </w:r>
                            <w:bookmarkEnd w:id="176"/>
                            <w:r w:rsidRPr="003D6D04">
                              <w:rPr>
                                <w:rFonts w:ascii="Arial" w:hAnsi="Arial" w:cs="Arial"/>
                                <w:color w:val="2E74B5"/>
                                <w:sz w:val="18"/>
                              </w:rPr>
                              <w:tab/>
                            </w:r>
                            <w:r>
                              <w:rPr>
                                <w:rFonts w:ascii="Arial" w:hAnsi="Arial" w:cs="Arial"/>
                                <w:color w:val="2E74B5"/>
                                <w:sz w:val="18"/>
                              </w:rPr>
                              <w:t>Rural electrification target in Myanmar</w:t>
                            </w:r>
                            <w:bookmarkEnd w:id="177"/>
                            <w:bookmarkEnd w:id="178"/>
                          </w:p>
                          <w:p w14:paraId="67D81EC3" w14:textId="77777777" w:rsidR="009705EC" w:rsidRDefault="009705EC" w:rsidP="00C1759A">
                            <w:pPr>
                              <w:shd w:val="clear" w:color="auto" w:fill="FBE4D5" w:themeFill="accent2" w:themeFillTint="33"/>
                            </w:pPr>
                          </w:p>
                          <w:p w14:paraId="6920FAED" w14:textId="2E101564" w:rsidR="009705EC" w:rsidRPr="0095594B" w:rsidRDefault="009705EC" w:rsidP="00C1759A">
                            <w:pPr>
                              <w:shd w:val="clear" w:color="auto" w:fill="FBE4D5" w:themeFill="accent2" w:themeFillTint="33"/>
                            </w:pPr>
                            <w:r>
                              <w:rPr>
                                <w:noProof/>
                              </w:rPr>
                              <w:drawing>
                                <wp:inline distT="0" distB="0" distL="0" distR="0" wp14:anchorId="3A11761E" wp14:editId="6CC1D8A7">
                                  <wp:extent cx="3914775" cy="2404745"/>
                                  <wp:effectExtent l="0" t="0" r="9525" b="0"/>
                                  <wp:docPr id="56" name="Picture 298"/>
                                  <wp:cNvGraphicFramePr/>
                                  <a:graphic xmlns:a="http://schemas.openxmlformats.org/drawingml/2006/main">
                                    <a:graphicData uri="http://schemas.openxmlformats.org/drawingml/2006/picture">
                                      <pic:pic xmlns:pic="http://schemas.openxmlformats.org/drawingml/2006/picture">
                                        <pic:nvPicPr>
                                          <pic:cNvPr id="1" name="Picture 298"/>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3914775" cy="2404745"/>
                                          </a:xfrm>
                                          <a:prstGeom prst="rect">
                                            <a:avLst/>
                                          </a:prstGeom>
                                          <a:noFill/>
                                          <a:ln>
                                            <a:noFill/>
                                          </a:ln>
                                        </pic:spPr>
                                      </pic:pic>
                                    </a:graphicData>
                                  </a:graphic>
                                </wp:inline>
                              </w:drawing>
                            </w:r>
                          </w:p>
                          <w:p w14:paraId="1462AC37" w14:textId="77777777" w:rsidR="009705EC" w:rsidRPr="00110CA7" w:rsidRDefault="009705EC" w:rsidP="00C1759A">
                            <w:pPr>
                              <w:shd w:val="clear" w:color="auto" w:fill="FBE4D5" w:themeFill="accent2" w:themeFillTint="33"/>
                              <w:rPr>
                                <w:noProof/>
                                <w:sz w:val="18"/>
                                <w:lang w:val="en-GB"/>
                              </w:rPr>
                            </w:pPr>
                            <w:r w:rsidRPr="004C0D28">
                              <w:rPr>
                                <w:i/>
                                <w:noProof/>
                                <w:sz w:val="18"/>
                                <w:lang w:val="en-GB"/>
                              </w:rPr>
                              <w:t xml:space="preserve">Source: </w:t>
                            </w:r>
                            <w:r>
                              <w:rPr>
                                <w:noProof/>
                                <w:sz w:val="18"/>
                                <w:lang w:val="en-GB"/>
                              </w:rPr>
                              <w:t xml:space="preserve"> MoALI-DRD; PowerPoint Dr. Soe Soe Ohn (2016)</w:t>
                            </w:r>
                          </w:p>
                          <w:p w14:paraId="28756D15" w14:textId="77777777" w:rsidR="009705EC" w:rsidRPr="004C0D28" w:rsidRDefault="009705EC" w:rsidP="00C1759A">
                            <w:pPr>
                              <w:shd w:val="clear" w:color="auto" w:fill="FBE4D5" w:themeFill="accent2" w:themeFillTint="33"/>
                              <w:rPr>
                                <w:noProof/>
                                <w:lang w:val="en-GB"/>
                              </w:rPr>
                            </w:pPr>
                          </w:p>
                          <w:p w14:paraId="3BE693D3" w14:textId="77777777" w:rsidR="009705EC" w:rsidRDefault="009705EC" w:rsidP="00C1759A">
                            <w:pPr>
                              <w:shd w:val="clear" w:color="auto" w:fill="FBE4D5" w:themeFill="accent2" w:themeFillTint="33"/>
                              <w:rPr>
                                <w:noProof/>
                              </w:rPr>
                            </w:pPr>
                          </w:p>
                          <w:p w14:paraId="17C1CD49" w14:textId="77777777" w:rsidR="009705EC" w:rsidRDefault="009705EC" w:rsidP="00C1759A">
                            <w:pPr>
                              <w:shd w:val="clear" w:color="auto" w:fill="FBE4D5" w:themeFill="accent2" w:themeFillTint="33"/>
                              <w:rPr>
                                <w:noProof/>
                              </w:rPr>
                            </w:pPr>
                          </w:p>
                          <w:p w14:paraId="00ED35E0" w14:textId="77777777" w:rsidR="009705EC" w:rsidRDefault="009705EC" w:rsidP="00C1759A">
                            <w:pPr>
                              <w:shd w:val="clear" w:color="auto" w:fill="FBE4D5" w:themeFill="accent2" w:themeFillTint="33"/>
                              <w:rPr>
                                <w:noProof/>
                              </w:rPr>
                            </w:pPr>
                          </w:p>
                          <w:p w14:paraId="27388960" w14:textId="77777777" w:rsidR="009705EC" w:rsidRDefault="009705EC" w:rsidP="00C1759A">
                            <w:pPr>
                              <w:shd w:val="clear" w:color="auto" w:fill="FBE4D5" w:themeFill="accent2" w:themeFillTint="33"/>
                              <w:rPr>
                                <w:noProof/>
                              </w:rPr>
                            </w:pPr>
                          </w:p>
                          <w:p w14:paraId="3EFAE7CA" w14:textId="77777777" w:rsidR="009705EC" w:rsidRDefault="009705EC" w:rsidP="00C1759A">
                            <w:pPr>
                              <w:shd w:val="clear" w:color="auto" w:fill="FBE4D5" w:themeFill="accent2" w:themeFillTint="33"/>
                              <w:rPr>
                                <w:noProof/>
                              </w:rPr>
                            </w:pPr>
                          </w:p>
                          <w:p w14:paraId="3A9B1367" w14:textId="77777777" w:rsidR="009705EC" w:rsidRDefault="009705EC" w:rsidP="00C1759A">
                            <w:pPr>
                              <w:shd w:val="clear" w:color="auto" w:fill="FBE4D5" w:themeFill="accent2" w:themeFillTint="33"/>
                              <w:rPr>
                                <w:noProof/>
                              </w:rPr>
                            </w:pPr>
                          </w:p>
                          <w:p w14:paraId="6A441E7F" w14:textId="77777777" w:rsidR="009705EC" w:rsidRDefault="009705EC" w:rsidP="00C1759A">
                            <w:pPr>
                              <w:shd w:val="clear" w:color="auto" w:fill="FBE4D5" w:themeFill="accent2" w:themeFillTint="33"/>
                              <w:rPr>
                                <w:noProof/>
                              </w:rPr>
                            </w:pPr>
                          </w:p>
                          <w:p w14:paraId="5252E44C" w14:textId="77777777" w:rsidR="009705EC" w:rsidRPr="002044AF" w:rsidRDefault="009705EC" w:rsidP="00C1759A">
                            <w:pPr>
                              <w:shd w:val="clear" w:color="auto" w:fill="FBE4D5" w:themeFill="accent2" w:themeFillTint="33"/>
                              <w:rPr>
                                <w:sz w:val="18"/>
                              </w:rPr>
                            </w:pPr>
                            <w:r w:rsidRPr="00A21E05">
                              <w:rPr>
                                <w:i/>
                                <w:noProof/>
                                <w:sz w:val="18"/>
                              </w:rPr>
                              <w:t>Source:</w:t>
                            </w:r>
                            <w:r>
                              <w:rPr>
                                <w:noProof/>
                                <w:sz w:val="18"/>
                              </w:rPr>
                              <w:t xml:space="preserve"> Eskom website (2017)</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xmlns:w16="http://schemas.microsoft.com/office/word/2018/wordml" xmlns:w16cex="http://schemas.microsoft.com/office/word/2018/wordml/cex">
            <w:pict>
              <v:shape w14:anchorId="5A1D296E" id="_x0000_s1040" type="#_x0000_t202" style="position:absolute;left:0;text-align:left;margin-left:157.6pt;margin-top:.9pt;width:5in;height:239.25pt;z-index:251678208;visibility:visible;mso-wrap-style:square;mso-width-percent:0;mso-height-percent:0;mso-wrap-distance-left:11.35pt;mso-wrap-distance-top:8.5pt;mso-wrap-distance-right:11.35pt;mso-wrap-distance-bottom:11.35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" fillcolor="#fbe4d5 [661]" stroked="f">
                <v:textbox>
                  <w:txbxContent>
                    <w:p w14:paraId="283A839E" w14:textId="3210FD76" w:rsidR="009705EC" w:rsidRDefault="009705EC" w:rsidP="009A5A05">
                      <w:pPr>
                        <w:pStyle w:val="Caption"/>
                        <w:shd w:val="clear" w:color="auto" w:fill="FBE4D5" w:themeFill="accent2" w:themeFillTint="33"/>
                        <w:tabs>
                          <w:tab w:val="left" w:pos="1134"/>
                        </w:tabs>
                        <w:rPr>
                          <w:rFonts w:ascii="Arial" w:hAnsi="Arial" w:cs="Arial"/>
                          <w:color w:val="2E74B5"/>
                          <w:sz w:val="18"/>
                        </w:rPr>
                      </w:pPr>
                      <w:bookmarkStart w:id="218" w:name="_Ref958439"/>
                      <w:bookmarkStart w:id="219" w:name="_Toc699794"/>
                      <w:bookmarkStart w:id="220" w:name="_Toc9395412"/>
                      <w:r w:rsidRPr="009A5A05">
                        <w:rPr>
                          <w:rFonts w:ascii="Arial" w:hAnsi="Arial" w:cs="Arial"/>
                          <w:color w:val="0070C0"/>
                          <w:sz w:val="18"/>
                          <w:szCs w:val="18"/>
                        </w:rPr>
                        <w:t xml:space="preserve">Exhibit </w:t>
                      </w:r>
                      <w:r w:rsidRPr="003D6D04">
                        <w:rPr>
                          <w:rFonts w:ascii="Arial" w:hAnsi="Arial" w:cs="Arial"/>
                          <w:color w:val="0070C0"/>
                          <w:sz w:val="18"/>
                          <w:szCs w:val="18"/>
                        </w:rPr>
                        <w:fldChar w:fldCharType="begin"/>
                      </w:r>
                      <w:r w:rsidRPr="009A5A05">
                        <w:rPr>
                          <w:rFonts w:ascii="Arial" w:hAnsi="Arial" w:cs="Arial"/>
                          <w:color w:val="0070C0"/>
                          <w:sz w:val="18"/>
                          <w:szCs w:val="18"/>
                        </w:rPr>
                        <w:instrText xml:space="preserve"> SEQ Exhibit \* ARABIC </w:instrText>
                      </w:r>
                      <w:r w:rsidRPr="003D6D04">
                        <w:rPr>
                          <w:rFonts w:ascii="Arial" w:hAnsi="Arial" w:cs="Arial"/>
                          <w:color w:val="0070C0"/>
                          <w:sz w:val="18"/>
                          <w:szCs w:val="18"/>
                        </w:rPr>
                        <w:fldChar w:fldCharType="separate"/>
                      </w:r>
                      <w:r>
                        <w:rPr>
                          <w:rFonts w:ascii="Arial" w:hAnsi="Arial" w:cs="Arial"/>
                          <w:noProof/>
                          <w:color w:val="0070C0"/>
                          <w:sz w:val="18"/>
                          <w:szCs w:val="18"/>
                        </w:rPr>
                        <w:t>19</w:t>
                      </w:r>
                      <w:r w:rsidRPr="003D6D04">
                        <w:rPr>
                          <w:rFonts w:ascii="Arial" w:hAnsi="Arial" w:cs="Arial"/>
                          <w:color w:val="0070C0"/>
                          <w:sz w:val="18"/>
                          <w:szCs w:val="18"/>
                        </w:rPr>
                        <w:fldChar w:fldCharType="end"/>
                      </w:r>
                      <w:bookmarkEnd w:id="218"/>
                      <w:r w:rsidRPr="003D6D04">
                        <w:rPr>
                          <w:rFonts w:ascii="Arial" w:hAnsi="Arial" w:cs="Arial"/>
                          <w:color w:val="2E74B5"/>
                          <w:sz w:val="18"/>
                        </w:rPr>
                        <w:tab/>
                      </w:r>
                      <w:r>
                        <w:rPr>
                          <w:rFonts w:ascii="Arial" w:hAnsi="Arial" w:cs="Arial"/>
                          <w:color w:val="2E74B5"/>
                          <w:sz w:val="18"/>
                        </w:rPr>
                        <w:t>Rural electrification target in Myanmar</w:t>
                      </w:r>
                      <w:bookmarkEnd w:id="219"/>
                      <w:bookmarkEnd w:id="220"/>
                    </w:p>
                    <w:p w14:paraId="67D81EC3" w14:textId="77777777" w:rsidR="009705EC" w:rsidRDefault="009705EC" w:rsidP="00C1759A">
                      <w:pPr>
                        <w:shd w:val="clear" w:color="auto" w:fill="FBE4D5" w:themeFill="accent2" w:themeFillTint="33"/>
                      </w:pPr>
                    </w:p>
                    <w:p w14:paraId="6920FAED" w14:textId="2E101564" w:rsidR="009705EC" w:rsidRPr="0095594B" w:rsidRDefault="009705EC" w:rsidP="00C1759A">
                      <w:pPr>
                        <w:shd w:val="clear" w:color="auto" w:fill="FBE4D5" w:themeFill="accent2" w:themeFillTint="33"/>
                      </w:pPr>
                      <w:r>
                        <w:rPr>
                          <w:noProof/>
                        </w:rPr>
                        <w:drawing>
                          <wp:inline distT="0" distB="0" distL="0" distR="0" wp14:anchorId="3A11761E" wp14:editId="6CC1D8A7">
                            <wp:extent cx="3914775" cy="2404745"/>
                            <wp:effectExtent l="0" t="0" r="9525" b="0"/>
                            <wp:docPr id="56" name="Picture 298"/>
                            <wp:cNvGraphicFramePr/>
                            <a:graphic xmlns:a="http://schemas.openxmlformats.org/drawingml/2006/main">
                              <a:graphicData uri="http://schemas.openxmlformats.org/drawingml/2006/picture">
                                <pic:pic xmlns:pic="http://schemas.openxmlformats.org/drawingml/2006/picture">
                                  <pic:nvPicPr>
                                    <pic:cNvPr id="1" name="Picture 298"/>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3914775" cy="2404745"/>
                                    </a:xfrm>
                                    <a:prstGeom prst="rect">
                                      <a:avLst/>
                                    </a:prstGeom>
                                    <a:noFill/>
                                    <a:ln>
                                      <a:noFill/>
                                    </a:ln>
                                  </pic:spPr>
                                </pic:pic>
                              </a:graphicData>
                            </a:graphic>
                          </wp:inline>
                        </w:drawing>
                      </w:r>
                    </w:p>
                    <w:p w14:paraId="1462AC37" w14:textId="77777777" w:rsidR="009705EC" w:rsidRPr="00110CA7" w:rsidRDefault="009705EC" w:rsidP="00C1759A">
                      <w:pPr>
                        <w:shd w:val="clear" w:color="auto" w:fill="FBE4D5" w:themeFill="accent2" w:themeFillTint="33"/>
                        <w:rPr>
                          <w:noProof/>
                          <w:sz w:val="18"/>
                          <w:lang w:val="en-GB"/>
                        </w:rPr>
                      </w:pPr>
                      <w:r w:rsidRPr="004C0D28">
                        <w:rPr>
                          <w:i/>
                          <w:noProof/>
                          <w:sz w:val="18"/>
                          <w:lang w:val="en-GB"/>
                        </w:rPr>
                        <w:t xml:space="preserve">Source: </w:t>
                      </w:r>
                      <w:r>
                        <w:rPr>
                          <w:noProof/>
                          <w:sz w:val="18"/>
                          <w:lang w:val="en-GB"/>
                        </w:rPr>
                        <w:t xml:space="preserve"> MoALI-DRD; PowerPoint Dr. Soe Soe Ohn (2016)</w:t>
                      </w:r>
                    </w:p>
                    <w:p w14:paraId="28756D15" w14:textId="77777777" w:rsidR="009705EC" w:rsidRPr="004C0D28" w:rsidRDefault="009705EC" w:rsidP="00C1759A">
                      <w:pPr>
                        <w:shd w:val="clear" w:color="auto" w:fill="FBE4D5" w:themeFill="accent2" w:themeFillTint="33"/>
                        <w:rPr>
                          <w:noProof/>
                          <w:lang w:val="en-GB"/>
                        </w:rPr>
                      </w:pPr>
                    </w:p>
                    <w:p w14:paraId="3BE693D3" w14:textId="77777777" w:rsidR="009705EC" w:rsidRDefault="009705EC" w:rsidP="00C1759A">
                      <w:pPr>
                        <w:shd w:val="clear" w:color="auto" w:fill="FBE4D5" w:themeFill="accent2" w:themeFillTint="33"/>
                        <w:rPr>
                          <w:noProof/>
                        </w:rPr>
                      </w:pPr>
                    </w:p>
                    <w:p w14:paraId="17C1CD49" w14:textId="77777777" w:rsidR="009705EC" w:rsidRDefault="009705EC" w:rsidP="00C1759A">
                      <w:pPr>
                        <w:shd w:val="clear" w:color="auto" w:fill="FBE4D5" w:themeFill="accent2" w:themeFillTint="33"/>
                        <w:rPr>
                          <w:noProof/>
                        </w:rPr>
                      </w:pPr>
                    </w:p>
                    <w:p w14:paraId="00ED35E0" w14:textId="77777777" w:rsidR="009705EC" w:rsidRDefault="009705EC" w:rsidP="00C1759A">
                      <w:pPr>
                        <w:shd w:val="clear" w:color="auto" w:fill="FBE4D5" w:themeFill="accent2" w:themeFillTint="33"/>
                        <w:rPr>
                          <w:noProof/>
                        </w:rPr>
                      </w:pPr>
                    </w:p>
                    <w:p w14:paraId="27388960" w14:textId="77777777" w:rsidR="009705EC" w:rsidRDefault="009705EC" w:rsidP="00C1759A">
                      <w:pPr>
                        <w:shd w:val="clear" w:color="auto" w:fill="FBE4D5" w:themeFill="accent2" w:themeFillTint="33"/>
                        <w:rPr>
                          <w:noProof/>
                        </w:rPr>
                      </w:pPr>
                    </w:p>
                    <w:p w14:paraId="3EFAE7CA" w14:textId="77777777" w:rsidR="009705EC" w:rsidRDefault="009705EC" w:rsidP="00C1759A">
                      <w:pPr>
                        <w:shd w:val="clear" w:color="auto" w:fill="FBE4D5" w:themeFill="accent2" w:themeFillTint="33"/>
                        <w:rPr>
                          <w:noProof/>
                        </w:rPr>
                      </w:pPr>
                    </w:p>
                    <w:p w14:paraId="3A9B1367" w14:textId="77777777" w:rsidR="009705EC" w:rsidRDefault="009705EC" w:rsidP="00C1759A">
                      <w:pPr>
                        <w:shd w:val="clear" w:color="auto" w:fill="FBE4D5" w:themeFill="accent2" w:themeFillTint="33"/>
                        <w:rPr>
                          <w:noProof/>
                        </w:rPr>
                      </w:pPr>
                    </w:p>
                    <w:p w14:paraId="6A441E7F" w14:textId="77777777" w:rsidR="009705EC" w:rsidRDefault="009705EC" w:rsidP="00C1759A">
                      <w:pPr>
                        <w:shd w:val="clear" w:color="auto" w:fill="FBE4D5" w:themeFill="accent2" w:themeFillTint="33"/>
                        <w:rPr>
                          <w:noProof/>
                        </w:rPr>
                      </w:pPr>
                    </w:p>
                    <w:p w14:paraId="5252E44C" w14:textId="77777777" w:rsidR="009705EC" w:rsidRPr="002044AF" w:rsidRDefault="009705EC" w:rsidP="00C1759A">
                      <w:pPr>
                        <w:shd w:val="clear" w:color="auto" w:fill="FBE4D5" w:themeFill="accent2" w:themeFillTint="33"/>
                        <w:rPr>
                          <w:sz w:val="18"/>
                        </w:rPr>
                      </w:pPr>
                      <w:r w:rsidRPr="00A21E05">
                        <w:rPr>
                          <w:i/>
                          <w:noProof/>
                          <w:sz w:val="18"/>
                        </w:rPr>
                        <w:t>Source:</w:t>
                      </w:r>
                      <w:r>
                        <w:rPr>
                          <w:noProof/>
                          <w:sz w:val="18"/>
                        </w:rPr>
                        <w:t xml:space="preserve"> Eskom website (2017)</w:t>
                      </w:r>
                    </w:p>
                  </w:txbxContent>
                </v:textbox>
                <w10:wrap type="square" anchorx="margin" anchory="margin"/>
              </v:shape>
            </w:pict>
          </mc:Fallback>
        </mc:AlternateContent>
      </w:r>
      <w:r w:rsidR="00BE01AA" w:rsidRPr="00E47CBB">
        <w:rPr>
          <w:lang w:val="en-GB" w:eastAsia="en-GB"/>
        </w:rPr>
        <w:t xml:space="preserve">The total cost of the grid expansion, including investments into generation, transmission </w:t>
      </w:r>
      <w:r w:rsidR="00BE01AA" w:rsidRPr="00A1692D">
        <w:rPr>
          <w:noProof/>
          <w:lang w:val="en-GB" w:eastAsia="en-GB"/>
        </w:rPr>
        <w:t>and</w:t>
      </w:r>
      <w:r w:rsidR="00BE01AA" w:rsidRPr="00E47CBB">
        <w:rPr>
          <w:lang w:val="en-GB" w:eastAsia="en-GB"/>
        </w:rPr>
        <w:t xml:space="preserve"> distribution, is around USD</w:t>
      </w:r>
      <w:r w:rsidR="00B7251B" w:rsidRPr="00E47CBB">
        <w:rPr>
          <w:lang w:val="en-GB" w:eastAsia="en-GB"/>
        </w:rPr>
        <w:t xml:space="preserve"> </w:t>
      </w:r>
      <w:r w:rsidR="002A517E" w:rsidRPr="00E47CBB">
        <w:rPr>
          <w:lang w:val="en-GB" w:eastAsia="en-GB"/>
        </w:rPr>
        <w:t xml:space="preserve">6-10 </w:t>
      </w:r>
      <w:r w:rsidR="00BE01AA" w:rsidRPr="00E47CBB">
        <w:rPr>
          <w:lang w:val="en-GB" w:eastAsia="en-GB"/>
        </w:rPr>
        <w:t>billion over the next decade and a half</w:t>
      </w:r>
      <w:r w:rsidR="00B7251B" w:rsidRPr="00E47CBB">
        <w:rPr>
          <w:lang w:val="en-GB" w:eastAsia="en-GB"/>
        </w:rPr>
        <w:t xml:space="preserve"> (about USD 800</w:t>
      </w:r>
      <w:r w:rsidR="002A517E" w:rsidRPr="00E47CBB">
        <w:rPr>
          <w:lang w:val="en-GB" w:eastAsia="en-GB"/>
        </w:rPr>
        <w:t>-1600 per connection</w:t>
      </w:r>
      <w:r w:rsidR="00B7251B" w:rsidRPr="00E47CBB">
        <w:rPr>
          <w:lang w:val="en-GB" w:eastAsia="en-GB"/>
        </w:rPr>
        <w:t>)</w:t>
      </w:r>
      <w:r w:rsidR="00B7251B" w:rsidRPr="00E47CBB">
        <w:rPr>
          <w:rStyle w:val="FootnoteReference"/>
          <w:lang w:val="en-GB" w:eastAsia="en-GB"/>
        </w:rPr>
        <w:footnoteReference w:id="69"/>
      </w:r>
      <w:r w:rsidR="002A517E" w:rsidRPr="00E47CBB">
        <w:rPr>
          <w:lang w:val="en-GB" w:eastAsia="en-GB"/>
        </w:rPr>
        <w:t xml:space="preserve">. </w:t>
      </w:r>
    </w:p>
    <w:p w14:paraId="05088DF0" w14:textId="4F088E19" w:rsidR="006E639A" w:rsidRPr="00E47CBB" w:rsidRDefault="006E639A" w:rsidP="002A517E">
      <w:pPr>
        <w:spacing w:after="0"/>
        <w:rPr>
          <w:lang w:val="en-GB" w:eastAsia="en-GB"/>
        </w:rPr>
      </w:pPr>
    </w:p>
    <w:p w14:paraId="3BFA4F2D" w14:textId="5F4E28FF" w:rsidR="00F90A78" w:rsidRPr="00E47CBB" w:rsidRDefault="00F90A78" w:rsidP="002A517E">
      <w:pPr>
        <w:spacing w:after="0"/>
        <w:rPr>
          <w:lang w:val="en-GB" w:eastAsia="en-GB"/>
        </w:rPr>
      </w:pPr>
      <w:r w:rsidRPr="00E47CBB">
        <w:rPr>
          <w:lang w:val="en-GB" w:eastAsia="en-GB"/>
        </w:rPr>
        <w:t xml:space="preserve">Financing these investments requires a financially viable power sector. It is currently not viable: </w:t>
      </w:r>
      <w:r w:rsidR="00E61005">
        <w:rPr>
          <w:lang w:val="en-GB" w:eastAsia="en-GB"/>
        </w:rPr>
        <w:t xml:space="preserve">the </w:t>
      </w:r>
      <w:r w:rsidRPr="00E47CBB">
        <w:rPr>
          <w:lang w:val="en-GB" w:eastAsia="en-GB"/>
        </w:rPr>
        <w:t>costs of production and transmission</w:t>
      </w:r>
      <w:r w:rsidR="006F7256">
        <w:rPr>
          <w:lang w:val="en-GB" w:eastAsia="en-GB"/>
        </w:rPr>
        <w:t xml:space="preserve"> are</w:t>
      </w:r>
      <w:r w:rsidRPr="00E47CBB">
        <w:rPr>
          <w:lang w:val="en-GB" w:eastAsia="en-GB"/>
        </w:rPr>
        <w:t xml:space="preserve"> about MMK 109 (USD 0.078) per kWh. However, the average </w:t>
      </w:r>
      <w:r w:rsidR="006F7256">
        <w:rPr>
          <w:lang w:val="en-GB" w:eastAsia="en-GB"/>
        </w:rPr>
        <w:t>tariff</w:t>
      </w:r>
      <w:r w:rsidRPr="00E47CBB">
        <w:rPr>
          <w:lang w:val="en-GB" w:eastAsia="en-GB"/>
        </w:rPr>
        <w:t xml:space="preserve"> in Myanmar is only about USD 0.03 per kWh</w:t>
      </w:r>
      <w:r w:rsidRPr="00E47CBB">
        <w:rPr>
          <w:rStyle w:val="FootnoteReference"/>
          <w:lang w:val="en-GB" w:eastAsia="en-GB"/>
        </w:rPr>
        <w:footnoteReference w:id="70"/>
      </w:r>
      <w:r w:rsidRPr="00E47CBB">
        <w:rPr>
          <w:lang w:val="en-GB" w:eastAsia="en-GB"/>
        </w:rPr>
        <w:t>. For each unit of electricity sold to residential consumers, the government is making a loss, which is about MMK 59-74 per kWh (Doberman, 2016).</w:t>
      </w:r>
    </w:p>
    <w:p w14:paraId="62EC3541" w14:textId="231CC7A6" w:rsidR="00F90A78" w:rsidRPr="00E47CBB" w:rsidRDefault="00F90A78" w:rsidP="002A517E">
      <w:pPr>
        <w:spacing w:after="0"/>
        <w:rPr>
          <w:lang w:val="en-GB" w:eastAsia="en-GB"/>
        </w:rPr>
      </w:pPr>
    </w:p>
    <w:p w14:paraId="58ED3081" w14:textId="34D962BA" w:rsidR="002A517E" w:rsidRPr="00E47CBB" w:rsidRDefault="00156D75" w:rsidP="009F71B5">
      <w:pPr>
        <w:spacing w:after="0"/>
        <w:rPr>
          <w:lang w:val="en-GB" w:eastAsia="en-GB"/>
        </w:rPr>
      </w:pPr>
      <w:r w:rsidRPr="00E47CBB">
        <w:rPr>
          <w:noProof/>
        </w:rPr>
        <mc:AlternateContent>
          <mc:Choice Requires="wps">
            <w:drawing>
              <wp:anchor distT="107950" distB="144145" distL="144145" distR="144145" simplePos="0" relativeHeight="251687424" behindDoc="0" locked="0" layoutInCell="1" allowOverlap="1" wp14:anchorId="43996B58" wp14:editId="6D2E7009">
                <wp:simplePos x="0" y="0"/>
                <wp:positionH relativeFrom="margin">
                  <wp:posOffset>2592070</wp:posOffset>
                </wp:positionH>
                <wp:positionV relativeFrom="margin">
                  <wp:posOffset>3657600</wp:posOffset>
                </wp:positionV>
                <wp:extent cx="3779520" cy="3484880"/>
                <wp:effectExtent l="0" t="0" r="0" b="1270"/>
                <wp:wrapSquare wrapText="bothSides"/>
                <wp:docPr id="5" name="Text Box 2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79520" cy="3484880"/>
                        </a:xfrm>
                        <a:prstGeom prst="rect">
                          <a:avLst/>
                        </a:prstGeom>
                        <a:solidFill>
                          <a:schemeClr val="accent2">
                            <a:lumMod val="20000"/>
                            <a:lumOff val="80000"/>
                          </a:schemeClr>
                        </a:solidFill>
                        <a:ln>
                          <a:noFill/>
                        </a:ln>
                      </wps:spPr>
                      <wps:txbx>
                        <w:txbxContent>
                          <w:p w14:paraId="548976AB" w14:textId="04128160" w:rsidR="009705EC" w:rsidRDefault="009705EC" w:rsidP="009A5A05">
                            <w:pPr>
                              <w:pStyle w:val="Caption"/>
                              <w:tabs>
                                <w:tab w:val="left" w:pos="1134"/>
                              </w:tabs>
                              <w:rPr>
                                <w:rFonts w:ascii="Arial" w:hAnsi="Arial" w:cs="Arial"/>
                                <w:color w:val="2E74B5"/>
                                <w:sz w:val="18"/>
                              </w:rPr>
                            </w:pPr>
                            <w:bookmarkStart w:id="179" w:name="_Toc699796"/>
                            <w:bookmarkStart w:id="180" w:name="_Toc9395413"/>
                            <w:r w:rsidRPr="009A5A05">
                              <w:rPr>
                                <w:rFonts w:ascii="Arial" w:hAnsi="Arial" w:cs="Arial"/>
                                <w:color w:val="0070C0"/>
                                <w:sz w:val="18"/>
                                <w:szCs w:val="18"/>
                              </w:rPr>
                              <w:t xml:space="preserve">Exhibit </w:t>
                            </w:r>
                            <w:r w:rsidRPr="009A5A05">
                              <w:rPr>
                                <w:rFonts w:ascii="Arial" w:hAnsi="Arial" w:cs="Arial"/>
                                <w:color w:val="0070C0"/>
                                <w:sz w:val="18"/>
                                <w:szCs w:val="18"/>
                              </w:rPr>
                              <w:fldChar w:fldCharType="begin"/>
                            </w:r>
                            <w:r w:rsidRPr="009A5A05">
                              <w:rPr>
                                <w:rFonts w:ascii="Arial" w:hAnsi="Arial" w:cs="Arial"/>
                                <w:color w:val="0070C0"/>
                                <w:sz w:val="18"/>
                                <w:szCs w:val="18"/>
                              </w:rPr>
                              <w:instrText xml:space="preserve"> SEQ Exhibit \* ARABIC </w:instrText>
                            </w:r>
                            <w:r w:rsidRPr="009A5A05">
                              <w:rPr>
                                <w:rFonts w:ascii="Arial" w:hAnsi="Arial" w:cs="Arial"/>
                                <w:color w:val="0070C0"/>
                                <w:sz w:val="18"/>
                                <w:szCs w:val="18"/>
                              </w:rPr>
                              <w:fldChar w:fldCharType="separate"/>
                            </w:r>
                            <w:r>
                              <w:rPr>
                                <w:rFonts w:ascii="Arial" w:hAnsi="Arial" w:cs="Arial"/>
                                <w:noProof/>
                                <w:color w:val="0070C0"/>
                                <w:sz w:val="18"/>
                                <w:szCs w:val="18"/>
                              </w:rPr>
                              <w:t>20</w:t>
                            </w:r>
                            <w:r w:rsidRPr="009A5A05">
                              <w:rPr>
                                <w:rFonts w:ascii="Arial" w:hAnsi="Arial" w:cs="Arial"/>
                                <w:color w:val="0070C0"/>
                                <w:sz w:val="18"/>
                                <w:szCs w:val="18"/>
                              </w:rPr>
                              <w:fldChar w:fldCharType="end"/>
                            </w:r>
                            <w:r w:rsidRPr="001A679B">
                              <w:rPr>
                                <w:rFonts w:ascii="Arial" w:hAnsi="Arial" w:cs="Arial"/>
                                <w:b w:val="0"/>
                                <w:color w:val="2E74B5"/>
                                <w:sz w:val="18"/>
                              </w:rPr>
                              <w:tab/>
                            </w:r>
                            <w:r>
                              <w:rPr>
                                <w:rFonts w:ascii="Arial" w:hAnsi="Arial" w:cs="Arial"/>
                                <w:color w:val="2E74B5"/>
                                <w:sz w:val="18"/>
                              </w:rPr>
                              <w:t>Responsibilities of stakeholders in the off-grid NEP</w:t>
                            </w:r>
                            <w:bookmarkEnd w:id="179"/>
                            <w:bookmarkEnd w:id="180"/>
                          </w:p>
                          <w:p w14:paraId="572D1E66" w14:textId="77777777" w:rsidR="009705EC" w:rsidRPr="00264491" w:rsidRDefault="009705EC" w:rsidP="00264491"/>
                          <w:p w14:paraId="389A5FC1" w14:textId="48BB6E24" w:rsidR="009705EC" w:rsidRDefault="009705EC" w:rsidP="00264491">
                            <w:r>
                              <w:rPr>
                                <w:noProof/>
                              </w:rPr>
                              <w:drawing>
                                <wp:inline distT="0" distB="0" distL="0" distR="0" wp14:anchorId="5B95886A" wp14:editId="1CBEEB00">
                                  <wp:extent cx="3566160" cy="2794000"/>
                                  <wp:effectExtent l="0" t="0" r="0" b="6350"/>
                                  <wp:docPr id="12" name="Picture 284"/>
                                  <wp:cNvGraphicFramePr/>
                                  <a:graphic xmlns:a="http://schemas.openxmlformats.org/drawingml/2006/main">
                                    <a:graphicData uri="http://schemas.openxmlformats.org/drawingml/2006/picture">
                                      <pic:pic xmlns:pic="http://schemas.openxmlformats.org/drawingml/2006/picture">
                                        <pic:nvPicPr>
                                          <pic:cNvPr id="1" name="Picture 284"/>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3566160" cy="2794000"/>
                                          </a:xfrm>
                                          <a:prstGeom prst="rect">
                                            <a:avLst/>
                                          </a:prstGeom>
                                          <a:noFill/>
                                          <a:ln>
                                            <a:noFill/>
                                          </a:ln>
                                        </pic:spPr>
                                      </pic:pic>
                                    </a:graphicData>
                                  </a:graphic>
                                </wp:inline>
                              </w:drawing>
                            </w:r>
                          </w:p>
                          <w:p w14:paraId="75193FA6" w14:textId="0B1AA136" w:rsidR="009705EC" w:rsidRPr="00110CA7" w:rsidRDefault="009705EC" w:rsidP="00264491">
                            <w:pPr>
                              <w:rPr>
                                <w:noProof/>
                                <w:sz w:val="18"/>
                                <w:lang w:val="en-GB"/>
                              </w:rPr>
                            </w:pPr>
                            <w:r w:rsidRPr="004C0D28">
                              <w:rPr>
                                <w:i/>
                                <w:noProof/>
                                <w:sz w:val="18"/>
                                <w:lang w:val="en-GB"/>
                              </w:rPr>
                              <w:t xml:space="preserve">Source: </w:t>
                            </w:r>
                            <w:r>
                              <w:rPr>
                                <w:noProof/>
                                <w:sz w:val="18"/>
                                <w:lang w:val="en-GB"/>
                              </w:rPr>
                              <w:t xml:space="preserve"> ESMAP-WB, Wang (2016)</w:t>
                            </w:r>
                          </w:p>
                          <w:p w14:paraId="64ABB87E" w14:textId="77777777" w:rsidR="009705EC" w:rsidRPr="004C0D28" w:rsidRDefault="009705EC" w:rsidP="00264491">
                            <w:pPr>
                              <w:rPr>
                                <w:noProof/>
                                <w:lang w:val="en-GB"/>
                              </w:rPr>
                            </w:pPr>
                          </w:p>
                          <w:p w14:paraId="2AD196E9" w14:textId="77777777" w:rsidR="009705EC" w:rsidRDefault="009705EC" w:rsidP="00264491">
                            <w:pPr>
                              <w:rPr>
                                <w:noProof/>
                              </w:rPr>
                            </w:pPr>
                          </w:p>
                          <w:p w14:paraId="45973A04" w14:textId="77777777" w:rsidR="009705EC" w:rsidRDefault="009705EC" w:rsidP="00264491">
                            <w:pPr>
                              <w:rPr>
                                <w:noProof/>
                              </w:rPr>
                            </w:pPr>
                          </w:p>
                          <w:p w14:paraId="55998F55" w14:textId="77777777" w:rsidR="009705EC" w:rsidRDefault="009705EC" w:rsidP="00264491">
                            <w:pPr>
                              <w:rPr>
                                <w:noProof/>
                              </w:rPr>
                            </w:pPr>
                          </w:p>
                          <w:p w14:paraId="7F1C8E96" w14:textId="77777777" w:rsidR="009705EC" w:rsidRDefault="009705EC" w:rsidP="00264491">
                            <w:pPr>
                              <w:rPr>
                                <w:noProof/>
                              </w:rPr>
                            </w:pPr>
                          </w:p>
                          <w:p w14:paraId="0597011D" w14:textId="77777777" w:rsidR="009705EC" w:rsidRDefault="009705EC" w:rsidP="00264491">
                            <w:pPr>
                              <w:rPr>
                                <w:noProof/>
                              </w:rPr>
                            </w:pPr>
                          </w:p>
                          <w:p w14:paraId="0D126950" w14:textId="77777777" w:rsidR="009705EC" w:rsidRDefault="009705EC" w:rsidP="00264491">
                            <w:pPr>
                              <w:rPr>
                                <w:noProof/>
                              </w:rPr>
                            </w:pPr>
                          </w:p>
                          <w:p w14:paraId="165EE93F" w14:textId="77777777" w:rsidR="009705EC" w:rsidRDefault="009705EC" w:rsidP="00264491">
                            <w:pPr>
                              <w:rPr>
                                <w:noProof/>
                              </w:rPr>
                            </w:pPr>
                          </w:p>
                          <w:p w14:paraId="5226DECB" w14:textId="77777777" w:rsidR="009705EC" w:rsidRPr="002044AF" w:rsidRDefault="009705EC" w:rsidP="00264491">
                            <w:pPr>
                              <w:rPr>
                                <w:sz w:val="18"/>
                              </w:rPr>
                            </w:pPr>
                            <w:r w:rsidRPr="00A21E05">
                              <w:rPr>
                                <w:i/>
                                <w:noProof/>
                                <w:sz w:val="18"/>
                              </w:rPr>
                              <w:t>Source:</w:t>
                            </w:r>
                            <w:r>
                              <w:rPr>
                                <w:noProof/>
                                <w:sz w:val="18"/>
                              </w:rPr>
                              <w:t xml:space="preserve"> Eskom website (2017)</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xmlns:w16="http://schemas.microsoft.com/office/word/2018/wordml" xmlns:w16cex="http://schemas.microsoft.com/office/word/2018/wordml/cex">
            <w:pict>
              <v:shape w14:anchorId="43996B58" id="_x0000_s1041" type="#_x0000_t202" style="position:absolute;left:0;text-align:left;margin-left:204.1pt;margin-top:4in;width:297.6pt;height:274.4pt;z-index:251687424;visibility:visible;mso-wrap-style:square;mso-width-percent:0;mso-height-percent:0;mso-wrap-distance-left:11.35pt;mso-wrap-distance-top:8.5pt;mso-wrap-distance-right:11.35pt;mso-wrap-distance-bottom:11.35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" fillcolor="#fbe4d5 [661]" stroked="f">
                <v:textbox>
                  <w:txbxContent>
                    <w:p w14:paraId="548976AB" w14:textId="04128160" w:rsidR="009705EC" w:rsidRDefault="009705EC" w:rsidP="009A5A05">
                      <w:pPr>
                        <w:pStyle w:val="Caption"/>
                        <w:tabs>
                          <w:tab w:val="left" w:pos="1134"/>
                        </w:tabs>
                        <w:rPr>
                          <w:rFonts w:ascii="Arial" w:hAnsi="Arial" w:cs="Arial"/>
                          <w:color w:val="2E74B5"/>
                          <w:sz w:val="18"/>
                        </w:rPr>
                      </w:pPr>
                      <w:bookmarkStart w:id="223" w:name="_Toc699796"/>
                      <w:bookmarkStart w:id="224" w:name="_Toc9395413"/>
                      <w:r w:rsidRPr="009A5A05">
                        <w:rPr>
                          <w:rFonts w:ascii="Arial" w:hAnsi="Arial" w:cs="Arial"/>
                          <w:color w:val="0070C0"/>
                          <w:sz w:val="18"/>
                          <w:szCs w:val="18"/>
                        </w:rPr>
                        <w:t xml:space="preserve">Exhibit </w:t>
                      </w:r>
                      <w:r w:rsidRPr="009A5A05">
                        <w:rPr>
                          <w:rFonts w:ascii="Arial" w:hAnsi="Arial" w:cs="Arial"/>
                          <w:color w:val="0070C0"/>
                          <w:sz w:val="18"/>
                          <w:szCs w:val="18"/>
                        </w:rPr>
                        <w:fldChar w:fldCharType="begin"/>
                      </w:r>
                      <w:r w:rsidRPr="009A5A05">
                        <w:rPr>
                          <w:rFonts w:ascii="Arial" w:hAnsi="Arial" w:cs="Arial"/>
                          <w:color w:val="0070C0"/>
                          <w:sz w:val="18"/>
                          <w:szCs w:val="18"/>
                        </w:rPr>
                        <w:instrText xml:space="preserve"> SEQ Exhibit \* ARABIC </w:instrText>
                      </w:r>
                      <w:r w:rsidRPr="009A5A05">
                        <w:rPr>
                          <w:rFonts w:ascii="Arial" w:hAnsi="Arial" w:cs="Arial"/>
                          <w:color w:val="0070C0"/>
                          <w:sz w:val="18"/>
                          <w:szCs w:val="18"/>
                        </w:rPr>
                        <w:fldChar w:fldCharType="separate"/>
                      </w:r>
                      <w:r>
                        <w:rPr>
                          <w:rFonts w:ascii="Arial" w:hAnsi="Arial" w:cs="Arial"/>
                          <w:noProof/>
                          <w:color w:val="0070C0"/>
                          <w:sz w:val="18"/>
                          <w:szCs w:val="18"/>
                        </w:rPr>
                        <w:t>20</w:t>
                      </w:r>
                      <w:r w:rsidRPr="009A5A05">
                        <w:rPr>
                          <w:rFonts w:ascii="Arial" w:hAnsi="Arial" w:cs="Arial"/>
                          <w:color w:val="0070C0"/>
                          <w:sz w:val="18"/>
                          <w:szCs w:val="18"/>
                        </w:rPr>
                        <w:fldChar w:fldCharType="end"/>
                      </w:r>
                      <w:r w:rsidRPr="001A679B">
                        <w:rPr>
                          <w:rFonts w:ascii="Arial" w:hAnsi="Arial" w:cs="Arial"/>
                          <w:b w:val="0"/>
                          <w:color w:val="2E74B5"/>
                          <w:sz w:val="18"/>
                        </w:rPr>
                        <w:tab/>
                      </w:r>
                      <w:r>
                        <w:rPr>
                          <w:rFonts w:ascii="Arial" w:hAnsi="Arial" w:cs="Arial"/>
                          <w:color w:val="2E74B5"/>
                          <w:sz w:val="18"/>
                        </w:rPr>
                        <w:t>Responsibilities of stakeholders in the off-grid NEP</w:t>
                      </w:r>
                      <w:bookmarkEnd w:id="223"/>
                      <w:bookmarkEnd w:id="224"/>
                    </w:p>
                    <w:p w14:paraId="572D1E66" w14:textId="77777777" w:rsidR="009705EC" w:rsidRPr="00264491" w:rsidRDefault="009705EC" w:rsidP="00264491"/>
                    <w:p w14:paraId="389A5FC1" w14:textId="48BB6E24" w:rsidR="009705EC" w:rsidRDefault="009705EC" w:rsidP="00264491">
                      <w:r>
                        <w:rPr>
                          <w:noProof/>
                        </w:rPr>
                        <w:drawing>
                          <wp:inline distT="0" distB="0" distL="0" distR="0" wp14:anchorId="5B95886A" wp14:editId="1CBEEB00">
                            <wp:extent cx="3566160" cy="2794000"/>
                            <wp:effectExtent l="0" t="0" r="0" b="6350"/>
                            <wp:docPr id="12" name="Picture 284"/>
                            <wp:cNvGraphicFramePr/>
                            <a:graphic xmlns:a="http://schemas.openxmlformats.org/drawingml/2006/main">
                              <a:graphicData uri="http://schemas.openxmlformats.org/drawingml/2006/picture">
                                <pic:pic xmlns:pic="http://schemas.openxmlformats.org/drawingml/2006/picture">
                                  <pic:nvPicPr>
                                    <pic:cNvPr id="1" name="Picture 284"/>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3566160" cy="2794000"/>
                                    </a:xfrm>
                                    <a:prstGeom prst="rect">
                                      <a:avLst/>
                                    </a:prstGeom>
                                    <a:noFill/>
                                    <a:ln>
                                      <a:noFill/>
                                    </a:ln>
                                  </pic:spPr>
                                </pic:pic>
                              </a:graphicData>
                            </a:graphic>
                          </wp:inline>
                        </w:drawing>
                      </w:r>
                    </w:p>
                    <w:p w14:paraId="75193FA6" w14:textId="0B1AA136" w:rsidR="009705EC" w:rsidRPr="00110CA7" w:rsidRDefault="009705EC" w:rsidP="00264491">
                      <w:pPr>
                        <w:rPr>
                          <w:noProof/>
                          <w:sz w:val="18"/>
                          <w:lang w:val="en-GB"/>
                        </w:rPr>
                      </w:pPr>
                      <w:r w:rsidRPr="004C0D28">
                        <w:rPr>
                          <w:i/>
                          <w:noProof/>
                          <w:sz w:val="18"/>
                          <w:lang w:val="en-GB"/>
                        </w:rPr>
                        <w:t xml:space="preserve">Source: </w:t>
                      </w:r>
                      <w:r>
                        <w:rPr>
                          <w:noProof/>
                          <w:sz w:val="18"/>
                          <w:lang w:val="en-GB"/>
                        </w:rPr>
                        <w:t xml:space="preserve"> ESMAP-WB, Wang (2016)</w:t>
                      </w:r>
                    </w:p>
                    <w:p w14:paraId="64ABB87E" w14:textId="77777777" w:rsidR="009705EC" w:rsidRPr="004C0D28" w:rsidRDefault="009705EC" w:rsidP="00264491">
                      <w:pPr>
                        <w:rPr>
                          <w:noProof/>
                          <w:lang w:val="en-GB"/>
                        </w:rPr>
                      </w:pPr>
                    </w:p>
                    <w:p w14:paraId="2AD196E9" w14:textId="77777777" w:rsidR="009705EC" w:rsidRDefault="009705EC" w:rsidP="00264491">
                      <w:pPr>
                        <w:rPr>
                          <w:noProof/>
                        </w:rPr>
                      </w:pPr>
                    </w:p>
                    <w:p w14:paraId="45973A04" w14:textId="77777777" w:rsidR="009705EC" w:rsidRDefault="009705EC" w:rsidP="00264491">
                      <w:pPr>
                        <w:rPr>
                          <w:noProof/>
                        </w:rPr>
                      </w:pPr>
                    </w:p>
                    <w:p w14:paraId="55998F55" w14:textId="77777777" w:rsidR="009705EC" w:rsidRDefault="009705EC" w:rsidP="00264491">
                      <w:pPr>
                        <w:rPr>
                          <w:noProof/>
                        </w:rPr>
                      </w:pPr>
                    </w:p>
                    <w:p w14:paraId="7F1C8E96" w14:textId="77777777" w:rsidR="009705EC" w:rsidRDefault="009705EC" w:rsidP="00264491">
                      <w:pPr>
                        <w:rPr>
                          <w:noProof/>
                        </w:rPr>
                      </w:pPr>
                    </w:p>
                    <w:p w14:paraId="0597011D" w14:textId="77777777" w:rsidR="009705EC" w:rsidRDefault="009705EC" w:rsidP="00264491">
                      <w:pPr>
                        <w:rPr>
                          <w:noProof/>
                        </w:rPr>
                      </w:pPr>
                    </w:p>
                    <w:p w14:paraId="0D126950" w14:textId="77777777" w:rsidR="009705EC" w:rsidRDefault="009705EC" w:rsidP="00264491">
                      <w:pPr>
                        <w:rPr>
                          <w:noProof/>
                        </w:rPr>
                      </w:pPr>
                    </w:p>
                    <w:p w14:paraId="165EE93F" w14:textId="77777777" w:rsidR="009705EC" w:rsidRDefault="009705EC" w:rsidP="00264491">
                      <w:pPr>
                        <w:rPr>
                          <w:noProof/>
                        </w:rPr>
                      </w:pPr>
                    </w:p>
                    <w:p w14:paraId="5226DECB" w14:textId="77777777" w:rsidR="009705EC" w:rsidRPr="002044AF" w:rsidRDefault="009705EC" w:rsidP="00264491">
                      <w:pPr>
                        <w:rPr>
                          <w:sz w:val="18"/>
                        </w:rPr>
                      </w:pPr>
                      <w:r w:rsidRPr="00A21E05">
                        <w:rPr>
                          <w:i/>
                          <w:noProof/>
                          <w:sz w:val="18"/>
                        </w:rPr>
                        <w:t>Source:</w:t>
                      </w:r>
                      <w:r>
                        <w:rPr>
                          <w:noProof/>
                          <w:sz w:val="18"/>
                        </w:rPr>
                        <w:t xml:space="preserve"> Eskom website (2017)</w:t>
                      </w:r>
                    </w:p>
                  </w:txbxContent>
                </v:textbox>
                <w10:wrap type="square" anchorx="margin" anchory="margin"/>
              </v:shape>
            </w:pict>
          </mc:Fallback>
        </mc:AlternateContent>
      </w:r>
      <w:r w:rsidR="00BE01AA" w:rsidRPr="00E47CBB">
        <w:rPr>
          <w:lang w:val="en-GB" w:eastAsia="en-GB"/>
        </w:rPr>
        <w:t xml:space="preserve">Amending tariff policy will be key for </w:t>
      </w:r>
      <w:r w:rsidR="00FF20E1" w:rsidRPr="00E47CBB">
        <w:rPr>
          <w:lang w:val="en-GB" w:eastAsia="en-GB"/>
        </w:rPr>
        <w:t>closing th</w:t>
      </w:r>
      <w:r w:rsidR="002A517E" w:rsidRPr="00E47CBB">
        <w:rPr>
          <w:lang w:val="en-GB" w:eastAsia="en-GB"/>
        </w:rPr>
        <w:t xml:space="preserve">e funding gap </w:t>
      </w:r>
      <w:r w:rsidR="00FF20E1" w:rsidRPr="00E47CBB">
        <w:rPr>
          <w:lang w:val="en-GB" w:eastAsia="en-GB"/>
        </w:rPr>
        <w:t>which was USD 300 million (MMK 406.52 billion) in electricity subsidies over the fiscal year 2017-18 and will lose close to USD 500 million in 2018-19.</w:t>
      </w:r>
      <w:r w:rsidR="00FF20E1" w:rsidRPr="00E47CBB">
        <w:rPr>
          <w:lang w:val="en-GB"/>
        </w:rPr>
        <w:t xml:space="preserve"> </w:t>
      </w:r>
      <w:r w:rsidR="00FF20E1" w:rsidRPr="00E47CBB">
        <w:rPr>
          <w:lang w:val="en-GB" w:eastAsia="en-GB"/>
        </w:rPr>
        <w:t>The traditional a</w:t>
      </w:r>
      <w:r w:rsidR="00B8088C" w:rsidRPr="00E47CBB">
        <w:rPr>
          <w:lang w:val="en-GB" w:eastAsia="en-GB"/>
        </w:rPr>
        <w:t xml:space="preserve">rgument for subsiding power consumption is that </w:t>
      </w:r>
      <w:r w:rsidR="00FF20E1" w:rsidRPr="00E47CBB">
        <w:rPr>
          <w:lang w:val="en-GB" w:eastAsia="en-GB"/>
        </w:rPr>
        <w:t>electricity is a prerequisite for almost all other aspects of development</w:t>
      </w:r>
      <w:r w:rsidR="00B8088C" w:rsidRPr="00E47CBB">
        <w:rPr>
          <w:lang w:val="en-GB" w:eastAsia="en-GB"/>
        </w:rPr>
        <w:t xml:space="preserve"> and that the poor can afford it. However, one counterargument is that the future access of the millions of unserved will depend on the funds available in the power sector to extend the generation and transmission and distribution capacity. Second, subvention is less fair than it seems. For example, a poor customer using 50 kWh per month receives </w:t>
      </w:r>
      <w:r w:rsidR="00B8088C" w:rsidRPr="00A1692D">
        <w:rPr>
          <w:noProof/>
          <w:lang w:val="en-GB" w:eastAsia="en-GB"/>
        </w:rPr>
        <w:t>a MMK</w:t>
      </w:r>
      <w:r w:rsidR="00B8088C" w:rsidRPr="00E47CBB">
        <w:rPr>
          <w:lang w:val="en-GB" w:eastAsia="en-GB"/>
        </w:rPr>
        <w:t xml:space="preserve"> 3500 subsidy, while one using 500 kWh gets MMK 30,000 worth of free electricity. </w:t>
      </w:r>
    </w:p>
    <w:p w14:paraId="4C8D50C9" w14:textId="75130CC7" w:rsidR="00B8088C" w:rsidRDefault="00B8088C" w:rsidP="009F71B5">
      <w:pPr>
        <w:spacing w:after="0"/>
        <w:rPr>
          <w:lang w:val="en-GB" w:eastAsia="en-GB"/>
        </w:rPr>
      </w:pPr>
    </w:p>
    <w:p w14:paraId="76DE274D" w14:textId="701438BD" w:rsidR="000B76D4" w:rsidRPr="00E47CBB" w:rsidRDefault="000B76D4" w:rsidP="009F71B5">
      <w:pPr>
        <w:spacing w:after="0"/>
        <w:rPr>
          <w:lang w:val="en-GB" w:eastAsia="en-GB"/>
        </w:rPr>
      </w:pPr>
      <w:r>
        <w:rPr>
          <w:rFonts w:cs="Sabon MT Std"/>
          <w:color w:val="000000" w:themeColor="text1"/>
          <w:szCs w:val="20"/>
          <w:lang w:val="en-GB"/>
        </w:rPr>
        <w:t xml:space="preserve">Grid </w:t>
      </w:r>
      <w:r w:rsidRPr="00E47CBB">
        <w:rPr>
          <w:rFonts w:cs="Sabon MT Std"/>
          <w:color w:val="000000" w:themeColor="text1"/>
          <w:szCs w:val="20"/>
          <w:lang w:val="en-GB"/>
        </w:rPr>
        <w:t xml:space="preserve">electricity will not solve all problems. </w:t>
      </w:r>
      <w:r w:rsidRPr="00E47CBB">
        <w:rPr>
          <w:color w:val="000000" w:themeColor="text1"/>
          <w:lang w:val="en-GB" w:eastAsia="en-GB"/>
        </w:rPr>
        <w:t>A prominent feature of the NEP is that the grid is planned on a spatial least-cost basis</w:t>
      </w:r>
      <w:r w:rsidRPr="00E47CBB">
        <w:rPr>
          <w:rFonts w:cs="Sabon MT Std"/>
          <w:color w:val="000000" w:themeColor="text1"/>
          <w:szCs w:val="20"/>
          <w:lang w:val="en-GB"/>
        </w:rPr>
        <w:t xml:space="preserve"> It is a technically efficient solution for many areas, but not for all. </w:t>
      </w:r>
      <w:r w:rsidRPr="00E47CBB">
        <w:rPr>
          <w:lang w:val="en-GB" w:eastAsia="en-GB"/>
        </w:rPr>
        <w:t>Areas closer to existing lines and in flatter terrain are to receive the grid sooner. Mountainous and remote regions can expect the grid to arrive much nearer to 2030, if at all.</w:t>
      </w:r>
      <w:r w:rsidRPr="00E47CBB">
        <w:rPr>
          <w:lang w:val="en-GB"/>
        </w:rPr>
        <w:t xml:space="preserve"> </w:t>
      </w:r>
      <w:r w:rsidRPr="00E47CBB">
        <w:rPr>
          <w:rFonts w:cs="Sabon MT Std"/>
          <w:color w:val="000000" w:themeColor="text1"/>
          <w:szCs w:val="20"/>
          <w:lang w:val="en-GB"/>
        </w:rPr>
        <w:lastRenderedPageBreak/>
        <w:t>The process of expansion and connection also takes many years (once the grid reaches a township, it can take anywhere between one to four years for households to complete their connections).</w:t>
      </w:r>
      <w:r w:rsidRPr="00E47CBB">
        <w:rPr>
          <w:lang w:val="en-GB"/>
        </w:rPr>
        <w:t xml:space="preserve"> </w:t>
      </w:r>
      <w:r w:rsidRPr="00E47CBB">
        <w:rPr>
          <w:rFonts w:cs="Sabon MT Std"/>
          <w:color w:val="000000" w:themeColor="text1"/>
          <w:szCs w:val="20"/>
          <w:lang w:val="en-GB"/>
        </w:rPr>
        <w:t xml:space="preserve">This will leave certain areas dependent on high-cost diesel and other sources that can cost up to MMK 500 per kWh, or which provide power only a few hours a day. At the same time some of their </w:t>
      </w:r>
      <w:r w:rsidRPr="00A1692D">
        <w:rPr>
          <w:rFonts w:cs="Sabon MT Std"/>
          <w:noProof/>
          <w:color w:val="000000" w:themeColor="text1"/>
          <w:szCs w:val="20"/>
          <w:lang w:val="en-GB"/>
        </w:rPr>
        <w:t>neighbours</w:t>
      </w:r>
      <w:r w:rsidRPr="00E47CBB">
        <w:rPr>
          <w:rFonts w:cs="Sabon MT Std"/>
          <w:color w:val="000000" w:themeColor="text1"/>
          <w:szCs w:val="20"/>
          <w:lang w:val="en-GB"/>
        </w:rPr>
        <w:t xml:space="preserve"> and nearby areas, which are connected, will receive 24-hour power at the MMK 35 per kWh residential or MMK 75 per kWh industrial tariff rates. This is bound to exacerbate social tensions and promote a sense of inequity (KWR-ERIA, 2015).</w:t>
      </w:r>
    </w:p>
    <w:p w14:paraId="24E0A9C9" w14:textId="515657F8" w:rsidR="00AA0AC0" w:rsidRPr="00E47CBB" w:rsidRDefault="000B76D4" w:rsidP="002A517E">
      <w:pPr>
        <w:spacing w:after="0"/>
        <w:rPr>
          <w:rFonts w:cs="Sabon MT Std"/>
          <w:color w:val="000000" w:themeColor="text1"/>
          <w:szCs w:val="20"/>
          <w:lang w:val="en-GB"/>
        </w:rPr>
      </w:pPr>
      <w:r w:rsidRPr="00E47CBB">
        <w:rPr>
          <w:noProof/>
        </w:rPr>
        <w:drawing>
          <wp:anchor distT="0" distB="0" distL="114300" distR="114300" simplePos="0" relativeHeight="251679232" behindDoc="0" locked="0" layoutInCell="1" allowOverlap="1" wp14:anchorId="58CA7A2B" wp14:editId="580838DD">
            <wp:simplePos x="0" y="0"/>
            <wp:positionH relativeFrom="page">
              <wp:posOffset>3701415</wp:posOffset>
            </wp:positionH>
            <wp:positionV relativeFrom="page">
              <wp:posOffset>1107440</wp:posOffset>
            </wp:positionV>
            <wp:extent cx="2984400" cy="4532400"/>
            <wp:effectExtent l="0" t="0" r="6985" b="1905"/>
            <wp:wrapNone/>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8">
                      <a:extLst>
                        <a:ext uri="{28A0092B-C50C-407E-A947-70E740481C1C}">
                          <a14:useLocalDpi xmlns:a14="http://schemas.microsoft.com/office/drawing/2010/main" val="0"/>
                        </a:ext>
                      </a:extLst>
                    </a:blip>
                    <a:stretch>
                      <a:fillRect/>
                    </a:stretch>
                  </pic:blipFill>
                  <pic:spPr>
                    <a:xfrm>
                      <a:off x="0" y="0"/>
                      <a:ext cx="2984400" cy="4532400"/>
                    </a:xfrm>
                    <a:prstGeom prst="rect">
                      <a:avLst/>
                    </a:prstGeom>
                  </pic:spPr>
                </pic:pic>
              </a:graphicData>
            </a:graphic>
            <wp14:sizeRelH relativeFrom="margin">
              <wp14:pctWidth>0</wp14:pctWidth>
            </wp14:sizeRelH>
            <wp14:sizeRelV relativeFrom="margin">
              <wp14:pctHeight>0</wp14:pctHeight>
            </wp14:sizeRelV>
          </wp:anchor>
        </w:drawing>
      </w:r>
      <w:r w:rsidRPr="00E47CBB">
        <w:rPr>
          <w:noProof/>
        </w:rPr>
        <mc:AlternateContent>
          <mc:Choice Requires="wps">
            <w:drawing>
              <wp:anchor distT="71755" distB="144145" distL="144145" distR="144145" simplePos="0" relativeHeight="251676160" behindDoc="0" locked="0" layoutInCell="1" allowOverlap="1" wp14:anchorId="18AE5340" wp14:editId="2A9FAD04">
                <wp:simplePos x="0" y="0"/>
                <wp:positionH relativeFrom="margin">
                  <wp:posOffset>-110490</wp:posOffset>
                </wp:positionH>
                <wp:positionV relativeFrom="margin">
                  <wp:posOffset>-121920</wp:posOffset>
                </wp:positionV>
                <wp:extent cx="6167120" cy="5403215"/>
                <wp:effectExtent l="0" t="0" r="5080" b="6985"/>
                <wp:wrapSquare wrapText="bothSides"/>
                <wp:docPr id="46" name="Text Box 2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67120" cy="5403215"/>
                        </a:xfrm>
                        <a:prstGeom prst="rect">
                          <a:avLst/>
                        </a:prstGeom>
                        <a:solidFill>
                          <a:schemeClr val="accent2">
                            <a:lumMod val="20000"/>
                            <a:lumOff val="80000"/>
                          </a:schemeClr>
                        </a:solidFill>
                        <a:ln>
                          <a:noFill/>
                        </a:ln>
                      </wps:spPr>
                      <wps:txbx>
                        <w:txbxContent>
                          <w:p w14:paraId="2B3FDCCE" w14:textId="6A333267" w:rsidR="009705EC" w:rsidRDefault="009705EC" w:rsidP="009A5A05">
                            <w:pPr>
                              <w:pStyle w:val="Caption"/>
                              <w:shd w:val="clear" w:color="auto" w:fill="FBE4D5" w:themeFill="accent2" w:themeFillTint="33"/>
                              <w:tabs>
                                <w:tab w:val="left" w:pos="1134"/>
                              </w:tabs>
                              <w:rPr>
                                <w:rFonts w:ascii="Arial" w:hAnsi="Arial" w:cs="Arial"/>
                                <w:color w:val="2E74B5"/>
                                <w:sz w:val="18"/>
                              </w:rPr>
                            </w:pPr>
                            <w:bookmarkStart w:id="181" w:name="_Ref520047086"/>
                            <w:bookmarkStart w:id="182" w:name="_Toc699795"/>
                            <w:bookmarkStart w:id="183" w:name="_Toc9395414"/>
                            <w:r w:rsidRPr="009A5A05">
                              <w:rPr>
                                <w:rFonts w:ascii="Arial" w:hAnsi="Arial" w:cs="Arial"/>
                                <w:color w:val="0070C0"/>
                                <w:sz w:val="18"/>
                                <w:szCs w:val="18"/>
                              </w:rPr>
                              <w:t xml:space="preserve">Exhibit </w:t>
                            </w:r>
                            <w:r w:rsidRPr="009A5A05">
                              <w:rPr>
                                <w:rFonts w:ascii="Arial" w:hAnsi="Arial" w:cs="Arial"/>
                                <w:color w:val="0070C0"/>
                                <w:sz w:val="18"/>
                                <w:szCs w:val="18"/>
                              </w:rPr>
                              <w:fldChar w:fldCharType="begin"/>
                            </w:r>
                            <w:r w:rsidRPr="009A5A05">
                              <w:rPr>
                                <w:rFonts w:ascii="Arial" w:hAnsi="Arial" w:cs="Arial"/>
                                <w:color w:val="0070C0"/>
                                <w:sz w:val="18"/>
                                <w:szCs w:val="18"/>
                              </w:rPr>
                              <w:instrText xml:space="preserve"> SEQ Exhibit \* ARABIC </w:instrText>
                            </w:r>
                            <w:r w:rsidRPr="009A5A05">
                              <w:rPr>
                                <w:rFonts w:ascii="Arial" w:hAnsi="Arial" w:cs="Arial"/>
                                <w:color w:val="0070C0"/>
                                <w:sz w:val="18"/>
                                <w:szCs w:val="18"/>
                              </w:rPr>
                              <w:fldChar w:fldCharType="separate"/>
                            </w:r>
                            <w:r>
                              <w:rPr>
                                <w:rFonts w:ascii="Arial" w:hAnsi="Arial" w:cs="Arial"/>
                                <w:noProof/>
                                <w:color w:val="0070C0"/>
                                <w:sz w:val="18"/>
                                <w:szCs w:val="18"/>
                              </w:rPr>
                              <w:t>21</w:t>
                            </w:r>
                            <w:r w:rsidRPr="009A5A05">
                              <w:rPr>
                                <w:rFonts w:ascii="Arial" w:hAnsi="Arial" w:cs="Arial"/>
                                <w:color w:val="0070C0"/>
                                <w:sz w:val="18"/>
                                <w:szCs w:val="18"/>
                              </w:rPr>
                              <w:fldChar w:fldCharType="end"/>
                            </w:r>
                            <w:r w:rsidRPr="003D6D04">
                              <w:rPr>
                                <w:rFonts w:ascii="Arial" w:hAnsi="Arial" w:cs="Arial"/>
                                <w:color w:val="2E74B5"/>
                                <w:sz w:val="18"/>
                              </w:rPr>
                              <w:tab/>
                            </w:r>
                            <w:bookmarkEnd w:id="181"/>
                            <w:r>
                              <w:rPr>
                                <w:rFonts w:ascii="Arial" w:hAnsi="Arial" w:cs="Arial"/>
                                <w:color w:val="2E74B5"/>
                                <w:sz w:val="18"/>
                              </w:rPr>
                              <w:t>National grid roll-out plan</w:t>
                            </w:r>
                            <w:bookmarkEnd w:id="182"/>
                            <w:bookmarkEnd w:id="183"/>
                          </w:p>
                          <w:p w14:paraId="4C06A3ED" w14:textId="77777777" w:rsidR="009705EC" w:rsidRDefault="009705EC" w:rsidP="003E590C">
                            <w:pPr>
                              <w:shd w:val="clear" w:color="auto" w:fill="FBE4D5" w:themeFill="accent2" w:themeFillTint="33"/>
                            </w:pPr>
                          </w:p>
                          <w:p w14:paraId="35CB93D0" w14:textId="4F599A1B" w:rsidR="009705EC" w:rsidRPr="0095594B" w:rsidRDefault="009705EC" w:rsidP="003E590C">
                            <w:pPr>
                              <w:shd w:val="clear" w:color="auto" w:fill="FBE4D5" w:themeFill="accent2" w:themeFillTint="33"/>
                            </w:pPr>
                            <w:r>
                              <w:rPr>
                                <w:noProof/>
                              </w:rPr>
                              <w:drawing>
                                <wp:inline distT="0" distB="0" distL="0" distR="0" wp14:anchorId="2708D81A" wp14:editId="19572B99">
                                  <wp:extent cx="2976008" cy="4531360"/>
                                  <wp:effectExtent l="0" t="0" r="0" b="2540"/>
                                  <wp:docPr id="42" name="Picture 42">
                                    <a:extLst xmlns:a="http://schemas.openxmlformats.org/drawingml/2006/main">
                                      <a:ext uri="{FF2B5EF4-FFF2-40B4-BE49-F238E27FC236}">
                                        <a16:creationId xmlns:a16="http://schemas.microsoft.com/office/drawing/2014/main" id="{8441D265-4ABF-455C-8896-1426EF700F9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99" name="Picture 7">
                                            <a:extLst>
                                              <a:ext uri="{FF2B5EF4-FFF2-40B4-BE49-F238E27FC236}">
                                                <a16:creationId xmlns:a16="http://schemas.microsoft.com/office/drawing/2014/main" id="{8441D265-4ABF-455C-8896-1426EF700F95}"/>
                                              </a:ext>
                                            </a:extLst>
                                          </pic:cNvPr>
                                          <pic:cNvPicPr>
                                            <a:picLocks noChangeAspect="1"/>
                                          </pic:cNvPicPr>
                                        </pic:nvPicPr>
                                        <pic:blipFill>
                                          <a:blip r:embed="rId109">
                                            <a:clrChange>
                                              <a:clrFrom>
                                                <a:srgbClr val="FFFFFF"/>
                                              </a:clrFrom>
                                              <a:clrTo>
                                                <a:srgbClr val="FFFFFF">
                                                  <a:alpha val="0"/>
                                                </a:srgbClr>
                                              </a:clrTo>
                                            </a:clrChange>
                                            <a:extLst>
                                              <a:ext uri="{28A0092B-C50C-407E-A947-70E740481C1C}">
                                                <a14:useLocalDpi xmlns:a14="http://schemas.microsoft.com/office/drawing/2010/main" val="0"/>
                                              </a:ext>
                                            </a:extLst>
                                          </a:blip>
                                          <a:srcRect l="22597" t="2974" r="38219" b="16594"/>
                                          <a:stretch>
                                            <a:fillRect/>
                                          </a:stretch>
                                        </pic:blipFill>
                                        <pic:spPr bwMode="auto">
                                          <a:xfrm>
                                            <a:off x="0" y="0"/>
                                            <a:ext cx="2979242" cy="4536285"/>
                                          </a:xfrm>
                                          <a:prstGeom prst="rect">
                                            <a:avLst/>
                                          </a:prstGeom>
                                          <a:noFill/>
                                          <a:ln>
                                            <a:noFill/>
                                          </a:ln>
                                        </pic:spPr>
                                      </pic:pic>
                                    </a:graphicData>
                                  </a:graphic>
                                </wp:inline>
                              </w:drawing>
                            </w:r>
                          </w:p>
                          <w:p w14:paraId="5DF26ECC" w14:textId="77777777" w:rsidR="009705EC" w:rsidRDefault="009705EC" w:rsidP="003E590C">
                            <w:pPr>
                              <w:shd w:val="clear" w:color="auto" w:fill="FBE4D5" w:themeFill="accent2" w:themeFillTint="33"/>
                              <w:rPr>
                                <w:noProof/>
                              </w:rPr>
                            </w:pPr>
                          </w:p>
                          <w:p w14:paraId="389178F4" w14:textId="65B0498A" w:rsidR="009705EC" w:rsidRPr="00110CA7" w:rsidRDefault="009705EC" w:rsidP="003E590C">
                            <w:pPr>
                              <w:shd w:val="clear" w:color="auto" w:fill="FBE4D5" w:themeFill="accent2" w:themeFillTint="33"/>
                              <w:rPr>
                                <w:noProof/>
                                <w:sz w:val="18"/>
                                <w:lang w:val="en-GB"/>
                              </w:rPr>
                            </w:pPr>
                            <w:r w:rsidRPr="004C0D28">
                              <w:rPr>
                                <w:i/>
                                <w:noProof/>
                                <w:sz w:val="18"/>
                                <w:lang w:val="en-GB"/>
                              </w:rPr>
                              <w:t xml:space="preserve">Source: </w:t>
                            </w:r>
                            <w:r>
                              <w:rPr>
                                <w:noProof/>
                                <w:sz w:val="18"/>
                                <w:lang w:val="en-GB"/>
                              </w:rPr>
                              <w:t xml:space="preserve"> MoALI-DRD; PowerPoint Dr. Soe Soe Ohn (2016a), ESMAP </w:t>
                            </w:r>
                          </w:p>
                          <w:p w14:paraId="3FD9F13F" w14:textId="77777777" w:rsidR="009705EC" w:rsidRPr="004C0D28" w:rsidRDefault="009705EC" w:rsidP="003E590C">
                            <w:pPr>
                              <w:shd w:val="clear" w:color="auto" w:fill="FBE4D5" w:themeFill="accent2" w:themeFillTint="33"/>
                              <w:rPr>
                                <w:noProof/>
                                <w:lang w:val="en-GB"/>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xmlns:w16="http://schemas.microsoft.com/office/word/2018/wordml" xmlns:w16cex="http://schemas.microsoft.com/office/word/2018/wordml/cex">
            <w:pict>
              <v:shape w14:anchorId="18AE5340" id="_x0000_s1042" type="#_x0000_t202" style="position:absolute;left:0;text-align:left;margin-left:-8.7pt;margin-top:-9.6pt;width:485.6pt;height:425.45pt;z-index:251676160;visibility:visible;mso-wrap-style:square;mso-width-percent:0;mso-height-percent:0;mso-wrap-distance-left:11.35pt;mso-wrap-distance-top:5.65pt;mso-wrap-distance-right:11.35pt;mso-wrap-distance-bottom:11.35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" fillcolor="#fbe4d5 [661]" stroked="f">
                <v:textbox>
                  <w:txbxContent>
                    <w:p w14:paraId="2B3FDCCE" w14:textId="6A333267" w:rsidR="009705EC" w:rsidRDefault="009705EC" w:rsidP="009A5A05">
                      <w:pPr>
                        <w:pStyle w:val="Caption"/>
                        <w:shd w:val="clear" w:color="auto" w:fill="FBE4D5" w:themeFill="accent2" w:themeFillTint="33"/>
                        <w:tabs>
                          <w:tab w:val="left" w:pos="1134"/>
                        </w:tabs>
                        <w:rPr>
                          <w:rFonts w:ascii="Arial" w:hAnsi="Arial" w:cs="Arial"/>
                          <w:color w:val="2E74B5"/>
                          <w:sz w:val="18"/>
                        </w:rPr>
                      </w:pPr>
                      <w:bookmarkStart w:id="228" w:name="_Ref520047086"/>
                      <w:bookmarkStart w:id="229" w:name="_Toc699795"/>
                      <w:bookmarkStart w:id="230" w:name="_Toc9395414"/>
                      <w:r w:rsidRPr="009A5A05">
                        <w:rPr>
                          <w:rFonts w:ascii="Arial" w:hAnsi="Arial" w:cs="Arial"/>
                          <w:color w:val="0070C0"/>
                          <w:sz w:val="18"/>
                          <w:szCs w:val="18"/>
                        </w:rPr>
                        <w:t xml:space="preserve">Exhibit </w:t>
                      </w:r>
                      <w:r w:rsidRPr="009A5A05">
                        <w:rPr>
                          <w:rFonts w:ascii="Arial" w:hAnsi="Arial" w:cs="Arial"/>
                          <w:color w:val="0070C0"/>
                          <w:sz w:val="18"/>
                          <w:szCs w:val="18"/>
                        </w:rPr>
                        <w:fldChar w:fldCharType="begin"/>
                      </w:r>
                      <w:r w:rsidRPr="009A5A05">
                        <w:rPr>
                          <w:rFonts w:ascii="Arial" w:hAnsi="Arial" w:cs="Arial"/>
                          <w:color w:val="0070C0"/>
                          <w:sz w:val="18"/>
                          <w:szCs w:val="18"/>
                        </w:rPr>
                        <w:instrText xml:space="preserve"> SEQ Exhibit \* ARABIC </w:instrText>
                      </w:r>
                      <w:r w:rsidRPr="009A5A05">
                        <w:rPr>
                          <w:rFonts w:ascii="Arial" w:hAnsi="Arial" w:cs="Arial"/>
                          <w:color w:val="0070C0"/>
                          <w:sz w:val="18"/>
                          <w:szCs w:val="18"/>
                        </w:rPr>
                        <w:fldChar w:fldCharType="separate"/>
                      </w:r>
                      <w:r>
                        <w:rPr>
                          <w:rFonts w:ascii="Arial" w:hAnsi="Arial" w:cs="Arial"/>
                          <w:noProof/>
                          <w:color w:val="0070C0"/>
                          <w:sz w:val="18"/>
                          <w:szCs w:val="18"/>
                        </w:rPr>
                        <w:t>21</w:t>
                      </w:r>
                      <w:r w:rsidRPr="009A5A05">
                        <w:rPr>
                          <w:rFonts w:ascii="Arial" w:hAnsi="Arial" w:cs="Arial"/>
                          <w:color w:val="0070C0"/>
                          <w:sz w:val="18"/>
                          <w:szCs w:val="18"/>
                        </w:rPr>
                        <w:fldChar w:fldCharType="end"/>
                      </w:r>
                      <w:r w:rsidRPr="003D6D04">
                        <w:rPr>
                          <w:rFonts w:ascii="Arial" w:hAnsi="Arial" w:cs="Arial"/>
                          <w:color w:val="2E74B5"/>
                          <w:sz w:val="18"/>
                        </w:rPr>
                        <w:tab/>
                      </w:r>
                      <w:bookmarkEnd w:id="228"/>
                      <w:r>
                        <w:rPr>
                          <w:rFonts w:ascii="Arial" w:hAnsi="Arial" w:cs="Arial"/>
                          <w:color w:val="2E74B5"/>
                          <w:sz w:val="18"/>
                        </w:rPr>
                        <w:t>National grid roll-out plan</w:t>
                      </w:r>
                      <w:bookmarkEnd w:id="229"/>
                      <w:bookmarkEnd w:id="230"/>
                    </w:p>
                    <w:p w14:paraId="4C06A3ED" w14:textId="77777777" w:rsidR="009705EC" w:rsidRDefault="009705EC" w:rsidP="003E590C">
                      <w:pPr>
                        <w:shd w:val="clear" w:color="auto" w:fill="FBE4D5" w:themeFill="accent2" w:themeFillTint="33"/>
                      </w:pPr>
                    </w:p>
                    <w:p w14:paraId="35CB93D0" w14:textId="4F599A1B" w:rsidR="009705EC" w:rsidRPr="0095594B" w:rsidRDefault="009705EC" w:rsidP="003E590C">
                      <w:pPr>
                        <w:shd w:val="clear" w:color="auto" w:fill="FBE4D5" w:themeFill="accent2" w:themeFillTint="33"/>
                      </w:pPr>
                      <w:r>
                        <w:rPr>
                          <w:noProof/>
                        </w:rPr>
                        <w:drawing>
                          <wp:inline distT="0" distB="0" distL="0" distR="0" wp14:anchorId="2708D81A" wp14:editId="19572B99">
                            <wp:extent cx="2976008" cy="4531360"/>
                            <wp:effectExtent l="0" t="0" r="0" b="2540"/>
                            <wp:docPr id="42" name="Picture 42">
                              <a:extLst xmlns:a="http://schemas.openxmlformats.org/drawingml/2006/main">
                                <a:ext uri="{FF2B5EF4-FFF2-40B4-BE49-F238E27FC236}">
                                  <a16:creationId xmlns:a16="http://schemas.microsoft.com/office/drawing/2014/main" id="{8441D265-4ABF-455C-8896-1426EF700F9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99" name="Picture 7">
                                      <a:extLst>
                                        <a:ext uri="{FF2B5EF4-FFF2-40B4-BE49-F238E27FC236}">
                                          <a16:creationId xmlns:a16="http://schemas.microsoft.com/office/drawing/2014/main" id="{8441D265-4ABF-455C-8896-1426EF700F95}"/>
                                        </a:ext>
                                      </a:extLst>
                                    </pic:cNvPr>
                                    <pic:cNvPicPr>
                                      <a:picLocks noChangeAspect="1"/>
                                    </pic:cNvPicPr>
                                  </pic:nvPicPr>
                                  <pic:blipFill>
                                    <a:blip r:embed="rId110">
                                      <a:clrChange>
                                        <a:clrFrom>
                                          <a:srgbClr val="FFFFFF"/>
                                        </a:clrFrom>
                                        <a:clrTo>
                                          <a:srgbClr val="FFFFFF">
                                            <a:alpha val="0"/>
                                          </a:srgbClr>
                                        </a:clrTo>
                                      </a:clrChange>
                                      <a:extLst>
                                        <a:ext uri="{28A0092B-C50C-407E-A947-70E740481C1C}">
                                          <a14:useLocalDpi xmlns:a14="http://schemas.microsoft.com/office/drawing/2010/main" val="0"/>
                                        </a:ext>
                                      </a:extLst>
                                    </a:blip>
                                    <a:srcRect l="22597" t="2974" r="38219" b="16594"/>
                                    <a:stretch>
                                      <a:fillRect/>
                                    </a:stretch>
                                  </pic:blipFill>
                                  <pic:spPr bwMode="auto">
                                    <a:xfrm>
                                      <a:off x="0" y="0"/>
                                      <a:ext cx="2979242" cy="4536285"/>
                                    </a:xfrm>
                                    <a:prstGeom prst="rect">
                                      <a:avLst/>
                                    </a:prstGeom>
                                    <a:noFill/>
                                    <a:ln>
                                      <a:noFill/>
                                    </a:ln>
                                  </pic:spPr>
                                </pic:pic>
                              </a:graphicData>
                            </a:graphic>
                          </wp:inline>
                        </w:drawing>
                      </w:r>
                    </w:p>
                    <w:p w14:paraId="5DF26ECC" w14:textId="77777777" w:rsidR="009705EC" w:rsidRDefault="009705EC" w:rsidP="003E590C">
                      <w:pPr>
                        <w:shd w:val="clear" w:color="auto" w:fill="FBE4D5" w:themeFill="accent2" w:themeFillTint="33"/>
                        <w:rPr>
                          <w:noProof/>
                        </w:rPr>
                      </w:pPr>
                    </w:p>
                    <w:p w14:paraId="389178F4" w14:textId="65B0498A" w:rsidR="009705EC" w:rsidRPr="00110CA7" w:rsidRDefault="009705EC" w:rsidP="003E590C">
                      <w:pPr>
                        <w:shd w:val="clear" w:color="auto" w:fill="FBE4D5" w:themeFill="accent2" w:themeFillTint="33"/>
                        <w:rPr>
                          <w:noProof/>
                          <w:sz w:val="18"/>
                          <w:lang w:val="en-GB"/>
                        </w:rPr>
                      </w:pPr>
                      <w:r w:rsidRPr="004C0D28">
                        <w:rPr>
                          <w:i/>
                          <w:noProof/>
                          <w:sz w:val="18"/>
                          <w:lang w:val="en-GB"/>
                        </w:rPr>
                        <w:t xml:space="preserve">Source: </w:t>
                      </w:r>
                      <w:r>
                        <w:rPr>
                          <w:noProof/>
                          <w:sz w:val="18"/>
                          <w:lang w:val="en-GB"/>
                        </w:rPr>
                        <w:t xml:space="preserve"> MoALI-DRD; PowerPoint Dr. Soe Soe Ohn (2016a), ESMAP </w:t>
                      </w:r>
                    </w:p>
                    <w:p w14:paraId="3FD9F13F" w14:textId="77777777" w:rsidR="009705EC" w:rsidRPr="004C0D28" w:rsidRDefault="009705EC" w:rsidP="003E590C">
                      <w:pPr>
                        <w:shd w:val="clear" w:color="auto" w:fill="FBE4D5" w:themeFill="accent2" w:themeFillTint="33"/>
                        <w:rPr>
                          <w:noProof/>
                          <w:lang w:val="en-GB"/>
                        </w:rPr>
                      </w:pPr>
                    </w:p>
                  </w:txbxContent>
                </v:textbox>
                <w10:wrap type="square" anchorx="margin" anchory="margin"/>
              </v:shape>
            </w:pict>
          </mc:Fallback>
        </mc:AlternateContent>
      </w:r>
    </w:p>
    <w:p w14:paraId="4B9D958B" w14:textId="28AD389C" w:rsidR="002A517E" w:rsidRPr="00E47CBB" w:rsidRDefault="002A517E" w:rsidP="002A517E">
      <w:pPr>
        <w:spacing w:after="0"/>
        <w:rPr>
          <w:rFonts w:cs="Sabon MT Std"/>
          <w:color w:val="000000" w:themeColor="text1"/>
          <w:szCs w:val="20"/>
          <w:lang w:val="en-GB"/>
        </w:rPr>
      </w:pPr>
      <w:r w:rsidRPr="00E47CBB">
        <w:rPr>
          <w:rFonts w:cs="Sabon MT Std"/>
          <w:color w:val="000000" w:themeColor="text1"/>
          <w:szCs w:val="20"/>
          <w:lang w:val="en-GB"/>
        </w:rPr>
        <w:t xml:space="preserve">There exist immediate opportunities for electrifying villages without relying on or waiting for the grid. </w:t>
      </w:r>
      <w:r w:rsidRPr="00E47CBB">
        <w:rPr>
          <w:lang w:val="en-GB" w:eastAsia="en-GB"/>
        </w:rPr>
        <w:t xml:space="preserve">A priority, instead of waiting, is to help develop local grids in these regions </w:t>
      </w:r>
      <w:r w:rsidR="00B45488" w:rsidRPr="00E47CBB">
        <w:rPr>
          <w:lang w:val="en-GB" w:eastAsia="en-GB"/>
        </w:rPr>
        <w:t xml:space="preserve">(using solar panels, </w:t>
      </w:r>
      <w:r w:rsidR="00B45488" w:rsidRPr="00A1692D">
        <w:rPr>
          <w:noProof/>
          <w:lang w:val="en-GB" w:eastAsia="en-GB"/>
        </w:rPr>
        <w:t>micro-hydropower</w:t>
      </w:r>
      <w:r w:rsidR="00B45488" w:rsidRPr="00E47CBB">
        <w:rPr>
          <w:lang w:val="en-GB" w:eastAsia="en-GB"/>
        </w:rPr>
        <w:t xml:space="preserve"> turbines, and traditional biomass and/or in </w:t>
      </w:r>
      <w:r w:rsidR="00B45488" w:rsidRPr="00A1692D">
        <w:rPr>
          <w:noProof/>
          <w:lang w:val="en-GB" w:eastAsia="en-GB"/>
        </w:rPr>
        <w:t>hybrid</w:t>
      </w:r>
      <w:r w:rsidR="00B45488" w:rsidRPr="00E47CBB">
        <w:rPr>
          <w:lang w:val="en-GB" w:eastAsia="en-GB"/>
        </w:rPr>
        <w:t xml:space="preserve"> configuration with diesel generators) must be examined (and which</w:t>
      </w:r>
      <w:r w:rsidRPr="00E47CBB">
        <w:rPr>
          <w:lang w:val="en-GB" w:eastAsia="en-GB"/>
        </w:rPr>
        <w:t xml:space="preserve"> c</w:t>
      </w:r>
      <w:r w:rsidR="005B4F7C">
        <w:rPr>
          <w:lang w:val="en-GB" w:eastAsia="en-GB"/>
        </w:rPr>
        <w:t xml:space="preserve">ould </w:t>
      </w:r>
      <w:r w:rsidRPr="00E47CBB">
        <w:rPr>
          <w:lang w:val="en-GB" w:eastAsia="en-GB"/>
        </w:rPr>
        <w:t>later be connected to the main line when it arrives</w:t>
      </w:r>
      <w:r w:rsidR="00B45488" w:rsidRPr="00E47CBB">
        <w:rPr>
          <w:lang w:val="en-GB" w:eastAsia="en-GB"/>
        </w:rPr>
        <w:t>)</w:t>
      </w:r>
      <w:r w:rsidRPr="00E47CBB">
        <w:rPr>
          <w:lang w:val="en-GB" w:eastAsia="en-GB"/>
        </w:rPr>
        <w:t xml:space="preserve">. </w:t>
      </w:r>
      <w:bookmarkStart w:id="184" w:name="_Hlk525973055"/>
      <w:r w:rsidRPr="00E47CBB">
        <w:rPr>
          <w:lang w:val="en-GB" w:eastAsia="en-GB"/>
        </w:rPr>
        <w:t>About 1.3 million of the 7.2 million households to be electrified are recommended for this ‘</w:t>
      </w:r>
      <w:r w:rsidRPr="002316D3">
        <w:rPr>
          <w:b/>
          <w:lang w:val="en-GB" w:eastAsia="en-GB"/>
        </w:rPr>
        <w:t>pre-grid electrification</w:t>
      </w:r>
      <w:bookmarkEnd w:id="184"/>
      <w:r w:rsidRPr="00E47CBB">
        <w:rPr>
          <w:lang w:val="en-GB" w:eastAsia="en-GB"/>
        </w:rPr>
        <w:t>’</w:t>
      </w:r>
      <w:r w:rsidR="006F7256">
        <w:rPr>
          <w:lang w:val="en-GB" w:eastAsia="en-GB"/>
        </w:rPr>
        <w:t xml:space="preserve"> (</w:t>
      </w:r>
      <w:r w:rsidR="00274017">
        <w:rPr>
          <w:lang w:val="en-GB" w:eastAsia="en-GB"/>
        </w:rPr>
        <w:t xml:space="preserve">in particular areas covered by Phases 4 and 5). </w:t>
      </w:r>
      <w:r w:rsidRPr="00E47CBB">
        <w:rPr>
          <w:lang w:val="en-GB" w:eastAsia="en-GB"/>
        </w:rPr>
        <w:t xml:space="preserve">These are the purple dots in the figure on the </w:t>
      </w:r>
      <w:r w:rsidR="006F7256">
        <w:rPr>
          <w:lang w:val="en-GB" w:eastAsia="en-GB"/>
        </w:rPr>
        <w:t>right</w:t>
      </w:r>
      <w:r w:rsidRPr="00E47CBB">
        <w:rPr>
          <w:lang w:val="en-GB" w:eastAsia="en-GB"/>
        </w:rPr>
        <w:t xml:space="preserve"> in </w:t>
      </w:r>
      <w:r w:rsidRPr="00E47CBB">
        <w:rPr>
          <w:lang w:val="en-GB" w:eastAsia="en-GB"/>
        </w:rPr>
        <w:fldChar w:fldCharType="begin"/>
      </w:r>
      <w:r w:rsidRPr="00E47CBB">
        <w:rPr>
          <w:lang w:val="en-GB" w:eastAsia="en-GB"/>
        </w:rPr>
        <w:instrText xml:space="preserve"> REF _Ref520047086 \h </w:instrText>
      </w:r>
      <w:r w:rsidRPr="00E47CBB">
        <w:rPr>
          <w:lang w:val="en-GB" w:eastAsia="en-GB"/>
        </w:rPr>
      </w:r>
      <w:r w:rsidRPr="00E47CBB">
        <w:rPr>
          <w:lang w:val="en-GB" w:eastAsia="en-GB"/>
        </w:rPr>
        <w:fldChar w:fldCharType="separate"/>
      </w:r>
      <w:r w:rsidR="002C1700" w:rsidRPr="009A5A05">
        <w:rPr>
          <w:rFonts w:ascii="Arial" w:hAnsi="Arial" w:cs="Arial"/>
          <w:color w:val="0070C0"/>
          <w:sz w:val="18"/>
          <w:szCs w:val="18"/>
        </w:rPr>
        <w:t xml:space="preserve">Exhibit </w:t>
      </w:r>
      <w:r w:rsidR="002C1700">
        <w:rPr>
          <w:rFonts w:ascii="Arial" w:hAnsi="Arial" w:cs="Arial"/>
          <w:noProof/>
          <w:color w:val="0070C0"/>
          <w:sz w:val="18"/>
          <w:szCs w:val="18"/>
        </w:rPr>
        <w:t>21</w:t>
      </w:r>
      <w:r w:rsidRPr="00E47CBB">
        <w:rPr>
          <w:lang w:val="en-GB" w:eastAsia="en-GB"/>
        </w:rPr>
        <w:fldChar w:fldCharType="end"/>
      </w:r>
      <w:r w:rsidRPr="00E47CBB">
        <w:rPr>
          <w:lang w:val="en-GB" w:eastAsia="en-GB"/>
        </w:rPr>
        <w:t xml:space="preserve">, especially in Shan, Chin, Kayah and Kachin States. </w:t>
      </w:r>
      <w:r w:rsidRPr="00E47CBB">
        <w:rPr>
          <w:rFonts w:cs="Sabon MT Std"/>
          <w:color w:val="000000" w:themeColor="text1"/>
          <w:szCs w:val="20"/>
          <w:lang w:val="en-GB"/>
        </w:rPr>
        <w:t xml:space="preserve">Two promising technologies to achieve this are solar power and </w:t>
      </w:r>
      <w:r w:rsidRPr="00CB7FC9">
        <w:rPr>
          <w:rFonts w:cs="Sabon MT Std"/>
          <w:noProof/>
          <w:color w:val="000000" w:themeColor="text1"/>
          <w:szCs w:val="20"/>
          <w:lang w:val="en-GB"/>
        </w:rPr>
        <w:t>micro</w:t>
      </w:r>
      <w:r w:rsidR="00CB7FC9" w:rsidRPr="00CB7FC9">
        <w:rPr>
          <w:rFonts w:cs="Sabon MT Std"/>
          <w:noProof/>
          <w:color w:val="000000" w:themeColor="text1"/>
          <w:szCs w:val="20"/>
          <w:lang w:val="en-GB"/>
        </w:rPr>
        <w:t>/mini-</w:t>
      </w:r>
      <w:r w:rsidRPr="00CB7FC9">
        <w:rPr>
          <w:rFonts w:cs="Sabon MT Std"/>
          <w:noProof/>
          <w:color w:val="000000" w:themeColor="text1"/>
          <w:szCs w:val="20"/>
          <w:lang w:val="en-GB"/>
        </w:rPr>
        <w:t>hydropower</w:t>
      </w:r>
      <w:r w:rsidRPr="00E47CBB">
        <w:rPr>
          <w:rFonts w:cs="Sabon MT Std"/>
          <w:color w:val="000000" w:themeColor="text1"/>
          <w:szCs w:val="20"/>
          <w:lang w:val="en-GB"/>
        </w:rPr>
        <w:t>. Currently, largely as a result of charitable or non-governmental efforts, there has been an emergence of small solar devices used for basic lighting and charging of mobile phones. Another technology being used</w:t>
      </w:r>
      <w:r w:rsidR="006F7256">
        <w:rPr>
          <w:rFonts w:cs="Sabon MT Std"/>
          <w:color w:val="000000" w:themeColor="text1"/>
          <w:szCs w:val="20"/>
          <w:lang w:val="en-GB"/>
        </w:rPr>
        <w:t xml:space="preserve"> </w:t>
      </w:r>
      <w:r w:rsidR="006F7256" w:rsidRPr="00A1692D">
        <w:rPr>
          <w:rFonts w:cs="Sabon MT Std"/>
          <w:noProof/>
          <w:color w:val="000000" w:themeColor="text1"/>
          <w:szCs w:val="20"/>
          <w:lang w:val="en-GB"/>
        </w:rPr>
        <w:t>are</w:t>
      </w:r>
      <w:r w:rsidR="006F7256">
        <w:rPr>
          <w:rFonts w:cs="Sabon MT Std"/>
          <w:color w:val="000000" w:themeColor="text1"/>
          <w:szCs w:val="20"/>
          <w:lang w:val="en-GB"/>
        </w:rPr>
        <w:t xml:space="preserve"> (privately owned) </w:t>
      </w:r>
      <w:r w:rsidRPr="00E47CBB">
        <w:rPr>
          <w:rFonts w:cs="Sabon MT Std"/>
          <w:color w:val="000000" w:themeColor="text1"/>
          <w:szCs w:val="20"/>
          <w:lang w:val="en-GB"/>
        </w:rPr>
        <w:t>diesel generators, with individuals in a village paying a fee to access its electricity.</w:t>
      </w:r>
    </w:p>
    <w:p w14:paraId="2243CA3B" w14:textId="3FE27D11" w:rsidR="00B8088C" w:rsidRPr="00E47CBB" w:rsidRDefault="00B8088C" w:rsidP="002A517E">
      <w:pPr>
        <w:spacing w:after="0"/>
        <w:rPr>
          <w:color w:val="000000" w:themeColor="text1"/>
          <w:u w:val="single"/>
          <w:lang w:val="en-GB" w:eastAsia="en-GB"/>
        </w:rPr>
      </w:pPr>
    </w:p>
    <w:p w14:paraId="4E69AB02" w14:textId="33CBD367" w:rsidR="00B8088C" w:rsidRPr="00E47CBB" w:rsidRDefault="00B8088C" w:rsidP="00B8088C">
      <w:pPr>
        <w:spacing w:after="0"/>
        <w:rPr>
          <w:lang w:val="en-GB" w:eastAsia="en-GB"/>
        </w:rPr>
      </w:pPr>
      <w:r w:rsidRPr="00E47CBB">
        <w:rPr>
          <w:color w:val="000000" w:themeColor="text1"/>
          <w:lang w:val="en-GB" w:eastAsia="en-GB"/>
        </w:rPr>
        <w:lastRenderedPageBreak/>
        <w:t>The NEP’s electrification targets</w:t>
      </w:r>
      <w:r w:rsidRPr="00E47CBB">
        <w:rPr>
          <w:lang w:val="en-GB" w:eastAsia="en-GB"/>
        </w:rPr>
        <w:t xml:space="preserve"> will be achieved in 5 phases, starting with low-cost and then moving to high-cost connections:</w:t>
      </w:r>
    </w:p>
    <w:p w14:paraId="46D252D4" w14:textId="03C54F16" w:rsidR="00B8088C" w:rsidRPr="00E47CBB" w:rsidRDefault="00B8088C" w:rsidP="00CD7038">
      <w:pPr>
        <w:pStyle w:val="ListParagraph"/>
        <w:numPr>
          <w:ilvl w:val="0"/>
          <w:numId w:val="21"/>
        </w:numPr>
        <w:ind w:left="284" w:hanging="284"/>
        <w:jc w:val="both"/>
        <w:rPr>
          <w:rFonts w:asciiTheme="minorHAnsi" w:hAnsiTheme="minorHAnsi"/>
          <w:sz w:val="20"/>
          <w:szCs w:val="20"/>
          <w:lang w:val="en-GB" w:eastAsia="en-GB"/>
        </w:rPr>
      </w:pPr>
      <w:r w:rsidRPr="00E47CBB">
        <w:rPr>
          <w:rFonts w:asciiTheme="minorHAnsi" w:hAnsiTheme="minorHAnsi"/>
          <w:sz w:val="20"/>
          <w:szCs w:val="20"/>
          <w:lang w:val="en-GB" w:eastAsia="en-GB"/>
        </w:rPr>
        <w:t>Dense areas require shorter distribution lines and lower cost per connection and will be connected first. Remote communities require longer lines and higher cost and will be connected later (phases 1 to 3);</w:t>
      </w:r>
    </w:p>
    <w:p w14:paraId="0DC06676" w14:textId="1861743E" w:rsidR="00B8088C" w:rsidRPr="00E47CBB" w:rsidRDefault="00B8088C" w:rsidP="00CD7038">
      <w:pPr>
        <w:pStyle w:val="ListParagraph"/>
        <w:numPr>
          <w:ilvl w:val="0"/>
          <w:numId w:val="21"/>
        </w:numPr>
        <w:ind w:left="284" w:hanging="284"/>
        <w:jc w:val="both"/>
        <w:rPr>
          <w:rFonts w:asciiTheme="minorHAnsi" w:hAnsiTheme="minorHAnsi"/>
          <w:sz w:val="20"/>
          <w:szCs w:val="20"/>
          <w:lang w:val="en-GB" w:eastAsia="en-GB"/>
        </w:rPr>
      </w:pPr>
      <w:r w:rsidRPr="00E47CBB">
        <w:rPr>
          <w:rFonts w:asciiTheme="minorHAnsi" w:hAnsiTheme="minorHAnsi"/>
          <w:sz w:val="20"/>
          <w:szCs w:val="20"/>
          <w:lang w:val="en-GB" w:eastAsia="en-GB"/>
        </w:rPr>
        <w:t xml:space="preserve">Remote villages (mainly </w:t>
      </w:r>
      <w:r w:rsidRPr="00142764">
        <w:rPr>
          <w:rFonts w:asciiTheme="minorHAnsi" w:hAnsiTheme="minorHAnsi"/>
          <w:noProof/>
          <w:sz w:val="20"/>
          <w:szCs w:val="20"/>
          <w:lang w:val="en-GB" w:eastAsia="en-GB"/>
        </w:rPr>
        <w:t xml:space="preserve">in </w:t>
      </w:r>
      <w:r w:rsidRPr="00E47CBB">
        <w:rPr>
          <w:rFonts w:asciiTheme="minorHAnsi" w:hAnsiTheme="minorHAnsi"/>
          <w:sz w:val="20"/>
          <w:szCs w:val="20"/>
          <w:lang w:val="en-GB" w:eastAsia="en-GB"/>
        </w:rPr>
        <w:t xml:space="preserve">Chin, Shan, Kachin and Kayah States) have </w:t>
      </w:r>
      <w:r w:rsidR="00142764">
        <w:rPr>
          <w:rFonts w:asciiTheme="minorHAnsi" w:hAnsiTheme="minorHAnsi"/>
          <w:sz w:val="20"/>
          <w:szCs w:val="20"/>
          <w:lang w:val="en-GB" w:eastAsia="en-GB"/>
        </w:rPr>
        <w:t xml:space="preserve">the </w:t>
      </w:r>
      <w:r w:rsidRPr="00142764">
        <w:rPr>
          <w:rFonts w:asciiTheme="minorHAnsi" w:hAnsiTheme="minorHAnsi"/>
          <w:noProof/>
          <w:sz w:val="20"/>
          <w:szCs w:val="20"/>
          <w:lang w:val="en-GB" w:eastAsia="en-GB"/>
        </w:rPr>
        <w:t>highest</w:t>
      </w:r>
      <w:r w:rsidRPr="00E47CBB">
        <w:rPr>
          <w:rFonts w:asciiTheme="minorHAnsi" w:hAnsiTheme="minorHAnsi"/>
          <w:sz w:val="20"/>
          <w:szCs w:val="20"/>
          <w:lang w:val="en-GB" w:eastAsia="en-GB"/>
        </w:rPr>
        <w:t xml:space="preserve"> cost per connection, thus to be connected in the final phases (phases 4 and 5; see </w:t>
      </w:r>
      <w:r w:rsidRPr="00E47CBB">
        <w:rPr>
          <w:rFonts w:asciiTheme="minorHAnsi" w:hAnsiTheme="minorHAnsi"/>
          <w:sz w:val="20"/>
          <w:szCs w:val="20"/>
          <w:lang w:val="en-GB" w:eastAsia="en-GB"/>
        </w:rPr>
        <w:fldChar w:fldCharType="begin"/>
      </w:r>
      <w:r w:rsidRPr="00E47CBB">
        <w:rPr>
          <w:rFonts w:asciiTheme="minorHAnsi" w:hAnsiTheme="minorHAnsi"/>
          <w:sz w:val="20"/>
          <w:szCs w:val="20"/>
          <w:lang w:val="en-GB" w:eastAsia="en-GB"/>
        </w:rPr>
        <w:instrText xml:space="preserve"> REF _Ref520047086 \h  \* MERGEFORMAT </w:instrText>
      </w:r>
      <w:r w:rsidRPr="00E47CBB">
        <w:rPr>
          <w:rFonts w:asciiTheme="minorHAnsi" w:hAnsiTheme="minorHAnsi"/>
          <w:sz w:val="20"/>
          <w:szCs w:val="20"/>
          <w:lang w:val="en-GB" w:eastAsia="en-GB"/>
        </w:rPr>
      </w:r>
      <w:r w:rsidRPr="00E47CBB">
        <w:rPr>
          <w:rFonts w:asciiTheme="minorHAnsi" w:hAnsiTheme="minorHAnsi"/>
          <w:sz w:val="20"/>
          <w:szCs w:val="20"/>
          <w:lang w:val="en-GB" w:eastAsia="en-GB"/>
        </w:rPr>
        <w:fldChar w:fldCharType="separate"/>
      </w:r>
      <w:r w:rsidR="002C1700" w:rsidRPr="008F6C2F">
        <w:rPr>
          <w:rFonts w:ascii="Arial" w:hAnsi="Arial" w:cs="Arial"/>
          <w:color w:val="2E74B5"/>
          <w:sz w:val="18"/>
          <w:lang w:val="en-GB"/>
        </w:rPr>
        <w:t xml:space="preserve">Exhibit </w:t>
      </w:r>
      <w:r w:rsidR="002C1700" w:rsidRPr="008F6C2F">
        <w:rPr>
          <w:rFonts w:ascii="Arial" w:hAnsi="Arial" w:cs="Arial"/>
          <w:noProof/>
          <w:color w:val="2E74B5"/>
          <w:sz w:val="18"/>
          <w:lang w:val="en-GB"/>
        </w:rPr>
        <w:t>21</w:t>
      </w:r>
      <w:r w:rsidRPr="00E47CBB">
        <w:rPr>
          <w:rFonts w:asciiTheme="minorHAnsi" w:hAnsiTheme="minorHAnsi"/>
          <w:sz w:val="20"/>
          <w:szCs w:val="20"/>
          <w:lang w:val="en-GB" w:eastAsia="en-GB"/>
        </w:rPr>
        <w:fldChar w:fldCharType="end"/>
      </w:r>
      <w:r w:rsidRPr="00E47CBB">
        <w:rPr>
          <w:rFonts w:asciiTheme="minorHAnsi" w:hAnsiTheme="minorHAnsi"/>
          <w:sz w:val="20"/>
          <w:szCs w:val="20"/>
          <w:lang w:val="en-GB" w:eastAsia="en-GB"/>
        </w:rPr>
        <w:t>) and will be served by off-grid solutions.</w:t>
      </w:r>
    </w:p>
    <w:p w14:paraId="29276F5F" w14:textId="5134279F" w:rsidR="00B8088C" w:rsidRPr="00E47CBB" w:rsidRDefault="00B8088C" w:rsidP="00B8088C">
      <w:pPr>
        <w:spacing w:after="0"/>
        <w:rPr>
          <w:u w:val="single"/>
          <w:lang w:val="en-GB" w:eastAsia="en-GB"/>
        </w:rPr>
      </w:pPr>
    </w:p>
    <w:p w14:paraId="68E85352" w14:textId="60F2E6F4" w:rsidR="00B8088C" w:rsidRPr="00E47CBB" w:rsidRDefault="00B8088C" w:rsidP="00B8088C">
      <w:pPr>
        <w:spacing w:after="0"/>
        <w:rPr>
          <w:lang w:val="en-GB" w:eastAsia="en-GB"/>
        </w:rPr>
      </w:pPr>
      <w:r w:rsidRPr="00E47CBB">
        <w:rPr>
          <w:lang w:val="en-GB" w:eastAsia="en-GB"/>
        </w:rPr>
        <w:t xml:space="preserve">Phase 1 will run from 2016-2021, of which the grid extension (implemented by MoEE) is supported by the World Bank with USD 310 million and government contribution of MMK 51.5 billion. The aim is to electrify 6240 villages (750,000 households; </w:t>
      </w:r>
      <w:r w:rsidRPr="00A1692D">
        <w:rPr>
          <w:noProof/>
          <w:lang w:val="en-GB" w:eastAsia="en-GB"/>
        </w:rPr>
        <w:t>population</w:t>
      </w:r>
      <w:r w:rsidRPr="00E47CBB">
        <w:rPr>
          <w:lang w:val="en-GB" w:eastAsia="en-GB"/>
        </w:rPr>
        <w:t xml:space="preserve"> of about 2.6 million) by extending 5130 miles of 11-33 kV lines (Soe Soe Ohn, 2016b; MoEE website 2018)</w:t>
      </w:r>
      <w:r w:rsidRPr="00E47CBB">
        <w:rPr>
          <w:rStyle w:val="FootnoteReference"/>
          <w:lang w:val="en-GB" w:eastAsia="en-GB"/>
        </w:rPr>
        <w:footnoteReference w:id="71"/>
      </w:r>
      <w:r w:rsidRPr="00E47CBB">
        <w:rPr>
          <w:lang w:val="en-GB" w:eastAsia="en-GB"/>
        </w:rPr>
        <w:t>.</w:t>
      </w:r>
    </w:p>
    <w:p w14:paraId="5097D8C3" w14:textId="0DE76D76" w:rsidR="00B8088C" w:rsidRPr="00E47CBB" w:rsidRDefault="00B8088C" w:rsidP="002A517E">
      <w:pPr>
        <w:spacing w:after="0"/>
        <w:rPr>
          <w:color w:val="000000" w:themeColor="text1"/>
          <w:lang w:val="en-GB" w:eastAsia="en-GB"/>
        </w:rPr>
      </w:pPr>
    </w:p>
    <w:p w14:paraId="1BCB9FD3" w14:textId="266C1A88" w:rsidR="002A517E" w:rsidRPr="00E47CBB" w:rsidRDefault="002A517E" w:rsidP="00297A17">
      <w:pPr>
        <w:spacing w:after="0"/>
        <w:rPr>
          <w:lang w:val="en-GB" w:eastAsia="en-GB"/>
        </w:rPr>
      </w:pPr>
    </w:p>
    <w:p w14:paraId="19855EF6" w14:textId="030D2E78" w:rsidR="00297A17" w:rsidRPr="00E47CBB" w:rsidRDefault="00AD3C30" w:rsidP="00EF7EFA">
      <w:pPr>
        <w:pStyle w:val="HeadingA2"/>
      </w:pPr>
      <w:bookmarkStart w:id="185" w:name="_Toc41576680"/>
      <w:r>
        <w:t>Status and plans in o</w:t>
      </w:r>
      <w:r w:rsidR="0067193D" w:rsidRPr="00E47CBB">
        <w:t>ff-grid electrification</w:t>
      </w:r>
      <w:bookmarkEnd w:id="185"/>
    </w:p>
    <w:p w14:paraId="2C98C947" w14:textId="3D3BE0C6" w:rsidR="00297A17" w:rsidRPr="00E47CBB" w:rsidRDefault="00297A17" w:rsidP="00297A17">
      <w:pPr>
        <w:spacing w:after="0"/>
        <w:rPr>
          <w:lang w:val="en-GB" w:eastAsia="en-GB"/>
        </w:rPr>
      </w:pPr>
    </w:p>
    <w:p w14:paraId="3B922842" w14:textId="6BA0AFB8" w:rsidR="00617AD1" w:rsidRPr="00E47CBB" w:rsidRDefault="00617AD1" w:rsidP="009C547C">
      <w:pPr>
        <w:spacing w:after="0"/>
        <w:rPr>
          <w:u w:val="single"/>
          <w:lang w:val="en-GB" w:eastAsia="en-GB"/>
        </w:rPr>
      </w:pPr>
      <w:bookmarkStart w:id="186" w:name="_Hlk497388718"/>
      <w:r w:rsidRPr="00E47CBB">
        <w:rPr>
          <w:u w:val="single"/>
          <w:lang w:val="en-GB" w:eastAsia="en-GB"/>
        </w:rPr>
        <w:t>National Electrification Plan (NEP)</w:t>
      </w:r>
    </w:p>
    <w:p w14:paraId="57CED435" w14:textId="6C3DE7A6" w:rsidR="00617AD1" w:rsidRPr="00E47CBB" w:rsidRDefault="00617AD1" w:rsidP="009C547C">
      <w:pPr>
        <w:spacing w:after="0"/>
        <w:rPr>
          <w:lang w:val="en-GB" w:eastAsia="en-GB"/>
        </w:rPr>
      </w:pPr>
    </w:p>
    <w:p w14:paraId="0D5EBA88" w14:textId="6DB53182" w:rsidR="009C547C" w:rsidRPr="00E47CBB" w:rsidRDefault="001B0454" w:rsidP="009C547C">
      <w:pPr>
        <w:spacing w:after="0"/>
        <w:rPr>
          <w:color w:val="000000" w:themeColor="text1"/>
          <w:lang w:val="en-GB" w:eastAsia="en-GB"/>
        </w:rPr>
      </w:pPr>
      <w:r w:rsidRPr="00E47CBB">
        <w:rPr>
          <w:lang w:val="en-GB" w:eastAsia="en-GB"/>
        </w:rPr>
        <w:t>MoALI will implement the off-grid component of the NEP</w:t>
      </w:r>
      <w:r w:rsidR="006E639A" w:rsidRPr="00E47CBB">
        <w:rPr>
          <w:lang w:val="en-GB" w:eastAsia="en-GB"/>
        </w:rPr>
        <w:t xml:space="preserve">. The first Phase (2016-2021) will be supported by World Bank-IDA </w:t>
      </w:r>
      <w:r w:rsidR="00931F4B" w:rsidRPr="00E47CBB">
        <w:rPr>
          <w:lang w:val="en-GB" w:eastAsia="en-GB"/>
        </w:rPr>
        <w:t xml:space="preserve">with USD 90 million (of which USD 10 million for technical assistance, USD 7 million for mini-grids, USD 53 million for solar home systems, and USD for </w:t>
      </w:r>
      <w:r w:rsidR="00EC6688" w:rsidRPr="00E47CBB">
        <w:rPr>
          <w:lang w:val="en-GB" w:eastAsia="en-GB"/>
        </w:rPr>
        <w:t>community/</w:t>
      </w:r>
      <w:r w:rsidR="00931F4B" w:rsidRPr="00E47CBB">
        <w:rPr>
          <w:lang w:val="en-GB" w:eastAsia="en-GB"/>
        </w:rPr>
        <w:t>public institutions)</w:t>
      </w:r>
      <w:r w:rsidR="006E639A" w:rsidRPr="00E47CBB">
        <w:rPr>
          <w:lang w:val="en-GB" w:eastAsia="en-GB"/>
        </w:rPr>
        <w:t xml:space="preserve">, in addition to the Government’s budget of about USD </w:t>
      </w:r>
      <w:r w:rsidR="00617AD1" w:rsidRPr="00E47CBB">
        <w:rPr>
          <w:lang w:val="en-GB" w:eastAsia="en-GB"/>
        </w:rPr>
        <w:t>75 million</w:t>
      </w:r>
      <w:r w:rsidR="00617AD1" w:rsidRPr="00E47CBB">
        <w:rPr>
          <w:rStyle w:val="FootnoteReference"/>
          <w:lang w:val="en-GB" w:eastAsia="en-GB"/>
        </w:rPr>
        <w:footnoteReference w:id="72"/>
      </w:r>
      <w:r w:rsidR="00617AD1" w:rsidRPr="00E47CBB">
        <w:rPr>
          <w:lang w:val="en-GB" w:eastAsia="en-GB"/>
        </w:rPr>
        <w:t xml:space="preserve">. The off-grid component aims at providing electricity to about </w:t>
      </w:r>
      <w:r w:rsidR="00274017">
        <w:rPr>
          <w:lang w:val="en-GB" w:eastAsia="en-GB"/>
        </w:rPr>
        <w:t>650,000</w:t>
      </w:r>
      <w:r w:rsidR="00617AD1" w:rsidRPr="00E47CBB">
        <w:rPr>
          <w:lang w:val="en-GB" w:eastAsia="en-GB"/>
        </w:rPr>
        <w:t xml:space="preserve"> households</w:t>
      </w:r>
      <w:r w:rsidR="008C5A2D" w:rsidRPr="00E47CBB">
        <w:rPr>
          <w:lang w:val="en-GB" w:eastAsia="en-GB"/>
        </w:rPr>
        <w:t xml:space="preserve"> (see </w:t>
      </w:r>
      <w:r w:rsidR="008C5A2D" w:rsidRPr="007E3F06">
        <w:rPr>
          <w:lang w:val="en-GB" w:eastAsia="en-GB"/>
        </w:rPr>
        <w:fldChar w:fldCharType="begin"/>
      </w:r>
      <w:r w:rsidR="008C5A2D" w:rsidRPr="003D6D04">
        <w:rPr>
          <w:lang w:val="en-GB" w:eastAsia="en-GB"/>
        </w:rPr>
        <w:instrText xml:space="preserve"> REF _Ref520055829 \h </w:instrText>
      </w:r>
      <w:r w:rsidR="007E3F06" w:rsidRPr="003D6D04">
        <w:rPr>
          <w:lang w:val="en-GB" w:eastAsia="en-GB"/>
        </w:rPr>
        <w:instrText xml:space="preserve"> \* MERGEFORMAT </w:instrText>
      </w:r>
      <w:r w:rsidR="008C5A2D" w:rsidRPr="007E3F06">
        <w:rPr>
          <w:lang w:val="en-GB" w:eastAsia="en-GB"/>
        </w:rPr>
      </w:r>
      <w:r w:rsidR="008C5A2D" w:rsidRPr="007E3F06">
        <w:rPr>
          <w:lang w:val="en-GB" w:eastAsia="en-GB"/>
        </w:rPr>
        <w:fldChar w:fldCharType="separate"/>
      </w:r>
      <w:r w:rsidR="002C1700" w:rsidRPr="008F6C2F">
        <w:rPr>
          <w:rFonts w:ascii="Arial" w:hAnsi="Arial" w:cs="Arial"/>
          <w:color w:val="0070C0"/>
          <w:sz w:val="18"/>
          <w:szCs w:val="18"/>
        </w:rPr>
        <w:t xml:space="preserve">Exhibit </w:t>
      </w:r>
      <w:r w:rsidR="002C1700" w:rsidRPr="008F6C2F">
        <w:rPr>
          <w:rFonts w:ascii="Arial" w:hAnsi="Arial" w:cs="Arial"/>
          <w:noProof/>
          <w:color w:val="0070C0"/>
          <w:sz w:val="18"/>
          <w:szCs w:val="18"/>
        </w:rPr>
        <w:t>23</w:t>
      </w:r>
      <w:r w:rsidR="008C5A2D" w:rsidRPr="007E3F06">
        <w:rPr>
          <w:lang w:val="en-GB" w:eastAsia="en-GB"/>
        </w:rPr>
        <w:fldChar w:fldCharType="end"/>
      </w:r>
      <w:r w:rsidR="008C5A2D" w:rsidRPr="00E47CBB">
        <w:rPr>
          <w:lang w:val="en-GB" w:eastAsia="en-GB"/>
        </w:rPr>
        <w:t xml:space="preserve">). </w:t>
      </w:r>
    </w:p>
    <w:p w14:paraId="19F8080E" w14:textId="7BDC3F16" w:rsidR="009C547C" w:rsidRPr="00E47CBB" w:rsidRDefault="009C547C" w:rsidP="009C547C">
      <w:pPr>
        <w:spacing w:after="0"/>
        <w:rPr>
          <w:lang w:val="en-GB" w:eastAsia="en-GB"/>
        </w:rPr>
      </w:pPr>
    </w:p>
    <w:p w14:paraId="72387C35" w14:textId="7D91FB32" w:rsidR="00F90A78" w:rsidRPr="00E47CBB" w:rsidRDefault="00F90A78" w:rsidP="00F90A78">
      <w:pPr>
        <w:spacing w:after="0"/>
        <w:rPr>
          <w:rFonts w:asciiTheme="minorHAnsi" w:hAnsiTheme="minorHAnsi"/>
          <w:szCs w:val="20"/>
          <w:lang w:val="en-GB" w:eastAsia="en-GB"/>
        </w:rPr>
      </w:pPr>
      <w:r w:rsidRPr="00E47CBB">
        <w:rPr>
          <w:rFonts w:asciiTheme="minorHAnsi" w:hAnsiTheme="minorHAnsi"/>
          <w:szCs w:val="20"/>
          <w:lang w:val="en-GB" w:eastAsia="en-GB"/>
        </w:rPr>
        <w:t>The off-grid electrification programme consists of three components:</w:t>
      </w:r>
    </w:p>
    <w:p w14:paraId="7C01E10E" w14:textId="3C0DFFAF" w:rsidR="00F90A78" w:rsidRPr="00E47CBB" w:rsidRDefault="00F90A78" w:rsidP="00CD7038">
      <w:pPr>
        <w:pStyle w:val="ListParagraph"/>
        <w:numPr>
          <w:ilvl w:val="0"/>
          <w:numId w:val="22"/>
        </w:numPr>
        <w:rPr>
          <w:rFonts w:asciiTheme="minorHAnsi" w:hAnsiTheme="minorHAnsi"/>
          <w:sz w:val="20"/>
          <w:szCs w:val="20"/>
          <w:lang w:val="en-GB" w:eastAsia="en-GB"/>
        </w:rPr>
      </w:pPr>
      <w:r w:rsidRPr="00E47CBB">
        <w:rPr>
          <w:rFonts w:asciiTheme="minorHAnsi" w:hAnsiTheme="minorHAnsi"/>
          <w:sz w:val="20"/>
          <w:szCs w:val="20"/>
          <w:lang w:val="en-GB" w:eastAsia="en-GB"/>
        </w:rPr>
        <w:t>Solar home systems (8575 villages)</w:t>
      </w:r>
    </w:p>
    <w:p w14:paraId="6F23D430" w14:textId="220B9EDC" w:rsidR="00F90A78" w:rsidRPr="00E47CBB" w:rsidRDefault="00F90A78" w:rsidP="00CD7038">
      <w:pPr>
        <w:pStyle w:val="ListParagraph"/>
        <w:numPr>
          <w:ilvl w:val="0"/>
          <w:numId w:val="22"/>
        </w:numPr>
        <w:rPr>
          <w:rFonts w:asciiTheme="minorHAnsi" w:hAnsiTheme="minorHAnsi"/>
          <w:sz w:val="20"/>
          <w:szCs w:val="20"/>
          <w:lang w:val="en-GB" w:eastAsia="en-GB"/>
        </w:rPr>
      </w:pPr>
      <w:r w:rsidRPr="00E47CBB">
        <w:rPr>
          <w:rFonts w:asciiTheme="minorHAnsi" w:hAnsiTheme="minorHAnsi"/>
          <w:sz w:val="20"/>
          <w:szCs w:val="20"/>
          <w:lang w:val="en-GB" w:eastAsia="en-GB"/>
        </w:rPr>
        <w:t>Mini-grid systems (344 villages), powered by solar, hydro, biomass or biogas)</w:t>
      </w:r>
    </w:p>
    <w:p w14:paraId="4C902A40" w14:textId="77777777" w:rsidR="00F90A78" w:rsidRPr="00E47CBB" w:rsidRDefault="00F90A78" w:rsidP="00CD7038">
      <w:pPr>
        <w:pStyle w:val="ListParagraph"/>
        <w:numPr>
          <w:ilvl w:val="0"/>
          <w:numId w:val="22"/>
        </w:numPr>
        <w:rPr>
          <w:rFonts w:asciiTheme="minorHAnsi" w:hAnsiTheme="minorHAnsi"/>
          <w:sz w:val="20"/>
          <w:szCs w:val="20"/>
          <w:lang w:val="en-GB" w:eastAsia="en-GB"/>
        </w:rPr>
      </w:pPr>
      <w:r w:rsidRPr="00E47CBB">
        <w:rPr>
          <w:rFonts w:asciiTheme="minorHAnsi" w:hAnsiTheme="minorHAnsi"/>
          <w:sz w:val="20"/>
          <w:szCs w:val="20"/>
          <w:lang w:val="en-GB" w:eastAsia="en-GB"/>
        </w:rPr>
        <w:t>Community buildings (in 5548 villages)</w:t>
      </w:r>
      <w:r w:rsidRPr="00E47CBB">
        <w:rPr>
          <w:rStyle w:val="FootnoteReference"/>
          <w:szCs w:val="20"/>
          <w:lang w:val="en-GB" w:eastAsia="en-GB"/>
        </w:rPr>
        <w:footnoteReference w:id="73"/>
      </w:r>
    </w:p>
    <w:p w14:paraId="542BC071" w14:textId="794DBEB7" w:rsidR="009C547C" w:rsidRPr="00E47CBB" w:rsidRDefault="009C547C" w:rsidP="009C547C">
      <w:pPr>
        <w:spacing w:after="0"/>
        <w:rPr>
          <w:lang w:val="en-GB" w:eastAsia="en-GB"/>
        </w:rPr>
      </w:pPr>
    </w:p>
    <w:p w14:paraId="6D5D0B4C" w14:textId="1D7F574E" w:rsidR="009C547C" w:rsidRPr="00E47CBB" w:rsidRDefault="009C547C" w:rsidP="009C547C">
      <w:pPr>
        <w:spacing w:after="0"/>
        <w:rPr>
          <w:lang w:val="en-GB" w:eastAsia="en-GB"/>
        </w:rPr>
      </w:pPr>
    </w:p>
    <w:p w14:paraId="07B320FE" w14:textId="77777777" w:rsidR="00F90A78" w:rsidRPr="00E47CBB" w:rsidRDefault="00F90A78" w:rsidP="00F90A78">
      <w:pPr>
        <w:spacing w:after="0"/>
        <w:rPr>
          <w:u w:val="single"/>
          <w:lang w:val="en-GB" w:eastAsia="en-GB"/>
        </w:rPr>
      </w:pPr>
      <w:r w:rsidRPr="00E47CBB">
        <w:rPr>
          <w:u w:val="single"/>
          <w:lang w:val="en-GB" w:eastAsia="en-GB"/>
        </w:rPr>
        <w:t>Village electrification committees</w:t>
      </w:r>
    </w:p>
    <w:p w14:paraId="7E056C5D" w14:textId="77777777" w:rsidR="00F90A78" w:rsidRPr="00E47CBB" w:rsidRDefault="00F90A78" w:rsidP="00F90A78">
      <w:pPr>
        <w:spacing w:after="0"/>
        <w:rPr>
          <w:lang w:val="en-GB" w:eastAsia="en-GB"/>
        </w:rPr>
      </w:pPr>
    </w:p>
    <w:p w14:paraId="311B1F8D" w14:textId="7EEE2164" w:rsidR="00F90A78" w:rsidRPr="00E47CBB" w:rsidRDefault="00F90A78" w:rsidP="00F90A78">
      <w:pPr>
        <w:spacing w:after="0"/>
        <w:rPr>
          <w:lang w:val="en-GB" w:eastAsia="en-GB"/>
        </w:rPr>
      </w:pPr>
      <w:r w:rsidRPr="00E47CBB">
        <w:rPr>
          <w:lang w:val="en-GB" w:eastAsia="en-GB"/>
        </w:rPr>
        <w:t xml:space="preserve">The NEP relies on a </w:t>
      </w:r>
      <w:r w:rsidRPr="00E47CBB">
        <w:rPr>
          <w:b/>
          <w:bCs/>
          <w:lang w:val="en-GB" w:eastAsia="en-GB"/>
        </w:rPr>
        <w:t>self-reliant electrification approach</w:t>
      </w:r>
      <w:r w:rsidRPr="00E47CBB">
        <w:rPr>
          <w:lang w:val="en-GB" w:eastAsia="en-GB"/>
        </w:rPr>
        <w:t xml:space="preserve">. The government will provide the grid to the township level. Villages within the township must then </w:t>
      </w:r>
      <w:r w:rsidRPr="00A1692D">
        <w:rPr>
          <w:noProof/>
          <w:lang w:val="en-GB" w:eastAsia="en-GB"/>
        </w:rPr>
        <w:t>organise</w:t>
      </w:r>
      <w:r w:rsidRPr="00E47CBB">
        <w:rPr>
          <w:lang w:val="en-GB" w:eastAsia="en-GB"/>
        </w:rPr>
        <w:t xml:space="preserve"> and collectively finance the final stage of connection. They must also organize the villages mini-grids and apply in Calls for Proposals (see further). </w:t>
      </w:r>
      <w:r w:rsidRPr="00E47CBB">
        <w:rPr>
          <w:b/>
          <w:lang w:val="en-GB" w:eastAsia="en-GB"/>
        </w:rPr>
        <w:t>Village Electrification Committees (VECs)</w:t>
      </w:r>
      <w:r w:rsidRPr="00E47CBB">
        <w:rPr>
          <w:lang w:val="en-GB" w:eastAsia="en-GB"/>
        </w:rPr>
        <w:t xml:space="preserve"> are formed by </w:t>
      </w:r>
      <w:r w:rsidR="001B0454">
        <w:rPr>
          <w:lang w:val="en-GB" w:eastAsia="en-GB"/>
        </w:rPr>
        <w:t>community members</w:t>
      </w:r>
      <w:r w:rsidRPr="00E47CBB">
        <w:rPr>
          <w:lang w:val="en-GB" w:eastAsia="en-GB"/>
        </w:rPr>
        <w:t>. This body then works with local</w:t>
      </w:r>
      <w:r w:rsidRPr="00E47CBB">
        <w:rPr>
          <w:lang w:val="en-GB"/>
        </w:rPr>
        <w:t xml:space="preserve"> </w:t>
      </w:r>
      <w:r w:rsidRPr="00E47CBB">
        <w:rPr>
          <w:lang w:val="en-GB" w:eastAsia="en-GB"/>
        </w:rPr>
        <w:t xml:space="preserve">township electricity officials to devise a connection or mini-grid electrification plan, and crucially, to raise the funds from collective household savings. </w:t>
      </w:r>
      <w:r w:rsidR="00156D75">
        <w:rPr>
          <w:lang w:val="en-GB" w:eastAsia="en-GB"/>
        </w:rPr>
        <w:t>However, f</w:t>
      </w:r>
      <w:r w:rsidRPr="00E47CBB">
        <w:rPr>
          <w:lang w:val="en-GB" w:eastAsia="en-GB"/>
        </w:rPr>
        <w:t xml:space="preserve">inancial support </w:t>
      </w:r>
      <w:r w:rsidR="00156D75">
        <w:rPr>
          <w:lang w:val="en-GB" w:eastAsia="en-GB"/>
        </w:rPr>
        <w:t xml:space="preserve">for their functioning </w:t>
      </w:r>
      <w:r w:rsidRPr="00E47CBB">
        <w:rPr>
          <w:lang w:val="en-GB" w:eastAsia="en-GB"/>
        </w:rPr>
        <w:t>is very limited.</w:t>
      </w:r>
      <w:r w:rsidR="00274017" w:rsidRPr="00274017">
        <w:rPr>
          <w:lang w:val="en-GB" w:eastAsia="en-GB"/>
        </w:rPr>
        <w:t xml:space="preserve"> </w:t>
      </w:r>
      <w:r w:rsidR="00274017">
        <w:rPr>
          <w:lang w:val="en-GB" w:eastAsia="en-GB"/>
        </w:rPr>
        <w:t xml:space="preserve">Also, VECs receive </w:t>
      </w:r>
      <w:r w:rsidR="00274017" w:rsidRPr="00E47CBB">
        <w:rPr>
          <w:lang w:val="en-GB" w:eastAsia="en-GB"/>
        </w:rPr>
        <w:t>with little guidance</w:t>
      </w:r>
      <w:r w:rsidR="00274017">
        <w:rPr>
          <w:lang w:val="en-GB" w:eastAsia="en-GB"/>
        </w:rPr>
        <w:t xml:space="preserve"> or </w:t>
      </w:r>
      <w:r w:rsidR="00274017" w:rsidRPr="00E47CBB">
        <w:rPr>
          <w:lang w:val="en-GB" w:eastAsia="en-GB"/>
        </w:rPr>
        <w:t>technical support</w:t>
      </w:r>
      <w:r w:rsidR="00156D75">
        <w:rPr>
          <w:lang w:val="en-GB" w:eastAsia="en-GB"/>
        </w:rPr>
        <w:t>, and may not have the expertise to formulate rural energy proposals. This may explain why in the DRD-NEP Call for Proposals, most projects presented are drafted by project developers (o contractors on behalf of VECs) rather than the VECs themselves.</w:t>
      </w:r>
    </w:p>
    <w:p w14:paraId="51184EA9" w14:textId="3DBB888D" w:rsidR="009C547C" w:rsidRPr="00E47CBB" w:rsidRDefault="009C547C" w:rsidP="009C547C">
      <w:pPr>
        <w:spacing w:after="0"/>
        <w:rPr>
          <w:lang w:val="en-GB" w:eastAsia="en-GB"/>
        </w:rPr>
      </w:pPr>
    </w:p>
    <w:bookmarkEnd w:id="186"/>
    <w:p w14:paraId="3B4095C1" w14:textId="6720EF42" w:rsidR="00B8088C" w:rsidRPr="00E47CBB" w:rsidRDefault="00B8088C" w:rsidP="00297A17">
      <w:pPr>
        <w:spacing w:after="0"/>
        <w:rPr>
          <w:u w:val="single"/>
          <w:lang w:val="en-GB" w:eastAsia="en-GB"/>
        </w:rPr>
      </w:pPr>
    </w:p>
    <w:p w14:paraId="2E69AA58" w14:textId="77777777" w:rsidR="00156D75" w:rsidRDefault="00156D75" w:rsidP="00297A17">
      <w:pPr>
        <w:spacing w:after="0"/>
        <w:rPr>
          <w:noProof/>
          <w:u w:val="single"/>
          <w:lang w:val="en-GB" w:eastAsia="en-GB"/>
        </w:rPr>
      </w:pPr>
    </w:p>
    <w:p w14:paraId="64791580" w14:textId="77777777" w:rsidR="00156D75" w:rsidRDefault="00156D75" w:rsidP="00297A17">
      <w:pPr>
        <w:spacing w:after="0"/>
        <w:rPr>
          <w:noProof/>
          <w:u w:val="single"/>
          <w:lang w:val="en-GB" w:eastAsia="en-GB"/>
        </w:rPr>
      </w:pPr>
    </w:p>
    <w:p w14:paraId="32ABB4AA" w14:textId="77777777" w:rsidR="00156D75" w:rsidRDefault="00156D75" w:rsidP="00297A17">
      <w:pPr>
        <w:spacing w:after="0"/>
        <w:rPr>
          <w:noProof/>
          <w:u w:val="single"/>
          <w:lang w:val="en-GB" w:eastAsia="en-GB"/>
        </w:rPr>
      </w:pPr>
    </w:p>
    <w:p w14:paraId="04683C29" w14:textId="5CD35689" w:rsidR="008C5A2D" w:rsidRPr="00E47CBB" w:rsidRDefault="00864FFD" w:rsidP="00297A17">
      <w:pPr>
        <w:spacing w:after="0"/>
        <w:rPr>
          <w:u w:val="single"/>
          <w:lang w:val="en-GB" w:eastAsia="en-GB"/>
        </w:rPr>
      </w:pPr>
      <w:r w:rsidRPr="00A1692D">
        <w:rPr>
          <w:noProof/>
          <w:u w:val="single"/>
          <w:lang w:val="en-GB" w:eastAsia="en-GB"/>
        </w:rPr>
        <w:lastRenderedPageBreak/>
        <w:t>Solar</w:t>
      </w:r>
      <w:r w:rsidRPr="00E47CBB">
        <w:rPr>
          <w:u w:val="single"/>
          <w:lang w:val="en-GB" w:eastAsia="en-GB"/>
        </w:rPr>
        <w:t xml:space="preserve"> home system program</w:t>
      </w:r>
    </w:p>
    <w:p w14:paraId="6AD06610" w14:textId="1616F0C4" w:rsidR="008C5A2D" w:rsidRPr="00E47CBB" w:rsidRDefault="008C5A2D" w:rsidP="00297A17">
      <w:pPr>
        <w:spacing w:after="0"/>
        <w:rPr>
          <w:lang w:val="en-GB" w:eastAsia="en-GB"/>
        </w:rPr>
      </w:pPr>
    </w:p>
    <w:p w14:paraId="6CA96231" w14:textId="091F3977" w:rsidR="00977680" w:rsidRPr="00E47CBB" w:rsidRDefault="007E3F06" w:rsidP="00297A17">
      <w:pPr>
        <w:spacing w:after="0"/>
        <w:rPr>
          <w:lang w:val="en-GB" w:eastAsia="en-GB"/>
        </w:rPr>
      </w:pPr>
      <w:r w:rsidRPr="00E47CBB">
        <w:rPr>
          <w:noProof/>
        </w:rPr>
        <mc:AlternateContent>
          <mc:Choice Requires="wps">
            <w:drawing>
              <wp:anchor distT="107950" distB="144145" distL="144145" distR="144145" simplePos="0" relativeHeight="251685376" behindDoc="0" locked="0" layoutInCell="1" allowOverlap="1" wp14:anchorId="77A5B2FD" wp14:editId="4EE63789">
                <wp:simplePos x="0" y="0"/>
                <wp:positionH relativeFrom="margin">
                  <wp:align>right</wp:align>
                </wp:positionH>
                <wp:positionV relativeFrom="margin">
                  <wp:posOffset>1214120</wp:posOffset>
                </wp:positionV>
                <wp:extent cx="6319520" cy="2227580"/>
                <wp:effectExtent l="0" t="0" r="5080" b="1270"/>
                <wp:wrapSquare wrapText="bothSides"/>
                <wp:docPr id="3" name="Text Box 2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19520" cy="2227580"/>
                        </a:xfrm>
                        <a:prstGeom prst="rect">
                          <a:avLst/>
                        </a:prstGeom>
                        <a:solidFill>
                          <a:schemeClr val="accent2">
                            <a:lumMod val="20000"/>
                            <a:lumOff val="80000"/>
                          </a:schemeClr>
                        </a:solidFill>
                        <a:ln>
                          <a:noFill/>
                        </a:ln>
                      </wps:spPr>
                      <wps:txbx>
                        <w:txbxContent>
                          <w:p w14:paraId="72D1A33C" w14:textId="03B373A3" w:rsidR="009705EC" w:rsidRDefault="009705EC" w:rsidP="009A5A05">
                            <w:pPr>
                              <w:pStyle w:val="Caption"/>
                              <w:tabs>
                                <w:tab w:val="left" w:pos="1134"/>
                              </w:tabs>
                              <w:rPr>
                                <w:rFonts w:ascii="Arial" w:hAnsi="Arial" w:cs="Arial"/>
                                <w:color w:val="2E74B5"/>
                                <w:sz w:val="18"/>
                              </w:rPr>
                            </w:pPr>
                            <w:bookmarkStart w:id="187" w:name="_Ref520625256"/>
                            <w:bookmarkStart w:id="188" w:name="_Toc699797"/>
                            <w:bookmarkStart w:id="189" w:name="_Toc9395415"/>
                            <w:r w:rsidRPr="009A5A05">
                              <w:rPr>
                                <w:rFonts w:ascii="Arial" w:hAnsi="Arial" w:cs="Arial"/>
                                <w:color w:val="0070C0"/>
                                <w:sz w:val="18"/>
                                <w:szCs w:val="18"/>
                              </w:rPr>
                              <w:t xml:space="preserve">Exhibit </w:t>
                            </w:r>
                            <w:r w:rsidRPr="003D6D04">
                              <w:rPr>
                                <w:rFonts w:ascii="Arial" w:hAnsi="Arial" w:cs="Arial"/>
                                <w:color w:val="0070C0"/>
                                <w:sz w:val="18"/>
                                <w:szCs w:val="18"/>
                              </w:rPr>
                              <w:fldChar w:fldCharType="begin"/>
                            </w:r>
                            <w:r w:rsidRPr="009A5A05">
                              <w:rPr>
                                <w:rFonts w:ascii="Arial" w:hAnsi="Arial" w:cs="Arial"/>
                                <w:color w:val="0070C0"/>
                                <w:sz w:val="18"/>
                                <w:szCs w:val="18"/>
                              </w:rPr>
                              <w:instrText xml:space="preserve"> SEQ Exhibit \* ARABIC </w:instrText>
                            </w:r>
                            <w:r w:rsidRPr="003D6D04">
                              <w:rPr>
                                <w:rFonts w:ascii="Arial" w:hAnsi="Arial" w:cs="Arial"/>
                                <w:color w:val="0070C0"/>
                                <w:sz w:val="18"/>
                                <w:szCs w:val="18"/>
                              </w:rPr>
                              <w:fldChar w:fldCharType="separate"/>
                            </w:r>
                            <w:r>
                              <w:rPr>
                                <w:rFonts w:ascii="Arial" w:hAnsi="Arial" w:cs="Arial"/>
                                <w:noProof/>
                                <w:color w:val="0070C0"/>
                                <w:sz w:val="18"/>
                                <w:szCs w:val="18"/>
                              </w:rPr>
                              <w:t>22</w:t>
                            </w:r>
                            <w:r w:rsidRPr="003D6D04">
                              <w:rPr>
                                <w:rFonts w:ascii="Arial" w:hAnsi="Arial" w:cs="Arial"/>
                                <w:color w:val="0070C0"/>
                                <w:sz w:val="18"/>
                                <w:szCs w:val="18"/>
                              </w:rPr>
                              <w:fldChar w:fldCharType="end"/>
                            </w:r>
                            <w:r w:rsidRPr="003D6D04">
                              <w:rPr>
                                <w:rFonts w:ascii="Arial" w:hAnsi="Arial" w:cs="Arial"/>
                                <w:color w:val="2E74B5"/>
                                <w:sz w:val="18"/>
                              </w:rPr>
                              <w:tab/>
                            </w:r>
                            <w:bookmarkEnd w:id="187"/>
                            <w:r>
                              <w:rPr>
                                <w:rFonts w:ascii="Arial" w:hAnsi="Arial" w:cs="Arial"/>
                                <w:color w:val="2E74B5"/>
                                <w:sz w:val="18"/>
                              </w:rPr>
                              <w:t>Configurations of SHS offered under the off-grid NEP</w:t>
                            </w:r>
                            <w:bookmarkEnd w:id="188"/>
                            <w:bookmarkEnd w:id="189"/>
                          </w:p>
                          <w:p w14:paraId="6F702E8E" w14:textId="77777777" w:rsidR="009705EC" w:rsidRDefault="009705EC" w:rsidP="003B372B"/>
                          <w:tbl>
                            <w:tblPr>
                              <w:tblStyle w:val="TableGrid"/>
                              <w:tblW w:w="0" w:type="auto"/>
                              <w:tblLook w:val="04A0" w:firstRow="1" w:lastRow="0" w:firstColumn="1" w:lastColumn="0" w:noHBand="0" w:noVBand="1"/>
                            </w:tblPr>
                            <w:tblGrid>
                              <w:gridCol w:w="1271"/>
                              <w:gridCol w:w="3686"/>
                              <w:gridCol w:w="1275"/>
                              <w:gridCol w:w="1418"/>
                              <w:gridCol w:w="1559"/>
                            </w:tblGrid>
                            <w:tr w:rsidR="009705EC" w:rsidRPr="00AC1075" w14:paraId="05C9D538" w14:textId="77777777" w:rsidTr="00AC1075">
                              <w:tc>
                                <w:tcPr>
                                  <w:tcW w:w="1271" w:type="dxa"/>
                                </w:tcPr>
                                <w:p w14:paraId="0D00964B" w14:textId="77777777" w:rsidR="009705EC" w:rsidRPr="00AC1075" w:rsidRDefault="009705EC" w:rsidP="00AC1075">
                                  <w:pPr>
                                    <w:autoSpaceDE w:val="0"/>
                                    <w:autoSpaceDN w:val="0"/>
                                    <w:adjustRightInd w:val="0"/>
                                    <w:spacing w:after="0"/>
                                    <w:rPr>
                                      <w:rFonts w:cs="Arial"/>
                                      <w:b/>
                                      <w:sz w:val="18"/>
                                      <w:szCs w:val="22"/>
                                    </w:rPr>
                                  </w:pPr>
                                  <w:r w:rsidRPr="00AC1075">
                                    <w:rPr>
                                      <w:rFonts w:cs="Arial"/>
                                      <w:b/>
                                      <w:sz w:val="18"/>
                                      <w:szCs w:val="22"/>
                                    </w:rPr>
                                    <w:t>SHS Configuration</w:t>
                                  </w:r>
                                </w:p>
                              </w:tc>
                              <w:tc>
                                <w:tcPr>
                                  <w:tcW w:w="3686" w:type="dxa"/>
                                </w:tcPr>
                                <w:p w14:paraId="6A9268BA" w14:textId="7DE14F29" w:rsidR="009705EC" w:rsidRPr="00AC1075" w:rsidRDefault="009705EC" w:rsidP="00AC1075">
                                  <w:pPr>
                                    <w:autoSpaceDE w:val="0"/>
                                    <w:autoSpaceDN w:val="0"/>
                                    <w:adjustRightInd w:val="0"/>
                                    <w:spacing w:after="0"/>
                                    <w:rPr>
                                      <w:rFonts w:cs="Arial"/>
                                      <w:b/>
                                      <w:sz w:val="18"/>
                                      <w:szCs w:val="22"/>
                                    </w:rPr>
                                  </w:pPr>
                                  <w:r w:rsidRPr="00AC1075">
                                    <w:rPr>
                                      <w:rFonts w:cs="Arial"/>
                                      <w:b/>
                                      <w:sz w:val="18"/>
                                      <w:szCs w:val="22"/>
                                    </w:rPr>
                                    <w:t>Capacity and service level</w:t>
                                  </w:r>
                                </w:p>
                              </w:tc>
                              <w:tc>
                                <w:tcPr>
                                  <w:tcW w:w="1275" w:type="dxa"/>
                                </w:tcPr>
                                <w:p w14:paraId="0DC88B3A" w14:textId="646163FC" w:rsidR="009705EC" w:rsidRPr="00AC1075" w:rsidRDefault="009705EC" w:rsidP="00AC1075">
                                  <w:pPr>
                                    <w:autoSpaceDE w:val="0"/>
                                    <w:autoSpaceDN w:val="0"/>
                                    <w:adjustRightInd w:val="0"/>
                                    <w:spacing w:after="0"/>
                                    <w:rPr>
                                      <w:rFonts w:cs="Arial"/>
                                      <w:b/>
                                      <w:sz w:val="18"/>
                                      <w:szCs w:val="22"/>
                                    </w:rPr>
                                  </w:pPr>
                                  <w:r w:rsidRPr="00AC1075">
                                    <w:rPr>
                                      <w:rFonts w:cs="Arial"/>
                                      <w:b/>
                                      <w:sz w:val="18"/>
                                      <w:szCs w:val="22"/>
                                    </w:rPr>
                                    <w:t>Total cost</w:t>
                                  </w:r>
                                </w:p>
                              </w:tc>
                              <w:tc>
                                <w:tcPr>
                                  <w:tcW w:w="1418" w:type="dxa"/>
                                </w:tcPr>
                                <w:p w14:paraId="6191F9DF" w14:textId="178A9B67" w:rsidR="009705EC" w:rsidRPr="00AC1075" w:rsidRDefault="009705EC" w:rsidP="00AC1075">
                                  <w:pPr>
                                    <w:autoSpaceDE w:val="0"/>
                                    <w:autoSpaceDN w:val="0"/>
                                    <w:adjustRightInd w:val="0"/>
                                    <w:spacing w:after="0"/>
                                    <w:rPr>
                                      <w:rFonts w:cs="Arial"/>
                                      <w:b/>
                                      <w:sz w:val="18"/>
                                      <w:szCs w:val="22"/>
                                    </w:rPr>
                                  </w:pPr>
                                  <w:r w:rsidRPr="00AC1075">
                                    <w:rPr>
                                      <w:rFonts w:cs="Arial"/>
                                      <w:b/>
                                      <w:sz w:val="18"/>
                                      <w:szCs w:val="22"/>
                                    </w:rPr>
                                    <w:t>Subsidy amount</w:t>
                                  </w:r>
                                </w:p>
                              </w:tc>
                              <w:tc>
                                <w:tcPr>
                                  <w:tcW w:w="1559" w:type="dxa"/>
                                </w:tcPr>
                                <w:p w14:paraId="382BDCFE" w14:textId="77777777" w:rsidR="009705EC" w:rsidRPr="00AC1075" w:rsidRDefault="009705EC" w:rsidP="00AC1075">
                                  <w:pPr>
                                    <w:autoSpaceDE w:val="0"/>
                                    <w:autoSpaceDN w:val="0"/>
                                    <w:adjustRightInd w:val="0"/>
                                    <w:spacing w:after="0"/>
                                    <w:rPr>
                                      <w:rFonts w:cs="Arial"/>
                                      <w:b/>
                                      <w:sz w:val="18"/>
                                      <w:szCs w:val="22"/>
                                    </w:rPr>
                                  </w:pPr>
                                  <w:r w:rsidRPr="00AC1075">
                                    <w:rPr>
                                      <w:rFonts w:cs="Arial"/>
                                      <w:b/>
                                      <w:sz w:val="18"/>
                                      <w:szCs w:val="22"/>
                                    </w:rPr>
                                    <w:t>Contribution from the HH</w:t>
                                  </w:r>
                                </w:p>
                              </w:tc>
                            </w:tr>
                            <w:tr w:rsidR="009705EC" w:rsidRPr="00AC1075" w14:paraId="4D91241A" w14:textId="77777777" w:rsidTr="00AC1075">
                              <w:tc>
                                <w:tcPr>
                                  <w:tcW w:w="1271" w:type="dxa"/>
                                </w:tcPr>
                                <w:p w14:paraId="2B0569C3" w14:textId="77777777" w:rsidR="009705EC" w:rsidRPr="00AC1075" w:rsidRDefault="009705EC" w:rsidP="00AC1075">
                                  <w:pPr>
                                    <w:autoSpaceDE w:val="0"/>
                                    <w:autoSpaceDN w:val="0"/>
                                    <w:adjustRightInd w:val="0"/>
                                    <w:spacing w:after="0"/>
                                    <w:rPr>
                                      <w:rFonts w:cs="Arial"/>
                                      <w:sz w:val="18"/>
                                      <w:szCs w:val="22"/>
                                    </w:rPr>
                                  </w:pPr>
                                  <w:r w:rsidRPr="00AC1075">
                                    <w:rPr>
                                      <w:rFonts w:cs="Arial"/>
                                      <w:sz w:val="18"/>
                                      <w:szCs w:val="22"/>
                                    </w:rPr>
                                    <w:t>Small</w:t>
                                  </w:r>
                                </w:p>
                              </w:tc>
                              <w:tc>
                                <w:tcPr>
                                  <w:tcW w:w="3686" w:type="dxa"/>
                                </w:tcPr>
                                <w:p w14:paraId="09B71BF6" w14:textId="77777777" w:rsidR="009705EC" w:rsidRPr="00AC1075" w:rsidRDefault="009705EC" w:rsidP="00AC1075">
                                  <w:pPr>
                                    <w:autoSpaceDE w:val="0"/>
                                    <w:autoSpaceDN w:val="0"/>
                                    <w:adjustRightInd w:val="0"/>
                                    <w:spacing w:after="0"/>
                                    <w:rPr>
                                      <w:rFonts w:cs="Arial"/>
                                      <w:sz w:val="18"/>
                                      <w:szCs w:val="22"/>
                                    </w:rPr>
                                  </w:pPr>
                                  <w:r w:rsidRPr="00AC1075">
                                    <w:rPr>
                                      <w:rFonts w:cs="Arial"/>
                                      <w:sz w:val="18"/>
                                      <w:szCs w:val="22"/>
                                    </w:rPr>
                                    <w:t>3 LED lights (3 hours per day each)</w:t>
                                  </w:r>
                                </w:p>
                                <w:p w14:paraId="50B84FBC" w14:textId="77777777" w:rsidR="009705EC" w:rsidRPr="00AC1075" w:rsidRDefault="009705EC" w:rsidP="00AC1075">
                                  <w:pPr>
                                    <w:autoSpaceDE w:val="0"/>
                                    <w:autoSpaceDN w:val="0"/>
                                    <w:adjustRightInd w:val="0"/>
                                    <w:spacing w:after="0"/>
                                    <w:rPr>
                                      <w:rFonts w:cs="Arial"/>
                                      <w:sz w:val="18"/>
                                      <w:szCs w:val="22"/>
                                    </w:rPr>
                                  </w:pPr>
                                  <w:r w:rsidRPr="00AC1075">
                                    <w:rPr>
                                      <w:rFonts w:cs="Arial"/>
                                      <w:sz w:val="18"/>
                                      <w:szCs w:val="22"/>
                                    </w:rPr>
                                    <w:t>1 TV (1.2 hours per day)</w:t>
                                  </w:r>
                                </w:p>
                                <w:p w14:paraId="49D7AEF2" w14:textId="77777777" w:rsidR="009705EC" w:rsidRPr="00AC1075" w:rsidRDefault="009705EC" w:rsidP="00AC1075">
                                  <w:pPr>
                                    <w:autoSpaceDE w:val="0"/>
                                    <w:autoSpaceDN w:val="0"/>
                                    <w:adjustRightInd w:val="0"/>
                                    <w:spacing w:after="0"/>
                                    <w:rPr>
                                      <w:rFonts w:cs="Arial"/>
                                      <w:sz w:val="18"/>
                                      <w:szCs w:val="22"/>
                                    </w:rPr>
                                  </w:pPr>
                                  <w:r w:rsidRPr="00AC1075">
                                    <w:rPr>
                                      <w:rFonts w:cs="Arial"/>
                                      <w:sz w:val="18"/>
                                      <w:szCs w:val="22"/>
                                    </w:rPr>
                                    <w:t>1 phone charging outlet (~2.5 hours per day)</w:t>
                                  </w:r>
                                </w:p>
                              </w:tc>
                              <w:tc>
                                <w:tcPr>
                                  <w:tcW w:w="1275" w:type="dxa"/>
                                </w:tcPr>
                                <w:p w14:paraId="725F56F9" w14:textId="77777777" w:rsidR="009705EC" w:rsidRPr="00AC1075" w:rsidRDefault="009705EC" w:rsidP="00AC1075">
                                  <w:pPr>
                                    <w:autoSpaceDE w:val="0"/>
                                    <w:autoSpaceDN w:val="0"/>
                                    <w:adjustRightInd w:val="0"/>
                                    <w:spacing w:after="0"/>
                                    <w:rPr>
                                      <w:rFonts w:cs="Arial"/>
                                      <w:sz w:val="18"/>
                                      <w:szCs w:val="22"/>
                                    </w:rPr>
                                  </w:pPr>
                                  <w:r w:rsidRPr="00AC1075">
                                    <w:rPr>
                                      <w:rFonts w:cs="Arial"/>
                                      <w:sz w:val="18"/>
                                      <w:szCs w:val="22"/>
                                    </w:rPr>
                                    <w:t>MMK 300,000</w:t>
                                  </w:r>
                                </w:p>
                                <w:p w14:paraId="4E987F39" w14:textId="77777777" w:rsidR="009705EC" w:rsidRPr="00AC1075" w:rsidRDefault="009705EC" w:rsidP="00AC1075">
                                  <w:pPr>
                                    <w:autoSpaceDE w:val="0"/>
                                    <w:autoSpaceDN w:val="0"/>
                                    <w:adjustRightInd w:val="0"/>
                                    <w:spacing w:after="0"/>
                                    <w:rPr>
                                      <w:rFonts w:cs="Arial"/>
                                      <w:sz w:val="18"/>
                                      <w:szCs w:val="22"/>
                                    </w:rPr>
                                  </w:pPr>
                                  <w:r w:rsidRPr="00AC1075">
                                    <w:rPr>
                                      <w:rFonts w:cs="Arial"/>
                                      <w:sz w:val="18"/>
                                      <w:szCs w:val="22"/>
                                    </w:rPr>
                                    <w:t xml:space="preserve"> (~US$ 220)</w:t>
                                  </w:r>
                                </w:p>
                              </w:tc>
                              <w:tc>
                                <w:tcPr>
                                  <w:tcW w:w="1418" w:type="dxa"/>
                                </w:tcPr>
                                <w:p w14:paraId="4B5595C8" w14:textId="77777777" w:rsidR="009705EC" w:rsidRPr="00AC1075" w:rsidRDefault="009705EC" w:rsidP="00AC1075">
                                  <w:pPr>
                                    <w:autoSpaceDE w:val="0"/>
                                    <w:autoSpaceDN w:val="0"/>
                                    <w:adjustRightInd w:val="0"/>
                                    <w:spacing w:after="0"/>
                                    <w:rPr>
                                      <w:rFonts w:cs="Arial"/>
                                      <w:sz w:val="18"/>
                                      <w:szCs w:val="22"/>
                                    </w:rPr>
                                  </w:pPr>
                                  <w:r w:rsidRPr="00AC1075">
                                    <w:rPr>
                                      <w:rFonts w:cs="Arial"/>
                                      <w:sz w:val="18"/>
                                      <w:szCs w:val="22"/>
                                    </w:rPr>
                                    <w:t>MMK 270,000</w:t>
                                  </w:r>
                                </w:p>
                                <w:p w14:paraId="1640552B" w14:textId="77777777" w:rsidR="009705EC" w:rsidRPr="00AC1075" w:rsidRDefault="009705EC" w:rsidP="00AC1075">
                                  <w:pPr>
                                    <w:autoSpaceDE w:val="0"/>
                                    <w:autoSpaceDN w:val="0"/>
                                    <w:adjustRightInd w:val="0"/>
                                    <w:spacing w:after="0"/>
                                    <w:rPr>
                                      <w:rFonts w:cs="Arial"/>
                                      <w:sz w:val="18"/>
                                      <w:szCs w:val="22"/>
                                    </w:rPr>
                                  </w:pPr>
                                  <w:r w:rsidRPr="00AC1075">
                                    <w:rPr>
                                      <w:rFonts w:cs="Arial"/>
                                      <w:sz w:val="18"/>
                                      <w:szCs w:val="22"/>
                                    </w:rPr>
                                    <w:t xml:space="preserve">(US$ 198) </w:t>
                                  </w:r>
                                </w:p>
                                <w:p w14:paraId="2D5FFEF6" w14:textId="3B786ED2" w:rsidR="009705EC" w:rsidRPr="00AC1075" w:rsidRDefault="009705EC" w:rsidP="00AC1075">
                                  <w:pPr>
                                    <w:autoSpaceDE w:val="0"/>
                                    <w:autoSpaceDN w:val="0"/>
                                    <w:adjustRightInd w:val="0"/>
                                    <w:spacing w:after="0"/>
                                    <w:rPr>
                                      <w:rFonts w:cs="Arial"/>
                                      <w:sz w:val="18"/>
                                      <w:szCs w:val="22"/>
                                    </w:rPr>
                                  </w:pPr>
                                  <w:r w:rsidRPr="00AC1075">
                                    <w:rPr>
                                      <w:rFonts w:cs="Arial"/>
                                      <w:sz w:val="18"/>
                                      <w:szCs w:val="22"/>
                                    </w:rPr>
                                    <w:t>– 90% subsidy</w:t>
                                  </w:r>
                                </w:p>
                              </w:tc>
                              <w:tc>
                                <w:tcPr>
                                  <w:tcW w:w="1559" w:type="dxa"/>
                                </w:tcPr>
                                <w:p w14:paraId="56C4ED05" w14:textId="77777777" w:rsidR="009705EC" w:rsidRPr="00AC1075" w:rsidRDefault="009705EC" w:rsidP="00AC1075">
                                  <w:pPr>
                                    <w:autoSpaceDE w:val="0"/>
                                    <w:autoSpaceDN w:val="0"/>
                                    <w:adjustRightInd w:val="0"/>
                                    <w:spacing w:after="0"/>
                                    <w:rPr>
                                      <w:rFonts w:cs="Arial"/>
                                      <w:sz w:val="18"/>
                                      <w:szCs w:val="22"/>
                                    </w:rPr>
                                  </w:pPr>
                                  <w:r w:rsidRPr="00AC1075">
                                    <w:rPr>
                                      <w:rFonts w:cs="Arial"/>
                                      <w:sz w:val="18"/>
                                      <w:szCs w:val="22"/>
                                    </w:rPr>
                                    <w:t xml:space="preserve">MMK 30,000 </w:t>
                                  </w:r>
                                </w:p>
                                <w:p w14:paraId="5BC5C7DC" w14:textId="77777777" w:rsidR="009705EC" w:rsidRPr="00AC1075" w:rsidRDefault="009705EC" w:rsidP="00AC1075">
                                  <w:pPr>
                                    <w:autoSpaceDE w:val="0"/>
                                    <w:autoSpaceDN w:val="0"/>
                                    <w:adjustRightInd w:val="0"/>
                                    <w:spacing w:after="0"/>
                                    <w:rPr>
                                      <w:rFonts w:cs="Arial"/>
                                      <w:sz w:val="18"/>
                                      <w:szCs w:val="22"/>
                                    </w:rPr>
                                  </w:pPr>
                                  <w:r w:rsidRPr="00AC1075">
                                    <w:rPr>
                                      <w:rFonts w:cs="Arial"/>
                                      <w:sz w:val="18"/>
                                      <w:szCs w:val="22"/>
                                    </w:rPr>
                                    <w:t>(US$ 22)</w:t>
                                  </w:r>
                                </w:p>
                              </w:tc>
                            </w:tr>
                            <w:tr w:rsidR="009705EC" w:rsidRPr="00AC1075" w14:paraId="2731E5A1" w14:textId="77777777" w:rsidTr="00AC1075">
                              <w:tc>
                                <w:tcPr>
                                  <w:tcW w:w="1271" w:type="dxa"/>
                                </w:tcPr>
                                <w:p w14:paraId="5422E9D6" w14:textId="77777777" w:rsidR="009705EC" w:rsidRPr="00AC1075" w:rsidRDefault="009705EC" w:rsidP="00AC1075">
                                  <w:pPr>
                                    <w:autoSpaceDE w:val="0"/>
                                    <w:autoSpaceDN w:val="0"/>
                                    <w:adjustRightInd w:val="0"/>
                                    <w:spacing w:after="0"/>
                                    <w:rPr>
                                      <w:rFonts w:cs="Arial"/>
                                      <w:sz w:val="18"/>
                                      <w:szCs w:val="22"/>
                                    </w:rPr>
                                  </w:pPr>
                                  <w:r w:rsidRPr="00AC1075">
                                    <w:rPr>
                                      <w:rFonts w:cs="Arial"/>
                                      <w:sz w:val="18"/>
                                      <w:szCs w:val="22"/>
                                    </w:rPr>
                                    <w:t>Medium</w:t>
                                  </w:r>
                                </w:p>
                              </w:tc>
                              <w:tc>
                                <w:tcPr>
                                  <w:tcW w:w="3686" w:type="dxa"/>
                                </w:tcPr>
                                <w:p w14:paraId="5A71A243" w14:textId="77777777" w:rsidR="009705EC" w:rsidRPr="00AC1075" w:rsidRDefault="009705EC" w:rsidP="00AC1075">
                                  <w:pPr>
                                    <w:autoSpaceDE w:val="0"/>
                                    <w:autoSpaceDN w:val="0"/>
                                    <w:adjustRightInd w:val="0"/>
                                    <w:spacing w:after="0"/>
                                    <w:rPr>
                                      <w:rFonts w:cs="Arial"/>
                                      <w:sz w:val="18"/>
                                      <w:szCs w:val="22"/>
                                    </w:rPr>
                                  </w:pPr>
                                  <w:r w:rsidRPr="00AC1075">
                                    <w:rPr>
                                      <w:rFonts w:cs="Arial"/>
                                      <w:sz w:val="18"/>
                                      <w:szCs w:val="22"/>
                                    </w:rPr>
                                    <w:t>4 LED lights (3.5 hours per day each)</w:t>
                                  </w:r>
                                </w:p>
                                <w:p w14:paraId="546AD747" w14:textId="77777777" w:rsidR="009705EC" w:rsidRPr="00AC1075" w:rsidRDefault="009705EC" w:rsidP="00AC1075">
                                  <w:pPr>
                                    <w:autoSpaceDE w:val="0"/>
                                    <w:autoSpaceDN w:val="0"/>
                                    <w:adjustRightInd w:val="0"/>
                                    <w:spacing w:after="0"/>
                                    <w:rPr>
                                      <w:rFonts w:cs="Arial"/>
                                      <w:sz w:val="18"/>
                                      <w:szCs w:val="22"/>
                                    </w:rPr>
                                  </w:pPr>
                                  <w:r w:rsidRPr="00AC1075">
                                    <w:rPr>
                                      <w:rFonts w:cs="Arial"/>
                                      <w:sz w:val="18"/>
                                      <w:szCs w:val="22"/>
                                    </w:rPr>
                                    <w:t>1 TV (1.8 hours per day)</w:t>
                                  </w:r>
                                </w:p>
                                <w:p w14:paraId="21D1B110" w14:textId="77777777" w:rsidR="009705EC" w:rsidRPr="00AC1075" w:rsidRDefault="009705EC" w:rsidP="00AC1075">
                                  <w:pPr>
                                    <w:autoSpaceDE w:val="0"/>
                                    <w:autoSpaceDN w:val="0"/>
                                    <w:adjustRightInd w:val="0"/>
                                    <w:spacing w:after="0"/>
                                    <w:rPr>
                                      <w:rFonts w:cs="Arial"/>
                                      <w:sz w:val="18"/>
                                      <w:szCs w:val="22"/>
                                    </w:rPr>
                                  </w:pPr>
                                  <w:r w:rsidRPr="00AC1075">
                                    <w:rPr>
                                      <w:rFonts w:cs="Arial"/>
                                      <w:sz w:val="18"/>
                                      <w:szCs w:val="22"/>
                                    </w:rPr>
                                    <w:t>1 phone charging outlet (~2.5 hours per day)</w:t>
                                  </w:r>
                                </w:p>
                              </w:tc>
                              <w:tc>
                                <w:tcPr>
                                  <w:tcW w:w="1275" w:type="dxa"/>
                                </w:tcPr>
                                <w:p w14:paraId="0482665E" w14:textId="77777777" w:rsidR="009705EC" w:rsidRPr="00AC1075" w:rsidRDefault="009705EC" w:rsidP="00AC1075">
                                  <w:pPr>
                                    <w:autoSpaceDE w:val="0"/>
                                    <w:autoSpaceDN w:val="0"/>
                                    <w:adjustRightInd w:val="0"/>
                                    <w:spacing w:after="0"/>
                                    <w:rPr>
                                      <w:rFonts w:cs="Arial"/>
                                      <w:sz w:val="18"/>
                                      <w:szCs w:val="22"/>
                                    </w:rPr>
                                  </w:pPr>
                                  <w:r w:rsidRPr="00AC1075">
                                    <w:rPr>
                                      <w:rFonts w:cs="Arial"/>
                                      <w:sz w:val="18"/>
                                      <w:szCs w:val="22"/>
                                    </w:rPr>
                                    <w:t>MMK 380,000</w:t>
                                  </w:r>
                                </w:p>
                                <w:p w14:paraId="199DD66E" w14:textId="77777777" w:rsidR="009705EC" w:rsidRPr="00AC1075" w:rsidRDefault="009705EC" w:rsidP="00AC1075">
                                  <w:pPr>
                                    <w:autoSpaceDE w:val="0"/>
                                    <w:autoSpaceDN w:val="0"/>
                                    <w:adjustRightInd w:val="0"/>
                                    <w:spacing w:after="0"/>
                                    <w:rPr>
                                      <w:rFonts w:cs="Arial"/>
                                      <w:sz w:val="18"/>
                                      <w:szCs w:val="22"/>
                                    </w:rPr>
                                  </w:pPr>
                                  <w:r w:rsidRPr="00AC1075">
                                    <w:rPr>
                                      <w:rFonts w:cs="Arial"/>
                                      <w:sz w:val="18"/>
                                      <w:szCs w:val="22"/>
                                    </w:rPr>
                                    <w:t xml:space="preserve"> (~US$ 280)</w:t>
                                  </w:r>
                                </w:p>
                              </w:tc>
                              <w:tc>
                                <w:tcPr>
                                  <w:tcW w:w="1418" w:type="dxa"/>
                                </w:tcPr>
                                <w:p w14:paraId="5737E8DD" w14:textId="77777777" w:rsidR="009705EC" w:rsidRPr="00AC1075" w:rsidRDefault="009705EC" w:rsidP="00AC1075">
                                  <w:pPr>
                                    <w:autoSpaceDE w:val="0"/>
                                    <w:autoSpaceDN w:val="0"/>
                                    <w:adjustRightInd w:val="0"/>
                                    <w:spacing w:after="0"/>
                                    <w:rPr>
                                      <w:rFonts w:cs="Arial"/>
                                      <w:sz w:val="18"/>
                                      <w:szCs w:val="22"/>
                                    </w:rPr>
                                  </w:pPr>
                                  <w:r w:rsidRPr="00AC1075">
                                    <w:rPr>
                                      <w:rFonts w:cs="Arial"/>
                                      <w:sz w:val="18"/>
                                      <w:szCs w:val="22"/>
                                    </w:rPr>
                                    <w:t>MMK 330,000</w:t>
                                  </w:r>
                                </w:p>
                                <w:p w14:paraId="2D0884C3" w14:textId="77777777" w:rsidR="009705EC" w:rsidRPr="00AC1075" w:rsidRDefault="009705EC" w:rsidP="00AC1075">
                                  <w:pPr>
                                    <w:autoSpaceDE w:val="0"/>
                                    <w:autoSpaceDN w:val="0"/>
                                    <w:adjustRightInd w:val="0"/>
                                    <w:spacing w:after="0"/>
                                    <w:rPr>
                                      <w:rFonts w:cs="Arial"/>
                                      <w:sz w:val="18"/>
                                      <w:szCs w:val="22"/>
                                    </w:rPr>
                                  </w:pPr>
                                  <w:r w:rsidRPr="00AC1075">
                                    <w:rPr>
                                      <w:rFonts w:cs="Arial"/>
                                      <w:sz w:val="18"/>
                                      <w:szCs w:val="22"/>
                                    </w:rPr>
                                    <w:t xml:space="preserve">(US$ 243) </w:t>
                                  </w:r>
                                </w:p>
                                <w:p w14:paraId="16ED5B40" w14:textId="3D101528" w:rsidR="009705EC" w:rsidRPr="00AC1075" w:rsidRDefault="009705EC" w:rsidP="00AC1075">
                                  <w:pPr>
                                    <w:autoSpaceDE w:val="0"/>
                                    <w:autoSpaceDN w:val="0"/>
                                    <w:adjustRightInd w:val="0"/>
                                    <w:spacing w:after="0"/>
                                    <w:rPr>
                                      <w:rFonts w:cs="Arial"/>
                                      <w:sz w:val="18"/>
                                      <w:szCs w:val="22"/>
                                    </w:rPr>
                                  </w:pPr>
                                  <w:r w:rsidRPr="00AC1075">
                                    <w:rPr>
                                      <w:rFonts w:cs="Arial"/>
                                      <w:sz w:val="18"/>
                                      <w:szCs w:val="22"/>
                                    </w:rPr>
                                    <w:t>– 87% subsidy</w:t>
                                  </w:r>
                                </w:p>
                              </w:tc>
                              <w:tc>
                                <w:tcPr>
                                  <w:tcW w:w="1559" w:type="dxa"/>
                                </w:tcPr>
                                <w:p w14:paraId="2AD26E7C" w14:textId="77777777" w:rsidR="009705EC" w:rsidRPr="00AC1075" w:rsidRDefault="009705EC" w:rsidP="00AC1075">
                                  <w:pPr>
                                    <w:autoSpaceDE w:val="0"/>
                                    <w:autoSpaceDN w:val="0"/>
                                    <w:adjustRightInd w:val="0"/>
                                    <w:spacing w:after="0"/>
                                    <w:rPr>
                                      <w:rFonts w:cs="Arial"/>
                                      <w:sz w:val="18"/>
                                      <w:szCs w:val="22"/>
                                    </w:rPr>
                                  </w:pPr>
                                  <w:r w:rsidRPr="00AC1075">
                                    <w:rPr>
                                      <w:rFonts w:cs="Arial"/>
                                      <w:sz w:val="18"/>
                                      <w:szCs w:val="22"/>
                                    </w:rPr>
                                    <w:t xml:space="preserve">MMK 50,000 </w:t>
                                  </w:r>
                                </w:p>
                                <w:p w14:paraId="65E5426B" w14:textId="77777777" w:rsidR="009705EC" w:rsidRPr="00AC1075" w:rsidRDefault="009705EC" w:rsidP="00AC1075">
                                  <w:pPr>
                                    <w:autoSpaceDE w:val="0"/>
                                    <w:autoSpaceDN w:val="0"/>
                                    <w:adjustRightInd w:val="0"/>
                                    <w:spacing w:after="0"/>
                                    <w:rPr>
                                      <w:rFonts w:cs="Arial"/>
                                      <w:sz w:val="18"/>
                                      <w:szCs w:val="22"/>
                                    </w:rPr>
                                  </w:pPr>
                                  <w:r w:rsidRPr="00AC1075">
                                    <w:rPr>
                                      <w:rFonts w:cs="Arial"/>
                                      <w:sz w:val="18"/>
                                      <w:szCs w:val="22"/>
                                    </w:rPr>
                                    <w:t>(US$ 37)</w:t>
                                  </w:r>
                                </w:p>
                              </w:tc>
                            </w:tr>
                            <w:tr w:rsidR="009705EC" w:rsidRPr="00AC1075" w14:paraId="681CB89C" w14:textId="77777777" w:rsidTr="00AC1075">
                              <w:tc>
                                <w:tcPr>
                                  <w:tcW w:w="1271" w:type="dxa"/>
                                </w:tcPr>
                                <w:p w14:paraId="40431466" w14:textId="77777777" w:rsidR="009705EC" w:rsidRPr="00AC1075" w:rsidRDefault="009705EC" w:rsidP="00AC1075">
                                  <w:pPr>
                                    <w:autoSpaceDE w:val="0"/>
                                    <w:autoSpaceDN w:val="0"/>
                                    <w:adjustRightInd w:val="0"/>
                                    <w:spacing w:after="0"/>
                                    <w:rPr>
                                      <w:rFonts w:cs="Arial"/>
                                      <w:sz w:val="18"/>
                                      <w:szCs w:val="22"/>
                                    </w:rPr>
                                  </w:pPr>
                                  <w:r w:rsidRPr="00AC1075">
                                    <w:rPr>
                                      <w:rFonts w:cs="Arial"/>
                                      <w:sz w:val="18"/>
                                      <w:szCs w:val="22"/>
                                    </w:rPr>
                                    <w:t>Large</w:t>
                                  </w:r>
                                </w:p>
                              </w:tc>
                              <w:tc>
                                <w:tcPr>
                                  <w:tcW w:w="3686" w:type="dxa"/>
                                </w:tcPr>
                                <w:p w14:paraId="68726EC2" w14:textId="77777777" w:rsidR="009705EC" w:rsidRPr="00AC1075" w:rsidRDefault="009705EC" w:rsidP="00AC1075">
                                  <w:pPr>
                                    <w:autoSpaceDE w:val="0"/>
                                    <w:autoSpaceDN w:val="0"/>
                                    <w:adjustRightInd w:val="0"/>
                                    <w:spacing w:after="0"/>
                                    <w:rPr>
                                      <w:rFonts w:cs="Arial"/>
                                      <w:sz w:val="18"/>
                                      <w:szCs w:val="22"/>
                                    </w:rPr>
                                  </w:pPr>
                                  <w:r w:rsidRPr="00AC1075">
                                    <w:rPr>
                                      <w:rFonts w:cs="Arial"/>
                                      <w:sz w:val="18"/>
                                      <w:szCs w:val="22"/>
                                    </w:rPr>
                                    <w:t>5 LED lights (4 hours per day each)</w:t>
                                  </w:r>
                                </w:p>
                                <w:p w14:paraId="0910034A" w14:textId="1D100624" w:rsidR="009705EC" w:rsidRPr="00AC1075" w:rsidRDefault="009705EC" w:rsidP="00AC1075">
                                  <w:pPr>
                                    <w:autoSpaceDE w:val="0"/>
                                    <w:autoSpaceDN w:val="0"/>
                                    <w:adjustRightInd w:val="0"/>
                                    <w:spacing w:after="0"/>
                                    <w:rPr>
                                      <w:rFonts w:cs="Arial"/>
                                      <w:sz w:val="18"/>
                                      <w:szCs w:val="22"/>
                                    </w:rPr>
                                  </w:pPr>
                                  <w:r w:rsidRPr="00AC1075">
                                    <w:rPr>
                                      <w:rFonts w:cs="Arial"/>
                                      <w:sz w:val="18"/>
                                      <w:szCs w:val="22"/>
                                    </w:rPr>
                                    <w:t>1 15 W DC TV (3 hours per day)</w:t>
                                  </w:r>
                                </w:p>
                                <w:p w14:paraId="465AD632" w14:textId="77777777" w:rsidR="009705EC" w:rsidRPr="00AC1075" w:rsidRDefault="009705EC" w:rsidP="00AC1075">
                                  <w:pPr>
                                    <w:autoSpaceDE w:val="0"/>
                                    <w:autoSpaceDN w:val="0"/>
                                    <w:adjustRightInd w:val="0"/>
                                    <w:spacing w:after="0"/>
                                    <w:rPr>
                                      <w:rFonts w:cs="Arial"/>
                                      <w:sz w:val="18"/>
                                      <w:szCs w:val="22"/>
                                    </w:rPr>
                                  </w:pPr>
                                  <w:r w:rsidRPr="00AC1075">
                                    <w:rPr>
                                      <w:rFonts w:cs="Arial"/>
                                      <w:sz w:val="18"/>
                                      <w:szCs w:val="22"/>
                                    </w:rPr>
                                    <w:t>1 phone charging outlet (~2.5 hours per day)</w:t>
                                  </w:r>
                                </w:p>
                              </w:tc>
                              <w:tc>
                                <w:tcPr>
                                  <w:tcW w:w="1275" w:type="dxa"/>
                                </w:tcPr>
                                <w:p w14:paraId="25D80B5D" w14:textId="77777777" w:rsidR="009705EC" w:rsidRPr="00AC1075" w:rsidRDefault="009705EC" w:rsidP="00AC1075">
                                  <w:pPr>
                                    <w:autoSpaceDE w:val="0"/>
                                    <w:autoSpaceDN w:val="0"/>
                                    <w:adjustRightInd w:val="0"/>
                                    <w:spacing w:after="0"/>
                                    <w:rPr>
                                      <w:rFonts w:cs="Arial"/>
                                      <w:sz w:val="18"/>
                                      <w:szCs w:val="22"/>
                                    </w:rPr>
                                  </w:pPr>
                                  <w:r w:rsidRPr="00AC1075">
                                    <w:rPr>
                                      <w:rFonts w:cs="Arial"/>
                                      <w:sz w:val="18"/>
                                      <w:szCs w:val="22"/>
                                    </w:rPr>
                                    <w:t>MMK 420,000</w:t>
                                  </w:r>
                                </w:p>
                                <w:p w14:paraId="6C38C866" w14:textId="77777777" w:rsidR="009705EC" w:rsidRPr="00AC1075" w:rsidRDefault="009705EC" w:rsidP="00AC1075">
                                  <w:pPr>
                                    <w:autoSpaceDE w:val="0"/>
                                    <w:autoSpaceDN w:val="0"/>
                                    <w:adjustRightInd w:val="0"/>
                                    <w:spacing w:after="0"/>
                                    <w:rPr>
                                      <w:rFonts w:cs="Arial"/>
                                      <w:sz w:val="18"/>
                                      <w:szCs w:val="22"/>
                                    </w:rPr>
                                  </w:pPr>
                                  <w:r w:rsidRPr="00AC1075">
                                    <w:rPr>
                                      <w:rFonts w:cs="Arial"/>
                                      <w:sz w:val="18"/>
                                      <w:szCs w:val="22"/>
                                    </w:rPr>
                                    <w:t xml:space="preserve"> (~US$ 310)</w:t>
                                  </w:r>
                                </w:p>
                              </w:tc>
                              <w:tc>
                                <w:tcPr>
                                  <w:tcW w:w="1418" w:type="dxa"/>
                                </w:tcPr>
                                <w:p w14:paraId="596CD42F" w14:textId="77777777" w:rsidR="009705EC" w:rsidRPr="00AC1075" w:rsidRDefault="009705EC" w:rsidP="00AC1075">
                                  <w:pPr>
                                    <w:autoSpaceDE w:val="0"/>
                                    <w:autoSpaceDN w:val="0"/>
                                    <w:adjustRightInd w:val="0"/>
                                    <w:spacing w:after="0"/>
                                    <w:rPr>
                                      <w:rFonts w:cs="Arial"/>
                                      <w:sz w:val="18"/>
                                      <w:szCs w:val="22"/>
                                    </w:rPr>
                                  </w:pPr>
                                  <w:r w:rsidRPr="00AC1075">
                                    <w:rPr>
                                      <w:rFonts w:cs="Arial"/>
                                      <w:sz w:val="18"/>
                                      <w:szCs w:val="22"/>
                                    </w:rPr>
                                    <w:t>MMK 340,000</w:t>
                                  </w:r>
                                </w:p>
                                <w:p w14:paraId="55C6DAD8" w14:textId="77777777" w:rsidR="009705EC" w:rsidRPr="00AC1075" w:rsidRDefault="009705EC" w:rsidP="00AC1075">
                                  <w:pPr>
                                    <w:autoSpaceDE w:val="0"/>
                                    <w:autoSpaceDN w:val="0"/>
                                    <w:adjustRightInd w:val="0"/>
                                    <w:spacing w:after="0"/>
                                    <w:rPr>
                                      <w:rFonts w:cs="Arial"/>
                                      <w:sz w:val="18"/>
                                      <w:szCs w:val="22"/>
                                    </w:rPr>
                                  </w:pPr>
                                  <w:r w:rsidRPr="00AC1075">
                                    <w:rPr>
                                      <w:rFonts w:cs="Arial"/>
                                      <w:sz w:val="18"/>
                                      <w:szCs w:val="22"/>
                                    </w:rPr>
                                    <w:t xml:space="preserve">(US$ 250) </w:t>
                                  </w:r>
                                </w:p>
                                <w:p w14:paraId="3F14F4E7" w14:textId="3AD9EF87" w:rsidR="009705EC" w:rsidRPr="00AC1075" w:rsidRDefault="009705EC" w:rsidP="00AC1075">
                                  <w:pPr>
                                    <w:autoSpaceDE w:val="0"/>
                                    <w:autoSpaceDN w:val="0"/>
                                    <w:adjustRightInd w:val="0"/>
                                    <w:spacing w:after="0"/>
                                    <w:rPr>
                                      <w:rFonts w:cs="Arial"/>
                                      <w:sz w:val="18"/>
                                      <w:szCs w:val="22"/>
                                    </w:rPr>
                                  </w:pPr>
                                  <w:r w:rsidRPr="00AC1075">
                                    <w:rPr>
                                      <w:rFonts w:cs="Arial"/>
                                      <w:sz w:val="18"/>
                                      <w:szCs w:val="22"/>
                                    </w:rPr>
                                    <w:t>– 81% subsidy</w:t>
                                  </w:r>
                                </w:p>
                              </w:tc>
                              <w:tc>
                                <w:tcPr>
                                  <w:tcW w:w="1559" w:type="dxa"/>
                                </w:tcPr>
                                <w:p w14:paraId="220415FD" w14:textId="77777777" w:rsidR="009705EC" w:rsidRPr="00AC1075" w:rsidRDefault="009705EC" w:rsidP="00AC1075">
                                  <w:pPr>
                                    <w:autoSpaceDE w:val="0"/>
                                    <w:autoSpaceDN w:val="0"/>
                                    <w:adjustRightInd w:val="0"/>
                                    <w:spacing w:after="0"/>
                                    <w:rPr>
                                      <w:rFonts w:cs="Arial"/>
                                      <w:sz w:val="18"/>
                                      <w:szCs w:val="22"/>
                                    </w:rPr>
                                  </w:pPr>
                                  <w:r w:rsidRPr="00AC1075">
                                    <w:rPr>
                                      <w:rFonts w:cs="Arial"/>
                                      <w:sz w:val="18"/>
                                      <w:szCs w:val="22"/>
                                    </w:rPr>
                                    <w:t xml:space="preserve">MMK 80,000 </w:t>
                                  </w:r>
                                </w:p>
                                <w:p w14:paraId="11CC5D1C" w14:textId="77777777" w:rsidR="009705EC" w:rsidRPr="00AC1075" w:rsidRDefault="009705EC" w:rsidP="00AC1075">
                                  <w:pPr>
                                    <w:autoSpaceDE w:val="0"/>
                                    <w:autoSpaceDN w:val="0"/>
                                    <w:adjustRightInd w:val="0"/>
                                    <w:spacing w:after="0"/>
                                    <w:rPr>
                                      <w:rFonts w:cs="Arial"/>
                                      <w:sz w:val="18"/>
                                      <w:szCs w:val="22"/>
                                    </w:rPr>
                                  </w:pPr>
                                  <w:r w:rsidRPr="00AC1075">
                                    <w:rPr>
                                      <w:rFonts w:cs="Arial"/>
                                      <w:sz w:val="18"/>
                                      <w:szCs w:val="22"/>
                                    </w:rPr>
                                    <w:t>(US$ 60)</w:t>
                                  </w:r>
                                </w:p>
                              </w:tc>
                            </w:tr>
                          </w:tbl>
                          <w:p w14:paraId="2B6A7739" w14:textId="723FD247" w:rsidR="009705EC" w:rsidRPr="00110CA7" w:rsidRDefault="009705EC" w:rsidP="003B372B">
                            <w:pPr>
                              <w:rPr>
                                <w:noProof/>
                                <w:sz w:val="18"/>
                                <w:lang w:val="en-GB"/>
                              </w:rPr>
                            </w:pPr>
                            <w:r w:rsidRPr="004C0D28">
                              <w:rPr>
                                <w:i/>
                                <w:noProof/>
                                <w:sz w:val="18"/>
                                <w:lang w:val="en-GB"/>
                              </w:rPr>
                              <w:t xml:space="preserve">Source: </w:t>
                            </w:r>
                            <w:r>
                              <w:rPr>
                                <w:noProof/>
                                <w:sz w:val="18"/>
                                <w:lang w:val="en-GB"/>
                              </w:rPr>
                              <w:t xml:space="preserve"> ESMAP-WB (2016). Systems include battery (12 V 40 Ah, controller and 8 m of cabling</w:t>
                            </w:r>
                          </w:p>
                          <w:p w14:paraId="2E6C9CED" w14:textId="77777777" w:rsidR="009705EC" w:rsidRPr="004C0D28" w:rsidRDefault="009705EC" w:rsidP="003B372B">
                            <w:pPr>
                              <w:rPr>
                                <w:noProof/>
                                <w:lang w:val="en-GB"/>
                              </w:rPr>
                            </w:pPr>
                          </w:p>
                          <w:p w14:paraId="17CCF40F" w14:textId="77777777" w:rsidR="009705EC" w:rsidRDefault="009705EC" w:rsidP="003B372B">
                            <w:pPr>
                              <w:rPr>
                                <w:noProof/>
                              </w:rPr>
                            </w:pPr>
                          </w:p>
                          <w:p w14:paraId="2CBBB3A0" w14:textId="77777777" w:rsidR="009705EC" w:rsidRDefault="009705EC" w:rsidP="003B372B">
                            <w:pPr>
                              <w:rPr>
                                <w:noProof/>
                              </w:rPr>
                            </w:pPr>
                          </w:p>
                          <w:p w14:paraId="37E6C23D" w14:textId="77777777" w:rsidR="009705EC" w:rsidRDefault="009705EC" w:rsidP="003B372B">
                            <w:pPr>
                              <w:rPr>
                                <w:noProof/>
                              </w:rPr>
                            </w:pPr>
                          </w:p>
                          <w:p w14:paraId="2AB67215" w14:textId="77777777" w:rsidR="009705EC" w:rsidRDefault="009705EC" w:rsidP="003B372B">
                            <w:pPr>
                              <w:rPr>
                                <w:noProof/>
                              </w:rPr>
                            </w:pPr>
                          </w:p>
                          <w:p w14:paraId="344353E4" w14:textId="77777777" w:rsidR="009705EC" w:rsidRDefault="009705EC" w:rsidP="003B372B">
                            <w:pPr>
                              <w:rPr>
                                <w:noProof/>
                              </w:rPr>
                            </w:pPr>
                          </w:p>
                          <w:p w14:paraId="15F61784" w14:textId="77777777" w:rsidR="009705EC" w:rsidRDefault="009705EC" w:rsidP="003B372B">
                            <w:pPr>
                              <w:rPr>
                                <w:noProof/>
                              </w:rPr>
                            </w:pPr>
                          </w:p>
                          <w:p w14:paraId="1CF0D396" w14:textId="77777777" w:rsidR="009705EC" w:rsidRDefault="009705EC" w:rsidP="003B372B">
                            <w:pPr>
                              <w:rPr>
                                <w:noProof/>
                              </w:rPr>
                            </w:pPr>
                          </w:p>
                          <w:p w14:paraId="5DF1D08C" w14:textId="77777777" w:rsidR="009705EC" w:rsidRPr="002044AF" w:rsidRDefault="009705EC" w:rsidP="003B372B">
                            <w:pPr>
                              <w:rPr>
                                <w:sz w:val="18"/>
                              </w:rPr>
                            </w:pPr>
                            <w:r w:rsidRPr="00A21E05">
                              <w:rPr>
                                <w:i/>
                                <w:noProof/>
                                <w:sz w:val="18"/>
                              </w:rPr>
                              <w:t>Source:</w:t>
                            </w:r>
                            <w:r>
                              <w:rPr>
                                <w:noProof/>
                                <w:sz w:val="18"/>
                              </w:rPr>
                              <w:t xml:space="preserve"> Eskom website (2017)</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77A5B2FD" id="_x0000_s1043" type="#_x0000_t202" style="position:absolute;left:0;text-align:left;margin-left:446.4pt;margin-top:95.6pt;width:497.6pt;height:175.4pt;z-index:251685376;visibility:visible;mso-wrap-style:square;mso-width-percent:0;mso-height-percent:0;mso-wrap-distance-left:11.35pt;mso-wrap-distance-top:8.5pt;mso-wrap-distance-right:11.35pt;mso-wrap-distance-bottom:11.35pt;mso-position-horizontal:right;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" fillcolor="#fbe4d5 [661]" stroked="f">
                <v:textbox>
                  <w:txbxContent>
                    <w:p w14:paraId="72D1A33C" w14:textId="03B373A3" w:rsidR="009705EC" w:rsidRDefault="009705EC" w:rsidP="009A5A05">
                      <w:pPr>
                        <w:pStyle w:val="Caption"/>
                        <w:tabs>
                          <w:tab w:val="left" w:pos="1134"/>
                        </w:tabs>
                        <w:rPr>
                          <w:rFonts w:ascii="Arial" w:hAnsi="Arial" w:cs="Arial"/>
                          <w:color w:val="2E74B5"/>
                          <w:sz w:val="18"/>
                        </w:rPr>
                      </w:pPr>
                      <w:bookmarkStart w:id="190" w:name="_Ref520625256"/>
                      <w:bookmarkStart w:id="191" w:name="_Toc699797"/>
                      <w:bookmarkStart w:id="192" w:name="_Toc9395415"/>
                      <w:r w:rsidRPr="009A5A05">
                        <w:rPr>
                          <w:rFonts w:ascii="Arial" w:hAnsi="Arial" w:cs="Arial"/>
                          <w:color w:val="0070C0"/>
                          <w:sz w:val="18"/>
                          <w:szCs w:val="18"/>
                        </w:rPr>
                        <w:t xml:space="preserve">Exhibit </w:t>
                      </w:r>
                      <w:r w:rsidRPr="003D6D04">
                        <w:rPr>
                          <w:rFonts w:ascii="Arial" w:hAnsi="Arial" w:cs="Arial"/>
                          <w:color w:val="0070C0"/>
                          <w:sz w:val="18"/>
                          <w:szCs w:val="18"/>
                        </w:rPr>
                        <w:fldChar w:fldCharType="begin"/>
                      </w:r>
                      <w:r w:rsidRPr="009A5A05">
                        <w:rPr>
                          <w:rFonts w:ascii="Arial" w:hAnsi="Arial" w:cs="Arial"/>
                          <w:color w:val="0070C0"/>
                          <w:sz w:val="18"/>
                          <w:szCs w:val="18"/>
                        </w:rPr>
                        <w:instrText xml:space="preserve"> SEQ Exhibit \* ARABIC </w:instrText>
                      </w:r>
                      <w:r w:rsidRPr="003D6D04">
                        <w:rPr>
                          <w:rFonts w:ascii="Arial" w:hAnsi="Arial" w:cs="Arial"/>
                          <w:color w:val="0070C0"/>
                          <w:sz w:val="18"/>
                          <w:szCs w:val="18"/>
                        </w:rPr>
                        <w:fldChar w:fldCharType="separate"/>
                      </w:r>
                      <w:r>
                        <w:rPr>
                          <w:rFonts w:ascii="Arial" w:hAnsi="Arial" w:cs="Arial"/>
                          <w:noProof/>
                          <w:color w:val="0070C0"/>
                          <w:sz w:val="18"/>
                          <w:szCs w:val="18"/>
                        </w:rPr>
                        <w:t>22</w:t>
                      </w:r>
                      <w:r w:rsidRPr="003D6D04">
                        <w:rPr>
                          <w:rFonts w:ascii="Arial" w:hAnsi="Arial" w:cs="Arial"/>
                          <w:color w:val="0070C0"/>
                          <w:sz w:val="18"/>
                          <w:szCs w:val="18"/>
                        </w:rPr>
                        <w:fldChar w:fldCharType="end"/>
                      </w:r>
                      <w:r w:rsidRPr="003D6D04">
                        <w:rPr>
                          <w:rFonts w:ascii="Arial" w:hAnsi="Arial" w:cs="Arial"/>
                          <w:color w:val="2E74B5"/>
                          <w:sz w:val="18"/>
                        </w:rPr>
                        <w:tab/>
                      </w:r>
                      <w:bookmarkEnd w:id="190"/>
                      <w:r>
                        <w:rPr>
                          <w:rFonts w:ascii="Arial" w:hAnsi="Arial" w:cs="Arial"/>
                          <w:color w:val="2E74B5"/>
                          <w:sz w:val="18"/>
                        </w:rPr>
                        <w:t>Configurations of SHS offered under the off-grid NEP</w:t>
                      </w:r>
                      <w:bookmarkEnd w:id="191"/>
                      <w:bookmarkEnd w:id="192"/>
                    </w:p>
                    <w:p w14:paraId="6F702E8E" w14:textId="77777777" w:rsidR="009705EC" w:rsidRDefault="009705EC" w:rsidP="003B372B"/>
                    <w:tbl>
                      <w:tblPr>
                        <w:tblStyle w:val="TableGrid"/>
                        <w:tblW w:w="0" w:type="auto"/>
                        <w:tblLook w:val="04A0" w:firstRow="1" w:lastRow="0" w:firstColumn="1" w:lastColumn="0" w:noHBand="0" w:noVBand="1"/>
                      </w:tblPr>
                      <w:tblGrid>
                        <w:gridCol w:w="1271"/>
                        <w:gridCol w:w="3686"/>
                        <w:gridCol w:w="1275"/>
                        <w:gridCol w:w="1418"/>
                        <w:gridCol w:w="1559"/>
                      </w:tblGrid>
                      <w:tr w:rsidR="009705EC" w:rsidRPr="00AC1075" w14:paraId="05C9D538" w14:textId="77777777" w:rsidTr="00AC1075">
                        <w:tc>
                          <w:tcPr>
                            <w:tcW w:w="1271" w:type="dxa"/>
                          </w:tcPr>
                          <w:p w14:paraId="0D00964B" w14:textId="77777777" w:rsidR="009705EC" w:rsidRPr="00AC1075" w:rsidRDefault="009705EC" w:rsidP="00AC1075">
                            <w:pPr>
                              <w:autoSpaceDE w:val="0"/>
                              <w:autoSpaceDN w:val="0"/>
                              <w:adjustRightInd w:val="0"/>
                              <w:spacing w:after="0"/>
                              <w:rPr>
                                <w:rFonts w:cs="Arial"/>
                                <w:b/>
                                <w:sz w:val="18"/>
                                <w:szCs w:val="22"/>
                              </w:rPr>
                            </w:pPr>
                            <w:r w:rsidRPr="00AC1075">
                              <w:rPr>
                                <w:rFonts w:cs="Arial"/>
                                <w:b/>
                                <w:sz w:val="18"/>
                                <w:szCs w:val="22"/>
                              </w:rPr>
                              <w:t>SHS Configuration</w:t>
                            </w:r>
                          </w:p>
                        </w:tc>
                        <w:tc>
                          <w:tcPr>
                            <w:tcW w:w="3686" w:type="dxa"/>
                          </w:tcPr>
                          <w:p w14:paraId="6A9268BA" w14:textId="7DE14F29" w:rsidR="009705EC" w:rsidRPr="00AC1075" w:rsidRDefault="009705EC" w:rsidP="00AC1075">
                            <w:pPr>
                              <w:autoSpaceDE w:val="0"/>
                              <w:autoSpaceDN w:val="0"/>
                              <w:adjustRightInd w:val="0"/>
                              <w:spacing w:after="0"/>
                              <w:rPr>
                                <w:rFonts w:cs="Arial"/>
                                <w:b/>
                                <w:sz w:val="18"/>
                                <w:szCs w:val="22"/>
                              </w:rPr>
                            </w:pPr>
                            <w:r w:rsidRPr="00AC1075">
                              <w:rPr>
                                <w:rFonts w:cs="Arial"/>
                                <w:b/>
                                <w:sz w:val="18"/>
                                <w:szCs w:val="22"/>
                              </w:rPr>
                              <w:t>Capacity and service level</w:t>
                            </w:r>
                          </w:p>
                        </w:tc>
                        <w:tc>
                          <w:tcPr>
                            <w:tcW w:w="1275" w:type="dxa"/>
                          </w:tcPr>
                          <w:p w14:paraId="0DC88B3A" w14:textId="646163FC" w:rsidR="009705EC" w:rsidRPr="00AC1075" w:rsidRDefault="009705EC" w:rsidP="00AC1075">
                            <w:pPr>
                              <w:autoSpaceDE w:val="0"/>
                              <w:autoSpaceDN w:val="0"/>
                              <w:adjustRightInd w:val="0"/>
                              <w:spacing w:after="0"/>
                              <w:rPr>
                                <w:rFonts w:cs="Arial"/>
                                <w:b/>
                                <w:sz w:val="18"/>
                                <w:szCs w:val="22"/>
                              </w:rPr>
                            </w:pPr>
                            <w:r w:rsidRPr="00AC1075">
                              <w:rPr>
                                <w:rFonts w:cs="Arial"/>
                                <w:b/>
                                <w:sz w:val="18"/>
                                <w:szCs w:val="22"/>
                              </w:rPr>
                              <w:t>Total cost</w:t>
                            </w:r>
                          </w:p>
                        </w:tc>
                        <w:tc>
                          <w:tcPr>
                            <w:tcW w:w="1418" w:type="dxa"/>
                          </w:tcPr>
                          <w:p w14:paraId="6191F9DF" w14:textId="178A9B67" w:rsidR="009705EC" w:rsidRPr="00AC1075" w:rsidRDefault="009705EC" w:rsidP="00AC1075">
                            <w:pPr>
                              <w:autoSpaceDE w:val="0"/>
                              <w:autoSpaceDN w:val="0"/>
                              <w:adjustRightInd w:val="0"/>
                              <w:spacing w:after="0"/>
                              <w:rPr>
                                <w:rFonts w:cs="Arial"/>
                                <w:b/>
                                <w:sz w:val="18"/>
                                <w:szCs w:val="22"/>
                              </w:rPr>
                            </w:pPr>
                            <w:r w:rsidRPr="00AC1075">
                              <w:rPr>
                                <w:rFonts w:cs="Arial"/>
                                <w:b/>
                                <w:sz w:val="18"/>
                                <w:szCs w:val="22"/>
                              </w:rPr>
                              <w:t>Subsidy amount</w:t>
                            </w:r>
                          </w:p>
                        </w:tc>
                        <w:tc>
                          <w:tcPr>
                            <w:tcW w:w="1559" w:type="dxa"/>
                          </w:tcPr>
                          <w:p w14:paraId="382BDCFE" w14:textId="77777777" w:rsidR="009705EC" w:rsidRPr="00AC1075" w:rsidRDefault="009705EC" w:rsidP="00AC1075">
                            <w:pPr>
                              <w:autoSpaceDE w:val="0"/>
                              <w:autoSpaceDN w:val="0"/>
                              <w:adjustRightInd w:val="0"/>
                              <w:spacing w:after="0"/>
                              <w:rPr>
                                <w:rFonts w:cs="Arial"/>
                                <w:b/>
                                <w:sz w:val="18"/>
                                <w:szCs w:val="22"/>
                              </w:rPr>
                            </w:pPr>
                            <w:r w:rsidRPr="00AC1075">
                              <w:rPr>
                                <w:rFonts w:cs="Arial"/>
                                <w:b/>
                                <w:sz w:val="18"/>
                                <w:szCs w:val="22"/>
                              </w:rPr>
                              <w:t>Contribution from the HH</w:t>
                            </w:r>
                          </w:p>
                        </w:tc>
                      </w:tr>
                      <w:tr w:rsidR="009705EC" w:rsidRPr="00AC1075" w14:paraId="4D91241A" w14:textId="77777777" w:rsidTr="00AC1075">
                        <w:tc>
                          <w:tcPr>
                            <w:tcW w:w="1271" w:type="dxa"/>
                          </w:tcPr>
                          <w:p w14:paraId="2B0569C3" w14:textId="77777777" w:rsidR="009705EC" w:rsidRPr="00AC1075" w:rsidRDefault="009705EC" w:rsidP="00AC1075">
                            <w:pPr>
                              <w:autoSpaceDE w:val="0"/>
                              <w:autoSpaceDN w:val="0"/>
                              <w:adjustRightInd w:val="0"/>
                              <w:spacing w:after="0"/>
                              <w:rPr>
                                <w:rFonts w:cs="Arial"/>
                                <w:sz w:val="18"/>
                                <w:szCs w:val="22"/>
                              </w:rPr>
                            </w:pPr>
                            <w:r w:rsidRPr="00AC1075">
                              <w:rPr>
                                <w:rFonts w:cs="Arial"/>
                                <w:sz w:val="18"/>
                                <w:szCs w:val="22"/>
                              </w:rPr>
                              <w:t>Small</w:t>
                            </w:r>
                          </w:p>
                        </w:tc>
                        <w:tc>
                          <w:tcPr>
                            <w:tcW w:w="3686" w:type="dxa"/>
                          </w:tcPr>
                          <w:p w14:paraId="09B71BF6" w14:textId="77777777" w:rsidR="009705EC" w:rsidRPr="00AC1075" w:rsidRDefault="009705EC" w:rsidP="00AC1075">
                            <w:pPr>
                              <w:autoSpaceDE w:val="0"/>
                              <w:autoSpaceDN w:val="0"/>
                              <w:adjustRightInd w:val="0"/>
                              <w:spacing w:after="0"/>
                              <w:rPr>
                                <w:rFonts w:cs="Arial"/>
                                <w:sz w:val="18"/>
                                <w:szCs w:val="22"/>
                              </w:rPr>
                            </w:pPr>
                            <w:r w:rsidRPr="00AC1075">
                              <w:rPr>
                                <w:rFonts w:cs="Arial"/>
                                <w:sz w:val="18"/>
                                <w:szCs w:val="22"/>
                              </w:rPr>
                              <w:t>3 LED lights (3 hours per day each)</w:t>
                            </w:r>
                          </w:p>
                          <w:p w14:paraId="50B84FBC" w14:textId="77777777" w:rsidR="009705EC" w:rsidRPr="00AC1075" w:rsidRDefault="009705EC" w:rsidP="00AC1075">
                            <w:pPr>
                              <w:autoSpaceDE w:val="0"/>
                              <w:autoSpaceDN w:val="0"/>
                              <w:adjustRightInd w:val="0"/>
                              <w:spacing w:after="0"/>
                              <w:rPr>
                                <w:rFonts w:cs="Arial"/>
                                <w:sz w:val="18"/>
                                <w:szCs w:val="22"/>
                              </w:rPr>
                            </w:pPr>
                            <w:r w:rsidRPr="00AC1075">
                              <w:rPr>
                                <w:rFonts w:cs="Arial"/>
                                <w:sz w:val="18"/>
                                <w:szCs w:val="22"/>
                              </w:rPr>
                              <w:t>1 TV (1.2 hours per day)</w:t>
                            </w:r>
                          </w:p>
                          <w:p w14:paraId="49D7AEF2" w14:textId="77777777" w:rsidR="009705EC" w:rsidRPr="00AC1075" w:rsidRDefault="009705EC" w:rsidP="00AC1075">
                            <w:pPr>
                              <w:autoSpaceDE w:val="0"/>
                              <w:autoSpaceDN w:val="0"/>
                              <w:adjustRightInd w:val="0"/>
                              <w:spacing w:after="0"/>
                              <w:rPr>
                                <w:rFonts w:cs="Arial"/>
                                <w:sz w:val="18"/>
                                <w:szCs w:val="22"/>
                              </w:rPr>
                            </w:pPr>
                            <w:r w:rsidRPr="00AC1075">
                              <w:rPr>
                                <w:rFonts w:cs="Arial"/>
                                <w:sz w:val="18"/>
                                <w:szCs w:val="22"/>
                              </w:rPr>
                              <w:t>1 phone charging outlet (~2.5 hours per day)</w:t>
                            </w:r>
                          </w:p>
                        </w:tc>
                        <w:tc>
                          <w:tcPr>
                            <w:tcW w:w="1275" w:type="dxa"/>
                          </w:tcPr>
                          <w:p w14:paraId="725F56F9" w14:textId="77777777" w:rsidR="009705EC" w:rsidRPr="00AC1075" w:rsidRDefault="009705EC" w:rsidP="00AC1075">
                            <w:pPr>
                              <w:autoSpaceDE w:val="0"/>
                              <w:autoSpaceDN w:val="0"/>
                              <w:adjustRightInd w:val="0"/>
                              <w:spacing w:after="0"/>
                              <w:rPr>
                                <w:rFonts w:cs="Arial"/>
                                <w:sz w:val="18"/>
                                <w:szCs w:val="22"/>
                              </w:rPr>
                            </w:pPr>
                            <w:r w:rsidRPr="00AC1075">
                              <w:rPr>
                                <w:rFonts w:cs="Arial"/>
                                <w:sz w:val="18"/>
                                <w:szCs w:val="22"/>
                              </w:rPr>
                              <w:t>MMK 300,000</w:t>
                            </w:r>
                          </w:p>
                          <w:p w14:paraId="4E987F39" w14:textId="77777777" w:rsidR="009705EC" w:rsidRPr="00AC1075" w:rsidRDefault="009705EC" w:rsidP="00AC1075">
                            <w:pPr>
                              <w:autoSpaceDE w:val="0"/>
                              <w:autoSpaceDN w:val="0"/>
                              <w:adjustRightInd w:val="0"/>
                              <w:spacing w:after="0"/>
                              <w:rPr>
                                <w:rFonts w:cs="Arial"/>
                                <w:sz w:val="18"/>
                                <w:szCs w:val="22"/>
                              </w:rPr>
                            </w:pPr>
                            <w:r w:rsidRPr="00AC1075">
                              <w:rPr>
                                <w:rFonts w:cs="Arial"/>
                                <w:sz w:val="18"/>
                                <w:szCs w:val="22"/>
                              </w:rPr>
                              <w:t xml:space="preserve"> (~US$ 220)</w:t>
                            </w:r>
                          </w:p>
                        </w:tc>
                        <w:tc>
                          <w:tcPr>
                            <w:tcW w:w="1418" w:type="dxa"/>
                          </w:tcPr>
                          <w:p w14:paraId="4B5595C8" w14:textId="77777777" w:rsidR="009705EC" w:rsidRPr="00AC1075" w:rsidRDefault="009705EC" w:rsidP="00AC1075">
                            <w:pPr>
                              <w:autoSpaceDE w:val="0"/>
                              <w:autoSpaceDN w:val="0"/>
                              <w:adjustRightInd w:val="0"/>
                              <w:spacing w:after="0"/>
                              <w:rPr>
                                <w:rFonts w:cs="Arial"/>
                                <w:sz w:val="18"/>
                                <w:szCs w:val="22"/>
                              </w:rPr>
                            </w:pPr>
                            <w:r w:rsidRPr="00AC1075">
                              <w:rPr>
                                <w:rFonts w:cs="Arial"/>
                                <w:sz w:val="18"/>
                                <w:szCs w:val="22"/>
                              </w:rPr>
                              <w:t>MMK 270,000</w:t>
                            </w:r>
                          </w:p>
                          <w:p w14:paraId="1640552B" w14:textId="77777777" w:rsidR="009705EC" w:rsidRPr="00AC1075" w:rsidRDefault="009705EC" w:rsidP="00AC1075">
                            <w:pPr>
                              <w:autoSpaceDE w:val="0"/>
                              <w:autoSpaceDN w:val="0"/>
                              <w:adjustRightInd w:val="0"/>
                              <w:spacing w:after="0"/>
                              <w:rPr>
                                <w:rFonts w:cs="Arial"/>
                                <w:sz w:val="18"/>
                                <w:szCs w:val="22"/>
                              </w:rPr>
                            </w:pPr>
                            <w:r w:rsidRPr="00AC1075">
                              <w:rPr>
                                <w:rFonts w:cs="Arial"/>
                                <w:sz w:val="18"/>
                                <w:szCs w:val="22"/>
                              </w:rPr>
                              <w:t xml:space="preserve">(US$ 198) </w:t>
                            </w:r>
                          </w:p>
                          <w:p w14:paraId="2D5FFEF6" w14:textId="3B786ED2" w:rsidR="009705EC" w:rsidRPr="00AC1075" w:rsidRDefault="009705EC" w:rsidP="00AC1075">
                            <w:pPr>
                              <w:autoSpaceDE w:val="0"/>
                              <w:autoSpaceDN w:val="0"/>
                              <w:adjustRightInd w:val="0"/>
                              <w:spacing w:after="0"/>
                              <w:rPr>
                                <w:rFonts w:cs="Arial"/>
                                <w:sz w:val="18"/>
                                <w:szCs w:val="22"/>
                              </w:rPr>
                            </w:pPr>
                            <w:r w:rsidRPr="00AC1075">
                              <w:rPr>
                                <w:rFonts w:cs="Arial"/>
                                <w:sz w:val="18"/>
                                <w:szCs w:val="22"/>
                              </w:rPr>
                              <w:t>– 90% subsidy</w:t>
                            </w:r>
                          </w:p>
                        </w:tc>
                        <w:tc>
                          <w:tcPr>
                            <w:tcW w:w="1559" w:type="dxa"/>
                          </w:tcPr>
                          <w:p w14:paraId="56C4ED05" w14:textId="77777777" w:rsidR="009705EC" w:rsidRPr="00AC1075" w:rsidRDefault="009705EC" w:rsidP="00AC1075">
                            <w:pPr>
                              <w:autoSpaceDE w:val="0"/>
                              <w:autoSpaceDN w:val="0"/>
                              <w:adjustRightInd w:val="0"/>
                              <w:spacing w:after="0"/>
                              <w:rPr>
                                <w:rFonts w:cs="Arial"/>
                                <w:sz w:val="18"/>
                                <w:szCs w:val="22"/>
                              </w:rPr>
                            </w:pPr>
                            <w:r w:rsidRPr="00AC1075">
                              <w:rPr>
                                <w:rFonts w:cs="Arial"/>
                                <w:sz w:val="18"/>
                                <w:szCs w:val="22"/>
                              </w:rPr>
                              <w:t xml:space="preserve">MMK 30,000 </w:t>
                            </w:r>
                          </w:p>
                          <w:p w14:paraId="5BC5C7DC" w14:textId="77777777" w:rsidR="009705EC" w:rsidRPr="00AC1075" w:rsidRDefault="009705EC" w:rsidP="00AC1075">
                            <w:pPr>
                              <w:autoSpaceDE w:val="0"/>
                              <w:autoSpaceDN w:val="0"/>
                              <w:adjustRightInd w:val="0"/>
                              <w:spacing w:after="0"/>
                              <w:rPr>
                                <w:rFonts w:cs="Arial"/>
                                <w:sz w:val="18"/>
                                <w:szCs w:val="22"/>
                              </w:rPr>
                            </w:pPr>
                            <w:r w:rsidRPr="00AC1075">
                              <w:rPr>
                                <w:rFonts w:cs="Arial"/>
                                <w:sz w:val="18"/>
                                <w:szCs w:val="22"/>
                              </w:rPr>
                              <w:t>(US$ 22)</w:t>
                            </w:r>
                          </w:p>
                        </w:tc>
                      </w:tr>
                      <w:tr w:rsidR="009705EC" w:rsidRPr="00AC1075" w14:paraId="2731E5A1" w14:textId="77777777" w:rsidTr="00AC1075">
                        <w:tc>
                          <w:tcPr>
                            <w:tcW w:w="1271" w:type="dxa"/>
                          </w:tcPr>
                          <w:p w14:paraId="5422E9D6" w14:textId="77777777" w:rsidR="009705EC" w:rsidRPr="00AC1075" w:rsidRDefault="009705EC" w:rsidP="00AC1075">
                            <w:pPr>
                              <w:autoSpaceDE w:val="0"/>
                              <w:autoSpaceDN w:val="0"/>
                              <w:adjustRightInd w:val="0"/>
                              <w:spacing w:after="0"/>
                              <w:rPr>
                                <w:rFonts w:cs="Arial"/>
                                <w:sz w:val="18"/>
                                <w:szCs w:val="22"/>
                              </w:rPr>
                            </w:pPr>
                            <w:r w:rsidRPr="00AC1075">
                              <w:rPr>
                                <w:rFonts w:cs="Arial"/>
                                <w:sz w:val="18"/>
                                <w:szCs w:val="22"/>
                              </w:rPr>
                              <w:t>Medium</w:t>
                            </w:r>
                          </w:p>
                        </w:tc>
                        <w:tc>
                          <w:tcPr>
                            <w:tcW w:w="3686" w:type="dxa"/>
                          </w:tcPr>
                          <w:p w14:paraId="5A71A243" w14:textId="77777777" w:rsidR="009705EC" w:rsidRPr="00AC1075" w:rsidRDefault="009705EC" w:rsidP="00AC1075">
                            <w:pPr>
                              <w:autoSpaceDE w:val="0"/>
                              <w:autoSpaceDN w:val="0"/>
                              <w:adjustRightInd w:val="0"/>
                              <w:spacing w:after="0"/>
                              <w:rPr>
                                <w:rFonts w:cs="Arial"/>
                                <w:sz w:val="18"/>
                                <w:szCs w:val="22"/>
                              </w:rPr>
                            </w:pPr>
                            <w:r w:rsidRPr="00AC1075">
                              <w:rPr>
                                <w:rFonts w:cs="Arial"/>
                                <w:sz w:val="18"/>
                                <w:szCs w:val="22"/>
                              </w:rPr>
                              <w:t>4 LED lights (3.5 hours per day each)</w:t>
                            </w:r>
                          </w:p>
                          <w:p w14:paraId="546AD747" w14:textId="77777777" w:rsidR="009705EC" w:rsidRPr="00AC1075" w:rsidRDefault="009705EC" w:rsidP="00AC1075">
                            <w:pPr>
                              <w:autoSpaceDE w:val="0"/>
                              <w:autoSpaceDN w:val="0"/>
                              <w:adjustRightInd w:val="0"/>
                              <w:spacing w:after="0"/>
                              <w:rPr>
                                <w:rFonts w:cs="Arial"/>
                                <w:sz w:val="18"/>
                                <w:szCs w:val="22"/>
                              </w:rPr>
                            </w:pPr>
                            <w:r w:rsidRPr="00AC1075">
                              <w:rPr>
                                <w:rFonts w:cs="Arial"/>
                                <w:sz w:val="18"/>
                                <w:szCs w:val="22"/>
                              </w:rPr>
                              <w:t>1 TV (1.8 hours per day)</w:t>
                            </w:r>
                          </w:p>
                          <w:p w14:paraId="21D1B110" w14:textId="77777777" w:rsidR="009705EC" w:rsidRPr="00AC1075" w:rsidRDefault="009705EC" w:rsidP="00AC1075">
                            <w:pPr>
                              <w:autoSpaceDE w:val="0"/>
                              <w:autoSpaceDN w:val="0"/>
                              <w:adjustRightInd w:val="0"/>
                              <w:spacing w:after="0"/>
                              <w:rPr>
                                <w:rFonts w:cs="Arial"/>
                                <w:sz w:val="18"/>
                                <w:szCs w:val="22"/>
                              </w:rPr>
                            </w:pPr>
                            <w:r w:rsidRPr="00AC1075">
                              <w:rPr>
                                <w:rFonts w:cs="Arial"/>
                                <w:sz w:val="18"/>
                                <w:szCs w:val="22"/>
                              </w:rPr>
                              <w:t>1 phone charging outlet (~2.5 hours per day)</w:t>
                            </w:r>
                          </w:p>
                        </w:tc>
                        <w:tc>
                          <w:tcPr>
                            <w:tcW w:w="1275" w:type="dxa"/>
                          </w:tcPr>
                          <w:p w14:paraId="0482665E" w14:textId="77777777" w:rsidR="009705EC" w:rsidRPr="00AC1075" w:rsidRDefault="009705EC" w:rsidP="00AC1075">
                            <w:pPr>
                              <w:autoSpaceDE w:val="0"/>
                              <w:autoSpaceDN w:val="0"/>
                              <w:adjustRightInd w:val="0"/>
                              <w:spacing w:after="0"/>
                              <w:rPr>
                                <w:rFonts w:cs="Arial"/>
                                <w:sz w:val="18"/>
                                <w:szCs w:val="22"/>
                              </w:rPr>
                            </w:pPr>
                            <w:r w:rsidRPr="00AC1075">
                              <w:rPr>
                                <w:rFonts w:cs="Arial"/>
                                <w:sz w:val="18"/>
                                <w:szCs w:val="22"/>
                              </w:rPr>
                              <w:t>MMK 380,000</w:t>
                            </w:r>
                          </w:p>
                          <w:p w14:paraId="199DD66E" w14:textId="77777777" w:rsidR="009705EC" w:rsidRPr="00AC1075" w:rsidRDefault="009705EC" w:rsidP="00AC1075">
                            <w:pPr>
                              <w:autoSpaceDE w:val="0"/>
                              <w:autoSpaceDN w:val="0"/>
                              <w:adjustRightInd w:val="0"/>
                              <w:spacing w:after="0"/>
                              <w:rPr>
                                <w:rFonts w:cs="Arial"/>
                                <w:sz w:val="18"/>
                                <w:szCs w:val="22"/>
                              </w:rPr>
                            </w:pPr>
                            <w:r w:rsidRPr="00AC1075">
                              <w:rPr>
                                <w:rFonts w:cs="Arial"/>
                                <w:sz w:val="18"/>
                                <w:szCs w:val="22"/>
                              </w:rPr>
                              <w:t xml:space="preserve"> (~US$ 280)</w:t>
                            </w:r>
                          </w:p>
                        </w:tc>
                        <w:tc>
                          <w:tcPr>
                            <w:tcW w:w="1418" w:type="dxa"/>
                          </w:tcPr>
                          <w:p w14:paraId="5737E8DD" w14:textId="77777777" w:rsidR="009705EC" w:rsidRPr="00AC1075" w:rsidRDefault="009705EC" w:rsidP="00AC1075">
                            <w:pPr>
                              <w:autoSpaceDE w:val="0"/>
                              <w:autoSpaceDN w:val="0"/>
                              <w:adjustRightInd w:val="0"/>
                              <w:spacing w:after="0"/>
                              <w:rPr>
                                <w:rFonts w:cs="Arial"/>
                                <w:sz w:val="18"/>
                                <w:szCs w:val="22"/>
                              </w:rPr>
                            </w:pPr>
                            <w:r w:rsidRPr="00AC1075">
                              <w:rPr>
                                <w:rFonts w:cs="Arial"/>
                                <w:sz w:val="18"/>
                                <w:szCs w:val="22"/>
                              </w:rPr>
                              <w:t>MMK 330,000</w:t>
                            </w:r>
                          </w:p>
                          <w:p w14:paraId="2D0884C3" w14:textId="77777777" w:rsidR="009705EC" w:rsidRPr="00AC1075" w:rsidRDefault="009705EC" w:rsidP="00AC1075">
                            <w:pPr>
                              <w:autoSpaceDE w:val="0"/>
                              <w:autoSpaceDN w:val="0"/>
                              <w:adjustRightInd w:val="0"/>
                              <w:spacing w:after="0"/>
                              <w:rPr>
                                <w:rFonts w:cs="Arial"/>
                                <w:sz w:val="18"/>
                                <w:szCs w:val="22"/>
                              </w:rPr>
                            </w:pPr>
                            <w:r w:rsidRPr="00AC1075">
                              <w:rPr>
                                <w:rFonts w:cs="Arial"/>
                                <w:sz w:val="18"/>
                                <w:szCs w:val="22"/>
                              </w:rPr>
                              <w:t xml:space="preserve">(US$ 243) </w:t>
                            </w:r>
                          </w:p>
                          <w:p w14:paraId="16ED5B40" w14:textId="3D101528" w:rsidR="009705EC" w:rsidRPr="00AC1075" w:rsidRDefault="009705EC" w:rsidP="00AC1075">
                            <w:pPr>
                              <w:autoSpaceDE w:val="0"/>
                              <w:autoSpaceDN w:val="0"/>
                              <w:adjustRightInd w:val="0"/>
                              <w:spacing w:after="0"/>
                              <w:rPr>
                                <w:rFonts w:cs="Arial"/>
                                <w:sz w:val="18"/>
                                <w:szCs w:val="22"/>
                              </w:rPr>
                            </w:pPr>
                            <w:r w:rsidRPr="00AC1075">
                              <w:rPr>
                                <w:rFonts w:cs="Arial"/>
                                <w:sz w:val="18"/>
                                <w:szCs w:val="22"/>
                              </w:rPr>
                              <w:t>– 87% subsidy</w:t>
                            </w:r>
                          </w:p>
                        </w:tc>
                        <w:tc>
                          <w:tcPr>
                            <w:tcW w:w="1559" w:type="dxa"/>
                          </w:tcPr>
                          <w:p w14:paraId="2AD26E7C" w14:textId="77777777" w:rsidR="009705EC" w:rsidRPr="00AC1075" w:rsidRDefault="009705EC" w:rsidP="00AC1075">
                            <w:pPr>
                              <w:autoSpaceDE w:val="0"/>
                              <w:autoSpaceDN w:val="0"/>
                              <w:adjustRightInd w:val="0"/>
                              <w:spacing w:after="0"/>
                              <w:rPr>
                                <w:rFonts w:cs="Arial"/>
                                <w:sz w:val="18"/>
                                <w:szCs w:val="22"/>
                              </w:rPr>
                            </w:pPr>
                            <w:r w:rsidRPr="00AC1075">
                              <w:rPr>
                                <w:rFonts w:cs="Arial"/>
                                <w:sz w:val="18"/>
                                <w:szCs w:val="22"/>
                              </w:rPr>
                              <w:t xml:space="preserve">MMK 50,000 </w:t>
                            </w:r>
                          </w:p>
                          <w:p w14:paraId="65E5426B" w14:textId="77777777" w:rsidR="009705EC" w:rsidRPr="00AC1075" w:rsidRDefault="009705EC" w:rsidP="00AC1075">
                            <w:pPr>
                              <w:autoSpaceDE w:val="0"/>
                              <w:autoSpaceDN w:val="0"/>
                              <w:adjustRightInd w:val="0"/>
                              <w:spacing w:after="0"/>
                              <w:rPr>
                                <w:rFonts w:cs="Arial"/>
                                <w:sz w:val="18"/>
                                <w:szCs w:val="22"/>
                              </w:rPr>
                            </w:pPr>
                            <w:r w:rsidRPr="00AC1075">
                              <w:rPr>
                                <w:rFonts w:cs="Arial"/>
                                <w:sz w:val="18"/>
                                <w:szCs w:val="22"/>
                              </w:rPr>
                              <w:t>(US$ 37)</w:t>
                            </w:r>
                          </w:p>
                        </w:tc>
                      </w:tr>
                      <w:tr w:rsidR="009705EC" w:rsidRPr="00AC1075" w14:paraId="681CB89C" w14:textId="77777777" w:rsidTr="00AC1075">
                        <w:tc>
                          <w:tcPr>
                            <w:tcW w:w="1271" w:type="dxa"/>
                          </w:tcPr>
                          <w:p w14:paraId="40431466" w14:textId="77777777" w:rsidR="009705EC" w:rsidRPr="00AC1075" w:rsidRDefault="009705EC" w:rsidP="00AC1075">
                            <w:pPr>
                              <w:autoSpaceDE w:val="0"/>
                              <w:autoSpaceDN w:val="0"/>
                              <w:adjustRightInd w:val="0"/>
                              <w:spacing w:after="0"/>
                              <w:rPr>
                                <w:rFonts w:cs="Arial"/>
                                <w:sz w:val="18"/>
                                <w:szCs w:val="22"/>
                              </w:rPr>
                            </w:pPr>
                            <w:r w:rsidRPr="00AC1075">
                              <w:rPr>
                                <w:rFonts w:cs="Arial"/>
                                <w:sz w:val="18"/>
                                <w:szCs w:val="22"/>
                              </w:rPr>
                              <w:t>Large</w:t>
                            </w:r>
                          </w:p>
                        </w:tc>
                        <w:tc>
                          <w:tcPr>
                            <w:tcW w:w="3686" w:type="dxa"/>
                          </w:tcPr>
                          <w:p w14:paraId="68726EC2" w14:textId="77777777" w:rsidR="009705EC" w:rsidRPr="00AC1075" w:rsidRDefault="009705EC" w:rsidP="00AC1075">
                            <w:pPr>
                              <w:autoSpaceDE w:val="0"/>
                              <w:autoSpaceDN w:val="0"/>
                              <w:adjustRightInd w:val="0"/>
                              <w:spacing w:after="0"/>
                              <w:rPr>
                                <w:rFonts w:cs="Arial"/>
                                <w:sz w:val="18"/>
                                <w:szCs w:val="22"/>
                              </w:rPr>
                            </w:pPr>
                            <w:r w:rsidRPr="00AC1075">
                              <w:rPr>
                                <w:rFonts w:cs="Arial"/>
                                <w:sz w:val="18"/>
                                <w:szCs w:val="22"/>
                              </w:rPr>
                              <w:t>5 LED lights (4 hours per day each)</w:t>
                            </w:r>
                          </w:p>
                          <w:p w14:paraId="0910034A" w14:textId="1D100624" w:rsidR="009705EC" w:rsidRPr="00AC1075" w:rsidRDefault="009705EC" w:rsidP="00AC1075">
                            <w:pPr>
                              <w:autoSpaceDE w:val="0"/>
                              <w:autoSpaceDN w:val="0"/>
                              <w:adjustRightInd w:val="0"/>
                              <w:spacing w:after="0"/>
                              <w:rPr>
                                <w:rFonts w:cs="Arial"/>
                                <w:sz w:val="18"/>
                                <w:szCs w:val="22"/>
                              </w:rPr>
                            </w:pPr>
                            <w:r w:rsidRPr="00AC1075">
                              <w:rPr>
                                <w:rFonts w:cs="Arial"/>
                                <w:sz w:val="18"/>
                                <w:szCs w:val="22"/>
                              </w:rPr>
                              <w:t>1 15 W DC TV (3 hours per day)</w:t>
                            </w:r>
                          </w:p>
                          <w:p w14:paraId="465AD632" w14:textId="77777777" w:rsidR="009705EC" w:rsidRPr="00AC1075" w:rsidRDefault="009705EC" w:rsidP="00AC1075">
                            <w:pPr>
                              <w:autoSpaceDE w:val="0"/>
                              <w:autoSpaceDN w:val="0"/>
                              <w:adjustRightInd w:val="0"/>
                              <w:spacing w:after="0"/>
                              <w:rPr>
                                <w:rFonts w:cs="Arial"/>
                                <w:sz w:val="18"/>
                                <w:szCs w:val="22"/>
                              </w:rPr>
                            </w:pPr>
                            <w:r w:rsidRPr="00AC1075">
                              <w:rPr>
                                <w:rFonts w:cs="Arial"/>
                                <w:sz w:val="18"/>
                                <w:szCs w:val="22"/>
                              </w:rPr>
                              <w:t>1 phone charging outlet (~2.5 hours per day)</w:t>
                            </w:r>
                          </w:p>
                        </w:tc>
                        <w:tc>
                          <w:tcPr>
                            <w:tcW w:w="1275" w:type="dxa"/>
                          </w:tcPr>
                          <w:p w14:paraId="25D80B5D" w14:textId="77777777" w:rsidR="009705EC" w:rsidRPr="00AC1075" w:rsidRDefault="009705EC" w:rsidP="00AC1075">
                            <w:pPr>
                              <w:autoSpaceDE w:val="0"/>
                              <w:autoSpaceDN w:val="0"/>
                              <w:adjustRightInd w:val="0"/>
                              <w:spacing w:after="0"/>
                              <w:rPr>
                                <w:rFonts w:cs="Arial"/>
                                <w:sz w:val="18"/>
                                <w:szCs w:val="22"/>
                              </w:rPr>
                            </w:pPr>
                            <w:r w:rsidRPr="00AC1075">
                              <w:rPr>
                                <w:rFonts w:cs="Arial"/>
                                <w:sz w:val="18"/>
                                <w:szCs w:val="22"/>
                              </w:rPr>
                              <w:t>MMK 420,000</w:t>
                            </w:r>
                          </w:p>
                          <w:p w14:paraId="6C38C866" w14:textId="77777777" w:rsidR="009705EC" w:rsidRPr="00AC1075" w:rsidRDefault="009705EC" w:rsidP="00AC1075">
                            <w:pPr>
                              <w:autoSpaceDE w:val="0"/>
                              <w:autoSpaceDN w:val="0"/>
                              <w:adjustRightInd w:val="0"/>
                              <w:spacing w:after="0"/>
                              <w:rPr>
                                <w:rFonts w:cs="Arial"/>
                                <w:sz w:val="18"/>
                                <w:szCs w:val="22"/>
                              </w:rPr>
                            </w:pPr>
                            <w:r w:rsidRPr="00AC1075">
                              <w:rPr>
                                <w:rFonts w:cs="Arial"/>
                                <w:sz w:val="18"/>
                                <w:szCs w:val="22"/>
                              </w:rPr>
                              <w:t xml:space="preserve"> (~US$ 310)</w:t>
                            </w:r>
                          </w:p>
                        </w:tc>
                        <w:tc>
                          <w:tcPr>
                            <w:tcW w:w="1418" w:type="dxa"/>
                          </w:tcPr>
                          <w:p w14:paraId="596CD42F" w14:textId="77777777" w:rsidR="009705EC" w:rsidRPr="00AC1075" w:rsidRDefault="009705EC" w:rsidP="00AC1075">
                            <w:pPr>
                              <w:autoSpaceDE w:val="0"/>
                              <w:autoSpaceDN w:val="0"/>
                              <w:adjustRightInd w:val="0"/>
                              <w:spacing w:after="0"/>
                              <w:rPr>
                                <w:rFonts w:cs="Arial"/>
                                <w:sz w:val="18"/>
                                <w:szCs w:val="22"/>
                              </w:rPr>
                            </w:pPr>
                            <w:r w:rsidRPr="00AC1075">
                              <w:rPr>
                                <w:rFonts w:cs="Arial"/>
                                <w:sz w:val="18"/>
                                <w:szCs w:val="22"/>
                              </w:rPr>
                              <w:t>MMK 340,000</w:t>
                            </w:r>
                          </w:p>
                          <w:p w14:paraId="55C6DAD8" w14:textId="77777777" w:rsidR="009705EC" w:rsidRPr="00AC1075" w:rsidRDefault="009705EC" w:rsidP="00AC1075">
                            <w:pPr>
                              <w:autoSpaceDE w:val="0"/>
                              <w:autoSpaceDN w:val="0"/>
                              <w:adjustRightInd w:val="0"/>
                              <w:spacing w:after="0"/>
                              <w:rPr>
                                <w:rFonts w:cs="Arial"/>
                                <w:sz w:val="18"/>
                                <w:szCs w:val="22"/>
                              </w:rPr>
                            </w:pPr>
                            <w:r w:rsidRPr="00AC1075">
                              <w:rPr>
                                <w:rFonts w:cs="Arial"/>
                                <w:sz w:val="18"/>
                                <w:szCs w:val="22"/>
                              </w:rPr>
                              <w:t xml:space="preserve">(US$ 250) </w:t>
                            </w:r>
                          </w:p>
                          <w:p w14:paraId="3F14F4E7" w14:textId="3AD9EF87" w:rsidR="009705EC" w:rsidRPr="00AC1075" w:rsidRDefault="009705EC" w:rsidP="00AC1075">
                            <w:pPr>
                              <w:autoSpaceDE w:val="0"/>
                              <w:autoSpaceDN w:val="0"/>
                              <w:adjustRightInd w:val="0"/>
                              <w:spacing w:after="0"/>
                              <w:rPr>
                                <w:rFonts w:cs="Arial"/>
                                <w:sz w:val="18"/>
                                <w:szCs w:val="22"/>
                              </w:rPr>
                            </w:pPr>
                            <w:r w:rsidRPr="00AC1075">
                              <w:rPr>
                                <w:rFonts w:cs="Arial"/>
                                <w:sz w:val="18"/>
                                <w:szCs w:val="22"/>
                              </w:rPr>
                              <w:t>– 81% subsidy</w:t>
                            </w:r>
                          </w:p>
                        </w:tc>
                        <w:tc>
                          <w:tcPr>
                            <w:tcW w:w="1559" w:type="dxa"/>
                          </w:tcPr>
                          <w:p w14:paraId="220415FD" w14:textId="77777777" w:rsidR="009705EC" w:rsidRPr="00AC1075" w:rsidRDefault="009705EC" w:rsidP="00AC1075">
                            <w:pPr>
                              <w:autoSpaceDE w:val="0"/>
                              <w:autoSpaceDN w:val="0"/>
                              <w:adjustRightInd w:val="0"/>
                              <w:spacing w:after="0"/>
                              <w:rPr>
                                <w:rFonts w:cs="Arial"/>
                                <w:sz w:val="18"/>
                                <w:szCs w:val="22"/>
                              </w:rPr>
                            </w:pPr>
                            <w:r w:rsidRPr="00AC1075">
                              <w:rPr>
                                <w:rFonts w:cs="Arial"/>
                                <w:sz w:val="18"/>
                                <w:szCs w:val="22"/>
                              </w:rPr>
                              <w:t xml:space="preserve">MMK 80,000 </w:t>
                            </w:r>
                          </w:p>
                          <w:p w14:paraId="11CC5D1C" w14:textId="77777777" w:rsidR="009705EC" w:rsidRPr="00AC1075" w:rsidRDefault="009705EC" w:rsidP="00AC1075">
                            <w:pPr>
                              <w:autoSpaceDE w:val="0"/>
                              <w:autoSpaceDN w:val="0"/>
                              <w:adjustRightInd w:val="0"/>
                              <w:spacing w:after="0"/>
                              <w:rPr>
                                <w:rFonts w:cs="Arial"/>
                                <w:sz w:val="18"/>
                                <w:szCs w:val="22"/>
                              </w:rPr>
                            </w:pPr>
                            <w:r w:rsidRPr="00AC1075">
                              <w:rPr>
                                <w:rFonts w:cs="Arial"/>
                                <w:sz w:val="18"/>
                                <w:szCs w:val="22"/>
                              </w:rPr>
                              <w:t>(US$ 60)</w:t>
                            </w:r>
                          </w:p>
                        </w:tc>
                      </w:tr>
                    </w:tbl>
                    <w:p w14:paraId="2B6A7739" w14:textId="723FD247" w:rsidR="009705EC" w:rsidRPr="00110CA7" w:rsidRDefault="009705EC" w:rsidP="003B372B">
                      <w:pPr>
                        <w:rPr>
                          <w:noProof/>
                          <w:sz w:val="18"/>
                          <w:lang w:val="en-GB"/>
                        </w:rPr>
                      </w:pPr>
                      <w:r w:rsidRPr="004C0D28">
                        <w:rPr>
                          <w:i/>
                          <w:noProof/>
                          <w:sz w:val="18"/>
                          <w:lang w:val="en-GB"/>
                        </w:rPr>
                        <w:t xml:space="preserve">Source: </w:t>
                      </w:r>
                      <w:r>
                        <w:rPr>
                          <w:noProof/>
                          <w:sz w:val="18"/>
                          <w:lang w:val="en-GB"/>
                        </w:rPr>
                        <w:t xml:space="preserve"> ESMAP-WB (2016). Systems include battery (12 V 40 Ah, controller and 8 m of cabling</w:t>
                      </w:r>
                    </w:p>
                    <w:p w14:paraId="2E6C9CED" w14:textId="77777777" w:rsidR="009705EC" w:rsidRPr="004C0D28" w:rsidRDefault="009705EC" w:rsidP="003B372B">
                      <w:pPr>
                        <w:rPr>
                          <w:noProof/>
                          <w:lang w:val="en-GB"/>
                        </w:rPr>
                      </w:pPr>
                    </w:p>
                    <w:p w14:paraId="17CCF40F" w14:textId="77777777" w:rsidR="009705EC" w:rsidRDefault="009705EC" w:rsidP="003B372B">
                      <w:pPr>
                        <w:rPr>
                          <w:noProof/>
                        </w:rPr>
                      </w:pPr>
                    </w:p>
                    <w:p w14:paraId="2CBBB3A0" w14:textId="77777777" w:rsidR="009705EC" w:rsidRDefault="009705EC" w:rsidP="003B372B">
                      <w:pPr>
                        <w:rPr>
                          <w:noProof/>
                        </w:rPr>
                      </w:pPr>
                    </w:p>
                    <w:p w14:paraId="37E6C23D" w14:textId="77777777" w:rsidR="009705EC" w:rsidRDefault="009705EC" w:rsidP="003B372B">
                      <w:pPr>
                        <w:rPr>
                          <w:noProof/>
                        </w:rPr>
                      </w:pPr>
                    </w:p>
                    <w:p w14:paraId="2AB67215" w14:textId="77777777" w:rsidR="009705EC" w:rsidRDefault="009705EC" w:rsidP="003B372B">
                      <w:pPr>
                        <w:rPr>
                          <w:noProof/>
                        </w:rPr>
                      </w:pPr>
                    </w:p>
                    <w:p w14:paraId="344353E4" w14:textId="77777777" w:rsidR="009705EC" w:rsidRDefault="009705EC" w:rsidP="003B372B">
                      <w:pPr>
                        <w:rPr>
                          <w:noProof/>
                        </w:rPr>
                      </w:pPr>
                    </w:p>
                    <w:p w14:paraId="15F61784" w14:textId="77777777" w:rsidR="009705EC" w:rsidRDefault="009705EC" w:rsidP="003B372B">
                      <w:pPr>
                        <w:rPr>
                          <w:noProof/>
                        </w:rPr>
                      </w:pPr>
                    </w:p>
                    <w:p w14:paraId="1CF0D396" w14:textId="77777777" w:rsidR="009705EC" w:rsidRDefault="009705EC" w:rsidP="003B372B">
                      <w:pPr>
                        <w:rPr>
                          <w:noProof/>
                        </w:rPr>
                      </w:pPr>
                    </w:p>
                    <w:p w14:paraId="5DF1D08C" w14:textId="77777777" w:rsidR="009705EC" w:rsidRPr="002044AF" w:rsidRDefault="009705EC" w:rsidP="003B372B">
                      <w:pPr>
                        <w:rPr>
                          <w:sz w:val="18"/>
                        </w:rPr>
                      </w:pPr>
                      <w:r w:rsidRPr="00A21E05">
                        <w:rPr>
                          <w:i/>
                          <w:noProof/>
                          <w:sz w:val="18"/>
                        </w:rPr>
                        <w:t>Source:</w:t>
                      </w:r>
                      <w:r>
                        <w:rPr>
                          <w:noProof/>
                          <w:sz w:val="18"/>
                        </w:rPr>
                        <w:t xml:space="preserve"> Eskom website (2017)</w:t>
                      </w:r>
                    </w:p>
                  </w:txbxContent>
                </v:textbox>
                <w10:wrap type="square" anchorx="margin" anchory="margin"/>
              </v:shape>
            </w:pict>
          </mc:Fallback>
        </mc:AlternateContent>
      </w:r>
      <w:r w:rsidR="00977680" w:rsidRPr="00E47CBB">
        <w:rPr>
          <w:lang w:val="en-GB" w:eastAsia="en-GB"/>
        </w:rPr>
        <w:t xml:space="preserve">The DRD’s off-grid program was being implemented under the government’s own budget, and with some support from a few donors, for several years prior to the approval of the World Bank-supported NEP. </w:t>
      </w:r>
      <w:r w:rsidR="003B372B" w:rsidRPr="00E47CBB">
        <w:rPr>
          <w:lang w:val="en-GB" w:eastAsia="en-GB"/>
        </w:rPr>
        <w:t>The DRD off-grid electrification program had electrified 416,727 households spread across 4,840 villages in Myanmar between 2012 and 2016, out of which 365,102 households were electrified with solar home systems (prior to the beginning of World Bank</w:t>
      </w:r>
      <w:r w:rsidR="008539AE" w:rsidRPr="00E47CBB">
        <w:rPr>
          <w:lang w:val="en-GB" w:eastAsia="en-GB"/>
        </w:rPr>
        <w:t>-DRD</w:t>
      </w:r>
      <w:r w:rsidR="003B372B" w:rsidRPr="00E47CBB">
        <w:rPr>
          <w:lang w:val="en-GB" w:eastAsia="en-GB"/>
        </w:rPr>
        <w:t xml:space="preserve"> NEP program) with the remainder by micro-hydro, biomass and grid extension.</w:t>
      </w:r>
    </w:p>
    <w:p w14:paraId="76692CCB" w14:textId="27A80CE6" w:rsidR="00C61D4D" w:rsidRPr="00E47CBB" w:rsidRDefault="008539AE" w:rsidP="008539AE">
      <w:pPr>
        <w:spacing w:before="240" w:after="0"/>
        <w:rPr>
          <w:lang w:val="en-GB" w:eastAsia="en-GB"/>
        </w:rPr>
      </w:pPr>
      <w:r w:rsidRPr="00E47CBB">
        <w:rPr>
          <w:lang w:val="en-GB" w:eastAsia="en-GB"/>
        </w:rPr>
        <w:t xml:space="preserve">The implementation model of the </w:t>
      </w:r>
      <w:r w:rsidRPr="00E47CBB">
        <w:rPr>
          <w:b/>
          <w:lang w:val="en-GB" w:eastAsia="en-GB"/>
        </w:rPr>
        <w:t xml:space="preserve">SHS </w:t>
      </w:r>
      <w:r w:rsidR="003248E9" w:rsidRPr="00E47CBB">
        <w:rPr>
          <w:b/>
          <w:lang w:val="en-GB" w:eastAsia="en-GB"/>
        </w:rPr>
        <w:t>component of the WB-DRD National Electrification Plan (NEP)</w:t>
      </w:r>
      <w:r w:rsidRPr="00E47CBB">
        <w:rPr>
          <w:lang w:val="en-GB" w:eastAsia="en-GB"/>
        </w:rPr>
        <w:t xml:space="preserve"> involves procuring solar home systems from private companies (contractors) through </w:t>
      </w:r>
      <w:r w:rsidRPr="00CB7FC9">
        <w:rPr>
          <w:noProof/>
          <w:lang w:val="en-GB" w:eastAsia="en-GB"/>
        </w:rPr>
        <w:t>international</w:t>
      </w:r>
      <w:r w:rsidRPr="00E47CBB">
        <w:rPr>
          <w:lang w:val="en-GB" w:eastAsia="en-GB"/>
        </w:rPr>
        <w:t xml:space="preserve"> competitive bidding, with these contractors also responsible for installation and after-sales service</w:t>
      </w:r>
      <w:r w:rsidR="00F829FC" w:rsidRPr="00E47CBB">
        <w:rPr>
          <w:lang w:val="en-GB" w:eastAsia="en-GB"/>
        </w:rPr>
        <w:t xml:space="preserve">. </w:t>
      </w:r>
      <w:r w:rsidRPr="00E47CBB">
        <w:rPr>
          <w:lang w:val="en-GB" w:eastAsia="en-GB"/>
        </w:rPr>
        <w:t xml:space="preserve">The technical specifications and quality standards of SHS are defined by </w:t>
      </w:r>
      <w:r w:rsidRPr="00A1692D">
        <w:rPr>
          <w:noProof/>
          <w:lang w:val="en-GB" w:eastAsia="en-GB"/>
        </w:rPr>
        <w:t>World</w:t>
      </w:r>
      <w:r w:rsidRPr="00E47CBB">
        <w:rPr>
          <w:lang w:val="en-GB" w:eastAsia="en-GB"/>
        </w:rPr>
        <w:t xml:space="preserve"> Bank and IFC Lighting Myanmar programs, and the contractors are responsible for ensuring that the SHS they install meet these standards and specifications. World Bank engaged a dedicated team for monitoring and verification of SHS installed by contractors. </w:t>
      </w:r>
    </w:p>
    <w:p w14:paraId="08D007FC" w14:textId="44F9DA98" w:rsidR="008539AE" w:rsidRDefault="007E3F06" w:rsidP="008539AE">
      <w:pPr>
        <w:spacing w:before="240" w:after="0"/>
        <w:rPr>
          <w:lang w:val="en-GB" w:eastAsia="en-GB"/>
        </w:rPr>
      </w:pPr>
      <w:r w:rsidRPr="00E47CBB">
        <w:rPr>
          <w:noProof/>
        </w:rPr>
        <mc:AlternateContent>
          <mc:Choice Requires="wps">
            <w:drawing>
              <wp:anchor distT="107950" distB="144145" distL="144145" distR="144145" simplePos="0" relativeHeight="251689472" behindDoc="0" locked="0" layoutInCell="1" allowOverlap="1" wp14:anchorId="0464D276" wp14:editId="3BD78B3E">
                <wp:simplePos x="0" y="0"/>
                <wp:positionH relativeFrom="margin">
                  <wp:posOffset>-93345</wp:posOffset>
                </wp:positionH>
                <wp:positionV relativeFrom="margin">
                  <wp:posOffset>4849495</wp:posOffset>
                </wp:positionV>
                <wp:extent cx="4988560" cy="2753360"/>
                <wp:effectExtent l="0" t="0" r="2540" b="8890"/>
                <wp:wrapSquare wrapText="bothSides"/>
                <wp:docPr id="8194" name="Text Box 2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88560" cy="2753360"/>
                        </a:xfrm>
                        <a:prstGeom prst="rect">
                          <a:avLst/>
                        </a:prstGeom>
                        <a:solidFill>
                          <a:srgbClr val="FFF2CC"/>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xmlns:arto="http://schemas.microsoft.com/office/word/2006/arto" w="9525">
                              <a:solidFill>
                                <a:srgbClr val="000000"/>
                              </a:solidFill>
                              <a:miter lim="800000"/>
                              <a:headEnd/>
                              <a:tailEnd/>
                            </a14:hiddenLine>
                          </a:ext>
                        </a:extLst>
                      </wps:spPr>
                      <wps:txbx>
                        <w:txbxContent>
                          <w:p w14:paraId="5E0932DF" w14:textId="574064BF" w:rsidR="009705EC" w:rsidRDefault="009705EC" w:rsidP="003D6D04">
                            <w:pPr>
                              <w:pStyle w:val="Caption"/>
                              <w:tabs>
                                <w:tab w:val="left" w:pos="1134"/>
                              </w:tabs>
                              <w:rPr>
                                <w:rFonts w:ascii="Arial" w:hAnsi="Arial" w:cs="Arial"/>
                                <w:color w:val="2E74B5"/>
                                <w:sz w:val="18"/>
                              </w:rPr>
                            </w:pPr>
                            <w:bookmarkStart w:id="193" w:name="_Ref520055829"/>
                            <w:bookmarkStart w:id="194" w:name="_Toc699798"/>
                            <w:bookmarkStart w:id="195" w:name="_Toc9395416"/>
                            <w:r w:rsidRPr="000B7B81">
                              <w:rPr>
                                <w:rFonts w:ascii="Arial" w:hAnsi="Arial" w:cs="Arial"/>
                                <w:b w:val="0"/>
                                <w:color w:val="0070C0"/>
                                <w:sz w:val="18"/>
                                <w:szCs w:val="18"/>
                              </w:rPr>
                              <w:t xml:space="preserve">Exhibit </w:t>
                            </w:r>
                            <w:r w:rsidRPr="001A679B">
                              <w:rPr>
                                <w:rFonts w:ascii="Arial" w:hAnsi="Arial" w:cs="Arial"/>
                                <w:b w:val="0"/>
                                <w:color w:val="0070C0"/>
                                <w:sz w:val="18"/>
                                <w:szCs w:val="18"/>
                              </w:rPr>
                              <w:fldChar w:fldCharType="begin"/>
                            </w:r>
                            <w:r w:rsidRPr="000B7B81">
                              <w:rPr>
                                <w:rFonts w:ascii="Arial" w:hAnsi="Arial" w:cs="Arial"/>
                                <w:b w:val="0"/>
                                <w:color w:val="0070C0"/>
                                <w:sz w:val="18"/>
                                <w:szCs w:val="18"/>
                              </w:rPr>
                              <w:instrText xml:space="preserve"> SEQ Exhibit \* ARABIC </w:instrText>
                            </w:r>
                            <w:r w:rsidRPr="001A679B">
                              <w:rPr>
                                <w:rFonts w:ascii="Arial" w:hAnsi="Arial" w:cs="Arial"/>
                                <w:b w:val="0"/>
                                <w:color w:val="0070C0"/>
                                <w:sz w:val="18"/>
                                <w:szCs w:val="18"/>
                              </w:rPr>
                              <w:fldChar w:fldCharType="separate"/>
                            </w:r>
                            <w:r>
                              <w:rPr>
                                <w:rFonts w:ascii="Arial" w:hAnsi="Arial" w:cs="Arial"/>
                                <w:b w:val="0"/>
                                <w:noProof/>
                                <w:color w:val="0070C0"/>
                                <w:sz w:val="18"/>
                                <w:szCs w:val="18"/>
                              </w:rPr>
                              <w:t>23</w:t>
                            </w:r>
                            <w:r w:rsidRPr="001A679B">
                              <w:rPr>
                                <w:rFonts w:ascii="Arial" w:hAnsi="Arial" w:cs="Arial"/>
                                <w:b w:val="0"/>
                                <w:color w:val="0070C0"/>
                                <w:sz w:val="18"/>
                                <w:szCs w:val="18"/>
                              </w:rPr>
                              <w:fldChar w:fldCharType="end"/>
                            </w:r>
                            <w:r w:rsidRPr="001A679B">
                              <w:rPr>
                                <w:rFonts w:ascii="Arial" w:hAnsi="Arial" w:cs="Arial"/>
                                <w:b w:val="0"/>
                                <w:color w:val="2E74B5"/>
                                <w:sz w:val="18"/>
                              </w:rPr>
                              <w:tab/>
                            </w:r>
                            <w:bookmarkEnd w:id="193"/>
                            <w:r>
                              <w:rPr>
                                <w:rFonts w:ascii="Arial" w:hAnsi="Arial" w:cs="Arial"/>
                                <w:color w:val="2E74B5"/>
                                <w:sz w:val="18"/>
                              </w:rPr>
                              <w:t>Yearly plan for off-grid electrification, Phase 1 (2016-2021)</w:t>
                            </w:r>
                            <w:bookmarkEnd w:id="194"/>
                            <w:bookmarkEnd w:id="195"/>
                          </w:p>
                          <w:p w14:paraId="21F185B5" w14:textId="77777777" w:rsidR="009705EC" w:rsidRDefault="009705EC" w:rsidP="00F90A78"/>
                          <w:p w14:paraId="49A32B6C" w14:textId="77777777" w:rsidR="009705EC" w:rsidRPr="0095594B" w:rsidRDefault="009705EC" w:rsidP="00F90A78">
                            <w:r>
                              <w:rPr>
                                <w:noProof/>
                              </w:rPr>
                              <w:drawing>
                                <wp:inline distT="0" distB="0" distL="0" distR="0" wp14:anchorId="01DEA93B" wp14:editId="560EEEC9">
                                  <wp:extent cx="4805680" cy="2147570"/>
                                  <wp:effectExtent l="0" t="0" r="0" b="5080"/>
                                  <wp:docPr id="1" name="Picture 3" descr="C:\Users\User\Pictures\5yr Plan.png">
                                    <a:extLst xmlns:a="http://schemas.openxmlformats.org/drawingml/2006/main">
                                      <a:ext uri="{FF2B5EF4-FFF2-40B4-BE49-F238E27FC236}">
                                        <a16:creationId xmlns:a16="http://schemas.microsoft.com/office/drawing/2014/main" id="{EEEE9DDE-39F1-464B-8516-E7A23A74CE3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47" name="Picture 3" descr="C:\Users\User\Pictures\5yr Plan.png">
                                            <a:extLst>
                                              <a:ext uri="{FF2B5EF4-FFF2-40B4-BE49-F238E27FC236}">
                                                <a16:creationId xmlns:a16="http://schemas.microsoft.com/office/drawing/2014/main" id="{EEEE9DDE-39F1-464B-8516-E7A23A74CE3E}"/>
                                              </a:ext>
                                            </a:extLst>
                                          </pic:cNvPr>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4805680" cy="2147570"/>
                                          </a:xfrm>
                                          <a:prstGeom prst="rect">
                                            <a:avLst/>
                                          </a:prstGeom>
                                          <a:noFill/>
                                          <a:ln>
                                            <a:noFill/>
                                          </a:ln>
                                        </pic:spPr>
                                      </pic:pic>
                                    </a:graphicData>
                                  </a:graphic>
                                </wp:inline>
                              </w:drawing>
                            </w:r>
                          </w:p>
                          <w:p w14:paraId="13C5B0B1" w14:textId="77777777" w:rsidR="009705EC" w:rsidRPr="00110CA7" w:rsidRDefault="009705EC" w:rsidP="00F90A78">
                            <w:pPr>
                              <w:rPr>
                                <w:noProof/>
                                <w:sz w:val="18"/>
                                <w:lang w:val="en-GB"/>
                              </w:rPr>
                            </w:pPr>
                            <w:r w:rsidRPr="004C0D28">
                              <w:rPr>
                                <w:i/>
                                <w:noProof/>
                                <w:sz w:val="18"/>
                                <w:lang w:val="en-GB"/>
                              </w:rPr>
                              <w:t xml:space="preserve">Source: </w:t>
                            </w:r>
                            <w:r>
                              <w:rPr>
                                <w:noProof/>
                                <w:sz w:val="18"/>
                                <w:lang w:val="en-GB"/>
                              </w:rPr>
                              <w:t xml:space="preserve"> MoALI-DRD; PowerPoint Dr. Soe Soe Ohn (2016a)</w:t>
                            </w:r>
                          </w:p>
                          <w:p w14:paraId="221843B4" w14:textId="77777777" w:rsidR="009705EC" w:rsidRPr="004C0D28" w:rsidRDefault="009705EC" w:rsidP="00F90A78">
                            <w:pPr>
                              <w:rPr>
                                <w:noProof/>
                                <w:lang w:val="en-GB"/>
                              </w:rPr>
                            </w:pPr>
                          </w:p>
                          <w:p w14:paraId="17EA1C39" w14:textId="77777777" w:rsidR="009705EC" w:rsidRDefault="009705EC" w:rsidP="00F90A78">
                            <w:pPr>
                              <w:rPr>
                                <w:noProof/>
                              </w:rPr>
                            </w:pPr>
                          </w:p>
                          <w:p w14:paraId="0B49634B" w14:textId="77777777" w:rsidR="009705EC" w:rsidRDefault="009705EC" w:rsidP="00F90A78">
                            <w:pPr>
                              <w:rPr>
                                <w:noProof/>
                              </w:rPr>
                            </w:pPr>
                          </w:p>
                          <w:p w14:paraId="1972EAA6" w14:textId="77777777" w:rsidR="009705EC" w:rsidRDefault="009705EC" w:rsidP="00F90A78">
                            <w:pPr>
                              <w:rPr>
                                <w:noProof/>
                              </w:rPr>
                            </w:pPr>
                          </w:p>
                          <w:p w14:paraId="68A090D5" w14:textId="77777777" w:rsidR="009705EC" w:rsidRDefault="009705EC" w:rsidP="00F90A78">
                            <w:pPr>
                              <w:rPr>
                                <w:noProof/>
                              </w:rPr>
                            </w:pPr>
                          </w:p>
                          <w:p w14:paraId="72E133DC" w14:textId="77777777" w:rsidR="009705EC" w:rsidRDefault="009705EC" w:rsidP="00F90A78">
                            <w:pPr>
                              <w:rPr>
                                <w:noProof/>
                              </w:rPr>
                            </w:pPr>
                          </w:p>
                          <w:p w14:paraId="448F821F" w14:textId="77777777" w:rsidR="009705EC" w:rsidRDefault="009705EC" w:rsidP="00F90A78">
                            <w:pPr>
                              <w:rPr>
                                <w:noProof/>
                              </w:rPr>
                            </w:pPr>
                          </w:p>
                          <w:p w14:paraId="507FBB33" w14:textId="77777777" w:rsidR="009705EC" w:rsidRDefault="009705EC" w:rsidP="00F90A78">
                            <w:pPr>
                              <w:rPr>
                                <w:noProof/>
                              </w:rPr>
                            </w:pPr>
                          </w:p>
                          <w:p w14:paraId="4F3D687F" w14:textId="77777777" w:rsidR="009705EC" w:rsidRPr="002044AF" w:rsidRDefault="009705EC" w:rsidP="00F90A78">
                            <w:pPr>
                              <w:rPr>
                                <w:sz w:val="18"/>
                              </w:rPr>
                            </w:pPr>
                            <w:r w:rsidRPr="00A21E05">
                              <w:rPr>
                                <w:i/>
                                <w:noProof/>
                                <w:sz w:val="18"/>
                              </w:rPr>
                              <w:t>Source:</w:t>
                            </w:r>
                            <w:r>
                              <w:rPr>
                                <w:noProof/>
                                <w:sz w:val="18"/>
                              </w:rPr>
                              <w:t xml:space="preserve"> Eskom website (2017)</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xmlns:w16="http://schemas.microsoft.com/office/word/2018/wordml" xmlns:w16cex="http://schemas.microsoft.com/office/word/2018/wordml/cex">
            <w:pict>
              <v:shape w14:anchorId="0464D276" id="_x0000_s1044" type="#_x0000_t202" style="position:absolute;left:0;text-align:left;margin-left:-7.35pt;margin-top:381.85pt;width:392.8pt;height:216.8pt;z-index:251689472;visibility:visible;mso-wrap-style:square;mso-width-percent:0;mso-height-percent:0;mso-wrap-distance-left:11.35pt;mso-wrap-distance-top:8.5pt;mso-wrap-distance-right:11.35pt;mso-wrap-distance-bottom:11.35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" fillcolor="#fff2cc" stroked="f">
                <v:textbox>
                  <w:txbxContent>
                    <w:p w14:paraId="5E0932DF" w14:textId="574064BF" w:rsidR="009705EC" w:rsidRDefault="009705EC" w:rsidP="003D6D04">
                      <w:pPr>
                        <w:pStyle w:val="Caption"/>
                        <w:tabs>
                          <w:tab w:val="left" w:pos="1134"/>
                        </w:tabs>
                        <w:rPr>
                          <w:rFonts w:ascii="Arial" w:hAnsi="Arial" w:cs="Arial"/>
                          <w:color w:val="2E74B5"/>
                          <w:sz w:val="18"/>
                        </w:rPr>
                      </w:pPr>
                      <w:bookmarkStart w:id="243" w:name="_Ref520055829"/>
                      <w:bookmarkStart w:id="244" w:name="_Toc699798"/>
                      <w:bookmarkStart w:id="245" w:name="_Toc9395416"/>
                      <w:r w:rsidRPr="000B7B81">
                        <w:rPr>
                          <w:rFonts w:ascii="Arial" w:hAnsi="Arial" w:cs="Arial"/>
                          <w:b w:val="0"/>
                          <w:color w:val="0070C0"/>
                          <w:sz w:val="18"/>
                          <w:szCs w:val="18"/>
                        </w:rPr>
                        <w:t xml:space="preserve">Exhibit </w:t>
                      </w:r>
                      <w:r w:rsidRPr="001A679B">
                        <w:rPr>
                          <w:rFonts w:ascii="Arial" w:hAnsi="Arial" w:cs="Arial"/>
                          <w:b w:val="0"/>
                          <w:color w:val="0070C0"/>
                          <w:sz w:val="18"/>
                          <w:szCs w:val="18"/>
                        </w:rPr>
                        <w:fldChar w:fldCharType="begin"/>
                      </w:r>
                      <w:r w:rsidRPr="000B7B81">
                        <w:rPr>
                          <w:rFonts w:ascii="Arial" w:hAnsi="Arial" w:cs="Arial"/>
                          <w:b w:val="0"/>
                          <w:color w:val="0070C0"/>
                          <w:sz w:val="18"/>
                          <w:szCs w:val="18"/>
                        </w:rPr>
                        <w:instrText xml:space="preserve"> SEQ Exhibit \* ARABIC </w:instrText>
                      </w:r>
                      <w:r w:rsidRPr="001A679B">
                        <w:rPr>
                          <w:rFonts w:ascii="Arial" w:hAnsi="Arial" w:cs="Arial"/>
                          <w:b w:val="0"/>
                          <w:color w:val="0070C0"/>
                          <w:sz w:val="18"/>
                          <w:szCs w:val="18"/>
                        </w:rPr>
                        <w:fldChar w:fldCharType="separate"/>
                      </w:r>
                      <w:r>
                        <w:rPr>
                          <w:rFonts w:ascii="Arial" w:hAnsi="Arial" w:cs="Arial"/>
                          <w:b w:val="0"/>
                          <w:noProof/>
                          <w:color w:val="0070C0"/>
                          <w:sz w:val="18"/>
                          <w:szCs w:val="18"/>
                        </w:rPr>
                        <w:t>23</w:t>
                      </w:r>
                      <w:r w:rsidRPr="001A679B">
                        <w:rPr>
                          <w:rFonts w:ascii="Arial" w:hAnsi="Arial" w:cs="Arial"/>
                          <w:b w:val="0"/>
                          <w:color w:val="0070C0"/>
                          <w:sz w:val="18"/>
                          <w:szCs w:val="18"/>
                        </w:rPr>
                        <w:fldChar w:fldCharType="end"/>
                      </w:r>
                      <w:r w:rsidRPr="001A679B">
                        <w:rPr>
                          <w:rFonts w:ascii="Arial" w:hAnsi="Arial" w:cs="Arial"/>
                          <w:b w:val="0"/>
                          <w:color w:val="2E74B5"/>
                          <w:sz w:val="18"/>
                        </w:rPr>
                        <w:tab/>
                      </w:r>
                      <w:bookmarkEnd w:id="243"/>
                      <w:r>
                        <w:rPr>
                          <w:rFonts w:ascii="Arial" w:hAnsi="Arial" w:cs="Arial"/>
                          <w:color w:val="2E74B5"/>
                          <w:sz w:val="18"/>
                        </w:rPr>
                        <w:t>Yearly plan for off-grid electrification, Phase 1 (2016-2021)</w:t>
                      </w:r>
                      <w:bookmarkEnd w:id="244"/>
                      <w:bookmarkEnd w:id="245"/>
                    </w:p>
                    <w:p w14:paraId="21F185B5" w14:textId="77777777" w:rsidR="009705EC" w:rsidRDefault="009705EC" w:rsidP="00F90A78"/>
                    <w:p w14:paraId="49A32B6C" w14:textId="77777777" w:rsidR="009705EC" w:rsidRPr="0095594B" w:rsidRDefault="009705EC" w:rsidP="00F90A78">
                      <w:r>
                        <w:rPr>
                          <w:noProof/>
                        </w:rPr>
                        <w:drawing>
                          <wp:inline distT="0" distB="0" distL="0" distR="0" wp14:anchorId="01DEA93B" wp14:editId="560EEEC9">
                            <wp:extent cx="4805680" cy="2147570"/>
                            <wp:effectExtent l="0" t="0" r="0" b="5080"/>
                            <wp:docPr id="1" name="Picture 3" descr="C:\Users\User\Pictures\5yr Plan.png">
                              <a:extLst xmlns:a="http://schemas.openxmlformats.org/drawingml/2006/main">
                                <a:ext uri="{FF2B5EF4-FFF2-40B4-BE49-F238E27FC236}">
                                  <a16:creationId xmlns:a16="http://schemas.microsoft.com/office/drawing/2014/main" id="{EEEE9DDE-39F1-464B-8516-E7A23A74CE3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47" name="Picture 3" descr="C:\Users\User\Pictures\5yr Plan.png">
                                      <a:extLst>
                                        <a:ext uri="{FF2B5EF4-FFF2-40B4-BE49-F238E27FC236}">
                                          <a16:creationId xmlns:a16="http://schemas.microsoft.com/office/drawing/2014/main" id="{EEEE9DDE-39F1-464B-8516-E7A23A74CE3E}"/>
                                        </a:ext>
                                      </a:extLst>
                                    </pic:cNvPr>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4805680" cy="2147570"/>
                                    </a:xfrm>
                                    <a:prstGeom prst="rect">
                                      <a:avLst/>
                                    </a:prstGeom>
                                    <a:noFill/>
                                    <a:ln>
                                      <a:noFill/>
                                    </a:ln>
                                  </pic:spPr>
                                </pic:pic>
                              </a:graphicData>
                            </a:graphic>
                          </wp:inline>
                        </w:drawing>
                      </w:r>
                    </w:p>
                    <w:p w14:paraId="13C5B0B1" w14:textId="77777777" w:rsidR="009705EC" w:rsidRPr="00110CA7" w:rsidRDefault="009705EC" w:rsidP="00F90A78">
                      <w:pPr>
                        <w:rPr>
                          <w:noProof/>
                          <w:sz w:val="18"/>
                          <w:lang w:val="en-GB"/>
                        </w:rPr>
                      </w:pPr>
                      <w:r w:rsidRPr="004C0D28">
                        <w:rPr>
                          <w:i/>
                          <w:noProof/>
                          <w:sz w:val="18"/>
                          <w:lang w:val="en-GB"/>
                        </w:rPr>
                        <w:t xml:space="preserve">Source: </w:t>
                      </w:r>
                      <w:r>
                        <w:rPr>
                          <w:noProof/>
                          <w:sz w:val="18"/>
                          <w:lang w:val="en-GB"/>
                        </w:rPr>
                        <w:t xml:space="preserve"> MoALI-DRD; PowerPoint Dr. Soe Soe Ohn (2016a)</w:t>
                      </w:r>
                    </w:p>
                    <w:p w14:paraId="221843B4" w14:textId="77777777" w:rsidR="009705EC" w:rsidRPr="004C0D28" w:rsidRDefault="009705EC" w:rsidP="00F90A78">
                      <w:pPr>
                        <w:rPr>
                          <w:noProof/>
                          <w:lang w:val="en-GB"/>
                        </w:rPr>
                      </w:pPr>
                    </w:p>
                    <w:p w14:paraId="17EA1C39" w14:textId="77777777" w:rsidR="009705EC" w:rsidRDefault="009705EC" w:rsidP="00F90A78">
                      <w:pPr>
                        <w:rPr>
                          <w:noProof/>
                        </w:rPr>
                      </w:pPr>
                    </w:p>
                    <w:p w14:paraId="0B49634B" w14:textId="77777777" w:rsidR="009705EC" w:rsidRDefault="009705EC" w:rsidP="00F90A78">
                      <w:pPr>
                        <w:rPr>
                          <w:noProof/>
                        </w:rPr>
                      </w:pPr>
                    </w:p>
                    <w:p w14:paraId="1972EAA6" w14:textId="77777777" w:rsidR="009705EC" w:rsidRDefault="009705EC" w:rsidP="00F90A78">
                      <w:pPr>
                        <w:rPr>
                          <w:noProof/>
                        </w:rPr>
                      </w:pPr>
                    </w:p>
                    <w:p w14:paraId="68A090D5" w14:textId="77777777" w:rsidR="009705EC" w:rsidRDefault="009705EC" w:rsidP="00F90A78">
                      <w:pPr>
                        <w:rPr>
                          <w:noProof/>
                        </w:rPr>
                      </w:pPr>
                    </w:p>
                    <w:p w14:paraId="72E133DC" w14:textId="77777777" w:rsidR="009705EC" w:rsidRDefault="009705EC" w:rsidP="00F90A78">
                      <w:pPr>
                        <w:rPr>
                          <w:noProof/>
                        </w:rPr>
                      </w:pPr>
                    </w:p>
                    <w:p w14:paraId="448F821F" w14:textId="77777777" w:rsidR="009705EC" w:rsidRDefault="009705EC" w:rsidP="00F90A78">
                      <w:pPr>
                        <w:rPr>
                          <w:noProof/>
                        </w:rPr>
                      </w:pPr>
                    </w:p>
                    <w:p w14:paraId="507FBB33" w14:textId="77777777" w:rsidR="009705EC" w:rsidRDefault="009705EC" w:rsidP="00F90A78">
                      <w:pPr>
                        <w:rPr>
                          <w:noProof/>
                        </w:rPr>
                      </w:pPr>
                    </w:p>
                    <w:p w14:paraId="4F3D687F" w14:textId="77777777" w:rsidR="009705EC" w:rsidRPr="002044AF" w:rsidRDefault="009705EC" w:rsidP="00F90A78">
                      <w:pPr>
                        <w:rPr>
                          <w:sz w:val="18"/>
                        </w:rPr>
                      </w:pPr>
                      <w:r w:rsidRPr="00A21E05">
                        <w:rPr>
                          <w:i/>
                          <w:noProof/>
                          <w:sz w:val="18"/>
                        </w:rPr>
                        <w:t>Source:</w:t>
                      </w:r>
                      <w:r>
                        <w:rPr>
                          <w:noProof/>
                          <w:sz w:val="18"/>
                        </w:rPr>
                        <w:t xml:space="preserve"> Eskom website (2017)</w:t>
                      </w:r>
                    </w:p>
                  </w:txbxContent>
                </v:textbox>
                <w10:wrap type="square" anchorx="margin" anchory="margin"/>
              </v:shape>
            </w:pict>
          </mc:Fallback>
        </mc:AlternateContent>
      </w:r>
      <w:r w:rsidR="003248E9" w:rsidRPr="00E47CBB">
        <w:rPr>
          <w:lang w:val="en-GB" w:eastAsia="en-GB"/>
        </w:rPr>
        <w:t>The first contract</w:t>
      </w:r>
      <w:r w:rsidR="00BE6595" w:rsidRPr="00E47CBB">
        <w:rPr>
          <w:lang w:val="en-GB" w:eastAsia="en-GB"/>
        </w:rPr>
        <w:t>s</w:t>
      </w:r>
      <w:r w:rsidR="003248E9" w:rsidRPr="00E47CBB">
        <w:rPr>
          <w:lang w:val="en-GB" w:eastAsia="en-GB"/>
        </w:rPr>
        <w:t xml:space="preserve"> for SHS </w:t>
      </w:r>
      <w:r w:rsidR="00C61D4D" w:rsidRPr="00E47CBB">
        <w:rPr>
          <w:lang w:val="en-GB" w:eastAsia="en-GB"/>
        </w:rPr>
        <w:t xml:space="preserve">were </w:t>
      </w:r>
      <w:r w:rsidR="00C61D4D" w:rsidRPr="00A1692D">
        <w:rPr>
          <w:noProof/>
          <w:lang w:val="en-GB" w:eastAsia="en-GB"/>
        </w:rPr>
        <w:t>organised</w:t>
      </w:r>
      <w:r w:rsidR="00C61D4D" w:rsidRPr="00E47CBB">
        <w:rPr>
          <w:lang w:val="en-GB" w:eastAsia="en-GB"/>
        </w:rPr>
        <w:t xml:space="preserve"> in 12 lots for bidding </w:t>
      </w:r>
      <w:r w:rsidR="003248E9" w:rsidRPr="00E47CBB">
        <w:rPr>
          <w:lang w:val="en-GB" w:eastAsia="en-GB"/>
        </w:rPr>
        <w:t xml:space="preserve">at </w:t>
      </w:r>
      <w:r w:rsidR="00CB7FC9">
        <w:rPr>
          <w:lang w:val="en-GB" w:eastAsia="en-GB"/>
        </w:rPr>
        <w:t xml:space="preserve">a </w:t>
      </w:r>
      <w:r w:rsidR="003248E9" w:rsidRPr="00CB7FC9">
        <w:rPr>
          <w:noProof/>
          <w:lang w:val="en-GB" w:eastAsia="en-GB"/>
        </w:rPr>
        <w:t>value</w:t>
      </w:r>
      <w:r w:rsidR="003248E9" w:rsidRPr="00E47CBB">
        <w:rPr>
          <w:lang w:val="en-GB" w:eastAsia="en-GB"/>
        </w:rPr>
        <w:t xml:space="preserve"> of appx USD 30 million </w:t>
      </w:r>
      <w:r w:rsidR="00BE6595" w:rsidRPr="00E47CBB">
        <w:rPr>
          <w:lang w:val="en-GB" w:eastAsia="en-GB"/>
        </w:rPr>
        <w:t>was</w:t>
      </w:r>
      <w:r w:rsidR="003248E9" w:rsidRPr="00E47CBB">
        <w:rPr>
          <w:lang w:val="en-GB" w:eastAsia="en-GB"/>
        </w:rPr>
        <w:t xml:space="preserve"> signed </w:t>
      </w:r>
      <w:r w:rsidR="00BE6595" w:rsidRPr="00E47CBB">
        <w:rPr>
          <w:lang w:val="en-GB" w:eastAsia="en-GB"/>
        </w:rPr>
        <w:t xml:space="preserve">in 2016 </w:t>
      </w:r>
      <w:r w:rsidR="003248E9" w:rsidRPr="00E47CBB">
        <w:rPr>
          <w:lang w:val="en-GB" w:eastAsia="en-GB"/>
        </w:rPr>
        <w:t xml:space="preserve">for delivery and one-year maintenance of some 136,000 SHS and 14,000 public facilities, and installation started in January 2017. </w:t>
      </w:r>
      <w:r w:rsidR="00C61D4D" w:rsidRPr="00E47CBB">
        <w:rPr>
          <w:lang w:val="en-GB" w:eastAsia="en-GB"/>
        </w:rPr>
        <w:t>In 2016-17 the off-grid solar programme has installed 160,660 SHS with a total installed capacity of 8.9 MW</w:t>
      </w:r>
      <w:r w:rsidR="00C61D4D" w:rsidRPr="00E47CBB">
        <w:rPr>
          <w:rStyle w:val="FootnoteReference"/>
          <w:lang w:val="en-GB" w:eastAsia="en-GB"/>
        </w:rPr>
        <w:footnoteReference w:id="74"/>
      </w:r>
      <w:r w:rsidR="00C61D4D" w:rsidRPr="00E47CBB">
        <w:rPr>
          <w:lang w:val="en-GB" w:eastAsia="en-GB"/>
        </w:rPr>
        <w:t xml:space="preserve"> </w:t>
      </w:r>
      <w:r w:rsidR="008539AE" w:rsidRPr="00E47CBB">
        <w:rPr>
          <w:lang w:val="en-GB" w:eastAsia="en-GB"/>
        </w:rPr>
        <w:t xml:space="preserve">A new round of international </w:t>
      </w:r>
      <w:r w:rsidR="008539AE" w:rsidRPr="00E47CBB">
        <w:rPr>
          <w:lang w:val="en-GB" w:eastAsia="en-GB"/>
        </w:rPr>
        <w:lastRenderedPageBreak/>
        <w:t xml:space="preserve">competitive bidding (ICB) was initiated </w:t>
      </w:r>
      <w:r w:rsidR="009611AB" w:rsidRPr="00E47CBB">
        <w:rPr>
          <w:lang w:val="en-GB" w:eastAsia="en-GB"/>
        </w:rPr>
        <w:t>for the</w:t>
      </w:r>
      <w:r w:rsidR="008539AE" w:rsidRPr="00E47CBB">
        <w:rPr>
          <w:lang w:val="en-GB" w:eastAsia="en-GB"/>
        </w:rPr>
        <w:t xml:space="preserve"> procurement of over 140,000 SHS under the World Bank NEP in 2017-18, in addition to a further 19,000 SHS that will be procured by DRD with financial support from the German development agency KfW, thereby </w:t>
      </w:r>
      <w:r w:rsidR="003248E9" w:rsidRPr="00E47CBB">
        <w:rPr>
          <w:lang w:val="en-GB" w:eastAsia="en-GB"/>
        </w:rPr>
        <w:t>expecting to reach electrification of</w:t>
      </w:r>
      <w:r w:rsidR="008539AE" w:rsidRPr="00E47CBB">
        <w:rPr>
          <w:lang w:val="en-GB" w:eastAsia="en-GB"/>
        </w:rPr>
        <w:t xml:space="preserve"> 7</w:t>
      </w:r>
      <w:r w:rsidR="009611AB" w:rsidRPr="00E47CBB">
        <w:rPr>
          <w:lang w:val="en-GB" w:eastAsia="en-GB"/>
        </w:rPr>
        <w:t>5</w:t>
      </w:r>
      <w:r w:rsidR="008539AE" w:rsidRPr="00E47CBB">
        <w:rPr>
          <w:lang w:val="en-GB" w:eastAsia="en-GB"/>
        </w:rPr>
        <w:t>0,000 households across Myanmar by 2018</w:t>
      </w:r>
      <w:r w:rsidR="009611AB" w:rsidRPr="00E47CBB">
        <w:rPr>
          <w:lang w:val="en-GB" w:eastAsia="en-GB"/>
        </w:rPr>
        <w:t xml:space="preserve"> in the various government programmes over 2012-18.</w:t>
      </w:r>
      <w:r w:rsidR="00C61D4D" w:rsidRPr="00E47CBB">
        <w:rPr>
          <w:lang w:val="en-GB"/>
        </w:rPr>
        <w:t xml:space="preserve"> The </w:t>
      </w:r>
      <w:r w:rsidR="00C61D4D" w:rsidRPr="00E47CBB">
        <w:rPr>
          <w:lang w:val="en-GB" w:eastAsia="en-GB"/>
        </w:rPr>
        <w:t>Total target 2016-2021 is 615,000 SHS in 8575 villages and mini-grids connecting 648,000 HH in 8919 village</w:t>
      </w:r>
      <w:r w:rsidR="00536FFC">
        <w:rPr>
          <w:lang w:val="en-GB" w:eastAsia="en-GB"/>
        </w:rPr>
        <w:t xml:space="preserve">s </w:t>
      </w:r>
      <w:r w:rsidR="00536FFC" w:rsidRPr="00E47CBB">
        <w:rPr>
          <w:lang w:val="en-GB" w:eastAsia="en-GB"/>
        </w:rPr>
        <w:t xml:space="preserve">(see </w:t>
      </w:r>
      <w:r w:rsidR="00536FFC" w:rsidRPr="007E3F06">
        <w:rPr>
          <w:lang w:val="en-GB" w:eastAsia="en-GB"/>
        </w:rPr>
        <w:fldChar w:fldCharType="begin"/>
      </w:r>
      <w:r w:rsidR="00536FFC" w:rsidRPr="003D6D04">
        <w:rPr>
          <w:lang w:val="en-GB" w:eastAsia="en-GB"/>
        </w:rPr>
        <w:instrText xml:space="preserve"> REF _Ref520055829 \h </w:instrText>
      </w:r>
      <w:r w:rsidRPr="003D6D04">
        <w:rPr>
          <w:lang w:val="en-GB" w:eastAsia="en-GB"/>
        </w:rPr>
        <w:instrText xml:space="preserve"> \* MERGEFORMAT </w:instrText>
      </w:r>
      <w:r w:rsidR="00536FFC" w:rsidRPr="007E3F06">
        <w:rPr>
          <w:lang w:val="en-GB" w:eastAsia="en-GB"/>
        </w:rPr>
      </w:r>
      <w:r w:rsidR="00536FFC" w:rsidRPr="007E3F06">
        <w:rPr>
          <w:lang w:val="en-GB" w:eastAsia="en-GB"/>
        </w:rPr>
        <w:fldChar w:fldCharType="separate"/>
      </w:r>
      <w:r w:rsidR="002C1700" w:rsidRPr="008F6C2F">
        <w:rPr>
          <w:rFonts w:ascii="Arial" w:hAnsi="Arial" w:cs="Arial"/>
          <w:color w:val="0070C0"/>
          <w:sz w:val="18"/>
          <w:szCs w:val="18"/>
        </w:rPr>
        <w:t xml:space="preserve">Exhibit </w:t>
      </w:r>
      <w:r w:rsidR="002C1700" w:rsidRPr="008F6C2F">
        <w:rPr>
          <w:rFonts w:ascii="Arial" w:hAnsi="Arial" w:cs="Arial"/>
          <w:noProof/>
          <w:color w:val="0070C0"/>
          <w:sz w:val="18"/>
          <w:szCs w:val="18"/>
        </w:rPr>
        <w:t>23</w:t>
      </w:r>
      <w:r w:rsidR="002C1700" w:rsidRPr="008F6C2F">
        <w:rPr>
          <w:rFonts w:ascii="Arial" w:hAnsi="Arial" w:cs="Arial"/>
          <w:color w:val="2E74B5"/>
          <w:sz w:val="18"/>
        </w:rPr>
        <w:tab/>
      </w:r>
      <w:r w:rsidR="00536FFC" w:rsidRPr="007E3F06">
        <w:rPr>
          <w:lang w:val="en-GB" w:eastAsia="en-GB"/>
        </w:rPr>
        <w:fldChar w:fldCharType="end"/>
      </w:r>
      <w:r w:rsidR="00536FFC" w:rsidRPr="007E3F06">
        <w:rPr>
          <w:lang w:val="en-GB" w:eastAsia="en-GB"/>
        </w:rPr>
        <w:t>)</w:t>
      </w:r>
      <w:r w:rsidR="00536FFC">
        <w:rPr>
          <w:lang w:val="en-GB" w:eastAsia="en-GB"/>
        </w:rPr>
        <w:t>.</w:t>
      </w:r>
      <w:r w:rsidR="00C61D4D" w:rsidRPr="00E47CBB">
        <w:rPr>
          <w:lang w:val="en-GB" w:eastAsia="en-GB"/>
        </w:rPr>
        <w:t xml:space="preserve"> Total cost: USD 203 million with funds coming from the Government (USD 15 million) and from donors as well as public (community) contributions</w:t>
      </w:r>
      <w:r w:rsidR="00536FFC">
        <w:rPr>
          <w:lang w:val="en-GB" w:eastAsia="en-GB"/>
        </w:rPr>
        <w:t>.</w:t>
      </w:r>
      <w:r w:rsidR="00C61D4D" w:rsidRPr="00E47CBB">
        <w:rPr>
          <w:lang w:val="en-GB" w:eastAsia="en-GB"/>
        </w:rPr>
        <w:t xml:space="preserve"> </w:t>
      </w:r>
    </w:p>
    <w:p w14:paraId="4FF09DE2" w14:textId="77777777" w:rsidR="00CB7FC9" w:rsidRDefault="00CB7FC9" w:rsidP="00F31561">
      <w:pPr>
        <w:spacing w:after="0"/>
        <w:rPr>
          <w:b/>
          <w:lang w:val="en-GB" w:eastAsia="en-GB"/>
        </w:rPr>
      </w:pPr>
    </w:p>
    <w:p w14:paraId="67C2AAD1" w14:textId="19E70D29" w:rsidR="00F31561" w:rsidRPr="00E47CBB" w:rsidRDefault="00F31561" w:rsidP="00F31561">
      <w:pPr>
        <w:spacing w:after="0"/>
        <w:rPr>
          <w:lang w:val="en-GB" w:eastAsia="en-GB"/>
        </w:rPr>
      </w:pPr>
      <w:r w:rsidRPr="00E47CBB">
        <w:rPr>
          <w:b/>
          <w:lang w:val="en-GB" w:eastAsia="en-GB"/>
        </w:rPr>
        <w:t>Subsidies</w:t>
      </w:r>
      <w:r w:rsidRPr="00E47CBB">
        <w:rPr>
          <w:lang w:val="en-GB" w:eastAsia="en-GB"/>
        </w:rPr>
        <w:t xml:space="preserve"> before 2016 on SHS were a full 100%</w:t>
      </w:r>
      <w:r w:rsidRPr="00E47CBB">
        <w:rPr>
          <w:rStyle w:val="FootnoteReference"/>
          <w:lang w:val="en-GB" w:eastAsia="en-GB"/>
        </w:rPr>
        <w:footnoteReference w:id="75"/>
      </w:r>
      <w:r w:rsidRPr="00E47CBB">
        <w:rPr>
          <w:lang w:val="en-GB" w:eastAsia="en-GB"/>
        </w:rPr>
        <w:t xml:space="preserve">. Under NEP, subsidies offered to off-grid households range between 81-90% depending on the SHS configuration opted by each household. The subsidy is to come down to 85% in </w:t>
      </w:r>
      <w:r w:rsidRPr="00142764">
        <w:rPr>
          <w:noProof/>
          <w:lang w:val="en-GB" w:eastAsia="en-GB"/>
        </w:rPr>
        <w:t>year</w:t>
      </w:r>
      <w:r w:rsidRPr="00E47CBB">
        <w:rPr>
          <w:lang w:val="en-GB" w:eastAsia="en-GB"/>
        </w:rPr>
        <w:t xml:space="preserve"> </w:t>
      </w:r>
      <w:r w:rsidR="00142764">
        <w:rPr>
          <w:lang w:val="en-GB" w:eastAsia="en-GB"/>
        </w:rPr>
        <w:t xml:space="preserve">1 </w:t>
      </w:r>
      <w:r w:rsidRPr="00E47CBB">
        <w:rPr>
          <w:lang w:val="en-GB" w:eastAsia="en-GB"/>
        </w:rPr>
        <w:t xml:space="preserve">and 80% on average in year 5. </w:t>
      </w:r>
    </w:p>
    <w:p w14:paraId="0B942B5C" w14:textId="3CD7EEAD" w:rsidR="008539AE" w:rsidRPr="00E47CBB" w:rsidRDefault="008539AE" w:rsidP="00297A17">
      <w:pPr>
        <w:spacing w:after="0"/>
        <w:rPr>
          <w:lang w:val="en-GB" w:eastAsia="en-GB"/>
        </w:rPr>
      </w:pPr>
    </w:p>
    <w:p w14:paraId="38EB7FAE" w14:textId="478CB5F5" w:rsidR="00864FFD" w:rsidRPr="00E47CBB" w:rsidRDefault="00864FFD" w:rsidP="00297A17">
      <w:pPr>
        <w:spacing w:after="0"/>
        <w:rPr>
          <w:u w:val="single"/>
          <w:lang w:val="en-GB" w:eastAsia="en-GB"/>
        </w:rPr>
      </w:pPr>
      <w:r w:rsidRPr="00E47CBB">
        <w:rPr>
          <w:u w:val="single"/>
          <w:lang w:val="en-GB" w:eastAsia="en-GB"/>
        </w:rPr>
        <w:t>Mini-grid programme</w:t>
      </w:r>
    </w:p>
    <w:p w14:paraId="0D49FD10" w14:textId="31D03C2C" w:rsidR="00864FFD" w:rsidRPr="00E47CBB" w:rsidRDefault="00864FFD" w:rsidP="00297A17">
      <w:pPr>
        <w:spacing w:after="0"/>
        <w:rPr>
          <w:lang w:val="en-GB" w:eastAsia="en-GB"/>
        </w:rPr>
      </w:pPr>
    </w:p>
    <w:p w14:paraId="64D432BF" w14:textId="67BC5F3B" w:rsidR="00DD648C" w:rsidRPr="00E47CBB" w:rsidRDefault="00C72580" w:rsidP="00DD648C">
      <w:pPr>
        <w:spacing w:after="0"/>
        <w:rPr>
          <w:lang w:val="en-GB" w:eastAsia="en-GB"/>
        </w:rPr>
      </w:pPr>
      <w:r w:rsidRPr="00E47CBB">
        <w:rPr>
          <w:lang w:val="en-GB" w:eastAsia="en-GB"/>
        </w:rPr>
        <w:t>The most common mini-grid generation technology observed in Myanmar is diesel generators.</w:t>
      </w:r>
      <w:r w:rsidRPr="00E47CBB">
        <w:rPr>
          <w:lang w:val="en-GB"/>
        </w:rPr>
        <w:t xml:space="preserve"> </w:t>
      </w:r>
      <w:r w:rsidRPr="00E47CBB">
        <w:rPr>
          <w:lang w:val="en-GB" w:eastAsia="en-GB"/>
        </w:rPr>
        <w:t xml:space="preserve">The 2014 Myanmar census reports that about 178,000 households (of which 152,000 rural) used “private water mills” as </w:t>
      </w:r>
      <w:r w:rsidR="00142764">
        <w:rPr>
          <w:lang w:val="en-GB" w:eastAsia="en-GB"/>
        </w:rPr>
        <w:t xml:space="preserve">the </w:t>
      </w:r>
      <w:r w:rsidRPr="00142764">
        <w:rPr>
          <w:noProof/>
          <w:lang w:val="en-GB" w:eastAsia="en-GB"/>
        </w:rPr>
        <w:t>primary</w:t>
      </w:r>
      <w:r w:rsidRPr="00E47CBB">
        <w:rPr>
          <w:lang w:val="en-GB" w:eastAsia="en-GB"/>
        </w:rPr>
        <w:t xml:space="preserve"> source of electricity</w:t>
      </w:r>
      <w:r w:rsidRPr="00E47CBB">
        <w:rPr>
          <w:rStyle w:val="FootnoteReference"/>
          <w:lang w:val="en-GB" w:eastAsia="en-GB"/>
        </w:rPr>
        <w:footnoteReference w:id="76"/>
      </w:r>
      <w:r w:rsidRPr="00E47CBB">
        <w:rPr>
          <w:lang w:val="en-GB" w:eastAsia="en-GB"/>
        </w:rPr>
        <w:t>, while 1,013,149 households used diesel generators (of which 836,000 rural)</w:t>
      </w:r>
      <w:r w:rsidR="00D30E4B" w:rsidRPr="00E47CBB">
        <w:rPr>
          <w:rStyle w:val="FootnoteReference"/>
          <w:lang w:val="en-GB" w:eastAsia="en-GB"/>
        </w:rPr>
        <w:footnoteReference w:id="77"/>
      </w:r>
      <w:r w:rsidRPr="00E47CBB">
        <w:rPr>
          <w:lang w:val="en-GB" w:eastAsia="en-GB"/>
        </w:rPr>
        <w:t xml:space="preserve">. </w:t>
      </w:r>
      <w:r w:rsidR="00DD648C" w:rsidRPr="00E47CBB">
        <w:rPr>
          <w:lang w:val="en-GB" w:eastAsia="en-GB"/>
        </w:rPr>
        <w:t xml:space="preserve">Solar </w:t>
      </w:r>
      <w:r w:rsidR="00DD648C" w:rsidRPr="00142764">
        <w:rPr>
          <w:noProof/>
          <w:lang w:val="en-GB" w:eastAsia="en-GB"/>
        </w:rPr>
        <w:t>mini</w:t>
      </w:r>
      <w:r w:rsidR="00142764">
        <w:rPr>
          <w:noProof/>
          <w:lang w:val="en-GB" w:eastAsia="en-GB"/>
        </w:rPr>
        <w:t>-</w:t>
      </w:r>
      <w:r w:rsidR="00DD648C" w:rsidRPr="00142764">
        <w:rPr>
          <w:noProof/>
          <w:lang w:val="en-GB" w:eastAsia="en-GB"/>
        </w:rPr>
        <w:t>grids</w:t>
      </w:r>
      <w:r w:rsidR="00DD648C" w:rsidRPr="00E47CBB">
        <w:rPr>
          <w:lang w:val="en-GB" w:eastAsia="en-GB"/>
        </w:rPr>
        <w:t>, either stand-alone or hybrid PV/diesel are much less common. The DRD reports some 150-200 villages by 2017; most have been heavily subsidized as pilot projects commissioned by nongovernmental organizations or DRD.</w:t>
      </w:r>
    </w:p>
    <w:p w14:paraId="7C7E7C30" w14:textId="13FF199D" w:rsidR="00C72580" w:rsidRPr="00E47CBB" w:rsidRDefault="00C72580" w:rsidP="00C72580">
      <w:pPr>
        <w:spacing w:after="0"/>
        <w:rPr>
          <w:lang w:val="en-GB" w:eastAsia="en-GB"/>
        </w:rPr>
      </w:pPr>
    </w:p>
    <w:p w14:paraId="13C5238A" w14:textId="06D2C203" w:rsidR="00C72580" w:rsidRPr="00E47CBB" w:rsidRDefault="00D30E4B" w:rsidP="00D30E4B">
      <w:pPr>
        <w:spacing w:after="0"/>
        <w:rPr>
          <w:lang w:val="en-GB" w:eastAsia="en-GB"/>
        </w:rPr>
      </w:pPr>
      <w:r w:rsidRPr="00E47CBB">
        <w:rPr>
          <w:lang w:val="en-GB" w:eastAsia="en-GB"/>
        </w:rPr>
        <w:t xml:space="preserve">Myanmar has two major business models for </w:t>
      </w:r>
      <w:r w:rsidRPr="00142764">
        <w:rPr>
          <w:noProof/>
          <w:lang w:val="en-GB" w:eastAsia="en-GB"/>
        </w:rPr>
        <w:t>mini</w:t>
      </w:r>
      <w:r w:rsidR="00142764">
        <w:rPr>
          <w:noProof/>
          <w:lang w:val="en-GB" w:eastAsia="en-GB"/>
        </w:rPr>
        <w:t>-</w:t>
      </w:r>
      <w:r w:rsidRPr="00142764">
        <w:rPr>
          <w:noProof/>
          <w:lang w:val="en-GB" w:eastAsia="en-GB"/>
        </w:rPr>
        <w:t>grids</w:t>
      </w:r>
      <w:r w:rsidRPr="00E47CBB">
        <w:rPr>
          <w:lang w:val="en-GB" w:eastAsia="en-GB"/>
        </w:rPr>
        <w:t xml:space="preserve">. Some </w:t>
      </w:r>
      <w:r w:rsidRPr="00142764">
        <w:rPr>
          <w:noProof/>
          <w:lang w:val="en-GB" w:eastAsia="en-GB"/>
        </w:rPr>
        <w:t>mini</w:t>
      </w:r>
      <w:r w:rsidR="00142764">
        <w:rPr>
          <w:noProof/>
          <w:lang w:val="en-GB" w:eastAsia="en-GB"/>
        </w:rPr>
        <w:t>-</w:t>
      </w:r>
      <w:r w:rsidRPr="00142764">
        <w:rPr>
          <w:noProof/>
          <w:lang w:val="en-GB" w:eastAsia="en-GB"/>
        </w:rPr>
        <w:t>grids</w:t>
      </w:r>
      <w:r w:rsidRPr="00E47CBB">
        <w:rPr>
          <w:lang w:val="en-GB" w:eastAsia="en-GB"/>
        </w:rPr>
        <w:t xml:space="preserve"> are operated by a group of farmers selected by a village’s Village Electrification Committee (VEC). In this model, the leader of each 10-household block in the village collects the monthly tariff payments. Other </w:t>
      </w:r>
      <w:r w:rsidRPr="00142764">
        <w:rPr>
          <w:noProof/>
          <w:lang w:val="en-GB" w:eastAsia="en-GB"/>
        </w:rPr>
        <w:t>mini</w:t>
      </w:r>
      <w:r w:rsidR="00142764">
        <w:rPr>
          <w:noProof/>
          <w:lang w:val="en-GB" w:eastAsia="en-GB"/>
        </w:rPr>
        <w:t>-</w:t>
      </w:r>
      <w:r w:rsidRPr="00142764">
        <w:rPr>
          <w:noProof/>
          <w:lang w:val="en-GB" w:eastAsia="en-GB"/>
        </w:rPr>
        <w:t>grids</w:t>
      </w:r>
      <w:r w:rsidRPr="00E47CBB">
        <w:rPr>
          <w:lang w:val="en-GB" w:eastAsia="en-GB"/>
        </w:rPr>
        <w:t xml:space="preserve"> are owned and operated by private entrepreneurs.</w:t>
      </w:r>
      <w:r w:rsidR="00DD648C" w:rsidRPr="00E47CBB">
        <w:rPr>
          <w:lang w:val="en-GB" w:eastAsia="en-GB"/>
        </w:rPr>
        <w:t xml:space="preserve"> </w:t>
      </w:r>
      <w:r w:rsidRPr="00E47CBB">
        <w:rPr>
          <w:lang w:val="en-GB" w:eastAsia="en-GB"/>
        </w:rPr>
        <w:t>Studies found that tariffs charged by the diesel-powered mini-grid operators are about MMK 1000-2000/month</w:t>
      </w:r>
      <w:r w:rsidR="00CD4363" w:rsidRPr="00E47CBB">
        <w:rPr>
          <w:lang w:val="en-GB" w:eastAsia="en-GB"/>
        </w:rPr>
        <w:t xml:space="preserve"> (USD 0.9-1.82/month) for</w:t>
      </w:r>
      <w:r w:rsidRPr="00E47CBB">
        <w:rPr>
          <w:lang w:val="en-GB" w:eastAsia="en-GB"/>
        </w:rPr>
        <w:t xml:space="preserve"> a single light bulb connection and MMK 2500-5000 </w:t>
      </w:r>
      <w:r w:rsidR="00CD4363" w:rsidRPr="00E47CBB">
        <w:rPr>
          <w:lang w:val="en-GB" w:eastAsia="en-GB"/>
        </w:rPr>
        <w:t xml:space="preserve">(USD 2.27-4.55/month) </w:t>
      </w:r>
      <w:r w:rsidRPr="00E47CBB">
        <w:rPr>
          <w:lang w:val="en-GB" w:eastAsia="en-GB"/>
        </w:rPr>
        <w:t xml:space="preserve">for a connection with lighting and TV. </w:t>
      </w:r>
      <w:r w:rsidR="00CD4363" w:rsidRPr="00E47CBB">
        <w:rPr>
          <w:lang w:val="en-GB" w:eastAsia="en-GB"/>
        </w:rPr>
        <w:t xml:space="preserve">Equivalent tariffs per kWh are about USD 0.37-1.00. </w:t>
      </w:r>
      <w:r w:rsidRPr="00E47CBB">
        <w:rPr>
          <w:lang w:val="en-GB" w:eastAsia="en-GB"/>
        </w:rPr>
        <w:t xml:space="preserve"> Tariffs of hydropower mini-grids are typically lower than tariffs at about </w:t>
      </w:r>
      <w:r w:rsidR="00274017">
        <w:rPr>
          <w:lang w:val="en-GB" w:eastAsia="en-GB"/>
        </w:rPr>
        <w:t>MM</w:t>
      </w:r>
      <w:r w:rsidRPr="00E47CBB">
        <w:rPr>
          <w:lang w:val="en-GB" w:eastAsia="en-GB"/>
        </w:rPr>
        <w:t>K 200–K 860 (</w:t>
      </w:r>
      <w:r w:rsidR="00CD4363" w:rsidRPr="00E47CBB">
        <w:rPr>
          <w:lang w:val="en-GB" w:eastAsia="en-GB"/>
        </w:rPr>
        <w:t xml:space="preserve">USD </w:t>
      </w:r>
      <w:r w:rsidRPr="00E47CBB">
        <w:rPr>
          <w:lang w:val="en-GB" w:eastAsia="en-GB"/>
        </w:rPr>
        <w:t>0.18–0.78) per kWh</w:t>
      </w:r>
      <w:r w:rsidR="00DD648C" w:rsidRPr="00E47CBB">
        <w:rPr>
          <w:lang w:val="en-GB" w:eastAsia="en-GB"/>
        </w:rPr>
        <w:t xml:space="preserve"> (World Bank, 2017)</w:t>
      </w:r>
      <w:r w:rsidRPr="00E47CBB">
        <w:rPr>
          <w:lang w:val="en-GB" w:eastAsia="en-GB"/>
        </w:rPr>
        <w:t>.</w:t>
      </w:r>
      <w:r w:rsidR="00CD4363" w:rsidRPr="00E47CBB">
        <w:rPr>
          <w:lang w:val="en-GB" w:eastAsia="en-GB"/>
        </w:rPr>
        <w:t xml:space="preserve"> Biomass gasifiers are common in the delta region, powering mini-grids as well as rice mills, irrigation pumps, </w:t>
      </w:r>
      <w:r w:rsidR="00CD4363" w:rsidRPr="00142764">
        <w:rPr>
          <w:noProof/>
          <w:lang w:val="en-GB" w:eastAsia="en-GB"/>
        </w:rPr>
        <w:t>sawmills</w:t>
      </w:r>
      <w:r w:rsidR="00CD4363" w:rsidRPr="00E47CBB">
        <w:rPr>
          <w:lang w:val="en-GB" w:eastAsia="en-GB"/>
        </w:rPr>
        <w:t>, and oil pressing. Tariffs for biomass gasifier mini-grids are about MMK 400/month.</w:t>
      </w:r>
    </w:p>
    <w:p w14:paraId="493D65A2" w14:textId="7C85B446" w:rsidR="00D30E4B" w:rsidRPr="00E47CBB" w:rsidRDefault="00D30E4B" w:rsidP="00D30E4B">
      <w:pPr>
        <w:spacing w:after="0"/>
        <w:rPr>
          <w:lang w:val="en-GB" w:eastAsia="en-GB"/>
        </w:rPr>
      </w:pPr>
    </w:p>
    <w:p w14:paraId="2F954BC2" w14:textId="75D9E734" w:rsidR="00445DAE" w:rsidRPr="00E47CBB" w:rsidRDefault="00176338" w:rsidP="00445DAE">
      <w:pPr>
        <w:tabs>
          <w:tab w:val="left" w:pos="5812"/>
        </w:tabs>
        <w:spacing w:after="0"/>
        <w:rPr>
          <w:szCs w:val="20"/>
          <w:lang w:val="en-GB"/>
        </w:rPr>
      </w:pPr>
      <w:r w:rsidRPr="00E47CBB">
        <w:rPr>
          <w:szCs w:val="20"/>
          <w:lang w:val="en-GB"/>
        </w:rPr>
        <w:t xml:space="preserve">The </w:t>
      </w:r>
      <w:r w:rsidRPr="00E47CBB">
        <w:rPr>
          <w:b/>
          <w:szCs w:val="20"/>
          <w:lang w:val="en-GB"/>
        </w:rPr>
        <w:t xml:space="preserve">mini-grid component </w:t>
      </w:r>
      <w:r w:rsidR="003248E9" w:rsidRPr="00E47CBB">
        <w:rPr>
          <w:b/>
          <w:szCs w:val="20"/>
          <w:lang w:val="en-GB"/>
        </w:rPr>
        <w:t>of the WB-NE</w:t>
      </w:r>
      <w:r w:rsidR="003248E9" w:rsidRPr="00A824A1">
        <w:rPr>
          <w:b/>
          <w:szCs w:val="20"/>
          <w:lang w:val="en-GB"/>
        </w:rPr>
        <w:t>P</w:t>
      </w:r>
      <w:r w:rsidR="003248E9" w:rsidRPr="00E47CBB">
        <w:rPr>
          <w:szCs w:val="20"/>
          <w:lang w:val="en-GB"/>
        </w:rPr>
        <w:t xml:space="preserve"> </w:t>
      </w:r>
      <w:r w:rsidRPr="00E47CBB">
        <w:rPr>
          <w:szCs w:val="20"/>
          <w:lang w:val="en-GB"/>
        </w:rPr>
        <w:t>has been progressing and</w:t>
      </w:r>
      <w:r w:rsidR="003248E9" w:rsidRPr="00E47CBB">
        <w:rPr>
          <w:szCs w:val="20"/>
          <w:lang w:val="en-GB"/>
        </w:rPr>
        <w:t xml:space="preserve"> two rounds of Call for Proposals </w:t>
      </w:r>
      <w:r w:rsidR="00BE6595" w:rsidRPr="00E47CBB">
        <w:rPr>
          <w:szCs w:val="20"/>
          <w:lang w:val="en-GB"/>
        </w:rPr>
        <w:t xml:space="preserve">(CfP) </w:t>
      </w:r>
      <w:r w:rsidR="003248E9" w:rsidRPr="00E47CBB">
        <w:rPr>
          <w:szCs w:val="20"/>
          <w:lang w:val="en-GB"/>
        </w:rPr>
        <w:t>have been organized</w:t>
      </w:r>
      <w:r w:rsidR="00C6475E">
        <w:rPr>
          <w:szCs w:val="20"/>
          <w:lang w:val="en-GB"/>
        </w:rPr>
        <w:t>, supported by World Bank funding</w:t>
      </w:r>
      <w:r w:rsidR="003248E9" w:rsidRPr="00E47CBB">
        <w:rPr>
          <w:szCs w:val="20"/>
          <w:lang w:val="en-GB"/>
        </w:rPr>
        <w:t>. The original budget for mini-grids in NEP (USD 7 million) has now been increased to USD 24 million (with the total budget for off-grid, mini</w:t>
      </w:r>
      <w:r w:rsidR="00C61D4D" w:rsidRPr="00E47CBB">
        <w:rPr>
          <w:szCs w:val="20"/>
          <w:lang w:val="en-GB"/>
        </w:rPr>
        <w:t>-</w:t>
      </w:r>
      <w:r w:rsidR="003248E9" w:rsidRPr="00E47CBB">
        <w:rPr>
          <w:szCs w:val="20"/>
          <w:lang w:val="en-GB"/>
        </w:rPr>
        <w:t>grids plus SHS, remaining at USD 24 million).</w:t>
      </w:r>
      <w:r w:rsidR="00EF2538" w:rsidRPr="00E47CBB">
        <w:rPr>
          <w:szCs w:val="20"/>
          <w:lang w:val="en-GB"/>
        </w:rPr>
        <w:t xml:space="preserve"> In the CfP, the DRD-</w:t>
      </w:r>
      <w:r w:rsidR="00C6475E">
        <w:rPr>
          <w:szCs w:val="20"/>
          <w:lang w:val="en-GB"/>
        </w:rPr>
        <w:t>NEP</w:t>
      </w:r>
      <w:r w:rsidR="00EF2538" w:rsidRPr="00E47CBB">
        <w:rPr>
          <w:szCs w:val="20"/>
          <w:lang w:val="en-GB"/>
        </w:rPr>
        <w:t xml:space="preserve"> Project Management Office (PMO) invites project developers to engineer, procure, construct, and operate renewable energy </w:t>
      </w:r>
      <w:r w:rsidR="00EF2538" w:rsidRPr="00142764">
        <w:rPr>
          <w:noProof/>
          <w:szCs w:val="20"/>
          <w:lang w:val="en-GB"/>
        </w:rPr>
        <w:t>mini</w:t>
      </w:r>
      <w:r w:rsidR="00142764">
        <w:rPr>
          <w:noProof/>
          <w:szCs w:val="20"/>
          <w:lang w:val="en-GB"/>
        </w:rPr>
        <w:t>-</w:t>
      </w:r>
      <w:r w:rsidR="00EF2538" w:rsidRPr="00142764">
        <w:rPr>
          <w:noProof/>
          <w:szCs w:val="20"/>
          <w:lang w:val="en-GB"/>
        </w:rPr>
        <w:t>grids</w:t>
      </w:r>
      <w:r w:rsidR="00EF2538" w:rsidRPr="00E47CBB">
        <w:rPr>
          <w:rStyle w:val="FootnoteReference"/>
          <w:szCs w:val="20"/>
          <w:lang w:val="en-GB"/>
        </w:rPr>
        <w:footnoteReference w:id="78"/>
      </w:r>
      <w:r w:rsidR="00EF2538" w:rsidRPr="00E47CBB">
        <w:rPr>
          <w:szCs w:val="20"/>
          <w:lang w:val="en-GB"/>
        </w:rPr>
        <w:t xml:space="preserve"> (or renewable-plus-diesel hybrid mini-grids) less than 1MW in a public-private partnership arrangement. During this process, DRD will provide assistance by means of construction </w:t>
      </w:r>
      <w:r w:rsidR="00EF2538" w:rsidRPr="00CB7FC9">
        <w:rPr>
          <w:noProof/>
          <w:szCs w:val="20"/>
          <w:lang w:val="en-GB"/>
        </w:rPr>
        <w:t>subsidy</w:t>
      </w:r>
      <w:r w:rsidR="00277ACB">
        <w:rPr>
          <w:szCs w:val="20"/>
          <w:lang w:val="en-GB"/>
        </w:rPr>
        <w:t xml:space="preserve"> and capacity building. The World Bank support (NEP project) will end on 30 September 2021.</w:t>
      </w:r>
    </w:p>
    <w:p w14:paraId="0D88216E" w14:textId="77777777" w:rsidR="00445DAE" w:rsidRPr="00E47CBB" w:rsidRDefault="00445DAE" w:rsidP="00445DAE">
      <w:pPr>
        <w:spacing w:after="0"/>
        <w:rPr>
          <w:szCs w:val="20"/>
          <w:lang w:val="en-GB"/>
        </w:rPr>
      </w:pPr>
    </w:p>
    <w:p w14:paraId="5F8CDA82" w14:textId="4BDBA5E2" w:rsidR="00277ACB" w:rsidRDefault="00445DAE" w:rsidP="00A824A1">
      <w:pPr>
        <w:tabs>
          <w:tab w:val="left" w:pos="5812"/>
        </w:tabs>
        <w:spacing w:after="0"/>
        <w:rPr>
          <w:szCs w:val="20"/>
          <w:lang w:val="en-GB"/>
        </w:rPr>
      </w:pPr>
      <w:r w:rsidRPr="00E47CBB">
        <w:rPr>
          <w:szCs w:val="20"/>
          <w:lang w:val="en-GB"/>
        </w:rPr>
        <w:t>The first CfP in 2016 resulted in 26 proposals (of which 10-12 approved for feasibility and 8 have been commissioned). In the 2nd Call (2017), 82 proposals were received (with over 40 in evaluation and 16 signed and under construction by June 2018, of which 13 were solar mini-grids</w:t>
      </w:r>
      <w:r w:rsidR="00274017">
        <w:rPr>
          <w:szCs w:val="20"/>
          <w:lang w:val="en-GB"/>
        </w:rPr>
        <w:t>)</w:t>
      </w:r>
      <w:r w:rsidRPr="00E47CBB">
        <w:rPr>
          <w:szCs w:val="20"/>
          <w:lang w:val="en-GB"/>
        </w:rPr>
        <w:t xml:space="preserve">. Proposals are being vetted by the PMO with technical </w:t>
      </w:r>
      <w:r w:rsidR="00EF2538" w:rsidRPr="00E47CBB">
        <w:rPr>
          <w:szCs w:val="20"/>
          <w:lang w:val="en-GB"/>
        </w:rPr>
        <w:t xml:space="preserve">community mobilization </w:t>
      </w:r>
      <w:r w:rsidR="007E3F06" w:rsidRPr="008A69B7">
        <w:rPr>
          <w:rFonts w:ascii="Times New Roman" w:hAnsi="Times New Roman"/>
          <w:noProof/>
          <w:color w:val="000000"/>
          <w:sz w:val="24"/>
        </w:rPr>
        <w:lastRenderedPageBreak/>
        <mc:AlternateContent>
          <mc:Choice Requires="wps">
            <w:drawing>
              <wp:anchor distT="107950" distB="144145" distL="144145" distR="144145" simplePos="0" relativeHeight="251825664" behindDoc="0" locked="0" layoutInCell="1" allowOverlap="1" wp14:anchorId="41926015" wp14:editId="44779B4E">
                <wp:simplePos x="0" y="0"/>
                <wp:positionH relativeFrom="margin">
                  <wp:align>right</wp:align>
                </wp:positionH>
                <wp:positionV relativeFrom="margin">
                  <wp:align>top</wp:align>
                </wp:positionV>
                <wp:extent cx="6319520" cy="4145280"/>
                <wp:effectExtent l="0" t="0" r="5080" b="7620"/>
                <wp:wrapSquare wrapText="bothSides"/>
                <wp:docPr id="2" name="Text Box 2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19520" cy="4145280"/>
                        </a:xfrm>
                        <a:prstGeom prst="rect">
                          <a:avLst/>
                        </a:prstGeom>
                        <a:solidFill>
                          <a:srgbClr val="ED7D31">
                            <a:lumMod val="20000"/>
                            <a:lumOff val="80000"/>
                          </a:srgbClr>
                        </a:solidFill>
                        <a:ln>
                          <a:noFill/>
                        </a:ln>
                      </wps:spPr>
                      <wps:txbx>
                        <w:txbxContent>
                          <w:p w14:paraId="5699231E" w14:textId="7F318412" w:rsidR="009705EC" w:rsidRDefault="009705EC" w:rsidP="008A69B7">
                            <w:pPr>
                              <w:pStyle w:val="Caption"/>
                              <w:shd w:val="clear" w:color="auto" w:fill="FBE4D5" w:themeFill="accent2" w:themeFillTint="33"/>
                              <w:rPr>
                                <w:rFonts w:ascii="Arial" w:hAnsi="Arial" w:cs="Arial"/>
                                <w:color w:val="2E74B5"/>
                                <w:sz w:val="18"/>
                              </w:rPr>
                            </w:pPr>
                            <w:bookmarkStart w:id="196" w:name="_Toc699799"/>
                            <w:bookmarkStart w:id="197" w:name="_Toc9395417"/>
                            <w:r w:rsidRPr="009A5A05">
                              <w:rPr>
                                <w:rFonts w:ascii="Arial" w:hAnsi="Arial" w:cs="Arial"/>
                                <w:color w:val="0070C0"/>
                                <w:sz w:val="18"/>
                                <w:szCs w:val="18"/>
                              </w:rPr>
                              <w:t xml:space="preserve">Exhibit </w:t>
                            </w:r>
                            <w:r w:rsidRPr="003D6D04">
                              <w:rPr>
                                <w:rFonts w:ascii="Arial" w:hAnsi="Arial" w:cs="Arial"/>
                                <w:color w:val="0070C0"/>
                                <w:sz w:val="18"/>
                                <w:szCs w:val="18"/>
                              </w:rPr>
                              <w:fldChar w:fldCharType="begin"/>
                            </w:r>
                            <w:r w:rsidRPr="009A5A05">
                              <w:rPr>
                                <w:rFonts w:ascii="Arial" w:hAnsi="Arial" w:cs="Arial"/>
                                <w:color w:val="0070C0"/>
                                <w:sz w:val="18"/>
                                <w:szCs w:val="18"/>
                              </w:rPr>
                              <w:instrText xml:space="preserve"> SEQ Exhibit \* ARABIC </w:instrText>
                            </w:r>
                            <w:r w:rsidRPr="003D6D04">
                              <w:rPr>
                                <w:rFonts w:ascii="Arial" w:hAnsi="Arial" w:cs="Arial"/>
                                <w:color w:val="0070C0"/>
                                <w:sz w:val="18"/>
                                <w:szCs w:val="18"/>
                              </w:rPr>
                              <w:fldChar w:fldCharType="separate"/>
                            </w:r>
                            <w:r>
                              <w:rPr>
                                <w:rFonts w:ascii="Arial" w:hAnsi="Arial" w:cs="Arial"/>
                                <w:noProof/>
                                <w:color w:val="0070C0"/>
                                <w:sz w:val="18"/>
                                <w:szCs w:val="18"/>
                              </w:rPr>
                              <w:t>24</w:t>
                            </w:r>
                            <w:r w:rsidRPr="003D6D04">
                              <w:rPr>
                                <w:rFonts w:ascii="Arial" w:hAnsi="Arial" w:cs="Arial"/>
                                <w:color w:val="0070C0"/>
                                <w:sz w:val="18"/>
                                <w:szCs w:val="18"/>
                              </w:rPr>
                              <w:fldChar w:fldCharType="end"/>
                            </w:r>
                            <w:r w:rsidRPr="001A679B">
                              <w:rPr>
                                <w:rFonts w:ascii="Arial" w:hAnsi="Arial" w:cs="Arial"/>
                                <w:b w:val="0"/>
                                <w:color w:val="2E74B5"/>
                                <w:sz w:val="18"/>
                              </w:rPr>
                              <w:tab/>
                            </w:r>
                            <w:r>
                              <w:rPr>
                                <w:rFonts w:ascii="Arial" w:hAnsi="Arial" w:cs="Arial"/>
                                <w:color w:val="2E74B5"/>
                                <w:sz w:val="18"/>
                              </w:rPr>
                              <w:t>Proposed State-level regulations for off-grid electricity systems</w:t>
                            </w:r>
                            <w:bookmarkEnd w:id="196"/>
                            <w:bookmarkEnd w:id="197"/>
                          </w:p>
                          <w:p w14:paraId="4BE51163" w14:textId="77777777" w:rsidR="009705EC" w:rsidRPr="00EC326C" w:rsidRDefault="009705EC" w:rsidP="008A69B7">
                            <w:pPr>
                              <w:shd w:val="clear" w:color="auto" w:fill="FBE4D5" w:themeFill="accent2" w:themeFillTint="33"/>
                              <w:rPr>
                                <w:rFonts w:asciiTheme="minorHAnsi" w:hAnsiTheme="minorHAnsi" w:cstheme="minorHAnsi"/>
                                <w:sz w:val="19"/>
                                <w:szCs w:val="19"/>
                              </w:rPr>
                            </w:pPr>
                          </w:p>
                          <w:p w14:paraId="3AA1F18D" w14:textId="62BEE591" w:rsidR="009705EC" w:rsidRPr="008A69B7" w:rsidRDefault="009705EC" w:rsidP="008A69B7">
                            <w:pPr>
                              <w:shd w:val="clear" w:color="auto" w:fill="FBE4D5" w:themeFill="accent2" w:themeFillTint="33"/>
                              <w:spacing w:after="0"/>
                              <w:rPr>
                                <w:rFonts w:asciiTheme="minorHAnsi" w:hAnsiTheme="minorHAnsi" w:cstheme="minorHAnsi"/>
                                <w:sz w:val="19"/>
                                <w:szCs w:val="19"/>
                                <w:lang w:val="en-GB"/>
                              </w:rPr>
                            </w:pPr>
                            <w:r w:rsidRPr="008A69B7">
                              <w:rPr>
                                <w:rFonts w:asciiTheme="minorHAnsi" w:hAnsiTheme="minorHAnsi" w:cstheme="minorHAnsi"/>
                                <w:sz w:val="19"/>
                                <w:szCs w:val="19"/>
                                <w:lang w:val="en-GB"/>
                              </w:rPr>
                              <w:t>Under the NEP, the national grid is expanding</w:t>
                            </w:r>
                            <w:r>
                              <w:rPr>
                                <w:rFonts w:asciiTheme="minorHAnsi" w:hAnsiTheme="minorHAnsi" w:cstheme="minorHAnsi"/>
                                <w:sz w:val="19"/>
                                <w:szCs w:val="19"/>
                                <w:lang w:val="en-GB"/>
                              </w:rPr>
                              <w:t xml:space="preserve"> </w:t>
                            </w:r>
                            <w:r w:rsidRPr="008A69B7">
                              <w:rPr>
                                <w:rFonts w:asciiTheme="minorHAnsi" w:hAnsiTheme="minorHAnsi" w:cstheme="minorHAnsi"/>
                                <w:sz w:val="19"/>
                                <w:szCs w:val="19"/>
                                <w:lang w:val="en-GB"/>
                              </w:rPr>
                              <w:t>quickly in some areas; but plans and targets for specific townships and villages tend to change over time. This uncertainty, makes mini-grid developers reluctant to invest if they suspect the national grid is arriving in the near future. After the National Energy Management Committee was disbanded, coordination between MoEE and MoALI on grid and off-grid electrification has not always been optimal, adding to the uncertainty issue.</w:t>
                            </w:r>
                          </w:p>
                          <w:p w14:paraId="71BC81FD" w14:textId="77777777" w:rsidR="009705EC" w:rsidRPr="008A69B7" w:rsidRDefault="009705EC" w:rsidP="008A69B7">
                            <w:pPr>
                              <w:shd w:val="clear" w:color="auto" w:fill="FBE4D5" w:themeFill="accent2" w:themeFillTint="33"/>
                              <w:spacing w:after="0"/>
                              <w:rPr>
                                <w:rFonts w:asciiTheme="minorHAnsi" w:hAnsiTheme="minorHAnsi" w:cstheme="minorHAnsi"/>
                                <w:sz w:val="19"/>
                                <w:szCs w:val="19"/>
                                <w:lang w:val="en-GB"/>
                              </w:rPr>
                            </w:pPr>
                          </w:p>
                          <w:p w14:paraId="2DD8D47D" w14:textId="677A1908" w:rsidR="009705EC" w:rsidRDefault="009705EC" w:rsidP="008A69B7">
                            <w:pPr>
                              <w:shd w:val="clear" w:color="auto" w:fill="FBE4D5" w:themeFill="accent2" w:themeFillTint="33"/>
                              <w:spacing w:after="0"/>
                              <w:rPr>
                                <w:rFonts w:asciiTheme="minorHAnsi" w:hAnsiTheme="minorHAnsi" w:cstheme="minorHAnsi"/>
                                <w:sz w:val="19"/>
                                <w:szCs w:val="19"/>
                              </w:rPr>
                            </w:pPr>
                            <w:r w:rsidRPr="008A69B7">
                              <w:rPr>
                                <w:rFonts w:asciiTheme="minorHAnsi" w:hAnsiTheme="minorHAnsi" w:cstheme="minorHAnsi"/>
                                <w:sz w:val="19"/>
                                <w:szCs w:val="19"/>
                                <w:lang w:val="en-GB"/>
                              </w:rPr>
                              <w:t>A regulatory framework for mini-grids would partly address the uncertainties developers and investors face about their investments.</w:t>
                            </w:r>
                            <w:r>
                              <w:rPr>
                                <w:rFonts w:asciiTheme="minorHAnsi" w:hAnsiTheme="minorHAnsi" w:cstheme="minorHAnsi"/>
                                <w:sz w:val="19"/>
                                <w:szCs w:val="19"/>
                                <w:lang w:val="en-GB"/>
                              </w:rPr>
                              <w:t xml:space="preserve"> </w:t>
                            </w:r>
                            <w:r w:rsidRPr="00EC326C">
                              <w:rPr>
                                <w:rFonts w:asciiTheme="minorHAnsi" w:hAnsiTheme="minorHAnsi" w:cstheme="minorHAnsi"/>
                                <w:sz w:val="19"/>
                                <w:szCs w:val="19"/>
                              </w:rPr>
                              <w:t>One component of the GIZ support to NEP is on supporting DRD in developing a regulatory framework for mini-grids (e.g. financial support mechanisms, ownership structures, tariff schemes, grid interconnection). Small-scale energy enterprises can be isolated mini-grids (providing generation, distribution and</w:t>
                            </w:r>
                            <w:r>
                              <w:rPr>
                                <w:rFonts w:asciiTheme="minorHAnsi" w:hAnsiTheme="minorHAnsi" w:cstheme="minorHAnsi"/>
                                <w:sz w:val="19"/>
                                <w:szCs w:val="19"/>
                              </w:rPr>
                              <w:t>/or</w:t>
                            </w:r>
                            <w:r w:rsidRPr="00EC326C">
                              <w:rPr>
                                <w:rFonts w:asciiTheme="minorHAnsi" w:hAnsiTheme="minorHAnsi" w:cstheme="minorHAnsi"/>
                                <w:sz w:val="19"/>
                                <w:szCs w:val="19"/>
                              </w:rPr>
                              <w:t xml:space="preserve"> </w:t>
                            </w:r>
                            <w:r>
                              <w:rPr>
                                <w:rFonts w:asciiTheme="minorHAnsi" w:hAnsiTheme="minorHAnsi" w:cstheme="minorHAnsi"/>
                                <w:sz w:val="19"/>
                                <w:szCs w:val="19"/>
                              </w:rPr>
                              <w:t xml:space="preserve">power </w:t>
                            </w:r>
                            <w:r w:rsidRPr="00EC326C">
                              <w:rPr>
                                <w:rFonts w:asciiTheme="minorHAnsi" w:hAnsiTheme="minorHAnsi" w:cstheme="minorHAnsi"/>
                                <w:sz w:val="19"/>
                                <w:szCs w:val="19"/>
                              </w:rPr>
                              <w:t>sale</w:t>
                            </w:r>
                            <w:r>
                              <w:rPr>
                                <w:rFonts w:asciiTheme="minorHAnsi" w:hAnsiTheme="minorHAnsi" w:cstheme="minorHAnsi"/>
                                <w:sz w:val="19"/>
                                <w:szCs w:val="19"/>
                              </w:rPr>
                              <w:t>s</w:t>
                            </w:r>
                            <w:r w:rsidRPr="00EC326C">
                              <w:rPr>
                                <w:rFonts w:asciiTheme="minorHAnsi" w:hAnsiTheme="minorHAnsi" w:cstheme="minorHAnsi"/>
                                <w:sz w:val="19"/>
                                <w:szCs w:val="19"/>
                              </w:rPr>
                              <w:t xml:space="preserve">), small power producers (SPP), small distributors (SDN) and small electricity retailers (SER). </w:t>
                            </w:r>
                            <w:r>
                              <w:rPr>
                                <w:rFonts w:asciiTheme="minorHAnsi" w:hAnsiTheme="minorHAnsi" w:cstheme="minorHAnsi"/>
                                <w:sz w:val="19"/>
                                <w:szCs w:val="19"/>
                              </w:rPr>
                              <w:t>The first elements of such</w:t>
                            </w:r>
                            <w:r w:rsidRPr="00EC326C">
                              <w:rPr>
                                <w:rFonts w:asciiTheme="minorHAnsi" w:hAnsiTheme="minorHAnsi" w:cstheme="minorHAnsi"/>
                                <w:sz w:val="19"/>
                                <w:szCs w:val="19"/>
                              </w:rPr>
                              <w:t xml:space="preserve"> off-grid regulatory framewor</w:t>
                            </w:r>
                            <w:r>
                              <w:rPr>
                                <w:rFonts w:asciiTheme="minorHAnsi" w:hAnsiTheme="minorHAnsi" w:cstheme="minorHAnsi"/>
                                <w:sz w:val="19"/>
                                <w:szCs w:val="19"/>
                              </w:rPr>
                              <w:t>k (draft) have been proposed:</w:t>
                            </w:r>
                          </w:p>
                          <w:p w14:paraId="725C8ADC" w14:textId="521F2D95" w:rsidR="009705EC" w:rsidRPr="00EC326C" w:rsidRDefault="009705EC" w:rsidP="00CD7038">
                            <w:pPr>
                              <w:pStyle w:val="ListParagraph"/>
                              <w:numPr>
                                <w:ilvl w:val="0"/>
                                <w:numId w:val="28"/>
                              </w:numPr>
                              <w:shd w:val="clear" w:color="auto" w:fill="FBE4D5" w:themeFill="accent2" w:themeFillTint="33"/>
                              <w:ind w:left="142" w:hanging="142"/>
                              <w:rPr>
                                <w:rFonts w:asciiTheme="minorHAnsi" w:hAnsiTheme="minorHAnsi" w:cstheme="minorHAnsi"/>
                                <w:sz w:val="19"/>
                                <w:szCs w:val="19"/>
                              </w:rPr>
                            </w:pPr>
                            <w:r>
                              <w:rPr>
                                <w:rFonts w:asciiTheme="minorHAnsi" w:hAnsiTheme="minorHAnsi" w:cstheme="minorHAnsi"/>
                                <w:sz w:val="19"/>
                                <w:szCs w:val="19"/>
                              </w:rPr>
                              <w:t>Exclusivity (optional: providing exclusive rights to carry out project preparation activities in a designated area, for up to 12-18 months)</w:t>
                            </w:r>
                          </w:p>
                          <w:p w14:paraId="634816C0" w14:textId="77777777" w:rsidR="009705EC" w:rsidRPr="00EC326C" w:rsidRDefault="009705EC" w:rsidP="00CD7038">
                            <w:pPr>
                              <w:pStyle w:val="ListParagraph"/>
                              <w:numPr>
                                <w:ilvl w:val="0"/>
                                <w:numId w:val="28"/>
                              </w:numPr>
                              <w:shd w:val="clear" w:color="auto" w:fill="FBE4D5" w:themeFill="accent2" w:themeFillTint="33"/>
                              <w:ind w:left="142" w:hanging="142"/>
                              <w:rPr>
                                <w:rFonts w:asciiTheme="minorHAnsi" w:hAnsiTheme="minorHAnsi" w:cstheme="minorHAnsi"/>
                                <w:sz w:val="19"/>
                                <w:szCs w:val="19"/>
                              </w:rPr>
                            </w:pPr>
                            <w:r w:rsidRPr="00EC326C">
                              <w:rPr>
                                <w:rFonts w:asciiTheme="minorHAnsi" w:hAnsiTheme="minorHAnsi" w:cstheme="minorHAnsi"/>
                                <w:sz w:val="19"/>
                                <w:szCs w:val="19"/>
                              </w:rPr>
                              <w:t>Permission</w:t>
                            </w:r>
                            <w:r>
                              <w:rPr>
                                <w:rFonts w:asciiTheme="minorHAnsi" w:hAnsiTheme="minorHAnsi" w:cstheme="minorHAnsi"/>
                                <w:sz w:val="19"/>
                                <w:szCs w:val="19"/>
                              </w:rPr>
                              <w:t xml:space="preserve"> (simplified procedures for small companies to engage in generation, distribution and retail of up to 100 kW; full permitting procedure for capacities up to 10 MW)</w:t>
                            </w:r>
                          </w:p>
                          <w:p w14:paraId="5F9DB544" w14:textId="77777777" w:rsidR="009705EC" w:rsidRDefault="009705EC" w:rsidP="00CD7038">
                            <w:pPr>
                              <w:pStyle w:val="ListParagraph"/>
                              <w:numPr>
                                <w:ilvl w:val="0"/>
                                <w:numId w:val="28"/>
                              </w:numPr>
                              <w:shd w:val="clear" w:color="auto" w:fill="FBE4D5" w:themeFill="accent2" w:themeFillTint="33"/>
                              <w:ind w:left="142" w:hanging="142"/>
                              <w:rPr>
                                <w:rFonts w:asciiTheme="minorHAnsi" w:hAnsiTheme="minorHAnsi" w:cstheme="minorHAnsi"/>
                                <w:sz w:val="19"/>
                                <w:szCs w:val="19"/>
                              </w:rPr>
                            </w:pPr>
                            <w:r>
                              <w:rPr>
                                <w:rFonts w:asciiTheme="minorHAnsi" w:hAnsiTheme="minorHAnsi" w:cstheme="minorHAnsi"/>
                                <w:sz w:val="19"/>
                                <w:szCs w:val="19"/>
                              </w:rPr>
                              <w:t>Tariffs (allowing reasonable return on investment and adjustments for inflation and changing fuel prices)</w:t>
                            </w:r>
                          </w:p>
                          <w:p w14:paraId="403FD2A9" w14:textId="77777777" w:rsidR="009705EC" w:rsidRDefault="009705EC" w:rsidP="00CD7038">
                            <w:pPr>
                              <w:pStyle w:val="ListParagraph"/>
                              <w:numPr>
                                <w:ilvl w:val="0"/>
                                <w:numId w:val="28"/>
                              </w:numPr>
                              <w:shd w:val="clear" w:color="auto" w:fill="FBE4D5" w:themeFill="accent2" w:themeFillTint="33"/>
                              <w:ind w:left="142" w:hanging="142"/>
                              <w:rPr>
                                <w:rFonts w:asciiTheme="minorHAnsi" w:hAnsiTheme="minorHAnsi" w:cstheme="minorHAnsi"/>
                                <w:sz w:val="19"/>
                                <w:szCs w:val="19"/>
                              </w:rPr>
                            </w:pPr>
                            <w:r>
                              <w:rPr>
                                <w:rFonts w:asciiTheme="minorHAnsi" w:hAnsiTheme="minorHAnsi" w:cstheme="minorHAnsi"/>
                                <w:sz w:val="19"/>
                                <w:szCs w:val="19"/>
                              </w:rPr>
                              <w:t>Guarantees in the event of national grid arrival</w:t>
                            </w:r>
                          </w:p>
                          <w:p w14:paraId="6B8178E1" w14:textId="38793428" w:rsidR="009705EC" w:rsidRDefault="009705EC" w:rsidP="00CD7038">
                            <w:pPr>
                              <w:pStyle w:val="ListParagraph"/>
                              <w:numPr>
                                <w:ilvl w:val="1"/>
                                <w:numId w:val="28"/>
                              </w:numPr>
                              <w:shd w:val="clear" w:color="auto" w:fill="FBE4D5" w:themeFill="accent2" w:themeFillTint="33"/>
                              <w:ind w:left="284" w:hanging="142"/>
                              <w:rPr>
                                <w:rFonts w:asciiTheme="minorHAnsi" w:hAnsiTheme="minorHAnsi" w:cstheme="minorHAnsi"/>
                                <w:sz w:val="19"/>
                                <w:szCs w:val="19"/>
                              </w:rPr>
                            </w:pPr>
                            <w:r>
                              <w:rPr>
                                <w:rFonts w:asciiTheme="minorHAnsi" w:hAnsiTheme="minorHAnsi" w:cstheme="minorHAnsi"/>
                                <w:sz w:val="19"/>
                                <w:szCs w:val="19"/>
                              </w:rPr>
                              <w:t>Right to receive financial compensation (transfer of all assets of the mini-grid or company)</w:t>
                            </w:r>
                          </w:p>
                          <w:p w14:paraId="6107479F" w14:textId="10AC9C5F" w:rsidR="009705EC" w:rsidRDefault="009705EC" w:rsidP="00CD7038">
                            <w:pPr>
                              <w:pStyle w:val="ListParagraph"/>
                              <w:numPr>
                                <w:ilvl w:val="1"/>
                                <w:numId w:val="28"/>
                              </w:numPr>
                              <w:shd w:val="clear" w:color="auto" w:fill="FBE4D5" w:themeFill="accent2" w:themeFillTint="33"/>
                              <w:ind w:left="284" w:hanging="142"/>
                              <w:rPr>
                                <w:rFonts w:asciiTheme="minorHAnsi" w:hAnsiTheme="minorHAnsi" w:cstheme="minorHAnsi"/>
                                <w:sz w:val="19"/>
                                <w:szCs w:val="19"/>
                              </w:rPr>
                            </w:pPr>
                            <w:r>
                              <w:rPr>
                                <w:rFonts w:asciiTheme="minorHAnsi" w:hAnsiTheme="minorHAnsi" w:cstheme="minorHAnsi"/>
                                <w:sz w:val="19"/>
                                <w:szCs w:val="19"/>
                              </w:rPr>
                              <w:t>Linking to the grid as SPP, SDN or SER and legal right to operate (with streamlined approval &lt; 1 MW) under a standardized small power purchase agreement (SPPA) and standardized feed-in tariff, or in case of SER, standardized small power sales agreement (SPSA)</w:t>
                            </w:r>
                            <w:r w:rsidRPr="00130278">
                              <w:rPr>
                                <w:rFonts w:asciiTheme="minorHAnsi" w:hAnsiTheme="minorHAnsi" w:cstheme="minorHAnsi"/>
                                <w:sz w:val="19"/>
                                <w:szCs w:val="19"/>
                              </w:rPr>
                              <w:t xml:space="preserve"> </w:t>
                            </w:r>
                          </w:p>
                          <w:p w14:paraId="6F539093" w14:textId="77777777" w:rsidR="009705EC" w:rsidRPr="00130278" w:rsidRDefault="009705EC" w:rsidP="00CD7038">
                            <w:pPr>
                              <w:pStyle w:val="ListParagraph"/>
                              <w:numPr>
                                <w:ilvl w:val="1"/>
                                <w:numId w:val="28"/>
                              </w:numPr>
                              <w:shd w:val="clear" w:color="auto" w:fill="FBE4D5" w:themeFill="accent2" w:themeFillTint="33"/>
                              <w:ind w:left="284" w:hanging="142"/>
                              <w:rPr>
                                <w:rFonts w:asciiTheme="minorHAnsi" w:hAnsiTheme="minorHAnsi" w:cstheme="minorHAnsi"/>
                                <w:sz w:val="19"/>
                                <w:szCs w:val="19"/>
                              </w:rPr>
                            </w:pPr>
                            <w:r w:rsidRPr="00130278">
                              <w:rPr>
                                <w:rFonts w:asciiTheme="minorHAnsi" w:hAnsiTheme="minorHAnsi" w:cstheme="minorHAnsi"/>
                                <w:sz w:val="19"/>
                                <w:szCs w:val="19"/>
                              </w:rPr>
                              <w:t>Commissioning (must happen no more than 3 yrs from SPPA or SPSA signing; on verification of conn</w:t>
                            </w:r>
                            <w:r>
                              <w:rPr>
                                <w:rFonts w:asciiTheme="minorHAnsi" w:hAnsiTheme="minorHAnsi" w:cstheme="minorHAnsi"/>
                                <w:sz w:val="19"/>
                                <w:szCs w:val="19"/>
                              </w:rPr>
                              <w:t>ection compliant with technical standards, an Interconnection Facility Certificate is issued)</w:t>
                            </w:r>
                          </w:p>
                          <w:p w14:paraId="73DE543B" w14:textId="77777777" w:rsidR="009705EC" w:rsidRDefault="009705EC" w:rsidP="008A69B7">
                            <w:pPr>
                              <w:shd w:val="clear" w:color="auto" w:fill="FBE4D5" w:themeFill="accent2" w:themeFillTint="33"/>
                              <w:spacing w:after="0"/>
                              <w:rPr>
                                <w:rFonts w:asciiTheme="minorHAnsi" w:hAnsiTheme="minorHAnsi" w:cstheme="minorHAnsi"/>
                                <w:i/>
                                <w:noProof/>
                                <w:sz w:val="19"/>
                                <w:szCs w:val="19"/>
                                <w:lang w:val="en-GB"/>
                              </w:rPr>
                            </w:pPr>
                          </w:p>
                          <w:p w14:paraId="33524CF3" w14:textId="77777777" w:rsidR="009705EC" w:rsidRPr="00EC326C" w:rsidRDefault="009705EC" w:rsidP="008A69B7">
                            <w:pPr>
                              <w:shd w:val="clear" w:color="auto" w:fill="FBE4D5" w:themeFill="accent2" w:themeFillTint="33"/>
                              <w:spacing w:after="0"/>
                              <w:rPr>
                                <w:rFonts w:asciiTheme="minorHAnsi" w:hAnsiTheme="minorHAnsi" w:cstheme="minorHAnsi"/>
                                <w:noProof/>
                                <w:sz w:val="19"/>
                                <w:szCs w:val="19"/>
                                <w:lang w:val="en-GB"/>
                              </w:rPr>
                            </w:pPr>
                            <w:r w:rsidRPr="00EC326C">
                              <w:rPr>
                                <w:rFonts w:asciiTheme="minorHAnsi" w:hAnsiTheme="minorHAnsi" w:cstheme="minorHAnsi"/>
                                <w:i/>
                                <w:noProof/>
                                <w:sz w:val="19"/>
                                <w:szCs w:val="19"/>
                                <w:lang w:val="en-GB"/>
                              </w:rPr>
                              <w:t xml:space="preserve">Source: </w:t>
                            </w:r>
                            <w:r w:rsidRPr="00EC326C">
                              <w:rPr>
                                <w:rFonts w:asciiTheme="minorHAnsi" w:hAnsiTheme="minorHAnsi" w:cstheme="minorHAnsi"/>
                                <w:noProof/>
                                <w:sz w:val="19"/>
                                <w:szCs w:val="19"/>
                                <w:lang w:val="en-GB"/>
                              </w:rPr>
                              <w:t xml:space="preserve"> </w:t>
                            </w:r>
                            <w:r>
                              <w:rPr>
                                <w:rFonts w:asciiTheme="minorHAnsi" w:hAnsiTheme="minorHAnsi" w:cstheme="minorHAnsi"/>
                                <w:noProof/>
                                <w:sz w:val="19"/>
                                <w:szCs w:val="19"/>
                                <w:lang w:val="en-GB"/>
                              </w:rPr>
                              <w:t>GIZ (2018)</w:t>
                            </w:r>
                          </w:p>
                          <w:p w14:paraId="775EE74E" w14:textId="77777777" w:rsidR="009705EC" w:rsidRPr="00EC326C" w:rsidRDefault="009705EC" w:rsidP="008A69B7">
                            <w:pPr>
                              <w:shd w:val="clear" w:color="auto" w:fill="FBE4D5" w:themeFill="accent2" w:themeFillTint="33"/>
                              <w:spacing w:after="0"/>
                              <w:rPr>
                                <w:rFonts w:asciiTheme="minorHAnsi" w:hAnsiTheme="minorHAnsi" w:cstheme="minorHAnsi"/>
                                <w:noProof/>
                                <w:sz w:val="19"/>
                                <w:szCs w:val="19"/>
                                <w:lang w:val="en-GB"/>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xmlns:w16="http://schemas.microsoft.com/office/word/2018/wordml" xmlns:w16cex="http://schemas.microsoft.com/office/word/2018/wordml/cex">
            <w:pict>
              <v:shape w14:anchorId="41926015" id="_x0000_s1045" type="#_x0000_t202" style="position:absolute;left:0;text-align:left;margin-left:446.4pt;margin-top:0;width:497.6pt;height:326.4pt;z-index:251825664;visibility:visible;mso-wrap-style:square;mso-width-percent:0;mso-height-percent:0;mso-wrap-distance-left:11.35pt;mso-wrap-distance-top:8.5pt;mso-wrap-distance-right:11.35pt;mso-wrap-distance-bottom:11.35pt;mso-position-horizontal:right;mso-position-horizontal-relative:margin;mso-position-vertical:top;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" fillcolor="#fbe5d6" stroked="f">
                <v:textbox>
                  <w:txbxContent>
                    <w:p w14:paraId="5699231E" w14:textId="7F318412" w:rsidR="009705EC" w:rsidRDefault="009705EC" w:rsidP="008A69B7">
                      <w:pPr>
                        <w:pStyle w:val="Caption"/>
                        <w:shd w:val="clear" w:color="auto" w:fill="FBE4D5" w:themeFill="accent2" w:themeFillTint="33"/>
                        <w:rPr>
                          <w:rFonts w:ascii="Arial" w:hAnsi="Arial" w:cs="Arial"/>
                          <w:color w:val="2E74B5"/>
                          <w:sz w:val="18"/>
                        </w:rPr>
                      </w:pPr>
                      <w:bookmarkStart w:id="248" w:name="_Toc699799"/>
                      <w:bookmarkStart w:id="249" w:name="_Toc9395417"/>
                      <w:r w:rsidRPr="009A5A05">
                        <w:rPr>
                          <w:rFonts w:ascii="Arial" w:hAnsi="Arial" w:cs="Arial"/>
                          <w:color w:val="0070C0"/>
                          <w:sz w:val="18"/>
                          <w:szCs w:val="18"/>
                        </w:rPr>
                        <w:t xml:space="preserve">Exhibit </w:t>
                      </w:r>
                      <w:r w:rsidRPr="003D6D04">
                        <w:rPr>
                          <w:rFonts w:ascii="Arial" w:hAnsi="Arial" w:cs="Arial"/>
                          <w:color w:val="0070C0"/>
                          <w:sz w:val="18"/>
                          <w:szCs w:val="18"/>
                        </w:rPr>
                        <w:fldChar w:fldCharType="begin"/>
                      </w:r>
                      <w:r w:rsidRPr="009A5A05">
                        <w:rPr>
                          <w:rFonts w:ascii="Arial" w:hAnsi="Arial" w:cs="Arial"/>
                          <w:color w:val="0070C0"/>
                          <w:sz w:val="18"/>
                          <w:szCs w:val="18"/>
                        </w:rPr>
                        <w:instrText xml:space="preserve"> SEQ Exhibit \* ARABIC </w:instrText>
                      </w:r>
                      <w:r w:rsidRPr="003D6D04">
                        <w:rPr>
                          <w:rFonts w:ascii="Arial" w:hAnsi="Arial" w:cs="Arial"/>
                          <w:color w:val="0070C0"/>
                          <w:sz w:val="18"/>
                          <w:szCs w:val="18"/>
                        </w:rPr>
                        <w:fldChar w:fldCharType="separate"/>
                      </w:r>
                      <w:r>
                        <w:rPr>
                          <w:rFonts w:ascii="Arial" w:hAnsi="Arial" w:cs="Arial"/>
                          <w:noProof/>
                          <w:color w:val="0070C0"/>
                          <w:sz w:val="18"/>
                          <w:szCs w:val="18"/>
                        </w:rPr>
                        <w:t>24</w:t>
                      </w:r>
                      <w:r w:rsidRPr="003D6D04">
                        <w:rPr>
                          <w:rFonts w:ascii="Arial" w:hAnsi="Arial" w:cs="Arial"/>
                          <w:color w:val="0070C0"/>
                          <w:sz w:val="18"/>
                          <w:szCs w:val="18"/>
                        </w:rPr>
                        <w:fldChar w:fldCharType="end"/>
                      </w:r>
                      <w:r w:rsidRPr="001A679B">
                        <w:rPr>
                          <w:rFonts w:ascii="Arial" w:hAnsi="Arial" w:cs="Arial"/>
                          <w:b w:val="0"/>
                          <w:color w:val="2E74B5"/>
                          <w:sz w:val="18"/>
                        </w:rPr>
                        <w:tab/>
                      </w:r>
                      <w:r>
                        <w:rPr>
                          <w:rFonts w:ascii="Arial" w:hAnsi="Arial" w:cs="Arial"/>
                          <w:color w:val="2E74B5"/>
                          <w:sz w:val="18"/>
                        </w:rPr>
                        <w:t>Proposed State-level regulations for off-grid electricity systems</w:t>
                      </w:r>
                      <w:bookmarkEnd w:id="248"/>
                      <w:bookmarkEnd w:id="249"/>
                    </w:p>
                    <w:p w14:paraId="4BE51163" w14:textId="77777777" w:rsidR="009705EC" w:rsidRPr="00EC326C" w:rsidRDefault="009705EC" w:rsidP="008A69B7">
                      <w:pPr>
                        <w:shd w:val="clear" w:color="auto" w:fill="FBE4D5" w:themeFill="accent2" w:themeFillTint="33"/>
                        <w:rPr>
                          <w:rFonts w:asciiTheme="minorHAnsi" w:hAnsiTheme="minorHAnsi" w:cstheme="minorHAnsi"/>
                          <w:sz w:val="19"/>
                          <w:szCs w:val="19"/>
                        </w:rPr>
                      </w:pPr>
                    </w:p>
                    <w:p w14:paraId="3AA1F18D" w14:textId="62BEE591" w:rsidR="009705EC" w:rsidRPr="008A69B7" w:rsidRDefault="009705EC" w:rsidP="008A69B7">
                      <w:pPr>
                        <w:shd w:val="clear" w:color="auto" w:fill="FBE4D5" w:themeFill="accent2" w:themeFillTint="33"/>
                        <w:spacing w:after="0"/>
                        <w:rPr>
                          <w:rFonts w:asciiTheme="minorHAnsi" w:hAnsiTheme="minorHAnsi" w:cstheme="minorHAnsi"/>
                          <w:sz w:val="19"/>
                          <w:szCs w:val="19"/>
                          <w:lang w:val="en-GB"/>
                        </w:rPr>
                      </w:pPr>
                      <w:r w:rsidRPr="008A69B7">
                        <w:rPr>
                          <w:rFonts w:asciiTheme="minorHAnsi" w:hAnsiTheme="minorHAnsi" w:cstheme="minorHAnsi"/>
                          <w:sz w:val="19"/>
                          <w:szCs w:val="19"/>
                          <w:lang w:val="en-GB"/>
                        </w:rPr>
                        <w:t>Under the NEP, the national grid is expanding</w:t>
                      </w:r>
                      <w:r>
                        <w:rPr>
                          <w:rFonts w:asciiTheme="minorHAnsi" w:hAnsiTheme="minorHAnsi" w:cstheme="minorHAnsi"/>
                          <w:sz w:val="19"/>
                          <w:szCs w:val="19"/>
                          <w:lang w:val="en-GB"/>
                        </w:rPr>
                        <w:t xml:space="preserve"> </w:t>
                      </w:r>
                      <w:r w:rsidRPr="008A69B7">
                        <w:rPr>
                          <w:rFonts w:asciiTheme="minorHAnsi" w:hAnsiTheme="minorHAnsi" w:cstheme="minorHAnsi"/>
                          <w:sz w:val="19"/>
                          <w:szCs w:val="19"/>
                          <w:lang w:val="en-GB"/>
                        </w:rPr>
                        <w:t>quickly in some areas; but plans and targets for specific townships and villages tend to change over time. This uncertainty, makes mini-grid developers reluctant to invest if they suspect the national grid is arriving in the near future. After the National Energy Management Committee was disbanded, coordination between MoEE and MoALI on grid and off-grid electrification has not always been optimal, adding to the uncertainty issue.</w:t>
                      </w:r>
                    </w:p>
                    <w:p w14:paraId="71BC81FD" w14:textId="77777777" w:rsidR="009705EC" w:rsidRPr="008A69B7" w:rsidRDefault="009705EC" w:rsidP="008A69B7">
                      <w:pPr>
                        <w:shd w:val="clear" w:color="auto" w:fill="FBE4D5" w:themeFill="accent2" w:themeFillTint="33"/>
                        <w:spacing w:after="0"/>
                        <w:rPr>
                          <w:rFonts w:asciiTheme="minorHAnsi" w:hAnsiTheme="minorHAnsi" w:cstheme="minorHAnsi"/>
                          <w:sz w:val="19"/>
                          <w:szCs w:val="19"/>
                          <w:lang w:val="en-GB"/>
                        </w:rPr>
                      </w:pPr>
                    </w:p>
                    <w:p w14:paraId="2DD8D47D" w14:textId="677A1908" w:rsidR="009705EC" w:rsidRDefault="009705EC" w:rsidP="008A69B7">
                      <w:pPr>
                        <w:shd w:val="clear" w:color="auto" w:fill="FBE4D5" w:themeFill="accent2" w:themeFillTint="33"/>
                        <w:spacing w:after="0"/>
                        <w:rPr>
                          <w:rFonts w:asciiTheme="minorHAnsi" w:hAnsiTheme="minorHAnsi" w:cstheme="minorHAnsi"/>
                          <w:sz w:val="19"/>
                          <w:szCs w:val="19"/>
                        </w:rPr>
                      </w:pPr>
                      <w:r w:rsidRPr="008A69B7">
                        <w:rPr>
                          <w:rFonts w:asciiTheme="minorHAnsi" w:hAnsiTheme="minorHAnsi" w:cstheme="minorHAnsi"/>
                          <w:sz w:val="19"/>
                          <w:szCs w:val="19"/>
                          <w:lang w:val="en-GB"/>
                        </w:rPr>
                        <w:t>A regulatory framework for mini-grids would partly address the uncertainties developers and investors face about their investments.</w:t>
                      </w:r>
                      <w:r>
                        <w:rPr>
                          <w:rFonts w:asciiTheme="minorHAnsi" w:hAnsiTheme="minorHAnsi" w:cstheme="minorHAnsi"/>
                          <w:sz w:val="19"/>
                          <w:szCs w:val="19"/>
                          <w:lang w:val="en-GB"/>
                        </w:rPr>
                        <w:t xml:space="preserve"> </w:t>
                      </w:r>
                      <w:r w:rsidRPr="00EC326C">
                        <w:rPr>
                          <w:rFonts w:asciiTheme="minorHAnsi" w:hAnsiTheme="minorHAnsi" w:cstheme="minorHAnsi"/>
                          <w:sz w:val="19"/>
                          <w:szCs w:val="19"/>
                        </w:rPr>
                        <w:t>One component of the GIZ support to NEP is on supporting DRD in developing a regulatory framework for mini-grids (e.g. financial support mechanisms, ownership structures, tariff schemes, grid interconnection). Small-scale energy enterprises can be isolated mini-grids (providing generation, distribution and</w:t>
                      </w:r>
                      <w:r>
                        <w:rPr>
                          <w:rFonts w:asciiTheme="minorHAnsi" w:hAnsiTheme="minorHAnsi" w:cstheme="minorHAnsi"/>
                          <w:sz w:val="19"/>
                          <w:szCs w:val="19"/>
                        </w:rPr>
                        <w:t>/or</w:t>
                      </w:r>
                      <w:r w:rsidRPr="00EC326C">
                        <w:rPr>
                          <w:rFonts w:asciiTheme="minorHAnsi" w:hAnsiTheme="minorHAnsi" w:cstheme="minorHAnsi"/>
                          <w:sz w:val="19"/>
                          <w:szCs w:val="19"/>
                        </w:rPr>
                        <w:t xml:space="preserve"> </w:t>
                      </w:r>
                      <w:r>
                        <w:rPr>
                          <w:rFonts w:asciiTheme="minorHAnsi" w:hAnsiTheme="minorHAnsi" w:cstheme="minorHAnsi"/>
                          <w:sz w:val="19"/>
                          <w:szCs w:val="19"/>
                        </w:rPr>
                        <w:t xml:space="preserve">power </w:t>
                      </w:r>
                      <w:r w:rsidRPr="00EC326C">
                        <w:rPr>
                          <w:rFonts w:asciiTheme="minorHAnsi" w:hAnsiTheme="minorHAnsi" w:cstheme="minorHAnsi"/>
                          <w:sz w:val="19"/>
                          <w:szCs w:val="19"/>
                        </w:rPr>
                        <w:t>sale</w:t>
                      </w:r>
                      <w:r>
                        <w:rPr>
                          <w:rFonts w:asciiTheme="minorHAnsi" w:hAnsiTheme="minorHAnsi" w:cstheme="minorHAnsi"/>
                          <w:sz w:val="19"/>
                          <w:szCs w:val="19"/>
                        </w:rPr>
                        <w:t>s</w:t>
                      </w:r>
                      <w:r w:rsidRPr="00EC326C">
                        <w:rPr>
                          <w:rFonts w:asciiTheme="minorHAnsi" w:hAnsiTheme="minorHAnsi" w:cstheme="minorHAnsi"/>
                          <w:sz w:val="19"/>
                          <w:szCs w:val="19"/>
                        </w:rPr>
                        <w:t xml:space="preserve">), small power producers (SPP), small distributors (SDN) and small electricity retailers (SER). </w:t>
                      </w:r>
                      <w:r>
                        <w:rPr>
                          <w:rFonts w:asciiTheme="minorHAnsi" w:hAnsiTheme="minorHAnsi" w:cstheme="minorHAnsi"/>
                          <w:sz w:val="19"/>
                          <w:szCs w:val="19"/>
                        </w:rPr>
                        <w:t>The first elements of such</w:t>
                      </w:r>
                      <w:r w:rsidRPr="00EC326C">
                        <w:rPr>
                          <w:rFonts w:asciiTheme="minorHAnsi" w:hAnsiTheme="minorHAnsi" w:cstheme="minorHAnsi"/>
                          <w:sz w:val="19"/>
                          <w:szCs w:val="19"/>
                        </w:rPr>
                        <w:t xml:space="preserve"> off-grid regulatory framewor</w:t>
                      </w:r>
                      <w:r>
                        <w:rPr>
                          <w:rFonts w:asciiTheme="minorHAnsi" w:hAnsiTheme="minorHAnsi" w:cstheme="minorHAnsi"/>
                          <w:sz w:val="19"/>
                          <w:szCs w:val="19"/>
                        </w:rPr>
                        <w:t>k (draft) have been proposed:</w:t>
                      </w:r>
                    </w:p>
                    <w:p w14:paraId="725C8ADC" w14:textId="521F2D95" w:rsidR="009705EC" w:rsidRPr="00EC326C" w:rsidRDefault="009705EC" w:rsidP="00CD7038">
                      <w:pPr>
                        <w:pStyle w:val="ListParagraph"/>
                        <w:numPr>
                          <w:ilvl w:val="0"/>
                          <w:numId w:val="28"/>
                        </w:numPr>
                        <w:shd w:val="clear" w:color="auto" w:fill="FBE4D5" w:themeFill="accent2" w:themeFillTint="33"/>
                        <w:ind w:left="142" w:hanging="142"/>
                        <w:rPr>
                          <w:rFonts w:asciiTheme="minorHAnsi" w:hAnsiTheme="minorHAnsi" w:cstheme="minorHAnsi"/>
                          <w:sz w:val="19"/>
                          <w:szCs w:val="19"/>
                        </w:rPr>
                      </w:pPr>
                      <w:r>
                        <w:rPr>
                          <w:rFonts w:asciiTheme="minorHAnsi" w:hAnsiTheme="minorHAnsi" w:cstheme="minorHAnsi"/>
                          <w:sz w:val="19"/>
                          <w:szCs w:val="19"/>
                        </w:rPr>
                        <w:t>Exclusivity (optional: providing exclusive rights to carry out project preparation activities in a designated area, for up to 12-18 months)</w:t>
                      </w:r>
                    </w:p>
                    <w:p w14:paraId="634816C0" w14:textId="77777777" w:rsidR="009705EC" w:rsidRPr="00EC326C" w:rsidRDefault="009705EC" w:rsidP="00CD7038">
                      <w:pPr>
                        <w:pStyle w:val="ListParagraph"/>
                        <w:numPr>
                          <w:ilvl w:val="0"/>
                          <w:numId w:val="28"/>
                        </w:numPr>
                        <w:shd w:val="clear" w:color="auto" w:fill="FBE4D5" w:themeFill="accent2" w:themeFillTint="33"/>
                        <w:ind w:left="142" w:hanging="142"/>
                        <w:rPr>
                          <w:rFonts w:asciiTheme="minorHAnsi" w:hAnsiTheme="minorHAnsi" w:cstheme="minorHAnsi"/>
                          <w:sz w:val="19"/>
                          <w:szCs w:val="19"/>
                        </w:rPr>
                      </w:pPr>
                      <w:r w:rsidRPr="00EC326C">
                        <w:rPr>
                          <w:rFonts w:asciiTheme="minorHAnsi" w:hAnsiTheme="minorHAnsi" w:cstheme="minorHAnsi"/>
                          <w:sz w:val="19"/>
                          <w:szCs w:val="19"/>
                        </w:rPr>
                        <w:t>Permission</w:t>
                      </w:r>
                      <w:r>
                        <w:rPr>
                          <w:rFonts w:asciiTheme="minorHAnsi" w:hAnsiTheme="minorHAnsi" w:cstheme="minorHAnsi"/>
                          <w:sz w:val="19"/>
                          <w:szCs w:val="19"/>
                        </w:rPr>
                        <w:t xml:space="preserve"> (simplified procedures for small companies to engage in generation, distribution and retail of up to 100 kW; full permitting procedure for capacities up to 10 MW)</w:t>
                      </w:r>
                    </w:p>
                    <w:p w14:paraId="5F9DB544" w14:textId="77777777" w:rsidR="009705EC" w:rsidRDefault="009705EC" w:rsidP="00CD7038">
                      <w:pPr>
                        <w:pStyle w:val="ListParagraph"/>
                        <w:numPr>
                          <w:ilvl w:val="0"/>
                          <w:numId w:val="28"/>
                        </w:numPr>
                        <w:shd w:val="clear" w:color="auto" w:fill="FBE4D5" w:themeFill="accent2" w:themeFillTint="33"/>
                        <w:ind w:left="142" w:hanging="142"/>
                        <w:rPr>
                          <w:rFonts w:asciiTheme="minorHAnsi" w:hAnsiTheme="minorHAnsi" w:cstheme="minorHAnsi"/>
                          <w:sz w:val="19"/>
                          <w:szCs w:val="19"/>
                        </w:rPr>
                      </w:pPr>
                      <w:r>
                        <w:rPr>
                          <w:rFonts w:asciiTheme="minorHAnsi" w:hAnsiTheme="minorHAnsi" w:cstheme="minorHAnsi"/>
                          <w:sz w:val="19"/>
                          <w:szCs w:val="19"/>
                        </w:rPr>
                        <w:t>Tariffs (allowing reasonable return on investment and adjustments for inflation and changing fuel prices)</w:t>
                      </w:r>
                    </w:p>
                    <w:p w14:paraId="403FD2A9" w14:textId="77777777" w:rsidR="009705EC" w:rsidRDefault="009705EC" w:rsidP="00CD7038">
                      <w:pPr>
                        <w:pStyle w:val="ListParagraph"/>
                        <w:numPr>
                          <w:ilvl w:val="0"/>
                          <w:numId w:val="28"/>
                        </w:numPr>
                        <w:shd w:val="clear" w:color="auto" w:fill="FBE4D5" w:themeFill="accent2" w:themeFillTint="33"/>
                        <w:ind w:left="142" w:hanging="142"/>
                        <w:rPr>
                          <w:rFonts w:asciiTheme="minorHAnsi" w:hAnsiTheme="minorHAnsi" w:cstheme="minorHAnsi"/>
                          <w:sz w:val="19"/>
                          <w:szCs w:val="19"/>
                        </w:rPr>
                      </w:pPr>
                      <w:r>
                        <w:rPr>
                          <w:rFonts w:asciiTheme="minorHAnsi" w:hAnsiTheme="minorHAnsi" w:cstheme="minorHAnsi"/>
                          <w:sz w:val="19"/>
                          <w:szCs w:val="19"/>
                        </w:rPr>
                        <w:t>Guarantees in the event of national grid arrival</w:t>
                      </w:r>
                    </w:p>
                    <w:p w14:paraId="6B8178E1" w14:textId="38793428" w:rsidR="009705EC" w:rsidRDefault="009705EC" w:rsidP="00CD7038">
                      <w:pPr>
                        <w:pStyle w:val="ListParagraph"/>
                        <w:numPr>
                          <w:ilvl w:val="1"/>
                          <w:numId w:val="28"/>
                        </w:numPr>
                        <w:shd w:val="clear" w:color="auto" w:fill="FBE4D5" w:themeFill="accent2" w:themeFillTint="33"/>
                        <w:ind w:left="284" w:hanging="142"/>
                        <w:rPr>
                          <w:rFonts w:asciiTheme="minorHAnsi" w:hAnsiTheme="minorHAnsi" w:cstheme="minorHAnsi"/>
                          <w:sz w:val="19"/>
                          <w:szCs w:val="19"/>
                        </w:rPr>
                      </w:pPr>
                      <w:r>
                        <w:rPr>
                          <w:rFonts w:asciiTheme="minorHAnsi" w:hAnsiTheme="minorHAnsi" w:cstheme="minorHAnsi"/>
                          <w:sz w:val="19"/>
                          <w:szCs w:val="19"/>
                        </w:rPr>
                        <w:t>Right to receive financial compensation (transfer of all assets of the mini-grid or company)</w:t>
                      </w:r>
                    </w:p>
                    <w:p w14:paraId="6107479F" w14:textId="10AC9C5F" w:rsidR="009705EC" w:rsidRDefault="009705EC" w:rsidP="00CD7038">
                      <w:pPr>
                        <w:pStyle w:val="ListParagraph"/>
                        <w:numPr>
                          <w:ilvl w:val="1"/>
                          <w:numId w:val="28"/>
                        </w:numPr>
                        <w:shd w:val="clear" w:color="auto" w:fill="FBE4D5" w:themeFill="accent2" w:themeFillTint="33"/>
                        <w:ind w:left="284" w:hanging="142"/>
                        <w:rPr>
                          <w:rFonts w:asciiTheme="minorHAnsi" w:hAnsiTheme="minorHAnsi" w:cstheme="minorHAnsi"/>
                          <w:sz w:val="19"/>
                          <w:szCs w:val="19"/>
                        </w:rPr>
                      </w:pPr>
                      <w:r>
                        <w:rPr>
                          <w:rFonts w:asciiTheme="minorHAnsi" w:hAnsiTheme="minorHAnsi" w:cstheme="minorHAnsi"/>
                          <w:sz w:val="19"/>
                          <w:szCs w:val="19"/>
                        </w:rPr>
                        <w:t>Linking to the grid as SPP, SDN or SER and legal right to operate (with streamlined approval &lt; 1 MW) under a standardized small power purchase agreement (SPPA) and standardized feed-in tariff, or in case of SER, standardized small power sales agreement (SPSA)</w:t>
                      </w:r>
                      <w:r w:rsidRPr="00130278">
                        <w:rPr>
                          <w:rFonts w:asciiTheme="minorHAnsi" w:hAnsiTheme="minorHAnsi" w:cstheme="minorHAnsi"/>
                          <w:sz w:val="19"/>
                          <w:szCs w:val="19"/>
                        </w:rPr>
                        <w:t xml:space="preserve"> </w:t>
                      </w:r>
                    </w:p>
                    <w:p w14:paraId="6F539093" w14:textId="77777777" w:rsidR="009705EC" w:rsidRPr="00130278" w:rsidRDefault="009705EC" w:rsidP="00CD7038">
                      <w:pPr>
                        <w:pStyle w:val="ListParagraph"/>
                        <w:numPr>
                          <w:ilvl w:val="1"/>
                          <w:numId w:val="28"/>
                        </w:numPr>
                        <w:shd w:val="clear" w:color="auto" w:fill="FBE4D5" w:themeFill="accent2" w:themeFillTint="33"/>
                        <w:ind w:left="284" w:hanging="142"/>
                        <w:rPr>
                          <w:rFonts w:asciiTheme="minorHAnsi" w:hAnsiTheme="minorHAnsi" w:cstheme="minorHAnsi"/>
                          <w:sz w:val="19"/>
                          <w:szCs w:val="19"/>
                        </w:rPr>
                      </w:pPr>
                      <w:r w:rsidRPr="00130278">
                        <w:rPr>
                          <w:rFonts w:asciiTheme="minorHAnsi" w:hAnsiTheme="minorHAnsi" w:cstheme="minorHAnsi"/>
                          <w:sz w:val="19"/>
                          <w:szCs w:val="19"/>
                        </w:rPr>
                        <w:t>Commissioning (must happen no more than 3 yrs from SPPA or SPSA signing; on verification of conn</w:t>
                      </w:r>
                      <w:r>
                        <w:rPr>
                          <w:rFonts w:asciiTheme="minorHAnsi" w:hAnsiTheme="minorHAnsi" w:cstheme="minorHAnsi"/>
                          <w:sz w:val="19"/>
                          <w:szCs w:val="19"/>
                        </w:rPr>
                        <w:t>ection compliant with technical standards, an Interconnection Facility Certificate is issued)</w:t>
                      </w:r>
                    </w:p>
                    <w:p w14:paraId="73DE543B" w14:textId="77777777" w:rsidR="009705EC" w:rsidRDefault="009705EC" w:rsidP="008A69B7">
                      <w:pPr>
                        <w:shd w:val="clear" w:color="auto" w:fill="FBE4D5" w:themeFill="accent2" w:themeFillTint="33"/>
                        <w:spacing w:after="0"/>
                        <w:rPr>
                          <w:rFonts w:asciiTheme="minorHAnsi" w:hAnsiTheme="minorHAnsi" w:cstheme="minorHAnsi"/>
                          <w:i/>
                          <w:noProof/>
                          <w:sz w:val="19"/>
                          <w:szCs w:val="19"/>
                          <w:lang w:val="en-GB"/>
                        </w:rPr>
                      </w:pPr>
                    </w:p>
                    <w:p w14:paraId="33524CF3" w14:textId="77777777" w:rsidR="009705EC" w:rsidRPr="00EC326C" w:rsidRDefault="009705EC" w:rsidP="008A69B7">
                      <w:pPr>
                        <w:shd w:val="clear" w:color="auto" w:fill="FBE4D5" w:themeFill="accent2" w:themeFillTint="33"/>
                        <w:spacing w:after="0"/>
                        <w:rPr>
                          <w:rFonts w:asciiTheme="minorHAnsi" w:hAnsiTheme="minorHAnsi" w:cstheme="minorHAnsi"/>
                          <w:noProof/>
                          <w:sz w:val="19"/>
                          <w:szCs w:val="19"/>
                          <w:lang w:val="en-GB"/>
                        </w:rPr>
                      </w:pPr>
                      <w:r w:rsidRPr="00EC326C">
                        <w:rPr>
                          <w:rFonts w:asciiTheme="minorHAnsi" w:hAnsiTheme="minorHAnsi" w:cstheme="minorHAnsi"/>
                          <w:i/>
                          <w:noProof/>
                          <w:sz w:val="19"/>
                          <w:szCs w:val="19"/>
                          <w:lang w:val="en-GB"/>
                        </w:rPr>
                        <w:t xml:space="preserve">Source: </w:t>
                      </w:r>
                      <w:r w:rsidRPr="00EC326C">
                        <w:rPr>
                          <w:rFonts w:asciiTheme="minorHAnsi" w:hAnsiTheme="minorHAnsi" w:cstheme="minorHAnsi"/>
                          <w:noProof/>
                          <w:sz w:val="19"/>
                          <w:szCs w:val="19"/>
                          <w:lang w:val="en-GB"/>
                        </w:rPr>
                        <w:t xml:space="preserve"> </w:t>
                      </w:r>
                      <w:r>
                        <w:rPr>
                          <w:rFonts w:asciiTheme="minorHAnsi" w:hAnsiTheme="minorHAnsi" w:cstheme="minorHAnsi"/>
                          <w:noProof/>
                          <w:sz w:val="19"/>
                          <w:szCs w:val="19"/>
                          <w:lang w:val="en-GB"/>
                        </w:rPr>
                        <w:t>GIZ (2018)</w:t>
                      </w:r>
                    </w:p>
                    <w:p w14:paraId="775EE74E" w14:textId="77777777" w:rsidR="009705EC" w:rsidRPr="00EC326C" w:rsidRDefault="009705EC" w:rsidP="008A69B7">
                      <w:pPr>
                        <w:shd w:val="clear" w:color="auto" w:fill="FBE4D5" w:themeFill="accent2" w:themeFillTint="33"/>
                        <w:spacing w:after="0"/>
                        <w:rPr>
                          <w:rFonts w:asciiTheme="minorHAnsi" w:hAnsiTheme="minorHAnsi" w:cstheme="minorHAnsi"/>
                          <w:noProof/>
                          <w:sz w:val="19"/>
                          <w:szCs w:val="19"/>
                          <w:lang w:val="en-GB"/>
                        </w:rPr>
                      </w:pPr>
                    </w:p>
                  </w:txbxContent>
                </v:textbox>
                <w10:wrap type="square" anchorx="margin" anchory="margin"/>
              </v:shape>
            </w:pict>
          </mc:Fallback>
        </mc:AlternateContent>
      </w:r>
      <w:r w:rsidR="00EF2538" w:rsidRPr="00E47CBB">
        <w:rPr>
          <w:szCs w:val="20"/>
          <w:lang w:val="en-GB"/>
        </w:rPr>
        <w:t>support (via township offices)</w:t>
      </w:r>
      <w:r w:rsidR="00A824A1">
        <w:rPr>
          <w:szCs w:val="20"/>
          <w:lang w:val="en-GB"/>
        </w:rPr>
        <w:t xml:space="preserve"> </w:t>
      </w:r>
      <w:r w:rsidR="00A824A1" w:rsidRPr="00CB7FC9">
        <w:rPr>
          <w:noProof/>
          <w:szCs w:val="20"/>
          <w:lang w:val="en-GB"/>
        </w:rPr>
        <w:t>with</w:t>
      </w:r>
      <w:r w:rsidR="00176338" w:rsidRPr="00CB7FC9">
        <w:rPr>
          <w:noProof/>
          <w:szCs w:val="20"/>
          <w:lang w:val="en-GB"/>
        </w:rPr>
        <w:t xml:space="preserve"> assistance</w:t>
      </w:r>
      <w:r w:rsidR="00176338" w:rsidRPr="00E47CBB">
        <w:rPr>
          <w:szCs w:val="20"/>
          <w:lang w:val="en-GB"/>
        </w:rPr>
        <w:t xml:space="preserve"> from GIZ.  </w:t>
      </w:r>
      <w:r w:rsidR="00C61D4D" w:rsidRPr="00E47CBB">
        <w:rPr>
          <w:szCs w:val="20"/>
          <w:lang w:val="en-GB"/>
        </w:rPr>
        <w:t xml:space="preserve">The </w:t>
      </w:r>
      <w:r w:rsidR="00176338" w:rsidRPr="00E47CBB">
        <w:rPr>
          <w:szCs w:val="20"/>
          <w:lang w:val="en-GB"/>
        </w:rPr>
        <w:t xml:space="preserve">PMO is identifying co-financing arrangement and improving communication and information-sharing to facilitate greater participation from </w:t>
      </w:r>
      <w:r w:rsidR="00142764">
        <w:rPr>
          <w:szCs w:val="20"/>
          <w:lang w:val="en-GB"/>
        </w:rPr>
        <w:t xml:space="preserve">the </w:t>
      </w:r>
      <w:r w:rsidR="00176338" w:rsidRPr="00142764">
        <w:rPr>
          <w:noProof/>
          <w:szCs w:val="20"/>
          <w:lang w:val="en-GB"/>
        </w:rPr>
        <w:t>private</w:t>
      </w:r>
      <w:r w:rsidR="00176338" w:rsidRPr="00E47CBB">
        <w:rPr>
          <w:szCs w:val="20"/>
          <w:lang w:val="en-GB"/>
        </w:rPr>
        <w:t xml:space="preserve"> sector for investment in hydro mini-grids</w:t>
      </w:r>
      <w:r w:rsidR="00C61D4D" w:rsidRPr="00E47CBB">
        <w:rPr>
          <w:szCs w:val="20"/>
          <w:lang w:val="en-GB"/>
        </w:rPr>
        <w:t>.</w:t>
      </w:r>
      <w:r w:rsidR="0093347D">
        <w:rPr>
          <w:szCs w:val="20"/>
          <w:lang w:val="en-GB"/>
        </w:rPr>
        <w:t xml:space="preserve">  </w:t>
      </w:r>
    </w:p>
    <w:p w14:paraId="7320341A" w14:textId="2EE643A0" w:rsidR="00277ACB" w:rsidRDefault="00277ACB" w:rsidP="00277ACB">
      <w:pPr>
        <w:spacing w:after="0"/>
        <w:rPr>
          <w:lang w:val="en-GB" w:eastAsia="en-GB"/>
        </w:rPr>
      </w:pPr>
    </w:p>
    <w:p w14:paraId="0369FA8E" w14:textId="5A912AF9" w:rsidR="00277ACB" w:rsidRDefault="00277ACB" w:rsidP="00277ACB">
      <w:pPr>
        <w:spacing w:after="0"/>
        <w:rPr>
          <w:lang w:val="en-GB" w:eastAsia="en-GB"/>
        </w:rPr>
      </w:pPr>
      <w:r w:rsidRPr="00E47CBB">
        <w:rPr>
          <w:lang w:val="en-GB" w:eastAsia="en-GB"/>
        </w:rPr>
        <w:t>The</w:t>
      </w:r>
      <w:r w:rsidRPr="00E47CBB">
        <w:rPr>
          <w:b/>
          <w:lang w:val="en-GB" w:eastAsia="en-GB"/>
        </w:rPr>
        <w:t xml:space="preserve"> subsidy </w:t>
      </w:r>
      <w:r w:rsidRPr="00E47CBB">
        <w:rPr>
          <w:lang w:val="en-GB" w:eastAsia="en-GB"/>
        </w:rPr>
        <w:t>for min</w:t>
      </w:r>
      <w:r>
        <w:rPr>
          <w:lang w:val="en-GB" w:eastAsia="en-GB"/>
        </w:rPr>
        <w:t>i</w:t>
      </w:r>
      <w:r w:rsidRPr="00E47CBB">
        <w:rPr>
          <w:lang w:val="en-GB" w:eastAsia="en-GB"/>
        </w:rPr>
        <w:t>-grids was 80-20% in the first year and is expected to come down to 50-50% by year 5 (in 2021) of the DRD-NEP project. Currently, the subsidy is based on 60-40%, i.e. the government supports up to 60% of the eligible cost and equity share of the remaining balance is divided by the developer and the VEC, in which the community has t</w:t>
      </w:r>
      <w:r w:rsidRPr="00142764">
        <w:rPr>
          <w:noProof/>
          <w:lang w:val="en-GB" w:eastAsia="en-GB"/>
        </w:rPr>
        <w:t>o provid</w:t>
      </w:r>
      <w:r w:rsidRPr="00E47CBB">
        <w:rPr>
          <w:lang w:val="en-GB" w:eastAsia="en-GB"/>
        </w:rPr>
        <w:t xml:space="preserve">e at least 20% of the cost (in cash </w:t>
      </w:r>
      <w:r w:rsidR="000C1984">
        <w:rPr>
          <w:lang w:val="en-GB" w:eastAsia="en-GB"/>
        </w:rPr>
        <w:t>and/</w:t>
      </w:r>
      <w:r w:rsidRPr="00E47CBB">
        <w:rPr>
          <w:lang w:val="en-GB" w:eastAsia="en-GB"/>
        </w:rPr>
        <w:t xml:space="preserve">or in-kind). </w:t>
      </w:r>
    </w:p>
    <w:p w14:paraId="6DDDE75A" w14:textId="77777777" w:rsidR="00277ACB" w:rsidRDefault="00277ACB" w:rsidP="00D30E4B">
      <w:pPr>
        <w:spacing w:after="0"/>
        <w:rPr>
          <w:szCs w:val="20"/>
          <w:lang w:val="en-GB"/>
        </w:rPr>
      </w:pPr>
    </w:p>
    <w:p w14:paraId="27726B7F" w14:textId="612DF4E3" w:rsidR="00B0105A" w:rsidRPr="00E47CBB" w:rsidRDefault="0093347D" w:rsidP="00D30E4B">
      <w:pPr>
        <w:spacing w:after="0"/>
        <w:rPr>
          <w:szCs w:val="20"/>
          <w:lang w:val="en-GB"/>
        </w:rPr>
      </w:pPr>
      <w:r w:rsidRPr="00A1692D">
        <w:rPr>
          <w:noProof/>
          <w:szCs w:val="20"/>
          <w:lang w:val="en-GB"/>
        </w:rPr>
        <w:t>A third</w:t>
      </w:r>
      <w:r>
        <w:rPr>
          <w:szCs w:val="20"/>
          <w:lang w:val="en-GB"/>
        </w:rPr>
        <w:t xml:space="preserve"> Call for Proposals is under preparation for 2018-19 aiming at 100 new mini-grid sites. Again, it will consist of DRD-identified sites, while proposals identified by developers can now (unlike the previous rounds) be presented on a rolling basis. This may attract proposals using technology other than solar (e.g. mini/micro hydro) that have longer lead times, and for this </w:t>
      </w:r>
      <w:r w:rsidRPr="00CB7FC9">
        <w:rPr>
          <w:noProof/>
          <w:szCs w:val="20"/>
          <w:lang w:val="en-GB"/>
        </w:rPr>
        <w:t>reason</w:t>
      </w:r>
      <w:r w:rsidR="00CB7FC9">
        <w:rPr>
          <w:noProof/>
          <w:szCs w:val="20"/>
          <w:lang w:val="en-GB"/>
        </w:rPr>
        <w:t>,</w:t>
      </w:r>
      <w:r>
        <w:rPr>
          <w:szCs w:val="20"/>
          <w:lang w:val="en-GB"/>
        </w:rPr>
        <w:t xml:space="preserve"> could not be presented in the first two rounds.</w:t>
      </w:r>
    </w:p>
    <w:p w14:paraId="5732C260" w14:textId="2C233D49" w:rsidR="00F31561" w:rsidRDefault="00F31561" w:rsidP="00D30E4B">
      <w:pPr>
        <w:spacing w:after="0"/>
        <w:rPr>
          <w:lang w:val="en-GB" w:eastAsia="en-GB"/>
        </w:rPr>
      </w:pPr>
    </w:p>
    <w:p w14:paraId="0A114E90" w14:textId="1083FDA8" w:rsidR="00277ACB" w:rsidRPr="00E47CBB" w:rsidRDefault="00277ACB" w:rsidP="00277ACB">
      <w:pPr>
        <w:spacing w:after="0"/>
        <w:rPr>
          <w:lang w:val="en-GB" w:eastAsia="en-GB"/>
        </w:rPr>
      </w:pPr>
      <w:r w:rsidRPr="00277ACB">
        <w:rPr>
          <w:lang w:eastAsia="en-GB"/>
        </w:rPr>
        <w:t xml:space="preserve">Project developers will be entitled to operate the mini-grids for a specified number of years (e.g. 6 to 15 years, although the exact period of operation is to be determined as part of a comprehensive business model and agreed with DRD and the respective communities) and are expected to supply 24-hour, grid-quality electricity during this time. After the developer’s period of operation, the mini-grid assets are to be transferred to the local Village Electrification Committee (VEC) for continued operation. For this reason, all mini-grids developed under the CfP shall be classified as Build, Operate, Transfer (BOT) or Build, Own, Operate, Transfer (BOOT). </w:t>
      </w:r>
      <w:r>
        <w:rPr>
          <w:lang w:eastAsia="en-GB"/>
        </w:rPr>
        <w:t xml:space="preserve"> I</w:t>
      </w:r>
      <w:r w:rsidRPr="00277ACB">
        <w:rPr>
          <w:lang w:eastAsia="en-GB"/>
        </w:rPr>
        <w:t>n addition to the capital grant support, DRD will provide capacity building and community mobilization assistance via DRD township offices.</w:t>
      </w:r>
      <w:r w:rsidRPr="00277ACB">
        <w:t xml:space="preserve"> </w:t>
      </w:r>
      <w:r w:rsidR="001B0454">
        <w:rPr>
          <w:lang w:eastAsia="en-GB"/>
        </w:rPr>
        <w:t>M</w:t>
      </w:r>
      <w:r w:rsidRPr="00277ACB">
        <w:rPr>
          <w:lang w:eastAsia="en-GB"/>
        </w:rPr>
        <w:t xml:space="preserve">ini-grid projects developed under the NEP must comply with </w:t>
      </w:r>
      <w:r w:rsidR="008A69B7">
        <w:rPr>
          <w:lang w:eastAsia="en-GB"/>
        </w:rPr>
        <w:t>the</w:t>
      </w:r>
      <w:r w:rsidRPr="00277ACB">
        <w:rPr>
          <w:lang w:eastAsia="en-GB"/>
        </w:rPr>
        <w:t xml:space="preserve"> Environmental and Social Management Framework (ESMF) of the World Bank-Assisted National Electrification Project.</w:t>
      </w:r>
    </w:p>
    <w:p w14:paraId="0D668CA5" w14:textId="7B451767" w:rsidR="0093347D" w:rsidRDefault="0093347D" w:rsidP="00D30E4B">
      <w:pPr>
        <w:spacing w:after="0"/>
        <w:rPr>
          <w:lang w:val="en-GB" w:eastAsia="en-GB"/>
        </w:rPr>
      </w:pPr>
    </w:p>
    <w:p w14:paraId="1D5FB3FB" w14:textId="4C28FDF8" w:rsidR="00E47CBB" w:rsidRPr="00E47CBB" w:rsidRDefault="008A69B7" w:rsidP="00D30E4B">
      <w:pPr>
        <w:spacing w:after="0"/>
        <w:rPr>
          <w:u w:val="single"/>
          <w:lang w:val="en-GB" w:eastAsia="en-GB"/>
        </w:rPr>
      </w:pPr>
      <w:r>
        <w:rPr>
          <w:u w:val="single"/>
          <w:lang w:val="en-GB" w:eastAsia="en-GB"/>
        </w:rPr>
        <w:lastRenderedPageBreak/>
        <w:t>Renewable energy resources for</w:t>
      </w:r>
      <w:r w:rsidR="0046633C">
        <w:rPr>
          <w:u w:val="single"/>
          <w:lang w:val="en-GB" w:eastAsia="en-GB"/>
        </w:rPr>
        <w:t xml:space="preserve"> mini-grids</w:t>
      </w:r>
    </w:p>
    <w:p w14:paraId="3B41016B" w14:textId="7E81210F" w:rsidR="00E47CBB" w:rsidRPr="00E47CBB" w:rsidRDefault="00E47CBB" w:rsidP="00D30E4B">
      <w:pPr>
        <w:spacing w:after="0"/>
        <w:rPr>
          <w:lang w:val="en-GB" w:eastAsia="en-GB"/>
        </w:rPr>
      </w:pPr>
    </w:p>
    <w:p w14:paraId="4EE241B2" w14:textId="37C8FE2C" w:rsidR="00E47CBB" w:rsidRPr="00E47CBB" w:rsidRDefault="00E47CBB" w:rsidP="00E47CBB">
      <w:pPr>
        <w:spacing w:after="0"/>
        <w:rPr>
          <w:lang w:val="en-GB" w:eastAsia="en-GB"/>
        </w:rPr>
      </w:pPr>
      <w:r w:rsidRPr="0046633C">
        <w:rPr>
          <w:b/>
          <w:lang w:val="en-GB" w:eastAsia="en-GB"/>
        </w:rPr>
        <w:t xml:space="preserve">Solar home systems </w:t>
      </w:r>
      <w:r w:rsidR="0046633C" w:rsidRPr="0046633C">
        <w:rPr>
          <w:b/>
          <w:lang w:val="en-GB" w:eastAsia="en-GB"/>
        </w:rPr>
        <w:t>(SHS)</w:t>
      </w:r>
      <w:r w:rsidR="0046633C">
        <w:rPr>
          <w:lang w:val="en-GB" w:eastAsia="en-GB"/>
        </w:rPr>
        <w:t xml:space="preserve"> </w:t>
      </w:r>
      <w:r w:rsidRPr="00E47CBB">
        <w:rPr>
          <w:lang w:val="en-GB" w:eastAsia="en-GB"/>
        </w:rPr>
        <w:t>seem best suited for relatively poor villages of about 100 households or less with minimal demand.</w:t>
      </w:r>
      <w:r>
        <w:rPr>
          <w:lang w:val="en-GB" w:eastAsia="en-GB"/>
        </w:rPr>
        <w:t xml:space="preserve"> In comparison, </w:t>
      </w:r>
      <w:r w:rsidRPr="0046633C">
        <w:rPr>
          <w:b/>
          <w:lang w:val="en-GB" w:eastAsia="en-GB"/>
        </w:rPr>
        <w:t>mini-grids</w:t>
      </w:r>
      <w:r>
        <w:rPr>
          <w:lang w:val="en-GB" w:eastAsia="en-GB"/>
        </w:rPr>
        <w:t xml:space="preserve"> </w:t>
      </w:r>
      <w:r w:rsidRPr="00E47CBB">
        <w:rPr>
          <w:lang w:val="en-GB" w:eastAsia="en-GB"/>
        </w:rPr>
        <w:t xml:space="preserve">can power </w:t>
      </w:r>
      <w:r>
        <w:rPr>
          <w:lang w:val="en-GB" w:eastAsia="en-GB"/>
        </w:rPr>
        <w:t xml:space="preserve">larger residential loads </w:t>
      </w:r>
      <w:r w:rsidRPr="00E47CBB">
        <w:rPr>
          <w:lang w:val="en-GB" w:eastAsia="en-GB"/>
        </w:rPr>
        <w:t>can spur local economic growth through energizing larger productive use loads such as refrigeration, water pumping, saws, and agricultural processing such as rice mills or corn shelling</w:t>
      </w:r>
      <w:r>
        <w:rPr>
          <w:lang w:val="en-GB" w:eastAsia="en-GB"/>
        </w:rPr>
        <w:t xml:space="preserve">. </w:t>
      </w:r>
      <w:r w:rsidRPr="00E47CBB">
        <w:rPr>
          <w:lang w:val="en-GB" w:eastAsia="en-GB"/>
        </w:rPr>
        <w:t>Grid extension and micro-grid development require organization and cohesiveness, while solar home systems can be installed on an individual basis. For villages that lack leadership or the ability to organize collective payment schemes, and for which demand is low, solar home units can be an ideal solution to household electrification needs.</w:t>
      </w:r>
      <w:r w:rsidRPr="00E47CBB">
        <w:t xml:space="preserve"> </w:t>
      </w:r>
      <w:r w:rsidRPr="00E47CBB">
        <w:rPr>
          <w:lang w:val="en-GB" w:eastAsia="en-GB"/>
        </w:rPr>
        <w:t xml:space="preserve">Even in larger settings where economic factors </w:t>
      </w:r>
      <w:r w:rsidRPr="00A1692D">
        <w:rPr>
          <w:noProof/>
          <w:lang w:val="en-GB" w:eastAsia="en-GB"/>
        </w:rPr>
        <w:t>favo</w:t>
      </w:r>
      <w:r w:rsidR="0046633C" w:rsidRPr="00A1692D">
        <w:rPr>
          <w:noProof/>
          <w:lang w:val="en-GB" w:eastAsia="en-GB"/>
        </w:rPr>
        <w:t>u</w:t>
      </w:r>
      <w:r w:rsidRPr="00A1692D">
        <w:rPr>
          <w:noProof/>
          <w:lang w:val="en-GB" w:eastAsia="en-GB"/>
        </w:rPr>
        <w:t>r</w:t>
      </w:r>
      <w:r w:rsidRPr="00E47CBB">
        <w:rPr>
          <w:lang w:val="en-GB" w:eastAsia="en-GB"/>
        </w:rPr>
        <w:t xml:space="preserve"> </w:t>
      </w:r>
      <w:r w:rsidR="0046633C">
        <w:rPr>
          <w:lang w:val="en-GB" w:eastAsia="en-GB"/>
        </w:rPr>
        <w:t>mini-grids</w:t>
      </w:r>
      <w:r w:rsidRPr="00E47CBB">
        <w:rPr>
          <w:lang w:val="en-GB" w:eastAsia="en-GB"/>
        </w:rPr>
        <w:t xml:space="preserve"> over solar home units as a primary energy source, solar home units can play a valuable auxiliary role. That is because generators and gasifiers commonly used in villages and rural settings run for only two to three hours per night to provide power over the entire micro-grid. Therefore, any individual or commercial use during other times requires auxiliary provision through platforms such as solar home systems</w:t>
      </w:r>
      <w:r w:rsidR="0046633C">
        <w:rPr>
          <w:lang w:val="en-GB" w:eastAsia="en-GB"/>
        </w:rPr>
        <w:t xml:space="preserve"> (KWR-ERIA, 2015)</w:t>
      </w:r>
    </w:p>
    <w:p w14:paraId="0393BD63" w14:textId="1656F4D0" w:rsidR="00B0105A" w:rsidRDefault="00B0105A" w:rsidP="00E47CBB">
      <w:pPr>
        <w:spacing w:after="0"/>
        <w:rPr>
          <w:lang w:val="en-GB" w:eastAsia="en-GB"/>
        </w:rPr>
      </w:pPr>
    </w:p>
    <w:p w14:paraId="252FF48E" w14:textId="5B3930E6" w:rsidR="00B339EC" w:rsidRPr="00E47CBB" w:rsidRDefault="0046633C" w:rsidP="00B339EC">
      <w:pPr>
        <w:spacing w:after="0"/>
        <w:rPr>
          <w:lang w:val="en-GB" w:eastAsia="en-GB"/>
        </w:rPr>
      </w:pPr>
      <w:r w:rsidRPr="00E47CBB">
        <w:rPr>
          <w:lang w:val="en-GB" w:eastAsia="en-GB"/>
        </w:rPr>
        <w:t>Geographic and climatic differences have a large impact on optimal off-grid electrification schemes given the need to build on regional strengths and concerns.</w:t>
      </w:r>
      <w:r>
        <w:rPr>
          <w:lang w:val="en-GB" w:eastAsia="en-GB"/>
        </w:rPr>
        <w:t xml:space="preserve"> </w:t>
      </w:r>
      <w:r w:rsidR="00B339EC">
        <w:rPr>
          <w:lang w:val="en-GB" w:eastAsia="en-GB"/>
        </w:rPr>
        <w:t>S</w:t>
      </w:r>
      <w:r w:rsidR="00B339EC" w:rsidRPr="00E47CBB">
        <w:rPr>
          <w:lang w:val="en-GB" w:eastAsia="en-GB"/>
        </w:rPr>
        <w:t>olar is considered optimal in areas such as the Central Dry Zone</w:t>
      </w:r>
      <w:r w:rsidR="00B339EC">
        <w:rPr>
          <w:lang w:val="en-GB" w:eastAsia="en-GB"/>
        </w:rPr>
        <w:t xml:space="preserve"> (see </w:t>
      </w:r>
      <w:r w:rsidR="00AC1075">
        <w:rPr>
          <w:lang w:val="en-GB" w:eastAsia="en-GB"/>
        </w:rPr>
        <w:fldChar w:fldCharType="begin"/>
      </w:r>
      <w:r w:rsidR="00AC1075">
        <w:rPr>
          <w:lang w:val="en-GB" w:eastAsia="en-GB"/>
        </w:rPr>
        <w:instrText xml:space="preserve"> REF _Ref520631554 \h </w:instrText>
      </w:r>
      <w:r w:rsidR="00AC1075">
        <w:rPr>
          <w:lang w:val="en-GB" w:eastAsia="en-GB"/>
        </w:rPr>
      </w:r>
      <w:r w:rsidR="00AC1075">
        <w:rPr>
          <w:lang w:val="en-GB" w:eastAsia="en-GB"/>
        </w:rPr>
        <w:fldChar w:fldCharType="separate"/>
      </w:r>
      <w:r w:rsidR="002C1700" w:rsidRPr="009A5A05">
        <w:rPr>
          <w:rFonts w:ascii="Arial" w:hAnsi="Arial" w:cs="Arial"/>
          <w:color w:val="0070C0"/>
          <w:sz w:val="18"/>
          <w:szCs w:val="18"/>
        </w:rPr>
        <w:t xml:space="preserve">Exhibit </w:t>
      </w:r>
      <w:r w:rsidR="002C1700">
        <w:rPr>
          <w:rFonts w:ascii="Arial" w:hAnsi="Arial" w:cs="Arial"/>
          <w:noProof/>
          <w:color w:val="0070C0"/>
          <w:sz w:val="18"/>
          <w:szCs w:val="18"/>
        </w:rPr>
        <w:t>25</w:t>
      </w:r>
      <w:r w:rsidR="00AC1075">
        <w:rPr>
          <w:lang w:val="en-GB" w:eastAsia="en-GB"/>
        </w:rPr>
        <w:fldChar w:fldCharType="end"/>
      </w:r>
      <w:r w:rsidR="00AC1075">
        <w:rPr>
          <w:lang w:val="en-GB" w:eastAsia="en-GB"/>
        </w:rPr>
        <w:t>).</w:t>
      </w:r>
    </w:p>
    <w:p w14:paraId="42C5CE41" w14:textId="20FA8EE1" w:rsidR="00DA0F87" w:rsidRDefault="008D4CF1" w:rsidP="0046633C">
      <w:pPr>
        <w:spacing w:after="0"/>
        <w:rPr>
          <w:b/>
          <w:lang w:val="en-GB" w:eastAsia="en-GB"/>
        </w:rPr>
      </w:pPr>
      <w:r w:rsidRPr="00E47CBB">
        <w:rPr>
          <w:noProof/>
        </w:rPr>
        <mc:AlternateContent>
          <mc:Choice Requires="wps">
            <w:drawing>
              <wp:anchor distT="107950" distB="144145" distL="144145" distR="144145" simplePos="0" relativeHeight="251693568" behindDoc="0" locked="0" layoutInCell="1" allowOverlap="1" wp14:anchorId="0C8DE09B" wp14:editId="47884A11">
                <wp:simplePos x="0" y="0"/>
                <wp:positionH relativeFrom="margin">
                  <wp:posOffset>-90170</wp:posOffset>
                </wp:positionH>
                <wp:positionV relativeFrom="margin">
                  <wp:posOffset>2639695</wp:posOffset>
                </wp:positionV>
                <wp:extent cx="3599180" cy="5281930"/>
                <wp:effectExtent l="0" t="0" r="1270" b="0"/>
                <wp:wrapSquare wrapText="bothSides"/>
                <wp:docPr id="7" name="Text Box 2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99180" cy="5281930"/>
                        </a:xfrm>
                        <a:prstGeom prst="rect">
                          <a:avLst/>
                        </a:prstGeom>
                        <a:solidFill>
                          <a:schemeClr val="accent2">
                            <a:lumMod val="20000"/>
                            <a:lumOff val="80000"/>
                          </a:schemeClr>
                        </a:solidFill>
                        <a:ln>
                          <a:noFill/>
                        </a:ln>
                      </wps:spPr>
                      <wps:txbx>
                        <w:txbxContent>
                          <w:p w14:paraId="1B2D6203" w14:textId="424E5A72" w:rsidR="009705EC" w:rsidRDefault="009705EC" w:rsidP="009A5A05">
                            <w:pPr>
                              <w:pStyle w:val="Caption"/>
                              <w:tabs>
                                <w:tab w:val="left" w:pos="1134"/>
                              </w:tabs>
                              <w:rPr>
                                <w:rFonts w:ascii="Arial" w:hAnsi="Arial" w:cs="Arial"/>
                                <w:color w:val="2E74B5"/>
                                <w:sz w:val="18"/>
                              </w:rPr>
                            </w:pPr>
                            <w:bookmarkStart w:id="198" w:name="_Hlk776077"/>
                            <w:bookmarkStart w:id="199" w:name="_Ref520631554"/>
                            <w:bookmarkStart w:id="200" w:name="_Toc699800"/>
                            <w:bookmarkStart w:id="201" w:name="_Toc9395418"/>
                            <w:r w:rsidRPr="009A5A05">
                              <w:rPr>
                                <w:rFonts w:ascii="Arial" w:hAnsi="Arial" w:cs="Arial"/>
                                <w:color w:val="0070C0"/>
                                <w:sz w:val="18"/>
                                <w:szCs w:val="18"/>
                              </w:rPr>
                              <w:t xml:space="preserve">Exhibit </w:t>
                            </w:r>
                            <w:r w:rsidRPr="003D6D04">
                              <w:rPr>
                                <w:rFonts w:ascii="Arial" w:hAnsi="Arial" w:cs="Arial"/>
                                <w:color w:val="0070C0"/>
                                <w:sz w:val="18"/>
                                <w:szCs w:val="18"/>
                              </w:rPr>
                              <w:fldChar w:fldCharType="begin"/>
                            </w:r>
                            <w:r w:rsidRPr="009A5A05">
                              <w:rPr>
                                <w:rFonts w:ascii="Arial" w:hAnsi="Arial" w:cs="Arial"/>
                                <w:color w:val="0070C0"/>
                                <w:sz w:val="18"/>
                                <w:szCs w:val="18"/>
                              </w:rPr>
                              <w:instrText xml:space="preserve"> SEQ Exhibit \* ARABIC </w:instrText>
                            </w:r>
                            <w:r w:rsidRPr="003D6D04">
                              <w:rPr>
                                <w:rFonts w:ascii="Arial" w:hAnsi="Arial" w:cs="Arial"/>
                                <w:color w:val="0070C0"/>
                                <w:sz w:val="18"/>
                                <w:szCs w:val="18"/>
                              </w:rPr>
                              <w:fldChar w:fldCharType="separate"/>
                            </w:r>
                            <w:r>
                              <w:rPr>
                                <w:rFonts w:ascii="Arial" w:hAnsi="Arial" w:cs="Arial"/>
                                <w:noProof/>
                                <w:color w:val="0070C0"/>
                                <w:sz w:val="18"/>
                                <w:szCs w:val="18"/>
                              </w:rPr>
                              <w:t>25</w:t>
                            </w:r>
                            <w:r w:rsidRPr="003D6D04">
                              <w:rPr>
                                <w:rFonts w:ascii="Arial" w:hAnsi="Arial" w:cs="Arial"/>
                                <w:color w:val="0070C0"/>
                                <w:sz w:val="18"/>
                                <w:szCs w:val="18"/>
                              </w:rPr>
                              <w:fldChar w:fldCharType="end"/>
                            </w:r>
                            <w:r w:rsidRPr="001A679B">
                              <w:rPr>
                                <w:rFonts w:ascii="Arial" w:hAnsi="Arial" w:cs="Arial"/>
                                <w:b w:val="0"/>
                                <w:color w:val="2E74B5"/>
                                <w:sz w:val="18"/>
                              </w:rPr>
                              <w:tab/>
                            </w:r>
                            <w:bookmarkEnd w:id="198"/>
                            <w:bookmarkEnd w:id="199"/>
                            <w:r>
                              <w:rPr>
                                <w:rFonts w:ascii="Arial" w:hAnsi="Arial" w:cs="Arial"/>
                                <w:color w:val="2E74B5"/>
                                <w:sz w:val="18"/>
                              </w:rPr>
                              <w:t>Photovoltaic potential map of Myanmar</w:t>
                            </w:r>
                            <w:bookmarkEnd w:id="200"/>
                            <w:bookmarkEnd w:id="201"/>
                          </w:p>
                          <w:p w14:paraId="3715D120" w14:textId="77777777" w:rsidR="009705EC" w:rsidRDefault="009705EC" w:rsidP="00B339EC"/>
                          <w:p w14:paraId="3849F466" w14:textId="4BF55EC9" w:rsidR="009705EC" w:rsidRPr="004C0D28" w:rsidRDefault="009705EC" w:rsidP="00B339EC">
                            <w:pPr>
                              <w:rPr>
                                <w:noProof/>
                                <w:lang w:val="en-GB"/>
                              </w:rPr>
                            </w:pPr>
                            <w:r>
                              <w:rPr>
                                <w:noProof/>
                              </w:rPr>
                              <w:drawing>
                                <wp:inline distT="0" distB="0" distL="0" distR="0" wp14:anchorId="1F4226A7" wp14:editId="7CB4C8A8">
                                  <wp:extent cx="3559431" cy="4221804"/>
                                  <wp:effectExtent l="0" t="0" r="3175" b="7620"/>
                                  <wp:docPr id="8346" name="Picture 8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3"/>
                                          <a:stretch>
                                            <a:fillRect/>
                                          </a:stretch>
                                        </pic:blipFill>
                                        <pic:spPr>
                                          <a:xfrm>
                                            <a:off x="0" y="0"/>
                                            <a:ext cx="3609565" cy="4281268"/>
                                          </a:xfrm>
                                          <a:prstGeom prst="rect">
                                            <a:avLst/>
                                          </a:prstGeom>
                                        </pic:spPr>
                                      </pic:pic>
                                    </a:graphicData>
                                  </a:graphic>
                                </wp:inline>
                              </w:drawing>
                            </w:r>
                          </w:p>
                          <w:p w14:paraId="687A5B0A" w14:textId="3EE45E7D" w:rsidR="009705EC" w:rsidRDefault="009705EC" w:rsidP="00B339EC">
                            <w:pPr>
                              <w:rPr>
                                <w:i/>
                                <w:noProof/>
                                <w:sz w:val="18"/>
                              </w:rPr>
                            </w:pPr>
                            <w:r>
                              <w:rPr>
                                <w:noProof/>
                              </w:rPr>
                              <w:drawing>
                                <wp:inline distT="0" distB="0" distL="0" distR="0" wp14:anchorId="5A09ACB6" wp14:editId="23F469EB">
                                  <wp:extent cx="2875974" cy="428017"/>
                                  <wp:effectExtent l="0" t="0" r="635" b="0"/>
                                  <wp:docPr id="8347" name="Picture 8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4"/>
                                          <a:stretch>
                                            <a:fillRect/>
                                          </a:stretch>
                                        </pic:blipFill>
                                        <pic:spPr>
                                          <a:xfrm>
                                            <a:off x="0" y="0"/>
                                            <a:ext cx="2963552" cy="441051"/>
                                          </a:xfrm>
                                          <a:prstGeom prst="rect">
                                            <a:avLst/>
                                          </a:prstGeom>
                                        </pic:spPr>
                                      </pic:pic>
                                    </a:graphicData>
                                  </a:graphic>
                                </wp:inline>
                              </w:drawing>
                            </w:r>
                          </w:p>
                          <w:p w14:paraId="76771342" w14:textId="39038C23" w:rsidR="009705EC" w:rsidRPr="002044AF" w:rsidRDefault="009705EC" w:rsidP="00B339EC">
                            <w:pPr>
                              <w:rPr>
                                <w:sz w:val="18"/>
                              </w:rPr>
                            </w:pPr>
                            <w:r w:rsidRPr="00A21E05">
                              <w:rPr>
                                <w:i/>
                                <w:noProof/>
                                <w:sz w:val="18"/>
                              </w:rPr>
                              <w:t>Source:</w:t>
                            </w:r>
                            <w:r>
                              <w:rPr>
                                <w:noProof/>
                                <w:sz w:val="18"/>
                              </w:rPr>
                              <w:t xml:space="preserve"> World Bank-ESMAP; SOLARGIS</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xmlns:w16="http://schemas.microsoft.com/office/word/2018/wordml" xmlns:w16cex="http://schemas.microsoft.com/office/word/2018/wordml/cex">
            <w:pict>
              <v:shape w14:anchorId="0C8DE09B" id="_x0000_s1046" type="#_x0000_t202" style="position:absolute;left:0;text-align:left;margin-left:-7.1pt;margin-top:207.85pt;width:283.4pt;height:415.9pt;z-index:251693568;visibility:visible;mso-wrap-style:square;mso-width-percent:0;mso-height-percent:0;mso-wrap-distance-left:11.35pt;mso-wrap-distance-top:8.5pt;mso-wrap-distance-right:11.35pt;mso-wrap-distance-bottom:11.35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" fillcolor="#fbe4d5 [661]" stroked="f">
                <v:textbox>
                  <w:txbxContent>
                    <w:p w14:paraId="1B2D6203" w14:textId="424E5A72" w:rsidR="009705EC" w:rsidRDefault="009705EC" w:rsidP="009A5A05">
                      <w:pPr>
                        <w:pStyle w:val="Caption"/>
                        <w:tabs>
                          <w:tab w:val="left" w:pos="1134"/>
                        </w:tabs>
                        <w:rPr>
                          <w:rFonts w:ascii="Arial" w:hAnsi="Arial" w:cs="Arial"/>
                          <w:color w:val="2E74B5"/>
                          <w:sz w:val="18"/>
                        </w:rPr>
                      </w:pPr>
                      <w:bookmarkStart w:id="254" w:name="_Hlk776077"/>
                      <w:bookmarkStart w:id="255" w:name="_Ref520631554"/>
                      <w:bookmarkStart w:id="256" w:name="_Toc699800"/>
                      <w:bookmarkStart w:id="257" w:name="_Toc9395418"/>
                      <w:r w:rsidRPr="009A5A05">
                        <w:rPr>
                          <w:rFonts w:ascii="Arial" w:hAnsi="Arial" w:cs="Arial"/>
                          <w:color w:val="0070C0"/>
                          <w:sz w:val="18"/>
                          <w:szCs w:val="18"/>
                        </w:rPr>
                        <w:t xml:space="preserve">Exhibit </w:t>
                      </w:r>
                      <w:r w:rsidRPr="003D6D04">
                        <w:rPr>
                          <w:rFonts w:ascii="Arial" w:hAnsi="Arial" w:cs="Arial"/>
                          <w:color w:val="0070C0"/>
                          <w:sz w:val="18"/>
                          <w:szCs w:val="18"/>
                        </w:rPr>
                        <w:fldChar w:fldCharType="begin"/>
                      </w:r>
                      <w:r w:rsidRPr="009A5A05">
                        <w:rPr>
                          <w:rFonts w:ascii="Arial" w:hAnsi="Arial" w:cs="Arial"/>
                          <w:color w:val="0070C0"/>
                          <w:sz w:val="18"/>
                          <w:szCs w:val="18"/>
                        </w:rPr>
                        <w:instrText xml:space="preserve"> SEQ Exhibit \* ARABIC </w:instrText>
                      </w:r>
                      <w:r w:rsidRPr="003D6D04">
                        <w:rPr>
                          <w:rFonts w:ascii="Arial" w:hAnsi="Arial" w:cs="Arial"/>
                          <w:color w:val="0070C0"/>
                          <w:sz w:val="18"/>
                          <w:szCs w:val="18"/>
                        </w:rPr>
                        <w:fldChar w:fldCharType="separate"/>
                      </w:r>
                      <w:r>
                        <w:rPr>
                          <w:rFonts w:ascii="Arial" w:hAnsi="Arial" w:cs="Arial"/>
                          <w:noProof/>
                          <w:color w:val="0070C0"/>
                          <w:sz w:val="18"/>
                          <w:szCs w:val="18"/>
                        </w:rPr>
                        <w:t>25</w:t>
                      </w:r>
                      <w:r w:rsidRPr="003D6D04">
                        <w:rPr>
                          <w:rFonts w:ascii="Arial" w:hAnsi="Arial" w:cs="Arial"/>
                          <w:color w:val="0070C0"/>
                          <w:sz w:val="18"/>
                          <w:szCs w:val="18"/>
                        </w:rPr>
                        <w:fldChar w:fldCharType="end"/>
                      </w:r>
                      <w:r w:rsidRPr="001A679B">
                        <w:rPr>
                          <w:rFonts w:ascii="Arial" w:hAnsi="Arial" w:cs="Arial"/>
                          <w:b w:val="0"/>
                          <w:color w:val="2E74B5"/>
                          <w:sz w:val="18"/>
                        </w:rPr>
                        <w:tab/>
                      </w:r>
                      <w:bookmarkEnd w:id="254"/>
                      <w:bookmarkEnd w:id="255"/>
                      <w:r>
                        <w:rPr>
                          <w:rFonts w:ascii="Arial" w:hAnsi="Arial" w:cs="Arial"/>
                          <w:color w:val="2E74B5"/>
                          <w:sz w:val="18"/>
                        </w:rPr>
                        <w:t>Photovoltaic potential map of Myanmar</w:t>
                      </w:r>
                      <w:bookmarkEnd w:id="256"/>
                      <w:bookmarkEnd w:id="257"/>
                    </w:p>
                    <w:p w14:paraId="3715D120" w14:textId="77777777" w:rsidR="009705EC" w:rsidRDefault="009705EC" w:rsidP="00B339EC"/>
                    <w:p w14:paraId="3849F466" w14:textId="4BF55EC9" w:rsidR="009705EC" w:rsidRPr="004C0D28" w:rsidRDefault="009705EC" w:rsidP="00B339EC">
                      <w:pPr>
                        <w:rPr>
                          <w:noProof/>
                          <w:lang w:val="en-GB"/>
                        </w:rPr>
                      </w:pPr>
                      <w:r>
                        <w:rPr>
                          <w:noProof/>
                        </w:rPr>
                        <w:drawing>
                          <wp:inline distT="0" distB="0" distL="0" distR="0" wp14:anchorId="1F4226A7" wp14:editId="7CB4C8A8">
                            <wp:extent cx="3559431" cy="4221804"/>
                            <wp:effectExtent l="0" t="0" r="3175" b="7620"/>
                            <wp:docPr id="8346" name="Picture 8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5"/>
                                    <a:stretch>
                                      <a:fillRect/>
                                    </a:stretch>
                                  </pic:blipFill>
                                  <pic:spPr>
                                    <a:xfrm>
                                      <a:off x="0" y="0"/>
                                      <a:ext cx="3609565" cy="4281268"/>
                                    </a:xfrm>
                                    <a:prstGeom prst="rect">
                                      <a:avLst/>
                                    </a:prstGeom>
                                  </pic:spPr>
                                </pic:pic>
                              </a:graphicData>
                            </a:graphic>
                          </wp:inline>
                        </w:drawing>
                      </w:r>
                    </w:p>
                    <w:p w14:paraId="687A5B0A" w14:textId="3EE45E7D" w:rsidR="009705EC" w:rsidRDefault="009705EC" w:rsidP="00B339EC">
                      <w:pPr>
                        <w:rPr>
                          <w:i/>
                          <w:noProof/>
                          <w:sz w:val="18"/>
                        </w:rPr>
                      </w:pPr>
                      <w:r>
                        <w:rPr>
                          <w:noProof/>
                        </w:rPr>
                        <w:drawing>
                          <wp:inline distT="0" distB="0" distL="0" distR="0" wp14:anchorId="5A09ACB6" wp14:editId="23F469EB">
                            <wp:extent cx="2875974" cy="428017"/>
                            <wp:effectExtent l="0" t="0" r="635" b="0"/>
                            <wp:docPr id="8347" name="Picture 8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6"/>
                                    <a:stretch>
                                      <a:fillRect/>
                                    </a:stretch>
                                  </pic:blipFill>
                                  <pic:spPr>
                                    <a:xfrm>
                                      <a:off x="0" y="0"/>
                                      <a:ext cx="2963552" cy="441051"/>
                                    </a:xfrm>
                                    <a:prstGeom prst="rect">
                                      <a:avLst/>
                                    </a:prstGeom>
                                  </pic:spPr>
                                </pic:pic>
                              </a:graphicData>
                            </a:graphic>
                          </wp:inline>
                        </w:drawing>
                      </w:r>
                    </w:p>
                    <w:p w14:paraId="76771342" w14:textId="39038C23" w:rsidR="009705EC" w:rsidRPr="002044AF" w:rsidRDefault="009705EC" w:rsidP="00B339EC">
                      <w:pPr>
                        <w:rPr>
                          <w:sz w:val="18"/>
                        </w:rPr>
                      </w:pPr>
                      <w:r w:rsidRPr="00A21E05">
                        <w:rPr>
                          <w:i/>
                          <w:noProof/>
                          <w:sz w:val="18"/>
                        </w:rPr>
                        <w:t>Source:</w:t>
                      </w:r>
                      <w:r>
                        <w:rPr>
                          <w:noProof/>
                          <w:sz w:val="18"/>
                        </w:rPr>
                        <w:t xml:space="preserve"> World Bank-ESMAP; SOLARGIS</w:t>
                      </w:r>
                    </w:p>
                  </w:txbxContent>
                </v:textbox>
                <w10:wrap type="square" anchorx="margin" anchory="margin"/>
              </v:shape>
            </w:pict>
          </mc:Fallback>
        </mc:AlternateContent>
      </w:r>
    </w:p>
    <w:p w14:paraId="7DE2CDE3" w14:textId="1BE91725" w:rsidR="0046633C" w:rsidRDefault="0046633C" w:rsidP="0046633C">
      <w:pPr>
        <w:spacing w:after="0"/>
        <w:rPr>
          <w:lang w:val="en-GB" w:eastAsia="en-GB"/>
        </w:rPr>
      </w:pPr>
      <w:r w:rsidRPr="0046633C">
        <w:rPr>
          <w:b/>
          <w:lang w:val="en-GB" w:eastAsia="en-GB"/>
        </w:rPr>
        <w:t>Micro-hydro</w:t>
      </w:r>
      <w:r w:rsidRPr="00E47CBB">
        <w:rPr>
          <w:lang w:val="en-GB" w:eastAsia="en-GB"/>
        </w:rPr>
        <w:t xml:space="preserve"> in the mountainous locations that possess adequate free-flowing water. </w:t>
      </w:r>
      <w:r>
        <w:rPr>
          <w:lang w:val="en-GB" w:eastAsia="en-GB"/>
        </w:rPr>
        <w:t>However, hydro is site-specific. The i</w:t>
      </w:r>
      <w:r w:rsidRPr="0046633C">
        <w:rPr>
          <w:lang w:val="en-GB" w:eastAsia="en-GB"/>
        </w:rPr>
        <w:t xml:space="preserve">nstallation of viable facilities requires </w:t>
      </w:r>
      <w:r w:rsidR="00142764">
        <w:rPr>
          <w:lang w:val="en-GB" w:eastAsia="en-GB"/>
        </w:rPr>
        <w:t xml:space="preserve">the </w:t>
      </w:r>
      <w:r w:rsidRPr="00142764">
        <w:rPr>
          <w:noProof/>
          <w:lang w:val="en-GB" w:eastAsia="en-GB"/>
        </w:rPr>
        <w:t>identification</w:t>
      </w:r>
      <w:r w:rsidRPr="0046633C">
        <w:rPr>
          <w:lang w:val="en-GB" w:eastAsia="en-GB"/>
        </w:rPr>
        <w:t xml:space="preserve"> of an adequate energy source. This generally requires locating the generating facility close to the point of consumption, and this can be a challenge in rural environments. Otherwise, with lengthy t</w:t>
      </w:r>
      <w:r w:rsidRPr="00142764">
        <w:rPr>
          <w:noProof/>
          <w:lang w:val="en-GB" w:eastAsia="en-GB"/>
        </w:rPr>
        <w:t>ransmiss</w:t>
      </w:r>
      <w:r w:rsidRPr="0046633C">
        <w:rPr>
          <w:lang w:val="en-GB" w:eastAsia="en-GB"/>
        </w:rPr>
        <w:t>ion distances, one runs into the same costs with mini-hydro that can make grid extension an expensive and technically challenging</w:t>
      </w:r>
      <w:r>
        <w:rPr>
          <w:lang w:val="en-GB" w:eastAsia="en-GB"/>
        </w:rPr>
        <w:t xml:space="preserve">. </w:t>
      </w:r>
      <w:r w:rsidRPr="0046633C">
        <w:rPr>
          <w:lang w:val="en-GB" w:eastAsia="en-GB"/>
        </w:rPr>
        <w:t xml:space="preserve"> </w:t>
      </w:r>
    </w:p>
    <w:p w14:paraId="6CE28DB6" w14:textId="11F7AE8D" w:rsidR="008A69B7" w:rsidRDefault="008A69B7" w:rsidP="0046633C">
      <w:pPr>
        <w:spacing w:after="0"/>
        <w:rPr>
          <w:b/>
          <w:lang w:val="en-GB" w:eastAsia="en-GB"/>
        </w:rPr>
      </w:pPr>
    </w:p>
    <w:p w14:paraId="0F709642" w14:textId="1DA279D1" w:rsidR="0046633C" w:rsidRDefault="0046633C" w:rsidP="0046633C">
      <w:pPr>
        <w:spacing w:after="0"/>
        <w:rPr>
          <w:lang w:val="en-GB" w:eastAsia="en-GB"/>
        </w:rPr>
      </w:pPr>
      <w:r w:rsidRPr="00E47CBB">
        <w:rPr>
          <w:b/>
          <w:lang w:val="en-GB" w:eastAsia="en-GB"/>
        </w:rPr>
        <w:t>Gasification</w:t>
      </w:r>
      <w:r w:rsidRPr="00E47CBB">
        <w:rPr>
          <w:lang w:val="en-GB" w:eastAsia="en-GB"/>
        </w:rPr>
        <w:t>, powered by rice husks and other agricultural by</w:t>
      </w:r>
      <w:r>
        <w:rPr>
          <w:lang w:val="en-GB" w:eastAsia="en-GB"/>
        </w:rPr>
        <w:t>-</w:t>
      </w:r>
      <w:r w:rsidRPr="00E47CBB">
        <w:rPr>
          <w:lang w:val="en-GB" w:eastAsia="en-GB"/>
        </w:rPr>
        <w:t xml:space="preserve">products, are seen as an attractive energy source in the Ayeyarwaddy Delta. It is reported there are presently 1,000 or more gasification facilities in Myanmar (KWR-ERIA, 2015). The </w:t>
      </w:r>
      <w:r w:rsidR="000B76D4">
        <w:rPr>
          <w:lang w:val="en-GB" w:eastAsia="en-GB"/>
        </w:rPr>
        <w:t>a</w:t>
      </w:r>
      <w:r w:rsidRPr="00E47CBB">
        <w:rPr>
          <w:lang w:val="en-GB" w:eastAsia="en-GB"/>
        </w:rPr>
        <w:t>bundant rice paddy in the Delta makes rice husk gasifiers a preferred alternative or supplement to diesel generators in this region.</w:t>
      </w:r>
      <w:r w:rsidRPr="00E47CBB">
        <w:rPr>
          <w:lang w:val="en-GB"/>
        </w:rPr>
        <w:t xml:space="preserve"> </w:t>
      </w:r>
      <w:r w:rsidRPr="00E47CBB">
        <w:rPr>
          <w:lang w:val="en-GB" w:eastAsia="en-GB"/>
        </w:rPr>
        <w:t>Although economically viable, the environmental impact of rice husk gasifiers is questionable given the lack of enforceable standards and concerns over discharge. More environmentally friendly technology is feasible but will add up to 50% onto the cost of the equipment.</w:t>
      </w:r>
      <w:r w:rsidRPr="00E47CBB">
        <w:rPr>
          <w:lang w:val="en-GB"/>
        </w:rPr>
        <w:t xml:space="preserve"> In addition, g</w:t>
      </w:r>
      <w:r w:rsidRPr="00E47CBB">
        <w:rPr>
          <w:lang w:val="en-GB" w:eastAsia="en-GB"/>
        </w:rPr>
        <w:t xml:space="preserve">asification generally requires more maintenance and care than generators that are powered by diesel alone. This makes them difficult to operate </w:t>
      </w:r>
      <w:r w:rsidR="00142764">
        <w:rPr>
          <w:noProof/>
          <w:lang w:val="en-GB" w:eastAsia="en-GB"/>
        </w:rPr>
        <w:t>i</w:t>
      </w:r>
      <w:r w:rsidRPr="00142764">
        <w:rPr>
          <w:noProof/>
          <w:lang w:val="en-GB" w:eastAsia="en-GB"/>
        </w:rPr>
        <w:t>n</w:t>
      </w:r>
      <w:r w:rsidRPr="00E47CBB">
        <w:rPr>
          <w:lang w:val="en-GB" w:eastAsia="en-GB"/>
        </w:rPr>
        <w:t xml:space="preserve"> the village and </w:t>
      </w:r>
      <w:r w:rsidR="00142764">
        <w:rPr>
          <w:lang w:val="en-GB" w:eastAsia="en-GB"/>
        </w:rPr>
        <w:t xml:space="preserve">at </w:t>
      </w:r>
      <w:r w:rsidRPr="008132C5">
        <w:rPr>
          <w:noProof/>
          <w:lang w:val="en-GB" w:eastAsia="en-GB"/>
        </w:rPr>
        <w:t>township</w:t>
      </w:r>
      <w:r w:rsidRPr="00E47CBB">
        <w:rPr>
          <w:lang w:val="en-GB" w:eastAsia="en-GB"/>
        </w:rPr>
        <w:t xml:space="preserve"> level.</w:t>
      </w:r>
      <w:r w:rsidRPr="00E47CBB">
        <w:rPr>
          <w:lang w:val="en-GB"/>
        </w:rPr>
        <w:t xml:space="preserve"> </w:t>
      </w:r>
      <w:r w:rsidRPr="00E47CBB">
        <w:rPr>
          <w:lang w:val="en-GB" w:eastAsia="en-GB"/>
        </w:rPr>
        <w:t xml:space="preserve">Rice mills and factories using gasification equipment and may provide excess power to </w:t>
      </w:r>
      <w:r w:rsidRPr="008132C5">
        <w:rPr>
          <w:noProof/>
          <w:lang w:val="en-GB" w:eastAsia="en-GB"/>
        </w:rPr>
        <w:t>neighbouring</w:t>
      </w:r>
      <w:r w:rsidRPr="00E47CBB">
        <w:rPr>
          <w:lang w:val="en-GB" w:eastAsia="en-GB"/>
        </w:rPr>
        <w:t xml:space="preserve"> villages, but this is not always feasible and/or may be seasonally constrained.</w:t>
      </w:r>
    </w:p>
    <w:p w14:paraId="241CAAE3" w14:textId="768F1298" w:rsidR="00AC1075" w:rsidRPr="00E47CBB" w:rsidRDefault="00AC1075" w:rsidP="0046633C">
      <w:pPr>
        <w:spacing w:after="0"/>
        <w:rPr>
          <w:lang w:val="en-GB" w:eastAsia="en-GB"/>
        </w:rPr>
      </w:pPr>
    </w:p>
    <w:p w14:paraId="4A5D9DE9" w14:textId="77777777" w:rsidR="00D72D3B" w:rsidRDefault="00D72D3B">
      <w:pPr>
        <w:spacing w:after="0"/>
        <w:jc w:val="left"/>
        <w:rPr>
          <w:lang w:val="en-GB" w:eastAsia="en-GB"/>
        </w:rPr>
      </w:pPr>
      <w:r>
        <w:rPr>
          <w:lang w:val="en-GB" w:eastAsia="en-GB"/>
        </w:rPr>
        <w:br w:type="page"/>
      </w:r>
    </w:p>
    <w:p w14:paraId="1E8E5E31" w14:textId="29AC7685" w:rsidR="006D5768" w:rsidRDefault="006D5768">
      <w:pPr>
        <w:spacing w:after="0"/>
        <w:jc w:val="left"/>
        <w:rPr>
          <w:lang w:val="en-GB" w:eastAsia="en-GB"/>
        </w:rPr>
      </w:pPr>
      <w:r w:rsidRPr="00E47CBB">
        <w:rPr>
          <w:noProof/>
        </w:rPr>
        <w:lastRenderedPageBreak/>
        <mc:AlternateContent>
          <mc:Choice Requires="wps">
            <w:drawing>
              <wp:anchor distT="144145" distB="215900" distL="144145" distR="144145" simplePos="0" relativeHeight="251827712" behindDoc="0" locked="0" layoutInCell="1" allowOverlap="1" wp14:anchorId="584B89FB" wp14:editId="173552CF">
                <wp:simplePos x="0" y="0"/>
                <wp:positionH relativeFrom="margin">
                  <wp:align>left</wp:align>
                </wp:positionH>
                <wp:positionV relativeFrom="margin">
                  <wp:posOffset>294640</wp:posOffset>
                </wp:positionV>
                <wp:extent cx="6303010" cy="7924800"/>
                <wp:effectExtent l="0" t="0" r="2540" b="0"/>
                <wp:wrapSquare wrapText="bothSides"/>
                <wp:docPr id="11" name="Text Box 2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03010" cy="7924800"/>
                        </a:xfrm>
                        <a:prstGeom prst="rect">
                          <a:avLst/>
                        </a:prstGeom>
                        <a:solidFill>
                          <a:srgbClr val="ED7D31">
                            <a:lumMod val="20000"/>
                            <a:lumOff val="80000"/>
                          </a:srgbClr>
                        </a:solidFill>
                        <a:ln>
                          <a:noFill/>
                        </a:ln>
                      </wps:spPr>
                      <wps:txbx>
                        <w:txbxContent>
                          <w:p w14:paraId="362F65FB" w14:textId="0CF60C12" w:rsidR="009705EC" w:rsidRDefault="009705EC" w:rsidP="006D5768">
                            <w:pPr>
                              <w:pStyle w:val="Caption"/>
                              <w:rPr>
                                <w:rFonts w:ascii="Arial" w:hAnsi="Arial" w:cs="Arial"/>
                                <w:color w:val="2E74B5"/>
                                <w:sz w:val="18"/>
                              </w:rPr>
                            </w:pPr>
                            <w:bookmarkStart w:id="202" w:name="_Ref520646931"/>
                            <w:bookmarkStart w:id="203" w:name="_Toc699801"/>
                            <w:bookmarkStart w:id="204" w:name="_Toc9395419"/>
                            <w:r w:rsidRPr="009A5A05">
                              <w:rPr>
                                <w:rFonts w:ascii="Arial" w:hAnsi="Arial" w:cs="Arial"/>
                                <w:color w:val="0070C0"/>
                                <w:sz w:val="18"/>
                                <w:szCs w:val="18"/>
                              </w:rPr>
                              <w:t xml:space="preserve">Exhibit </w:t>
                            </w:r>
                            <w:r w:rsidRPr="001A679B">
                              <w:rPr>
                                <w:rFonts w:ascii="Arial" w:hAnsi="Arial" w:cs="Arial"/>
                                <w:color w:val="0070C0"/>
                                <w:sz w:val="18"/>
                                <w:szCs w:val="18"/>
                              </w:rPr>
                              <w:fldChar w:fldCharType="begin"/>
                            </w:r>
                            <w:r w:rsidRPr="009A5A05">
                              <w:rPr>
                                <w:rFonts w:ascii="Arial" w:hAnsi="Arial" w:cs="Arial"/>
                                <w:color w:val="0070C0"/>
                                <w:sz w:val="18"/>
                                <w:szCs w:val="18"/>
                              </w:rPr>
                              <w:instrText xml:space="preserve"> SEQ Exhibit \* ARABIC </w:instrText>
                            </w:r>
                            <w:r w:rsidRPr="001A679B">
                              <w:rPr>
                                <w:rFonts w:ascii="Arial" w:hAnsi="Arial" w:cs="Arial"/>
                                <w:color w:val="0070C0"/>
                                <w:sz w:val="18"/>
                                <w:szCs w:val="18"/>
                              </w:rPr>
                              <w:fldChar w:fldCharType="separate"/>
                            </w:r>
                            <w:r>
                              <w:rPr>
                                <w:rFonts w:ascii="Arial" w:hAnsi="Arial" w:cs="Arial"/>
                                <w:noProof/>
                                <w:color w:val="0070C0"/>
                                <w:sz w:val="18"/>
                                <w:szCs w:val="18"/>
                              </w:rPr>
                              <w:t>26</w:t>
                            </w:r>
                            <w:r w:rsidRPr="001A679B">
                              <w:rPr>
                                <w:rFonts w:ascii="Arial" w:hAnsi="Arial" w:cs="Arial"/>
                                <w:color w:val="0070C0"/>
                                <w:sz w:val="18"/>
                                <w:szCs w:val="18"/>
                              </w:rPr>
                              <w:fldChar w:fldCharType="end"/>
                            </w:r>
                            <w:r w:rsidRPr="001A679B">
                              <w:rPr>
                                <w:rFonts w:ascii="Arial" w:hAnsi="Arial" w:cs="Arial"/>
                                <w:b w:val="0"/>
                                <w:color w:val="2E74B5"/>
                                <w:sz w:val="18"/>
                              </w:rPr>
                              <w:tab/>
                            </w:r>
                            <w:bookmarkEnd w:id="202"/>
                            <w:r>
                              <w:rPr>
                                <w:rFonts w:ascii="Arial" w:hAnsi="Arial" w:cs="Arial"/>
                                <w:color w:val="2E74B5"/>
                                <w:sz w:val="18"/>
                              </w:rPr>
                              <w:t>On-grid and off-grid electricity planning using geospatial tools</w:t>
                            </w:r>
                            <w:bookmarkEnd w:id="203"/>
                            <w:bookmarkEnd w:id="204"/>
                          </w:p>
                          <w:p w14:paraId="5368161D" w14:textId="77777777" w:rsidR="009705EC" w:rsidRDefault="009705EC" w:rsidP="006D5768"/>
                          <w:p w14:paraId="5B253EC2" w14:textId="283BDA66" w:rsidR="009705EC" w:rsidRDefault="009705EC" w:rsidP="006D5768">
                            <w:pPr>
                              <w:spacing w:after="0"/>
                              <w:rPr>
                                <w:noProof/>
                                <w:lang w:val="en-GB"/>
                              </w:rPr>
                            </w:pPr>
                            <w:r w:rsidRPr="006C2DF4">
                              <w:rPr>
                                <w:noProof/>
                                <w:lang w:val="en-GB"/>
                              </w:rPr>
                              <w:t xml:space="preserve">The Asian Development Bank (ADB) has </w:t>
                            </w:r>
                            <w:r>
                              <w:rPr>
                                <w:noProof/>
                                <w:lang w:val="en-GB"/>
                              </w:rPr>
                              <w:t xml:space="preserve">supported the project </w:t>
                            </w:r>
                            <w:r w:rsidRPr="00F01618">
                              <w:rPr>
                                <w:i/>
                                <w:noProof/>
                                <w:lang w:val="en-GB"/>
                              </w:rPr>
                              <w:t>TA 8657: Off-grid Renewable Energy Demonstration Project in Myanmar</w:t>
                            </w:r>
                            <w:r w:rsidRPr="006C2DF4">
                              <w:rPr>
                                <w:noProof/>
                                <w:lang w:val="en-GB"/>
                              </w:rPr>
                              <w:t xml:space="preserve">, </w:t>
                            </w:r>
                            <w:r>
                              <w:rPr>
                                <w:noProof/>
                                <w:lang w:val="en-GB"/>
                              </w:rPr>
                              <w:t xml:space="preserve">implemented by the </w:t>
                            </w:r>
                            <w:r w:rsidRPr="006C2DF4">
                              <w:rPr>
                                <w:noProof/>
                                <w:lang w:val="en-GB"/>
                              </w:rPr>
                              <w:t>the Department of Rural Development (DRD)</w:t>
                            </w:r>
                            <w:r>
                              <w:rPr>
                                <w:noProof/>
                                <w:lang w:val="en-GB"/>
                              </w:rPr>
                              <w:t xml:space="preserve"> of the Ministry of Agriculture, Livestock and (Mo</w:t>
                            </w:r>
                            <w:r w:rsidRPr="006C2DF4">
                              <w:rPr>
                                <w:noProof/>
                                <w:lang w:val="en-GB"/>
                              </w:rPr>
                              <w:t>ALI. The</w:t>
                            </w:r>
                            <w:r>
                              <w:rPr>
                                <w:noProof/>
                                <w:lang w:val="en-GB"/>
                              </w:rPr>
                              <w:t xml:space="preserve"> </w:t>
                            </w:r>
                            <w:r w:rsidRPr="006C2DF4">
                              <w:rPr>
                                <w:noProof/>
                                <w:lang w:val="en-GB"/>
                              </w:rPr>
                              <w:t>purpose of the TA was to support the Government of Myanmar in the scale-up off-grid</w:t>
                            </w:r>
                            <w:r>
                              <w:rPr>
                                <w:noProof/>
                                <w:lang w:val="en-GB"/>
                              </w:rPr>
                              <w:t xml:space="preserve"> </w:t>
                            </w:r>
                            <w:r w:rsidRPr="006C2DF4">
                              <w:rPr>
                                <w:noProof/>
                                <w:lang w:val="en-GB"/>
                              </w:rPr>
                              <w:t>solutions for renewable energy (RE) systems for providing energy access in Myanmar.</w:t>
                            </w:r>
                            <w:r>
                              <w:rPr>
                                <w:noProof/>
                                <w:lang w:val="en-GB"/>
                              </w:rPr>
                              <w:t xml:space="preserve"> One component has been g</w:t>
                            </w:r>
                            <w:r w:rsidRPr="00F01618">
                              <w:rPr>
                                <w:noProof/>
                                <w:lang w:val="en-GB"/>
                              </w:rPr>
                              <w:t>eospatial least-cost energy access</w:t>
                            </w:r>
                            <w:r>
                              <w:rPr>
                                <w:noProof/>
                                <w:lang w:val="en-GB"/>
                              </w:rPr>
                              <w:t xml:space="preserve"> and investment plans</w:t>
                            </w:r>
                            <w:r w:rsidRPr="00F01618">
                              <w:rPr>
                                <w:noProof/>
                                <w:lang w:val="en-GB"/>
                              </w:rPr>
                              <w:t xml:space="preserve"> for </w:t>
                            </w:r>
                            <w:r>
                              <w:rPr>
                                <w:noProof/>
                                <w:lang w:val="en-GB"/>
                              </w:rPr>
                              <w:t>the re</w:t>
                            </w:r>
                            <w:r w:rsidRPr="00F01618">
                              <w:rPr>
                                <w:noProof/>
                                <w:lang w:val="en-GB"/>
                              </w:rPr>
                              <w:t>gions</w:t>
                            </w:r>
                            <w:r>
                              <w:rPr>
                                <w:noProof/>
                                <w:lang w:val="en-GB"/>
                              </w:rPr>
                              <w:t xml:space="preserve"> selected under the project, i.e., </w:t>
                            </w:r>
                            <w:r w:rsidRPr="00F01618">
                              <w:rPr>
                                <w:noProof/>
                                <w:lang w:val="en-GB"/>
                              </w:rPr>
                              <w:t>the Magway, Mandalay, and Sagaing regions.</w:t>
                            </w:r>
                            <w:r w:rsidRPr="00715E54">
                              <w:t xml:space="preserve"> </w:t>
                            </w:r>
                            <w:r>
                              <w:t xml:space="preserve">The project team </w:t>
                            </w:r>
                            <w:r w:rsidRPr="00715E54">
                              <w:rPr>
                                <w:noProof/>
                                <w:lang w:val="en-GB"/>
                              </w:rPr>
                              <w:t>conducted extensive research and rigorous data analysis to</w:t>
                            </w:r>
                            <w:r>
                              <w:rPr>
                                <w:noProof/>
                                <w:lang w:val="en-GB"/>
                              </w:rPr>
                              <w:t xml:space="preserve"> </w:t>
                            </w:r>
                            <w:r w:rsidRPr="00715E54">
                              <w:rPr>
                                <w:noProof/>
                                <w:lang w:val="en-GB"/>
                              </w:rPr>
                              <w:t xml:space="preserve">produce a geospatial </w:t>
                            </w:r>
                            <w:r>
                              <w:rPr>
                                <w:noProof/>
                                <w:lang w:val="en-GB"/>
                              </w:rPr>
                              <w:t>and</w:t>
                            </w:r>
                            <w:r w:rsidRPr="00715E54">
                              <w:rPr>
                                <w:noProof/>
                                <w:lang w:val="en-GB"/>
                              </w:rPr>
                              <w:t xml:space="preserve"> investment plan for off-grid RE in</w:t>
                            </w:r>
                            <w:r>
                              <w:rPr>
                                <w:noProof/>
                                <w:lang w:val="en-GB"/>
                              </w:rPr>
                              <w:t xml:space="preserve"> these regions</w:t>
                            </w:r>
                            <w:r w:rsidRPr="00715E54">
                              <w:rPr>
                                <w:noProof/>
                                <w:lang w:val="en-GB"/>
                              </w:rPr>
                              <w:t>, and an online</w:t>
                            </w:r>
                            <w:r>
                              <w:rPr>
                                <w:noProof/>
                                <w:lang w:val="en-GB"/>
                              </w:rPr>
                              <w:t xml:space="preserve"> </w:t>
                            </w:r>
                            <w:r w:rsidRPr="00715E54">
                              <w:rPr>
                                <w:noProof/>
                                <w:lang w:val="en-GB"/>
                              </w:rPr>
                              <w:t xml:space="preserve">geospatial web-mapping tool that </w:t>
                            </w:r>
                            <w:r>
                              <w:rPr>
                                <w:noProof/>
                                <w:lang w:val="en-GB"/>
                              </w:rPr>
                              <w:t>provides</w:t>
                            </w:r>
                            <w:r w:rsidRPr="00715E54">
                              <w:rPr>
                                <w:noProof/>
                                <w:lang w:val="en-GB"/>
                              </w:rPr>
                              <w:t xml:space="preserve"> support to project developers in identifying</w:t>
                            </w:r>
                            <w:r>
                              <w:rPr>
                                <w:noProof/>
                                <w:lang w:val="en-GB"/>
                              </w:rPr>
                              <w:t xml:space="preserve"> </w:t>
                            </w:r>
                            <w:r w:rsidRPr="00715E54">
                              <w:rPr>
                                <w:noProof/>
                                <w:lang w:val="en-GB"/>
                              </w:rPr>
                              <w:t>opportunities for developing RE mini-grids</w:t>
                            </w:r>
                            <w:r>
                              <w:rPr>
                                <w:noProof/>
                                <w:lang w:val="en-GB"/>
                              </w:rPr>
                              <w:t>.</w:t>
                            </w:r>
                            <w:r w:rsidRPr="00715E54">
                              <w:t xml:space="preserve"> </w:t>
                            </w:r>
                            <w:r>
                              <w:t xml:space="preserve">The </w:t>
                            </w:r>
                            <w:r w:rsidRPr="00715E54">
                              <w:rPr>
                                <w:noProof/>
                                <w:lang w:val="en-GB"/>
                              </w:rPr>
                              <w:t xml:space="preserve">tool </w:t>
                            </w:r>
                            <w:r>
                              <w:rPr>
                                <w:noProof/>
                                <w:lang w:val="en-GB"/>
                              </w:rPr>
                              <w:t xml:space="preserve">(available at </w:t>
                            </w:r>
                            <w:hyperlink r:id="rId117" w:history="1">
                              <w:r w:rsidRPr="00D6085C">
                                <w:rPr>
                                  <w:rStyle w:val="Hyperlink"/>
                                  <w:noProof/>
                                  <w:lang w:val="en-GB"/>
                                </w:rPr>
                                <w:t>http://adb-myanmar.integration.org</w:t>
                              </w:r>
                            </w:hyperlink>
                            <w:r>
                              <w:rPr>
                                <w:noProof/>
                                <w:lang w:val="en-GB"/>
                              </w:rPr>
                              <w:t xml:space="preserve">) </w:t>
                            </w:r>
                            <w:r w:rsidRPr="00715E54">
                              <w:rPr>
                                <w:noProof/>
                                <w:lang w:val="en-GB"/>
                              </w:rPr>
                              <w:t>maps the locations of unelectrified villages and provides information on available local</w:t>
                            </w:r>
                            <w:r>
                              <w:rPr>
                                <w:noProof/>
                                <w:lang w:val="en-GB"/>
                              </w:rPr>
                              <w:t xml:space="preserve"> </w:t>
                            </w:r>
                            <w:r w:rsidRPr="00715E54">
                              <w:rPr>
                                <w:noProof/>
                                <w:lang w:val="en-GB"/>
                              </w:rPr>
                              <w:t xml:space="preserve">resources </w:t>
                            </w:r>
                            <w:r>
                              <w:rPr>
                                <w:noProof/>
                                <w:lang w:val="en-GB"/>
                              </w:rPr>
                              <w:t xml:space="preserve">(solar, hydro, biomass and wind) </w:t>
                            </w:r>
                            <w:r w:rsidRPr="00715E54">
                              <w:rPr>
                                <w:noProof/>
                                <w:lang w:val="en-GB"/>
                              </w:rPr>
                              <w:t>and nearby infrastructure. Users can</w:t>
                            </w:r>
                            <w:r>
                              <w:rPr>
                                <w:noProof/>
                                <w:lang w:val="en-GB"/>
                              </w:rPr>
                              <w:t xml:space="preserve"> </w:t>
                            </w:r>
                            <w:r w:rsidRPr="00715E54">
                              <w:rPr>
                                <w:noProof/>
                                <w:lang w:val="en-GB"/>
                              </w:rPr>
                              <w:t>select layers to display various datasets and interactively analyze the potential for off-grid</w:t>
                            </w:r>
                            <w:r>
                              <w:rPr>
                                <w:noProof/>
                                <w:lang w:val="en-GB"/>
                              </w:rPr>
                              <w:t xml:space="preserve"> </w:t>
                            </w:r>
                            <w:r w:rsidRPr="00715E54">
                              <w:rPr>
                                <w:noProof/>
                                <w:lang w:val="en-GB"/>
                              </w:rPr>
                              <w:t>electrification</w:t>
                            </w:r>
                            <w:r>
                              <w:rPr>
                                <w:noProof/>
                                <w:lang w:val="en-GB"/>
                              </w:rPr>
                              <w:t>.</w:t>
                            </w:r>
                          </w:p>
                          <w:p w14:paraId="3EE58BB7" w14:textId="77777777" w:rsidR="009705EC" w:rsidRDefault="009705EC" w:rsidP="006D5768">
                            <w:pPr>
                              <w:spacing w:after="0"/>
                              <w:rPr>
                                <w:noProof/>
                                <w:lang w:val="en-GB"/>
                              </w:rPr>
                            </w:pPr>
                          </w:p>
                          <w:p w14:paraId="072DD343" w14:textId="77777777" w:rsidR="009705EC" w:rsidRDefault="009705EC" w:rsidP="006D5768">
                            <w:pPr>
                              <w:spacing w:after="0"/>
                              <w:rPr>
                                <w:szCs w:val="20"/>
                              </w:rPr>
                            </w:pPr>
                            <w:r>
                              <w:rPr>
                                <w:noProof/>
                                <w:lang w:val="en-GB"/>
                              </w:rPr>
                              <w:t xml:space="preserve">In the three regions there are 14,822 villages. Of these, </w:t>
                            </w:r>
                            <w:r w:rsidRPr="00B14B10">
                              <w:rPr>
                                <w:noProof/>
                                <w:lang w:val="en-GB"/>
                              </w:rPr>
                              <w:t xml:space="preserve">1,807 villages </w:t>
                            </w:r>
                            <w:r>
                              <w:rPr>
                                <w:noProof/>
                                <w:lang w:val="en-GB"/>
                              </w:rPr>
                              <w:t>(</w:t>
                            </w:r>
                            <w:r w:rsidRPr="00B14B10">
                              <w:rPr>
                                <w:noProof/>
                                <w:lang w:val="en-GB"/>
                              </w:rPr>
                              <w:t>or 12%</w:t>
                            </w:r>
                            <w:r>
                              <w:rPr>
                                <w:noProof/>
                                <w:lang w:val="en-GB"/>
                              </w:rPr>
                              <w:t xml:space="preserve">) </w:t>
                            </w:r>
                            <w:r w:rsidRPr="00B14B10">
                              <w:rPr>
                                <w:noProof/>
                                <w:lang w:val="en-GB"/>
                              </w:rPr>
                              <w:t xml:space="preserve"> are supplied by </w:t>
                            </w:r>
                            <w:r>
                              <w:rPr>
                                <w:noProof/>
                                <w:lang w:val="en-GB"/>
                              </w:rPr>
                              <w:t xml:space="preserve">diesel. About 7,560 village are unelectrified. Of these, </w:t>
                            </w:r>
                            <w:r w:rsidRPr="00F06E5D">
                              <w:rPr>
                                <w:noProof/>
                                <w:lang w:val="en-GB"/>
                              </w:rPr>
                              <w:t>2,</w:t>
                            </w:r>
                            <w:r>
                              <w:rPr>
                                <w:noProof/>
                                <w:lang w:val="en-GB"/>
                              </w:rPr>
                              <w:t>926</w:t>
                            </w:r>
                            <w:r w:rsidRPr="00F06E5D">
                              <w:rPr>
                                <w:noProof/>
                                <w:lang w:val="en-GB"/>
                              </w:rPr>
                              <w:t xml:space="preserve"> villages </w:t>
                            </w:r>
                            <w:r>
                              <w:rPr>
                                <w:noProof/>
                                <w:lang w:val="en-GB"/>
                              </w:rPr>
                              <w:t xml:space="preserve">(mainly </w:t>
                            </w:r>
                            <w:r w:rsidRPr="00F06E5D">
                              <w:rPr>
                                <w:noProof/>
                                <w:lang w:val="en-GB"/>
                              </w:rPr>
                              <w:t>in Magway and Sagaing</w:t>
                            </w:r>
                            <w:r>
                              <w:rPr>
                                <w:noProof/>
                                <w:lang w:val="en-GB"/>
                              </w:rPr>
                              <w:t>)</w:t>
                            </w:r>
                            <w:r w:rsidRPr="00F06E5D">
                              <w:rPr>
                                <w:noProof/>
                                <w:lang w:val="en-GB"/>
                              </w:rPr>
                              <w:t>, or 32%</w:t>
                            </w:r>
                            <w:r>
                              <w:rPr>
                                <w:noProof/>
                                <w:lang w:val="en-GB"/>
                              </w:rPr>
                              <w:t xml:space="preserve">, </w:t>
                            </w:r>
                            <w:r w:rsidRPr="00F06E5D">
                              <w:rPr>
                                <w:noProof/>
                                <w:lang w:val="en-GB"/>
                              </w:rPr>
                              <w:t>are located further than 10 km from the distribution grid, and therefore should be a high priority for RE mini-grid investment, as the probability of electrification from grid extension in these areas is extremely low to non-existent (within the next 7 years).</w:t>
                            </w:r>
                            <w:r w:rsidRPr="00F06E5D">
                              <w:t xml:space="preserve"> </w:t>
                            </w:r>
                            <w:r>
                              <w:t xml:space="preserve">Villages were organized in clusters. This </w:t>
                            </w:r>
                            <w:r w:rsidRPr="00F06E5D">
                              <w:t>approach creates larger mini-grids, which can lower the</w:t>
                            </w:r>
                            <w:r>
                              <w:t xml:space="preserve"> unit cost of energy</w:t>
                            </w:r>
                            <w:r w:rsidRPr="00F06E5D">
                              <w:t xml:space="preserve"> for consumers, for the same investment return.</w:t>
                            </w:r>
                            <w:r>
                              <w:t xml:space="preserve"> The geospatial exercise allowed for identification 508 village clusters</w:t>
                            </w:r>
                            <w:r w:rsidRPr="00F06E5D">
                              <w:rPr>
                                <w:noProof/>
                                <w:lang w:val="en-GB"/>
                              </w:rPr>
                              <w:t xml:space="preserve"> </w:t>
                            </w:r>
                            <w:r>
                              <w:rPr>
                                <w:noProof/>
                                <w:lang w:val="en-GB"/>
                              </w:rPr>
                              <w:t xml:space="preserve">(or </w:t>
                            </w:r>
                            <w:r w:rsidRPr="00F06E5D">
                              <w:rPr>
                                <w:noProof/>
                                <w:lang w:val="en-GB"/>
                              </w:rPr>
                              <w:t>19</w:t>
                            </w:r>
                            <w:r>
                              <w:rPr>
                                <w:noProof/>
                                <w:lang w:val="en-GB"/>
                              </w:rPr>
                              <w:t>%) clusters (each with a population of</w:t>
                            </w:r>
                            <w:r w:rsidRPr="00F06E5D">
                              <w:rPr>
                                <w:noProof/>
                                <w:lang w:val="en-GB"/>
                              </w:rPr>
                              <w:t xml:space="preserve"> over </w:t>
                            </w:r>
                            <w:r>
                              <w:rPr>
                                <w:noProof/>
                                <w:lang w:val="en-GB"/>
                              </w:rPr>
                              <w:t>2500)</w:t>
                            </w:r>
                            <w:r w:rsidRPr="00F06E5D">
                              <w:rPr>
                                <w:noProof/>
                                <w:lang w:val="en-GB"/>
                              </w:rPr>
                              <w:t xml:space="preserve"> and therefore have sufficient scale to be suitable for large scale RE off-grid mini-grid</w:t>
                            </w:r>
                            <w:r>
                              <w:rPr>
                                <w:noProof/>
                                <w:lang w:val="en-GB"/>
                              </w:rPr>
                              <w:t xml:space="preserve">, at a total investment cost of USD 759 million, inclduing a) </w:t>
                            </w:r>
                            <w:r w:rsidRPr="005C2FB2">
                              <w:rPr>
                                <w:noProof/>
                                <w:lang w:val="en-GB"/>
                              </w:rPr>
                              <w:t>hydro mini-grids (investment of USD 60 million in 20 village clusters at 16 MW in total),</w:t>
                            </w:r>
                            <w:r>
                              <w:rPr>
                                <w:noProof/>
                                <w:lang w:val="en-GB"/>
                              </w:rPr>
                              <w:t xml:space="preserve"> b) biomass (at</w:t>
                            </w:r>
                            <w:r>
                              <w:t xml:space="preserve"> an </w:t>
                            </w:r>
                            <w:r w:rsidRPr="005C2FB2">
                              <w:rPr>
                                <w:noProof/>
                                <w:lang w:val="en-GB"/>
                              </w:rPr>
                              <w:t>estimated 100 locations with investment potential over USD 100 M for rice residues</w:t>
                            </w:r>
                            <w:r>
                              <w:rPr>
                                <w:noProof/>
                                <w:lang w:val="en-GB"/>
                              </w:rPr>
                              <w:t xml:space="preserve"> for gasifiers), c) biogas (investment of USD 170 million, using animal feedstock), d) wind energy (USD 73 million), and e) the remainder served by solar PV mini-grids (investment of USD 163 million), including as </w:t>
                            </w:r>
                            <w:r w:rsidRPr="00DA6A8C">
                              <w:rPr>
                                <w:rFonts w:asciiTheme="minorHAnsi" w:hAnsiTheme="minorHAnsi"/>
                                <w:szCs w:val="20"/>
                              </w:rPr>
                              <w:t>diesel replacement</w:t>
                            </w:r>
                            <w:r>
                              <w:rPr>
                                <w:rFonts w:asciiTheme="minorHAnsi" w:hAnsiTheme="minorHAnsi"/>
                                <w:szCs w:val="20"/>
                              </w:rPr>
                              <w:t xml:space="preserve"> in hybrid systems</w:t>
                            </w:r>
                            <w:r w:rsidRPr="00DA6A8C">
                              <w:rPr>
                                <w:rFonts w:asciiTheme="minorHAnsi" w:hAnsiTheme="minorHAnsi"/>
                                <w:szCs w:val="20"/>
                              </w:rPr>
                              <w:t xml:space="preserve"> (investment of USD 15 million in solar PV grids in 50 village clusters at 5 MW in total</w:t>
                            </w:r>
                            <w:r>
                              <w:rPr>
                                <w:rFonts w:asciiTheme="minorHAnsi" w:hAnsiTheme="minorHAnsi"/>
                                <w:szCs w:val="20"/>
                              </w:rPr>
                              <w:t xml:space="preserve">, and linked </w:t>
                            </w:r>
                            <w:r w:rsidRPr="005C2FB2">
                              <w:rPr>
                                <w:rFonts w:asciiTheme="minorHAnsi" w:hAnsiTheme="minorHAnsi"/>
                                <w:szCs w:val="20"/>
                              </w:rPr>
                              <w:t>with telecom towers (about 100 clusters adjacent such towers (about USD 30 million in investment)</w:t>
                            </w:r>
                            <w:r>
                              <w:rPr>
                                <w:noProof/>
                                <w:szCs w:val="20"/>
                              </w:rPr>
                              <w:t xml:space="preserve">. </w:t>
                            </w:r>
                            <w:r w:rsidRPr="00DA6A8C">
                              <w:rPr>
                                <w:szCs w:val="20"/>
                              </w:rPr>
                              <w:t xml:space="preserve">The solar potential overall is good with an estimated potential of 8,500 MW (with an associated investment cost of USD </w:t>
                            </w:r>
                            <w:r>
                              <w:rPr>
                                <w:szCs w:val="20"/>
                              </w:rPr>
                              <w:t xml:space="preserve">10 </w:t>
                            </w:r>
                            <w:r w:rsidRPr="00DA6A8C">
                              <w:rPr>
                                <w:szCs w:val="20"/>
                              </w:rPr>
                              <w:t>billio</w:t>
                            </w:r>
                            <w:r>
                              <w:rPr>
                                <w:szCs w:val="20"/>
                              </w:rPr>
                              <w:t>n (</w:t>
                            </w:r>
                            <w:r w:rsidRPr="00DA6A8C">
                              <w:rPr>
                                <w:szCs w:val="20"/>
                              </w:rPr>
                              <w:t>at a cost of USD 0.20-0.26 per kWh</w:t>
                            </w:r>
                            <w:r>
                              <w:rPr>
                                <w:szCs w:val="20"/>
                              </w:rPr>
                              <w:t>)</w:t>
                            </w:r>
                            <w:r w:rsidRPr="00DA6A8C">
                              <w:rPr>
                                <w:szCs w:val="20"/>
                              </w:rPr>
                              <w:t xml:space="preserve">. </w:t>
                            </w:r>
                          </w:p>
                          <w:p w14:paraId="040E5469" w14:textId="77777777" w:rsidR="009705EC" w:rsidRDefault="009705EC" w:rsidP="006D5768">
                            <w:pPr>
                              <w:spacing w:after="0"/>
                              <w:rPr>
                                <w:szCs w:val="20"/>
                              </w:rPr>
                            </w:pPr>
                          </w:p>
                          <w:p w14:paraId="34C8F3EC" w14:textId="77777777" w:rsidR="009705EC" w:rsidRPr="005C2FB2" w:rsidRDefault="009705EC" w:rsidP="006D5768">
                            <w:pPr>
                              <w:spacing w:after="0"/>
                              <w:ind w:left="7230"/>
                              <w:rPr>
                                <w:noProof/>
                                <w:szCs w:val="20"/>
                                <w:lang w:val="en-GB"/>
                              </w:rPr>
                            </w:pPr>
                            <w:r>
                              <w:rPr>
                                <w:szCs w:val="20"/>
                              </w:rPr>
                              <w:t xml:space="preserve">For the investment plan, in 28 suitable sites were selected. In the end, of these 12 projects (all solar PV mini-grids at 90 kW at an average distance of 16 km to the grid) were implemented, </w:t>
                            </w:r>
                            <w:r w:rsidRPr="00480426">
                              <w:rPr>
                                <w:szCs w:val="20"/>
                              </w:rPr>
                              <w:t xml:space="preserve">providing a basis level of electricity services </w:t>
                            </w:r>
                            <w:r>
                              <w:rPr>
                                <w:szCs w:val="20"/>
                              </w:rPr>
                              <w:t xml:space="preserve">to about 1,970-2,250 </w:t>
                            </w:r>
                            <w:r w:rsidRPr="00480426">
                              <w:rPr>
                                <w:szCs w:val="20"/>
                              </w:rPr>
                              <w:t xml:space="preserve">households </w:t>
                            </w:r>
                            <w:r>
                              <w:rPr>
                                <w:szCs w:val="20"/>
                              </w:rPr>
                              <w:t>at an investment cost of USD 730,000 (with a 80% ADB contribution).</w:t>
                            </w:r>
                          </w:p>
                          <w:p w14:paraId="1C426BEB" w14:textId="77777777" w:rsidR="009705EC" w:rsidRPr="00DA6A8C" w:rsidRDefault="009705EC" w:rsidP="006D5768">
                            <w:pPr>
                              <w:spacing w:after="0"/>
                              <w:ind w:left="7230"/>
                              <w:rPr>
                                <w:szCs w:val="20"/>
                              </w:rPr>
                            </w:pPr>
                          </w:p>
                          <w:p w14:paraId="3B32DF47" w14:textId="77777777" w:rsidR="009705EC" w:rsidRPr="002044AF" w:rsidRDefault="009705EC" w:rsidP="006D5768">
                            <w:pPr>
                              <w:spacing w:after="0"/>
                              <w:ind w:left="7230"/>
                              <w:rPr>
                                <w:sz w:val="18"/>
                              </w:rPr>
                            </w:pPr>
                            <w:r>
                              <w:rPr>
                                <w:i/>
                                <w:noProof/>
                                <w:sz w:val="18"/>
                              </w:rPr>
                              <w:t>So</w:t>
                            </w:r>
                            <w:r w:rsidRPr="00A21E05">
                              <w:rPr>
                                <w:i/>
                                <w:noProof/>
                                <w:sz w:val="18"/>
                              </w:rPr>
                              <w:t>urce:</w:t>
                            </w:r>
                            <w:r>
                              <w:rPr>
                                <w:noProof/>
                                <w:sz w:val="18"/>
                              </w:rPr>
                              <w:t xml:space="preserve"> ADB (2017a) and ADB (2017b)</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xmlns:w16="http://schemas.microsoft.com/office/word/2018/wordml" xmlns:w16cex="http://schemas.microsoft.com/office/word/2018/wordml/cex">
            <w:pict>
              <v:shape w14:anchorId="584B89FB" id="_x0000_s1047" type="#_x0000_t202" style="position:absolute;margin-left:0;margin-top:23.2pt;width:496.3pt;height:624pt;z-index:251827712;visibility:visible;mso-wrap-style:square;mso-width-percent:0;mso-height-percent:0;mso-wrap-distance-left:11.35pt;mso-wrap-distance-top:11.35pt;mso-wrap-distance-right:11.35pt;mso-wrap-distance-bottom:17pt;mso-position-horizontal:left;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" fillcolor="#fbe5d6" stroked="f">
                <v:textbox>
                  <w:txbxContent>
                    <w:p w14:paraId="362F65FB" w14:textId="0CF60C12" w:rsidR="009705EC" w:rsidRDefault="009705EC" w:rsidP="006D5768">
                      <w:pPr>
                        <w:pStyle w:val="Caption"/>
                        <w:rPr>
                          <w:rFonts w:ascii="Arial" w:hAnsi="Arial" w:cs="Arial"/>
                          <w:color w:val="2E74B5"/>
                          <w:sz w:val="18"/>
                        </w:rPr>
                      </w:pPr>
                      <w:bookmarkStart w:id="261" w:name="_Ref520646931"/>
                      <w:bookmarkStart w:id="262" w:name="_Toc699801"/>
                      <w:bookmarkStart w:id="263" w:name="_Toc9395419"/>
                      <w:r w:rsidRPr="009A5A05">
                        <w:rPr>
                          <w:rFonts w:ascii="Arial" w:hAnsi="Arial" w:cs="Arial"/>
                          <w:color w:val="0070C0"/>
                          <w:sz w:val="18"/>
                          <w:szCs w:val="18"/>
                        </w:rPr>
                        <w:t xml:space="preserve">Exhibit </w:t>
                      </w:r>
                      <w:r w:rsidRPr="001A679B">
                        <w:rPr>
                          <w:rFonts w:ascii="Arial" w:hAnsi="Arial" w:cs="Arial"/>
                          <w:color w:val="0070C0"/>
                          <w:sz w:val="18"/>
                          <w:szCs w:val="18"/>
                        </w:rPr>
                        <w:fldChar w:fldCharType="begin"/>
                      </w:r>
                      <w:r w:rsidRPr="009A5A05">
                        <w:rPr>
                          <w:rFonts w:ascii="Arial" w:hAnsi="Arial" w:cs="Arial"/>
                          <w:color w:val="0070C0"/>
                          <w:sz w:val="18"/>
                          <w:szCs w:val="18"/>
                        </w:rPr>
                        <w:instrText xml:space="preserve"> SEQ Exhibit \* ARABIC </w:instrText>
                      </w:r>
                      <w:r w:rsidRPr="001A679B">
                        <w:rPr>
                          <w:rFonts w:ascii="Arial" w:hAnsi="Arial" w:cs="Arial"/>
                          <w:color w:val="0070C0"/>
                          <w:sz w:val="18"/>
                          <w:szCs w:val="18"/>
                        </w:rPr>
                        <w:fldChar w:fldCharType="separate"/>
                      </w:r>
                      <w:r>
                        <w:rPr>
                          <w:rFonts w:ascii="Arial" w:hAnsi="Arial" w:cs="Arial"/>
                          <w:noProof/>
                          <w:color w:val="0070C0"/>
                          <w:sz w:val="18"/>
                          <w:szCs w:val="18"/>
                        </w:rPr>
                        <w:t>26</w:t>
                      </w:r>
                      <w:r w:rsidRPr="001A679B">
                        <w:rPr>
                          <w:rFonts w:ascii="Arial" w:hAnsi="Arial" w:cs="Arial"/>
                          <w:color w:val="0070C0"/>
                          <w:sz w:val="18"/>
                          <w:szCs w:val="18"/>
                        </w:rPr>
                        <w:fldChar w:fldCharType="end"/>
                      </w:r>
                      <w:r w:rsidRPr="001A679B">
                        <w:rPr>
                          <w:rFonts w:ascii="Arial" w:hAnsi="Arial" w:cs="Arial"/>
                          <w:b w:val="0"/>
                          <w:color w:val="2E74B5"/>
                          <w:sz w:val="18"/>
                        </w:rPr>
                        <w:tab/>
                      </w:r>
                      <w:bookmarkEnd w:id="261"/>
                      <w:r>
                        <w:rPr>
                          <w:rFonts w:ascii="Arial" w:hAnsi="Arial" w:cs="Arial"/>
                          <w:color w:val="2E74B5"/>
                          <w:sz w:val="18"/>
                        </w:rPr>
                        <w:t>On-grid and off-grid electricity planning using geospatial tools</w:t>
                      </w:r>
                      <w:bookmarkEnd w:id="262"/>
                      <w:bookmarkEnd w:id="263"/>
                    </w:p>
                    <w:p w14:paraId="5368161D" w14:textId="77777777" w:rsidR="009705EC" w:rsidRDefault="009705EC" w:rsidP="006D5768"/>
                    <w:p w14:paraId="5B253EC2" w14:textId="283BDA66" w:rsidR="009705EC" w:rsidRDefault="009705EC" w:rsidP="006D5768">
                      <w:pPr>
                        <w:spacing w:after="0"/>
                        <w:rPr>
                          <w:noProof/>
                          <w:lang w:val="en-GB"/>
                        </w:rPr>
                      </w:pPr>
                      <w:r w:rsidRPr="006C2DF4">
                        <w:rPr>
                          <w:noProof/>
                          <w:lang w:val="en-GB"/>
                        </w:rPr>
                        <w:t xml:space="preserve">The Asian Development Bank (ADB) has </w:t>
                      </w:r>
                      <w:r>
                        <w:rPr>
                          <w:noProof/>
                          <w:lang w:val="en-GB"/>
                        </w:rPr>
                        <w:t xml:space="preserve">supported the project </w:t>
                      </w:r>
                      <w:r w:rsidRPr="00F01618">
                        <w:rPr>
                          <w:i/>
                          <w:noProof/>
                          <w:lang w:val="en-GB"/>
                        </w:rPr>
                        <w:t>TA 8657: Off-grid Renewable Energy Demonstration Project in Myanmar</w:t>
                      </w:r>
                      <w:r w:rsidRPr="006C2DF4">
                        <w:rPr>
                          <w:noProof/>
                          <w:lang w:val="en-GB"/>
                        </w:rPr>
                        <w:t xml:space="preserve">, </w:t>
                      </w:r>
                      <w:r>
                        <w:rPr>
                          <w:noProof/>
                          <w:lang w:val="en-GB"/>
                        </w:rPr>
                        <w:t xml:space="preserve">implemented by the </w:t>
                      </w:r>
                      <w:r w:rsidRPr="006C2DF4">
                        <w:rPr>
                          <w:noProof/>
                          <w:lang w:val="en-GB"/>
                        </w:rPr>
                        <w:t>the Department of Rural Development (DRD)</w:t>
                      </w:r>
                      <w:r>
                        <w:rPr>
                          <w:noProof/>
                          <w:lang w:val="en-GB"/>
                        </w:rPr>
                        <w:t xml:space="preserve"> of the Ministry of Agriculture, Livestock and (Mo</w:t>
                      </w:r>
                      <w:r w:rsidRPr="006C2DF4">
                        <w:rPr>
                          <w:noProof/>
                          <w:lang w:val="en-GB"/>
                        </w:rPr>
                        <w:t>ALI. The</w:t>
                      </w:r>
                      <w:r>
                        <w:rPr>
                          <w:noProof/>
                          <w:lang w:val="en-GB"/>
                        </w:rPr>
                        <w:t xml:space="preserve"> </w:t>
                      </w:r>
                      <w:r w:rsidRPr="006C2DF4">
                        <w:rPr>
                          <w:noProof/>
                          <w:lang w:val="en-GB"/>
                        </w:rPr>
                        <w:t>purpose of the TA was to support the Government of Myanmar in the scale-up off-grid</w:t>
                      </w:r>
                      <w:r>
                        <w:rPr>
                          <w:noProof/>
                          <w:lang w:val="en-GB"/>
                        </w:rPr>
                        <w:t xml:space="preserve"> </w:t>
                      </w:r>
                      <w:r w:rsidRPr="006C2DF4">
                        <w:rPr>
                          <w:noProof/>
                          <w:lang w:val="en-GB"/>
                        </w:rPr>
                        <w:t>solutions for renewable energy (RE) systems for providing energy access in Myanmar.</w:t>
                      </w:r>
                      <w:r>
                        <w:rPr>
                          <w:noProof/>
                          <w:lang w:val="en-GB"/>
                        </w:rPr>
                        <w:t xml:space="preserve"> One component has been g</w:t>
                      </w:r>
                      <w:r w:rsidRPr="00F01618">
                        <w:rPr>
                          <w:noProof/>
                          <w:lang w:val="en-GB"/>
                        </w:rPr>
                        <w:t>eospatial least-cost energy access</w:t>
                      </w:r>
                      <w:r>
                        <w:rPr>
                          <w:noProof/>
                          <w:lang w:val="en-GB"/>
                        </w:rPr>
                        <w:t xml:space="preserve"> and investment plans</w:t>
                      </w:r>
                      <w:r w:rsidRPr="00F01618">
                        <w:rPr>
                          <w:noProof/>
                          <w:lang w:val="en-GB"/>
                        </w:rPr>
                        <w:t xml:space="preserve"> for </w:t>
                      </w:r>
                      <w:r>
                        <w:rPr>
                          <w:noProof/>
                          <w:lang w:val="en-GB"/>
                        </w:rPr>
                        <w:t>the re</w:t>
                      </w:r>
                      <w:r w:rsidRPr="00F01618">
                        <w:rPr>
                          <w:noProof/>
                          <w:lang w:val="en-GB"/>
                        </w:rPr>
                        <w:t>gions</w:t>
                      </w:r>
                      <w:r>
                        <w:rPr>
                          <w:noProof/>
                          <w:lang w:val="en-GB"/>
                        </w:rPr>
                        <w:t xml:space="preserve"> selected under the project, i.e., </w:t>
                      </w:r>
                      <w:r w:rsidRPr="00F01618">
                        <w:rPr>
                          <w:noProof/>
                          <w:lang w:val="en-GB"/>
                        </w:rPr>
                        <w:t>the Magway, Mandalay, and Sagaing regions.</w:t>
                      </w:r>
                      <w:r w:rsidRPr="00715E54">
                        <w:t xml:space="preserve"> </w:t>
                      </w:r>
                      <w:r>
                        <w:t xml:space="preserve">The project team </w:t>
                      </w:r>
                      <w:r w:rsidRPr="00715E54">
                        <w:rPr>
                          <w:noProof/>
                          <w:lang w:val="en-GB"/>
                        </w:rPr>
                        <w:t>conducted extensive research and rigorous data analysis to</w:t>
                      </w:r>
                      <w:r>
                        <w:rPr>
                          <w:noProof/>
                          <w:lang w:val="en-GB"/>
                        </w:rPr>
                        <w:t xml:space="preserve"> </w:t>
                      </w:r>
                      <w:r w:rsidRPr="00715E54">
                        <w:rPr>
                          <w:noProof/>
                          <w:lang w:val="en-GB"/>
                        </w:rPr>
                        <w:t xml:space="preserve">produce a geospatial </w:t>
                      </w:r>
                      <w:r>
                        <w:rPr>
                          <w:noProof/>
                          <w:lang w:val="en-GB"/>
                        </w:rPr>
                        <w:t>and</w:t>
                      </w:r>
                      <w:r w:rsidRPr="00715E54">
                        <w:rPr>
                          <w:noProof/>
                          <w:lang w:val="en-GB"/>
                        </w:rPr>
                        <w:t xml:space="preserve"> investment plan for off-grid RE in</w:t>
                      </w:r>
                      <w:r>
                        <w:rPr>
                          <w:noProof/>
                          <w:lang w:val="en-GB"/>
                        </w:rPr>
                        <w:t xml:space="preserve"> these regions</w:t>
                      </w:r>
                      <w:r w:rsidRPr="00715E54">
                        <w:rPr>
                          <w:noProof/>
                          <w:lang w:val="en-GB"/>
                        </w:rPr>
                        <w:t>, and an online</w:t>
                      </w:r>
                      <w:r>
                        <w:rPr>
                          <w:noProof/>
                          <w:lang w:val="en-GB"/>
                        </w:rPr>
                        <w:t xml:space="preserve"> </w:t>
                      </w:r>
                      <w:r w:rsidRPr="00715E54">
                        <w:rPr>
                          <w:noProof/>
                          <w:lang w:val="en-GB"/>
                        </w:rPr>
                        <w:t xml:space="preserve">geospatial web-mapping tool that </w:t>
                      </w:r>
                      <w:r>
                        <w:rPr>
                          <w:noProof/>
                          <w:lang w:val="en-GB"/>
                        </w:rPr>
                        <w:t>provides</w:t>
                      </w:r>
                      <w:r w:rsidRPr="00715E54">
                        <w:rPr>
                          <w:noProof/>
                          <w:lang w:val="en-GB"/>
                        </w:rPr>
                        <w:t xml:space="preserve"> support to project developers in identifying</w:t>
                      </w:r>
                      <w:r>
                        <w:rPr>
                          <w:noProof/>
                          <w:lang w:val="en-GB"/>
                        </w:rPr>
                        <w:t xml:space="preserve"> </w:t>
                      </w:r>
                      <w:r w:rsidRPr="00715E54">
                        <w:rPr>
                          <w:noProof/>
                          <w:lang w:val="en-GB"/>
                        </w:rPr>
                        <w:t>opportunities for developing RE mini-grids</w:t>
                      </w:r>
                      <w:r>
                        <w:rPr>
                          <w:noProof/>
                          <w:lang w:val="en-GB"/>
                        </w:rPr>
                        <w:t>.</w:t>
                      </w:r>
                      <w:r w:rsidRPr="00715E54">
                        <w:t xml:space="preserve"> </w:t>
                      </w:r>
                      <w:r>
                        <w:t xml:space="preserve">The </w:t>
                      </w:r>
                      <w:r w:rsidRPr="00715E54">
                        <w:rPr>
                          <w:noProof/>
                          <w:lang w:val="en-GB"/>
                        </w:rPr>
                        <w:t xml:space="preserve">tool </w:t>
                      </w:r>
                      <w:r>
                        <w:rPr>
                          <w:noProof/>
                          <w:lang w:val="en-GB"/>
                        </w:rPr>
                        <w:t xml:space="preserve">(available at </w:t>
                      </w:r>
                      <w:hyperlink r:id="rId118" w:history="1">
                        <w:r w:rsidRPr="00D6085C">
                          <w:rPr>
                            <w:rStyle w:val="Hyperlink"/>
                            <w:noProof/>
                            <w:lang w:val="en-GB"/>
                          </w:rPr>
                          <w:t>http://adb-myanmar.integration.org</w:t>
                        </w:r>
                      </w:hyperlink>
                      <w:r>
                        <w:rPr>
                          <w:noProof/>
                          <w:lang w:val="en-GB"/>
                        </w:rPr>
                        <w:t xml:space="preserve">) </w:t>
                      </w:r>
                      <w:r w:rsidRPr="00715E54">
                        <w:rPr>
                          <w:noProof/>
                          <w:lang w:val="en-GB"/>
                        </w:rPr>
                        <w:t>maps the locations of unelectrified villages and provides information on available local</w:t>
                      </w:r>
                      <w:r>
                        <w:rPr>
                          <w:noProof/>
                          <w:lang w:val="en-GB"/>
                        </w:rPr>
                        <w:t xml:space="preserve"> </w:t>
                      </w:r>
                      <w:r w:rsidRPr="00715E54">
                        <w:rPr>
                          <w:noProof/>
                          <w:lang w:val="en-GB"/>
                        </w:rPr>
                        <w:t xml:space="preserve">resources </w:t>
                      </w:r>
                      <w:r>
                        <w:rPr>
                          <w:noProof/>
                          <w:lang w:val="en-GB"/>
                        </w:rPr>
                        <w:t xml:space="preserve">(solar, hydro, biomass and wind) </w:t>
                      </w:r>
                      <w:r w:rsidRPr="00715E54">
                        <w:rPr>
                          <w:noProof/>
                          <w:lang w:val="en-GB"/>
                        </w:rPr>
                        <w:t>and nearby infrastructure. Users can</w:t>
                      </w:r>
                      <w:r>
                        <w:rPr>
                          <w:noProof/>
                          <w:lang w:val="en-GB"/>
                        </w:rPr>
                        <w:t xml:space="preserve"> </w:t>
                      </w:r>
                      <w:r w:rsidRPr="00715E54">
                        <w:rPr>
                          <w:noProof/>
                          <w:lang w:val="en-GB"/>
                        </w:rPr>
                        <w:t>select layers to display various datasets and interactively analyze the potential for off-grid</w:t>
                      </w:r>
                      <w:r>
                        <w:rPr>
                          <w:noProof/>
                          <w:lang w:val="en-GB"/>
                        </w:rPr>
                        <w:t xml:space="preserve"> </w:t>
                      </w:r>
                      <w:r w:rsidRPr="00715E54">
                        <w:rPr>
                          <w:noProof/>
                          <w:lang w:val="en-GB"/>
                        </w:rPr>
                        <w:t>electrification</w:t>
                      </w:r>
                      <w:r>
                        <w:rPr>
                          <w:noProof/>
                          <w:lang w:val="en-GB"/>
                        </w:rPr>
                        <w:t>.</w:t>
                      </w:r>
                    </w:p>
                    <w:p w14:paraId="3EE58BB7" w14:textId="77777777" w:rsidR="009705EC" w:rsidRDefault="009705EC" w:rsidP="006D5768">
                      <w:pPr>
                        <w:spacing w:after="0"/>
                        <w:rPr>
                          <w:noProof/>
                          <w:lang w:val="en-GB"/>
                        </w:rPr>
                      </w:pPr>
                    </w:p>
                    <w:p w14:paraId="072DD343" w14:textId="77777777" w:rsidR="009705EC" w:rsidRDefault="009705EC" w:rsidP="006D5768">
                      <w:pPr>
                        <w:spacing w:after="0"/>
                        <w:rPr>
                          <w:szCs w:val="20"/>
                        </w:rPr>
                      </w:pPr>
                      <w:r>
                        <w:rPr>
                          <w:noProof/>
                          <w:lang w:val="en-GB"/>
                        </w:rPr>
                        <w:t xml:space="preserve">In the three regions there are 14,822 villages. Of these, </w:t>
                      </w:r>
                      <w:r w:rsidRPr="00B14B10">
                        <w:rPr>
                          <w:noProof/>
                          <w:lang w:val="en-GB"/>
                        </w:rPr>
                        <w:t xml:space="preserve">1,807 villages </w:t>
                      </w:r>
                      <w:r>
                        <w:rPr>
                          <w:noProof/>
                          <w:lang w:val="en-GB"/>
                        </w:rPr>
                        <w:t>(</w:t>
                      </w:r>
                      <w:r w:rsidRPr="00B14B10">
                        <w:rPr>
                          <w:noProof/>
                          <w:lang w:val="en-GB"/>
                        </w:rPr>
                        <w:t>or 12%</w:t>
                      </w:r>
                      <w:r>
                        <w:rPr>
                          <w:noProof/>
                          <w:lang w:val="en-GB"/>
                        </w:rPr>
                        <w:t xml:space="preserve">) </w:t>
                      </w:r>
                      <w:r w:rsidRPr="00B14B10">
                        <w:rPr>
                          <w:noProof/>
                          <w:lang w:val="en-GB"/>
                        </w:rPr>
                        <w:t xml:space="preserve"> are supplied by </w:t>
                      </w:r>
                      <w:r>
                        <w:rPr>
                          <w:noProof/>
                          <w:lang w:val="en-GB"/>
                        </w:rPr>
                        <w:t xml:space="preserve">diesel. About 7,560 village are unelectrified. Of these, </w:t>
                      </w:r>
                      <w:r w:rsidRPr="00F06E5D">
                        <w:rPr>
                          <w:noProof/>
                          <w:lang w:val="en-GB"/>
                        </w:rPr>
                        <w:t>2,</w:t>
                      </w:r>
                      <w:r>
                        <w:rPr>
                          <w:noProof/>
                          <w:lang w:val="en-GB"/>
                        </w:rPr>
                        <w:t>926</w:t>
                      </w:r>
                      <w:r w:rsidRPr="00F06E5D">
                        <w:rPr>
                          <w:noProof/>
                          <w:lang w:val="en-GB"/>
                        </w:rPr>
                        <w:t xml:space="preserve"> villages </w:t>
                      </w:r>
                      <w:r>
                        <w:rPr>
                          <w:noProof/>
                          <w:lang w:val="en-GB"/>
                        </w:rPr>
                        <w:t xml:space="preserve">(mainly </w:t>
                      </w:r>
                      <w:r w:rsidRPr="00F06E5D">
                        <w:rPr>
                          <w:noProof/>
                          <w:lang w:val="en-GB"/>
                        </w:rPr>
                        <w:t>in Magway and Sagaing</w:t>
                      </w:r>
                      <w:r>
                        <w:rPr>
                          <w:noProof/>
                          <w:lang w:val="en-GB"/>
                        </w:rPr>
                        <w:t>)</w:t>
                      </w:r>
                      <w:r w:rsidRPr="00F06E5D">
                        <w:rPr>
                          <w:noProof/>
                          <w:lang w:val="en-GB"/>
                        </w:rPr>
                        <w:t>, or 32%</w:t>
                      </w:r>
                      <w:r>
                        <w:rPr>
                          <w:noProof/>
                          <w:lang w:val="en-GB"/>
                        </w:rPr>
                        <w:t xml:space="preserve">, </w:t>
                      </w:r>
                      <w:r w:rsidRPr="00F06E5D">
                        <w:rPr>
                          <w:noProof/>
                          <w:lang w:val="en-GB"/>
                        </w:rPr>
                        <w:t>are located further than 10 km from the distribution grid, and therefore should be a high priority for RE mini-grid investment, as the probability of electrification from grid extension in these areas is extremely low to non-existent (within the next 7 years).</w:t>
                      </w:r>
                      <w:r w:rsidRPr="00F06E5D">
                        <w:t xml:space="preserve"> </w:t>
                      </w:r>
                      <w:r>
                        <w:t xml:space="preserve">Villages were organized in clusters. This </w:t>
                      </w:r>
                      <w:r w:rsidRPr="00F06E5D">
                        <w:t>approach creates larger mini-grids, which can lower the</w:t>
                      </w:r>
                      <w:r>
                        <w:t xml:space="preserve"> unit cost of energy</w:t>
                      </w:r>
                      <w:r w:rsidRPr="00F06E5D">
                        <w:t xml:space="preserve"> for consumers, for the same investment return.</w:t>
                      </w:r>
                      <w:r>
                        <w:t xml:space="preserve"> The geospatial exercise allowed for identification 508 village clusters</w:t>
                      </w:r>
                      <w:r w:rsidRPr="00F06E5D">
                        <w:rPr>
                          <w:noProof/>
                          <w:lang w:val="en-GB"/>
                        </w:rPr>
                        <w:t xml:space="preserve"> </w:t>
                      </w:r>
                      <w:r>
                        <w:rPr>
                          <w:noProof/>
                          <w:lang w:val="en-GB"/>
                        </w:rPr>
                        <w:t xml:space="preserve">(or </w:t>
                      </w:r>
                      <w:r w:rsidRPr="00F06E5D">
                        <w:rPr>
                          <w:noProof/>
                          <w:lang w:val="en-GB"/>
                        </w:rPr>
                        <w:t>19</w:t>
                      </w:r>
                      <w:r>
                        <w:rPr>
                          <w:noProof/>
                          <w:lang w:val="en-GB"/>
                        </w:rPr>
                        <w:t>%) clusters (each with a population of</w:t>
                      </w:r>
                      <w:r w:rsidRPr="00F06E5D">
                        <w:rPr>
                          <w:noProof/>
                          <w:lang w:val="en-GB"/>
                        </w:rPr>
                        <w:t xml:space="preserve"> over </w:t>
                      </w:r>
                      <w:r>
                        <w:rPr>
                          <w:noProof/>
                          <w:lang w:val="en-GB"/>
                        </w:rPr>
                        <w:t>2500)</w:t>
                      </w:r>
                      <w:r w:rsidRPr="00F06E5D">
                        <w:rPr>
                          <w:noProof/>
                          <w:lang w:val="en-GB"/>
                        </w:rPr>
                        <w:t xml:space="preserve"> and therefore have sufficient scale to be suitable for large scale RE off-grid mini-grid</w:t>
                      </w:r>
                      <w:r>
                        <w:rPr>
                          <w:noProof/>
                          <w:lang w:val="en-GB"/>
                        </w:rPr>
                        <w:t xml:space="preserve">, at a total investment cost of USD 759 million, inclduing a) </w:t>
                      </w:r>
                      <w:r w:rsidRPr="005C2FB2">
                        <w:rPr>
                          <w:noProof/>
                          <w:lang w:val="en-GB"/>
                        </w:rPr>
                        <w:t>hydro mini-grids (investment of USD 60 million in 20 village clusters at 16 MW in total),</w:t>
                      </w:r>
                      <w:r>
                        <w:rPr>
                          <w:noProof/>
                          <w:lang w:val="en-GB"/>
                        </w:rPr>
                        <w:t xml:space="preserve"> b) biomass (at</w:t>
                      </w:r>
                      <w:r>
                        <w:t xml:space="preserve"> an </w:t>
                      </w:r>
                      <w:r w:rsidRPr="005C2FB2">
                        <w:rPr>
                          <w:noProof/>
                          <w:lang w:val="en-GB"/>
                        </w:rPr>
                        <w:t>estimated 100 locations with investment potential over USD 100 M for rice residues</w:t>
                      </w:r>
                      <w:r>
                        <w:rPr>
                          <w:noProof/>
                          <w:lang w:val="en-GB"/>
                        </w:rPr>
                        <w:t xml:space="preserve"> for gasifiers), c) biogas (investment of USD 170 million, using animal feedstock), d) wind energy (USD 73 million), and e) the remainder served by solar PV mini-grids (investment of USD 163 million), including as </w:t>
                      </w:r>
                      <w:r w:rsidRPr="00DA6A8C">
                        <w:rPr>
                          <w:rFonts w:asciiTheme="minorHAnsi" w:hAnsiTheme="minorHAnsi"/>
                          <w:szCs w:val="20"/>
                        </w:rPr>
                        <w:t>diesel replacement</w:t>
                      </w:r>
                      <w:r>
                        <w:rPr>
                          <w:rFonts w:asciiTheme="minorHAnsi" w:hAnsiTheme="minorHAnsi"/>
                          <w:szCs w:val="20"/>
                        </w:rPr>
                        <w:t xml:space="preserve"> in hybrid systems</w:t>
                      </w:r>
                      <w:r w:rsidRPr="00DA6A8C">
                        <w:rPr>
                          <w:rFonts w:asciiTheme="minorHAnsi" w:hAnsiTheme="minorHAnsi"/>
                          <w:szCs w:val="20"/>
                        </w:rPr>
                        <w:t xml:space="preserve"> (investment of USD 15 million in solar PV grids in 50 village clusters at 5 MW in total</w:t>
                      </w:r>
                      <w:r>
                        <w:rPr>
                          <w:rFonts w:asciiTheme="minorHAnsi" w:hAnsiTheme="minorHAnsi"/>
                          <w:szCs w:val="20"/>
                        </w:rPr>
                        <w:t xml:space="preserve">, and linked </w:t>
                      </w:r>
                      <w:r w:rsidRPr="005C2FB2">
                        <w:rPr>
                          <w:rFonts w:asciiTheme="minorHAnsi" w:hAnsiTheme="minorHAnsi"/>
                          <w:szCs w:val="20"/>
                        </w:rPr>
                        <w:t>with telecom towers (about 100 clusters adjacent such towers (about USD 30 million in investment)</w:t>
                      </w:r>
                      <w:r>
                        <w:rPr>
                          <w:noProof/>
                          <w:szCs w:val="20"/>
                        </w:rPr>
                        <w:t xml:space="preserve">. </w:t>
                      </w:r>
                      <w:r w:rsidRPr="00DA6A8C">
                        <w:rPr>
                          <w:szCs w:val="20"/>
                        </w:rPr>
                        <w:t xml:space="preserve">The solar potential overall is good with an estimated potential of 8,500 MW (with an associated investment cost of USD </w:t>
                      </w:r>
                      <w:r>
                        <w:rPr>
                          <w:szCs w:val="20"/>
                        </w:rPr>
                        <w:t xml:space="preserve">10 </w:t>
                      </w:r>
                      <w:r w:rsidRPr="00DA6A8C">
                        <w:rPr>
                          <w:szCs w:val="20"/>
                        </w:rPr>
                        <w:t>billio</w:t>
                      </w:r>
                      <w:r>
                        <w:rPr>
                          <w:szCs w:val="20"/>
                        </w:rPr>
                        <w:t>n (</w:t>
                      </w:r>
                      <w:r w:rsidRPr="00DA6A8C">
                        <w:rPr>
                          <w:szCs w:val="20"/>
                        </w:rPr>
                        <w:t>at a cost of USD 0.20-0.26 per kWh</w:t>
                      </w:r>
                      <w:r>
                        <w:rPr>
                          <w:szCs w:val="20"/>
                        </w:rPr>
                        <w:t>)</w:t>
                      </w:r>
                      <w:r w:rsidRPr="00DA6A8C">
                        <w:rPr>
                          <w:szCs w:val="20"/>
                        </w:rPr>
                        <w:t xml:space="preserve">. </w:t>
                      </w:r>
                    </w:p>
                    <w:p w14:paraId="040E5469" w14:textId="77777777" w:rsidR="009705EC" w:rsidRDefault="009705EC" w:rsidP="006D5768">
                      <w:pPr>
                        <w:spacing w:after="0"/>
                        <w:rPr>
                          <w:szCs w:val="20"/>
                        </w:rPr>
                      </w:pPr>
                    </w:p>
                    <w:p w14:paraId="34C8F3EC" w14:textId="77777777" w:rsidR="009705EC" w:rsidRPr="005C2FB2" w:rsidRDefault="009705EC" w:rsidP="006D5768">
                      <w:pPr>
                        <w:spacing w:after="0"/>
                        <w:ind w:left="7230"/>
                        <w:rPr>
                          <w:noProof/>
                          <w:szCs w:val="20"/>
                          <w:lang w:val="en-GB"/>
                        </w:rPr>
                      </w:pPr>
                      <w:r>
                        <w:rPr>
                          <w:szCs w:val="20"/>
                        </w:rPr>
                        <w:t xml:space="preserve">For the investment plan, in 28 suitable sites were selected. In the end, of these 12 projects (all solar PV mini-grids at 90 kW at an average distance of 16 km to the grid) were implemented, </w:t>
                      </w:r>
                      <w:r w:rsidRPr="00480426">
                        <w:rPr>
                          <w:szCs w:val="20"/>
                        </w:rPr>
                        <w:t xml:space="preserve">providing a basis level of electricity services </w:t>
                      </w:r>
                      <w:r>
                        <w:rPr>
                          <w:szCs w:val="20"/>
                        </w:rPr>
                        <w:t xml:space="preserve">to about 1,970-2,250 </w:t>
                      </w:r>
                      <w:r w:rsidRPr="00480426">
                        <w:rPr>
                          <w:szCs w:val="20"/>
                        </w:rPr>
                        <w:t xml:space="preserve">households </w:t>
                      </w:r>
                      <w:r>
                        <w:rPr>
                          <w:szCs w:val="20"/>
                        </w:rPr>
                        <w:t>at an investment cost of USD 730,000 (with a 80% ADB contribution).</w:t>
                      </w:r>
                    </w:p>
                    <w:p w14:paraId="1C426BEB" w14:textId="77777777" w:rsidR="009705EC" w:rsidRPr="00DA6A8C" w:rsidRDefault="009705EC" w:rsidP="006D5768">
                      <w:pPr>
                        <w:spacing w:after="0"/>
                        <w:ind w:left="7230"/>
                        <w:rPr>
                          <w:szCs w:val="20"/>
                        </w:rPr>
                      </w:pPr>
                    </w:p>
                    <w:p w14:paraId="3B32DF47" w14:textId="77777777" w:rsidR="009705EC" w:rsidRPr="002044AF" w:rsidRDefault="009705EC" w:rsidP="006D5768">
                      <w:pPr>
                        <w:spacing w:after="0"/>
                        <w:ind w:left="7230"/>
                        <w:rPr>
                          <w:sz w:val="18"/>
                        </w:rPr>
                      </w:pPr>
                      <w:r>
                        <w:rPr>
                          <w:i/>
                          <w:noProof/>
                          <w:sz w:val="18"/>
                        </w:rPr>
                        <w:t>So</w:t>
                      </w:r>
                      <w:r w:rsidRPr="00A21E05">
                        <w:rPr>
                          <w:i/>
                          <w:noProof/>
                          <w:sz w:val="18"/>
                        </w:rPr>
                        <w:t>urce:</w:t>
                      </w:r>
                      <w:r>
                        <w:rPr>
                          <w:noProof/>
                          <w:sz w:val="18"/>
                        </w:rPr>
                        <w:t xml:space="preserve"> ADB (2017a) and ADB (2017b)</w:t>
                      </w:r>
                    </w:p>
                  </w:txbxContent>
                </v:textbox>
                <w10:wrap type="square" anchorx="margin" anchory="margin"/>
              </v:shape>
            </w:pict>
          </mc:Fallback>
        </mc:AlternateContent>
      </w:r>
      <w:r>
        <w:rPr>
          <w:noProof/>
        </w:rPr>
        <w:drawing>
          <wp:anchor distT="0" distB="0" distL="114300" distR="114300" simplePos="0" relativeHeight="251828736" behindDoc="0" locked="0" layoutInCell="1" allowOverlap="1" wp14:anchorId="4B520364" wp14:editId="2458EE25">
            <wp:simplePos x="0" y="0"/>
            <wp:positionH relativeFrom="margin">
              <wp:posOffset>49530</wp:posOffset>
            </wp:positionH>
            <wp:positionV relativeFrom="page">
              <wp:posOffset>5806440</wp:posOffset>
            </wp:positionV>
            <wp:extent cx="2227580" cy="3157220"/>
            <wp:effectExtent l="0" t="0" r="1270" b="5080"/>
            <wp:wrapSquare wrapText="bothSides"/>
            <wp:docPr id="16" name="Picture 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284"/>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2227580" cy="3157220"/>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829760" behindDoc="0" locked="0" layoutInCell="1" allowOverlap="1" wp14:anchorId="02B4BA9E" wp14:editId="6A67E336">
            <wp:simplePos x="0" y="0"/>
            <wp:positionH relativeFrom="margin">
              <wp:posOffset>2383790</wp:posOffset>
            </wp:positionH>
            <wp:positionV relativeFrom="page">
              <wp:posOffset>5816600</wp:posOffset>
            </wp:positionV>
            <wp:extent cx="2209800" cy="3161030"/>
            <wp:effectExtent l="0" t="0" r="0" b="1270"/>
            <wp:wrapSquare wrapText="bothSides"/>
            <wp:docPr id="36" name="Picture 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292"/>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2209800" cy="3161030"/>
                    </a:xfrm>
                    <a:prstGeom prst="rect">
                      <a:avLst/>
                    </a:prstGeom>
                    <a:noFill/>
                    <a:ln>
                      <a:noFill/>
                    </a:ln>
                  </pic:spPr>
                </pic:pic>
              </a:graphicData>
            </a:graphic>
            <wp14:sizeRelH relativeFrom="margin">
              <wp14:pctWidth>0</wp14:pctWidth>
            </wp14:sizeRelH>
            <wp14:sizeRelV relativeFrom="margin">
              <wp14:pctHeight>0</wp14:pctHeight>
            </wp14:sizeRelV>
          </wp:anchor>
        </w:drawing>
      </w:r>
      <w:r>
        <w:rPr>
          <w:lang w:val="en-GB" w:eastAsia="en-GB"/>
        </w:rPr>
        <w:br w:type="page"/>
      </w:r>
    </w:p>
    <w:p w14:paraId="26C4BBBE" w14:textId="05A59D59" w:rsidR="006D5768" w:rsidRDefault="00E43F0C">
      <w:pPr>
        <w:spacing w:after="0"/>
        <w:jc w:val="left"/>
        <w:rPr>
          <w:lang w:val="en-GB" w:eastAsia="en-GB"/>
        </w:rPr>
      </w:pPr>
      <w:r>
        <w:rPr>
          <w:noProof/>
        </w:rPr>
        <w:lastRenderedPageBreak/>
        <w:drawing>
          <wp:anchor distT="0" distB="0" distL="114300" distR="114300" simplePos="0" relativeHeight="251832832" behindDoc="0" locked="0" layoutInCell="1" allowOverlap="1" wp14:anchorId="4B060438" wp14:editId="3D9225EA">
            <wp:simplePos x="0" y="0"/>
            <wp:positionH relativeFrom="margin">
              <wp:align>left</wp:align>
            </wp:positionH>
            <wp:positionV relativeFrom="page">
              <wp:posOffset>1661160</wp:posOffset>
            </wp:positionV>
            <wp:extent cx="3535200" cy="1515600"/>
            <wp:effectExtent l="0" t="0" r="8255" b="8890"/>
            <wp:wrapTopAndBottom/>
            <wp:docPr id="234" name="Picture 10"/>
            <wp:cNvGraphicFramePr/>
            <a:graphic xmlns:a="http://schemas.openxmlformats.org/drawingml/2006/main">
              <a:graphicData uri="http://schemas.openxmlformats.org/drawingml/2006/picture">
                <pic:pic xmlns:pic="http://schemas.openxmlformats.org/drawingml/2006/picture">
                  <pic:nvPicPr>
                    <pic:cNvPr id="234" name="Picture 10"/>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3535200" cy="15156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6D5768" w:rsidRPr="00E47CBB">
        <w:rPr>
          <w:noProof/>
        </w:rPr>
        <mc:AlternateContent>
          <mc:Choice Requires="wps">
            <w:drawing>
              <wp:anchor distT="144145" distB="215900" distL="144145" distR="144145" simplePos="0" relativeHeight="251831808" behindDoc="0" locked="0" layoutInCell="1" allowOverlap="1" wp14:anchorId="3F7FF630" wp14:editId="21CBFCB9">
                <wp:simplePos x="0" y="0"/>
                <wp:positionH relativeFrom="margin">
                  <wp:align>center</wp:align>
                </wp:positionH>
                <wp:positionV relativeFrom="margin">
                  <wp:posOffset>-223520</wp:posOffset>
                </wp:positionV>
                <wp:extent cx="6610350" cy="8448675"/>
                <wp:effectExtent l="0" t="0" r="0" b="9525"/>
                <wp:wrapSquare wrapText="bothSides"/>
                <wp:docPr id="13" name="Text Box 2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10350" cy="8448675"/>
                        </a:xfrm>
                        <a:prstGeom prst="rect">
                          <a:avLst/>
                        </a:prstGeom>
                        <a:solidFill>
                          <a:srgbClr val="ED7D31">
                            <a:lumMod val="20000"/>
                            <a:lumOff val="80000"/>
                          </a:srgbClr>
                        </a:solidFill>
                        <a:ln>
                          <a:noFill/>
                        </a:ln>
                      </wps:spPr>
                      <wps:txbx>
                        <w:txbxContent>
                          <w:p w14:paraId="671C0E72" w14:textId="18A543A3" w:rsidR="009705EC" w:rsidRDefault="009705EC" w:rsidP="006D5768">
                            <w:pPr>
                              <w:pStyle w:val="Caption"/>
                              <w:rPr>
                                <w:rFonts w:ascii="Arial" w:hAnsi="Arial" w:cs="Arial"/>
                                <w:color w:val="2E74B5"/>
                                <w:sz w:val="18"/>
                              </w:rPr>
                            </w:pPr>
                            <w:bookmarkStart w:id="205" w:name="_Ref900281"/>
                            <w:bookmarkStart w:id="206" w:name="_Ref532951487"/>
                            <w:bookmarkStart w:id="207" w:name="_Toc699802"/>
                            <w:bookmarkStart w:id="208" w:name="_Toc9395420"/>
                            <w:r w:rsidRPr="009A5A05">
                              <w:rPr>
                                <w:rFonts w:ascii="Arial" w:hAnsi="Arial" w:cs="Arial"/>
                                <w:color w:val="0070C0"/>
                                <w:sz w:val="18"/>
                                <w:szCs w:val="18"/>
                              </w:rPr>
                              <w:t xml:space="preserve">Exhibit </w:t>
                            </w:r>
                            <w:r w:rsidRPr="001A679B">
                              <w:rPr>
                                <w:rFonts w:ascii="Arial" w:hAnsi="Arial" w:cs="Arial"/>
                                <w:color w:val="0070C0"/>
                                <w:sz w:val="18"/>
                                <w:szCs w:val="18"/>
                              </w:rPr>
                              <w:fldChar w:fldCharType="begin"/>
                            </w:r>
                            <w:r w:rsidRPr="009A5A05">
                              <w:rPr>
                                <w:rFonts w:ascii="Arial" w:hAnsi="Arial" w:cs="Arial"/>
                                <w:color w:val="0070C0"/>
                                <w:sz w:val="18"/>
                                <w:szCs w:val="18"/>
                              </w:rPr>
                              <w:instrText xml:space="preserve"> SEQ Exhibit \* ARABIC </w:instrText>
                            </w:r>
                            <w:r w:rsidRPr="001A679B">
                              <w:rPr>
                                <w:rFonts w:ascii="Arial" w:hAnsi="Arial" w:cs="Arial"/>
                                <w:color w:val="0070C0"/>
                                <w:sz w:val="18"/>
                                <w:szCs w:val="18"/>
                              </w:rPr>
                              <w:fldChar w:fldCharType="separate"/>
                            </w:r>
                            <w:r>
                              <w:rPr>
                                <w:rFonts w:ascii="Arial" w:hAnsi="Arial" w:cs="Arial"/>
                                <w:noProof/>
                                <w:color w:val="0070C0"/>
                                <w:sz w:val="18"/>
                                <w:szCs w:val="18"/>
                              </w:rPr>
                              <w:t>27</w:t>
                            </w:r>
                            <w:r w:rsidRPr="001A679B">
                              <w:rPr>
                                <w:rFonts w:ascii="Arial" w:hAnsi="Arial" w:cs="Arial"/>
                                <w:color w:val="0070C0"/>
                                <w:sz w:val="18"/>
                                <w:szCs w:val="18"/>
                              </w:rPr>
                              <w:fldChar w:fldCharType="end"/>
                            </w:r>
                            <w:bookmarkEnd w:id="205"/>
                            <w:r w:rsidRPr="001A679B">
                              <w:rPr>
                                <w:rFonts w:ascii="Arial" w:hAnsi="Arial" w:cs="Arial"/>
                                <w:b w:val="0"/>
                                <w:color w:val="2E74B5"/>
                                <w:sz w:val="18"/>
                              </w:rPr>
                              <w:tab/>
                            </w:r>
                            <w:bookmarkEnd w:id="206"/>
                            <w:r>
                              <w:rPr>
                                <w:rFonts w:ascii="Arial" w:hAnsi="Arial" w:cs="Arial"/>
                                <w:color w:val="2E74B5"/>
                                <w:sz w:val="18"/>
                              </w:rPr>
                              <w:t>Renewable energy resource assessments</w:t>
                            </w:r>
                            <w:bookmarkEnd w:id="207"/>
                            <w:bookmarkEnd w:id="208"/>
                          </w:p>
                          <w:p w14:paraId="3A631656" w14:textId="77777777" w:rsidR="009705EC" w:rsidRDefault="009705EC" w:rsidP="006D5768"/>
                          <w:p w14:paraId="065CC2CD" w14:textId="77777777" w:rsidR="009705EC" w:rsidRDefault="009705EC" w:rsidP="006D5768">
                            <w:pPr>
                              <w:spacing w:after="0"/>
                              <w:rPr>
                                <w:noProof/>
                                <w:lang w:val="en-GB"/>
                              </w:rPr>
                            </w:pPr>
                            <w:r w:rsidRPr="00434BFF">
                              <w:rPr>
                                <w:i/>
                                <w:noProof/>
                                <w:lang w:val="en-GB"/>
                              </w:rPr>
                              <w:t>Aalto University</w:t>
                            </w:r>
                            <w:r>
                              <w:rPr>
                                <w:noProof/>
                                <w:lang w:val="en-GB"/>
                              </w:rPr>
                              <w:t xml:space="preserve"> (Finland), </w:t>
                            </w:r>
                            <w:r w:rsidRPr="00434BFF">
                              <w:rPr>
                                <w:i/>
                                <w:noProof/>
                                <w:lang w:val="en-GB"/>
                              </w:rPr>
                              <w:t>Rainer Lemoine Institute</w:t>
                            </w:r>
                            <w:r>
                              <w:rPr>
                                <w:noProof/>
                                <w:lang w:val="en-GB"/>
                              </w:rPr>
                              <w:t xml:space="preserve"> (RLI),</w:t>
                            </w:r>
                            <w:r w:rsidRPr="00D3510E">
                              <w:t xml:space="preserve"> </w:t>
                            </w:r>
                            <w:r w:rsidRPr="00D3510E">
                              <w:rPr>
                                <w:noProof/>
                                <w:lang w:val="en-GB"/>
                              </w:rPr>
                              <w:t>Australian Mekong Partnership for Energy Resources and Energy Systems (</w:t>
                            </w:r>
                            <w:r w:rsidRPr="00434BFF">
                              <w:rPr>
                                <w:i/>
                                <w:noProof/>
                                <w:lang w:val="en-GB"/>
                              </w:rPr>
                              <w:t>AMPERES</w:t>
                            </w:r>
                            <w:r>
                              <w:rPr>
                                <w:noProof/>
                                <w:lang w:val="en-GB"/>
                              </w:rPr>
                              <w:t xml:space="preserve">), and </w:t>
                            </w:r>
                            <w:r w:rsidRPr="00434BFF">
                              <w:rPr>
                                <w:i/>
                                <w:noProof/>
                                <w:lang w:val="en-GB"/>
                              </w:rPr>
                              <w:t>REAM</w:t>
                            </w:r>
                            <w:r>
                              <w:rPr>
                                <w:noProof/>
                                <w:lang w:val="en-GB"/>
                              </w:rPr>
                              <w:t xml:space="preserve"> work together in making estimates of the </w:t>
                            </w:r>
                            <w:r w:rsidRPr="00530335">
                              <w:rPr>
                                <w:noProof/>
                                <w:lang w:val="en-GB"/>
                              </w:rPr>
                              <w:t xml:space="preserve">preliminary renewable energy resource potential of </w:t>
                            </w:r>
                            <w:r>
                              <w:rPr>
                                <w:noProof/>
                                <w:lang w:val="en-GB"/>
                              </w:rPr>
                              <w:t xml:space="preserve">all </w:t>
                            </w:r>
                            <w:r w:rsidRPr="00530335">
                              <w:rPr>
                                <w:noProof/>
                                <w:lang w:val="en-GB"/>
                              </w:rPr>
                              <w:t>villages in Myanmar.</w:t>
                            </w:r>
                          </w:p>
                          <w:p w14:paraId="2FA9F8FB" w14:textId="77777777" w:rsidR="009705EC" w:rsidRDefault="009705EC" w:rsidP="006D5768">
                            <w:pPr>
                              <w:spacing w:after="0"/>
                              <w:rPr>
                                <w:noProof/>
                                <w:lang w:val="en-GB"/>
                              </w:rPr>
                            </w:pPr>
                          </w:p>
                          <w:p w14:paraId="26C18C1A" w14:textId="1B3E113C" w:rsidR="009705EC" w:rsidRDefault="009705EC" w:rsidP="006D5768">
                            <w:pPr>
                              <w:spacing w:after="0"/>
                              <w:ind w:left="5812"/>
                            </w:pPr>
                            <w:r>
                              <w:rPr>
                                <w:noProof/>
                                <w:lang w:val="en-GB"/>
                              </w:rPr>
                              <w:t xml:space="preserve">The thesis </w:t>
                            </w:r>
                            <w:r w:rsidRPr="00530335">
                              <w:rPr>
                                <w:i/>
                                <w:noProof/>
                                <w:lang w:val="en-GB"/>
                              </w:rPr>
                              <w:t>Myanmar’s Renewable Energy Potential</w:t>
                            </w:r>
                            <w:r>
                              <w:rPr>
                                <w:i/>
                                <w:noProof/>
                                <w:lang w:val="en-GB"/>
                              </w:rPr>
                              <w:t xml:space="preserve"> </w:t>
                            </w:r>
                            <w:r>
                              <w:rPr>
                                <w:noProof/>
                                <w:lang w:val="en-GB"/>
                              </w:rPr>
                              <w:t xml:space="preserve"> (Said, 2018) </w:t>
                            </w:r>
                            <w:r w:rsidRPr="00D3510E">
                              <w:rPr>
                                <w:noProof/>
                                <w:lang w:val="en-GB"/>
                              </w:rPr>
                              <w:t>mapping the country’s renewable energy resources</w:t>
                            </w:r>
                            <w:r>
                              <w:rPr>
                                <w:noProof/>
                                <w:lang w:val="en-GB"/>
                              </w:rPr>
                              <w:t xml:space="preserve"> (biomass, wind, solar, hydro)</w:t>
                            </w:r>
                            <w:r w:rsidRPr="00D3510E">
                              <w:rPr>
                                <w:noProof/>
                                <w:lang w:val="en-GB"/>
                              </w:rPr>
                              <w:t xml:space="preserve"> at a high spatial and monthly temporal resolution</w:t>
                            </w:r>
                            <w:r>
                              <w:rPr>
                                <w:noProof/>
                                <w:lang w:val="en-GB"/>
                              </w:rPr>
                              <w:t xml:space="preserve"> as a first phase of the CORE-KIT application</w:t>
                            </w:r>
                            <w:r w:rsidRPr="0026346E">
                              <w:t xml:space="preserve"> </w:t>
                            </w:r>
                            <w:r w:rsidRPr="0026346E">
                              <w:rPr>
                                <w:noProof/>
                                <w:lang w:val="en-GB"/>
                              </w:rPr>
                              <w:t>Community Renewable Energy</w:t>
                            </w:r>
                            <w:r>
                              <w:rPr>
                                <w:noProof/>
                                <w:lang w:val="en-GB"/>
                              </w:rPr>
                              <w:t xml:space="preserve"> - </w:t>
                            </w:r>
                            <w:r w:rsidRPr="0026346E">
                              <w:rPr>
                                <w:noProof/>
                                <w:lang w:val="en-GB"/>
                              </w:rPr>
                              <w:t>Knowledge Integration Tool</w:t>
                            </w:r>
                            <w:r>
                              <w:rPr>
                                <w:noProof/>
                                <w:lang w:val="en-GB"/>
                              </w:rPr>
                              <w:t>). Its</w:t>
                            </w:r>
                            <w:r w:rsidRPr="00D3510E">
                              <w:rPr>
                                <w:noProof/>
                                <w:lang w:val="en-GB"/>
                              </w:rPr>
                              <w:t xml:space="preserve"> aim </w:t>
                            </w:r>
                            <w:r>
                              <w:rPr>
                                <w:noProof/>
                                <w:lang w:val="en-GB"/>
                              </w:rPr>
                              <w:t xml:space="preserve">is </w:t>
                            </w:r>
                            <w:r w:rsidRPr="00D3510E">
                              <w:rPr>
                                <w:noProof/>
                                <w:lang w:val="en-GB"/>
                              </w:rPr>
                              <w:t>to accurately provide a preliminary assessment of the potential energy for the purpose of identifying suitable locations for the implementation of decentralised, or off</w:t>
                            </w:r>
                            <w:r>
                              <w:rPr>
                                <w:noProof/>
                                <w:lang w:val="en-GB"/>
                              </w:rPr>
                              <w:t>-</w:t>
                            </w:r>
                            <w:r w:rsidRPr="00D3510E">
                              <w:rPr>
                                <w:noProof/>
                                <w:lang w:val="en-GB"/>
                              </w:rPr>
                              <w:t>grid, energy systems</w:t>
                            </w:r>
                            <w:r>
                              <w:t xml:space="preserve">. </w:t>
                            </w:r>
                          </w:p>
                          <w:p w14:paraId="6A288FE5" w14:textId="77777777" w:rsidR="009705EC" w:rsidRDefault="009705EC" w:rsidP="006D5768">
                            <w:pPr>
                              <w:spacing w:after="0"/>
                              <w:ind w:left="5812"/>
                              <w:rPr>
                                <w:b/>
                              </w:rPr>
                            </w:pPr>
                          </w:p>
                          <w:p w14:paraId="312524DA" w14:textId="3727DECC" w:rsidR="009705EC" w:rsidRPr="00530335" w:rsidRDefault="009705EC" w:rsidP="006D5768">
                            <w:pPr>
                              <w:spacing w:after="0"/>
                              <w:ind w:left="142"/>
                              <w:rPr>
                                <w:noProof/>
                                <w:lang w:val="en-GB"/>
                              </w:rPr>
                            </w:pPr>
                            <w:r w:rsidRPr="00BA0798">
                              <w:rPr>
                                <w:b/>
                              </w:rPr>
                              <w:t>CORE-KIT</w:t>
                            </w:r>
                            <w:r>
                              <w:t xml:space="preserve"> will be </w:t>
                            </w:r>
                            <w:r w:rsidRPr="0026346E">
                              <w:rPr>
                                <w:noProof/>
                                <w:lang w:val="en-GB"/>
                              </w:rPr>
                              <w:t>an open</w:t>
                            </w:r>
                            <w:r>
                              <w:rPr>
                                <w:noProof/>
                                <w:lang w:val="en-GB"/>
                              </w:rPr>
                              <w:t>-</w:t>
                            </w:r>
                            <w:r w:rsidRPr="0026346E">
                              <w:rPr>
                                <w:noProof/>
                                <w:lang w:val="en-GB"/>
                              </w:rPr>
                              <w:t>source web based interactive platform to map the renewable energy potential of every village within Myanmar</w:t>
                            </w:r>
                            <w:r>
                              <w:rPr>
                                <w:noProof/>
                                <w:lang w:val="en-GB"/>
                              </w:rPr>
                              <w:t>. It will p</w:t>
                            </w:r>
                            <w:r w:rsidRPr="001D086A">
                              <w:rPr>
                                <w:noProof/>
                                <w:lang w:val="en-GB"/>
                              </w:rPr>
                              <w:t>rovide RE practitioners (private and CSO</w:t>
                            </w:r>
                            <w:r>
                              <w:rPr>
                                <w:noProof/>
                                <w:lang w:val="en-GB"/>
                              </w:rPr>
                              <w:t>s</w:t>
                            </w:r>
                            <w:r w:rsidRPr="001D086A">
                              <w:rPr>
                                <w:noProof/>
                                <w:lang w:val="en-GB"/>
                              </w:rPr>
                              <w:t>) with sufficient information to understand where and how CORE mini/micro grids can be developed</w:t>
                            </w:r>
                            <w:r>
                              <w:rPr>
                                <w:noProof/>
                                <w:lang w:val="en-GB"/>
                              </w:rPr>
                              <w:t xml:space="preserve">, </w:t>
                            </w:r>
                            <w:r w:rsidRPr="001D086A">
                              <w:rPr>
                                <w:noProof/>
                                <w:lang w:val="en-GB"/>
                              </w:rPr>
                              <w:t xml:space="preserve">to share data and information about their mini/micro grid pilots, </w:t>
                            </w:r>
                            <w:r>
                              <w:rPr>
                                <w:noProof/>
                                <w:lang w:val="en-GB"/>
                              </w:rPr>
                              <w:t>and p</w:t>
                            </w:r>
                            <w:r w:rsidRPr="001D086A">
                              <w:rPr>
                                <w:noProof/>
                                <w:lang w:val="en-GB"/>
                              </w:rPr>
                              <w:t>rovide</w:t>
                            </w:r>
                            <w:r>
                              <w:rPr>
                                <w:noProof/>
                                <w:lang w:val="en-GB"/>
                              </w:rPr>
                              <w:t xml:space="preserve"> the necessary info (as indicatrioed in  the figure below) to identify investment opportunities and </w:t>
                            </w:r>
                            <w:r w:rsidRPr="001D086A">
                              <w:rPr>
                                <w:noProof/>
                                <w:lang w:val="en-GB"/>
                              </w:rPr>
                              <w:t>preliminary feasibility study, with an ever increasing data base.</w:t>
                            </w:r>
                            <w:r>
                              <w:rPr>
                                <w:noProof/>
                                <w:lang w:val="en-GB"/>
                              </w:rPr>
                              <w:t xml:space="preserve"> </w:t>
                            </w:r>
                          </w:p>
                          <w:p w14:paraId="79037ECE" w14:textId="77777777" w:rsidR="009705EC" w:rsidRDefault="009705EC" w:rsidP="006D5768">
                            <w:pPr>
                              <w:spacing w:after="0"/>
                              <w:rPr>
                                <w:noProof/>
                                <w:lang w:val="en-GB"/>
                              </w:rPr>
                            </w:pPr>
                          </w:p>
                          <w:p w14:paraId="1624AD35" w14:textId="77777777" w:rsidR="009705EC" w:rsidRDefault="009705EC" w:rsidP="006D5768">
                            <w:pPr>
                              <w:spacing w:after="0"/>
                              <w:rPr>
                                <w:noProof/>
                                <w:lang w:val="en-GB"/>
                              </w:rPr>
                            </w:pPr>
                            <w:r>
                              <w:rPr>
                                <w:noProof/>
                              </w:rPr>
                              <w:drawing>
                                <wp:inline distT="0" distB="0" distL="0" distR="0" wp14:anchorId="3C5ED7AD" wp14:editId="1D84EA61">
                                  <wp:extent cx="3733800" cy="2285224"/>
                                  <wp:effectExtent l="0" t="0" r="0" b="0"/>
                                  <wp:docPr id="18" name="Picture 17">
                                    <a:extLst xmlns:a="http://schemas.openxmlformats.org/drawingml/2006/main">
                                      <a:ext uri="{FF2B5EF4-FFF2-40B4-BE49-F238E27FC236}">
                                        <a16:creationId xmlns:a16="http://schemas.microsoft.com/office/drawing/2014/main" id="{C63DE102-754C-40B2-B7AC-FA956260377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7">
                                            <a:extLst>
                                              <a:ext uri="{FF2B5EF4-FFF2-40B4-BE49-F238E27FC236}">
                                                <a16:creationId xmlns:a16="http://schemas.microsoft.com/office/drawing/2014/main" id="{C63DE102-754C-40B2-B7AC-FA9562603776}"/>
                                              </a:ext>
                                            </a:extLst>
                                          </pic:cNvPr>
                                          <pic:cNvPicPr>
                                            <a:picLocks noChangeAspect="1"/>
                                          </pic:cNvPicPr>
                                        </pic:nvPicPr>
                                        <pic:blipFill>
                                          <a:blip r:embed="rId122"/>
                                          <a:stretch>
                                            <a:fillRect/>
                                          </a:stretch>
                                        </pic:blipFill>
                                        <pic:spPr>
                                          <a:xfrm>
                                            <a:off x="0" y="0"/>
                                            <a:ext cx="3758101" cy="2300097"/>
                                          </a:xfrm>
                                          <a:prstGeom prst="rect">
                                            <a:avLst/>
                                          </a:prstGeom>
                                        </pic:spPr>
                                      </pic:pic>
                                    </a:graphicData>
                                  </a:graphic>
                                </wp:inline>
                              </w:drawing>
                            </w:r>
                            <w:r w:rsidRPr="00BA0798">
                              <w:rPr>
                                <w:noProof/>
                                <w:lang w:val="en-GB"/>
                              </w:rPr>
                              <w:t xml:space="preserve"> </w:t>
                            </w:r>
                            <w:r w:rsidRPr="00BA0798">
                              <w:rPr>
                                <w:noProof/>
                              </w:rPr>
                              <w:drawing>
                                <wp:inline distT="0" distB="0" distL="0" distR="0" wp14:anchorId="0F205F9C" wp14:editId="6800AB60">
                                  <wp:extent cx="1150486" cy="2143064"/>
                                  <wp:effectExtent l="0" t="0" r="0" b="0"/>
                                  <wp:docPr id="225" name="Picture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1166813" cy="2173477"/>
                                          </a:xfrm>
                                          <a:prstGeom prst="rect">
                                            <a:avLst/>
                                          </a:prstGeom>
                                          <a:noFill/>
                                          <a:ln>
                                            <a:noFill/>
                                          </a:ln>
                                        </pic:spPr>
                                      </pic:pic>
                                    </a:graphicData>
                                  </a:graphic>
                                </wp:inline>
                              </w:drawing>
                            </w:r>
                          </w:p>
                          <w:p w14:paraId="18159436" w14:textId="77777777" w:rsidR="009705EC" w:rsidRDefault="009705EC" w:rsidP="006D5768">
                            <w:pPr>
                              <w:spacing w:after="0"/>
                              <w:rPr>
                                <w:i/>
                                <w:noProof/>
                                <w:sz w:val="18"/>
                              </w:rPr>
                            </w:pPr>
                          </w:p>
                          <w:p w14:paraId="0EE399D0" w14:textId="77777777" w:rsidR="009705EC" w:rsidRDefault="009705EC" w:rsidP="006D5768">
                            <w:pPr>
                              <w:spacing w:after="0"/>
                              <w:rPr>
                                <w:i/>
                                <w:noProof/>
                                <w:sz w:val="18"/>
                              </w:rPr>
                            </w:pPr>
                          </w:p>
                          <w:p w14:paraId="4C906AE6" w14:textId="77777777" w:rsidR="009705EC" w:rsidRDefault="009705EC" w:rsidP="006D5768">
                            <w:pPr>
                              <w:spacing w:after="0"/>
                            </w:pPr>
                            <w:r>
                              <w:rPr>
                                <w:bCs/>
                              </w:rPr>
                              <w:t>O</w:t>
                            </w:r>
                            <w:r w:rsidRPr="000A7B64">
                              <w:rPr>
                                <w:bCs/>
                              </w:rPr>
                              <w:t xml:space="preserve">utputs from global/regional </w:t>
                            </w:r>
                            <w:r>
                              <w:rPr>
                                <w:bCs/>
                              </w:rPr>
                              <w:t xml:space="preserve">hydrology </w:t>
                            </w:r>
                            <w:r w:rsidRPr="000A7B64">
                              <w:rPr>
                                <w:bCs/>
                              </w:rPr>
                              <w:t>models are readily available online, but they may not</w:t>
                            </w:r>
                            <w:r>
                              <w:rPr>
                                <w:bCs/>
                              </w:rPr>
                              <w:t xml:space="preserve"> </w:t>
                            </w:r>
                            <w:r w:rsidRPr="000A7B64">
                              <w:rPr>
                                <w:bCs/>
                              </w:rPr>
                              <w:t>provide information at desired resolution</w:t>
                            </w:r>
                            <w:r w:rsidRPr="000A7B64">
                              <w:rPr>
                                <w:b/>
                                <w:bCs/>
                              </w:rPr>
                              <w:t xml:space="preserve">. </w:t>
                            </w:r>
                            <w:r>
                              <w:rPr>
                                <w:b/>
                                <w:bCs/>
                              </w:rPr>
                              <w:t>H</w:t>
                            </w:r>
                            <w:r w:rsidRPr="00BA0798">
                              <w:rPr>
                                <w:b/>
                                <w:bCs/>
                              </w:rPr>
                              <w:t>ydrostreamer</w:t>
                            </w:r>
                            <w:r w:rsidRPr="00BA0798">
                              <w:t xml:space="preserve"> is a</w:t>
                            </w:r>
                            <w:r>
                              <w:t xml:space="preserve"> hydrology modelling </w:t>
                            </w:r>
                            <w:r w:rsidRPr="00BA0798">
                              <w:t>package to downscale distributed runoff data products by spatial relationship between the areal unit in runoff data, and an explicitly represented river network</w:t>
                            </w:r>
                            <w:r>
                              <w:t>. It has been used to model to Mekong river system and is now used to model river systems in Myanmar.</w:t>
                            </w:r>
                          </w:p>
                          <w:p w14:paraId="5B61C515" w14:textId="77777777" w:rsidR="009705EC" w:rsidRDefault="009705EC" w:rsidP="006D5768">
                            <w:pPr>
                              <w:spacing w:after="0"/>
                            </w:pPr>
                          </w:p>
                          <w:p w14:paraId="50D29410" w14:textId="7CFE3C65" w:rsidR="009705EC" w:rsidRDefault="009705EC" w:rsidP="006D5768">
                            <w:pPr>
                              <w:spacing w:after="0"/>
                              <w:rPr>
                                <w:i/>
                                <w:noProof/>
                                <w:sz w:val="18"/>
                              </w:rPr>
                            </w:pPr>
                            <w:r>
                              <w:t>By integrating various resources assessments (solar, hydroshed and hydro-climate data) a more optimal mini-grid system design can be achieved. Currently, developers typically install a particular technology, or solar, or hydro, or biomass. However, over the year, there is</w:t>
                            </w:r>
                            <w:r w:rsidRPr="00166A37">
                              <w:t xml:space="preserve"> 30-60% seasonal variation in solar and wind and 80-90% variation in micro hydro</w:t>
                            </w:r>
                            <w:r>
                              <w:t>,</w:t>
                            </w:r>
                            <w:r w:rsidRPr="00166A37">
                              <w:t xml:space="preserve"> which </w:t>
                            </w:r>
                            <w:r>
                              <w:t>implies that in Myanmar</w:t>
                            </w:r>
                            <w:r w:rsidRPr="00166A37">
                              <w:t xml:space="preserve">  </w:t>
                            </w:r>
                            <w:r w:rsidRPr="00434BFF">
                              <w:rPr>
                                <w:b/>
                              </w:rPr>
                              <w:t xml:space="preserve">RE hybrid solutions </w:t>
                            </w:r>
                            <w:r>
                              <w:rPr>
                                <w:b/>
                              </w:rPr>
                              <w:t xml:space="preserve">(solar-hydro) </w:t>
                            </w:r>
                            <w:r>
                              <w:t>can often be</w:t>
                            </w:r>
                            <w:r w:rsidRPr="00166A37">
                              <w:t xml:space="preserve"> optimal for a village. </w:t>
                            </w:r>
                            <w:r>
                              <w:t>T</w:t>
                            </w:r>
                            <w:r w:rsidRPr="00166A37">
                              <w:t xml:space="preserve">his </w:t>
                            </w:r>
                            <w:r>
                              <w:t xml:space="preserve">type of integrated </w:t>
                            </w:r>
                            <w:r w:rsidRPr="00166A37">
                              <w:t xml:space="preserve">resource estimation with dynamic demand forecasting for villages </w:t>
                            </w:r>
                            <w:r>
                              <w:t>allows</w:t>
                            </w:r>
                            <w:r w:rsidRPr="00166A37">
                              <w:t xml:space="preserve"> extrapolat</w:t>
                            </w:r>
                            <w:r>
                              <w:t>ing</w:t>
                            </w:r>
                            <w:r w:rsidRPr="00166A37">
                              <w:t xml:space="preserve"> how demand will grow with access. This will improve understanding of how demand evolves of the pay-back period and should help improve the economics projections driving mini-grid decisions.</w:t>
                            </w:r>
                          </w:p>
                          <w:p w14:paraId="3987170F" w14:textId="77777777" w:rsidR="009705EC" w:rsidRDefault="009705EC" w:rsidP="006D5768">
                            <w:pPr>
                              <w:spacing w:after="0"/>
                              <w:rPr>
                                <w:i/>
                                <w:noProof/>
                                <w:sz w:val="18"/>
                              </w:rPr>
                            </w:pPr>
                          </w:p>
                          <w:p w14:paraId="0E8C6DD9" w14:textId="77777777" w:rsidR="009705EC" w:rsidRPr="00166A37" w:rsidRDefault="009705EC" w:rsidP="006D5768">
                            <w:pPr>
                              <w:spacing w:after="0"/>
                              <w:rPr>
                                <w:sz w:val="18"/>
                              </w:rPr>
                            </w:pPr>
                            <w:r>
                              <w:rPr>
                                <w:i/>
                                <w:noProof/>
                                <w:sz w:val="18"/>
                              </w:rPr>
                              <w:t>So</w:t>
                            </w:r>
                            <w:r w:rsidRPr="00A21E05">
                              <w:rPr>
                                <w:i/>
                                <w:noProof/>
                                <w:sz w:val="18"/>
                              </w:rPr>
                              <w:t>urce:</w:t>
                            </w:r>
                            <w:r>
                              <w:rPr>
                                <w:noProof/>
                                <w:sz w:val="18"/>
                              </w:rPr>
                              <w:t xml:space="preserve"> Presentation </w:t>
                            </w:r>
                            <w:r>
                              <w:rPr>
                                <w:i/>
                                <w:noProof/>
                                <w:sz w:val="18"/>
                              </w:rPr>
                              <w:t xml:space="preserve">CORE-KIT, </w:t>
                            </w:r>
                            <w:r>
                              <w:rPr>
                                <w:noProof/>
                                <w:sz w:val="18"/>
                              </w:rPr>
                              <w:t>HycEM Roundtable, 28 May 2018;  info provided by Amperes; Said (2018)</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xmlns:w16="http://schemas.microsoft.com/office/word/2018/wordml" xmlns:w16cex="http://schemas.microsoft.com/office/word/2018/wordml/cex">
            <w:pict>
              <v:shape w14:anchorId="3F7FF630" id="_x0000_s1048" type="#_x0000_t202" style="position:absolute;margin-left:0;margin-top:-17.6pt;width:520.5pt;height:665.25pt;z-index:251831808;visibility:visible;mso-wrap-style:square;mso-width-percent:0;mso-height-percent:0;mso-wrap-distance-left:11.35pt;mso-wrap-distance-top:11.35pt;mso-wrap-distance-right:11.35pt;mso-wrap-distance-bottom:17pt;mso-position-horizontal:center;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" fillcolor="#fbe5d6" stroked="f">
                <v:textbox>
                  <w:txbxContent>
                    <w:p w14:paraId="671C0E72" w14:textId="18A543A3" w:rsidR="009705EC" w:rsidRDefault="009705EC" w:rsidP="006D5768">
                      <w:pPr>
                        <w:pStyle w:val="Caption"/>
                        <w:rPr>
                          <w:rFonts w:ascii="Arial" w:hAnsi="Arial" w:cs="Arial"/>
                          <w:color w:val="2E74B5"/>
                          <w:sz w:val="18"/>
                        </w:rPr>
                      </w:pPr>
                      <w:bookmarkStart w:id="268" w:name="_Ref900281"/>
                      <w:bookmarkStart w:id="269" w:name="_Ref532951487"/>
                      <w:bookmarkStart w:id="270" w:name="_Toc699802"/>
                      <w:bookmarkStart w:id="271" w:name="_Toc9395420"/>
                      <w:r w:rsidRPr="009A5A05">
                        <w:rPr>
                          <w:rFonts w:ascii="Arial" w:hAnsi="Arial" w:cs="Arial"/>
                          <w:color w:val="0070C0"/>
                          <w:sz w:val="18"/>
                          <w:szCs w:val="18"/>
                        </w:rPr>
                        <w:t xml:space="preserve">Exhibit </w:t>
                      </w:r>
                      <w:r w:rsidRPr="001A679B">
                        <w:rPr>
                          <w:rFonts w:ascii="Arial" w:hAnsi="Arial" w:cs="Arial"/>
                          <w:color w:val="0070C0"/>
                          <w:sz w:val="18"/>
                          <w:szCs w:val="18"/>
                        </w:rPr>
                        <w:fldChar w:fldCharType="begin"/>
                      </w:r>
                      <w:r w:rsidRPr="009A5A05">
                        <w:rPr>
                          <w:rFonts w:ascii="Arial" w:hAnsi="Arial" w:cs="Arial"/>
                          <w:color w:val="0070C0"/>
                          <w:sz w:val="18"/>
                          <w:szCs w:val="18"/>
                        </w:rPr>
                        <w:instrText xml:space="preserve"> SEQ Exhibit \* ARABIC </w:instrText>
                      </w:r>
                      <w:r w:rsidRPr="001A679B">
                        <w:rPr>
                          <w:rFonts w:ascii="Arial" w:hAnsi="Arial" w:cs="Arial"/>
                          <w:color w:val="0070C0"/>
                          <w:sz w:val="18"/>
                          <w:szCs w:val="18"/>
                        </w:rPr>
                        <w:fldChar w:fldCharType="separate"/>
                      </w:r>
                      <w:r>
                        <w:rPr>
                          <w:rFonts w:ascii="Arial" w:hAnsi="Arial" w:cs="Arial"/>
                          <w:noProof/>
                          <w:color w:val="0070C0"/>
                          <w:sz w:val="18"/>
                          <w:szCs w:val="18"/>
                        </w:rPr>
                        <w:t>27</w:t>
                      </w:r>
                      <w:r w:rsidRPr="001A679B">
                        <w:rPr>
                          <w:rFonts w:ascii="Arial" w:hAnsi="Arial" w:cs="Arial"/>
                          <w:color w:val="0070C0"/>
                          <w:sz w:val="18"/>
                          <w:szCs w:val="18"/>
                        </w:rPr>
                        <w:fldChar w:fldCharType="end"/>
                      </w:r>
                      <w:bookmarkEnd w:id="268"/>
                      <w:r w:rsidRPr="001A679B">
                        <w:rPr>
                          <w:rFonts w:ascii="Arial" w:hAnsi="Arial" w:cs="Arial"/>
                          <w:b w:val="0"/>
                          <w:color w:val="2E74B5"/>
                          <w:sz w:val="18"/>
                        </w:rPr>
                        <w:tab/>
                      </w:r>
                      <w:bookmarkEnd w:id="269"/>
                      <w:r>
                        <w:rPr>
                          <w:rFonts w:ascii="Arial" w:hAnsi="Arial" w:cs="Arial"/>
                          <w:color w:val="2E74B5"/>
                          <w:sz w:val="18"/>
                        </w:rPr>
                        <w:t>Renewable energy resource assessments</w:t>
                      </w:r>
                      <w:bookmarkEnd w:id="270"/>
                      <w:bookmarkEnd w:id="271"/>
                    </w:p>
                    <w:p w14:paraId="3A631656" w14:textId="77777777" w:rsidR="009705EC" w:rsidRDefault="009705EC" w:rsidP="006D5768"/>
                    <w:p w14:paraId="065CC2CD" w14:textId="77777777" w:rsidR="009705EC" w:rsidRDefault="009705EC" w:rsidP="006D5768">
                      <w:pPr>
                        <w:spacing w:after="0"/>
                        <w:rPr>
                          <w:noProof/>
                          <w:lang w:val="en-GB"/>
                        </w:rPr>
                      </w:pPr>
                      <w:r w:rsidRPr="00434BFF">
                        <w:rPr>
                          <w:i/>
                          <w:noProof/>
                          <w:lang w:val="en-GB"/>
                        </w:rPr>
                        <w:t>Aalto University</w:t>
                      </w:r>
                      <w:r>
                        <w:rPr>
                          <w:noProof/>
                          <w:lang w:val="en-GB"/>
                        </w:rPr>
                        <w:t xml:space="preserve"> (Finland), </w:t>
                      </w:r>
                      <w:r w:rsidRPr="00434BFF">
                        <w:rPr>
                          <w:i/>
                          <w:noProof/>
                          <w:lang w:val="en-GB"/>
                        </w:rPr>
                        <w:t>Rainer Lemoine Institute</w:t>
                      </w:r>
                      <w:r>
                        <w:rPr>
                          <w:noProof/>
                          <w:lang w:val="en-GB"/>
                        </w:rPr>
                        <w:t xml:space="preserve"> (RLI),</w:t>
                      </w:r>
                      <w:r w:rsidRPr="00D3510E">
                        <w:t xml:space="preserve"> </w:t>
                      </w:r>
                      <w:r w:rsidRPr="00D3510E">
                        <w:rPr>
                          <w:noProof/>
                          <w:lang w:val="en-GB"/>
                        </w:rPr>
                        <w:t>Australian Mekong Partnership for Energy Resources and Energy Systems (</w:t>
                      </w:r>
                      <w:r w:rsidRPr="00434BFF">
                        <w:rPr>
                          <w:i/>
                          <w:noProof/>
                          <w:lang w:val="en-GB"/>
                        </w:rPr>
                        <w:t>AMPERES</w:t>
                      </w:r>
                      <w:r>
                        <w:rPr>
                          <w:noProof/>
                          <w:lang w:val="en-GB"/>
                        </w:rPr>
                        <w:t xml:space="preserve">), and </w:t>
                      </w:r>
                      <w:r w:rsidRPr="00434BFF">
                        <w:rPr>
                          <w:i/>
                          <w:noProof/>
                          <w:lang w:val="en-GB"/>
                        </w:rPr>
                        <w:t>REAM</w:t>
                      </w:r>
                      <w:r>
                        <w:rPr>
                          <w:noProof/>
                          <w:lang w:val="en-GB"/>
                        </w:rPr>
                        <w:t xml:space="preserve"> work together in making estimates of the </w:t>
                      </w:r>
                      <w:r w:rsidRPr="00530335">
                        <w:rPr>
                          <w:noProof/>
                          <w:lang w:val="en-GB"/>
                        </w:rPr>
                        <w:t xml:space="preserve">preliminary renewable energy resource potential of </w:t>
                      </w:r>
                      <w:r>
                        <w:rPr>
                          <w:noProof/>
                          <w:lang w:val="en-GB"/>
                        </w:rPr>
                        <w:t xml:space="preserve">all </w:t>
                      </w:r>
                      <w:r w:rsidRPr="00530335">
                        <w:rPr>
                          <w:noProof/>
                          <w:lang w:val="en-GB"/>
                        </w:rPr>
                        <w:t>villages in Myanmar.</w:t>
                      </w:r>
                    </w:p>
                    <w:p w14:paraId="2FA9F8FB" w14:textId="77777777" w:rsidR="009705EC" w:rsidRDefault="009705EC" w:rsidP="006D5768">
                      <w:pPr>
                        <w:spacing w:after="0"/>
                        <w:rPr>
                          <w:noProof/>
                          <w:lang w:val="en-GB"/>
                        </w:rPr>
                      </w:pPr>
                    </w:p>
                    <w:p w14:paraId="26C18C1A" w14:textId="1B3E113C" w:rsidR="009705EC" w:rsidRDefault="009705EC" w:rsidP="006D5768">
                      <w:pPr>
                        <w:spacing w:after="0"/>
                        <w:ind w:left="5812"/>
                      </w:pPr>
                      <w:r>
                        <w:rPr>
                          <w:noProof/>
                          <w:lang w:val="en-GB"/>
                        </w:rPr>
                        <w:t xml:space="preserve">The thesis </w:t>
                      </w:r>
                      <w:r w:rsidRPr="00530335">
                        <w:rPr>
                          <w:i/>
                          <w:noProof/>
                          <w:lang w:val="en-GB"/>
                        </w:rPr>
                        <w:t>Myanmar’s Renewable Energy Potential</w:t>
                      </w:r>
                      <w:r>
                        <w:rPr>
                          <w:i/>
                          <w:noProof/>
                          <w:lang w:val="en-GB"/>
                        </w:rPr>
                        <w:t xml:space="preserve"> </w:t>
                      </w:r>
                      <w:r>
                        <w:rPr>
                          <w:noProof/>
                          <w:lang w:val="en-GB"/>
                        </w:rPr>
                        <w:t xml:space="preserve"> (Said, 2018) </w:t>
                      </w:r>
                      <w:r w:rsidRPr="00D3510E">
                        <w:rPr>
                          <w:noProof/>
                          <w:lang w:val="en-GB"/>
                        </w:rPr>
                        <w:t>mapping the country’s renewable energy resources</w:t>
                      </w:r>
                      <w:r>
                        <w:rPr>
                          <w:noProof/>
                          <w:lang w:val="en-GB"/>
                        </w:rPr>
                        <w:t xml:space="preserve"> (biomass, wind, solar, hydro)</w:t>
                      </w:r>
                      <w:r w:rsidRPr="00D3510E">
                        <w:rPr>
                          <w:noProof/>
                          <w:lang w:val="en-GB"/>
                        </w:rPr>
                        <w:t xml:space="preserve"> at a high spatial and monthly temporal resolution</w:t>
                      </w:r>
                      <w:r>
                        <w:rPr>
                          <w:noProof/>
                          <w:lang w:val="en-GB"/>
                        </w:rPr>
                        <w:t xml:space="preserve"> as a first phase of the CORE-KIT application</w:t>
                      </w:r>
                      <w:r w:rsidRPr="0026346E">
                        <w:t xml:space="preserve"> </w:t>
                      </w:r>
                      <w:r w:rsidRPr="0026346E">
                        <w:rPr>
                          <w:noProof/>
                          <w:lang w:val="en-GB"/>
                        </w:rPr>
                        <w:t>Community Renewable Energy</w:t>
                      </w:r>
                      <w:r>
                        <w:rPr>
                          <w:noProof/>
                          <w:lang w:val="en-GB"/>
                        </w:rPr>
                        <w:t xml:space="preserve"> - </w:t>
                      </w:r>
                      <w:r w:rsidRPr="0026346E">
                        <w:rPr>
                          <w:noProof/>
                          <w:lang w:val="en-GB"/>
                        </w:rPr>
                        <w:t>Knowledge Integration Tool</w:t>
                      </w:r>
                      <w:r>
                        <w:rPr>
                          <w:noProof/>
                          <w:lang w:val="en-GB"/>
                        </w:rPr>
                        <w:t>). Its</w:t>
                      </w:r>
                      <w:r w:rsidRPr="00D3510E">
                        <w:rPr>
                          <w:noProof/>
                          <w:lang w:val="en-GB"/>
                        </w:rPr>
                        <w:t xml:space="preserve"> aim </w:t>
                      </w:r>
                      <w:r>
                        <w:rPr>
                          <w:noProof/>
                          <w:lang w:val="en-GB"/>
                        </w:rPr>
                        <w:t xml:space="preserve">is </w:t>
                      </w:r>
                      <w:r w:rsidRPr="00D3510E">
                        <w:rPr>
                          <w:noProof/>
                          <w:lang w:val="en-GB"/>
                        </w:rPr>
                        <w:t>to accurately provide a preliminary assessment of the potential energy for the purpose of identifying suitable locations for the implementation of decentralised, or off</w:t>
                      </w:r>
                      <w:r>
                        <w:rPr>
                          <w:noProof/>
                          <w:lang w:val="en-GB"/>
                        </w:rPr>
                        <w:t>-</w:t>
                      </w:r>
                      <w:r w:rsidRPr="00D3510E">
                        <w:rPr>
                          <w:noProof/>
                          <w:lang w:val="en-GB"/>
                        </w:rPr>
                        <w:t>grid, energy systems</w:t>
                      </w:r>
                      <w:r>
                        <w:t xml:space="preserve">. </w:t>
                      </w:r>
                    </w:p>
                    <w:p w14:paraId="6A288FE5" w14:textId="77777777" w:rsidR="009705EC" w:rsidRDefault="009705EC" w:rsidP="006D5768">
                      <w:pPr>
                        <w:spacing w:after="0"/>
                        <w:ind w:left="5812"/>
                        <w:rPr>
                          <w:b/>
                        </w:rPr>
                      </w:pPr>
                    </w:p>
                    <w:p w14:paraId="312524DA" w14:textId="3727DECC" w:rsidR="009705EC" w:rsidRPr="00530335" w:rsidRDefault="009705EC" w:rsidP="006D5768">
                      <w:pPr>
                        <w:spacing w:after="0"/>
                        <w:ind w:left="142"/>
                        <w:rPr>
                          <w:noProof/>
                          <w:lang w:val="en-GB"/>
                        </w:rPr>
                      </w:pPr>
                      <w:r w:rsidRPr="00BA0798">
                        <w:rPr>
                          <w:b/>
                        </w:rPr>
                        <w:t>CORE-KIT</w:t>
                      </w:r>
                      <w:r>
                        <w:t xml:space="preserve"> will be </w:t>
                      </w:r>
                      <w:r w:rsidRPr="0026346E">
                        <w:rPr>
                          <w:noProof/>
                          <w:lang w:val="en-GB"/>
                        </w:rPr>
                        <w:t>an open</w:t>
                      </w:r>
                      <w:r>
                        <w:rPr>
                          <w:noProof/>
                          <w:lang w:val="en-GB"/>
                        </w:rPr>
                        <w:t>-</w:t>
                      </w:r>
                      <w:r w:rsidRPr="0026346E">
                        <w:rPr>
                          <w:noProof/>
                          <w:lang w:val="en-GB"/>
                        </w:rPr>
                        <w:t>source web based interactive platform to map the renewable energy potential of every village within Myanmar</w:t>
                      </w:r>
                      <w:r>
                        <w:rPr>
                          <w:noProof/>
                          <w:lang w:val="en-GB"/>
                        </w:rPr>
                        <w:t>. It will p</w:t>
                      </w:r>
                      <w:r w:rsidRPr="001D086A">
                        <w:rPr>
                          <w:noProof/>
                          <w:lang w:val="en-GB"/>
                        </w:rPr>
                        <w:t>rovide RE practitioners (private and CSO</w:t>
                      </w:r>
                      <w:r>
                        <w:rPr>
                          <w:noProof/>
                          <w:lang w:val="en-GB"/>
                        </w:rPr>
                        <w:t>s</w:t>
                      </w:r>
                      <w:r w:rsidRPr="001D086A">
                        <w:rPr>
                          <w:noProof/>
                          <w:lang w:val="en-GB"/>
                        </w:rPr>
                        <w:t>) with sufficient information to understand where and how CORE mini/micro grids can be developed</w:t>
                      </w:r>
                      <w:r>
                        <w:rPr>
                          <w:noProof/>
                          <w:lang w:val="en-GB"/>
                        </w:rPr>
                        <w:t xml:space="preserve">, </w:t>
                      </w:r>
                      <w:r w:rsidRPr="001D086A">
                        <w:rPr>
                          <w:noProof/>
                          <w:lang w:val="en-GB"/>
                        </w:rPr>
                        <w:t xml:space="preserve">to share data and information about their mini/micro grid pilots, </w:t>
                      </w:r>
                      <w:r>
                        <w:rPr>
                          <w:noProof/>
                          <w:lang w:val="en-GB"/>
                        </w:rPr>
                        <w:t>and p</w:t>
                      </w:r>
                      <w:r w:rsidRPr="001D086A">
                        <w:rPr>
                          <w:noProof/>
                          <w:lang w:val="en-GB"/>
                        </w:rPr>
                        <w:t>rovide</w:t>
                      </w:r>
                      <w:r>
                        <w:rPr>
                          <w:noProof/>
                          <w:lang w:val="en-GB"/>
                        </w:rPr>
                        <w:t xml:space="preserve"> the necessary info (as indicatrioed in  the figure below) to identify investment opportunities and </w:t>
                      </w:r>
                      <w:r w:rsidRPr="001D086A">
                        <w:rPr>
                          <w:noProof/>
                          <w:lang w:val="en-GB"/>
                        </w:rPr>
                        <w:t>preliminary feasibility study, with an ever increasing data base.</w:t>
                      </w:r>
                      <w:r>
                        <w:rPr>
                          <w:noProof/>
                          <w:lang w:val="en-GB"/>
                        </w:rPr>
                        <w:t xml:space="preserve"> </w:t>
                      </w:r>
                    </w:p>
                    <w:p w14:paraId="79037ECE" w14:textId="77777777" w:rsidR="009705EC" w:rsidRDefault="009705EC" w:rsidP="006D5768">
                      <w:pPr>
                        <w:spacing w:after="0"/>
                        <w:rPr>
                          <w:noProof/>
                          <w:lang w:val="en-GB"/>
                        </w:rPr>
                      </w:pPr>
                    </w:p>
                    <w:p w14:paraId="1624AD35" w14:textId="77777777" w:rsidR="009705EC" w:rsidRDefault="009705EC" w:rsidP="006D5768">
                      <w:pPr>
                        <w:spacing w:after="0"/>
                        <w:rPr>
                          <w:noProof/>
                          <w:lang w:val="en-GB"/>
                        </w:rPr>
                      </w:pPr>
                      <w:r>
                        <w:rPr>
                          <w:noProof/>
                        </w:rPr>
                        <w:drawing>
                          <wp:inline distT="0" distB="0" distL="0" distR="0" wp14:anchorId="3C5ED7AD" wp14:editId="1D84EA61">
                            <wp:extent cx="3733800" cy="2285224"/>
                            <wp:effectExtent l="0" t="0" r="0" b="0"/>
                            <wp:docPr id="18" name="Picture 17">
                              <a:extLst xmlns:a="http://schemas.openxmlformats.org/drawingml/2006/main">
                                <a:ext uri="{FF2B5EF4-FFF2-40B4-BE49-F238E27FC236}">
                                  <a16:creationId xmlns:a16="http://schemas.microsoft.com/office/drawing/2014/main" id="{C63DE102-754C-40B2-B7AC-FA956260377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7">
                                      <a:extLst>
                                        <a:ext uri="{FF2B5EF4-FFF2-40B4-BE49-F238E27FC236}">
                                          <a16:creationId xmlns:a16="http://schemas.microsoft.com/office/drawing/2014/main" id="{C63DE102-754C-40B2-B7AC-FA9562603776}"/>
                                        </a:ext>
                                      </a:extLst>
                                    </pic:cNvPr>
                                    <pic:cNvPicPr>
                                      <a:picLocks noChangeAspect="1"/>
                                    </pic:cNvPicPr>
                                  </pic:nvPicPr>
                                  <pic:blipFill>
                                    <a:blip r:embed="rId124"/>
                                    <a:stretch>
                                      <a:fillRect/>
                                    </a:stretch>
                                  </pic:blipFill>
                                  <pic:spPr>
                                    <a:xfrm>
                                      <a:off x="0" y="0"/>
                                      <a:ext cx="3758101" cy="2300097"/>
                                    </a:xfrm>
                                    <a:prstGeom prst="rect">
                                      <a:avLst/>
                                    </a:prstGeom>
                                  </pic:spPr>
                                </pic:pic>
                              </a:graphicData>
                            </a:graphic>
                          </wp:inline>
                        </w:drawing>
                      </w:r>
                      <w:r w:rsidRPr="00BA0798">
                        <w:rPr>
                          <w:noProof/>
                          <w:lang w:val="en-GB"/>
                        </w:rPr>
                        <w:t xml:space="preserve"> </w:t>
                      </w:r>
                      <w:r w:rsidRPr="00BA0798">
                        <w:rPr>
                          <w:noProof/>
                        </w:rPr>
                        <w:drawing>
                          <wp:inline distT="0" distB="0" distL="0" distR="0" wp14:anchorId="0F205F9C" wp14:editId="6800AB60">
                            <wp:extent cx="1150486" cy="2143064"/>
                            <wp:effectExtent l="0" t="0" r="0" b="0"/>
                            <wp:docPr id="225" name="Picture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1166813" cy="2173477"/>
                                    </a:xfrm>
                                    <a:prstGeom prst="rect">
                                      <a:avLst/>
                                    </a:prstGeom>
                                    <a:noFill/>
                                    <a:ln>
                                      <a:noFill/>
                                    </a:ln>
                                  </pic:spPr>
                                </pic:pic>
                              </a:graphicData>
                            </a:graphic>
                          </wp:inline>
                        </w:drawing>
                      </w:r>
                    </w:p>
                    <w:p w14:paraId="18159436" w14:textId="77777777" w:rsidR="009705EC" w:rsidRDefault="009705EC" w:rsidP="006D5768">
                      <w:pPr>
                        <w:spacing w:after="0"/>
                        <w:rPr>
                          <w:i/>
                          <w:noProof/>
                          <w:sz w:val="18"/>
                        </w:rPr>
                      </w:pPr>
                    </w:p>
                    <w:p w14:paraId="0EE399D0" w14:textId="77777777" w:rsidR="009705EC" w:rsidRDefault="009705EC" w:rsidP="006D5768">
                      <w:pPr>
                        <w:spacing w:after="0"/>
                        <w:rPr>
                          <w:i/>
                          <w:noProof/>
                          <w:sz w:val="18"/>
                        </w:rPr>
                      </w:pPr>
                    </w:p>
                    <w:p w14:paraId="4C906AE6" w14:textId="77777777" w:rsidR="009705EC" w:rsidRDefault="009705EC" w:rsidP="006D5768">
                      <w:pPr>
                        <w:spacing w:after="0"/>
                      </w:pPr>
                      <w:r>
                        <w:rPr>
                          <w:bCs/>
                        </w:rPr>
                        <w:t>O</w:t>
                      </w:r>
                      <w:r w:rsidRPr="000A7B64">
                        <w:rPr>
                          <w:bCs/>
                        </w:rPr>
                        <w:t xml:space="preserve">utputs from global/regional </w:t>
                      </w:r>
                      <w:r>
                        <w:rPr>
                          <w:bCs/>
                        </w:rPr>
                        <w:t xml:space="preserve">hydrology </w:t>
                      </w:r>
                      <w:r w:rsidRPr="000A7B64">
                        <w:rPr>
                          <w:bCs/>
                        </w:rPr>
                        <w:t>models are readily available online, but they may not</w:t>
                      </w:r>
                      <w:r>
                        <w:rPr>
                          <w:bCs/>
                        </w:rPr>
                        <w:t xml:space="preserve"> </w:t>
                      </w:r>
                      <w:r w:rsidRPr="000A7B64">
                        <w:rPr>
                          <w:bCs/>
                        </w:rPr>
                        <w:t>provide information at desired resolution</w:t>
                      </w:r>
                      <w:r w:rsidRPr="000A7B64">
                        <w:rPr>
                          <w:b/>
                          <w:bCs/>
                        </w:rPr>
                        <w:t xml:space="preserve">. </w:t>
                      </w:r>
                      <w:r>
                        <w:rPr>
                          <w:b/>
                          <w:bCs/>
                        </w:rPr>
                        <w:t>H</w:t>
                      </w:r>
                      <w:r w:rsidRPr="00BA0798">
                        <w:rPr>
                          <w:b/>
                          <w:bCs/>
                        </w:rPr>
                        <w:t>ydrostreamer</w:t>
                      </w:r>
                      <w:r w:rsidRPr="00BA0798">
                        <w:t xml:space="preserve"> is a</w:t>
                      </w:r>
                      <w:r>
                        <w:t xml:space="preserve"> hydrology modelling </w:t>
                      </w:r>
                      <w:r w:rsidRPr="00BA0798">
                        <w:t>package to downscale distributed runoff data products by spatial relationship between the areal unit in runoff data, and an explicitly represented river network</w:t>
                      </w:r>
                      <w:r>
                        <w:t>. It has been used to model to Mekong river system and is now used to model river systems in Myanmar.</w:t>
                      </w:r>
                    </w:p>
                    <w:p w14:paraId="5B61C515" w14:textId="77777777" w:rsidR="009705EC" w:rsidRDefault="009705EC" w:rsidP="006D5768">
                      <w:pPr>
                        <w:spacing w:after="0"/>
                      </w:pPr>
                    </w:p>
                    <w:p w14:paraId="50D29410" w14:textId="7CFE3C65" w:rsidR="009705EC" w:rsidRDefault="009705EC" w:rsidP="006D5768">
                      <w:pPr>
                        <w:spacing w:after="0"/>
                        <w:rPr>
                          <w:i/>
                          <w:noProof/>
                          <w:sz w:val="18"/>
                        </w:rPr>
                      </w:pPr>
                      <w:r>
                        <w:t>By integrating various resources assessments (solar, hydroshed and hydro-climate data) a more optimal mini-grid system design can be achieved. Currently, developers typically install a particular technology, or solar, or hydro, or biomass. However, over the year, there is</w:t>
                      </w:r>
                      <w:r w:rsidRPr="00166A37">
                        <w:t xml:space="preserve"> 30-60% seasonal variation in solar and wind and 80-90% variation in micro hydro</w:t>
                      </w:r>
                      <w:r>
                        <w:t>,</w:t>
                      </w:r>
                      <w:r w:rsidRPr="00166A37">
                        <w:t xml:space="preserve"> which </w:t>
                      </w:r>
                      <w:r>
                        <w:t>implies that in Myanmar</w:t>
                      </w:r>
                      <w:r w:rsidRPr="00166A37">
                        <w:t xml:space="preserve">  </w:t>
                      </w:r>
                      <w:r w:rsidRPr="00434BFF">
                        <w:rPr>
                          <w:b/>
                        </w:rPr>
                        <w:t xml:space="preserve">RE hybrid solutions </w:t>
                      </w:r>
                      <w:r>
                        <w:rPr>
                          <w:b/>
                        </w:rPr>
                        <w:t xml:space="preserve">(solar-hydro) </w:t>
                      </w:r>
                      <w:r>
                        <w:t>can often be</w:t>
                      </w:r>
                      <w:r w:rsidRPr="00166A37">
                        <w:t xml:space="preserve"> optimal for a village. </w:t>
                      </w:r>
                      <w:r>
                        <w:t>T</w:t>
                      </w:r>
                      <w:r w:rsidRPr="00166A37">
                        <w:t xml:space="preserve">his </w:t>
                      </w:r>
                      <w:r>
                        <w:t xml:space="preserve">type of integrated </w:t>
                      </w:r>
                      <w:r w:rsidRPr="00166A37">
                        <w:t xml:space="preserve">resource estimation with dynamic demand forecasting for villages </w:t>
                      </w:r>
                      <w:r>
                        <w:t>allows</w:t>
                      </w:r>
                      <w:r w:rsidRPr="00166A37">
                        <w:t xml:space="preserve"> extrapolat</w:t>
                      </w:r>
                      <w:r>
                        <w:t>ing</w:t>
                      </w:r>
                      <w:r w:rsidRPr="00166A37">
                        <w:t xml:space="preserve"> how demand will grow with access. This will improve understanding of how demand evolves of the pay-back period and should help improve the economics projections driving mini-grid decisions.</w:t>
                      </w:r>
                    </w:p>
                    <w:p w14:paraId="3987170F" w14:textId="77777777" w:rsidR="009705EC" w:rsidRDefault="009705EC" w:rsidP="006D5768">
                      <w:pPr>
                        <w:spacing w:after="0"/>
                        <w:rPr>
                          <w:i/>
                          <w:noProof/>
                          <w:sz w:val="18"/>
                        </w:rPr>
                      </w:pPr>
                    </w:p>
                    <w:p w14:paraId="0E8C6DD9" w14:textId="77777777" w:rsidR="009705EC" w:rsidRPr="00166A37" w:rsidRDefault="009705EC" w:rsidP="006D5768">
                      <w:pPr>
                        <w:spacing w:after="0"/>
                        <w:rPr>
                          <w:sz w:val="18"/>
                        </w:rPr>
                      </w:pPr>
                      <w:r>
                        <w:rPr>
                          <w:i/>
                          <w:noProof/>
                          <w:sz w:val="18"/>
                        </w:rPr>
                        <w:t>So</w:t>
                      </w:r>
                      <w:r w:rsidRPr="00A21E05">
                        <w:rPr>
                          <w:i/>
                          <w:noProof/>
                          <w:sz w:val="18"/>
                        </w:rPr>
                        <w:t>urce:</w:t>
                      </w:r>
                      <w:r>
                        <w:rPr>
                          <w:noProof/>
                          <w:sz w:val="18"/>
                        </w:rPr>
                        <w:t xml:space="preserve"> Presentation </w:t>
                      </w:r>
                      <w:r>
                        <w:rPr>
                          <w:i/>
                          <w:noProof/>
                          <w:sz w:val="18"/>
                        </w:rPr>
                        <w:t xml:space="preserve">CORE-KIT, </w:t>
                      </w:r>
                      <w:r>
                        <w:rPr>
                          <w:noProof/>
                          <w:sz w:val="18"/>
                        </w:rPr>
                        <w:t>HycEM Roundtable, 28 May 2018;  info provided by Amperes; Said (2018)</w:t>
                      </w:r>
                    </w:p>
                  </w:txbxContent>
                </v:textbox>
                <w10:wrap type="square" anchorx="margin" anchory="margin"/>
              </v:shape>
            </w:pict>
          </mc:Fallback>
        </mc:AlternateContent>
      </w:r>
      <w:r w:rsidR="006D5768">
        <w:rPr>
          <w:lang w:val="en-GB" w:eastAsia="en-GB"/>
        </w:rPr>
        <w:br w:type="page"/>
      </w:r>
    </w:p>
    <w:p w14:paraId="6C032CFE" w14:textId="78EE2901" w:rsidR="00B0105A" w:rsidRDefault="00B339EC" w:rsidP="00D30E4B">
      <w:pPr>
        <w:spacing w:after="0"/>
        <w:rPr>
          <w:lang w:val="en-GB" w:eastAsia="en-GB"/>
        </w:rPr>
      </w:pPr>
      <w:r>
        <w:rPr>
          <w:lang w:val="en-GB" w:eastAsia="en-GB"/>
        </w:rPr>
        <w:lastRenderedPageBreak/>
        <w:t xml:space="preserve">The attractiveness of hydro and biomass in mini-grid proposals is impinged by the need </w:t>
      </w:r>
      <w:r w:rsidR="00CB7FC9">
        <w:rPr>
          <w:noProof/>
          <w:lang w:val="en-GB" w:eastAsia="en-GB"/>
        </w:rPr>
        <w:t>for</w:t>
      </w:r>
      <w:r>
        <w:rPr>
          <w:lang w:val="en-GB" w:eastAsia="en-GB"/>
        </w:rPr>
        <w:t xml:space="preserve"> i</w:t>
      </w:r>
      <w:r w:rsidRPr="0046633C">
        <w:rPr>
          <w:lang w:val="en-GB" w:eastAsia="en-GB"/>
        </w:rPr>
        <w:t>dentification</w:t>
      </w:r>
      <w:r>
        <w:rPr>
          <w:lang w:val="en-GB" w:eastAsia="en-GB"/>
        </w:rPr>
        <w:t xml:space="preserve"> and assessment</w:t>
      </w:r>
      <w:r w:rsidRPr="0046633C">
        <w:rPr>
          <w:lang w:val="en-GB" w:eastAsia="en-GB"/>
        </w:rPr>
        <w:t xml:space="preserve"> of a viable</w:t>
      </w:r>
      <w:r>
        <w:rPr>
          <w:lang w:val="en-GB" w:eastAsia="en-GB"/>
        </w:rPr>
        <w:t xml:space="preserve"> (and available)</w:t>
      </w:r>
      <w:r w:rsidRPr="0046633C">
        <w:rPr>
          <w:lang w:val="en-GB" w:eastAsia="en-GB"/>
        </w:rPr>
        <w:t xml:space="preserve"> energy source </w:t>
      </w:r>
      <w:r>
        <w:rPr>
          <w:lang w:val="en-GB" w:eastAsia="en-GB"/>
        </w:rPr>
        <w:t xml:space="preserve">and </w:t>
      </w:r>
      <w:r w:rsidRPr="0046633C">
        <w:rPr>
          <w:lang w:val="en-GB" w:eastAsia="en-GB"/>
        </w:rPr>
        <w:t>creates a need for up-front engineering and feasibility studies. This can be costly and time intensive and makes it difficult to utilize in a rural electrification context</w:t>
      </w:r>
      <w:r>
        <w:rPr>
          <w:lang w:val="en-GB" w:eastAsia="en-GB"/>
        </w:rPr>
        <w:t xml:space="preserve">. Hence, we see in the two rounds of Call for </w:t>
      </w:r>
      <w:r w:rsidRPr="00CB7FC9">
        <w:rPr>
          <w:noProof/>
          <w:lang w:val="en-GB" w:eastAsia="en-GB"/>
        </w:rPr>
        <w:t>Prop</w:t>
      </w:r>
      <w:r w:rsidR="00CB7FC9">
        <w:rPr>
          <w:noProof/>
          <w:lang w:val="en-GB" w:eastAsia="en-GB"/>
        </w:rPr>
        <w:t>o</w:t>
      </w:r>
      <w:r w:rsidRPr="00CB7FC9">
        <w:rPr>
          <w:noProof/>
          <w:lang w:val="en-GB" w:eastAsia="en-GB"/>
        </w:rPr>
        <w:t>sals</w:t>
      </w:r>
      <w:r>
        <w:rPr>
          <w:lang w:val="en-GB" w:eastAsia="en-GB"/>
        </w:rPr>
        <w:t xml:space="preserve"> in the DRD</w:t>
      </w:r>
      <w:r w:rsidRPr="00142764">
        <w:rPr>
          <w:noProof/>
          <w:lang w:val="en-GB" w:eastAsia="en-GB"/>
        </w:rPr>
        <w:t>-NEP,</w:t>
      </w:r>
      <w:r>
        <w:rPr>
          <w:lang w:val="en-GB" w:eastAsia="en-GB"/>
        </w:rPr>
        <w:t xml:space="preserve"> a dominance of solar PV mini-grid proposals. </w:t>
      </w:r>
      <w:r w:rsidRPr="00B339EC">
        <w:rPr>
          <w:lang w:val="en-GB" w:eastAsia="en-GB"/>
        </w:rPr>
        <w:t xml:space="preserve">Small mini-hydro </w:t>
      </w:r>
      <w:r>
        <w:rPr>
          <w:lang w:val="en-GB" w:eastAsia="en-GB"/>
        </w:rPr>
        <w:t>and gasification projects</w:t>
      </w:r>
      <w:r w:rsidRPr="00B339EC">
        <w:rPr>
          <w:lang w:val="en-GB" w:eastAsia="en-GB"/>
        </w:rPr>
        <w:t xml:space="preserve"> require a basic level of maintenance that </w:t>
      </w:r>
      <w:r w:rsidRPr="00CB7FC9">
        <w:rPr>
          <w:noProof/>
          <w:lang w:val="en-GB" w:eastAsia="en-GB"/>
        </w:rPr>
        <w:t>place</w:t>
      </w:r>
      <w:r w:rsidR="00CB7FC9">
        <w:rPr>
          <w:noProof/>
          <w:lang w:val="en-GB" w:eastAsia="en-GB"/>
        </w:rPr>
        <w:t>s</w:t>
      </w:r>
      <w:r w:rsidRPr="00B339EC">
        <w:rPr>
          <w:lang w:val="en-GB" w:eastAsia="en-GB"/>
        </w:rPr>
        <w:t xml:space="preserve"> the resource beyond the reach </w:t>
      </w:r>
      <w:r w:rsidRPr="00CB7FC9">
        <w:rPr>
          <w:noProof/>
          <w:lang w:val="en-GB" w:eastAsia="en-GB"/>
        </w:rPr>
        <w:t>of</w:t>
      </w:r>
      <w:r w:rsidR="00CB7FC9" w:rsidRPr="00CB7FC9">
        <w:rPr>
          <w:noProof/>
          <w:lang w:val="en-GB" w:eastAsia="en-GB"/>
        </w:rPr>
        <w:t xml:space="preserve"> (</w:t>
      </w:r>
      <w:r w:rsidRPr="00B339EC">
        <w:rPr>
          <w:lang w:val="en-GB" w:eastAsia="en-GB"/>
        </w:rPr>
        <w:t>and makes it less viable for</w:t>
      </w:r>
      <w:r w:rsidR="00CB7FC9">
        <w:rPr>
          <w:lang w:val="en-GB" w:eastAsia="en-GB"/>
        </w:rPr>
        <w:t>)</w:t>
      </w:r>
      <w:r w:rsidRPr="00B339EC">
        <w:rPr>
          <w:lang w:val="en-GB" w:eastAsia="en-GB"/>
        </w:rPr>
        <w:t xml:space="preserve"> individual towns and villages and even small groups of towns and villages. This underscores the importance of greater</w:t>
      </w:r>
      <w:r>
        <w:rPr>
          <w:lang w:val="en-GB" w:eastAsia="en-GB"/>
        </w:rPr>
        <w:t xml:space="preserve"> local-level</w:t>
      </w:r>
      <w:r w:rsidRPr="00B339EC">
        <w:rPr>
          <w:lang w:val="en-GB" w:eastAsia="en-GB"/>
        </w:rPr>
        <w:t xml:space="preserve"> technical training and capacity building around</w:t>
      </w:r>
      <w:r w:rsidR="00AC1075">
        <w:rPr>
          <w:lang w:val="en-GB" w:eastAsia="en-GB"/>
        </w:rPr>
        <w:t xml:space="preserve"> operation and maintenance (O&amp;M).</w:t>
      </w:r>
    </w:p>
    <w:p w14:paraId="3F1DE341" w14:textId="54C2A0F1" w:rsidR="00AD3C30" w:rsidRDefault="00AD3C30" w:rsidP="00D30E4B">
      <w:pPr>
        <w:spacing w:after="0"/>
        <w:rPr>
          <w:lang w:val="en-GB" w:eastAsia="en-GB"/>
        </w:rPr>
      </w:pPr>
    </w:p>
    <w:p w14:paraId="17F20255" w14:textId="77777777" w:rsidR="00AD3C30" w:rsidRPr="00E47CBB" w:rsidRDefault="00AD3C30" w:rsidP="00AD3C30">
      <w:pPr>
        <w:spacing w:after="0"/>
        <w:rPr>
          <w:lang w:val="en-GB" w:eastAsia="en-GB"/>
        </w:rPr>
      </w:pPr>
    </w:p>
    <w:p w14:paraId="3A504135" w14:textId="0234E540" w:rsidR="00AD3C30" w:rsidRPr="00E47CBB" w:rsidRDefault="00AD3C30" w:rsidP="00AD3C30">
      <w:pPr>
        <w:pStyle w:val="HeadingA2"/>
      </w:pPr>
      <w:bookmarkStart w:id="209" w:name="_Toc41576681"/>
      <w:r>
        <w:t xml:space="preserve">Opportunities and issues in off-grid </w:t>
      </w:r>
      <w:r w:rsidRPr="00142764">
        <w:rPr>
          <w:noProof/>
        </w:rPr>
        <w:t>electri</w:t>
      </w:r>
      <w:r>
        <w:t>fication and options for scaling up</w:t>
      </w:r>
      <w:bookmarkEnd w:id="209"/>
    </w:p>
    <w:p w14:paraId="33E26F49" w14:textId="77777777" w:rsidR="00AD3C30" w:rsidRPr="00E47CBB" w:rsidRDefault="00AD3C30" w:rsidP="00AD3C30">
      <w:pPr>
        <w:spacing w:after="0"/>
        <w:rPr>
          <w:lang w:val="en-GB" w:eastAsia="en-GB"/>
        </w:rPr>
      </w:pPr>
    </w:p>
    <w:p w14:paraId="4270C25D" w14:textId="19AA6739" w:rsidR="00C04F9C" w:rsidRPr="001F0E68" w:rsidRDefault="001F0E68" w:rsidP="00D30E4B">
      <w:pPr>
        <w:spacing w:after="0"/>
        <w:rPr>
          <w:rFonts w:asciiTheme="minorHAnsi" w:hAnsiTheme="minorHAnsi" w:cstheme="minorHAnsi"/>
          <w:szCs w:val="20"/>
          <w:u w:val="single"/>
          <w:lang w:val="en-GB" w:eastAsia="en-GB"/>
        </w:rPr>
      </w:pPr>
      <w:r w:rsidRPr="001F0E68">
        <w:rPr>
          <w:rFonts w:asciiTheme="minorHAnsi" w:hAnsiTheme="minorHAnsi" w:cstheme="minorHAnsi"/>
          <w:szCs w:val="20"/>
          <w:u w:val="single"/>
          <w:lang w:val="en-GB" w:eastAsia="en-GB"/>
        </w:rPr>
        <w:t>Opportunities for off-grid electrification</w:t>
      </w:r>
    </w:p>
    <w:p w14:paraId="5C5F61D9" w14:textId="523999B9" w:rsidR="001F0E68" w:rsidRDefault="001F0E68" w:rsidP="00D30E4B">
      <w:pPr>
        <w:spacing w:after="0"/>
        <w:rPr>
          <w:rFonts w:asciiTheme="minorHAnsi" w:hAnsiTheme="minorHAnsi" w:cstheme="minorHAnsi"/>
          <w:szCs w:val="20"/>
          <w:lang w:val="en-GB" w:eastAsia="en-GB"/>
        </w:rPr>
      </w:pPr>
    </w:p>
    <w:p w14:paraId="739124D1" w14:textId="2FC24AA1" w:rsidR="001F0E68" w:rsidRDefault="001F0E68" w:rsidP="001F0E68">
      <w:pPr>
        <w:spacing w:after="0"/>
        <w:rPr>
          <w:rFonts w:asciiTheme="minorHAnsi" w:hAnsiTheme="minorHAnsi" w:cstheme="minorHAnsi"/>
          <w:szCs w:val="20"/>
          <w:lang w:val="en-GB" w:eastAsia="en-GB"/>
        </w:rPr>
      </w:pPr>
      <w:r w:rsidRPr="001F0E68">
        <w:rPr>
          <w:rFonts w:asciiTheme="minorHAnsi" w:hAnsiTheme="minorHAnsi" w:cstheme="minorHAnsi"/>
          <w:szCs w:val="20"/>
          <w:lang w:val="en-GB" w:eastAsia="en-GB"/>
        </w:rPr>
        <w:t>Generation technologies used in mini-grids span a range of maturities from fully mature (e.g. diesel</w:t>
      </w:r>
      <w:r>
        <w:rPr>
          <w:rFonts w:asciiTheme="minorHAnsi" w:hAnsiTheme="minorHAnsi" w:cstheme="minorHAnsi"/>
          <w:szCs w:val="20"/>
          <w:lang w:val="en-GB" w:eastAsia="en-GB"/>
        </w:rPr>
        <w:t xml:space="preserve"> </w:t>
      </w:r>
      <w:r w:rsidRPr="001F0E68">
        <w:rPr>
          <w:rFonts w:asciiTheme="minorHAnsi" w:hAnsiTheme="minorHAnsi" w:cstheme="minorHAnsi"/>
          <w:szCs w:val="20"/>
          <w:lang w:val="en-GB" w:eastAsia="en-GB"/>
        </w:rPr>
        <w:t>generation, mini-hydropower) to technologies that are still maturing (biomass gasification).</w:t>
      </w:r>
      <w:r w:rsidRPr="001F0E68">
        <w:t xml:space="preserve"> </w:t>
      </w:r>
      <w:r w:rsidRPr="001F0E68">
        <w:rPr>
          <w:rFonts w:asciiTheme="minorHAnsi" w:hAnsiTheme="minorHAnsi" w:cstheme="minorHAnsi"/>
          <w:szCs w:val="20"/>
          <w:lang w:val="en-GB" w:eastAsia="en-GB"/>
        </w:rPr>
        <w:t>Many of the component technologies (solar panels,</w:t>
      </w:r>
      <w:r>
        <w:rPr>
          <w:rFonts w:asciiTheme="minorHAnsi" w:hAnsiTheme="minorHAnsi" w:cstheme="minorHAnsi"/>
          <w:szCs w:val="20"/>
          <w:lang w:val="en-GB" w:eastAsia="en-GB"/>
        </w:rPr>
        <w:t xml:space="preserve"> </w:t>
      </w:r>
      <w:r w:rsidRPr="001F0E68">
        <w:rPr>
          <w:rFonts w:asciiTheme="minorHAnsi" w:hAnsiTheme="minorHAnsi" w:cstheme="minorHAnsi"/>
          <w:szCs w:val="20"/>
          <w:lang w:val="en-GB" w:eastAsia="en-GB"/>
        </w:rPr>
        <w:t>inverters, diesel generators) are mature and manufactured/deployed at large scales. For example, solar</w:t>
      </w:r>
      <w:r>
        <w:rPr>
          <w:rFonts w:asciiTheme="minorHAnsi" w:hAnsiTheme="minorHAnsi" w:cstheme="minorHAnsi"/>
          <w:szCs w:val="20"/>
          <w:lang w:val="en-GB" w:eastAsia="en-GB"/>
        </w:rPr>
        <w:t xml:space="preserve"> </w:t>
      </w:r>
      <w:r w:rsidRPr="001F0E68">
        <w:rPr>
          <w:rFonts w:asciiTheme="minorHAnsi" w:hAnsiTheme="minorHAnsi" w:cstheme="minorHAnsi"/>
          <w:szCs w:val="20"/>
          <w:lang w:val="en-GB" w:eastAsia="en-GB"/>
        </w:rPr>
        <w:t>panels mass-produced and used in grid-connected solar farms are perfectly suitable for mini-grids.</w:t>
      </w:r>
      <w:r w:rsidRPr="001F0E68">
        <w:t xml:space="preserve"> </w:t>
      </w:r>
      <w:r w:rsidRPr="001F0E68">
        <w:rPr>
          <w:rFonts w:asciiTheme="minorHAnsi" w:hAnsiTheme="minorHAnsi" w:cstheme="minorHAnsi"/>
          <w:szCs w:val="20"/>
          <w:lang w:val="en-GB" w:eastAsia="en-GB"/>
        </w:rPr>
        <w:t>Mi</w:t>
      </w:r>
      <w:r>
        <w:rPr>
          <w:rFonts w:asciiTheme="minorHAnsi" w:hAnsiTheme="minorHAnsi" w:cstheme="minorHAnsi"/>
          <w:szCs w:val="20"/>
          <w:lang w:val="en-GB" w:eastAsia="en-GB"/>
        </w:rPr>
        <w:t>ni-</w:t>
      </w:r>
      <w:r w:rsidRPr="001F0E68">
        <w:rPr>
          <w:rFonts w:asciiTheme="minorHAnsi" w:hAnsiTheme="minorHAnsi" w:cstheme="minorHAnsi"/>
          <w:szCs w:val="20"/>
          <w:lang w:val="en-GB" w:eastAsia="en-GB"/>
        </w:rPr>
        <w:t>hydro generators have been in use for over a century even if their deployment has not reached</w:t>
      </w:r>
      <w:r>
        <w:rPr>
          <w:rFonts w:asciiTheme="minorHAnsi" w:hAnsiTheme="minorHAnsi" w:cstheme="minorHAnsi"/>
          <w:szCs w:val="20"/>
          <w:lang w:val="en-GB" w:eastAsia="en-GB"/>
        </w:rPr>
        <w:t xml:space="preserve"> </w:t>
      </w:r>
      <w:r w:rsidR="007D4C75">
        <w:rPr>
          <w:rFonts w:asciiTheme="minorHAnsi" w:hAnsiTheme="minorHAnsi" w:cstheme="minorHAnsi"/>
          <w:szCs w:val="20"/>
          <w:lang w:val="en-GB" w:eastAsia="en-GB"/>
        </w:rPr>
        <w:t xml:space="preserve">the </w:t>
      </w:r>
      <w:r w:rsidRPr="001F0E68">
        <w:rPr>
          <w:rFonts w:asciiTheme="minorHAnsi" w:hAnsiTheme="minorHAnsi" w:cstheme="minorHAnsi"/>
          <w:szCs w:val="20"/>
          <w:lang w:val="en-GB" w:eastAsia="en-GB"/>
        </w:rPr>
        <w:t>scales found with PV or diesel.</w:t>
      </w:r>
      <w:r>
        <w:rPr>
          <w:rFonts w:asciiTheme="minorHAnsi" w:hAnsiTheme="minorHAnsi" w:cstheme="minorHAnsi"/>
          <w:szCs w:val="20"/>
          <w:lang w:val="en-GB" w:eastAsia="en-GB"/>
        </w:rPr>
        <w:t xml:space="preserve"> Regarding solar PV, </w:t>
      </w:r>
      <w:r w:rsidRPr="001F0E68">
        <w:rPr>
          <w:rFonts w:asciiTheme="minorHAnsi" w:hAnsiTheme="minorHAnsi" w:cstheme="minorHAnsi"/>
          <w:szCs w:val="20"/>
          <w:lang w:val="en-GB" w:eastAsia="en-GB"/>
        </w:rPr>
        <w:t xml:space="preserve">improvements </w:t>
      </w:r>
      <w:r>
        <w:rPr>
          <w:rFonts w:asciiTheme="minorHAnsi" w:hAnsiTheme="minorHAnsi" w:cstheme="minorHAnsi"/>
          <w:szCs w:val="20"/>
          <w:lang w:val="en-GB" w:eastAsia="en-GB"/>
        </w:rPr>
        <w:t>have led to</w:t>
      </w:r>
      <w:r w:rsidRPr="001F0E68">
        <w:rPr>
          <w:rFonts w:asciiTheme="minorHAnsi" w:hAnsiTheme="minorHAnsi" w:cstheme="minorHAnsi"/>
          <w:szCs w:val="20"/>
          <w:lang w:val="en-GB" w:eastAsia="en-GB"/>
        </w:rPr>
        <w:t xml:space="preserve"> </w:t>
      </w:r>
      <w:r w:rsidR="00352C6F">
        <w:rPr>
          <w:rFonts w:asciiTheme="minorHAnsi" w:hAnsiTheme="minorHAnsi" w:cstheme="minorHAnsi"/>
          <w:szCs w:val="20"/>
          <w:lang w:val="en-GB" w:eastAsia="en-GB"/>
        </w:rPr>
        <w:t xml:space="preserve">a </w:t>
      </w:r>
      <w:r w:rsidRPr="00352C6F">
        <w:rPr>
          <w:rFonts w:asciiTheme="minorHAnsi" w:hAnsiTheme="minorHAnsi" w:cstheme="minorHAnsi"/>
          <w:noProof/>
          <w:szCs w:val="20"/>
          <w:lang w:val="en-GB" w:eastAsia="en-GB"/>
        </w:rPr>
        <w:t>radical</w:t>
      </w:r>
      <w:r w:rsidRPr="001F0E68">
        <w:rPr>
          <w:rFonts w:asciiTheme="minorHAnsi" w:hAnsiTheme="minorHAnsi" w:cstheme="minorHAnsi"/>
          <w:szCs w:val="20"/>
          <w:lang w:val="en-GB" w:eastAsia="en-GB"/>
        </w:rPr>
        <w:t xml:space="preserve"> price decrease </w:t>
      </w:r>
      <w:r w:rsidR="007D4C75">
        <w:rPr>
          <w:rFonts w:asciiTheme="minorHAnsi" w:hAnsiTheme="minorHAnsi" w:cstheme="minorHAnsi"/>
          <w:szCs w:val="20"/>
          <w:lang w:val="en-GB" w:eastAsia="en-GB"/>
        </w:rPr>
        <w:t xml:space="preserve">of </w:t>
      </w:r>
      <w:r w:rsidRPr="001F0E68">
        <w:rPr>
          <w:rFonts w:asciiTheme="minorHAnsi" w:hAnsiTheme="minorHAnsi" w:cstheme="minorHAnsi"/>
          <w:szCs w:val="20"/>
          <w:lang w:val="en-GB" w:eastAsia="en-GB"/>
        </w:rPr>
        <w:t xml:space="preserve">solar panels, </w:t>
      </w:r>
      <w:r>
        <w:rPr>
          <w:rFonts w:asciiTheme="minorHAnsi" w:hAnsiTheme="minorHAnsi" w:cstheme="minorHAnsi"/>
          <w:szCs w:val="20"/>
          <w:lang w:val="en-GB" w:eastAsia="en-GB"/>
        </w:rPr>
        <w:t xml:space="preserve">while </w:t>
      </w:r>
      <w:r w:rsidRPr="001F0E68">
        <w:rPr>
          <w:rFonts w:asciiTheme="minorHAnsi" w:hAnsiTheme="minorHAnsi" w:cstheme="minorHAnsi"/>
          <w:szCs w:val="20"/>
          <w:lang w:val="en-GB" w:eastAsia="en-GB"/>
        </w:rPr>
        <w:t>new</w:t>
      </w:r>
      <w:r>
        <w:rPr>
          <w:rFonts w:asciiTheme="minorHAnsi" w:hAnsiTheme="minorHAnsi" w:cstheme="minorHAnsi"/>
          <w:szCs w:val="20"/>
          <w:lang w:val="en-GB" w:eastAsia="en-GB"/>
        </w:rPr>
        <w:t xml:space="preserve"> </w:t>
      </w:r>
      <w:r w:rsidRPr="001F0E68">
        <w:rPr>
          <w:rFonts w:asciiTheme="minorHAnsi" w:hAnsiTheme="minorHAnsi" w:cstheme="minorHAnsi"/>
          <w:szCs w:val="20"/>
          <w:lang w:val="en-GB" w:eastAsia="en-GB"/>
        </w:rPr>
        <w:t>electricity storage options (lithium-ion batteries, flow batteries)</w:t>
      </w:r>
      <w:r>
        <w:rPr>
          <w:rFonts w:asciiTheme="minorHAnsi" w:hAnsiTheme="minorHAnsi" w:cstheme="minorHAnsi"/>
          <w:szCs w:val="20"/>
          <w:lang w:val="en-GB" w:eastAsia="en-GB"/>
        </w:rPr>
        <w:t xml:space="preserve"> have led to</w:t>
      </w:r>
      <w:r w:rsidR="00142764">
        <w:rPr>
          <w:rFonts w:asciiTheme="minorHAnsi" w:hAnsiTheme="minorHAnsi" w:cstheme="minorHAnsi"/>
          <w:szCs w:val="20"/>
          <w:lang w:val="en-GB" w:eastAsia="en-GB"/>
        </w:rPr>
        <w:t xml:space="preserve"> an</w:t>
      </w:r>
      <w:r>
        <w:rPr>
          <w:rFonts w:asciiTheme="minorHAnsi" w:hAnsiTheme="minorHAnsi" w:cstheme="minorHAnsi"/>
          <w:szCs w:val="20"/>
          <w:lang w:val="en-GB" w:eastAsia="en-GB"/>
        </w:rPr>
        <w:t xml:space="preserve"> </w:t>
      </w:r>
      <w:r w:rsidRPr="00142764">
        <w:rPr>
          <w:rFonts w:asciiTheme="minorHAnsi" w:hAnsiTheme="minorHAnsi" w:cstheme="minorHAnsi"/>
          <w:noProof/>
          <w:szCs w:val="20"/>
          <w:lang w:val="en-GB" w:eastAsia="en-GB"/>
        </w:rPr>
        <w:t>increase</w:t>
      </w:r>
      <w:r>
        <w:rPr>
          <w:rFonts w:asciiTheme="minorHAnsi" w:hAnsiTheme="minorHAnsi" w:cstheme="minorHAnsi"/>
          <w:szCs w:val="20"/>
          <w:lang w:val="en-GB" w:eastAsia="en-GB"/>
        </w:rPr>
        <w:t xml:space="preserve"> in the lifetime of batteries. </w:t>
      </w:r>
    </w:p>
    <w:p w14:paraId="4F1D2EF2" w14:textId="3402C34D" w:rsidR="001F0E68" w:rsidRDefault="001F0E68" w:rsidP="001F0E68">
      <w:pPr>
        <w:spacing w:after="0"/>
        <w:rPr>
          <w:rFonts w:asciiTheme="minorHAnsi" w:hAnsiTheme="minorHAnsi" w:cstheme="minorHAnsi"/>
          <w:szCs w:val="20"/>
          <w:lang w:val="en-GB" w:eastAsia="en-GB"/>
        </w:rPr>
      </w:pPr>
    </w:p>
    <w:p w14:paraId="06CB2A86" w14:textId="396811C4" w:rsidR="001F0E68" w:rsidRDefault="001F0E68" w:rsidP="001F0E68">
      <w:pPr>
        <w:spacing w:after="0"/>
        <w:rPr>
          <w:rFonts w:asciiTheme="minorHAnsi" w:hAnsiTheme="minorHAnsi" w:cstheme="minorHAnsi"/>
          <w:szCs w:val="20"/>
          <w:lang w:val="en-GB" w:eastAsia="en-GB"/>
        </w:rPr>
      </w:pPr>
      <w:r>
        <w:rPr>
          <w:rFonts w:asciiTheme="minorHAnsi" w:hAnsiTheme="minorHAnsi" w:cstheme="minorHAnsi"/>
          <w:szCs w:val="20"/>
          <w:lang w:val="en-GB" w:eastAsia="en-GB"/>
        </w:rPr>
        <w:t xml:space="preserve">Recent </w:t>
      </w:r>
      <w:r w:rsidRPr="001F0E68">
        <w:rPr>
          <w:rFonts w:asciiTheme="minorHAnsi" w:hAnsiTheme="minorHAnsi" w:cstheme="minorHAnsi"/>
          <w:szCs w:val="20"/>
          <w:lang w:val="en-GB" w:eastAsia="en-GB"/>
        </w:rPr>
        <w:t>technology mini-grid improvements include</w:t>
      </w:r>
      <w:r w:rsidRPr="001F0E68">
        <w:t xml:space="preserve"> </w:t>
      </w:r>
      <w:r w:rsidR="00142764">
        <w:t xml:space="preserve">a </w:t>
      </w:r>
      <w:r w:rsidRPr="00142764">
        <w:rPr>
          <w:rFonts w:asciiTheme="minorHAnsi" w:hAnsiTheme="minorHAnsi" w:cstheme="minorHAnsi"/>
          <w:noProof/>
          <w:szCs w:val="20"/>
          <w:lang w:val="en-GB" w:eastAsia="en-GB"/>
        </w:rPr>
        <w:t>variety</w:t>
      </w:r>
      <w:r w:rsidRPr="001F0E68">
        <w:rPr>
          <w:rFonts w:asciiTheme="minorHAnsi" w:hAnsiTheme="minorHAnsi" w:cstheme="minorHAnsi"/>
          <w:szCs w:val="20"/>
          <w:lang w:val="en-GB" w:eastAsia="en-GB"/>
        </w:rPr>
        <w:t xml:space="preserve"> of new billing solutions</w:t>
      </w:r>
      <w:r>
        <w:rPr>
          <w:rFonts w:asciiTheme="minorHAnsi" w:hAnsiTheme="minorHAnsi" w:cstheme="minorHAnsi"/>
          <w:szCs w:val="20"/>
          <w:lang w:val="en-GB" w:eastAsia="en-GB"/>
        </w:rPr>
        <w:t xml:space="preserve"> </w:t>
      </w:r>
      <w:r w:rsidRPr="001F0E68">
        <w:rPr>
          <w:rFonts w:asciiTheme="minorHAnsi" w:hAnsiTheme="minorHAnsi" w:cstheme="minorHAnsi"/>
          <w:szCs w:val="20"/>
          <w:lang w:val="en-GB" w:eastAsia="en-GB"/>
        </w:rPr>
        <w:t>incorporate “pay as you go” (PAYG) metering using money transfers on cell phones or pre-paid cards.</w:t>
      </w:r>
      <w:r>
        <w:rPr>
          <w:rFonts w:asciiTheme="minorHAnsi" w:hAnsiTheme="minorHAnsi" w:cstheme="minorHAnsi"/>
          <w:szCs w:val="20"/>
          <w:lang w:val="en-GB" w:eastAsia="en-GB"/>
        </w:rPr>
        <w:t xml:space="preserve"> </w:t>
      </w:r>
      <w:r w:rsidRPr="001F0E68">
        <w:rPr>
          <w:rFonts w:asciiTheme="minorHAnsi" w:hAnsiTheme="minorHAnsi" w:cstheme="minorHAnsi"/>
          <w:szCs w:val="20"/>
          <w:lang w:val="en-GB" w:eastAsia="en-GB"/>
        </w:rPr>
        <w:t>These technologies substantially reduce expenses with bill collection that has been a challenge with</w:t>
      </w:r>
      <w:r>
        <w:rPr>
          <w:rFonts w:asciiTheme="minorHAnsi" w:hAnsiTheme="minorHAnsi" w:cstheme="minorHAnsi"/>
          <w:szCs w:val="20"/>
          <w:lang w:val="en-GB" w:eastAsia="en-GB"/>
        </w:rPr>
        <w:t xml:space="preserve"> </w:t>
      </w:r>
      <w:r w:rsidRPr="001F0E68">
        <w:rPr>
          <w:rFonts w:asciiTheme="minorHAnsi" w:hAnsiTheme="minorHAnsi" w:cstheme="minorHAnsi"/>
          <w:szCs w:val="20"/>
          <w:lang w:val="en-GB" w:eastAsia="en-GB"/>
        </w:rPr>
        <w:t>rural mini-grids. Remote monitoring using cell phone networks reduces O&amp;M costs, repair costs, and</w:t>
      </w:r>
      <w:r>
        <w:rPr>
          <w:rFonts w:asciiTheme="minorHAnsi" w:hAnsiTheme="minorHAnsi" w:cstheme="minorHAnsi"/>
          <w:szCs w:val="20"/>
          <w:lang w:val="en-GB" w:eastAsia="en-GB"/>
        </w:rPr>
        <w:t xml:space="preserve"> </w:t>
      </w:r>
      <w:r w:rsidRPr="00142764">
        <w:rPr>
          <w:rFonts w:asciiTheme="minorHAnsi" w:hAnsiTheme="minorHAnsi" w:cstheme="minorHAnsi"/>
          <w:noProof/>
          <w:szCs w:val="20"/>
          <w:lang w:val="en-GB" w:eastAsia="en-GB"/>
        </w:rPr>
        <w:t>downtime</w:t>
      </w:r>
      <w:r w:rsidRPr="001F0E68">
        <w:rPr>
          <w:rFonts w:asciiTheme="minorHAnsi" w:hAnsiTheme="minorHAnsi" w:cstheme="minorHAnsi"/>
          <w:szCs w:val="20"/>
          <w:lang w:val="en-GB" w:eastAsia="en-GB"/>
        </w:rPr>
        <w:t xml:space="preserve"> by allowing problems to be diagnosed and repaired early by technicians before they result in</w:t>
      </w:r>
      <w:r w:rsidR="007D4C75">
        <w:rPr>
          <w:rFonts w:asciiTheme="minorHAnsi" w:hAnsiTheme="minorHAnsi" w:cstheme="minorHAnsi"/>
          <w:szCs w:val="20"/>
          <w:lang w:val="en-GB" w:eastAsia="en-GB"/>
        </w:rPr>
        <w:t xml:space="preserve"> </w:t>
      </w:r>
      <w:r w:rsidRPr="001F0E68">
        <w:rPr>
          <w:rFonts w:asciiTheme="minorHAnsi" w:hAnsiTheme="minorHAnsi" w:cstheme="minorHAnsi"/>
          <w:szCs w:val="20"/>
          <w:lang w:val="en-GB" w:eastAsia="en-GB"/>
        </w:rPr>
        <w:t>failure.</w:t>
      </w:r>
    </w:p>
    <w:p w14:paraId="0C29153A" w14:textId="4B8BB45A" w:rsidR="003B687F" w:rsidRDefault="003B687F" w:rsidP="003B687F">
      <w:pPr>
        <w:spacing w:after="0"/>
        <w:rPr>
          <w:rFonts w:asciiTheme="minorHAnsi" w:hAnsiTheme="minorHAnsi" w:cstheme="minorHAnsi"/>
          <w:szCs w:val="20"/>
          <w:lang w:val="en-GB" w:eastAsia="en-GB"/>
        </w:rPr>
      </w:pPr>
    </w:p>
    <w:p w14:paraId="58C3B66A" w14:textId="3C15DE51" w:rsidR="00D41C94" w:rsidRDefault="008D4CF1" w:rsidP="003B687F">
      <w:pPr>
        <w:spacing w:after="0"/>
        <w:rPr>
          <w:rFonts w:asciiTheme="minorHAnsi" w:hAnsiTheme="minorHAnsi" w:cstheme="minorHAnsi"/>
          <w:szCs w:val="20"/>
          <w:lang w:val="en-GB" w:eastAsia="en-GB"/>
        </w:rPr>
      </w:pPr>
      <w:r w:rsidRPr="0090626C">
        <w:rPr>
          <w:rFonts w:ascii="Times New Roman" w:eastAsia="Times New Roman" w:hAnsi="Times New Roman"/>
          <w:noProof/>
          <w:sz w:val="24"/>
        </w:rPr>
        <mc:AlternateContent>
          <mc:Choice Requires="wps">
            <w:drawing>
              <wp:anchor distT="107950" distB="144145" distL="144145" distR="144145" simplePos="0" relativeHeight="251783680" behindDoc="0" locked="0" layoutInCell="1" allowOverlap="1" wp14:anchorId="3B569666" wp14:editId="10EDC34A">
                <wp:simplePos x="0" y="0"/>
                <wp:positionH relativeFrom="margin">
                  <wp:align>right</wp:align>
                </wp:positionH>
                <wp:positionV relativeFrom="margin">
                  <wp:posOffset>5162550</wp:posOffset>
                </wp:positionV>
                <wp:extent cx="6319520" cy="2804160"/>
                <wp:effectExtent l="0" t="0" r="5080" b="0"/>
                <wp:wrapSquare wrapText="bothSides"/>
                <wp:docPr id="6" name="Text Box 2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19520" cy="2804160"/>
                        </a:xfrm>
                        <a:prstGeom prst="rect">
                          <a:avLst/>
                        </a:prstGeom>
                        <a:solidFill>
                          <a:srgbClr val="ED7D31">
                            <a:lumMod val="20000"/>
                            <a:lumOff val="80000"/>
                          </a:srgbClr>
                        </a:solidFill>
                        <a:ln>
                          <a:noFill/>
                        </a:ln>
                      </wps:spPr>
                      <wps:txbx>
                        <w:txbxContent>
                          <w:p w14:paraId="1C095E19" w14:textId="4D193594" w:rsidR="009705EC" w:rsidRDefault="009705EC" w:rsidP="003D6D04">
                            <w:pPr>
                              <w:pStyle w:val="Caption"/>
                              <w:shd w:val="clear" w:color="auto" w:fill="FBE4D5" w:themeFill="accent2" w:themeFillTint="33"/>
                              <w:tabs>
                                <w:tab w:val="left" w:pos="1134"/>
                              </w:tabs>
                              <w:rPr>
                                <w:rFonts w:ascii="Arial" w:hAnsi="Arial" w:cs="Arial"/>
                                <w:color w:val="2E74B5"/>
                                <w:sz w:val="18"/>
                              </w:rPr>
                            </w:pPr>
                            <w:bookmarkStart w:id="210" w:name="_Ref520658616"/>
                            <w:bookmarkStart w:id="211" w:name="_Toc699803"/>
                            <w:bookmarkStart w:id="212" w:name="_Toc9395421"/>
                            <w:r w:rsidRPr="009A5A05">
                              <w:rPr>
                                <w:rFonts w:ascii="Arial" w:hAnsi="Arial" w:cs="Arial"/>
                                <w:color w:val="0070C0"/>
                                <w:sz w:val="18"/>
                                <w:szCs w:val="18"/>
                              </w:rPr>
                              <w:t xml:space="preserve">Exhibit </w:t>
                            </w:r>
                            <w:r w:rsidRPr="001A679B">
                              <w:rPr>
                                <w:rFonts w:ascii="Arial" w:hAnsi="Arial" w:cs="Arial"/>
                                <w:color w:val="0070C0"/>
                                <w:sz w:val="18"/>
                                <w:szCs w:val="18"/>
                              </w:rPr>
                              <w:fldChar w:fldCharType="begin"/>
                            </w:r>
                            <w:r w:rsidRPr="009A5A05">
                              <w:rPr>
                                <w:rFonts w:ascii="Arial" w:hAnsi="Arial" w:cs="Arial"/>
                                <w:color w:val="0070C0"/>
                                <w:sz w:val="18"/>
                                <w:szCs w:val="18"/>
                              </w:rPr>
                              <w:instrText xml:space="preserve"> SEQ Exhibit \* ARABIC </w:instrText>
                            </w:r>
                            <w:r w:rsidRPr="001A679B">
                              <w:rPr>
                                <w:rFonts w:ascii="Arial" w:hAnsi="Arial" w:cs="Arial"/>
                                <w:color w:val="0070C0"/>
                                <w:sz w:val="18"/>
                                <w:szCs w:val="18"/>
                              </w:rPr>
                              <w:fldChar w:fldCharType="separate"/>
                            </w:r>
                            <w:r>
                              <w:rPr>
                                <w:rFonts w:ascii="Arial" w:hAnsi="Arial" w:cs="Arial"/>
                                <w:noProof/>
                                <w:color w:val="0070C0"/>
                                <w:sz w:val="18"/>
                                <w:szCs w:val="18"/>
                              </w:rPr>
                              <w:t>28</w:t>
                            </w:r>
                            <w:r w:rsidRPr="001A679B">
                              <w:rPr>
                                <w:rFonts w:ascii="Arial" w:hAnsi="Arial" w:cs="Arial"/>
                                <w:color w:val="0070C0"/>
                                <w:sz w:val="18"/>
                                <w:szCs w:val="18"/>
                              </w:rPr>
                              <w:fldChar w:fldCharType="end"/>
                            </w:r>
                            <w:r w:rsidRPr="001A679B">
                              <w:rPr>
                                <w:rFonts w:ascii="Arial" w:hAnsi="Arial" w:cs="Arial"/>
                                <w:b w:val="0"/>
                                <w:color w:val="2E74B5"/>
                                <w:sz w:val="18"/>
                              </w:rPr>
                              <w:tab/>
                            </w:r>
                            <w:bookmarkEnd w:id="210"/>
                            <w:r>
                              <w:rPr>
                                <w:rFonts w:ascii="Arial" w:hAnsi="Arial" w:cs="Arial"/>
                                <w:color w:val="2E74B5"/>
                                <w:sz w:val="18"/>
                              </w:rPr>
                              <w:t>Levelised cost of energy (LCOE) for off-grid renewable energy in Myanmar</w:t>
                            </w:r>
                            <w:bookmarkEnd w:id="211"/>
                            <w:bookmarkEnd w:id="212"/>
                          </w:p>
                          <w:p w14:paraId="2E6B9BDB" w14:textId="77777777" w:rsidR="009705EC" w:rsidRPr="00AD3C30" w:rsidRDefault="009705EC" w:rsidP="0090626C">
                            <w:pPr>
                              <w:shd w:val="clear" w:color="auto" w:fill="FBE4D5" w:themeFill="accent2" w:themeFillTint="33"/>
                            </w:pPr>
                          </w:p>
                          <w:p w14:paraId="7146F1EE" w14:textId="77777777" w:rsidR="009705EC" w:rsidRDefault="009705EC" w:rsidP="0090626C">
                            <w:pPr>
                              <w:shd w:val="clear" w:color="auto" w:fill="FBE4D5" w:themeFill="accent2" w:themeFillTint="33"/>
                            </w:pPr>
                            <w:r>
                              <w:rPr>
                                <w:noProof/>
                              </w:rPr>
                              <w:drawing>
                                <wp:inline distT="0" distB="0" distL="0" distR="0" wp14:anchorId="515632D3" wp14:editId="72E8AA5B">
                                  <wp:extent cx="6136640" cy="2085340"/>
                                  <wp:effectExtent l="0" t="0" r="0" b="0"/>
                                  <wp:docPr id="14" name="Picture 284"/>
                                  <wp:cNvGraphicFramePr/>
                                  <a:graphic xmlns:a="http://schemas.openxmlformats.org/drawingml/2006/main">
                                    <a:graphicData uri="http://schemas.openxmlformats.org/drawingml/2006/picture">
                                      <pic:pic xmlns:pic="http://schemas.openxmlformats.org/drawingml/2006/picture">
                                        <pic:nvPicPr>
                                          <pic:cNvPr id="14" name="Picture 284"/>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6136640" cy="2085340"/>
                                          </a:xfrm>
                                          <a:prstGeom prst="rect">
                                            <a:avLst/>
                                          </a:prstGeom>
                                          <a:noFill/>
                                          <a:ln>
                                            <a:noFill/>
                                          </a:ln>
                                        </pic:spPr>
                                      </pic:pic>
                                    </a:graphicData>
                                  </a:graphic>
                                </wp:inline>
                              </w:drawing>
                            </w:r>
                          </w:p>
                          <w:p w14:paraId="5071B764" w14:textId="4248B15D" w:rsidR="009705EC" w:rsidRPr="00110CA7" w:rsidRDefault="009705EC" w:rsidP="00DA0F87">
                            <w:pPr>
                              <w:shd w:val="clear" w:color="auto" w:fill="FBE4D5" w:themeFill="accent2" w:themeFillTint="33"/>
                              <w:rPr>
                                <w:noProof/>
                                <w:sz w:val="18"/>
                                <w:lang w:val="en-GB"/>
                              </w:rPr>
                            </w:pPr>
                            <w:r w:rsidRPr="004E4478">
                              <w:rPr>
                                <w:sz w:val="18"/>
                              </w:rPr>
                              <w:t xml:space="preserve">The levelized cost of energy (LCOE) is the value of lifecycle costs (e.g. in USD/kWh) of producing a unit of energy (kWh) of a specific </w:t>
                            </w:r>
                          </w:p>
                          <w:p w14:paraId="3595488D" w14:textId="77777777" w:rsidR="009705EC" w:rsidRPr="004C0D28" w:rsidRDefault="009705EC" w:rsidP="0090626C">
                            <w:pPr>
                              <w:shd w:val="clear" w:color="auto" w:fill="FBE4D5" w:themeFill="accent2" w:themeFillTint="33"/>
                              <w:rPr>
                                <w:noProof/>
                                <w:lang w:val="en-GB"/>
                              </w:rPr>
                            </w:pPr>
                          </w:p>
                          <w:p w14:paraId="3B0D1F2B" w14:textId="77777777" w:rsidR="009705EC" w:rsidRDefault="009705EC" w:rsidP="0090626C">
                            <w:pPr>
                              <w:shd w:val="clear" w:color="auto" w:fill="FBE4D5" w:themeFill="accent2" w:themeFillTint="33"/>
                              <w:rPr>
                                <w:noProof/>
                              </w:rPr>
                            </w:pPr>
                          </w:p>
                          <w:p w14:paraId="01717537" w14:textId="77777777" w:rsidR="009705EC" w:rsidRDefault="009705EC" w:rsidP="0090626C">
                            <w:pPr>
                              <w:shd w:val="clear" w:color="auto" w:fill="FBE4D5" w:themeFill="accent2" w:themeFillTint="33"/>
                              <w:rPr>
                                <w:noProof/>
                              </w:rPr>
                            </w:pPr>
                          </w:p>
                          <w:p w14:paraId="78AA621E" w14:textId="77777777" w:rsidR="009705EC" w:rsidRDefault="009705EC" w:rsidP="0090626C">
                            <w:pPr>
                              <w:shd w:val="clear" w:color="auto" w:fill="FBE4D5" w:themeFill="accent2" w:themeFillTint="33"/>
                              <w:rPr>
                                <w:noProof/>
                              </w:rPr>
                            </w:pPr>
                          </w:p>
                          <w:p w14:paraId="3B83205F" w14:textId="77777777" w:rsidR="009705EC" w:rsidRDefault="009705EC" w:rsidP="0090626C">
                            <w:pPr>
                              <w:shd w:val="clear" w:color="auto" w:fill="FBE4D5" w:themeFill="accent2" w:themeFillTint="33"/>
                              <w:rPr>
                                <w:noProof/>
                              </w:rPr>
                            </w:pPr>
                          </w:p>
                          <w:p w14:paraId="307DAB1D" w14:textId="77777777" w:rsidR="009705EC" w:rsidRDefault="009705EC" w:rsidP="0090626C">
                            <w:pPr>
                              <w:shd w:val="clear" w:color="auto" w:fill="FBE4D5" w:themeFill="accent2" w:themeFillTint="33"/>
                              <w:rPr>
                                <w:noProof/>
                              </w:rPr>
                            </w:pPr>
                          </w:p>
                          <w:p w14:paraId="601A3FC4" w14:textId="77777777" w:rsidR="009705EC" w:rsidRDefault="009705EC" w:rsidP="0090626C">
                            <w:pPr>
                              <w:shd w:val="clear" w:color="auto" w:fill="FBE4D5" w:themeFill="accent2" w:themeFillTint="33"/>
                              <w:rPr>
                                <w:noProof/>
                              </w:rPr>
                            </w:pPr>
                          </w:p>
                          <w:p w14:paraId="6A0D1FF0" w14:textId="77777777" w:rsidR="009705EC" w:rsidRDefault="009705EC" w:rsidP="0090626C">
                            <w:pPr>
                              <w:shd w:val="clear" w:color="auto" w:fill="FBE4D5" w:themeFill="accent2" w:themeFillTint="33"/>
                              <w:rPr>
                                <w:noProof/>
                              </w:rPr>
                            </w:pPr>
                          </w:p>
                          <w:p w14:paraId="148F1CF2" w14:textId="77777777" w:rsidR="009705EC" w:rsidRPr="002044AF" w:rsidRDefault="009705EC" w:rsidP="0090626C">
                            <w:pPr>
                              <w:shd w:val="clear" w:color="auto" w:fill="FBE4D5" w:themeFill="accent2" w:themeFillTint="33"/>
                              <w:rPr>
                                <w:sz w:val="18"/>
                              </w:rPr>
                            </w:pPr>
                            <w:r w:rsidRPr="00A21E05">
                              <w:rPr>
                                <w:i/>
                                <w:noProof/>
                                <w:sz w:val="18"/>
                              </w:rPr>
                              <w:t>Source:</w:t>
                            </w:r>
                            <w:r>
                              <w:rPr>
                                <w:noProof/>
                                <w:sz w:val="18"/>
                              </w:rPr>
                              <w:t xml:space="preserve"> Eskom website (2017)</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xmlns:w16="http://schemas.microsoft.com/office/word/2018/wordml" xmlns:w16cex="http://schemas.microsoft.com/office/word/2018/wordml/cex">
            <w:pict>
              <v:shape w14:anchorId="3B569666" id="_x0000_s1049" type="#_x0000_t202" style="position:absolute;left:0;text-align:left;margin-left:446.4pt;margin-top:406.5pt;width:497.6pt;height:220.8pt;z-index:251783680;visibility:visible;mso-wrap-style:square;mso-width-percent:0;mso-height-percent:0;mso-wrap-distance-left:11.35pt;mso-wrap-distance-top:8.5pt;mso-wrap-distance-right:11.35pt;mso-wrap-distance-bottom:11.35pt;mso-position-horizontal:right;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" fillcolor="#fbe5d6" stroked="f">
                <v:textbox>
                  <w:txbxContent>
                    <w:p w14:paraId="1C095E19" w14:textId="4D193594" w:rsidR="009705EC" w:rsidRDefault="009705EC" w:rsidP="003D6D04">
                      <w:pPr>
                        <w:pStyle w:val="Caption"/>
                        <w:shd w:val="clear" w:color="auto" w:fill="FBE4D5" w:themeFill="accent2" w:themeFillTint="33"/>
                        <w:tabs>
                          <w:tab w:val="left" w:pos="1134"/>
                        </w:tabs>
                        <w:rPr>
                          <w:rFonts w:ascii="Arial" w:hAnsi="Arial" w:cs="Arial"/>
                          <w:color w:val="2E74B5"/>
                          <w:sz w:val="18"/>
                        </w:rPr>
                      </w:pPr>
                      <w:bookmarkStart w:id="276" w:name="_Ref520658616"/>
                      <w:bookmarkStart w:id="277" w:name="_Toc699803"/>
                      <w:bookmarkStart w:id="278" w:name="_Toc9395421"/>
                      <w:r w:rsidRPr="009A5A05">
                        <w:rPr>
                          <w:rFonts w:ascii="Arial" w:hAnsi="Arial" w:cs="Arial"/>
                          <w:color w:val="0070C0"/>
                          <w:sz w:val="18"/>
                          <w:szCs w:val="18"/>
                        </w:rPr>
                        <w:t xml:space="preserve">Exhibit </w:t>
                      </w:r>
                      <w:r w:rsidRPr="001A679B">
                        <w:rPr>
                          <w:rFonts w:ascii="Arial" w:hAnsi="Arial" w:cs="Arial"/>
                          <w:color w:val="0070C0"/>
                          <w:sz w:val="18"/>
                          <w:szCs w:val="18"/>
                        </w:rPr>
                        <w:fldChar w:fldCharType="begin"/>
                      </w:r>
                      <w:r w:rsidRPr="009A5A05">
                        <w:rPr>
                          <w:rFonts w:ascii="Arial" w:hAnsi="Arial" w:cs="Arial"/>
                          <w:color w:val="0070C0"/>
                          <w:sz w:val="18"/>
                          <w:szCs w:val="18"/>
                        </w:rPr>
                        <w:instrText xml:space="preserve"> SEQ Exhibit \* ARABIC </w:instrText>
                      </w:r>
                      <w:r w:rsidRPr="001A679B">
                        <w:rPr>
                          <w:rFonts w:ascii="Arial" w:hAnsi="Arial" w:cs="Arial"/>
                          <w:color w:val="0070C0"/>
                          <w:sz w:val="18"/>
                          <w:szCs w:val="18"/>
                        </w:rPr>
                        <w:fldChar w:fldCharType="separate"/>
                      </w:r>
                      <w:r>
                        <w:rPr>
                          <w:rFonts w:ascii="Arial" w:hAnsi="Arial" w:cs="Arial"/>
                          <w:noProof/>
                          <w:color w:val="0070C0"/>
                          <w:sz w:val="18"/>
                          <w:szCs w:val="18"/>
                        </w:rPr>
                        <w:t>28</w:t>
                      </w:r>
                      <w:r w:rsidRPr="001A679B">
                        <w:rPr>
                          <w:rFonts w:ascii="Arial" w:hAnsi="Arial" w:cs="Arial"/>
                          <w:color w:val="0070C0"/>
                          <w:sz w:val="18"/>
                          <w:szCs w:val="18"/>
                        </w:rPr>
                        <w:fldChar w:fldCharType="end"/>
                      </w:r>
                      <w:r w:rsidRPr="001A679B">
                        <w:rPr>
                          <w:rFonts w:ascii="Arial" w:hAnsi="Arial" w:cs="Arial"/>
                          <w:b w:val="0"/>
                          <w:color w:val="2E74B5"/>
                          <w:sz w:val="18"/>
                        </w:rPr>
                        <w:tab/>
                      </w:r>
                      <w:bookmarkEnd w:id="276"/>
                      <w:r>
                        <w:rPr>
                          <w:rFonts w:ascii="Arial" w:hAnsi="Arial" w:cs="Arial"/>
                          <w:color w:val="2E74B5"/>
                          <w:sz w:val="18"/>
                        </w:rPr>
                        <w:t>Levelised cost of energy (LCOE) for off-grid renewable energy in Myanmar</w:t>
                      </w:r>
                      <w:bookmarkEnd w:id="277"/>
                      <w:bookmarkEnd w:id="278"/>
                    </w:p>
                    <w:p w14:paraId="2E6B9BDB" w14:textId="77777777" w:rsidR="009705EC" w:rsidRPr="00AD3C30" w:rsidRDefault="009705EC" w:rsidP="0090626C">
                      <w:pPr>
                        <w:shd w:val="clear" w:color="auto" w:fill="FBE4D5" w:themeFill="accent2" w:themeFillTint="33"/>
                      </w:pPr>
                    </w:p>
                    <w:p w14:paraId="7146F1EE" w14:textId="77777777" w:rsidR="009705EC" w:rsidRDefault="009705EC" w:rsidP="0090626C">
                      <w:pPr>
                        <w:shd w:val="clear" w:color="auto" w:fill="FBE4D5" w:themeFill="accent2" w:themeFillTint="33"/>
                      </w:pPr>
                      <w:r>
                        <w:rPr>
                          <w:noProof/>
                        </w:rPr>
                        <w:drawing>
                          <wp:inline distT="0" distB="0" distL="0" distR="0" wp14:anchorId="515632D3" wp14:editId="72E8AA5B">
                            <wp:extent cx="6136640" cy="2085340"/>
                            <wp:effectExtent l="0" t="0" r="0" b="0"/>
                            <wp:docPr id="14" name="Picture 284"/>
                            <wp:cNvGraphicFramePr/>
                            <a:graphic xmlns:a="http://schemas.openxmlformats.org/drawingml/2006/main">
                              <a:graphicData uri="http://schemas.openxmlformats.org/drawingml/2006/picture">
                                <pic:pic xmlns:pic="http://schemas.openxmlformats.org/drawingml/2006/picture">
                                  <pic:nvPicPr>
                                    <pic:cNvPr id="14" name="Picture 284"/>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6136640" cy="2085340"/>
                                    </a:xfrm>
                                    <a:prstGeom prst="rect">
                                      <a:avLst/>
                                    </a:prstGeom>
                                    <a:noFill/>
                                    <a:ln>
                                      <a:noFill/>
                                    </a:ln>
                                  </pic:spPr>
                                </pic:pic>
                              </a:graphicData>
                            </a:graphic>
                          </wp:inline>
                        </w:drawing>
                      </w:r>
                    </w:p>
                    <w:p w14:paraId="5071B764" w14:textId="4248B15D" w:rsidR="009705EC" w:rsidRPr="00110CA7" w:rsidRDefault="009705EC" w:rsidP="00DA0F87">
                      <w:pPr>
                        <w:shd w:val="clear" w:color="auto" w:fill="FBE4D5" w:themeFill="accent2" w:themeFillTint="33"/>
                        <w:rPr>
                          <w:noProof/>
                          <w:sz w:val="18"/>
                          <w:lang w:val="en-GB"/>
                        </w:rPr>
                      </w:pPr>
                      <w:r w:rsidRPr="004E4478">
                        <w:rPr>
                          <w:sz w:val="18"/>
                        </w:rPr>
                        <w:t xml:space="preserve">The levelized cost of energy (LCOE) is the value of lifecycle costs (e.g. in USD/kWh) of producing a unit of energy (kWh) of a specific </w:t>
                      </w:r>
                    </w:p>
                    <w:p w14:paraId="3595488D" w14:textId="77777777" w:rsidR="009705EC" w:rsidRPr="004C0D28" w:rsidRDefault="009705EC" w:rsidP="0090626C">
                      <w:pPr>
                        <w:shd w:val="clear" w:color="auto" w:fill="FBE4D5" w:themeFill="accent2" w:themeFillTint="33"/>
                        <w:rPr>
                          <w:noProof/>
                          <w:lang w:val="en-GB"/>
                        </w:rPr>
                      </w:pPr>
                    </w:p>
                    <w:p w14:paraId="3B0D1F2B" w14:textId="77777777" w:rsidR="009705EC" w:rsidRDefault="009705EC" w:rsidP="0090626C">
                      <w:pPr>
                        <w:shd w:val="clear" w:color="auto" w:fill="FBE4D5" w:themeFill="accent2" w:themeFillTint="33"/>
                        <w:rPr>
                          <w:noProof/>
                        </w:rPr>
                      </w:pPr>
                    </w:p>
                    <w:p w14:paraId="01717537" w14:textId="77777777" w:rsidR="009705EC" w:rsidRDefault="009705EC" w:rsidP="0090626C">
                      <w:pPr>
                        <w:shd w:val="clear" w:color="auto" w:fill="FBE4D5" w:themeFill="accent2" w:themeFillTint="33"/>
                        <w:rPr>
                          <w:noProof/>
                        </w:rPr>
                      </w:pPr>
                    </w:p>
                    <w:p w14:paraId="78AA621E" w14:textId="77777777" w:rsidR="009705EC" w:rsidRDefault="009705EC" w:rsidP="0090626C">
                      <w:pPr>
                        <w:shd w:val="clear" w:color="auto" w:fill="FBE4D5" w:themeFill="accent2" w:themeFillTint="33"/>
                        <w:rPr>
                          <w:noProof/>
                        </w:rPr>
                      </w:pPr>
                    </w:p>
                    <w:p w14:paraId="3B83205F" w14:textId="77777777" w:rsidR="009705EC" w:rsidRDefault="009705EC" w:rsidP="0090626C">
                      <w:pPr>
                        <w:shd w:val="clear" w:color="auto" w:fill="FBE4D5" w:themeFill="accent2" w:themeFillTint="33"/>
                        <w:rPr>
                          <w:noProof/>
                        </w:rPr>
                      </w:pPr>
                    </w:p>
                    <w:p w14:paraId="307DAB1D" w14:textId="77777777" w:rsidR="009705EC" w:rsidRDefault="009705EC" w:rsidP="0090626C">
                      <w:pPr>
                        <w:shd w:val="clear" w:color="auto" w:fill="FBE4D5" w:themeFill="accent2" w:themeFillTint="33"/>
                        <w:rPr>
                          <w:noProof/>
                        </w:rPr>
                      </w:pPr>
                    </w:p>
                    <w:p w14:paraId="601A3FC4" w14:textId="77777777" w:rsidR="009705EC" w:rsidRDefault="009705EC" w:rsidP="0090626C">
                      <w:pPr>
                        <w:shd w:val="clear" w:color="auto" w:fill="FBE4D5" w:themeFill="accent2" w:themeFillTint="33"/>
                        <w:rPr>
                          <w:noProof/>
                        </w:rPr>
                      </w:pPr>
                    </w:p>
                    <w:p w14:paraId="6A0D1FF0" w14:textId="77777777" w:rsidR="009705EC" w:rsidRDefault="009705EC" w:rsidP="0090626C">
                      <w:pPr>
                        <w:shd w:val="clear" w:color="auto" w:fill="FBE4D5" w:themeFill="accent2" w:themeFillTint="33"/>
                        <w:rPr>
                          <w:noProof/>
                        </w:rPr>
                      </w:pPr>
                    </w:p>
                    <w:p w14:paraId="148F1CF2" w14:textId="77777777" w:rsidR="009705EC" w:rsidRPr="002044AF" w:rsidRDefault="009705EC" w:rsidP="0090626C">
                      <w:pPr>
                        <w:shd w:val="clear" w:color="auto" w:fill="FBE4D5" w:themeFill="accent2" w:themeFillTint="33"/>
                        <w:rPr>
                          <w:sz w:val="18"/>
                        </w:rPr>
                      </w:pPr>
                      <w:r w:rsidRPr="00A21E05">
                        <w:rPr>
                          <w:i/>
                          <w:noProof/>
                          <w:sz w:val="18"/>
                        </w:rPr>
                        <w:t>Source:</w:t>
                      </w:r>
                      <w:r>
                        <w:rPr>
                          <w:noProof/>
                          <w:sz w:val="18"/>
                        </w:rPr>
                        <w:t xml:space="preserve"> Eskom website (2017)</w:t>
                      </w:r>
                    </w:p>
                  </w:txbxContent>
                </v:textbox>
                <w10:wrap type="square" anchorx="margin" anchory="margin"/>
              </v:shape>
            </w:pict>
          </mc:Fallback>
        </mc:AlternateContent>
      </w:r>
      <w:r w:rsidR="003B687F">
        <w:rPr>
          <w:rFonts w:asciiTheme="minorHAnsi" w:hAnsiTheme="minorHAnsi" w:cstheme="minorHAnsi"/>
          <w:szCs w:val="20"/>
          <w:lang w:val="en-GB" w:eastAsia="en-GB"/>
        </w:rPr>
        <w:t xml:space="preserve">Mini-grids </w:t>
      </w:r>
      <w:r w:rsidR="003B687F" w:rsidRPr="001F0E68">
        <w:rPr>
          <w:rFonts w:asciiTheme="minorHAnsi" w:hAnsiTheme="minorHAnsi" w:cstheme="minorHAnsi"/>
          <w:szCs w:val="20"/>
          <w:lang w:val="en-GB" w:eastAsia="en-GB"/>
        </w:rPr>
        <w:t xml:space="preserve">have </w:t>
      </w:r>
      <w:r w:rsidR="003B687F" w:rsidRPr="00A1692D">
        <w:rPr>
          <w:rFonts w:asciiTheme="minorHAnsi" w:hAnsiTheme="minorHAnsi" w:cstheme="minorHAnsi"/>
          <w:noProof/>
          <w:szCs w:val="20"/>
          <w:lang w:val="en-GB" w:eastAsia="en-GB"/>
        </w:rPr>
        <w:t>favourable</w:t>
      </w:r>
      <w:r w:rsidR="003B687F" w:rsidRPr="001F0E68">
        <w:rPr>
          <w:rFonts w:asciiTheme="minorHAnsi" w:hAnsiTheme="minorHAnsi" w:cstheme="minorHAnsi"/>
          <w:szCs w:val="20"/>
          <w:lang w:val="en-GB" w:eastAsia="en-GB"/>
        </w:rPr>
        <w:t xml:space="preserve"> costs for remote communities with households that use relatively small</w:t>
      </w:r>
      <w:r w:rsidR="003B687F">
        <w:rPr>
          <w:rFonts w:asciiTheme="minorHAnsi" w:hAnsiTheme="minorHAnsi" w:cstheme="minorHAnsi"/>
          <w:szCs w:val="20"/>
          <w:lang w:val="en-GB" w:eastAsia="en-GB"/>
        </w:rPr>
        <w:t xml:space="preserve"> </w:t>
      </w:r>
      <w:r w:rsidR="003B687F" w:rsidRPr="001F0E68">
        <w:rPr>
          <w:rFonts w:asciiTheme="minorHAnsi" w:hAnsiTheme="minorHAnsi" w:cstheme="minorHAnsi"/>
          <w:szCs w:val="20"/>
          <w:lang w:val="en-GB" w:eastAsia="en-GB"/>
        </w:rPr>
        <w:t>amounts of electricity</w:t>
      </w:r>
      <w:r w:rsidR="003B687F">
        <w:rPr>
          <w:rFonts w:asciiTheme="minorHAnsi" w:hAnsiTheme="minorHAnsi" w:cstheme="minorHAnsi"/>
          <w:szCs w:val="20"/>
          <w:lang w:val="en-GB" w:eastAsia="en-GB"/>
        </w:rPr>
        <w:t xml:space="preserve"> (e.g. 700 Wh per day)</w:t>
      </w:r>
      <w:r w:rsidR="003B687F" w:rsidRPr="001F0E68">
        <w:rPr>
          <w:rFonts w:asciiTheme="minorHAnsi" w:hAnsiTheme="minorHAnsi" w:cstheme="minorHAnsi"/>
          <w:szCs w:val="20"/>
          <w:lang w:val="en-GB" w:eastAsia="en-GB"/>
        </w:rPr>
        <w:t>.</w:t>
      </w:r>
      <w:r w:rsidR="003B687F" w:rsidRPr="001F0E68">
        <w:t xml:space="preserve"> </w:t>
      </w:r>
      <w:r w:rsidR="003B687F" w:rsidRPr="001F0E68">
        <w:rPr>
          <w:rFonts w:asciiTheme="minorHAnsi" w:hAnsiTheme="minorHAnsi" w:cstheme="minorHAnsi"/>
          <w:szCs w:val="20"/>
          <w:lang w:val="en-GB" w:eastAsia="en-GB"/>
        </w:rPr>
        <w:t xml:space="preserve">The comparison of </w:t>
      </w:r>
      <w:r w:rsidR="003B687F">
        <w:rPr>
          <w:rFonts w:asciiTheme="minorHAnsi" w:hAnsiTheme="minorHAnsi" w:cstheme="minorHAnsi"/>
          <w:szCs w:val="20"/>
          <w:lang w:val="en-GB" w:eastAsia="en-GB"/>
        </w:rPr>
        <w:t>cost per unit of energy (</w:t>
      </w:r>
      <w:r w:rsidR="003B687F" w:rsidRPr="001F0E68">
        <w:rPr>
          <w:rFonts w:asciiTheme="minorHAnsi" w:hAnsiTheme="minorHAnsi" w:cstheme="minorHAnsi"/>
          <w:szCs w:val="20"/>
          <w:lang w:val="en-GB" w:eastAsia="en-GB"/>
        </w:rPr>
        <w:t>LCOE</w:t>
      </w:r>
      <w:r w:rsidR="003B687F">
        <w:rPr>
          <w:rFonts w:asciiTheme="minorHAnsi" w:hAnsiTheme="minorHAnsi" w:cstheme="minorHAnsi"/>
          <w:szCs w:val="20"/>
          <w:lang w:val="en-GB" w:eastAsia="en-GB"/>
        </w:rPr>
        <w:t>)</w:t>
      </w:r>
      <w:r w:rsidR="003B687F" w:rsidRPr="001F0E68">
        <w:rPr>
          <w:rFonts w:asciiTheme="minorHAnsi" w:hAnsiTheme="minorHAnsi" w:cstheme="minorHAnsi"/>
          <w:szCs w:val="20"/>
          <w:lang w:val="en-GB" w:eastAsia="en-GB"/>
        </w:rPr>
        <w:t xml:space="preserve"> of off-grid renewable energy compared to the average LRMC of grid extension (for new household connections), illustrates that hydro, biomass and solar </w:t>
      </w:r>
      <w:r w:rsidR="003B687F">
        <w:rPr>
          <w:rFonts w:asciiTheme="minorHAnsi" w:hAnsiTheme="minorHAnsi" w:cstheme="minorHAnsi"/>
          <w:szCs w:val="20"/>
          <w:lang w:val="en-GB" w:eastAsia="en-GB"/>
        </w:rPr>
        <w:t xml:space="preserve">mini-grids </w:t>
      </w:r>
      <w:r w:rsidR="003B687F" w:rsidRPr="001F0E68">
        <w:rPr>
          <w:rFonts w:asciiTheme="minorHAnsi" w:hAnsiTheme="minorHAnsi" w:cstheme="minorHAnsi"/>
          <w:szCs w:val="20"/>
          <w:lang w:val="en-GB" w:eastAsia="en-GB"/>
        </w:rPr>
        <w:t>are viable options from an economic perspective. The two key factors in determining the viability of mini-grids</w:t>
      </w:r>
      <w:r w:rsidR="00142764">
        <w:rPr>
          <w:rFonts w:asciiTheme="minorHAnsi" w:hAnsiTheme="minorHAnsi" w:cstheme="minorHAnsi"/>
          <w:szCs w:val="20"/>
          <w:lang w:val="en-GB" w:eastAsia="en-GB"/>
        </w:rPr>
        <w:t>, in particular,</w:t>
      </w:r>
      <w:r w:rsidR="003B687F" w:rsidRPr="001F0E68">
        <w:rPr>
          <w:rFonts w:asciiTheme="minorHAnsi" w:hAnsiTheme="minorHAnsi" w:cstheme="minorHAnsi"/>
          <w:szCs w:val="20"/>
          <w:lang w:val="en-GB" w:eastAsia="en-GB"/>
        </w:rPr>
        <w:t xml:space="preserve"> are (i) distance from </w:t>
      </w:r>
      <w:r w:rsidR="00142764">
        <w:rPr>
          <w:rFonts w:asciiTheme="minorHAnsi" w:hAnsiTheme="minorHAnsi" w:cstheme="minorHAnsi"/>
          <w:szCs w:val="20"/>
          <w:lang w:val="en-GB" w:eastAsia="en-GB"/>
        </w:rPr>
        <w:t xml:space="preserve">the </w:t>
      </w:r>
      <w:r w:rsidR="003B687F" w:rsidRPr="00142764">
        <w:rPr>
          <w:rFonts w:asciiTheme="minorHAnsi" w:hAnsiTheme="minorHAnsi" w:cstheme="minorHAnsi"/>
          <w:noProof/>
          <w:szCs w:val="20"/>
          <w:lang w:val="en-GB" w:eastAsia="en-GB"/>
        </w:rPr>
        <w:t>grid</w:t>
      </w:r>
      <w:r w:rsidR="003B687F" w:rsidRPr="001F0E68">
        <w:rPr>
          <w:rFonts w:asciiTheme="minorHAnsi" w:hAnsiTheme="minorHAnsi" w:cstheme="minorHAnsi"/>
          <w:szCs w:val="20"/>
          <w:lang w:val="en-GB" w:eastAsia="en-GB"/>
        </w:rPr>
        <w:t>, and (ii) scale.</w:t>
      </w:r>
      <w:r w:rsidR="003B687F" w:rsidRPr="00AD3C30">
        <w:t xml:space="preserve"> </w:t>
      </w:r>
      <w:r w:rsidR="003B687F">
        <w:rPr>
          <w:rFonts w:asciiTheme="minorHAnsi" w:hAnsiTheme="minorHAnsi" w:cstheme="minorHAnsi"/>
          <w:szCs w:val="20"/>
          <w:lang w:val="en-GB" w:eastAsia="en-GB"/>
        </w:rPr>
        <w:t>One way for</w:t>
      </w:r>
      <w:r w:rsidR="003B687F" w:rsidRPr="00AD3C30">
        <w:rPr>
          <w:rFonts w:asciiTheme="minorHAnsi" w:hAnsiTheme="minorHAnsi" w:cstheme="minorHAnsi"/>
          <w:szCs w:val="20"/>
          <w:lang w:val="en-GB" w:eastAsia="en-GB"/>
        </w:rPr>
        <w:t xml:space="preserve"> creating economies of scale for </w:t>
      </w:r>
      <w:r w:rsidR="003B687F" w:rsidRPr="00CB7FC9">
        <w:rPr>
          <w:rFonts w:asciiTheme="minorHAnsi" w:hAnsiTheme="minorHAnsi" w:cstheme="minorHAnsi"/>
          <w:noProof/>
          <w:szCs w:val="20"/>
          <w:lang w:val="en-GB" w:eastAsia="en-GB"/>
        </w:rPr>
        <w:t>mini</w:t>
      </w:r>
      <w:r w:rsidR="00CB7FC9" w:rsidRPr="00CB7FC9">
        <w:rPr>
          <w:rFonts w:asciiTheme="minorHAnsi" w:hAnsiTheme="minorHAnsi" w:cstheme="minorHAnsi"/>
          <w:noProof/>
          <w:szCs w:val="20"/>
          <w:lang w:val="en-GB" w:eastAsia="en-GB"/>
        </w:rPr>
        <w:t>-</w:t>
      </w:r>
      <w:r w:rsidR="003B687F" w:rsidRPr="00CB7FC9">
        <w:rPr>
          <w:rFonts w:asciiTheme="minorHAnsi" w:hAnsiTheme="minorHAnsi" w:cstheme="minorHAnsi"/>
          <w:noProof/>
          <w:szCs w:val="20"/>
          <w:lang w:val="en-GB" w:eastAsia="en-GB"/>
        </w:rPr>
        <w:t>grid</w:t>
      </w:r>
      <w:r w:rsidR="003B687F" w:rsidRPr="00AD3C30">
        <w:rPr>
          <w:rFonts w:asciiTheme="minorHAnsi" w:hAnsiTheme="minorHAnsi" w:cstheme="minorHAnsi"/>
          <w:szCs w:val="20"/>
          <w:lang w:val="en-GB" w:eastAsia="en-GB"/>
        </w:rPr>
        <w:t xml:space="preserve"> applications is </w:t>
      </w:r>
      <w:r w:rsidR="003B687F">
        <w:rPr>
          <w:rFonts w:asciiTheme="minorHAnsi" w:hAnsiTheme="minorHAnsi" w:cstheme="minorHAnsi"/>
          <w:szCs w:val="20"/>
          <w:lang w:val="en-GB" w:eastAsia="en-GB"/>
        </w:rPr>
        <w:t xml:space="preserve">by providing </w:t>
      </w:r>
      <w:r w:rsidR="003B687F">
        <w:rPr>
          <w:rFonts w:asciiTheme="minorHAnsi" w:hAnsiTheme="minorHAnsi" w:cstheme="minorHAnsi"/>
          <w:szCs w:val="20"/>
          <w:lang w:val="en-GB" w:eastAsia="en-GB"/>
        </w:rPr>
        <w:lastRenderedPageBreak/>
        <w:t xml:space="preserve">mini-grid technology on a village-by-village basis, is to cluster these in groups of villages so that mini-grid developers and operators can provide services at lower unit cost of energy (LCOE, in </w:t>
      </w:r>
      <w:r w:rsidR="003B687F">
        <w:rPr>
          <w:rFonts w:asciiTheme="minorHAnsi" w:hAnsiTheme="minorHAnsi" w:cstheme="minorHAnsi"/>
          <w:szCs w:val="20"/>
          <w:lang w:val="en-GB" w:eastAsia="en-GB"/>
        </w:rPr>
        <w:fldChar w:fldCharType="begin"/>
      </w:r>
      <w:r w:rsidR="003B687F">
        <w:rPr>
          <w:rFonts w:asciiTheme="minorHAnsi" w:hAnsiTheme="minorHAnsi" w:cstheme="minorHAnsi"/>
          <w:szCs w:val="20"/>
          <w:lang w:val="en-GB" w:eastAsia="en-GB"/>
        </w:rPr>
        <w:instrText xml:space="preserve"> REF _Ref520658616 \h </w:instrText>
      </w:r>
      <w:r w:rsidR="003B687F">
        <w:rPr>
          <w:rFonts w:asciiTheme="minorHAnsi" w:hAnsiTheme="minorHAnsi" w:cstheme="minorHAnsi"/>
          <w:szCs w:val="20"/>
          <w:lang w:val="en-GB" w:eastAsia="en-GB"/>
        </w:rPr>
      </w:r>
      <w:r w:rsidR="003B687F">
        <w:rPr>
          <w:rFonts w:asciiTheme="minorHAnsi" w:hAnsiTheme="minorHAnsi" w:cstheme="minorHAnsi"/>
          <w:szCs w:val="20"/>
          <w:lang w:val="en-GB" w:eastAsia="en-GB"/>
        </w:rPr>
        <w:fldChar w:fldCharType="separate"/>
      </w:r>
      <w:r w:rsidR="002C1700" w:rsidRPr="009A5A05">
        <w:rPr>
          <w:rFonts w:ascii="Arial" w:hAnsi="Arial" w:cs="Arial"/>
          <w:color w:val="0070C0"/>
          <w:sz w:val="18"/>
          <w:szCs w:val="18"/>
        </w:rPr>
        <w:t xml:space="preserve">Exhibit </w:t>
      </w:r>
      <w:r w:rsidR="002C1700">
        <w:rPr>
          <w:rFonts w:ascii="Arial" w:hAnsi="Arial" w:cs="Arial"/>
          <w:noProof/>
          <w:color w:val="0070C0"/>
          <w:sz w:val="18"/>
          <w:szCs w:val="18"/>
        </w:rPr>
        <w:t>28</w:t>
      </w:r>
      <w:r w:rsidR="003B687F">
        <w:rPr>
          <w:rFonts w:asciiTheme="minorHAnsi" w:hAnsiTheme="minorHAnsi" w:cstheme="minorHAnsi"/>
          <w:szCs w:val="20"/>
          <w:lang w:val="en-GB" w:eastAsia="en-GB"/>
        </w:rPr>
        <w:fldChar w:fldCharType="end"/>
      </w:r>
      <w:r w:rsidR="003B687F">
        <w:rPr>
          <w:rFonts w:asciiTheme="minorHAnsi" w:hAnsiTheme="minorHAnsi" w:cstheme="minorHAnsi"/>
          <w:szCs w:val="20"/>
          <w:lang w:val="en-GB" w:eastAsia="en-GB"/>
        </w:rPr>
        <w:t xml:space="preserve">)  for the same investment return (ADB, 2017; ESAMP-WB, 2017). </w:t>
      </w:r>
    </w:p>
    <w:p w14:paraId="0BC39B54" w14:textId="2CD132C8" w:rsidR="005D1D1A" w:rsidRDefault="005D1D1A" w:rsidP="003B687F">
      <w:pPr>
        <w:spacing w:after="0"/>
        <w:rPr>
          <w:rFonts w:asciiTheme="minorHAnsi" w:hAnsiTheme="minorHAnsi" w:cstheme="minorHAnsi"/>
          <w:szCs w:val="20"/>
          <w:lang w:val="en-GB" w:eastAsia="en-GB"/>
        </w:rPr>
      </w:pPr>
    </w:p>
    <w:p w14:paraId="01BD2B7D" w14:textId="70550269" w:rsidR="005D1D1A" w:rsidRDefault="005D1D1A" w:rsidP="003B687F">
      <w:pPr>
        <w:spacing w:after="0"/>
        <w:rPr>
          <w:rFonts w:asciiTheme="minorHAnsi" w:hAnsiTheme="minorHAnsi" w:cstheme="minorHAnsi"/>
          <w:szCs w:val="20"/>
          <w:lang w:val="en-GB" w:eastAsia="en-GB"/>
        </w:rPr>
      </w:pPr>
      <w:r w:rsidRPr="002316D3">
        <w:rPr>
          <w:rFonts w:asciiTheme="minorHAnsi" w:hAnsiTheme="minorHAnsi" w:cstheme="minorHAnsi"/>
          <w:i/>
          <w:szCs w:val="20"/>
          <w:lang w:val="en-GB" w:eastAsia="en-GB"/>
        </w:rPr>
        <w:t xml:space="preserve">This </w:t>
      </w:r>
      <w:r>
        <w:rPr>
          <w:rFonts w:asciiTheme="minorHAnsi" w:hAnsiTheme="minorHAnsi" w:cstheme="minorHAnsi"/>
          <w:i/>
          <w:szCs w:val="20"/>
          <w:lang w:val="en-GB" w:eastAsia="en-GB"/>
        </w:rPr>
        <w:t>implies</w:t>
      </w:r>
      <w:r w:rsidRPr="002316D3">
        <w:rPr>
          <w:rFonts w:asciiTheme="minorHAnsi" w:hAnsiTheme="minorHAnsi" w:cstheme="minorHAnsi"/>
          <w:i/>
          <w:szCs w:val="20"/>
          <w:lang w:val="en-GB" w:eastAsia="en-GB"/>
        </w:rPr>
        <w:t xml:space="preserve"> even that rather than a being a temporary pre-electrification solution </w:t>
      </w:r>
      <w:r w:rsidRPr="002316D3">
        <w:rPr>
          <w:rFonts w:asciiTheme="minorHAnsi" w:hAnsiTheme="minorHAnsi" w:cstheme="minorHAnsi"/>
          <w:b/>
          <w:i/>
          <w:szCs w:val="20"/>
          <w:lang w:val="en-GB" w:eastAsia="en-GB"/>
        </w:rPr>
        <w:t>until</w:t>
      </w:r>
      <w:r w:rsidRPr="002316D3">
        <w:rPr>
          <w:rFonts w:asciiTheme="minorHAnsi" w:hAnsiTheme="minorHAnsi" w:cstheme="minorHAnsi"/>
          <w:i/>
          <w:szCs w:val="20"/>
          <w:lang w:val="en-GB" w:eastAsia="en-GB"/>
        </w:rPr>
        <w:t xml:space="preserve"> the grid arrives, as mentioned in the NEP, solar and mini-hydro mini-grids </w:t>
      </w:r>
      <w:r>
        <w:rPr>
          <w:rFonts w:asciiTheme="minorHAnsi" w:hAnsiTheme="minorHAnsi" w:cstheme="minorHAnsi"/>
          <w:i/>
          <w:szCs w:val="20"/>
          <w:lang w:val="en-GB" w:eastAsia="en-GB"/>
        </w:rPr>
        <w:t xml:space="preserve">can </w:t>
      </w:r>
      <w:r w:rsidRPr="002316D3">
        <w:rPr>
          <w:rFonts w:asciiTheme="minorHAnsi" w:hAnsiTheme="minorHAnsi" w:cstheme="minorHAnsi"/>
          <w:i/>
          <w:szCs w:val="20"/>
          <w:lang w:val="en-GB" w:eastAsia="en-GB"/>
        </w:rPr>
        <w:t xml:space="preserve">play a substantial role </w:t>
      </w:r>
      <w:r>
        <w:rPr>
          <w:rFonts w:asciiTheme="minorHAnsi" w:hAnsiTheme="minorHAnsi" w:cstheme="minorHAnsi"/>
          <w:b/>
          <w:i/>
          <w:szCs w:val="20"/>
          <w:lang w:val="en-GB" w:eastAsia="en-GB"/>
        </w:rPr>
        <w:t xml:space="preserve">as an electrification solution </w:t>
      </w:r>
      <w:r>
        <w:rPr>
          <w:rFonts w:asciiTheme="minorHAnsi" w:hAnsiTheme="minorHAnsi" w:cstheme="minorHAnsi"/>
          <w:szCs w:val="20"/>
          <w:lang w:val="en-GB" w:eastAsia="en-GB"/>
        </w:rPr>
        <w:t xml:space="preserve">for off-grid power supply and that can later be integrated </w:t>
      </w:r>
      <w:r w:rsidRPr="00A1692D">
        <w:rPr>
          <w:rFonts w:asciiTheme="minorHAnsi" w:hAnsiTheme="minorHAnsi" w:cstheme="minorHAnsi"/>
          <w:noProof/>
          <w:szCs w:val="20"/>
          <w:lang w:val="en-GB" w:eastAsia="en-GB"/>
        </w:rPr>
        <w:t>in</w:t>
      </w:r>
      <w:r>
        <w:rPr>
          <w:rFonts w:asciiTheme="minorHAnsi" w:hAnsiTheme="minorHAnsi" w:cstheme="minorHAnsi"/>
          <w:szCs w:val="20"/>
          <w:lang w:val="en-GB" w:eastAsia="en-GB"/>
        </w:rPr>
        <w:t xml:space="preserve"> the national grid system</w:t>
      </w:r>
      <w:r w:rsidR="00DA0F87">
        <w:rPr>
          <w:rFonts w:asciiTheme="minorHAnsi" w:hAnsiTheme="minorHAnsi" w:cstheme="minorHAnsi"/>
          <w:szCs w:val="20"/>
          <w:lang w:val="en-GB" w:eastAsia="en-GB"/>
        </w:rPr>
        <w:t>.</w:t>
      </w:r>
    </w:p>
    <w:p w14:paraId="3F1922D0" w14:textId="6310D0B8" w:rsidR="00DA0F87" w:rsidRDefault="00DA0F87" w:rsidP="003B687F">
      <w:pPr>
        <w:spacing w:after="0"/>
        <w:rPr>
          <w:rFonts w:asciiTheme="minorHAnsi" w:hAnsiTheme="minorHAnsi" w:cstheme="minorHAnsi"/>
          <w:szCs w:val="20"/>
          <w:u w:val="single"/>
          <w:lang w:val="en-GB" w:eastAsia="en-GB"/>
        </w:rPr>
      </w:pPr>
    </w:p>
    <w:p w14:paraId="1E361F1D" w14:textId="3FB079E0" w:rsidR="00DA0F87" w:rsidRPr="00DA0F87" w:rsidRDefault="00DA0F87" w:rsidP="003B687F">
      <w:pPr>
        <w:spacing w:after="0"/>
        <w:rPr>
          <w:rFonts w:asciiTheme="minorHAnsi" w:hAnsiTheme="minorHAnsi" w:cstheme="minorHAnsi"/>
          <w:szCs w:val="20"/>
          <w:u w:val="single"/>
          <w:lang w:val="en-GB" w:eastAsia="en-GB"/>
        </w:rPr>
      </w:pPr>
      <w:r w:rsidRPr="00DA0F87">
        <w:rPr>
          <w:rFonts w:asciiTheme="minorHAnsi" w:hAnsiTheme="minorHAnsi" w:cstheme="minorHAnsi"/>
          <w:szCs w:val="20"/>
          <w:u w:val="single"/>
          <w:lang w:val="en-GB" w:eastAsia="en-GB"/>
        </w:rPr>
        <w:t>Costs of solar PV mini-grids</w:t>
      </w:r>
    </w:p>
    <w:p w14:paraId="47426DEF" w14:textId="1B250101" w:rsidR="00DA0F87" w:rsidRDefault="00DA0F87" w:rsidP="003B687F">
      <w:pPr>
        <w:spacing w:after="0"/>
        <w:rPr>
          <w:rFonts w:asciiTheme="minorHAnsi" w:hAnsiTheme="minorHAnsi" w:cstheme="minorHAnsi"/>
          <w:szCs w:val="20"/>
          <w:lang w:val="en-GB" w:eastAsia="en-GB"/>
        </w:rPr>
      </w:pPr>
    </w:p>
    <w:p w14:paraId="38620F9A" w14:textId="2DFE9F72" w:rsidR="005D1D1A" w:rsidRDefault="00D46156" w:rsidP="003B687F">
      <w:pPr>
        <w:spacing w:after="0"/>
        <w:rPr>
          <w:rFonts w:asciiTheme="minorHAnsi" w:hAnsiTheme="minorHAnsi" w:cstheme="minorHAnsi"/>
          <w:szCs w:val="20"/>
          <w:lang w:val="en-GB" w:eastAsia="en-GB"/>
        </w:rPr>
      </w:pPr>
      <w:r w:rsidRPr="003D6D04">
        <w:rPr>
          <w:rFonts w:asciiTheme="minorHAnsi" w:hAnsiTheme="minorHAnsi" w:cstheme="minorHAnsi"/>
          <w:color w:val="0070C0"/>
          <w:szCs w:val="20"/>
          <w:lang w:val="en-GB" w:eastAsia="en-GB"/>
        </w:rPr>
        <w:fldChar w:fldCharType="begin"/>
      </w:r>
      <w:r w:rsidRPr="003D6D04">
        <w:rPr>
          <w:rFonts w:asciiTheme="minorHAnsi" w:hAnsiTheme="minorHAnsi" w:cstheme="minorHAnsi"/>
          <w:color w:val="0070C0"/>
          <w:szCs w:val="20"/>
          <w:lang w:val="en-GB" w:eastAsia="en-GB"/>
        </w:rPr>
        <w:instrText xml:space="preserve"> REF _Ref533435754 \h </w:instrText>
      </w:r>
      <w:r w:rsidRPr="003D6D04">
        <w:rPr>
          <w:rFonts w:asciiTheme="minorHAnsi" w:hAnsiTheme="minorHAnsi" w:cstheme="minorHAnsi"/>
          <w:color w:val="0070C0"/>
          <w:szCs w:val="20"/>
          <w:lang w:val="en-GB" w:eastAsia="en-GB"/>
        </w:rPr>
      </w:r>
      <w:r w:rsidRPr="003D6D04">
        <w:rPr>
          <w:rFonts w:asciiTheme="minorHAnsi" w:hAnsiTheme="minorHAnsi" w:cstheme="minorHAnsi"/>
          <w:color w:val="0070C0"/>
          <w:szCs w:val="20"/>
          <w:lang w:val="en-GB" w:eastAsia="en-GB"/>
        </w:rPr>
        <w:fldChar w:fldCharType="separate"/>
      </w:r>
      <w:r w:rsidR="002C1700" w:rsidRPr="009A5A05">
        <w:rPr>
          <w:rFonts w:ascii="Arial" w:hAnsi="Arial" w:cs="Arial"/>
          <w:color w:val="0070C0"/>
          <w:sz w:val="18"/>
          <w:szCs w:val="18"/>
        </w:rPr>
        <w:t xml:space="preserve">Exhibit </w:t>
      </w:r>
      <w:r w:rsidR="002C1700">
        <w:rPr>
          <w:rFonts w:ascii="Arial" w:hAnsi="Arial" w:cs="Arial"/>
          <w:noProof/>
          <w:color w:val="0070C0"/>
          <w:sz w:val="18"/>
          <w:szCs w:val="18"/>
        </w:rPr>
        <w:t>29</w:t>
      </w:r>
      <w:r w:rsidRPr="003D6D04">
        <w:rPr>
          <w:rFonts w:asciiTheme="minorHAnsi" w:hAnsiTheme="minorHAnsi" w:cstheme="minorHAnsi"/>
          <w:color w:val="0070C0"/>
          <w:szCs w:val="20"/>
          <w:lang w:val="en-GB" w:eastAsia="en-GB"/>
        </w:rPr>
        <w:fldChar w:fldCharType="end"/>
      </w:r>
      <w:r>
        <w:rPr>
          <w:rFonts w:asciiTheme="minorHAnsi" w:hAnsiTheme="minorHAnsi" w:cstheme="minorHAnsi"/>
          <w:szCs w:val="20"/>
          <w:lang w:val="en-GB" w:eastAsia="en-GB"/>
        </w:rPr>
        <w:t xml:space="preserve"> </w:t>
      </w:r>
      <w:r w:rsidRPr="00D46156">
        <w:rPr>
          <w:rFonts w:asciiTheme="minorHAnsi" w:hAnsiTheme="minorHAnsi" w:cstheme="minorHAnsi"/>
          <w:szCs w:val="20"/>
          <w:lang w:val="en-GB" w:eastAsia="en-GB"/>
        </w:rPr>
        <w:t xml:space="preserve">shows a comparison of residential tariffs on the main grid, one of the tariffs of the hybrid system microgrid, </w:t>
      </w:r>
      <w:r>
        <w:rPr>
          <w:rFonts w:asciiTheme="minorHAnsi" w:hAnsiTheme="minorHAnsi" w:cstheme="minorHAnsi"/>
          <w:szCs w:val="20"/>
          <w:lang w:val="en-GB" w:eastAsia="en-GB"/>
        </w:rPr>
        <w:t xml:space="preserve">and the estimated LCOE of solar PV </w:t>
      </w:r>
      <w:proofErr w:type="gramStart"/>
      <w:r>
        <w:rPr>
          <w:rFonts w:asciiTheme="minorHAnsi" w:hAnsiTheme="minorHAnsi" w:cstheme="minorHAnsi"/>
          <w:szCs w:val="20"/>
          <w:lang w:val="en-GB" w:eastAsia="en-GB"/>
        </w:rPr>
        <w:t>mini-grids</w:t>
      </w:r>
      <w:proofErr w:type="gramEnd"/>
      <w:r>
        <w:rPr>
          <w:rFonts w:asciiTheme="minorHAnsi" w:hAnsiTheme="minorHAnsi" w:cstheme="minorHAnsi"/>
          <w:szCs w:val="20"/>
          <w:lang w:val="en-GB" w:eastAsia="en-GB"/>
        </w:rPr>
        <w:t xml:space="preserve">. The </w:t>
      </w:r>
      <w:r w:rsidRPr="00D46156">
        <w:rPr>
          <w:rFonts w:asciiTheme="minorHAnsi" w:hAnsiTheme="minorHAnsi" w:cstheme="minorHAnsi"/>
          <w:szCs w:val="20"/>
          <w:lang w:val="en-GB" w:eastAsia="en-GB"/>
        </w:rPr>
        <w:t>LCOE values of microgrids powered by solar PVs and batteries in Myanmar are still high, but lower than those of diesel power sources depending on fuel price</w:t>
      </w:r>
      <w:r>
        <w:rPr>
          <w:rFonts w:asciiTheme="minorHAnsi" w:hAnsiTheme="minorHAnsi" w:cstheme="minorHAnsi"/>
          <w:szCs w:val="20"/>
          <w:lang w:val="en-GB" w:eastAsia="en-GB"/>
        </w:rPr>
        <w:t xml:space="preserve">, and lower than (the real cost) of grid extension, depending on </w:t>
      </w:r>
      <w:r w:rsidR="00CB7FC9">
        <w:rPr>
          <w:rFonts w:asciiTheme="minorHAnsi" w:hAnsiTheme="minorHAnsi" w:cstheme="minorHAnsi"/>
          <w:szCs w:val="20"/>
          <w:lang w:val="en-GB" w:eastAsia="en-GB"/>
        </w:rPr>
        <w:t xml:space="preserve">the </w:t>
      </w:r>
      <w:r w:rsidRPr="00CB7FC9">
        <w:rPr>
          <w:rFonts w:asciiTheme="minorHAnsi" w:hAnsiTheme="minorHAnsi" w:cstheme="minorHAnsi"/>
          <w:noProof/>
          <w:szCs w:val="20"/>
          <w:lang w:val="en-GB" w:eastAsia="en-GB"/>
        </w:rPr>
        <w:t>distance</w:t>
      </w:r>
      <w:r>
        <w:rPr>
          <w:rFonts w:asciiTheme="minorHAnsi" w:hAnsiTheme="minorHAnsi" w:cstheme="minorHAnsi"/>
          <w:szCs w:val="20"/>
          <w:lang w:val="en-GB" w:eastAsia="en-GB"/>
        </w:rPr>
        <w:t xml:space="preserve"> to the grid. </w:t>
      </w:r>
    </w:p>
    <w:p w14:paraId="3DD818E4" w14:textId="061A3CC5" w:rsidR="005D1D1A" w:rsidRDefault="005D1D1A" w:rsidP="003B687F">
      <w:pPr>
        <w:spacing w:after="0"/>
        <w:rPr>
          <w:rFonts w:asciiTheme="minorHAnsi" w:hAnsiTheme="minorHAnsi" w:cstheme="minorHAnsi"/>
          <w:szCs w:val="20"/>
          <w:lang w:val="en-GB" w:eastAsia="en-GB"/>
        </w:rPr>
      </w:pPr>
    </w:p>
    <w:p w14:paraId="7F0B4F09" w14:textId="638D248F" w:rsidR="00D46156" w:rsidRPr="00D46156" w:rsidRDefault="00D46156" w:rsidP="00D46156">
      <w:pPr>
        <w:rPr>
          <w:rFonts w:cs="Calibri"/>
          <w:szCs w:val="20"/>
          <w:lang w:val="en-GB"/>
        </w:rPr>
      </w:pPr>
      <w:r w:rsidRPr="00D46156">
        <w:rPr>
          <w:rFonts w:asciiTheme="minorHAnsi" w:hAnsiTheme="minorHAnsi" w:cstheme="minorHAnsi"/>
          <w:szCs w:val="20"/>
          <w:lang w:val="en-GB" w:eastAsia="en-GB"/>
        </w:rPr>
        <w:t xml:space="preserve">If the LCOE of microgrids decreases to the level of the current </w:t>
      </w:r>
      <w:r w:rsidRPr="00A1692D">
        <w:rPr>
          <w:rFonts w:asciiTheme="minorHAnsi" w:hAnsiTheme="minorHAnsi" w:cstheme="minorHAnsi"/>
          <w:noProof/>
          <w:szCs w:val="20"/>
          <w:lang w:val="en-GB" w:eastAsia="en-GB"/>
        </w:rPr>
        <w:t>subsidised</w:t>
      </w:r>
      <w:r w:rsidRPr="00D46156">
        <w:rPr>
          <w:rFonts w:asciiTheme="minorHAnsi" w:hAnsiTheme="minorHAnsi" w:cstheme="minorHAnsi"/>
          <w:szCs w:val="20"/>
          <w:lang w:val="en-GB" w:eastAsia="en-GB"/>
        </w:rPr>
        <w:t xml:space="preserve"> microgrid tariff, the subsidy need</w:t>
      </w:r>
      <w:r w:rsidR="007D4C75">
        <w:rPr>
          <w:rFonts w:asciiTheme="minorHAnsi" w:hAnsiTheme="minorHAnsi" w:cstheme="minorHAnsi"/>
          <w:szCs w:val="20"/>
          <w:lang w:val="en-GB" w:eastAsia="en-GB"/>
        </w:rPr>
        <w:t>s</w:t>
      </w:r>
      <w:r w:rsidRPr="00D46156">
        <w:rPr>
          <w:rFonts w:asciiTheme="minorHAnsi" w:hAnsiTheme="minorHAnsi" w:cstheme="minorHAnsi"/>
          <w:szCs w:val="20"/>
          <w:lang w:val="en-GB" w:eastAsia="en-GB"/>
        </w:rPr>
        <w:t xml:space="preserve"> could be lowered, or even no longer be necessary.   </w:t>
      </w:r>
      <w:r w:rsidRPr="00D46156">
        <w:rPr>
          <w:rFonts w:cs="Calibri"/>
          <w:szCs w:val="20"/>
          <w:lang w:val="en-GB"/>
        </w:rPr>
        <w:t xml:space="preserve">Achieving </w:t>
      </w:r>
      <w:r w:rsidR="00CB7FC9">
        <w:rPr>
          <w:rFonts w:cs="Calibri"/>
          <w:szCs w:val="20"/>
          <w:lang w:val="en-GB"/>
        </w:rPr>
        <w:t xml:space="preserve">a </w:t>
      </w:r>
      <w:r w:rsidRPr="00CB7FC9">
        <w:rPr>
          <w:rFonts w:cs="Calibri"/>
          <w:noProof/>
          <w:szCs w:val="20"/>
          <w:lang w:val="en-GB"/>
        </w:rPr>
        <w:t>reduction</w:t>
      </w:r>
      <w:r w:rsidRPr="00D46156">
        <w:rPr>
          <w:rFonts w:cs="Calibri"/>
          <w:szCs w:val="20"/>
          <w:lang w:val="en-GB"/>
        </w:rPr>
        <w:t xml:space="preserve"> in mini-grid costs is possible by clustering villages and pooling multiple projects, and standardization of equipment and mini-grid design, and reductions in financing costs) </w:t>
      </w:r>
      <w:r>
        <w:rPr>
          <w:rFonts w:cs="Calibri"/>
          <w:szCs w:val="20"/>
          <w:lang w:val="en-GB"/>
        </w:rPr>
        <w:t>and by</w:t>
      </w:r>
      <w:r w:rsidRPr="00D46156">
        <w:rPr>
          <w:rFonts w:cs="Calibri"/>
          <w:szCs w:val="20"/>
          <w:lang w:val="en-GB"/>
        </w:rPr>
        <w:t xml:space="preserve"> using local technology</w:t>
      </w:r>
      <w:r>
        <w:rPr>
          <w:rFonts w:cs="Calibri"/>
          <w:szCs w:val="20"/>
          <w:lang w:val="en-GB"/>
        </w:rPr>
        <w:t xml:space="preserve">. </w:t>
      </w:r>
    </w:p>
    <w:p w14:paraId="0EE01A22" w14:textId="45B97E86" w:rsidR="00D46156" w:rsidRDefault="00D46156" w:rsidP="00D46156">
      <w:pPr>
        <w:spacing w:after="0"/>
        <w:rPr>
          <w:rFonts w:asciiTheme="minorHAnsi" w:hAnsiTheme="minorHAnsi" w:cstheme="minorHAnsi"/>
          <w:szCs w:val="20"/>
          <w:lang w:val="en-GB" w:eastAsia="en-GB"/>
        </w:rPr>
      </w:pPr>
    </w:p>
    <w:p w14:paraId="74C01A11" w14:textId="7837A1A2" w:rsidR="005D1D1A" w:rsidRPr="00D46156" w:rsidRDefault="008D4CF1" w:rsidP="00D46156">
      <w:pPr>
        <w:spacing w:after="0"/>
        <w:rPr>
          <w:rFonts w:asciiTheme="minorHAnsi" w:hAnsiTheme="minorHAnsi" w:cstheme="minorHAnsi"/>
          <w:szCs w:val="20"/>
          <w:lang w:val="en-GB" w:eastAsia="en-GB"/>
        </w:rPr>
      </w:pPr>
      <w:r w:rsidRPr="005D1D1A">
        <w:rPr>
          <w:noProof/>
        </w:rPr>
        <mc:AlternateContent>
          <mc:Choice Requires="wps">
            <w:drawing>
              <wp:anchor distT="107950" distB="144145" distL="144145" distR="144145" simplePos="0" relativeHeight="251823616" behindDoc="0" locked="0" layoutInCell="1" allowOverlap="1" wp14:anchorId="6DE916BB" wp14:editId="0940C495">
                <wp:simplePos x="0" y="0"/>
                <wp:positionH relativeFrom="margin">
                  <wp:align>right</wp:align>
                </wp:positionH>
                <wp:positionV relativeFrom="margin">
                  <wp:posOffset>4429760</wp:posOffset>
                </wp:positionV>
                <wp:extent cx="6319520" cy="3637280"/>
                <wp:effectExtent l="0" t="0" r="5080" b="1270"/>
                <wp:wrapSquare wrapText="bothSides"/>
                <wp:docPr id="8342" name="Text Box 2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19520" cy="3637280"/>
                        </a:xfrm>
                        <a:prstGeom prst="rect">
                          <a:avLst/>
                        </a:prstGeom>
                        <a:solidFill>
                          <a:srgbClr val="ED7D31">
                            <a:lumMod val="20000"/>
                            <a:lumOff val="80000"/>
                          </a:srgbClr>
                        </a:solidFill>
                        <a:ln>
                          <a:noFill/>
                        </a:ln>
                      </wps:spPr>
                      <wps:txbx>
                        <w:txbxContent>
                          <w:p w14:paraId="622FA06E" w14:textId="58DA64B1" w:rsidR="009705EC" w:rsidRDefault="009705EC" w:rsidP="009A5A05">
                            <w:pPr>
                              <w:pStyle w:val="Caption"/>
                              <w:shd w:val="clear" w:color="auto" w:fill="FBE4D5" w:themeFill="accent2" w:themeFillTint="33"/>
                              <w:tabs>
                                <w:tab w:val="left" w:pos="1134"/>
                              </w:tabs>
                              <w:rPr>
                                <w:rFonts w:ascii="Arial" w:hAnsi="Arial" w:cs="Arial"/>
                                <w:color w:val="2E74B5"/>
                                <w:sz w:val="18"/>
                              </w:rPr>
                            </w:pPr>
                            <w:bookmarkStart w:id="213" w:name="_Ref533435754"/>
                            <w:bookmarkStart w:id="214" w:name="_Toc699804"/>
                            <w:bookmarkStart w:id="215" w:name="_Toc9395422"/>
                            <w:r w:rsidRPr="009A5A05">
                              <w:rPr>
                                <w:rFonts w:ascii="Arial" w:hAnsi="Arial" w:cs="Arial"/>
                                <w:color w:val="0070C0"/>
                                <w:sz w:val="18"/>
                                <w:szCs w:val="18"/>
                              </w:rPr>
                              <w:t xml:space="preserve">Exhibit </w:t>
                            </w:r>
                            <w:r w:rsidRPr="001A679B">
                              <w:rPr>
                                <w:rFonts w:ascii="Arial" w:hAnsi="Arial" w:cs="Arial"/>
                                <w:color w:val="0070C0"/>
                                <w:sz w:val="18"/>
                                <w:szCs w:val="18"/>
                              </w:rPr>
                              <w:fldChar w:fldCharType="begin"/>
                            </w:r>
                            <w:r w:rsidRPr="009A5A05">
                              <w:rPr>
                                <w:rFonts w:ascii="Arial" w:hAnsi="Arial" w:cs="Arial"/>
                                <w:color w:val="0070C0"/>
                                <w:sz w:val="18"/>
                                <w:szCs w:val="18"/>
                              </w:rPr>
                              <w:instrText xml:space="preserve"> SEQ Exhibit \* ARABIC </w:instrText>
                            </w:r>
                            <w:r w:rsidRPr="001A679B">
                              <w:rPr>
                                <w:rFonts w:ascii="Arial" w:hAnsi="Arial" w:cs="Arial"/>
                                <w:color w:val="0070C0"/>
                                <w:sz w:val="18"/>
                                <w:szCs w:val="18"/>
                              </w:rPr>
                              <w:fldChar w:fldCharType="separate"/>
                            </w:r>
                            <w:r>
                              <w:rPr>
                                <w:rFonts w:ascii="Arial" w:hAnsi="Arial" w:cs="Arial"/>
                                <w:noProof/>
                                <w:color w:val="0070C0"/>
                                <w:sz w:val="18"/>
                                <w:szCs w:val="18"/>
                              </w:rPr>
                              <w:t>29</w:t>
                            </w:r>
                            <w:r w:rsidRPr="001A679B">
                              <w:rPr>
                                <w:rFonts w:ascii="Arial" w:hAnsi="Arial" w:cs="Arial"/>
                                <w:color w:val="0070C0"/>
                                <w:sz w:val="18"/>
                                <w:szCs w:val="18"/>
                              </w:rPr>
                              <w:fldChar w:fldCharType="end"/>
                            </w:r>
                            <w:r w:rsidRPr="001A679B">
                              <w:rPr>
                                <w:rFonts w:ascii="Arial" w:hAnsi="Arial" w:cs="Arial"/>
                                <w:b w:val="0"/>
                                <w:color w:val="2E74B5"/>
                                <w:sz w:val="18"/>
                              </w:rPr>
                              <w:tab/>
                            </w:r>
                            <w:bookmarkEnd w:id="213"/>
                            <w:r>
                              <w:rPr>
                                <w:rFonts w:ascii="Arial" w:hAnsi="Arial" w:cs="Arial"/>
                                <w:color w:val="2E74B5"/>
                                <w:sz w:val="18"/>
                              </w:rPr>
                              <w:t>Comparison of tariffs and solar PV mini-grid LCOE values</w:t>
                            </w:r>
                            <w:bookmarkEnd w:id="214"/>
                            <w:bookmarkEnd w:id="215"/>
                          </w:p>
                          <w:p w14:paraId="582A82FC" w14:textId="77777777" w:rsidR="009705EC" w:rsidRPr="00EC326C" w:rsidRDefault="009705EC" w:rsidP="005D1D1A">
                            <w:pPr>
                              <w:shd w:val="clear" w:color="auto" w:fill="FBE4D5" w:themeFill="accent2" w:themeFillTint="33"/>
                              <w:rPr>
                                <w:rFonts w:asciiTheme="minorHAnsi" w:hAnsiTheme="minorHAnsi" w:cstheme="minorHAnsi"/>
                                <w:sz w:val="19"/>
                                <w:szCs w:val="19"/>
                              </w:rPr>
                            </w:pPr>
                          </w:p>
                          <w:p w14:paraId="37DFCC5A" w14:textId="36066858" w:rsidR="009705EC" w:rsidRDefault="009705EC" w:rsidP="005D1D1A">
                            <w:pPr>
                              <w:shd w:val="clear" w:color="auto" w:fill="FBE4D5" w:themeFill="accent2" w:themeFillTint="33"/>
                              <w:spacing w:after="0"/>
                              <w:rPr>
                                <w:rFonts w:asciiTheme="minorHAnsi" w:hAnsiTheme="minorHAnsi" w:cstheme="minorHAnsi"/>
                                <w:i/>
                                <w:noProof/>
                                <w:sz w:val="19"/>
                                <w:szCs w:val="19"/>
                                <w:lang w:val="en-GB"/>
                              </w:rPr>
                            </w:pPr>
                            <w:r>
                              <w:rPr>
                                <w:noProof/>
                              </w:rPr>
                              <w:drawing>
                                <wp:inline distT="0" distB="0" distL="0" distR="0" wp14:anchorId="2EDDD5DB" wp14:editId="69DAE9CA">
                                  <wp:extent cx="5008880" cy="2357120"/>
                                  <wp:effectExtent l="0" t="0" r="1270" b="5080"/>
                                  <wp:docPr id="8344" name="Picture 13"/>
                                  <wp:cNvGraphicFramePr/>
                                  <a:graphic xmlns:a="http://schemas.openxmlformats.org/drawingml/2006/main">
                                    <a:graphicData uri="http://schemas.openxmlformats.org/drawingml/2006/picture">
                                      <pic:pic xmlns:pic="http://schemas.openxmlformats.org/drawingml/2006/picture">
                                        <pic:nvPicPr>
                                          <pic:cNvPr id="8344" name="Picture 13"/>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5008880" cy="2357120"/>
                                          </a:xfrm>
                                          <a:prstGeom prst="rect">
                                            <a:avLst/>
                                          </a:prstGeom>
                                          <a:noFill/>
                                          <a:ln>
                                            <a:noFill/>
                                          </a:ln>
                                        </pic:spPr>
                                      </pic:pic>
                                    </a:graphicData>
                                  </a:graphic>
                                </wp:inline>
                              </w:drawing>
                            </w:r>
                          </w:p>
                          <w:p w14:paraId="26A4BC25" w14:textId="69D8D30B" w:rsidR="009705EC" w:rsidRDefault="009705EC" w:rsidP="005D1D1A">
                            <w:pPr>
                              <w:shd w:val="clear" w:color="auto" w:fill="FBE4D5" w:themeFill="accent2" w:themeFillTint="33"/>
                              <w:spacing w:after="0"/>
                              <w:rPr>
                                <w:rFonts w:asciiTheme="minorHAnsi" w:hAnsiTheme="minorHAnsi" w:cstheme="minorHAnsi"/>
                                <w:i/>
                                <w:noProof/>
                                <w:sz w:val="19"/>
                                <w:szCs w:val="19"/>
                                <w:lang w:val="en-GB"/>
                              </w:rPr>
                            </w:pPr>
                          </w:p>
                          <w:p w14:paraId="497C34D5" w14:textId="53833F2B" w:rsidR="009705EC" w:rsidRDefault="009705EC" w:rsidP="005D1D1A">
                            <w:pPr>
                              <w:shd w:val="clear" w:color="auto" w:fill="FBE4D5" w:themeFill="accent2" w:themeFillTint="33"/>
                              <w:spacing w:after="0"/>
                              <w:rPr>
                                <w:rFonts w:asciiTheme="minorHAnsi" w:hAnsiTheme="minorHAnsi" w:cstheme="minorHAnsi"/>
                                <w:noProof/>
                                <w:sz w:val="19"/>
                                <w:szCs w:val="19"/>
                                <w:lang w:val="en-GB"/>
                              </w:rPr>
                            </w:pPr>
                            <w:r>
                              <w:rPr>
                                <w:rFonts w:asciiTheme="minorHAnsi" w:hAnsiTheme="minorHAnsi" w:cstheme="minorHAnsi"/>
                                <w:noProof/>
                                <w:sz w:val="19"/>
                                <w:szCs w:val="19"/>
                                <w:lang w:val="en-GB"/>
                              </w:rPr>
                              <w:t>Left: Myanmar mini-grid residential tariff (2016, ADB)</w:t>
                            </w:r>
                          </w:p>
                          <w:p w14:paraId="6D1B24A4" w14:textId="152A0C2A" w:rsidR="009705EC" w:rsidRDefault="009705EC" w:rsidP="005D1D1A">
                            <w:pPr>
                              <w:shd w:val="clear" w:color="auto" w:fill="FBE4D5" w:themeFill="accent2" w:themeFillTint="33"/>
                              <w:spacing w:after="0"/>
                              <w:rPr>
                                <w:rFonts w:asciiTheme="minorHAnsi" w:hAnsiTheme="minorHAnsi" w:cstheme="minorHAnsi"/>
                                <w:noProof/>
                                <w:sz w:val="19"/>
                                <w:szCs w:val="19"/>
                                <w:lang w:val="en-GB"/>
                              </w:rPr>
                            </w:pPr>
                            <w:r>
                              <w:rPr>
                                <w:rFonts w:asciiTheme="minorHAnsi" w:hAnsiTheme="minorHAnsi" w:cstheme="minorHAnsi"/>
                                <w:noProof/>
                                <w:sz w:val="19"/>
                                <w:szCs w:val="19"/>
                                <w:lang w:val="en-GB"/>
                              </w:rPr>
                              <w:t>Middle: average Myanmar microgrid tariff in the systems subsidised as part of ’60-20-20’ scheme</w:t>
                            </w:r>
                          </w:p>
                          <w:p w14:paraId="09215438" w14:textId="78A8D711" w:rsidR="009705EC" w:rsidRPr="005D1D1A" w:rsidRDefault="009705EC" w:rsidP="005D1D1A">
                            <w:pPr>
                              <w:shd w:val="clear" w:color="auto" w:fill="FBE4D5" w:themeFill="accent2" w:themeFillTint="33"/>
                              <w:spacing w:after="0"/>
                              <w:rPr>
                                <w:rFonts w:asciiTheme="minorHAnsi" w:hAnsiTheme="minorHAnsi" w:cstheme="minorHAnsi"/>
                                <w:noProof/>
                                <w:sz w:val="19"/>
                                <w:szCs w:val="19"/>
                                <w:lang w:val="en-GB"/>
                              </w:rPr>
                            </w:pPr>
                            <w:r>
                              <w:rPr>
                                <w:rFonts w:asciiTheme="minorHAnsi" w:hAnsiTheme="minorHAnsi" w:cstheme="minorHAnsi"/>
                                <w:noProof/>
                                <w:sz w:val="19"/>
                                <w:szCs w:val="19"/>
                                <w:lang w:val="en-GB"/>
                              </w:rPr>
                              <w:t>Right: estimates of levelised cost of electricity (LCOE) of solar PV mini-grid system (without subsidy)</w:t>
                            </w:r>
                          </w:p>
                          <w:p w14:paraId="28B7AEB5" w14:textId="77777777" w:rsidR="009705EC" w:rsidRDefault="009705EC" w:rsidP="005D1D1A">
                            <w:pPr>
                              <w:shd w:val="clear" w:color="auto" w:fill="FBE4D5" w:themeFill="accent2" w:themeFillTint="33"/>
                              <w:spacing w:after="0"/>
                              <w:rPr>
                                <w:rFonts w:asciiTheme="minorHAnsi" w:hAnsiTheme="minorHAnsi" w:cstheme="minorHAnsi"/>
                                <w:i/>
                                <w:noProof/>
                                <w:sz w:val="19"/>
                                <w:szCs w:val="19"/>
                                <w:lang w:val="en-GB"/>
                              </w:rPr>
                            </w:pPr>
                          </w:p>
                          <w:p w14:paraId="03D31B39" w14:textId="70B26B7C" w:rsidR="009705EC" w:rsidRPr="005D1D1A" w:rsidRDefault="009705EC" w:rsidP="005D1D1A">
                            <w:pPr>
                              <w:shd w:val="clear" w:color="auto" w:fill="FBE4D5" w:themeFill="accent2" w:themeFillTint="33"/>
                              <w:spacing w:after="0"/>
                              <w:rPr>
                                <w:rFonts w:asciiTheme="minorHAnsi" w:hAnsiTheme="minorHAnsi" w:cstheme="minorHAnsi"/>
                                <w:noProof/>
                                <w:sz w:val="19"/>
                                <w:szCs w:val="19"/>
                                <w:lang w:val="en-GB"/>
                              </w:rPr>
                            </w:pPr>
                            <w:r w:rsidRPr="00EC326C">
                              <w:rPr>
                                <w:rFonts w:asciiTheme="minorHAnsi" w:hAnsiTheme="minorHAnsi" w:cstheme="minorHAnsi"/>
                                <w:i/>
                                <w:noProof/>
                                <w:sz w:val="19"/>
                                <w:szCs w:val="19"/>
                                <w:lang w:val="en-GB"/>
                              </w:rPr>
                              <w:t xml:space="preserve">Source: </w:t>
                            </w:r>
                            <w:r w:rsidRPr="00EC326C">
                              <w:rPr>
                                <w:rFonts w:asciiTheme="minorHAnsi" w:hAnsiTheme="minorHAnsi" w:cstheme="minorHAnsi"/>
                                <w:noProof/>
                                <w:sz w:val="19"/>
                                <w:szCs w:val="19"/>
                                <w:lang w:val="en-GB"/>
                              </w:rPr>
                              <w:t xml:space="preserve"> </w:t>
                            </w:r>
                            <w:r>
                              <w:rPr>
                                <w:rFonts w:asciiTheme="minorHAnsi" w:hAnsiTheme="minorHAnsi" w:cstheme="minorHAnsi"/>
                                <w:noProof/>
                                <w:sz w:val="19"/>
                                <w:szCs w:val="19"/>
                                <w:lang w:val="en-GB"/>
                              </w:rPr>
                              <w:t xml:space="preserve">Numata </w:t>
                            </w:r>
                            <w:r>
                              <w:rPr>
                                <w:rFonts w:asciiTheme="minorHAnsi" w:hAnsiTheme="minorHAnsi" w:cstheme="minorHAnsi"/>
                                <w:i/>
                                <w:noProof/>
                                <w:sz w:val="19"/>
                                <w:szCs w:val="19"/>
                                <w:lang w:val="en-GB"/>
                              </w:rPr>
                              <w:t xml:space="preserve">et.al. </w:t>
                            </w:r>
                            <w:r>
                              <w:rPr>
                                <w:rFonts w:asciiTheme="minorHAnsi" w:hAnsiTheme="minorHAnsi" w:cstheme="minorHAnsi"/>
                                <w:noProof/>
                                <w:sz w:val="19"/>
                                <w:szCs w:val="19"/>
                                <w:lang w:val="en-GB"/>
                              </w:rPr>
                              <w:t>(2018)</w:t>
                            </w:r>
                          </w:p>
                          <w:p w14:paraId="54C80DA2" w14:textId="77777777" w:rsidR="009705EC" w:rsidRPr="00EC326C" w:rsidRDefault="009705EC" w:rsidP="005D1D1A">
                            <w:pPr>
                              <w:shd w:val="clear" w:color="auto" w:fill="FBE4D5" w:themeFill="accent2" w:themeFillTint="33"/>
                              <w:spacing w:after="0"/>
                              <w:rPr>
                                <w:rFonts w:asciiTheme="minorHAnsi" w:hAnsiTheme="minorHAnsi" w:cstheme="minorHAnsi"/>
                                <w:noProof/>
                                <w:sz w:val="19"/>
                                <w:szCs w:val="19"/>
                                <w:lang w:val="en-GB"/>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xmlns:w16="http://schemas.microsoft.com/office/word/2018/wordml" xmlns:w16cex="http://schemas.microsoft.com/office/word/2018/wordml/cex">
            <w:pict>
              <v:shape w14:anchorId="6DE916BB" id="_x0000_s1050" type="#_x0000_t202" style="position:absolute;left:0;text-align:left;margin-left:446.4pt;margin-top:348.8pt;width:497.6pt;height:286.4pt;z-index:251823616;visibility:visible;mso-wrap-style:square;mso-width-percent:0;mso-height-percent:0;mso-wrap-distance-left:11.35pt;mso-wrap-distance-top:8.5pt;mso-wrap-distance-right:11.35pt;mso-wrap-distance-bottom:11.35pt;mso-position-horizontal:right;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" fillcolor="#fbe5d6" stroked="f">
                <v:textbox>
                  <w:txbxContent>
                    <w:p w14:paraId="622FA06E" w14:textId="58DA64B1" w:rsidR="009705EC" w:rsidRDefault="009705EC" w:rsidP="009A5A05">
                      <w:pPr>
                        <w:pStyle w:val="Caption"/>
                        <w:shd w:val="clear" w:color="auto" w:fill="FBE4D5" w:themeFill="accent2" w:themeFillTint="33"/>
                        <w:tabs>
                          <w:tab w:val="left" w:pos="1134"/>
                        </w:tabs>
                        <w:rPr>
                          <w:rFonts w:ascii="Arial" w:hAnsi="Arial" w:cs="Arial"/>
                          <w:color w:val="2E74B5"/>
                          <w:sz w:val="18"/>
                        </w:rPr>
                      </w:pPr>
                      <w:bookmarkStart w:id="282" w:name="_Ref533435754"/>
                      <w:bookmarkStart w:id="283" w:name="_Toc699804"/>
                      <w:bookmarkStart w:id="284" w:name="_Toc9395422"/>
                      <w:r w:rsidRPr="009A5A05">
                        <w:rPr>
                          <w:rFonts w:ascii="Arial" w:hAnsi="Arial" w:cs="Arial"/>
                          <w:color w:val="0070C0"/>
                          <w:sz w:val="18"/>
                          <w:szCs w:val="18"/>
                        </w:rPr>
                        <w:t xml:space="preserve">Exhibit </w:t>
                      </w:r>
                      <w:r w:rsidRPr="001A679B">
                        <w:rPr>
                          <w:rFonts w:ascii="Arial" w:hAnsi="Arial" w:cs="Arial"/>
                          <w:color w:val="0070C0"/>
                          <w:sz w:val="18"/>
                          <w:szCs w:val="18"/>
                        </w:rPr>
                        <w:fldChar w:fldCharType="begin"/>
                      </w:r>
                      <w:r w:rsidRPr="009A5A05">
                        <w:rPr>
                          <w:rFonts w:ascii="Arial" w:hAnsi="Arial" w:cs="Arial"/>
                          <w:color w:val="0070C0"/>
                          <w:sz w:val="18"/>
                          <w:szCs w:val="18"/>
                        </w:rPr>
                        <w:instrText xml:space="preserve"> SEQ Exhibit \* ARABIC </w:instrText>
                      </w:r>
                      <w:r w:rsidRPr="001A679B">
                        <w:rPr>
                          <w:rFonts w:ascii="Arial" w:hAnsi="Arial" w:cs="Arial"/>
                          <w:color w:val="0070C0"/>
                          <w:sz w:val="18"/>
                          <w:szCs w:val="18"/>
                        </w:rPr>
                        <w:fldChar w:fldCharType="separate"/>
                      </w:r>
                      <w:r>
                        <w:rPr>
                          <w:rFonts w:ascii="Arial" w:hAnsi="Arial" w:cs="Arial"/>
                          <w:noProof/>
                          <w:color w:val="0070C0"/>
                          <w:sz w:val="18"/>
                          <w:szCs w:val="18"/>
                        </w:rPr>
                        <w:t>29</w:t>
                      </w:r>
                      <w:r w:rsidRPr="001A679B">
                        <w:rPr>
                          <w:rFonts w:ascii="Arial" w:hAnsi="Arial" w:cs="Arial"/>
                          <w:color w:val="0070C0"/>
                          <w:sz w:val="18"/>
                          <w:szCs w:val="18"/>
                        </w:rPr>
                        <w:fldChar w:fldCharType="end"/>
                      </w:r>
                      <w:r w:rsidRPr="001A679B">
                        <w:rPr>
                          <w:rFonts w:ascii="Arial" w:hAnsi="Arial" w:cs="Arial"/>
                          <w:b w:val="0"/>
                          <w:color w:val="2E74B5"/>
                          <w:sz w:val="18"/>
                        </w:rPr>
                        <w:tab/>
                      </w:r>
                      <w:bookmarkEnd w:id="282"/>
                      <w:r>
                        <w:rPr>
                          <w:rFonts w:ascii="Arial" w:hAnsi="Arial" w:cs="Arial"/>
                          <w:color w:val="2E74B5"/>
                          <w:sz w:val="18"/>
                        </w:rPr>
                        <w:t>Comparison of tariffs and solar PV mini-grid LCOE values</w:t>
                      </w:r>
                      <w:bookmarkEnd w:id="283"/>
                      <w:bookmarkEnd w:id="284"/>
                    </w:p>
                    <w:p w14:paraId="582A82FC" w14:textId="77777777" w:rsidR="009705EC" w:rsidRPr="00EC326C" w:rsidRDefault="009705EC" w:rsidP="005D1D1A">
                      <w:pPr>
                        <w:shd w:val="clear" w:color="auto" w:fill="FBE4D5" w:themeFill="accent2" w:themeFillTint="33"/>
                        <w:rPr>
                          <w:rFonts w:asciiTheme="minorHAnsi" w:hAnsiTheme="minorHAnsi" w:cstheme="minorHAnsi"/>
                          <w:sz w:val="19"/>
                          <w:szCs w:val="19"/>
                        </w:rPr>
                      </w:pPr>
                    </w:p>
                    <w:p w14:paraId="37DFCC5A" w14:textId="36066858" w:rsidR="009705EC" w:rsidRDefault="009705EC" w:rsidP="005D1D1A">
                      <w:pPr>
                        <w:shd w:val="clear" w:color="auto" w:fill="FBE4D5" w:themeFill="accent2" w:themeFillTint="33"/>
                        <w:spacing w:after="0"/>
                        <w:rPr>
                          <w:rFonts w:asciiTheme="minorHAnsi" w:hAnsiTheme="minorHAnsi" w:cstheme="minorHAnsi"/>
                          <w:i/>
                          <w:noProof/>
                          <w:sz w:val="19"/>
                          <w:szCs w:val="19"/>
                          <w:lang w:val="en-GB"/>
                        </w:rPr>
                      </w:pPr>
                      <w:r>
                        <w:rPr>
                          <w:noProof/>
                        </w:rPr>
                        <w:drawing>
                          <wp:inline distT="0" distB="0" distL="0" distR="0" wp14:anchorId="2EDDD5DB" wp14:editId="69DAE9CA">
                            <wp:extent cx="5008880" cy="2357120"/>
                            <wp:effectExtent l="0" t="0" r="1270" b="5080"/>
                            <wp:docPr id="8344" name="Picture 13"/>
                            <wp:cNvGraphicFramePr/>
                            <a:graphic xmlns:a="http://schemas.openxmlformats.org/drawingml/2006/main">
                              <a:graphicData uri="http://schemas.openxmlformats.org/drawingml/2006/picture">
                                <pic:pic xmlns:pic="http://schemas.openxmlformats.org/drawingml/2006/picture">
                                  <pic:nvPicPr>
                                    <pic:cNvPr id="8344" name="Picture 13"/>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5008880" cy="2357120"/>
                                    </a:xfrm>
                                    <a:prstGeom prst="rect">
                                      <a:avLst/>
                                    </a:prstGeom>
                                    <a:noFill/>
                                    <a:ln>
                                      <a:noFill/>
                                    </a:ln>
                                  </pic:spPr>
                                </pic:pic>
                              </a:graphicData>
                            </a:graphic>
                          </wp:inline>
                        </w:drawing>
                      </w:r>
                    </w:p>
                    <w:p w14:paraId="26A4BC25" w14:textId="69D8D30B" w:rsidR="009705EC" w:rsidRDefault="009705EC" w:rsidP="005D1D1A">
                      <w:pPr>
                        <w:shd w:val="clear" w:color="auto" w:fill="FBE4D5" w:themeFill="accent2" w:themeFillTint="33"/>
                        <w:spacing w:after="0"/>
                        <w:rPr>
                          <w:rFonts w:asciiTheme="minorHAnsi" w:hAnsiTheme="minorHAnsi" w:cstheme="minorHAnsi"/>
                          <w:i/>
                          <w:noProof/>
                          <w:sz w:val="19"/>
                          <w:szCs w:val="19"/>
                          <w:lang w:val="en-GB"/>
                        </w:rPr>
                      </w:pPr>
                    </w:p>
                    <w:p w14:paraId="497C34D5" w14:textId="53833F2B" w:rsidR="009705EC" w:rsidRDefault="009705EC" w:rsidP="005D1D1A">
                      <w:pPr>
                        <w:shd w:val="clear" w:color="auto" w:fill="FBE4D5" w:themeFill="accent2" w:themeFillTint="33"/>
                        <w:spacing w:after="0"/>
                        <w:rPr>
                          <w:rFonts w:asciiTheme="minorHAnsi" w:hAnsiTheme="minorHAnsi" w:cstheme="minorHAnsi"/>
                          <w:noProof/>
                          <w:sz w:val="19"/>
                          <w:szCs w:val="19"/>
                          <w:lang w:val="en-GB"/>
                        </w:rPr>
                      </w:pPr>
                      <w:r>
                        <w:rPr>
                          <w:rFonts w:asciiTheme="minorHAnsi" w:hAnsiTheme="minorHAnsi" w:cstheme="minorHAnsi"/>
                          <w:noProof/>
                          <w:sz w:val="19"/>
                          <w:szCs w:val="19"/>
                          <w:lang w:val="en-GB"/>
                        </w:rPr>
                        <w:t>Left: Myanmar mini-grid residential tariff (2016, ADB)</w:t>
                      </w:r>
                    </w:p>
                    <w:p w14:paraId="6D1B24A4" w14:textId="152A0C2A" w:rsidR="009705EC" w:rsidRDefault="009705EC" w:rsidP="005D1D1A">
                      <w:pPr>
                        <w:shd w:val="clear" w:color="auto" w:fill="FBE4D5" w:themeFill="accent2" w:themeFillTint="33"/>
                        <w:spacing w:after="0"/>
                        <w:rPr>
                          <w:rFonts w:asciiTheme="minorHAnsi" w:hAnsiTheme="minorHAnsi" w:cstheme="minorHAnsi"/>
                          <w:noProof/>
                          <w:sz w:val="19"/>
                          <w:szCs w:val="19"/>
                          <w:lang w:val="en-GB"/>
                        </w:rPr>
                      </w:pPr>
                      <w:r>
                        <w:rPr>
                          <w:rFonts w:asciiTheme="minorHAnsi" w:hAnsiTheme="minorHAnsi" w:cstheme="minorHAnsi"/>
                          <w:noProof/>
                          <w:sz w:val="19"/>
                          <w:szCs w:val="19"/>
                          <w:lang w:val="en-GB"/>
                        </w:rPr>
                        <w:t>Middle: average Myanmar microgrid tariff in the systems subsidised as part of ’60-20-20’ scheme</w:t>
                      </w:r>
                    </w:p>
                    <w:p w14:paraId="09215438" w14:textId="78A8D711" w:rsidR="009705EC" w:rsidRPr="005D1D1A" w:rsidRDefault="009705EC" w:rsidP="005D1D1A">
                      <w:pPr>
                        <w:shd w:val="clear" w:color="auto" w:fill="FBE4D5" w:themeFill="accent2" w:themeFillTint="33"/>
                        <w:spacing w:after="0"/>
                        <w:rPr>
                          <w:rFonts w:asciiTheme="minorHAnsi" w:hAnsiTheme="minorHAnsi" w:cstheme="minorHAnsi"/>
                          <w:noProof/>
                          <w:sz w:val="19"/>
                          <w:szCs w:val="19"/>
                          <w:lang w:val="en-GB"/>
                        </w:rPr>
                      </w:pPr>
                      <w:r>
                        <w:rPr>
                          <w:rFonts w:asciiTheme="minorHAnsi" w:hAnsiTheme="minorHAnsi" w:cstheme="minorHAnsi"/>
                          <w:noProof/>
                          <w:sz w:val="19"/>
                          <w:szCs w:val="19"/>
                          <w:lang w:val="en-GB"/>
                        </w:rPr>
                        <w:t>Right: estimates of levelised cost of electricity (LCOE) of solar PV mini-grid system (without subsidy)</w:t>
                      </w:r>
                    </w:p>
                    <w:p w14:paraId="28B7AEB5" w14:textId="77777777" w:rsidR="009705EC" w:rsidRDefault="009705EC" w:rsidP="005D1D1A">
                      <w:pPr>
                        <w:shd w:val="clear" w:color="auto" w:fill="FBE4D5" w:themeFill="accent2" w:themeFillTint="33"/>
                        <w:spacing w:after="0"/>
                        <w:rPr>
                          <w:rFonts w:asciiTheme="minorHAnsi" w:hAnsiTheme="minorHAnsi" w:cstheme="minorHAnsi"/>
                          <w:i/>
                          <w:noProof/>
                          <w:sz w:val="19"/>
                          <w:szCs w:val="19"/>
                          <w:lang w:val="en-GB"/>
                        </w:rPr>
                      </w:pPr>
                    </w:p>
                    <w:p w14:paraId="03D31B39" w14:textId="70B26B7C" w:rsidR="009705EC" w:rsidRPr="005D1D1A" w:rsidRDefault="009705EC" w:rsidP="005D1D1A">
                      <w:pPr>
                        <w:shd w:val="clear" w:color="auto" w:fill="FBE4D5" w:themeFill="accent2" w:themeFillTint="33"/>
                        <w:spacing w:after="0"/>
                        <w:rPr>
                          <w:rFonts w:asciiTheme="minorHAnsi" w:hAnsiTheme="minorHAnsi" w:cstheme="minorHAnsi"/>
                          <w:noProof/>
                          <w:sz w:val="19"/>
                          <w:szCs w:val="19"/>
                          <w:lang w:val="en-GB"/>
                        </w:rPr>
                      </w:pPr>
                      <w:r w:rsidRPr="00EC326C">
                        <w:rPr>
                          <w:rFonts w:asciiTheme="minorHAnsi" w:hAnsiTheme="minorHAnsi" w:cstheme="minorHAnsi"/>
                          <w:i/>
                          <w:noProof/>
                          <w:sz w:val="19"/>
                          <w:szCs w:val="19"/>
                          <w:lang w:val="en-GB"/>
                        </w:rPr>
                        <w:t xml:space="preserve">Source: </w:t>
                      </w:r>
                      <w:r w:rsidRPr="00EC326C">
                        <w:rPr>
                          <w:rFonts w:asciiTheme="minorHAnsi" w:hAnsiTheme="minorHAnsi" w:cstheme="minorHAnsi"/>
                          <w:noProof/>
                          <w:sz w:val="19"/>
                          <w:szCs w:val="19"/>
                          <w:lang w:val="en-GB"/>
                        </w:rPr>
                        <w:t xml:space="preserve"> </w:t>
                      </w:r>
                      <w:r>
                        <w:rPr>
                          <w:rFonts w:asciiTheme="minorHAnsi" w:hAnsiTheme="minorHAnsi" w:cstheme="minorHAnsi"/>
                          <w:noProof/>
                          <w:sz w:val="19"/>
                          <w:szCs w:val="19"/>
                          <w:lang w:val="en-GB"/>
                        </w:rPr>
                        <w:t xml:space="preserve">Numata </w:t>
                      </w:r>
                      <w:r>
                        <w:rPr>
                          <w:rFonts w:asciiTheme="minorHAnsi" w:hAnsiTheme="minorHAnsi" w:cstheme="minorHAnsi"/>
                          <w:i/>
                          <w:noProof/>
                          <w:sz w:val="19"/>
                          <w:szCs w:val="19"/>
                          <w:lang w:val="en-GB"/>
                        </w:rPr>
                        <w:t xml:space="preserve">et.al. </w:t>
                      </w:r>
                      <w:r>
                        <w:rPr>
                          <w:rFonts w:asciiTheme="minorHAnsi" w:hAnsiTheme="minorHAnsi" w:cstheme="minorHAnsi"/>
                          <w:noProof/>
                          <w:sz w:val="19"/>
                          <w:szCs w:val="19"/>
                          <w:lang w:val="en-GB"/>
                        </w:rPr>
                        <w:t>(2018)</w:t>
                      </w:r>
                    </w:p>
                    <w:p w14:paraId="54C80DA2" w14:textId="77777777" w:rsidR="009705EC" w:rsidRPr="00EC326C" w:rsidRDefault="009705EC" w:rsidP="005D1D1A">
                      <w:pPr>
                        <w:shd w:val="clear" w:color="auto" w:fill="FBE4D5" w:themeFill="accent2" w:themeFillTint="33"/>
                        <w:spacing w:after="0"/>
                        <w:rPr>
                          <w:rFonts w:asciiTheme="minorHAnsi" w:hAnsiTheme="minorHAnsi" w:cstheme="minorHAnsi"/>
                          <w:noProof/>
                          <w:sz w:val="19"/>
                          <w:szCs w:val="19"/>
                          <w:lang w:val="en-GB"/>
                        </w:rPr>
                      </w:pPr>
                    </w:p>
                  </w:txbxContent>
                </v:textbox>
                <w10:wrap type="square" anchorx="margin" anchory="margin"/>
              </v:shape>
            </w:pict>
          </mc:Fallback>
        </mc:AlternateContent>
      </w:r>
      <w:r w:rsidR="00D46156">
        <w:rPr>
          <w:rFonts w:asciiTheme="minorHAnsi" w:hAnsiTheme="minorHAnsi" w:cstheme="minorHAnsi"/>
          <w:szCs w:val="20"/>
          <w:lang w:val="en-GB" w:eastAsia="en-GB"/>
        </w:rPr>
        <w:t>T</w:t>
      </w:r>
      <w:r w:rsidR="00D46156" w:rsidRPr="00D46156">
        <w:rPr>
          <w:rFonts w:asciiTheme="minorHAnsi" w:hAnsiTheme="minorHAnsi" w:cstheme="minorHAnsi"/>
          <w:szCs w:val="20"/>
          <w:lang w:val="en-GB" w:eastAsia="en-GB"/>
        </w:rPr>
        <w:t>he gap between tariffs of microgrids and the main grid is a different issue. The gap is so huge that improving it in the short term seems difficult. The main-grid tariff should be increased enough to cover power generation costs, operation and maintenance</w:t>
      </w:r>
      <w:r w:rsidR="00D46156">
        <w:rPr>
          <w:rFonts w:asciiTheme="minorHAnsi" w:hAnsiTheme="minorHAnsi" w:cstheme="minorHAnsi"/>
          <w:szCs w:val="20"/>
          <w:lang w:val="en-GB" w:eastAsia="en-GB"/>
        </w:rPr>
        <w:t xml:space="preserve"> c</w:t>
      </w:r>
      <w:r w:rsidR="00D46156" w:rsidRPr="00D46156">
        <w:rPr>
          <w:rFonts w:asciiTheme="minorHAnsi" w:hAnsiTheme="minorHAnsi" w:cstheme="minorHAnsi"/>
          <w:szCs w:val="20"/>
          <w:lang w:val="en-GB" w:eastAsia="en-GB"/>
        </w:rPr>
        <w:t>osts for existing transmission/distribution lines and power plants, and new development costs</w:t>
      </w:r>
      <w:r w:rsidR="00D46156">
        <w:rPr>
          <w:rFonts w:asciiTheme="minorHAnsi" w:hAnsiTheme="minorHAnsi" w:cstheme="minorHAnsi"/>
          <w:szCs w:val="20"/>
          <w:lang w:val="en-GB" w:eastAsia="en-GB"/>
        </w:rPr>
        <w:t xml:space="preserve">. </w:t>
      </w:r>
      <w:r w:rsidR="00D46156" w:rsidRPr="00D46156">
        <w:rPr>
          <w:rFonts w:asciiTheme="minorHAnsi" w:hAnsiTheme="minorHAnsi" w:cstheme="minorHAnsi"/>
          <w:szCs w:val="20"/>
          <w:lang w:val="en-GB" w:eastAsia="en-GB"/>
        </w:rPr>
        <w:t>The government plans to increase the main-grid tariff</w:t>
      </w:r>
      <w:r w:rsidR="00D46156">
        <w:rPr>
          <w:rFonts w:asciiTheme="minorHAnsi" w:hAnsiTheme="minorHAnsi" w:cstheme="minorHAnsi"/>
          <w:szCs w:val="20"/>
          <w:lang w:val="en-GB" w:eastAsia="en-GB"/>
        </w:rPr>
        <w:t xml:space="preserve"> over time. For now, it means that p</w:t>
      </w:r>
      <w:r w:rsidR="00D46156" w:rsidRPr="00D46156">
        <w:rPr>
          <w:rFonts w:asciiTheme="minorHAnsi" w:hAnsiTheme="minorHAnsi" w:cstheme="minorHAnsi"/>
          <w:szCs w:val="20"/>
          <w:lang w:val="en-GB" w:eastAsia="en-GB"/>
        </w:rPr>
        <w:t xml:space="preserve">eople in urban areas can enjoy electricity from the grid at cheap prices including the subsidy and also can get diesel fuel cheaper. In contrast, people in rural areas have to pay more for diesel fuel and </w:t>
      </w:r>
      <w:r w:rsidR="00D46156" w:rsidRPr="00A1692D">
        <w:rPr>
          <w:rFonts w:asciiTheme="minorHAnsi" w:hAnsiTheme="minorHAnsi" w:cstheme="minorHAnsi"/>
          <w:noProof/>
          <w:szCs w:val="20"/>
          <w:lang w:val="en-GB" w:eastAsia="en-GB"/>
        </w:rPr>
        <w:t>for</w:t>
      </w:r>
      <w:r w:rsidR="00D46156" w:rsidRPr="00D46156">
        <w:rPr>
          <w:rFonts w:asciiTheme="minorHAnsi" w:hAnsiTheme="minorHAnsi" w:cstheme="minorHAnsi"/>
          <w:szCs w:val="20"/>
          <w:lang w:val="en-GB" w:eastAsia="en-GB"/>
        </w:rPr>
        <w:t xml:space="preserve"> electricity. </w:t>
      </w:r>
      <w:r w:rsidR="00DA0F87">
        <w:rPr>
          <w:rFonts w:asciiTheme="minorHAnsi" w:hAnsiTheme="minorHAnsi" w:cstheme="minorHAnsi"/>
          <w:szCs w:val="20"/>
          <w:lang w:val="en-GB" w:eastAsia="en-GB"/>
        </w:rPr>
        <w:t>S</w:t>
      </w:r>
      <w:r w:rsidR="00DA0F87" w:rsidRPr="00D46156">
        <w:rPr>
          <w:rFonts w:asciiTheme="minorHAnsi" w:hAnsiTheme="minorHAnsi" w:cstheme="minorHAnsi"/>
          <w:szCs w:val="20"/>
          <w:lang w:val="en-GB" w:eastAsia="en-GB"/>
        </w:rPr>
        <w:t>o</w:t>
      </w:r>
      <w:r w:rsidR="00DA0F87">
        <w:rPr>
          <w:rFonts w:asciiTheme="minorHAnsi" w:hAnsiTheme="minorHAnsi" w:cstheme="minorHAnsi"/>
          <w:szCs w:val="20"/>
          <w:lang w:val="en-GB" w:eastAsia="en-GB"/>
        </w:rPr>
        <w:t>, i</w:t>
      </w:r>
      <w:r w:rsidR="00DA0F87" w:rsidRPr="00D46156">
        <w:rPr>
          <w:rFonts w:asciiTheme="minorHAnsi" w:hAnsiTheme="minorHAnsi" w:cstheme="minorHAnsi"/>
          <w:szCs w:val="20"/>
          <w:lang w:val="en-GB" w:eastAsia="en-GB"/>
        </w:rPr>
        <w:t xml:space="preserve">t stands to </w:t>
      </w:r>
      <w:r w:rsidR="00DA0F87">
        <w:rPr>
          <w:rFonts w:asciiTheme="minorHAnsi" w:hAnsiTheme="minorHAnsi" w:cstheme="minorHAnsi"/>
          <w:szCs w:val="20"/>
          <w:lang w:val="en-GB" w:eastAsia="en-GB"/>
        </w:rPr>
        <w:t>that e</w:t>
      </w:r>
      <w:r w:rsidR="00D46156" w:rsidRPr="00D46156">
        <w:rPr>
          <w:rFonts w:asciiTheme="minorHAnsi" w:hAnsiTheme="minorHAnsi" w:cstheme="minorHAnsi"/>
          <w:szCs w:val="20"/>
          <w:lang w:val="en-GB" w:eastAsia="en-GB"/>
        </w:rPr>
        <w:t xml:space="preserve">lectricity for people in rural areas should be </w:t>
      </w:r>
      <w:r w:rsidR="00D46156" w:rsidRPr="00A1692D">
        <w:rPr>
          <w:rFonts w:asciiTheme="minorHAnsi" w:hAnsiTheme="minorHAnsi" w:cstheme="minorHAnsi"/>
          <w:noProof/>
          <w:szCs w:val="20"/>
          <w:lang w:val="en-GB" w:eastAsia="en-GB"/>
        </w:rPr>
        <w:t>subsidised</w:t>
      </w:r>
      <w:r w:rsidR="00D46156" w:rsidRPr="00D46156">
        <w:rPr>
          <w:rFonts w:asciiTheme="minorHAnsi" w:hAnsiTheme="minorHAnsi" w:cstheme="minorHAnsi"/>
          <w:szCs w:val="20"/>
          <w:lang w:val="en-GB" w:eastAsia="en-GB"/>
        </w:rPr>
        <w:t xml:space="preserve">, </w:t>
      </w:r>
      <w:r w:rsidR="00DA0F87">
        <w:rPr>
          <w:rFonts w:asciiTheme="minorHAnsi" w:hAnsiTheme="minorHAnsi" w:cstheme="minorHAnsi"/>
          <w:szCs w:val="20"/>
          <w:lang w:val="en-GB" w:eastAsia="en-GB"/>
        </w:rPr>
        <w:t>hence the motivation</w:t>
      </w:r>
      <w:r w:rsidR="00D46156" w:rsidRPr="00D46156">
        <w:rPr>
          <w:rFonts w:asciiTheme="minorHAnsi" w:hAnsiTheme="minorHAnsi" w:cstheme="minorHAnsi"/>
          <w:szCs w:val="20"/>
          <w:lang w:val="en-GB" w:eastAsia="en-GB"/>
        </w:rPr>
        <w:t xml:space="preserve"> </w:t>
      </w:r>
      <w:r w:rsidR="00DA0F87">
        <w:rPr>
          <w:rFonts w:asciiTheme="minorHAnsi" w:hAnsiTheme="minorHAnsi" w:cstheme="minorHAnsi"/>
          <w:szCs w:val="20"/>
          <w:lang w:val="en-GB" w:eastAsia="en-GB"/>
        </w:rPr>
        <w:t xml:space="preserve">for </w:t>
      </w:r>
      <w:r w:rsidR="00D46156" w:rsidRPr="00D46156">
        <w:rPr>
          <w:rFonts w:asciiTheme="minorHAnsi" w:hAnsiTheme="minorHAnsi" w:cstheme="minorHAnsi"/>
          <w:szCs w:val="20"/>
          <w:lang w:val="en-GB" w:eastAsia="en-GB"/>
        </w:rPr>
        <w:t xml:space="preserve">subsidies to CAPEX of microgrids under the ‘60/20/20’ </w:t>
      </w:r>
      <w:r w:rsidR="00DA0F87">
        <w:rPr>
          <w:rFonts w:asciiTheme="minorHAnsi" w:hAnsiTheme="minorHAnsi" w:cstheme="minorHAnsi"/>
          <w:szCs w:val="20"/>
          <w:lang w:val="en-GB" w:eastAsia="en-GB"/>
        </w:rPr>
        <w:t>DRD-NEP scheme.</w:t>
      </w:r>
    </w:p>
    <w:p w14:paraId="089D0A0B" w14:textId="77777777" w:rsidR="00200B2A" w:rsidRPr="00C44A03" w:rsidRDefault="00200B2A" w:rsidP="00200B2A">
      <w:pPr>
        <w:spacing w:after="0"/>
        <w:rPr>
          <w:rFonts w:asciiTheme="minorHAnsi" w:hAnsiTheme="minorHAnsi" w:cstheme="minorHAnsi"/>
          <w:szCs w:val="20"/>
          <w:u w:val="single"/>
          <w:lang w:val="en-GB" w:eastAsia="en-GB"/>
        </w:rPr>
      </w:pPr>
      <w:r w:rsidRPr="00C44A03">
        <w:rPr>
          <w:rFonts w:asciiTheme="minorHAnsi" w:hAnsiTheme="minorHAnsi" w:cstheme="minorHAnsi"/>
          <w:szCs w:val="20"/>
          <w:u w:val="single"/>
          <w:lang w:val="en-GB" w:eastAsia="en-GB"/>
        </w:rPr>
        <w:lastRenderedPageBreak/>
        <w:t xml:space="preserve">Local experience with </w:t>
      </w:r>
      <w:r>
        <w:rPr>
          <w:rFonts w:asciiTheme="minorHAnsi" w:hAnsiTheme="minorHAnsi" w:cstheme="minorHAnsi"/>
          <w:szCs w:val="20"/>
          <w:u w:val="single"/>
          <w:lang w:val="en-GB" w:eastAsia="en-GB"/>
        </w:rPr>
        <w:t xml:space="preserve">hydropower and biomass </w:t>
      </w:r>
      <w:r w:rsidRPr="00C44A03">
        <w:rPr>
          <w:rFonts w:asciiTheme="minorHAnsi" w:hAnsiTheme="minorHAnsi" w:cstheme="minorHAnsi"/>
          <w:szCs w:val="20"/>
          <w:u w:val="single"/>
          <w:lang w:val="en-GB" w:eastAsia="en-GB"/>
        </w:rPr>
        <w:t>mini-grid systems</w:t>
      </w:r>
    </w:p>
    <w:p w14:paraId="211711DB" w14:textId="071D028A" w:rsidR="005D1D1A" w:rsidRDefault="005D1D1A" w:rsidP="003B687F">
      <w:pPr>
        <w:spacing w:after="0"/>
        <w:rPr>
          <w:rFonts w:asciiTheme="minorHAnsi" w:hAnsiTheme="minorHAnsi" w:cstheme="minorHAnsi"/>
          <w:szCs w:val="20"/>
          <w:lang w:val="en-GB" w:eastAsia="en-GB"/>
        </w:rPr>
      </w:pPr>
    </w:p>
    <w:p w14:paraId="3395BAE4" w14:textId="3881A0C6" w:rsidR="00A748DA" w:rsidRDefault="007D4C75" w:rsidP="00A748DA">
      <w:pPr>
        <w:spacing w:after="0"/>
        <w:rPr>
          <w:rFonts w:asciiTheme="minorHAnsi" w:hAnsiTheme="minorHAnsi" w:cstheme="minorHAnsi"/>
          <w:szCs w:val="20"/>
          <w:lang w:val="en-GB" w:eastAsia="en-GB"/>
        </w:rPr>
      </w:pPr>
      <w:r w:rsidRPr="005D1D1A">
        <w:rPr>
          <w:noProof/>
        </w:rPr>
        <mc:AlternateContent>
          <mc:Choice Requires="wps">
            <w:drawing>
              <wp:anchor distT="107950" distB="144145" distL="144145" distR="144145" simplePos="0" relativeHeight="251834880" behindDoc="0" locked="0" layoutInCell="1" allowOverlap="1" wp14:anchorId="58A91F11" wp14:editId="2472DDB6">
                <wp:simplePos x="0" y="0"/>
                <wp:positionH relativeFrom="margin">
                  <wp:posOffset>11430</wp:posOffset>
                </wp:positionH>
                <wp:positionV relativeFrom="margin">
                  <wp:posOffset>2428240</wp:posOffset>
                </wp:positionV>
                <wp:extent cx="6319520" cy="5770880"/>
                <wp:effectExtent l="0" t="0" r="5080" b="1270"/>
                <wp:wrapSquare wrapText="bothSides"/>
                <wp:docPr id="8348" name="Text Box 2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19520" cy="5770880"/>
                        </a:xfrm>
                        <a:prstGeom prst="rect">
                          <a:avLst/>
                        </a:prstGeom>
                        <a:solidFill>
                          <a:srgbClr val="ED7D31">
                            <a:lumMod val="20000"/>
                            <a:lumOff val="80000"/>
                          </a:srgbClr>
                        </a:solidFill>
                        <a:ln>
                          <a:noFill/>
                        </a:ln>
                      </wps:spPr>
                      <wps:txbx>
                        <w:txbxContent>
                          <w:p w14:paraId="2189137D" w14:textId="57872E2A" w:rsidR="009705EC" w:rsidRDefault="009705EC" w:rsidP="003D6D04">
                            <w:pPr>
                              <w:pStyle w:val="Caption"/>
                              <w:shd w:val="clear" w:color="auto" w:fill="FBE4D5" w:themeFill="accent2" w:themeFillTint="33"/>
                              <w:tabs>
                                <w:tab w:val="left" w:pos="1134"/>
                              </w:tabs>
                              <w:rPr>
                                <w:rFonts w:ascii="Arial" w:hAnsi="Arial" w:cs="Arial"/>
                                <w:color w:val="2E74B5"/>
                                <w:sz w:val="18"/>
                              </w:rPr>
                            </w:pPr>
                            <w:bookmarkStart w:id="216" w:name="_Toc699805"/>
                            <w:bookmarkStart w:id="217" w:name="_Toc9395423"/>
                            <w:r w:rsidRPr="009A5A05">
                              <w:rPr>
                                <w:rFonts w:ascii="Arial" w:hAnsi="Arial" w:cs="Arial"/>
                                <w:color w:val="0070C0"/>
                                <w:sz w:val="18"/>
                                <w:szCs w:val="18"/>
                              </w:rPr>
                              <w:t xml:space="preserve">Exhibit </w:t>
                            </w:r>
                            <w:r w:rsidRPr="001A679B">
                              <w:rPr>
                                <w:rFonts w:ascii="Arial" w:hAnsi="Arial" w:cs="Arial"/>
                                <w:color w:val="0070C0"/>
                                <w:sz w:val="18"/>
                                <w:szCs w:val="18"/>
                              </w:rPr>
                              <w:fldChar w:fldCharType="begin"/>
                            </w:r>
                            <w:r w:rsidRPr="009A5A05">
                              <w:rPr>
                                <w:rFonts w:ascii="Arial" w:hAnsi="Arial" w:cs="Arial"/>
                                <w:color w:val="0070C0"/>
                                <w:sz w:val="18"/>
                                <w:szCs w:val="18"/>
                              </w:rPr>
                              <w:instrText xml:space="preserve"> SEQ Exhibit \* ARABIC </w:instrText>
                            </w:r>
                            <w:r w:rsidRPr="001A679B">
                              <w:rPr>
                                <w:rFonts w:ascii="Arial" w:hAnsi="Arial" w:cs="Arial"/>
                                <w:color w:val="0070C0"/>
                                <w:sz w:val="18"/>
                                <w:szCs w:val="18"/>
                              </w:rPr>
                              <w:fldChar w:fldCharType="separate"/>
                            </w:r>
                            <w:r>
                              <w:rPr>
                                <w:rFonts w:ascii="Arial" w:hAnsi="Arial" w:cs="Arial"/>
                                <w:noProof/>
                                <w:color w:val="0070C0"/>
                                <w:sz w:val="18"/>
                                <w:szCs w:val="18"/>
                              </w:rPr>
                              <w:t>30</w:t>
                            </w:r>
                            <w:r w:rsidRPr="001A679B">
                              <w:rPr>
                                <w:rFonts w:ascii="Arial" w:hAnsi="Arial" w:cs="Arial"/>
                                <w:color w:val="0070C0"/>
                                <w:sz w:val="18"/>
                                <w:szCs w:val="18"/>
                              </w:rPr>
                              <w:fldChar w:fldCharType="end"/>
                            </w:r>
                            <w:r w:rsidRPr="001A679B">
                              <w:rPr>
                                <w:rFonts w:ascii="Arial" w:hAnsi="Arial" w:cs="Arial"/>
                                <w:b w:val="0"/>
                                <w:color w:val="2E74B5"/>
                                <w:sz w:val="18"/>
                              </w:rPr>
                              <w:tab/>
                            </w:r>
                            <w:r>
                              <w:rPr>
                                <w:rFonts w:ascii="Arial" w:hAnsi="Arial" w:cs="Arial"/>
                                <w:color w:val="2E74B5"/>
                                <w:sz w:val="18"/>
                              </w:rPr>
                              <w:t>Case study, locally governed, self-financed mini-hydro</w:t>
                            </w:r>
                            <w:bookmarkEnd w:id="216"/>
                            <w:bookmarkEnd w:id="217"/>
                          </w:p>
                          <w:p w14:paraId="22BD5570" w14:textId="77777777" w:rsidR="009705EC" w:rsidRPr="00EC326C" w:rsidRDefault="009705EC" w:rsidP="006D5768">
                            <w:pPr>
                              <w:shd w:val="clear" w:color="auto" w:fill="FBE4D5" w:themeFill="accent2" w:themeFillTint="33"/>
                              <w:rPr>
                                <w:rFonts w:asciiTheme="minorHAnsi" w:hAnsiTheme="minorHAnsi" w:cstheme="minorHAnsi"/>
                                <w:sz w:val="19"/>
                                <w:szCs w:val="19"/>
                              </w:rPr>
                            </w:pPr>
                          </w:p>
                          <w:p w14:paraId="068B5A7E" w14:textId="52FDA6A6" w:rsidR="009705EC" w:rsidRPr="006D5768" w:rsidRDefault="009705EC" w:rsidP="006D5768">
                            <w:pPr>
                              <w:shd w:val="clear" w:color="auto" w:fill="FBE4D5" w:themeFill="accent2" w:themeFillTint="33"/>
                              <w:spacing w:after="0"/>
                              <w:rPr>
                                <w:rFonts w:asciiTheme="minorHAnsi" w:hAnsiTheme="minorHAnsi" w:cstheme="minorHAnsi"/>
                                <w:noProof/>
                                <w:sz w:val="19"/>
                                <w:szCs w:val="19"/>
                              </w:rPr>
                            </w:pPr>
                            <w:r w:rsidRPr="006D5768">
                              <w:rPr>
                                <w:rFonts w:asciiTheme="minorHAnsi" w:hAnsiTheme="minorHAnsi" w:cstheme="minorHAnsi"/>
                                <w:noProof/>
                                <w:sz w:val="19"/>
                                <w:szCs w:val="19"/>
                                <w:lang w:val="en-GB"/>
                              </w:rPr>
                              <w:t>This case study presents the most recent project of a leading mini-hydro</w:t>
                            </w:r>
                            <w:r>
                              <w:rPr>
                                <w:rFonts w:asciiTheme="minorHAnsi" w:hAnsiTheme="minorHAnsi" w:cstheme="minorHAnsi"/>
                                <w:noProof/>
                                <w:sz w:val="19"/>
                                <w:szCs w:val="19"/>
                                <w:lang w:val="en-GB"/>
                              </w:rPr>
                              <w:t xml:space="preserve"> </w:t>
                            </w:r>
                            <w:r w:rsidRPr="006D5768">
                              <w:rPr>
                                <w:rFonts w:asciiTheme="minorHAnsi" w:hAnsiTheme="minorHAnsi" w:cstheme="minorHAnsi"/>
                                <w:noProof/>
                                <w:sz w:val="19"/>
                                <w:szCs w:val="19"/>
                                <w:lang w:val="en-GB"/>
                              </w:rPr>
                              <w:t>developer and manufacturer in Myanmar, U Sai Htun Hla.</w:t>
                            </w:r>
                            <w:r>
                              <w:rPr>
                                <w:rFonts w:asciiTheme="minorHAnsi" w:hAnsiTheme="minorHAnsi" w:cstheme="minorHAnsi"/>
                                <w:noProof/>
                                <w:sz w:val="19"/>
                                <w:szCs w:val="19"/>
                                <w:lang w:val="en-GB"/>
                              </w:rPr>
                              <w:t xml:space="preserve"> It is an example of the type of a commercially viable, cooperative-based, and self-financed off-grid RE initiative, the RURED project tries to promote. </w:t>
                            </w:r>
                            <w:r w:rsidRPr="006D5768">
                              <w:rPr>
                                <w:rFonts w:asciiTheme="minorHAnsi" w:hAnsiTheme="minorHAnsi" w:cstheme="minorHAnsi"/>
                                <w:noProof/>
                                <w:sz w:val="19"/>
                                <w:szCs w:val="19"/>
                              </w:rPr>
                              <w:t>U Sai Htun Hla has developed over 150 hydropower p</w:t>
                            </w:r>
                            <w:r>
                              <w:rPr>
                                <w:rFonts w:asciiTheme="minorHAnsi" w:hAnsiTheme="minorHAnsi" w:cstheme="minorHAnsi"/>
                                <w:noProof/>
                                <w:sz w:val="19"/>
                                <w:szCs w:val="19"/>
                              </w:rPr>
                              <w:t xml:space="preserve">rojects (below 1 MW) using a cooperative-based model for implementation. </w:t>
                            </w:r>
                            <w:r w:rsidRPr="006D5768">
                              <w:rPr>
                                <w:rFonts w:asciiTheme="minorHAnsi" w:hAnsiTheme="minorHAnsi" w:cstheme="minorHAnsi"/>
                                <w:noProof/>
                                <w:sz w:val="19"/>
                                <w:szCs w:val="19"/>
                              </w:rPr>
                              <w:t>Some have been partially or fully</w:t>
                            </w:r>
                            <w:r>
                              <w:rPr>
                                <w:rFonts w:asciiTheme="minorHAnsi" w:hAnsiTheme="minorHAnsi" w:cstheme="minorHAnsi"/>
                                <w:noProof/>
                                <w:sz w:val="19"/>
                                <w:szCs w:val="19"/>
                              </w:rPr>
                              <w:t xml:space="preserve"> </w:t>
                            </w:r>
                            <w:r w:rsidRPr="006D5768">
                              <w:rPr>
                                <w:rFonts w:asciiTheme="minorHAnsi" w:hAnsiTheme="minorHAnsi" w:cstheme="minorHAnsi"/>
                                <w:noProof/>
                                <w:sz w:val="19"/>
                                <w:szCs w:val="19"/>
                              </w:rPr>
                              <w:t>supported by government or private funds, while most have been fully</w:t>
                            </w:r>
                            <w:r>
                              <w:rPr>
                                <w:rFonts w:asciiTheme="minorHAnsi" w:hAnsiTheme="minorHAnsi" w:cstheme="minorHAnsi"/>
                                <w:noProof/>
                                <w:sz w:val="19"/>
                                <w:szCs w:val="19"/>
                              </w:rPr>
                              <w:t xml:space="preserve"> </w:t>
                            </w:r>
                            <w:r w:rsidRPr="006D5768">
                              <w:rPr>
                                <w:rFonts w:asciiTheme="minorHAnsi" w:hAnsiTheme="minorHAnsi" w:cstheme="minorHAnsi"/>
                                <w:noProof/>
                                <w:sz w:val="19"/>
                                <w:szCs w:val="19"/>
                              </w:rPr>
                              <w:t>paid for by the community, with upfront investments from U Sai Htun Hla.</w:t>
                            </w:r>
                            <w:r>
                              <w:rPr>
                                <w:rFonts w:asciiTheme="minorHAnsi" w:hAnsiTheme="minorHAnsi" w:cstheme="minorHAnsi"/>
                                <w:noProof/>
                                <w:sz w:val="19"/>
                                <w:szCs w:val="19"/>
                              </w:rPr>
                              <w:t xml:space="preserve"> </w:t>
                            </w:r>
                          </w:p>
                          <w:p w14:paraId="7E5B5F74" w14:textId="1269F322" w:rsidR="009705EC" w:rsidRPr="006D5768" w:rsidRDefault="009705EC" w:rsidP="006D5768">
                            <w:pPr>
                              <w:shd w:val="clear" w:color="auto" w:fill="FBE4D5" w:themeFill="accent2" w:themeFillTint="33"/>
                              <w:spacing w:after="0"/>
                              <w:rPr>
                                <w:rFonts w:asciiTheme="minorHAnsi" w:hAnsiTheme="minorHAnsi" w:cstheme="minorHAnsi"/>
                                <w:noProof/>
                                <w:sz w:val="19"/>
                                <w:szCs w:val="19"/>
                              </w:rPr>
                            </w:pPr>
                          </w:p>
                          <w:p w14:paraId="3ABD3BEE" w14:textId="77777777" w:rsidR="009705EC" w:rsidRDefault="009705EC" w:rsidP="00A17709">
                            <w:pPr>
                              <w:shd w:val="clear" w:color="auto" w:fill="FBE4D5" w:themeFill="accent2" w:themeFillTint="33"/>
                              <w:spacing w:after="0"/>
                            </w:pPr>
                            <w:r>
                              <w:rPr>
                                <w:rFonts w:asciiTheme="minorHAnsi" w:hAnsiTheme="minorHAnsi" w:cstheme="minorHAnsi"/>
                                <w:noProof/>
                                <w:sz w:val="19"/>
                                <w:szCs w:val="19"/>
                              </w:rPr>
                              <w:t>T</w:t>
                            </w:r>
                            <w:r w:rsidRPr="006D5768">
                              <w:rPr>
                                <w:rFonts w:asciiTheme="minorHAnsi" w:hAnsiTheme="minorHAnsi" w:cstheme="minorHAnsi"/>
                                <w:noProof/>
                                <w:sz w:val="19"/>
                                <w:szCs w:val="19"/>
                              </w:rPr>
                              <w:t>he Mae Mauk Waterfall Mini-hydro Project</w:t>
                            </w:r>
                            <w:r>
                              <w:rPr>
                                <w:rFonts w:asciiTheme="minorHAnsi" w:hAnsiTheme="minorHAnsi" w:cstheme="minorHAnsi"/>
                                <w:noProof/>
                                <w:sz w:val="19"/>
                                <w:szCs w:val="19"/>
                              </w:rPr>
                              <w:t xml:space="preserve"> provides power to about 1200 households and local enterprises. </w:t>
                            </w:r>
                            <w:r w:rsidRPr="006D5768">
                              <w:rPr>
                                <w:rFonts w:asciiTheme="minorHAnsi" w:hAnsiTheme="minorHAnsi" w:cstheme="minorHAnsi"/>
                                <w:noProof/>
                                <w:sz w:val="19"/>
                                <w:szCs w:val="19"/>
                              </w:rPr>
                              <w:t>Since the project needed to be self-financed, the goal for 100% electrification is being done phase-wise, in parallel to the consumers’</w:t>
                            </w:r>
                            <w:r>
                              <w:rPr>
                                <w:rFonts w:asciiTheme="minorHAnsi" w:hAnsiTheme="minorHAnsi" w:cstheme="minorHAnsi"/>
                                <w:noProof/>
                                <w:sz w:val="19"/>
                                <w:szCs w:val="19"/>
                              </w:rPr>
                              <w:t xml:space="preserve"> </w:t>
                            </w:r>
                            <w:r w:rsidRPr="006D5768">
                              <w:rPr>
                                <w:rFonts w:asciiTheme="minorHAnsi" w:hAnsiTheme="minorHAnsi" w:cstheme="minorHAnsi"/>
                                <w:noProof/>
                                <w:sz w:val="19"/>
                                <w:szCs w:val="19"/>
                              </w:rPr>
                              <w:t>increasing demand and the project’s revenue available to re-invest into the project. In 2013, the project generated 50kW for less than</w:t>
                            </w:r>
                            <w:r>
                              <w:rPr>
                                <w:rFonts w:asciiTheme="minorHAnsi" w:hAnsiTheme="minorHAnsi" w:cstheme="minorHAnsi"/>
                                <w:noProof/>
                                <w:sz w:val="19"/>
                                <w:szCs w:val="19"/>
                              </w:rPr>
                              <w:t xml:space="preserve"> </w:t>
                            </w:r>
                            <w:r w:rsidRPr="006D5768">
                              <w:rPr>
                                <w:rFonts w:asciiTheme="minorHAnsi" w:hAnsiTheme="minorHAnsi" w:cstheme="minorHAnsi"/>
                                <w:noProof/>
                                <w:sz w:val="19"/>
                                <w:szCs w:val="19"/>
                              </w:rPr>
                              <w:t>100 households. In 2015 the project was upgraded to generate 80kW for more than 450 households. The final phase will be to</w:t>
                            </w:r>
                            <w:r>
                              <w:rPr>
                                <w:rFonts w:asciiTheme="minorHAnsi" w:hAnsiTheme="minorHAnsi" w:cstheme="minorHAnsi"/>
                                <w:noProof/>
                                <w:sz w:val="19"/>
                                <w:szCs w:val="19"/>
                              </w:rPr>
                              <w:t xml:space="preserve"> </w:t>
                            </w:r>
                            <w:r w:rsidRPr="006D5768">
                              <w:rPr>
                                <w:rFonts w:asciiTheme="minorHAnsi" w:hAnsiTheme="minorHAnsi" w:cstheme="minorHAnsi"/>
                                <w:noProof/>
                                <w:sz w:val="19"/>
                                <w:szCs w:val="19"/>
                              </w:rPr>
                              <w:t>generate 400kW for households and enterprises in a total of 16-20 villages.</w:t>
                            </w:r>
                            <w:r>
                              <w:rPr>
                                <w:rFonts w:asciiTheme="minorHAnsi" w:hAnsiTheme="minorHAnsi" w:cstheme="minorHAnsi"/>
                                <w:noProof/>
                                <w:sz w:val="19"/>
                                <w:szCs w:val="19"/>
                              </w:rPr>
                              <w:t xml:space="preserve"> This will cost an estimated USD 441,000. </w:t>
                            </w:r>
                            <w:r w:rsidRPr="006D5768">
                              <w:t xml:space="preserve"> </w:t>
                            </w:r>
                          </w:p>
                          <w:p w14:paraId="039E6EC0" w14:textId="77777777" w:rsidR="009705EC" w:rsidRDefault="009705EC" w:rsidP="00A17709">
                            <w:pPr>
                              <w:shd w:val="clear" w:color="auto" w:fill="FBE4D5" w:themeFill="accent2" w:themeFillTint="33"/>
                              <w:spacing w:after="0"/>
                              <w:rPr>
                                <w:rFonts w:asciiTheme="minorHAnsi" w:hAnsiTheme="minorHAnsi" w:cstheme="minorHAnsi"/>
                                <w:noProof/>
                                <w:sz w:val="19"/>
                                <w:szCs w:val="19"/>
                              </w:rPr>
                            </w:pPr>
                          </w:p>
                          <w:p w14:paraId="12660104" w14:textId="08B0D9C1" w:rsidR="009705EC" w:rsidRPr="006D5768" w:rsidRDefault="009705EC" w:rsidP="00A17709">
                            <w:pPr>
                              <w:shd w:val="clear" w:color="auto" w:fill="FBE4D5" w:themeFill="accent2" w:themeFillTint="33"/>
                              <w:spacing w:after="0"/>
                              <w:rPr>
                                <w:rFonts w:asciiTheme="minorHAnsi" w:hAnsiTheme="minorHAnsi" w:cstheme="minorHAnsi"/>
                                <w:noProof/>
                                <w:sz w:val="19"/>
                                <w:szCs w:val="19"/>
                              </w:rPr>
                            </w:pPr>
                            <w:r w:rsidRPr="006D5768">
                              <w:rPr>
                                <w:rFonts w:asciiTheme="minorHAnsi" w:hAnsiTheme="minorHAnsi" w:cstheme="minorHAnsi"/>
                                <w:noProof/>
                                <w:sz w:val="19"/>
                                <w:szCs w:val="19"/>
                              </w:rPr>
                              <w:t>The project is managed by Lin Yuang Chi Mini-hydro Cooperative</w:t>
                            </w:r>
                            <w:r>
                              <w:rPr>
                                <w:rFonts w:asciiTheme="minorHAnsi" w:hAnsiTheme="minorHAnsi" w:cstheme="minorHAnsi"/>
                                <w:noProof/>
                                <w:sz w:val="19"/>
                                <w:szCs w:val="19"/>
                              </w:rPr>
                              <w:t xml:space="preserve"> Utility</w:t>
                            </w:r>
                            <w:r w:rsidRPr="006D5768">
                              <w:rPr>
                                <w:rFonts w:asciiTheme="minorHAnsi" w:hAnsiTheme="minorHAnsi" w:cstheme="minorHAnsi"/>
                                <w:noProof/>
                                <w:sz w:val="19"/>
                                <w:szCs w:val="19"/>
                              </w:rPr>
                              <w:t>. The cooperative has a total of 100 shares, of which 50 are owned by</w:t>
                            </w:r>
                            <w:r>
                              <w:rPr>
                                <w:rFonts w:asciiTheme="minorHAnsi" w:hAnsiTheme="minorHAnsi" w:cstheme="minorHAnsi"/>
                                <w:noProof/>
                                <w:sz w:val="19"/>
                                <w:szCs w:val="19"/>
                              </w:rPr>
                              <w:t xml:space="preserve"> </w:t>
                            </w:r>
                            <w:r w:rsidRPr="006D5768">
                              <w:rPr>
                                <w:rFonts w:asciiTheme="minorHAnsi" w:hAnsiTheme="minorHAnsi" w:cstheme="minorHAnsi"/>
                                <w:noProof/>
                                <w:sz w:val="19"/>
                                <w:szCs w:val="19"/>
                              </w:rPr>
                              <w:t>U Sai Htun Hla and 30 owned by community members. The gap of 20 shares was raised from the connection fees paid by consumers.</w:t>
                            </w:r>
                            <w:r>
                              <w:rPr>
                                <w:rFonts w:asciiTheme="minorHAnsi" w:hAnsiTheme="minorHAnsi" w:cstheme="minorHAnsi"/>
                                <w:noProof/>
                                <w:sz w:val="19"/>
                                <w:szCs w:val="19"/>
                              </w:rPr>
                              <w:t xml:space="preserve"> </w:t>
                            </w:r>
                            <w:r w:rsidRPr="006D5768">
                              <w:rPr>
                                <w:rFonts w:asciiTheme="minorHAnsi" w:hAnsiTheme="minorHAnsi" w:cstheme="minorHAnsi"/>
                                <w:noProof/>
                                <w:sz w:val="19"/>
                                <w:szCs w:val="19"/>
                              </w:rPr>
                              <w:t>The monthly average revenue has increased</w:t>
                            </w:r>
                            <w:r>
                              <w:rPr>
                                <w:rFonts w:asciiTheme="minorHAnsi" w:hAnsiTheme="minorHAnsi" w:cstheme="minorHAnsi"/>
                                <w:noProof/>
                                <w:sz w:val="19"/>
                                <w:szCs w:val="19"/>
                              </w:rPr>
                              <w:t xml:space="preserve"> </w:t>
                            </w:r>
                            <w:r w:rsidRPr="006D5768">
                              <w:rPr>
                                <w:rFonts w:asciiTheme="minorHAnsi" w:hAnsiTheme="minorHAnsi" w:cstheme="minorHAnsi"/>
                                <w:noProof/>
                                <w:sz w:val="19"/>
                                <w:szCs w:val="19"/>
                              </w:rPr>
                              <w:t>from USD 1470 at the start of the project to USD 2500 currently, resulting from the end-uses listed below. The tariff ranges from USD</w:t>
                            </w:r>
                            <w:r>
                              <w:rPr>
                                <w:rFonts w:asciiTheme="minorHAnsi" w:hAnsiTheme="minorHAnsi" w:cstheme="minorHAnsi"/>
                                <w:noProof/>
                                <w:sz w:val="19"/>
                                <w:szCs w:val="19"/>
                              </w:rPr>
                              <w:t xml:space="preserve"> </w:t>
                            </w:r>
                            <w:r w:rsidRPr="006D5768">
                              <w:rPr>
                                <w:rFonts w:asciiTheme="minorHAnsi" w:hAnsiTheme="minorHAnsi" w:cstheme="minorHAnsi"/>
                                <w:noProof/>
                                <w:sz w:val="19"/>
                                <w:szCs w:val="19"/>
                              </w:rPr>
                              <w:t>0.09-0.14 for cooperative members, USD 0.18-0.29 for all other consumers, and USD 0.59/unit for temporary users. The connection</w:t>
                            </w:r>
                            <w:r>
                              <w:rPr>
                                <w:rFonts w:asciiTheme="minorHAnsi" w:hAnsiTheme="minorHAnsi" w:cstheme="minorHAnsi"/>
                                <w:noProof/>
                                <w:sz w:val="19"/>
                                <w:szCs w:val="19"/>
                              </w:rPr>
                              <w:t xml:space="preserve"> </w:t>
                            </w:r>
                            <w:r w:rsidRPr="006D5768">
                              <w:rPr>
                                <w:rFonts w:asciiTheme="minorHAnsi" w:hAnsiTheme="minorHAnsi" w:cstheme="minorHAnsi"/>
                                <w:noProof/>
                                <w:sz w:val="19"/>
                                <w:szCs w:val="19"/>
                              </w:rPr>
                              <w:t>fees range from USD 135-440 for residential consumers, depending on their distance from the powerhouse</w:t>
                            </w:r>
                            <w:r>
                              <w:rPr>
                                <w:rFonts w:asciiTheme="minorHAnsi" w:hAnsiTheme="minorHAnsi" w:cstheme="minorHAnsi"/>
                                <w:noProof/>
                                <w:sz w:val="19"/>
                                <w:szCs w:val="19"/>
                              </w:rPr>
                              <w:t xml:space="preserve">. Operation and maintenance cost are about USD 900 a month.  </w:t>
                            </w:r>
                            <w:r w:rsidRPr="00A17709">
                              <w:rPr>
                                <w:rFonts w:asciiTheme="minorHAnsi" w:hAnsiTheme="minorHAnsi" w:cstheme="minorHAnsi"/>
                                <w:noProof/>
                                <w:sz w:val="19"/>
                                <w:szCs w:val="19"/>
                              </w:rPr>
                              <w:t xml:space="preserve">The </w:t>
                            </w:r>
                            <w:r>
                              <w:rPr>
                                <w:rFonts w:asciiTheme="minorHAnsi" w:hAnsiTheme="minorHAnsi" w:cstheme="minorHAnsi"/>
                                <w:noProof/>
                                <w:sz w:val="19"/>
                                <w:szCs w:val="19"/>
                              </w:rPr>
                              <w:t xml:space="preserve">Cooperative </w:t>
                            </w:r>
                            <w:r w:rsidRPr="00A17709">
                              <w:rPr>
                                <w:rFonts w:asciiTheme="minorHAnsi" w:hAnsiTheme="minorHAnsi" w:cstheme="minorHAnsi"/>
                                <w:noProof/>
                                <w:sz w:val="19"/>
                                <w:szCs w:val="19"/>
                              </w:rPr>
                              <w:t>has a physical office, within an initial staff of 6-persons for operation and maintenance: utility manager, powerhouse operator,</w:t>
                            </w:r>
                            <w:r>
                              <w:rPr>
                                <w:rFonts w:asciiTheme="minorHAnsi" w:hAnsiTheme="minorHAnsi" w:cstheme="minorHAnsi"/>
                                <w:noProof/>
                                <w:sz w:val="19"/>
                                <w:szCs w:val="19"/>
                              </w:rPr>
                              <w:t xml:space="preserve"> </w:t>
                            </w:r>
                            <w:r w:rsidRPr="00A17709">
                              <w:rPr>
                                <w:rFonts w:asciiTheme="minorHAnsi" w:hAnsiTheme="minorHAnsi" w:cstheme="minorHAnsi"/>
                                <w:noProof/>
                                <w:sz w:val="19"/>
                                <w:szCs w:val="19"/>
                              </w:rPr>
                              <w:t>linesmen, meter readers, cashier, and bookkeeper.</w:t>
                            </w:r>
                            <w:r>
                              <w:rPr>
                                <w:rFonts w:asciiTheme="minorHAnsi" w:hAnsiTheme="minorHAnsi" w:cstheme="minorHAnsi"/>
                                <w:noProof/>
                                <w:sz w:val="19"/>
                                <w:szCs w:val="19"/>
                              </w:rPr>
                              <w:t>Examples of energy demand are summarised in the table below:</w:t>
                            </w:r>
                          </w:p>
                          <w:p w14:paraId="77C2D5A0" w14:textId="088A4D2B" w:rsidR="009705EC" w:rsidRPr="006D5768" w:rsidRDefault="009705EC" w:rsidP="006D5768">
                            <w:pPr>
                              <w:shd w:val="clear" w:color="auto" w:fill="FBE4D5" w:themeFill="accent2" w:themeFillTint="33"/>
                              <w:spacing w:after="0"/>
                              <w:rPr>
                                <w:rFonts w:asciiTheme="minorHAnsi" w:hAnsiTheme="minorHAnsi" w:cstheme="minorHAnsi"/>
                                <w:noProof/>
                                <w:sz w:val="19"/>
                                <w:szCs w:val="19"/>
                              </w:rPr>
                            </w:pPr>
                          </w:p>
                          <w:tbl>
                            <w:tblPr>
                              <w:tblStyle w:val="TableGrid"/>
                              <w:tblW w:w="0" w:type="auto"/>
                              <w:tblLook w:val="04A0" w:firstRow="1" w:lastRow="0" w:firstColumn="1" w:lastColumn="0" w:noHBand="0" w:noVBand="1"/>
                            </w:tblPr>
                            <w:tblGrid>
                              <w:gridCol w:w="2413"/>
                              <w:gridCol w:w="2413"/>
                              <w:gridCol w:w="2115"/>
                              <w:gridCol w:w="2713"/>
                            </w:tblGrid>
                            <w:tr w:rsidR="009705EC" w14:paraId="714E0A57" w14:textId="77777777" w:rsidTr="00C24EB5">
                              <w:tc>
                                <w:tcPr>
                                  <w:tcW w:w="2413" w:type="dxa"/>
                                </w:tcPr>
                                <w:p w14:paraId="7CD4D1C4" w14:textId="586F838D" w:rsidR="009705EC" w:rsidRPr="00A17709" w:rsidRDefault="009705EC" w:rsidP="00A17709">
                                  <w:pPr>
                                    <w:spacing w:after="0"/>
                                    <w:jc w:val="left"/>
                                    <w:rPr>
                                      <w:rFonts w:asciiTheme="minorHAnsi" w:hAnsiTheme="minorHAnsi" w:cstheme="minorHAnsi"/>
                                      <w:noProof/>
                                      <w:sz w:val="18"/>
                                      <w:szCs w:val="18"/>
                                    </w:rPr>
                                  </w:pPr>
                                  <w:r w:rsidRPr="00A17709">
                                    <w:rPr>
                                      <w:rFonts w:asciiTheme="minorHAnsi" w:hAnsiTheme="minorHAnsi" w:cstheme="minorHAnsi"/>
                                      <w:noProof/>
                                      <w:sz w:val="18"/>
                                      <w:szCs w:val="18"/>
                                    </w:rPr>
                                    <w:t>External enterprises</w:t>
                                  </w:r>
                                </w:p>
                              </w:tc>
                              <w:tc>
                                <w:tcPr>
                                  <w:tcW w:w="2413" w:type="dxa"/>
                                </w:tcPr>
                                <w:p w14:paraId="0B803747" w14:textId="4ECB9E90" w:rsidR="009705EC" w:rsidRPr="00A17709" w:rsidRDefault="009705EC" w:rsidP="00A17709">
                                  <w:pPr>
                                    <w:spacing w:after="0"/>
                                    <w:jc w:val="left"/>
                                    <w:rPr>
                                      <w:rFonts w:asciiTheme="minorHAnsi" w:hAnsiTheme="minorHAnsi" w:cstheme="minorHAnsi"/>
                                      <w:noProof/>
                                      <w:sz w:val="18"/>
                                      <w:szCs w:val="18"/>
                                    </w:rPr>
                                  </w:pPr>
                                  <w:r w:rsidRPr="00A17709">
                                    <w:rPr>
                                      <w:rFonts w:asciiTheme="minorHAnsi" w:hAnsiTheme="minorHAnsi" w:cstheme="minorHAnsi"/>
                                      <w:noProof/>
                                      <w:sz w:val="18"/>
                                      <w:szCs w:val="18"/>
                                    </w:rPr>
                                    <w:t>Village enterprises</w:t>
                                  </w:r>
                                </w:p>
                              </w:tc>
                              <w:tc>
                                <w:tcPr>
                                  <w:tcW w:w="2115" w:type="dxa"/>
                                </w:tcPr>
                                <w:p w14:paraId="50D567FF" w14:textId="52052560" w:rsidR="009705EC" w:rsidRPr="00A17709" w:rsidRDefault="009705EC" w:rsidP="00A17709">
                                  <w:pPr>
                                    <w:spacing w:after="0"/>
                                    <w:jc w:val="left"/>
                                    <w:rPr>
                                      <w:rFonts w:asciiTheme="minorHAnsi" w:hAnsiTheme="minorHAnsi" w:cstheme="minorHAnsi"/>
                                      <w:noProof/>
                                      <w:sz w:val="18"/>
                                      <w:szCs w:val="18"/>
                                    </w:rPr>
                                  </w:pPr>
                                  <w:r w:rsidRPr="00A17709">
                                    <w:rPr>
                                      <w:rFonts w:asciiTheme="minorHAnsi" w:hAnsiTheme="minorHAnsi" w:cstheme="minorHAnsi"/>
                                      <w:noProof/>
                                      <w:sz w:val="18"/>
                                      <w:szCs w:val="18"/>
                                    </w:rPr>
                                    <w:t>Social services</w:t>
                                  </w:r>
                                </w:p>
                              </w:tc>
                              <w:tc>
                                <w:tcPr>
                                  <w:tcW w:w="2713" w:type="dxa"/>
                                </w:tcPr>
                                <w:p w14:paraId="26038D3C" w14:textId="0272532E" w:rsidR="009705EC" w:rsidRPr="00A17709" w:rsidRDefault="009705EC" w:rsidP="00A17709">
                                  <w:pPr>
                                    <w:spacing w:after="0"/>
                                    <w:jc w:val="left"/>
                                    <w:rPr>
                                      <w:rFonts w:asciiTheme="minorHAnsi" w:hAnsiTheme="minorHAnsi" w:cstheme="minorHAnsi"/>
                                      <w:noProof/>
                                      <w:sz w:val="18"/>
                                      <w:szCs w:val="18"/>
                                    </w:rPr>
                                  </w:pPr>
                                  <w:r w:rsidRPr="00A17709">
                                    <w:rPr>
                                      <w:rFonts w:asciiTheme="minorHAnsi" w:hAnsiTheme="minorHAnsi" w:cstheme="minorHAnsi"/>
                                      <w:noProof/>
                                      <w:sz w:val="18"/>
                                      <w:szCs w:val="18"/>
                                    </w:rPr>
                                    <w:t>Household uses</w:t>
                                  </w:r>
                                </w:p>
                              </w:tc>
                            </w:tr>
                            <w:tr w:rsidR="009705EC" w14:paraId="0DADBC2D" w14:textId="77777777" w:rsidTr="00C24EB5">
                              <w:tc>
                                <w:tcPr>
                                  <w:tcW w:w="2413" w:type="dxa"/>
                                </w:tcPr>
                                <w:p w14:paraId="59EF99C0" w14:textId="6B2B762C" w:rsidR="009705EC" w:rsidRPr="00A17709" w:rsidRDefault="009705EC" w:rsidP="00C24EB5">
                                  <w:pPr>
                                    <w:spacing w:after="0"/>
                                    <w:jc w:val="left"/>
                                    <w:rPr>
                                      <w:rFonts w:asciiTheme="minorHAnsi" w:hAnsiTheme="minorHAnsi" w:cstheme="minorHAnsi"/>
                                      <w:noProof/>
                                      <w:sz w:val="18"/>
                                      <w:szCs w:val="18"/>
                                    </w:rPr>
                                  </w:pPr>
                                  <w:r w:rsidRPr="00C24EB5">
                                    <w:rPr>
                                      <w:rFonts w:asciiTheme="minorHAnsi" w:hAnsiTheme="minorHAnsi" w:cstheme="minorHAnsi"/>
                                      <w:noProof/>
                                      <w:sz w:val="18"/>
                                      <w:szCs w:val="18"/>
                                    </w:rPr>
                                    <w:t>Coffee plantations,</w:t>
                                  </w:r>
                                  <w:r>
                                    <w:rPr>
                                      <w:rFonts w:asciiTheme="minorHAnsi" w:hAnsiTheme="minorHAnsi" w:cstheme="minorHAnsi"/>
                                      <w:noProof/>
                                      <w:sz w:val="18"/>
                                      <w:szCs w:val="18"/>
                                    </w:rPr>
                                    <w:t xml:space="preserve"> f</w:t>
                                  </w:r>
                                  <w:r w:rsidRPr="00C24EB5">
                                    <w:rPr>
                                      <w:rFonts w:asciiTheme="minorHAnsi" w:hAnsiTheme="minorHAnsi" w:cstheme="minorHAnsi"/>
                                      <w:noProof/>
                                      <w:sz w:val="18"/>
                                      <w:szCs w:val="18"/>
                                    </w:rPr>
                                    <w:t xml:space="preserve">uel pumps, </w:t>
                                  </w:r>
                                  <w:r>
                                    <w:rPr>
                                      <w:rFonts w:asciiTheme="minorHAnsi" w:hAnsiTheme="minorHAnsi" w:cstheme="minorHAnsi"/>
                                      <w:noProof/>
                                      <w:sz w:val="18"/>
                                      <w:szCs w:val="18"/>
                                    </w:rPr>
                                    <w:t>p</w:t>
                                  </w:r>
                                  <w:r w:rsidRPr="00C24EB5">
                                    <w:rPr>
                                      <w:rFonts w:asciiTheme="minorHAnsi" w:hAnsiTheme="minorHAnsi" w:cstheme="minorHAnsi"/>
                                      <w:noProof/>
                                      <w:sz w:val="18"/>
                                      <w:szCs w:val="18"/>
                                    </w:rPr>
                                    <w:t>oultry</w:t>
                                  </w:r>
                                  <w:r>
                                    <w:rPr>
                                      <w:rFonts w:asciiTheme="minorHAnsi" w:hAnsiTheme="minorHAnsi" w:cstheme="minorHAnsi"/>
                                      <w:noProof/>
                                      <w:sz w:val="18"/>
                                      <w:szCs w:val="18"/>
                                    </w:rPr>
                                    <w:t xml:space="preserve"> </w:t>
                                  </w:r>
                                  <w:r w:rsidRPr="00C24EB5">
                                    <w:rPr>
                                      <w:rFonts w:asciiTheme="minorHAnsi" w:hAnsiTheme="minorHAnsi" w:cstheme="minorHAnsi"/>
                                      <w:noProof/>
                                      <w:sz w:val="18"/>
                                      <w:szCs w:val="18"/>
                                    </w:rPr>
                                    <w:t xml:space="preserve">farm, </w:t>
                                  </w:r>
                                  <w:r>
                                    <w:rPr>
                                      <w:rFonts w:asciiTheme="minorHAnsi" w:hAnsiTheme="minorHAnsi" w:cstheme="minorHAnsi"/>
                                      <w:noProof/>
                                      <w:sz w:val="18"/>
                                      <w:szCs w:val="18"/>
                                    </w:rPr>
                                    <w:t>t</w:t>
                                  </w:r>
                                  <w:r w:rsidRPr="00C24EB5">
                                    <w:rPr>
                                      <w:rFonts w:asciiTheme="minorHAnsi" w:hAnsiTheme="minorHAnsi" w:cstheme="minorHAnsi"/>
                                      <w:noProof/>
                                      <w:sz w:val="18"/>
                                      <w:szCs w:val="18"/>
                                    </w:rPr>
                                    <w:t>elecom tower,</w:t>
                                  </w:r>
                                  <w:r>
                                    <w:rPr>
                                      <w:rFonts w:asciiTheme="minorHAnsi" w:hAnsiTheme="minorHAnsi" w:cstheme="minorHAnsi"/>
                                      <w:noProof/>
                                      <w:sz w:val="18"/>
                                      <w:szCs w:val="18"/>
                                    </w:rPr>
                                    <w:t xml:space="preserve"> technical</w:t>
                                  </w:r>
                                  <w:r w:rsidRPr="00C24EB5">
                                    <w:rPr>
                                      <w:rFonts w:asciiTheme="minorHAnsi" w:hAnsiTheme="minorHAnsi" w:cstheme="minorHAnsi"/>
                                      <w:noProof/>
                                      <w:sz w:val="18"/>
                                      <w:szCs w:val="18"/>
                                    </w:rPr>
                                    <w:t xml:space="preserve"> workshop</w:t>
                                  </w:r>
                                </w:p>
                              </w:tc>
                              <w:tc>
                                <w:tcPr>
                                  <w:tcW w:w="2413" w:type="dxa"/>
                                </w:tcPr>
                                <w:p w14:paraId="57EA3530" w14:textId="4247D2D1" w:rsidR="009705EC" w:rsidRPr="00A17709" w:rsidRDefault="009705EC" w:rsidP="00C24EB5">
                                  <w:pPr>
                                    <w:spacing w:after="0"/>
                                    <w:jc w:val="left"/>
                                    <w:rPr>
                                      <w:rFonts w:asciiTheme="minorHAnsi" w:hAnsiTheme="minorHAnsi" w:cstheme="minorHAnsi"/>
                                      <w:noProof/>
                                      <w:sz w:val="18"/>
                                      <w:szCs w:val="18"/>
                                    </w:rPr>
                                  </w:pPr>
                                  <w:r w:rsidRPr="00A17709">
                                    <w:rPr>
                                      <w:rFonts w:asciiTheme="minorHAnsi" w:hAnsiTheme="minorHAnsi" w:cstheme="minorHAnsi"/>
                                      <w:noProof/>
                                      <w:sz w:val="18"/>
                                      <w:szCs w:val="18"/>
                                    </w:rPr>
                                    <w:t xml:space="preserve">Brick making, </w:t>
                                  </w:r>
                                  <w:r>
                                    <w:rPr>
                                      <w:rFonts w:asciiTheme="minorHAnsi" w:hAnsiTheme="minorHAnsi" w:cstheme="minorHAnsi"/>
                                      <w:noProof/>
                                      <w:sz w:val="18"/>
                                      <w:szCs w:val="18"/>
                                    </w:rPr>
                                    <w:t>c</w:t>
                                  </w:r>
                                  <w:r w:rsidRPr="00A17709">
                                    <w:rPr>
                                      <w:rFonts w:asciiTheme="minorHAnsi" w:hAnsiTheme="minorHAnsi" w:cstheme="minorHAnsi"/>
                                      <w:noProof/>
                                      <w:sz w:val="18"/>
                                      <w:szCs w:val="18"/>
                                    </w:rPr>
                                    <w:t xml:space="preserve">ash crop farming, </w:t>
                                  </w:r>
                                  <w:r>
                                    <w:rPr>
                                      <w:rFonts w:asciiTheme="minorHAnsi" w:hAnsiTheme="minorHAnsi" w:cstheme="minorHAnsi"/>
                                      <w:noProof/>
                                      <w:sz w:val="18"/>
                                      <w:szCs w:val="18"/>
                                    </w:rPr>
                                    <w:t>d</w:t>
                                  </w:r>
                                  <w:r w:rsidRPr="00A17709">
                                    <w:rPr>
                                      <w:rFonts w:asciiTheme="minorHAnsi" w:hAnsiTheme="minorHAnsi" w:cstheme="minorHAnsi"/>
                                      <w:noProof/>
                                      <w:sz w:val="18"/>
                                      <w:szCs w:val="18"/>
                                    </w:rPr>
                                    <w:t>aily</w:t>
                                  </w:r>
                                  <w:r>
                                    <w:rPr>
                                      <w:rFonts w:asciiTheme="minorHAnsi" w:hAnsiTheme="minorHAnsi" w:cstheme="minorHAnsi"/>
                                      <w:noProof/>
                                      <w:sz w:val="18"/>
                                      <w:szCs w:val="18"/>
                                    </w:rPr>
                                    <w:t xml:space="preserve"> </w:t>
                                  </w:r>
                                  <w:r w:rsidRPr="00A17709">
                                    <w:rPr>
                                      <w:rFonts w:asciiTheme="minorHAnsi" w:hAnsiTheme="minorHAnsi" w:cstheme="minorHAnsi"/>
                                      <w:noProof/>
                                      <w:sz w:val="18"/>
                                      <w:szCs w:val="18"/>
                                    </w:rPr>
                                    <w:t xml:space="preserve">goods shops, </w:t>
                                  </w:r>
                                  <w:r>
                                    <w:rPr>
                                      <w:rFonts w:asciiTheme="minorHAnsi" w:hAnsiTheme="minorHAnsi" w:cstheme="minorHAnsi"/>
                                      <w:noProof/>
                                      <w:sz w:val="18"/>
                                      <w:szCs w:val="18"/>
                                    </w:rPr>
                                    <w:t>fr</w:t>
                                  </w:r>
                                  <w:r w:rsidRPr="00A17709">
                                    <w:rPr>
                                      <w:rFonts w:asciiTheme="minorHAnsi" w:hAnsiTheme="minorHAnsi" w:cstheme="minorHAnsi"/>
                                      <w:noProof/>
                                      <w:sz w:val="18"/>
                                      <w:szCs w:val="18"/>
                                    </w:rPr>
                                    <w:t>uit processin</w:t>
                                  </w:r>
                                  <w:r>
                                    <w:rPr>
                                      <w:rFonts w:asciiTheme="minorHAnsi" w:hAnsiTheme="minorHAnsi" w:cstheme="minorHAnsi"/>
                                      <w:noProof/>
                                      <w:sz w:val="18"/>
                                      <w:szCs w:val="18"/>
                                    </w:rPr>
                                    <w:t xml:space="preserve">g, </w:t>
                                  </w:r>
                                  <w:r w:rsidRPr="00A17709">
                                    <w:rPr>
                                      <w:rFonts w:asciiTheme="minorHAnsi" w:hAnsiTheme="minorHAnsi" w:cstheme="minorHAnsi"/>
                                      <w:noProof/>
                                      <w:sz w:val="18"/>
                                      <w:szCs w:val="18"/>
                                    </w:rPr>
                                    <w:t xml:space="preserve">workshops, </w:t>
                                  </w:r>
                                  <w:r>
                                    <w:rPr>
                                      <w:rFonts w:asciiTheme="minorHAnsi" w:hAnsiTheme="minorHAnsi" w:cstheme="minorHAnsi"/>
                                      <w:noProof/>
                                      <w:sz w:val="18"/>
                                      <w:szCs w:val="18"/>
                                    </w:rPr>
                                    <w:t>l</w:t>
                                  </w:r>
                                  <w:r w:rsidRPr="00A17709">
                                    <w:rPr>
                                      <w:rFonts w:asciiTheme="minorHAnsi" w:hAnsiTheme="minorHAnsi" w:cstheme="minorHAnsi"/>
                                      <w:noProof/>
                                      <w:sz w:val="18"/>
                                      <w:szCs w:val="18"/>
                                    </w:rPr>
                                    <w:t>ime baking,</w:t>
                                  </w:r>
                                  <w:r>
                                    <w:rPr>
                                      <w:rFonts w:asciiTheme="minorHAnsi" w:hAnsiTheme="minorHAnsi" w:cstheme="minorHAnsi"/>
                                      <w:noProof/>
                                      <w:sz w:val="18"/>
                                      <w:szCs w:val="18"/>
                                    </w:rPr>
                                    <w:t xml:space="preserve"> s</w:t>
                                  </w:r>
                                  <w:r w:rsidRPr="00A17709">
                                    <w:rPr>
                                      <w:rFonts w:asciiTheme="minorHAnsi" w:hAnsiTheme="minorHAnsi" w:cstheme="minorHAnsi"/>
                                      <w:noProof/>
                                      <w:sz w:val="18"/>
                                      <w:szCs w:val="18"/>
                                    </w:rPr>
                                    <w:t>ilkworm breeding,</w:t>
                                  </w:r>
                                  <w:r>
                                    <w:rPr>
                                      <w:rFonts w:asciiTheme="minorHAnsi" w:hAnsiTheme="minorHAnsi" w:cstheme="minorHAnsi"/>
                                      <w:noProof/>
                                      <w:sz w:val="18"/>
                                      <w:szCs w:val="18"/>
                                    </w:rPr>
                                    <w:t xml:space="preserve"> t</w:t>
                                  </w:r>
                                  <w:r w:rsidRPr="00A17709">
                                    <w:rPr>
                                      <w:rFonts w:asciiTheme="minorHAnsi" w:hAnsiTheme="minorHAnsi" w:cstheme="minorHAnsi"/>
                                      <w:noProof/>
                                      <w:sz w:val="18"/>
                                      <w:szCs w:val="18"/>
                                    </w:rPr>
                                    <w:t xml:space="preserve">ailoring, </w:t>
                                  </w:r>
                                  <w:r>
                                    <w:rPr>
                                      <w:rFonts w:asciiTheme="minorHAnsi" w:hAnsiTheme="minorHAnsi" w:cstheme="minorHAnsi"/>
                                      <w:noProof/>
                                      <w:sz w:val="18"/>
                                      <w:szCs w:val="18"/>
                                    </w:rPr>
                                    <w:t>t</w:t>
                                  </w:r>
                                  <w:r w:rsidRPr="00A17709">
                                    <w:rPr>
                                      <w:rFonts w:asciiTheme="minorHAnsi" w:hAnsiTheme="minorHAnsi" w:cstheme="minorHAnsi"/>
                                      <w:noProof/>
                                      <w:sz w:val="18"/>
                                      <w:szCs w:val="18"/>
                                    </w:rPr>
                                    <w:t xml:space="preserve">ruck rental, </w:t>
                                  </w:r>
                                  <w:r>
                                    <w:rPr>
                                      <w:rFonts w:asciiTheme="minorHAnsi" w:hAnsiTheme="minorHAnsi" w:cstheme="minorHAnsi"/>
                                      <w:noProof/>
                                      <w:sz w:val="18"/>
                                      <w:szCs w:val="18"/>
                                    </w:rPr>
                                    <w:t>v</w:t>
                                  </w:r>
                                  <w:r w:rsidRPr="00A17709">
                                    <w:rPr>
                                      <w:rFonts w:asciiTheme="minorHAnsi" w:hAnsiTheme="minorHAnsi" w:cstheme="minorHAnsi"/>
                                      <w:noProof/>
                                      <w:sz w:val="18"/>
                                      <w:szCs w:val="18"/>
                                    </w:rPr>
                                    <w:t>ehicle repair</w:t>
                                  </w:r>
                                </w:p>
                              </w:tc>
                              <w:tc>
                                <w:tcPr>
                                  <w:tcW w:w="2115" w:type="dxa"/>
                                </w:tcPr>
                                <w:p w14:paraId="4F07557E" w14:textId="40870085" w:rsidR="009705EC" w:rsidRPr="00A17709" w:rsidRDefault="009705EC" w:rsidP="00A17709">
                                  <w:pPr>
                                    <w:spacing w:after="0"/>
                                    <w:jc w:val="left"/>
                                    <w:rPr>
                                      <w:rFonts w:asciiTheme="minorHAnsi" w:hAnsiTheme="minorHAnsi" w:cstheme="minorHAnsi"/>
                                      <w:noProof/>
                                      <w:sz w:val="18"/>
                                      <w:szCs w:val="18"/>
                                    </w:rPr>
                                  </w:pPr>
                                  <w:r w:rsidRPr="00A17709">
                                    <w:rPr>
                                      <w:rFonts w:asciiTheme="minorHAnsi" w:hAnsiTheme="minorHAnsi" w:cstheme="minorHAnsi"/>
                                      <w:noProof/>
                                      <w:sz w:val="18"/>
                                      <w:szCs w:val="18"/>
                                    </w:rPr>
                                    <w:t xml:space="preserve">Health </w:t>
                                  </w:r>
                                  <w:r>
                                    <w:rPr>
                                      <w:rFonts w:asciiTheme="minorHAnsi" w:hAnsiTheme="minorHAnsi" w:cstheme="minorHAnsi"/>
                                      <w:noProof/>
                                      <w:sz w:val="18"/>
                                      <w:szCs w:val="18"/>
                                    </w:rPr>
                                    <w:t>c</w:t>
                                  </w:r>
                                  <w:r w:rsidRPr="00A17709">
                                    <w:rPr>
                                      <w:rFonts w:asciiTheme="minorHAnsi" w:hAnsiTheme="minorHAnsi" w:cstheme="minorHAnsi"/>
                                      <w:noProof/>
                                      <w:sz w:val="18"/>
                                      <w:szCs w:val="18"/>
                                    </w:rPr>
                                    <w:t>linics,</w:t>
                                  </w:r>
                                  <w:r>
                                    <w:rPr>
                                      <w:rFonts w:asciiTheme="minorHAnsi" w:hAnsiTheme="minorHAnsi" w:cstheme="minorHAnsi"/>
                                      <w:noProof/>
                                      <w:sz w:val="18"/>
                                      <w:szCs w:val="18"/>
                                    </w:rPr>
                                    <w:t xml:space="preserve"> m</w:t>
                                  </w:r>
                                  <w:r w:rsidRPr="00A17709">
                                    <w:rPr>
                                      <w:rFonts w:asciiTheme="minorHAnsi" w:hAnsiTheme="minorHAnsi" w:cstheme="minorHAnsi"/>
                                      <w:noProof/>
                                      <w:sz w:val="18"/>
                                      <w:szCs w:val="18"/>
                                    </w:rPr>
                                    <w:t xml:space="preserve">onasteries, </w:t>
                                  </w:r>
                                  <w:r>
                                    <w:rPr>
                                      <w:rFonts w:asciiTheme="minorHAnsi" w:hAnsiTheme="minorHAnsi" w:cstheme="minorHAnsi"/>
                                      <w:noProof/>
                                      <w:sz w:val="18"/>
                                      <w:szCs w:val="18"/>
                                    </w:rPr>
                                    <w:t>public centres, schools, streetlights</w:t>
                                  </w:r>
                                </w:p>
                              </w:tc>
                              <w:tc>
                                <w:tcPr>
                                  <w:tcW w:w="2713" w:type="dxa"/>
                                </w:tcPr>
                                <w:p w14:paraId="24A707FA" w14:textId="38F2D2AD" w:rsidR="009705EC" w:rsidRPr="00A17709" w:rsidRDefault="009705EC" w:rsidP="00A17709">
                                  <w:pPr>
                                    <w:spacing w:after="0"/>
                                    <w:jc w:val="left"/>
                                    <w:rPr>
                                      <w:rFonts w:asciiTheme="minorHAnsi" w:hAnsiTheme="minorHAnsi" w:cstheme="minorHAnsi"/>
                                      <w:noProof/>
                                      <w:sz w:val="18"/>
                                      <w:szCs w:val="18"/>
                                    </w:rPr>
                                  </w:pPr>
                                  <w:r w:rsidRPr="00A17709">
                                    <w:rPr>
                                      <w:rFonts w:asciiTheme="minorHAnsi" w:hAnsiTheme="minorHAnsi" w:cstheme="minorHAnsi"/>
                                      <w:noProof/>
                                      <w:sz w:val="18"/>
                                      <w:szCs w:val="18"/>
                                    </w:rPr>
                                    <w:t xml:space="preserve">Carpentry tools, </w:t>
                                  </w:r>
                                  <w:r>
                                    <w:rPr>
                                      <w:rFonts w:asciiTheme="minorHAnsi" w:hAnsiTheme="minorHAnsi" w:cstheme="minorHAnsi"/>
                                      <w:noProof/>
                                      <w:sz w:val="18"/>
                                      <w:szCs w:val="18"/>
                                    </w:rPr>
                                    <w:t>c</w:t>
                                  </w:r>
                                  <w:r w:rsidRPr="00A17709">
                                    <w:rPr>
                                      <w:rFonts w:asciiTheme="minorHAnsi" w:hAnsiTheme="minorHAnsi" w:cstheme="minorHAnsi"/>
                                      <w:noProof/>
                                      <w:sz w:val="18"/>
                                      <w:szCs w:val="18"/>
                                    </w:rPr>
                                    <w:t>orn</w:t>
                                  </w:r>
                                  <w:r>
                                    <w:rPr>
                                      <w:rFonts w:asciiTheme="minorHAnsi" w:hAnsiTheme="minorHAnsi" w:cstheme="minorHAnsi"/>
                                      <w:noProof/>
                                      <w:sz w:val="18"/>
                                      <w:szCs w:val="18"/>
                                    </w:rPr>
                                    <w:t xml:space="preserve"> </w:t>
                                  </w:r>
                                  <w:r w:rsidRPr="00A17709">
                                    <w:rPr>
                                      <w:rFonts w:asciiTheme="minorHAnsi" w:hAnsiTheme="minorHAnsi" w:cstheme="minorHAnsi"/>
                                      <w:noProof/>
                                      <w:sz w:val="18"/>
                                      <w:szCs w:val="18"/>
                                    </w:rPr>
                                    <w:t>thrasher,</w:t>
                                  </w:r>
                                  <w:r>
                                    <w:rPr>
                                      <w:rFonts w:asciiTheme="minorHAnsi" w:hAnsiTheme="minorHAnsi" w:cstheme="minorHAnsi"/>
                                      <w:noProof/>
                                      <w:sz w:val="18"/>
                                      <w:szCs w:val="18"/>
                                    </w:rPr>
                                    <w:t xml:space="preserve"> e</w:t>
                                  </w:r>
                                  <w:r w:rsidRPr="00A17709">
                                    <w:rPr>
                                      <w:rFonts w:asciiTheme="minorHAnsi" w:hAnsiTheme="minorHAnsi" w:cstheme="minorHAnsi"/>
                                      <w:noProof/>
                                      <w:sz w:val="18"/>
                                      <w:szCs w:val="18"/>
                                    </w:rPr>
                                    <w:t xml:space="preserve">lectric rice cookers/pans, </w:t>
                                  </w:r>
                                  <w:r>
                                    <w:rPr>
                                      <w:rFonts w:asciiTheme="minorHAnsi" w:hAnsiTheme="minorHAnsi" w:cstheme="minorHAnsi"/>
                                      <w:noProof/>
                                      <w:sz w:val="18"/>
                                      <w:szCs w:val="18"/>
                                    </w:rPr>
                                    <w:t>f</w:t>
                                  </w:r>
                                  <w:r w:rsidRPr="00A17709">
                                    <w:rPr>
                                      <w:rFonts w:asciiTheme="minorHAnsi" w:hAnsiTheme="minorHAnsi" w:cstheme="minorHAnsi"/>
                                      <w:noProof/>
                                      <w:sz w:val="18"/>
                                      <w:szCs w:val="18"/>
                                    </w:rPr>
                                    <w:t>ans,</w:t>
                                  </w:r>
                                </w:p>
                                <w:p w14:paraId="438020DF" w14:textId="3BC7B0B7" w:rsidR="009705EC" w:rsidRPr="00A17709" w:rsidRDefault="009705EC" w:rsidP="00A17709">
                                  <w:pPr>
                                    <w:spacing w:after="0"/>
                                    <w:jc w:val="left"/>
                                    <w:rPr>
                                      <w:rFonts w:asciiTheme="minorHAnsi" w:hAnsiTheme="minorHAnsi" w:cstheme="minorHAnsi"/>
                                      <w:noProof/>
                                      <w:sz w:val="18"/>
                                      <w:szCs w:val="18"/>
                                    </w:rPr>
                                  </w:pPr>
                                  <w:r>
                                    <w:rPr>
                                      <w:rFonts w:asciiTheme="minorHAnsi" w:hAnsiTheme="minorHAnsi" w:cstheme="minorHAnsi"/>
                                      <w:noProof/>
                                      <w:sz w:val="18"/>
                                      <w:szCs w:val="18"/>
                                    </w:rPr>
                                    <w:t>g</w:t>
                                  </w:r>
                                  <w:r w:rsidRPr="00A17709">
                                    <w:rPr>
                                      <w:rFonts w:asciiTheme="minorHAnsi" w:hAnsiTheme="minorHAnsi" w:cstheme="minorHAnsi"/>
                                      <w:noProof/>
                                      <w:sz w:val="18"/>
                                      <w:szCs w:val="18"/>
                                    </w:rPr>
                                    <w:t xml:space="preserve">rinders, </w:t>
                                  </w:r>
                                  <w:r>
                                    <w:rPr>
                                      <w:rFonts w:asciiTheme="minorHAnsi" w:hAnsiTheme="minorHAnsi" w:cstheme="minorHAnsi"/>
                                      <w:noProof/>
                                      <w:sz w:val="18"/>
                                      <w:szCs w:val="18"/>
                                    </w:rPr>
                                    <w:t>c</w:t>
                                  </w:r>
                                  <w:r w:rsidRPr="00A17709">
                                    <w:rPr>
                                      <w:rFonts w:asciiTheme="minorHAnsi" w:hAnsiTheme="minorHAnsi" w:cstheme="minorHAnsi"/>
                                      <w:noProof/>
                                      <w:sz w:val="18"/>
                                      <w:szCs w:val="18"/>
                                    </w:rPr>
                                    <w:t xml:space="preserve">ell phone charging, </w:t>
                                  </w:r>
                                  <w:r>
                                    <w:rPr>
                                      <w:rFonts w:asciiTheme="minorHAnsi" w:hAnsiTheme="minorHAnsi" w:cstheme="minorHAnsi"/>
                                      <w:noProof/>
                                      <w:sz w:val="18"/>
                                      <w:szCs w:val="18"/>
                                    </w:rPr>
                                    <w:t>r</w:t>
                                  </w:r>
                                  <w:r w:rsidRPr="00A17709">
                                    <w:rPr>
                                      <w:rFonts w:asciiTheme="minorHAnsi" w:hAnsiTheme="minorHAnsi" w:cstheme="minorHAnsi"/>
                                      <w:noProof/>
                                      <w:sz w:val="18"/>
                                      <w:szCs w:val="18"/>
                                    </w:rPr>
                                    <w:t>ice mills,</w:t>
                                  </w:r>
                                  <w:r>
                                    <w:rPr>
                                      <w:rFonts w:asciiTheme="minorHAnsi" w:hAnsiTheme="minorHAnsi" w:cstheme="minorHAnsi"/>
                                      <w:noProof/>
                                      <w:sz w:val="18"/>
                                      <w:szCs w:val="18"/>
                                    </w:rPr>
                                    <w:t xml:space="preserve"> r</w:t>
                                  </w:r>
                                  <w:r w:rsidRPr="00A17709">
                                    <w:rPr>
                                      <w:rFonts w:asciiTheme="minorHAnsi" w:hAnsiTheme="minorHAnsi" w:cstheme="minorHAnsi"/>
                                      <w:noProof/>
                                      <w:sz w:val="18"/>
                                      <w:szCs w:val="18"/>
                                    </w:rPr>
                                    <w:t xml:space="preserve">efrigerators, </w:t>
                                  </w:r>
                                  <w:r>
                                    <w:rPr>
                                      <w:rFonts w:asciiTheme="minorHAnsi" w:hAnsiTheme="minorHAnsi" w:cstheme="minorHAnsi"/>
                                      <w:noProof/>
                                      <w:sz w:val="18"/>
                                      <w:szCs w:val="18"/>
                                    </w:rPr>
                                    <w:t>t</w:t>
                                  </w:r>
                                  <w:r w:rsidRPr="00A17709">
                                    <w:rPr>
                                      <w:rFonts w:asciiTheme="minorHAnsi" w:hAnsiTheme="minorHAnsi" w:cstheme="minorHAnsi"/>
                                      <w:noProof/>
                                      <w:sz w:val="18"/>
                                      <w:szCs w:val="18"/>
                                    </w:rPr>
                                    <w:t xml:space="preserve">elevisions, </w:t>
                                  </w:r>
                                  <w:r>
                                    <w:rPr>
                                      <w:rFonts w:asciiTheme="minorHAnsi" w:hAnsiTheme="minorHAnsi" w:cstheme="minorHAnsi"/>
                                      <w:noProof/>
                                      <w:sz w:val="18"/>
                                      <w:szCs w:val="18"/>
                                    </w:rPr>
                                    <w:t>w</w:t>
                                  </w:r>
                                  <w:r w:rsidRPr="00A17709">
                                    <w:rPr>
                                      <w:rFonts w:asciiTheme="minorHAnsi" w:hAnsiTheme="minorHAnsi" w:cstheme="minorHAnsi"/>
                                      <w:noProof/>
                                      <w:sz w:val="18"/>
                                      <w:szCs w:val="18"/>
                                    </w:rPr>
                                    <w:t>ater heaters,</w:t>
                                  </w:r>
                                </w:p>
                                <w:p w14:paraId="6767A18E" w14:textId="29399878" w:rsidR="009705EC" w:rsidRPr="00A17709" w:rsidRDefault="009705EC" w:rsidP="00A17709">
                                  <w:pPr>
                                    <w:spacing w:after="0"/>
                                    <w:jc w:val="left"/>
                                    <w:rPr>
                                      <w:rFonts w:asciiTheme="minorHAnsi" w:hAnsiTheme="minorHAnsi" w:cstheme="minorHAnsi"/>
                                      <w:noProof/>
                                      <w:sz w:val="18"/>
                                      <w:szCs w:val="18"/>
                                    </w:rPr>
                                  </w:pPr>
                                  <w:r>
                                    <w:rPr>
                                      <w:rFonts w:asciiTheme="minorHAnsi" w:hAnsiTheme="minorHAnsi" w:cstheme="minorHAnsi"/>
                                      <w:noProof/>
                                      <w:sz w:val="18"/>
                                      <w:szCs w:val="18"/>
                                    </w:rPr>
                                    <w:t>w</w:t>
                                  </w:r>
                                  <w:r w:rsidRPr="00A17709">
                                    <w:rPr>
                                      <w:rFonts w:asciiTheme="minorHAnsi" w:hAnsiTheme="minorHAnsi" w:cstheme="minorHAnsi"/>
                                      <w:noProof/>
                                      <w:sz w:val="18"/>
                                      <w:szCs w:val="18"/>
                                    </w:rPr>
                                    <w:t xml:space="preserve">ashing machines, </w:t>
                                  </w:r>
                                  <w:r>
                                    <w:rPr>
                                      <w:rFonts w:asciiTheme="minorHAnsi" w:hAnsiTheme="minorHAnsi" w:cstheme="minorHAnsi"/>
                                      <w:noProof/>
                                      <w:sz w:val="18"/>
                                      <w:szCs w:val="18"/>
                                    </w:rPr>
                                    <w:t>w</w:t>
                                  </w:r>
                                  <w:r w:rsidRPr="00A17709">
                                    <w:rPr>
                                      <w:rFonts w:asciiTheme="minorHAnsi" w:hAnsiTheme="minorHAnsi" w:cstheme="minorHAnsi"/>
                                      <w:noProof/>
                                      <w:sz w:val="18"/>
                                      <w:szCs w:val="18"/>
                                    </w:rPr>
                                    <w:t>ater pumps</w:t>
                                  </w:r>
                                </w:p>
                              </w:tc>
                            </w:tr>
                          </w:tbl>
                          <w:p w14:paraId="3CBF2FC8" w14:textId="0D98D83D" w:rsidR="009705EC" w:rsidRPr="006D5768" w:rsidRDefault="009705EC" w:rsidP="006D5768">
                            <w:pPr>
                              <w:shd w:val="clear" w:color="auto" w:fill="FBE4D5" w:themeFill="accent2" w:themeFillTint="33"/>
                              <w:spacing w:after="0"/>
                              <w:rPr>
                                <w:rFonts w:asciiTheme="minorHAnsi" w:hAnsiTheme="minorHAnsi" w:cstheme="minorHAnsi"/>
                                <w:noProof/>
                                <w:sz w:val="19"/>
                                <w:szCs w:val="19"/>
                              </w:rPr>
                            </w:pPr>
                          </w:p>
                          <w:p w14:paraId="615E7B30" w14:textId="12373DB2" w:rsidR="009705EC" w:rsidRDefault="009705EC" w:rsidP="006D5768">
                            <w:pPr>
                              <w:shd w:val="clear" w:color="auto" w:fill="FBE4D5" w:themeFill="accent2" w:themeFillTint="33"/>
                              <w:spacing w:after="0"/>
                              <w:rPr>
                                <w:rFonts w:asciiTheme="minorHAnsi" w:hAnsiTheme="minorHAnsi" w:cstheme="minorHAnsi"/>
                                <w:noProof/>
                                <w:sz w:val="19"/>
                                <w:szCs w:val="19"/>
                              </w:rPr>
                            </w:pPr>
                            <w:r>
                              <w:rPr>
                                <w:rFonts w:asciiTheme="minorHAnsi" w:hAnsiTheme="minorHAnsi" w:cstheme="minorHAnsi"/>
                                <w:noProof/>
                                <w:sz w:val="19"/>
                                <w:szCs w:val="19"/>
                              </w:rPr>
                              <w:t>Livelihood benefits include a) increased fuel affordability (clients spend 60-70% less due to diesel savings), job creation (50 people durting installation, and 8 for operations), income generation and PUE (number of external and village enterprises doubled, including women-led businesses), access to health services (24/7 electricity allows vaccine storage and minor surgeries, improved infant delivery, access to water (over 200 households use water pumps for irrigation of gardens and cash crops), reduced deforestation (electric-based cooking, replacing fuelwood) and global environmental (zero GHG emissions).</w:t>
                            </w:r>
                          </w:p>
                          <w:p w14:paraId="064101D0" w14:textId="5A333173" w:rsidR="009705EC" w:rsidRPr="00C24EB5" w:rsidRDefault="009705EC" w:rsidP="00C24EB5">
                            <w:pPr>
                              <w:shd w:val="clear" w:color="auto" w:fill="FBE4D5" w:themeFill="accent2" w:themeFillTint="33"/>
                              <w:spacing w:before="60" w:after="0"/>
                              <w:rPr>
                                <w:rFonts w:asciiTheme="minorHAnsi" w:hAnsiTheme="minorHAnsi" w:cstheme="minorHAnsi"/>
                                <w:noProof/>
                                <w:sz w:val="19"/>
                                <w:szCs w:val="19"/>
                              </w:rPr>
                            </w:pPr>
                            <w:r>
                              <w:rPr>
                                <w:rFonts w:asciiTheme="minorHAnsi" w:hAnsiTheme="minorHAnsi" w:cstheme="minorHAnsi"/>
                                <w:i/>
                                <w:noProof/>
                                <w:sz w:val="19"/>
                                <w:szCs w:val="19"/>
                              </w:rPr>
                              <w:t xml:space="preserve">Source:  </w:t>
                            </w:r>
                            <w:r w:rsidRPr="00C24EB5">
                              <w:rPr>
                                <w:rFonts w:asciiTheme="minorHAnsi" w:hAnsiTheme="minorHAnsi" w:cstheme="minorHAnsi"/>
                                <w:i/>
                                <w:noProof/>
                                <w:sz w:val="19"/>
                                <w:szCs w:val="19"/>
                              </w:rPr>
                              <w:t>Self-financed mini-hydro in Myanmar – Cooperative-based model</w:t>
                            </w:r>
                            <w:r>
                              <w:rPr>
                                <w:rFonts w:asciiTheme="minorHAnsi" w:hAnsiTheme="minorHAnsi" w:cstheme="minorHAnsi"/>
                                <w:i/>
                                <w:noProof/>
                                <w:sz w:val="19"/>
                                <w:szCs w:val="19"/>
                              </w:rPr>
                              <w:t xml:space="preserve"> </w:t>
                            </w:r>
                            <w:r>
                              <w:rPr>
                                <w:rFonts w:asciiTheme="minorHAnsi" w:hAnsiTheme="minorHAnsi" w:cstheme="minorHAnsi"/>
                                <w:noProof/>
                                <w:sz w:val="19"/>
                                <w:szCs w:val="19"/>
                              </w:rPr>
                              <w:t>(draft, REAM-IRENA)</w:t>
                            </w:r>
                          </w:p>
                          <w:p w14:paraId="690F6D23" w14:textId="0FDAC650" w:rsidR="009705EC" w:rsidRPr="006D5768" w:rsidRDefault="009705EC" w:rsidP="006D5768">
                            <w:pPr>
                              <w:shd w:val="clear" w:color="auto" w:fill="FBE4D5" w:themeFill="accent2" w:themeFillTint="33"/>
                              <w:spacing w:after="0"/>
                              <w:rPr>
                                <w:rFonts w:asciiTheme="minorHAnsi" w:hAnsiTheme="minorHAnsi" w:cstheme="minorHAnsi"/>
                                <w:noProof/>
                                <w:sz w:val="19"/>
                                <w:szCs w:val="19"/>
                              </w:rPr>
                            </w:pPr>
                          </w:p>
                          <w:p w14:paraId="56F6ADE6" w14:textId="507A2B4B" w:rsidR="009705EC" w:rsidRPr="006D5768" w:rsidRDefault="009705EC" w:rsidP="006D5768">
                            <w:pPr>
                              <w:shd w:val="clear" w:color="auto" w:fill="FBE4D5" w:themeFill="accent2" w:themeFillTint="33"/>
                              <w:spacing w:after="0"/>
                              <w:rPr>
                                <w:rFonts w:asciiTheme="minorHAnsi" w:hAnsiTheme="minorHAnsi" w:cstheme="minorHAnsi"/>
                                <w:noProof/>
                                <w:sz w:val="19"/>
                                <w:szCs w:val="19"/>
                              </w:rPr>
                            </w:pPr>
                          </w:p>
                          <w:p w14:paraId="79DBB4CF" w14:textId="7CB45DDC" w:rsidR="009705EC" w:rsidRPr="006D5768" w:rsidRDefault="009705EC" w:rsidP="006D5768">
                            <w:pPr>
                              <w:shd w:val="clear" w:color="auto" w:fill="FBE4D5" w:themeFill="accent2" w:themeFillTint="33"/>
                              <w:spacing w:after="0"/>
                              <w:rPr>
                                <w:rFonts w:asciiTheme="minorHAnsi" w:hAnsiTheme="minorHAnsi" w:cstheme="minorHAnsi"/>
                                <w:noProof/>
                                <w:sz w:val="19"/>
                                <w:szCs w:val="19"/>
                              </w:rPr>
                            </w:pPr>
                          </w:p>
                          <w:p w14:paraId="2E81BA15" w14:textId="41CC8687" w:rsidR="009705EC" w:rsidRPr="006D5768" w:rsidRDefault="009705EC" w:rsidP="006D5768">
                            <w:pPr>
                              <w:shd w:val="clear" w:color="auto" w:fill="FBE4D5" w:themeFill="accent2" w:themeFillTint="33"/>
                              <w:spacing w:after="0"/>
                              <w:rPr>
                                <w:rFonts w:asciiTheme="minorHAnsi" w:hAnsiTheme="minorHAnsi" w:cstheme="minorHAnsi"/>
                                <w:noProof/>
                                <w:sz w:val="19"/>
                                <w:szCs w:val="19"/>
                              </w:rPr>
                            </w:pPr>
                          </w:p>
                          <w:p w14:paraId="5E51CD25" w14:textId="0337F80F" w:rsidR="009705EC" w:rsidRPr="006D5768" w:rsidRDefault="009705EC" w:rsidP="006D5768">
                            <w:pPr>
                              <w:shd w:val="clear" w:color="auto" w:fill="FBE4D5" w:themeFill="accent2" w:themeFillTint="33"/>
                              <w:spacing w:after="0"/>
                              <w:rPr>
                                <w:rFonts w:asciiTheme="minorHAnsi" w:hAnsiTheme="minorHAnsi" w:cstheme="minorHAnsi"/>
                                <w:noProof/>
                                <w:sz w:val="19"/>
                                <w:szCs w:val="19"/>
                              </w:rPr>
                            </w:pPr>
                          </w:p>
                          <w:p w14:paraId="15341558" w14:textId="0A2385CD" w:rsidR="009705EC" w:rsidRPr="006D5768" w:rsidRDefault="009705EC" w:rsidP="006D5768">
                            <w:pPr>
                              <w:shd w:val="clear" w:color="auto" w:fill="FBE4D5" w:themeFill="accent2" w:themeFillTint="33"/>
                              <w:spacing w:after="0"/>
                              <w:rPr>
                                <w:rFonts w:asciiTheme="minorHAnsi" w:hAnsiTheme="minorHAnsi" w:cstheme="minorHAnsi"/>
                                <w:noProof/>
                                <w:sz w:val="19"/>
                                <w:szCs w:val="19"/>
                              </w:rPr>
                            </w:pPr>
                          </w:p>
                          <w:p w14:paraId="0FD0AFC4" w14:textId="53F39EB6" w:rsidR="009705EC" w:rsidRPr="006D5768" w:rsidRDefault="009705EC" w:rsidP="006D5768">
                            <w:pPr>
                              <w:shd w:val="clear" w:color="auto" w:fill="FBE4D5" w:themeFill="accent2" w:themeFillTint="33"/>
                              <w:spacing w:after="0"/>
                              <w:rPr>
                                <w:rFonts w:asciiTheme="minorHAnsi" w:hAnsiTheme="minorHAnsi" w:cstheme="minorHAnsi"/>
                                <w:noProof/>
                                <w:sz w:val="19"/>
                                <w:szCs w:val="19"/>
                              </w:rPr>
                            </w:pPr>
                          </w:p>
                          <w:p w14:paraId="441C81E9" w14:textId="14B0A0AA" w:rsidR="009705EC" w:rsidRPr="006D5768" w:rsidRDefault="009705EC" w:rsidP="006D5768">
                            <w:pPr>
                              <w:shd w:val="clear" w:color="auto" w:fill="FBE4D5" w:themeFill="accent2" w:themeFillTint="33"/>
                              <w:spacing w:after="0"/>
                              <w:rPr>
                                <w:rFonts w:asciiTheme="minorHAnsi" w:hAnsiTheme="minorHAnsi" w:cstheme="minorHAnsi"/>
                                <w:noProof/>
                                <w:sz w:val="19"/>
                                <w:szCs w:val="19"/>
                              </w:rPr>
                            </w:pPr>
                          </w:p>
                          <w:p w14:paraId="57104524" w14:textId="26395670" w:rsidR="009705EC" w:rsidRPr="006D5768" w:rsidRDefault="009705EC" w:rsidP="006D5768">
                            <w:pPr>
                              <w:shd w:val="clear" w:color="auto" w:fill="FBE4D5" w:themeFill="accent2" w:themeFillTint="33"/>
                              <w:spacing w:after="0"/>
                              <w:rPr>
                                <w:rFonts w:asciiTheme="minorHAnsi" w:hAnsiTheme="minorHAnsi" w:cstheme="minorHAnsi"/>
                                <w:noProof/>
                                <w:sz w:val="19"/>
                                <w:szCs w:val="19"/>
                              </w:rPr>
                            </w:pPr>
                          </w:p>
                          <w:p w14:paraId="00B5D0CC" w14:textId="5A17C7DF" w:rsidR="009705EC" w:rsidRPr="006D5768" w:rsidRDefault="009705EC" w:rsidP="006D5768">
                            <w:pPr>
                              <w:shd w:val="clear" w:color="auto" w:fill="FBE4D5" w:themeFill="accent2" w:themeFillTint="33"/>
                              <w:spacing w:after="0"/>
                              <w:rPr>
                                <w:rFonts w:asciiTheme="minorHAnsi" w:hAnsiTheme="minorHAnsi" w:cstheme="minorHAnsi"/>
                                <w:noProof/>
                                <w:sz w:val="19"/>
                                <w:szCs w:val="19"/>
                              </w:rPr>
                            </w:pPr>
                          </w:p>
                          <w:p w14:paraId="5D5BA4D5" w14:textId="1FCF571F" w:rsidR="009705EC" w:rsidRPr="006D5768" w:rsidRDefault="009705EC" w:rsidP="006D5768">
                            <w:pPr>
                              <w:shd w:val="clear" w:color="auto" w:fill="FBE4D5" w:themeFill="accent2" w:themeFillTint="33"/>
                              <w:spacing w:after="0"/>
                              <w:rPr>
                                <w:rFonts w:asciiTheme="minorHAnsi" w:hAnsiTheme="minorHAnsi" w:cstheme="minorHAnsi"/>
                                <w:noProof/>
                                <w:sz w:val="19"/>
                                <w:szCs w:val="19"/>
                              </w:rPr>
                            </w:pPr>
                          </w:p>
                          <w:p w14:paraId="704E0EA2" w14:textId="7D945CE7" w:rsidR="009705EC" w:rsidRPr="006D5768" w:rsidRDefault="009705EC" w:rsidP="006D5768">
                            <w:pPr>
                              <w:shd w:val="clear" w:color="auto" w:fill="FBE4D5" w:themeFill="accent2" w:themeFillTint="33"/>
                              <w:spacing w:after="0"/>
                              <w:rPr>
                                <w:rFonts w:asciiTheme="minorHAnsi" w:hAnsiTheme="minorHAnsi" w:cstheme="minorHAnsi"/>
                                <w:noProof/>
                                <w:sz w:val="19"/>
                                <w:szCs w:val="19"/>
                              </w:rPr>
                            </w:pPr>
                          </w:p>
                          <w:p w14:paraId="3FBCF417" w14:textId="4EECFF08" w:rsidR="009705EC" w:rsidRPr="006D5768" w:rsidRDefault="009705EC" w:rsidP="006D5768">
                            <w:pPr>
                              <w:shd w:val="clear" w:color="auto" w:fill="FBE4D5" w:themeFill="accent2" w:themeFillTint="33"/>
                              <w:spacing w:after="0"/>
                              <w:rPr>
                                <w:rFonts w:asciiTheme="minorHAnsi" w:hAnsiTheme="minorHAnsi" w:cstheme="minorHAnsi"/>
                                <w:noProof/>
                                <w:sz w:val="19"/>
                                <w:szCs w:val="19"/>
                              </w:rPr>
                            </w:pPr>
                          </w:p>
                          <w:p w14:paraId="7500A63A" w14:textId="34F5F47C" w:rsidR="009705EC" w:rsidRPr="006D5768" w:rsidRDefault="009705EC" w:rsidP="006D5768">
                            <w:pPr>
                              <w:shd w:val="clear" w:color="auto" w:fill="FBE4D5" w:themeFill="accent2" w:themeFillTint="33"/>
                              <w:spacing w:after="0"/>
                              <w:rPr>
                                <w:rFonts w:asciiTheme="minorHAnsi" w:hAnsiTheme="minorHAnsi" w:cstheme="minorHAnsi"/>
                                <w:noProof/>
                                <w:sz w:val="19"/>
                                <w:szCs w:val="19"/>
                              </w:rPr>
                            </w:pPr>
                          </w:p>
                          <w:p w14:paraId="5AB104CC" w14:textId="5411F873" w:rsidR="009705EC" w:rsidRPr="006D5768" w:rsidRDefault="009705EC" w:rsidP="006D5768">
                            <w:pPr>
                              <w:shd w:val="clear" w:color="auto" w:fill="FBE4D5" w:themeFill="accent2" w:themeFillTint="33"/>
                              <w:spacing w:after="0"/>
                              <w:rPr>
                                <w:rFonts w:asciiTheme="minorHAnsi" w:hAnsiTheme="minorHAnsi" w:cstheme="minorHAnsi"/>
                                <w:noProof/>
                                <w:sz w:val="19"/>
                                <w:szCs w:val="19"/>
                              </w:rPr>
                            </w:pPr>
                          </w:p>
                          <w:p w14:paraId="507534A9" w14:textId="77777777" w:rsidR="009705EC" w:rsidRPr="006D5768" w:rsidRDefault="009705EC" w:rsidP="006D5768">
                            <w:pPr>
                              <w:shd w:val="clear" w:color="auto" w:fill="FBE4D5" w:themeFill="accent2" w:themeFillTint="33"/>
                              <w:spacing w:after="0"/>
                              <w:rPr>
                                <w:rFonts w:asciiTheme="minorHAnsi" w:hAnsiTheme="minorHAnsi" w:cstheme="minorHAnsi"/>
                                <w:noProof/>
                                <w:sz w:val="19"/>
                                <w:szCs w:val="19"/>
                              </w:rPr>
                            </w:pPr>
                          </w:p>
                          <w:p w14:paraId="2B1B387D" w14:textId="77777777" w:rsidR="009705EC" w:rsidRPr="006D5768" w:rsidRDefault="009705EC" w:rsidP="006D5768">
                            <w:pPr>
                              <w:shd w:val="clear" w:color="auto" w:fill="FBE4D5" w:themeFill="accent2" w:themeFillTint="33"/>
                              <w:spacing w:after="0"/>
                              <w:rPr>
                                <w:rFonts w:asciiTheme="minorHAnsi" w:hAnsiTheme="minorHAnsi" w:cstheme="minorHAnsi"/>
                                <w:noProof/>
                                <w:sz w:val="19"/>
                                <w:szCs w:val="19"/>
                                <w:lang w:val="uz-Cyrl-UZ"/>
                              </w:rPr>
                            </w:pPr>
                            <w:r w:rsidRPr="006D5768">
                              <w:rPr>
                                <w:rFonts w:asciiTheme="minorHAnsi" w:hAnsiTheme="minorHAnsi" w:cstheme="minorHAnsi"/>
                                <w:i/>
                                <w:noProof/>
                                <w:sz w:val="19"/>
                                <w:szCs w:val="19"/>
                                <w:lang w:val="uz-Cyrl-UZ"/>
                              </w:rPr>
                              <w:t xml:space="preserve">Source: </w:t>
                            </w:r>
                            <w:r w:rsidRPr="006D5768">
                              <w:rPr>
                                <w:rFonts w:asciiTheme="minorHAnsi" w:hAnsiTheme="minorHAnsi" w:cstheme="minorHAnsi"/>
                                <w:noProof/>
                                <w:sz w:val="19"/>
                                <w:szCs w:val="19"/>
                                <w:lang w:val="uz-Cyrl-UZ"/>
                              </w:rPr>
                              <w:t xml:space="preserve"> Numata </w:t>
                            </w:r>
                            <w:r w:rsidRPr="006D5768">
                              <w:rPr>
                                <w:rFonts w:asciiTheme="minorHAnsi" w:hAnsiTheme="minorHAnsi" w:cstheme="minorHAnsi"/>
                                <w:i/>
                                <w:noProof/>
                                <w:sz w:val="19"/>
                                <w:szCs w:val="19"/>
                                <w:lang w:val="uz-Cyrl-UZ"/>
                              </w:rPr>
                              <w:t xml:space="preserve">et.al. </w:t>
                            </w:r>
                            <w:r w:rsidRPr="006D5768">
                              <w:rPr>
                                <w:rFonts w:asciiTheme="minorHAnsi" w:hAnsiTheme="minorHAnsi" w:cstheme="minorHAnsi"/>
                                <w:noProof/>
                                <w:sz w:val="19"/>
                                <w:szCs w:val="19"/>
                                <w:lang w:val="uz-Cyrl-UZ"/>
                              </w:rPr>
                              <w:t>(2018)</w:t>
                            </w:r>
                          </w:p>
                          <w:p w14:paraId="4E52ED66" w14:textId="77777777" w:rsidR="009705EC" w:rsidRPr="006D5768" w:rsidRDefault="009705EC" w:rsidP="006D5768">
                            <w:pPr>
                              <w:shd w:val="clear" w:color="auto" w:fill="FBE4D5" w:themeFill="accent2" w:themeFillTint="33"/>
                              <w:spacing w:after="0"/>
                              <w:rPr>
                                <w:rFonts w:asciiTheme="minorHAnsi" w:hAnsiTheme="minorHAnsi" w:cstheme="minorHAnsi"/>
                                <w:noProof/>
                                <w:sz w:val="19"/>
                                <w:szCs w:val="19"/>
                                <w:lang w:val="uz-Cyrl-UZ"/>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58A91F11" id="_x0000_s1051" type="#_x0000_t202" style="position:absolute;left:0;text-align:left;margin-left:.9pt;margin-top:191.2pt;width:497.6pt;height:454.4pt;z-index:251834880;visibility:visible;mso-wrap-style:square;mso-width-percent:0;mso-height-percent:0;mso-wrap-distance-left:11.35pt;mso-wrap-distance-top:8.5pt;mso-wrap-distance-right:11.35pt;mso-wrap-distance-bottom:11.35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" fillcolor="#fbe5d6" stroked="f">
                <v:textbox>
                  <w:txbxContent>
                    <w:p w14:paraId="2189137D" w14:textId="57872E2A" w:rsidR="009705EC" w:rsidRDefault="009705EC" w:rsidP="003D6D04">
                      <w:pPr>
                        <w:pStyle w:val="Caption"/>
                        <w:shd w:val="clear" w:color="auto" w:fill="FBE4D5" w:themeFill="accent2" w:themeFillTint="33"/>
                        <w:tabs>
                          <w:tab w:val="left" w:pos="1134"/>
                        </w:tabs>
                        <w:rPr>
                          <w:rFonts w:ascii="Arial" w:hAnsi="Arial" w:cs="Arial"/>
                          <w:color w:val="2E74B5"/>
                          <w:sz w:val="18"/>
                        </w:rPr>
                      </w:pPr>
                      <w:bookmarkStart w:id="218" w:name="_Toc699805"/>
                      <w:bookmarkStart w:id="219" w:name="_Toc9395423"/>
                      <w:r w:rsidRPr="009A5A05">
                        <w:rPr>
                          <w:rFonts w:ascii="Arial" w:hAnsi="Arial" w:cs="Arial"/>
                          <w:color w:val="0070C0"/>
                          <w:sz w:val="18"/>
                          <w:szCs w:val="18"/>
                        </w:rPr>
                        <w:t xml:space="preserve">Exhibit </w:t>
                      </w:r>
                      <w:r w:rsidRPr="001A679B">
                        <w:rPr>
                          <w:rFonts w:ascii="Arial" w:hAnsi="Arial" w:cs="Arial"/>
                          <w:color w:val="0070C0"/>
                          <w:sz w:val="18"/>
                          <w:szCs w:val="18"/>
                        </w:rPr>
                        <w:fldChar w:fldCharType="begin"/>
                      </w:r>
                      <w:r w:rsidRPr="009A5A05">
                        <w:rPr>
                          <w:rFonts w:ascii="Arial" w:hAnsi="Arial" w:cs="Arial"/>
                          <w:color w:val="0070C0"/>
                          <w:sz w:val="18"/>
                          <w:szCs w:val="18"/>
                        </w:rPr>
                        <w:instrText xml:space="preserve"> SEQ Exhibit \* ARABIC </w:instrText>
                      </w:r>
                      <w:r w:rsidRPr="001A679B">
                        <w:rPr>
                          <w:rFonts w:ascii="Arial" w:hAnsi="Arial" w:cs="Arial"/>
                          <w:color w:val="0070C0"/>
                          <w:sz w:val="18"/>
                          <w:szCs w:val="18"/>
                        </w:rPr>
                        <w:fldChar w:fldCharType="separate"/>
                      </w:r>
                      <w:r>
                        <w:rPr>
                          <w:rFonts w:ascii="Arial" w:hAnsi="Arial" w:cs="Arial"/>
                          <w:noProof/>
                          <w:color w:val="0070C0"/>
                          <w:sz w:val="18"/>
                          <w:szCs w:val="18"/>
                        </w:rPr>
                        <w:t>30</w:t>
                      </w:r>
                      <w:r w:rsidRPr="001A679B">
                        <w:rPr>
                          <w:rFonts w:ascii="Arial" w:hAnsi="Arial" w:cs="Arial"/>
                          <w:color w:val="0070C0"/>
                          <w:sz w:val="18"/>
                          <w:szCs w:val="18"/>
                        </w:rPr>
                        <w:fldChar w:fldCharType="end"/>
                      </w:r>
                      <w:r w:rsidRPr="001A679B">
                        <w:rPr>
                          <w:rFonts w:ascii="Arial" w:hAnsi="Arial" w:cs="Arial"/>
                          <w:b w:val="0"/>
                          <w:color w:val="2E74B5"/>
                          <w:sz w:val="18"/>
                        </w:rPr>
                        <w:tab/>
                      </w:r>
                      <w:r>
                        <w:rPr>
                          <w:rFonts w:ascii="Arial" w:hAnsi="Arial" w:cs="Arial"/>
                          <w:color w:val="2E74B5"/>
                          <w:sz w:val="18"/>
                        </w:rPr>
                        <w:t>Case study, locally governed, self-financed mini-hydro</w:t>
                      </w:r>
                      <w:bookmarkEnd w:id="218"/>
                      <w:bookmarkEnd w:id="219"/>
                    </w:p>
                    <w:p w14:paraId="22BD5570" w14:textId="77777777" w:rsidR="009705EC" w:rsidRPr="00EC326C" w:rsidRDefault="009705EC" w:rsidP="006D5768">
                      <w:pPr>
                        <w:shd w:val="clear" w:color="auto" w:fill="FBE4D5" w:themeFill="accent2" w:themeFillTint="33"/>
                        <w:rPr>
                          <w:rFonts w:asciiTheme="minorHAnsi" w:hAnsiTheme="minorHAnsi" w:cstheme="minorHAnsi"/>
                          <w:sz w:val="19"/>
                          <w:szCs w:val="19"/>
                        </w:rPr>
                      </w:pPr>
                    </w:p>
                    <w:p w14:paraId="068B5A7E" w14:textId="52FDA6A6" w:rsidR="009705EC" w:rsidRPr="006D5768" w:rsidRDefault="009705EC" w:rsidP="006D5768">
                      <w:pPr>
                        <w:shd w:val="clear" w:color="auto" w:fill="FBE4D5" w:themeFill="accent2" w:themeFillTint="33"/>
                        <w:spacing w:after="0"/>
                        <w:rPr>
                          <w:rFonts w:asciiTheme="minorHAnsi" w:hAnsiTheme="minorHAnsi" w:cstheme="minorHAnsi"/>
                          <w:noProof/>
                          <w:sz w:val="19"/>
                          <w:szCs w:val="19"/>
                        </w:rPr>
                      </w:pPr>
                      <w:r w:rsidRPr="006D5768">
                        <w:rPr>
                          <w:rFonts w:asciiTheme="minorHAnsi" w:hAnsiTheme="minorHAnsi" w:cstheme="minorHAnsi"/>
                          <w:noProof/>
                          <w:sz w:val="19"/>
                          <w:szCs w:val="19"/>
                          <w:lang w:val="en-GB"/>
                        </w:rPr>
                        <w:t>This case study presents the most recent project of a leading mini-hydro</w:t>
                      </w:r>
                      <w:r>
                        <w:rPr>
                          <w:rFonts w:asciiTheme="minorHAnsi" w:hAnsiTheme="minorHAnsi" w:cstheme="minorHAnsi"/>
                          <w:noProof/>
                          <w:sz w:val="19"/>
                          <w:szCs w:val="19"/>
                          <w:lang w:val="en-GB"/>
                        </w:rPr>
                        <w:t xml:space="preserve"> </w:t>
                      </w:r>
                      <w:r w:rsidRPr="006D5768">
                        <w:rPr>
                          <w:rFonts w:asciiTheme="minorHAnsi" w:hAnsiTheme="minorHAnsi" w:cstheme="minorHAnsi"/>
                          <w:noProof/>
                          <w:sz w:val="19"/>
                          <w:szCs w:val="19"/>
                          <w:lang w:val="en-GB"/>
                        </w:rPr>
                        <w:t>developer and manufacturer in Myanmar, U Sai Htun Hla.</w:t>
                      </w:r>
                      <w:r>
                        <w:rPr>
                          <w:rFonts w:asciiTheme="minorHAnsi" w:hAnsiTheme="minorHAnsi" w:cstheme="minorHAnsi"/>
                          <w:noProof/>
                          <w:sz w:val="19"/>
                          <w:szCs w:val="19"/>
                          <w:lang w:val="en-GB"/>
                        </w:rPr>
                        <w:t xml:space="preserve"> It is an example of the type of a commercially viable, cooperative-based, and self-financed off-grid RE initiative, the RURED project tries to promote. </w:t>
                      </w:r>
                      <w:r w:rsidRPr="006D5768">
                        <w:rPr>
                          <w:rFonts w:asciiTheme="minorHAnsi" w:hAnsiTheme="minorHAnsi" w:cstheme="minorHAnsi"/>
                          <w:noProof/>
                          <w:sz w:val="19"/>
                          <w:szCs w:val="19"/>
                        </w:rPr>
                        <w:t>U Sai Htun Hla has developed over 150 hydropower p</w:t>
                      </w:r>
                      <w:r>
                        <w:rPr>
                          <w:rFonts w:asciiTheme="minorHAnsi" w:hAnsiTheme="minorHAnsi" w:cstheme="minorHAnsi"/>
                          <w:noProof/>
                          <w:sz w:val="19"/>
                          <w:szCs w:val="19"/>
                        </w:rPr>
                        <w:t xml:space="preserve">rojects (below 1 MW) using a cooperative-based model for implementation. </w:t>
                      </w:r>
                      <w:r w:rsidRPr="006D5768">
                        <w:rPr>
                          <w:rFonts w:asciiTheme="minorHAnsi" w:hAnsiTheme="minorHAnsi" w:cstheme="minorHAnsi"/>
                          <w:noProof/>
                          <w:sz w:val="19"/>
                          <w:szCs w:val="19"/>
                        </w:rPr>
                        <w:t>Some have been partially or fully</w:t>
                      </w:r>
                      <w:r>
                        <w:rPr>
                          <w:rFonts w:asciiTheme="minorHAnsi" w:hAnsiTheme="minorHAnsi" w:cstheme="minorHAnsi"/>
                          <w:noProof/>
                          <w:sz w:val="19"/>
                          <w:szCs w:val="19"/>
                        </w:rPr>
                        <w:t xml:space="preserve"> </w:t>
                      </w:r>
                      <w:r w:rsidRPr="006D5768">
                        <w:rPr>
                          <w:rFonts w:asciiTheme="minorHAnsi" w:hAnsiTheme="minorHAnsi" w:cstheme="minorHAnsi"/>
                          <w:noProof/>
                          <w:sz w:val="19"/>
                          <w:szCs w:val="19"/>
                        </w:rPr>
                        <w:t>supported by government or private funds, while most have been fully</w:t>
                      </w:r>
                      <w:r>
                        <w:rPr>
                          <w:rFonts w:asciiTheme="minorHAnsi" w:hAnsiTheme="minorHAnsi" w:cstheme="minorHAnsi"/>
                          <w:noProof/>
                          <w:sz w:val="19"/>
                          <w:szCs w:val="19"/>
                        </w:rPr>
                        <w:t xml:space="preserve"> </w:t>
                      </w:r>
                      <w:r w:rsidRPr="006D5768">
                        <w:rPr>
                          <w:rFonts w:asciiTheme="minorHAnsi" w:hAnsiTheme="minorHAnsi" w:cstheme="minorHAnsi"/>
                          <w:noProof/>
                          <w:sz w:val="19"/>
                          <w:szCs w:val="19"/>
                        </w:rPr>
                        <w:t>paid for by the community, with upfront investments from U Sai Htun Hla.</w:t>
                      </w:r>
                      <w:r>
                        <w:rPr>
                          <w:rFonts w:asciiTheme="minorHAnsi" w:hAnsiTheme="minorHAnsi" w:cstheme="minorHAnsi"/>
                          <w:noProof/>
                          <w:sz w:val="19"/>
                          <w:szCs w:val="19"/>
                        </w:rPr>
                        <w:t xml:space="preserve"> </w:t>
                      </w:r>
                    </w:p>
                    <w:p w14:paraId="7E5B5F74" w14:textId="1269F322" w:rsidR="009705EC" w:rsidRPr="006D5768" w:rsidRDefault="009705EC" w:rsidP="006D5768">
                      <w:pPr>
                        <w:shd w:val="clear" w:color="auto" w:fill="FBE4D5" w:themeFill="accent2" w:themeFillTint="33"/>
                        <w:spacing w:after="0"/>
                        <w:rPr>
                          <w:rFonts w:asciiTheme="minorHAnsi" w:hAnsiTheme="minorHAnsi" w:cstheme="minorHAnsi"/>
                          <w:noProof/>
                          <w:sz w:val="19"/>
                          <w:szCs w:val="19"/>
                        </w:rPr>
                      </w:pPr>
                    </w:p>
                    <w:p w14:paraId="3ABD3BEE" w14:textId="77777777" w:rsidR="009705EC" w:rsidRDefault="009705EC" w:rsidP="00A17709">
                      <w:pPr>
                        <w:shd w:val="clear" w:color="auto" w:fill="FBE4D5" w:themeFill="accent2" w:themeFillTint="33"/>
                        <w:spacing w:after="0"/>
                      </w:pPr>
                      <w:r>
                        <w:rPr>
                          <w:rFonts w:asciiTheme="minorHAnsi" w:hAnsiTheme="minorHAnsi" w:cstheme="minorHAnsi"/>
                          <w:noProof/>
                          <w:sz w:val="19"/>
                          <w:szCs w:val="19"/>
                        </w:rPr>
                        <w:t>T</w:t>
                      </w:r>
                      <w:r w:rsidRPr="006D5768">
                        <w:rPr>
                          <w:rFonts w:asciiTheme="minorHAnsi" w:hAnsiTheme="minorHAnsi" w:cstheme="minorHAnsi"/>
                          <w:noProof/>
                          <w:sz w:val="19"/>
                          <w:szCs w:val="19"/>
                        </w:rPr>
                        <w:t>he Mae Mauk Waterfall Mini-hydro Project</w:t>
                      </w:r>
                      <w:r>
                        <w:rPr>
                          <w:rFonts w:asciiTheme="minorHAnsi" w:hAnsiTheme="minorHAnsi" w:cstheme="minorHAnsi"/>
                          <w:noProof/>
                          <w:sz w:val="19"/>
                          <w:szCs w:val="19"/>
                        </w:rPr>
                        <w:t xml:space="preserve"> provides power to about 1200 households and local enterprises. </w:t>
                      </w:r>
                      <w:r w:rsidRPr="006D5768">
                        <w:rPr>
                          <w:rFonts w:asciiTheme="minorHAnsi" w:hAnsiTheme="minorHAnsi" w:cstheme="minorHAnsi"/>
                          <w:noProof/>
                          <w:sz w:val="19"/>
                          <w:szCs w:val="19"/>
                        </w:rPr>
                        <w:t>Since the project needed to be self-financed, the goal for 100% electrification is being done phase-wise, in parallel to the consumers’</w:t>
                      </w:r>
                      <w:r>
                        <w:rPr>
                          <w:rFonts w:asciiTheme="minorHAnsi" w:hAnsiTheme="minorHAnsi" w:cstheme="minorHAnsi"/>
                          <w:noProof/>
                          <w:sz w:val="19"/>
                          <w:szCs w:val="19"/>
                        </w:rPr>
                        <w:t xml:space="preserve"> </w:t>
                      </w:r>
                      <w:r w:rsidRPr="006D5768">
                        <w:rPr>
                          <w:rFonts w:asciiTheme="minorHAnsi" w:hAnsiTheme="minorHAnsi" w:cstheme="minorHAnsi"/>
                          <w:noProof/>
                          <w:sz w:val="19"/>
                          <w:szCs w:val="19"/>
                        </w:rPr>
                        <w:t>increasing demand and the project’s revenue available to re-invest into the project. In 2013, the project generated 50kW for less than</w:t>
                      </w:r>
                      <w:r>
                        <w:rPr>
                          <w:rFonts w:asciiTheme="minorHAnsi" w:hAnsiTheme="minorHAnsi" w:cstheme="minorHAnsi"/>
                          <w:noProof/>
                          <w:sz w:val="19"/>
                          <w:szCs w:val="19"/>
                        </w:rPr>
                        <w:t xml:space="preserve"> </w:t>
                      </w:r>
                      <w:r w:rsidRPr="006D5768">
                        <w:rPr>
                          <w:rFonts w:asciiTheme="minorHAnsi" w:hAnsiTheme="minorHAnsi" w:cstheme="minorHAnsi"/>
                          <w:noProof/>
                          <w:sz w:val="19"/>
                          <w:szCs w:val="19"/>
                        </w:rPr>
                        <w:t>100 households. In 2015 the project was upgraded to generate 80kW for more than 450 households. The final phase will be to</w:t>
                      </w:r>
                      <w:r>
                        <w:rPr>
                          <w:rFonts w:asciiTheme="minorHAnsi" w:hAnsiTheme="minorHAnsi" w:cstheme="minorHAnsi"/>
                          <w:noProof/>
                          <w:sz w:val="19"/>
                          <w:szCs w:val="19"/>
                        </w:rPr>
                        <w:t xml:space="preserve"> </w:t>
                      </w:r>
                      <w:r w:rsidRPr="006D5768">
                        <w:rPr>
                          <w:rFonts w:asciiTheme="minorHAnsi" w:hAnsiTheme="minorHAnsi" w:cstheme="minorHAnsi"/>
                          <w:noProof/>
                          <w:sz w:val="19"/>
                          <w:szCs w:val="19"/>
                        </w:rPr>
                        <w:t>generate 400kW for households and enterprises in a total of 16-20 villages.</w:t>
                      </w:r>
                      <w:r>
                        <w:rPr>
                          <w:rFonts w:asciiTheme="minorHAnsi" w:hAnsiTheme="minorHAnsi" w:cstheme="minorHAnsi"/>
                          <w:noProof/>
                          <w:sz w:val="19"/>
                          <w:szCs w:val="19"/>
                        </w:rPr>
                        <w:t xml:space="preserve"> This will cost an estimated USD 441,000. </w:t>
                      </w:r>
                      <w:r w:rsidRPr="006D5768">
                        <w:t xml:space="preserve"> </w:t>
                      </w:r>
                    </w:p>
                    <w:p w14:paraId="039E6EC0" w14:textId="77777777" w:rsidR="009705EC" w:rsidRDefault="009705EC" w:rsidP="00A17709">
                      <w:pPr>
                        <w:shd w:val="clear" w:color="auto" w:fill="FBE4D5" w:themeFill="accent2" w:themeFillTint="33"/>
                        <w:spacing w:after="0"/>
                        <w:rPr>
                          <w:rFonts w:asciiTheme="minorHAnsi" w:hAnsiTheme="minorHAnsi" w:cstheme="minorHAnsi"/>
                          <w:noProof/>
                          <w:sz w:val="19"/>
                          <w:szCs w:val="19"/>
                        </w:rPr>
                      </w:pPr>
                    </w:p>
                    <w:p w14:paraId="12660104" w14:textId="08B0D9C1" w:rsidR="009705EC" w:rsidRPr="006D5768" w:rsidRDefault="009705EC" w:rsidP="00A17709">
                      <w:pPr>
                        <w:shd w:val="clear" w:color="auto" w:fill="FBE4D5" w:themeFill="accent2" w:themeFillTint="33"/>
                        <w:spacing w:after="0"/>
                        <w:rPr>
                          <w:rFonts w:asciiTheme="minorHAnsi" w:hAnsiTheme="minorHAnsi" w:cstheme="minorHAnsi"/>
                          <w:noProof/>
                          <w:sz w:val="19"/>
                          <w:szCs w:val="19"/>
                        </w:rPr>
                      </w:pPr>
                      <w:r w:rsidRPr="006D5768">
                        <w:rPr>
                          <w:rFonts w:asciiTheme="minorHAnsi" w:hAnsiTheme="minorHAnsi" w:cstheme="minorHAnsi"/>
                          <w:noProof/>
                          <w:sz w:val="19"/>
                          <w:szCs w:val="19"/>
                        </w:rPr>
                        <w:t>The project is managed by Lin Yuang Chi Mini-hydro Cooperative</w:t>
                      </w:r>
                      <w:r>
                        <w:rPr>
                          <w:rFonts w:asciiTheme="minorHAnsi" w:hAnsiTheme="minorHAnsi" w:cstheme="minorHAnsi"/>
                          <w:noProof/>
                          <w:sz w:val="19"/>
                          <w:szCs w:val="19"/>
                        </w:rPr>
                        <w:t xml:space="preserve"> Utility</w:t>
                      </w:r>
                      <w:r w:rsidRPr="006D5768">
                        <w:rPr>
                          <w:rFonts w:asciiTheme="minorHAnsi" w:hAnsiTheme="minorHAnsi" w:cstheme="minorHAnsi"/>
                          <w:noProof/>
                          <w:sz w:val="19"/>
                          <w:szCs w:val="19"/>
                        </w:rPr>
                        <w:t>. The cooperative has a total of 100 shares, of which 50 are owned by</w:t>
                      </w:r>
                      <w:r>
                        <w:rPr>
                          <w:rFonts w:asciiTheme="minorHAnsi" w:hAnsiTheme="minorHAnsi" w:cstheme="minorHAnsi"/>
                          <w:noProof/>
                          <w:sz w:val="19"/>
                          <w:szCs w:val="19"/>
                        </w:rPr>
                        <w:t xml:space="preserve"> </w:t>
                      </w:r>
                      <w:r w:rsidRPr="006D5768">
                        <w:rPr>
                          <w:rFonts w:asciiTheme="minorHAnsi" w:hAnsiTheme="minorHAnsi" w:cstheme="minorHAnsi"/>
                          <w:noProof/>
                          <w:sz w:val="19"/>
                          <w:szCs w:val="19"/>
                        </w:rPr>
                        <w:t>U Sai Htun Hla and 30 owned by community members. The gap of 20 shares was raised from the connection fees paid by consumers.</w:t>
                      </w:r>
                      <w:r>
                        <w:rPr>
                          <w:rFonts w:asciiTheme="minorHAnsi" w:hAnsiTheme="minorHAnsi" w:cstheme="minorHAnsi"/>
                          <w:noProof/>
                          <w:sz w:val="19"/>
                          <w:szCs w:val="19"/>
                        </w:rPr>
                        <w:t xml:space="preserve"> </w:t>
                      </w:r>
                      <w:r w:rsidRPr="006D5768">
                        <w:rPr>
                          <w:rFonts w:asciiTheme="minorHAnsi" w:hAnsiTheme="minorHAnsi" w:cstheme="minorHAnsi"/>
                          <w:noProof/>
                          <w:sz w:val="19"/>
                          <w:szCs w:val="19"/>
                        </w:rPr>
                        <w:t>The monthly average revenue has increased</w:t>
                      </w:r>
                      <w:r>
                        <w:rPr>
                          <w:rFonts w:asciiTheme="minorHAnsi" w:hAnsiTheme="minorHAnsi" w:cstheme="minorHAnsi"/>
                          <w:noProof/>
                          <w:sz w:val="19"/>
                          <w:szCs w:val="19"/>
                        </w:rPr>
                        <w:t xml:space="preserve"> </w:t>
                      </w:r>
                      <w:r w:rsidRPr="006D5768">
                        <w:rPr>
                          <w:rFonts w:asciiTheme="minorHAnsi" w:hAnsiTheme="minorHAnsi" w:cstheme="minorHAnsi"/>
                          <w:noProof/>
                          <w:sz w:val="19"/>
                          <w:szCs w:val="19"/>
                        </w:rPr>
                        <w:t>from USD 1470 at the start of the project to USD 2500 currently, resulting from the end-uses listed below. The tariff ranges from USD</w:t>
                      </w:r>
                      <w:r>
                        <w:rPr>
                          <w:rFonts w:asciiTheme="minorHAnsi" w:hAnsiTheme="minorHAnsi" w:cstheme="minorHAnsi"/>
                          <w:noProof/>
                          <w:sz w:val="19"/>
                          <w:szCs w:val="19"/>
                        </w:rPr>
                        <w:t xml:space="preserve"> </w:t>
                      </w:r>
                      <w:r w:rsidRPr="006D5768">
                        <w:rPr>
                          <w:rFonts w:asciiTheme="minorHAnsi" w:hAnsiTheme="minorHAnsi" w:cstheme="minorHAnsi"/>
                          <w:noProof/>
                          <w:sz w:val="19"/>
                          <w:szCs w:val="19"/>
                        </w:rPr>
                        <w:t>0.09-0.14 for cooperative members, USD 0.18-0.29 for all other consumers, and USD 0.59/unit for temporary users. The connection</w:t>
                      </w:r>
                      <w:r>
                        <w:rPr>
                          <w:rFonts w:asciiTheme="minorHAnsi" w:hAnsiTheme="minorHAnsi" w:cstheme="minorHAnsi"/>
                          <w:noProof/>
                          <w:sz w:val="19"/>
                          <w:szCs w:val="19"/>
                        </w:rPr>
                        <w:t xml:space="preserve"> </w:t>
                      </w:r>
                      <w:r w:rsidRPr="006D5768">
                        <w:rPr>
                          <w:rFonts w:asciiTheme="minorHAnsi" w:hAnsiTheme="minorHAnsi" w:cstheme="minorHAnsi"/>
                          <w:noProof/>
                          <w:sz w:val="19"/>
                          <w:szCs w:val="19"/>
                        </w:rPr>
                        <w:t>fees range from USD 135-440 for residential consumers, depending on their distance from the powerhouse</w:t>
                      </w:r>
                      <w:r>
                        <w:rPr>
                          <w:rFonts w:asciiTheme="minorHAnsi" w:hAnsiTheme="minorHAnsi" w:cstheme="minorHAnsi"/>
                          <w:noProof/>
                          <w:sz w:val="19"/>
                          <w:szCs w:val="19"/>
                        </w:rPr>
                        <w:t xml:space="preserve">. Operation and maintenance cost are about USD 900 a month.  </w:t>
                      </w:r>
                      <w:r w:rsidRPr="00A17709">
                        <w:rPr>
                          <w:rFonts w:asciiTheme="minorHAnsi" w:hAnsiTheme="minorHAnsi" w:cstheme="minorHAnsi"/>
                          <w:noProof/>
                          <w:sz w:val="19"/>
                          <w:szCs w:val="19"/>
                        </w:rPr>
                        <w:t xml:space="preserve">The </w:t>
                      </w:r>
                      <w:r>
                        <w:rPr>
                          <w:rFonts w:asciiTheme="minorHAnsi" w:hAnsiTheme="minorHAnsi" w:cstheme="minorHAnsi"/>
                          <w:noProof/>
                          <w:sz w:val="19"/>
                          <w:szCs w:val="19"/>
                        </w:rPr>
                        <w:t xml:space="preserve">Cooperative </w:t>
                      </w:r>
                      <w:r w:rsidRPr="00A17709">
                        <w:rPr>
                          <w:rFonts w:asciiTheme="minorHAnsi" w:hAnsiTheme="minorHAnsi" w:cstheme="minorHAnsi"/>
                          <w:noProof/>
                          <w:sz w:val="19"/>
                          <w:szCs w:val="19"/>
                        </w:rPr>
                        <w:t>has a physical office, within an initial staff of 6-persons for operation and maintenance: utility manager, powerhouse operator,</w:t>
                      </w:r>
                      <w:r>
                        <w:rPr>
                          <w:rFonts w:asciiTheme="minorHAnsi" w:hAnsiTheme="minorHAnsi" w:cstheme="minorHAnsi"/>
                          <w:noProof/>
                          <w:sz w:val="19"/>
                          <w:szCs w:val="19"/>
                        </w:rPr>
                        <w:t xml:space="preserve"> </w:t>
                      </w:r>
                      <w:r w:rsidRPr="00A17709">
                        <w:rPr>
                          <w:rFonts w:asciiTheme="minorHAnsi" w:hAnsiTheme="minorHAnsi" w:cstheme="minorHAnsi"/>
                          <w:noProof/>
                          <w:sz w:val="19"/>
                          <w:szCs w:val="19"/>
                        </w:rPr>
                        <w:t>linesmen, meter readers, cashier, and bookkeeper.</w:t>
                      </w:r>
                      <w:r>
                        <w:rPr>
                          <w:rFonts w:asciiTheme="minorHAnsi" w:hAnsiTheme="minorHAnsi" w:cstheme="minorHAnsi"/>
                          <w:noProof/>
                          <w:sz w:val="19"/>
                          <w:szCs w:val="19"/>
                        </w:rPr>
                        <w:t>Examples of energy demand are summarised in the table below:</w:t>
                      </w:r>
                    </w:p>
                    <w:p w14:paraId="77C2D5A0" w14:textId="088A4D2B" w:rsidR="009705EC" w:rsidRPr="006D5768" w:rsidRDefault="009705EC" w:rsidP="006D5768">
                      <w:pPr>
                        <w:shd w:val="clear" w:color="auto" w:fill="FBE4D5" w:themeFill="accent2" w:themeFillTint="33"/>
                        <w:spacing w:after="0"/>
                        <w:rPr>
                          <w:rFonts w:asciiTheme="minorHAnsi" w:hAnsiTheme="minorHAnsi" w:cstheme="minorHAnsi"/>
                          <w:noProof/>
                          <w:sz w:val="19"/>
                          <w:szCs w:val="19"/>
                        </w:rPr>
                      </w:pPr>
                    </w:p>
                    <w:tbl>
                      <w:tblPr>
                        <w:tblStyle w:val="TableGrid"/>
                        <w:tblW w:w="0" w:type="auto"/>
                        <w:tblLook w:val="04A0" w:firstRow="1" w:lastRow="0" w:firstColumn="1" w:lastColumn="0" w:noHBand="0" w:noVBand="1"/>
                      </w:tblPr>
                      <w:tblGrid>
                        <w:gridCol w:w="2413"/>
                        <w:gridCol w:w="2413"/>
                        <w:gridCol w:w="2115"/>
                        <w:gridCol w:w="2713"/>
                      </w:tblGrid>
                      <w:tr w:rsidR="009705EC" w14:paraId="714E0A57" w14:textId="77777777" w:rsidTr="00C24EB5">
                        <w:tc>
                          <w:tcPr>
                            <w:tcW w:w="2413" w:type="dxa"/>
                          </w:tcPr>
                          <w:p w14:paraId="7CD4D1C4" w14:textId="586F838D" w:rsidR="009705EC" w:rsidRPr="00A17709" w:rsidRDefault="009705EC" w:rsidP="00A17709">
                            <w:pPr>
                              <w:spacing w:after="0"/>
                              <w:jc w:val="left"/>
                              <w:rPr>
                                <w:rFonts w:asciiTheme="minorHAnsi" w:hAnsiTheme="minorHAnsi" w:cstheme="minorHAnsi"/>
                                <w:noProof/>
                                <w:sz w:val="18"/>
                                <w:szCs w:val="18"/>
                              </w:rPr>
                            </w:pPr>
                            <w:r w:rsidRPr="00A17709">
                              <w:rPr>
                                <w:rFonts w:asciiTheme="minorHAnsi" w:hAnsiTheme="minorHAnsi" w:cstheme="minorHAnsi"/>
                                <w:noProof/>
                                <w:sz w:val="18"/>
                                <w:szCs w:val="18"/>
                              </w:rPr>
                              <w:t>External enterprises</w:t>
                            </w:r>
                          </w:p>
                        </w:tc>
                        <w:tc>
                          <w:tcPr>
                            <w:tcW w:w="2413" w:type="dxa"/>
                          </w:tcPr>
                          <w:p w14:paraId="0B803747" w14:textId="4ECB9E90" w:rsidR="009705EC" w:rsidRPr="00A17709" w:rsidRDefault="009705EC" w:rsidP="00A17709">
                            <w:pPr>
                              <w:spacing w:after="0"/>
                              <w:jc w:val="left"/>
                              <w:rPr>
                                <w:rFonts w:asciiTheme="minorHAnsi" w:hAnsiTheme="minorHAnsi" w:cstheme="minorHAnsi"/>
                                <w:noProof/>
                                <w:sz w:val="18"/>
                                <w:szCs w:val="18"/>
                              </w:rPr>
                            </w:pPr>
                            <w:r w:rsidRPr="00A17709">
                              <w:rPr>
                                <w:rFonts w:asciiTheme="minorHAnsi" w:hAnsiTheme="minorHAnsi" w:cstheme="minorHAnsi"/>
                                <w:noProof/>
                                <w:sz w:val="18"/>
                                <w:szCs w:val="18"/>
                              </w:rPr>
                              <w:t>Village enterprises</w:t>
                            </w:r>
                          </w:p>
                        </w:tc>
                        <w:tc>
                          <w:tcPr>
                            <w:tcW w:w="2115" w:type="dxa"/>
                          </w:tcPr>
                          <w:p w14:paraId="50D567FF" w14:textId="52052560" w:rsidR="009705EC" w:rsidRPr="00A17709" w:rsidRDefault="009705EC" w:rsidP="00A17709">
                            <w:pPr>
                              <w:spacing w:after="0"/>
                              <w:jc w:val="left"/>
                              <w:rPr>
                                <w:rFonts w:asciiTheme="minorHAnsi" w:hAnsiTheme="minorHAnsi" w:cstheme="minorHAnsi"/>
                                <w:noProof/>
                                <w:sz w:val="18"/>
                                <w:szCs w:val="18"/>
                              </w:rPr>
                            </w:pPr>
                            <w:r w:rsidRPr="00A17709">
                              <w:rPr>
                                <w:rFonts w:asciiTheme="minorHAnsi" w:hAnsiTheme="minorHAnsi" w:cstheme="minorHAnsi"/>
                                <w:noProof/>
                                <w:sz w:val="18"/>
                                <w:szCs w:val="18"/>
                              </w:rPr>
                              <w:t>Social services</w:t>
                            </w:r>
                          </w:p>
                        </w:tc>
                        <w:tc>
                          <w:tcPr>
                            <w:tcW w:w="2713" w:type="dxa"/>
                          </w:tcPr>
                          <w:p w14:paraId="26038D3C" w14:textId="0272532E" w:rsidR="009705EC" w:rsidRPr="00A17709" w:rsidRDefault="009705EC" w:rsidP="00A17709">
                            <w:pPr>
                              <w:spacing w:after="0"/>
                              <w:jc w:val="left"/>
                              <w:rPr>
                                <w:rFonts w:asciiTheme="minorHAnsi" w:hAnsiTheme="minorHAnsi" w:cstheme="minorHAnsi"/>
                                <w:noProof/>
                                <w:sz w:val="18"/>
                                <w:szCs w:val="18"/>
                              </w:rPr>
                            </w:pPr>
                            <w:r w:rsidRPr="00A17709">
                              <w:rPr>
                                <w:rFonts w:asciiTheme="minorHAnsi" w:hAnsiTheme="minorHAnsi" w:cstheme="minorHAnsi"/>
                                <w:noProof/>
                                <w:sz w:val="18"/>
                                <w:szCs w:val="18"/>
                              </w:rPr>
                              <w:t>Household uses</w:t>
                            </w:r>
                          </w:p>
                        </w:tc>
                      </w:tr>
                      <w:tr w:rsidR="009705EC" w14:paraId="0DADBC2D" w14:textId="77777777" w:rsidTr="00C24EB5">
                        <w:tc>
                          <w:tcPr>
                            <w:tcW w:w="2413" w:type="dxa"/>
                          </w:tcPr>
                          <w:p w14:paraId="59EF99C0" w14:textId="6B2B762C" w:rsidR="009705EC" w:rsidRPr="00A17709" w:rsidRDefault="009705EC" w:rsidP="00C24EB5">
                            <w:pPr>
                              <w:spacing w:after="0"/>
                              <w:jc w:val="left"/>
                              <w:rPr>
                                <w:rFonts w:asciiTheme="minorHAnsi" w:hAnsiTheme="minorHAnsi" w:cstheme="minorHAnsi"/>
                                <w:noProof/>
                                <w:sz w:val="18"/>
                                <w:szCs w:val="18"/>
                              </w:rPr>
                            </w:pPr>
                            <w:r w:rsidRPr="00C24EB5">
                              <w:rPr>
                                <w:rFonts w:asciiTheme="minorHAnsi" w:hAnsiTheme="minorHAnsi" w:cstheme="minorHAnsi"/>
                                <w:noProof/>
                                <w:sz w:val="18"/>
                                <w:szCs w:val="18"/>
                              </w:rPr>
                              <w:t>Coffee plantations,</w:t>
                            </w:r>
                            <w:r>
                              <w:rPr>
                                <w:rFonts w:asciiTheme="minorHAnsi" w:hAnsiTheme="minorHAnsi" w:cstheme="minorHAnsi"/>
                                <w:noProof/>
                                <w:sz w:val="18"/>
                                <w:szCs w:val="18"/>
                              </w:rPr>
                              <w:t xml:space="preserve"> f</w:t>
                            </w:r>
                            <w:r w:rsidRPr="00C24EB5">
                              <w:rPr>
                                <w:rFonts w:asciiTheme="minorHAnsi" w:hAnsiTheme="minorHAnsi" w:cstheme="minorHAnsi"/>
                                <w:noProof/>
                                <w:sz w:val="18"/>
                                <w:szCs w:val="18"/>
                              </w:rPr>
                              <w:t xml:space="preserve">uel pumps, </w:t>
                            </w:r>
                            <w:r>
                              <w:rPr>
                                <w:rFonts w:asciiTheme="minorHAnsi" w:hAnsiTheme="minorHAnsi" w:cstheme="minorHAnsi"/>
                                <w:noProof/>
                                <w:sz w:val="18"/>
                                <w:szCs w:val="18"/>
                              </w:rPr>
                              <w:t>p</w:t>
                            </w:r>
                            <w:r w:rsidRPr="00C24EB5">
                              <w:rPr>
                                <w:rFonts w:asciiTheme="minorHAnsi" w:hAnsiTheme="minorHAnsi" w:cstheme="minorHAnsi"/>
                                <w:noProof/>
                                <w:sz w:val="18"/>
                                <w:szCs w:val="18"/>
                              </w:rPr>
                              <w:t>oultry</w:t>
                            </w:r>
                            <w:r>
                              <w:rPr>
                                <w:rFonts w:asciiTheme="minorHAnsi" w:hAnsiTheme="minorHAnsi" w:cstheme="minorHAnsi"/>
                                <w:noProof/>
                                <w:sz w:val="18"/>
                                <w:szCs w:val="18"/>
                              </w:rPr>
                              <w:t xml:space="preserve"> </w:t>
                            </w:r>
                            <w:r w:rsidRPr="00C24EB5">
                              <w:rPr>
                                <w:rFonts w:asciiTheme="minorHAnsi" w:hAnsiTheme="minorHAnsi" w:cstheme="minorHAnsi"/>
                                <w:noProof/>
                                <w:sz w:val="18"/>
                                <w:szCs w:val="18"/>
                              </w:rPr>
                              <w:t xml:space="preserve">farm, </w:t>
                            </w:r>
                            <w:r>
                              <w:rPr>
                                <w:rFonts w:asciiTheme="minorHAnsi" w:hAnsiTheme="minorHAnsi" w:cstheme="minorHAnsi"/>
                                <w:noProof/>
                                <w:sz w:val="18"/>
                                <w:szCs w:val="18"/>
                              </w:rPr>
                              <w:t>t</w:t>
                            </w:r>
                            <w:r w:rsidRPr="00C24EB5">
                              <w:rPr>
                                <w:rFonts w:asciiTheme="minorHAnsi" w:hAnsiTheme="minorHAnsi" w:cstheme="minorHAnsi"/>
                                <w:noProof/>
                                <w:sz w:val="18"/>
                                <w:szCs w:val="18"/>
                              </w:rPr>
                              <w:t>elecom tower,</w:t>
                            </w:r>
                            <w:r>
                              <w:rPr>
                                <w:rFonts w:asciiTheme="minorHAnsi" w:hAnsiTheme="minorHAnsi" w:cstheme="minorHAnsi"/>
                                <w:noProof/>
                                <w:sz w:val="18"/>
                                <w:szCs w:val="18"/>
                              </w:rPr>
                              <w:t xml:space="preserve"> technical</w:t>
                            </w:r>
                            <w:r w:rsidRPr="00C24EB5">
                              <w:rPr>
                                <w:rFonts w:asciiTheme="minorHAnsi" w:hAnsiTheme="minorHAnsi" w:cstheme="minorHAnsi"/>
                                <w:noProof/>
                                <w:sz w:val="18"/>
                                <w:szCs w:val="18"/>
                              </w:rPr>
                              <w:t xml:space="preserve"> workshop</w:t>
                            </w:r>
                          </w:p>
                        </w:tc>
                        <w:tc>
                          <w:tcPr>
                            <w:tcW w:w="2413" w:type="dxa"/>
                          </w:tcPr>
                          <w:p w14:paraId="57EA3530" w14:textId="4247D2D1" w:rsidR="009705EC" w:rsidRPr="00A17709" w:rsidRDefault="009705EC" w:rsidP="00C24EB5">
                            <w:pPr>
                              <w:spacing w:after="0"/>
                              <w:jc w:val="left"/>
                              <w:rPr>
                                <w:rFonts w:asciiTheme="minorHAnsi" w:hAnsiTheme="minorHAnsi" w:cstheme="minorHAnsi"/>
                                <w:noProof/>
                                <w:sz w:val="18"/>
                                <w:szCs w:val="18"/>
                              </w:rPr>
                            </w:pPr>
                            <w:r w:rsidRPr="00A17709">
                              <w:rPr>
                                <w:rFonts w:asciiTheme="minorHAnsi" w:hAnsiTheme="minorHAnsi" w:cstheme="minorHAnsi"/>
                                <w:noProof/>
                                <w:sz w:val="18"/>
                                <w:szCs w:val="18"/>
                              </w:rPr>
                              <w:t xml:space="preserve">Brick making, </w:t>
                            </w:r>
                            <w:r>
                              <w:rPr>
                                <w:rFonts w:asciiTheme="minorHAnsi" w:hAnsiTheme="minorHAnsi" w:cstheme="minorHAnsi"/>
                                <w:noProof/>
                                <w:sz w:val="18"/>
                                <w:szCs w:val="18"/>
                              </w:rPr>
                              <w:t>c</w:t>
                            </w:r>
                            <w:r w:rsidRPr="00A17709">
                              <w:rPr>
                                <w:rFonts w:asciiTheme="minorHAnsi" w:hAnsiTheme="minorHAnsi" w:cstheme="minorHAnsi"/>
                                <w:noProof/>
                                <w:sz w:val="18"/>
                                <w:szCs w:val="18"/>
                              </w:rPr>
                              <w:t xml:space="preserve">ash crop farming, </w:t>
                            </w:r>
                            <w:r>
                              <w:rPr>
                                <w:rFonts w:asciiTheme="minorHAnsi" w:hAnsiTheme="minorHAnsi" w:cstheme="minorHAnsi"/>
                                <w:noProof/>
                                <w:sz w:val="18"/>
                                <w:szCs w:val="18"/>
                              </w:rPr>
                              <w:t>d</w:t>
                            </w:r>
                            <w:r w:rsidRPr="00A17709">
                              <w:rPr>
                                <w:rFonts w:asciiTheme="minorHAnsi" w:hAnsiTheme="minorHAnsi" w:cstheme="minorHAnsi"/>
                                <w:noProof/>
                                <w:sz w:val="18"/>
                                <w:szCs w:val="18"/>
                              </w:rPr>
                              <w:t>aily</w:t>
                            </w:r>
                            <w:r>
                              <w:rPr>
                                <w:rFonts w:asciiTheme="minorHAnsi" w:hAnsiTheme="minorHAnsi" w:cstheme="minorHAnsi"/>
                                <w:noProof/>
                                <w:sz w:val="18"/>
                                <w:szCs w:val="18"/>
                              </w:rPr>
                              <w:t xml:space="preserve"> </w:t>
                            </w:r>
                            <w:r w:rsidRPr="00A17709">
                              <w:rPr>
                                <w:rFonts w:asciiTheme="minorHAnsi" w:hAnsiTheme="minorHAnsi" w:cstheme="minorHAnsi"/>
                                <w:noProof/>
                                <w:sz w:val="18"/>
                                <w:szCs w:val="18"/>
                              </w:rPr>
                              <w:t xml:space="preserve">goods shops, </w:t>
                            </w:r>
                            <w:r>
                              <w:rPr>
                                <w:rFonts w:asciiTheme="minorHAnsi" w:hAnsiTheme="minorHAnsi" w:cstheme="minorHAnsi"/>
                                <w:noProof/>
                                <w:sz w:val="18"/>
                                <w:szCs w:val="18"/>
                              </w:rPr>
                              <w:t>fr</w:t>
                            </w:r>
                            <w:r w:rsidRPr="00A17709">
                              <w:rPr>
                                <w:rFonts w:asciiTheme="minorHAnsi" w:hAnsiTheme="minorHAnsi" w:cstheme="minorHAnsi"/>
                                <w:noProof/>
                                <w:sz w:val="18"/>
                                <w:szCs w:val="18"/>
                              </w:rPr>
                              <w:t>uit processin</w:t>
                            </w:r>
                            <w:r>
                              <w:rPr>
                                <w:rFonts w:asciiTheme="minorHAnsi" w:hAnsiTheme="minorHAnsi" w:cstheme="minorHAnsi"/>
                                <w:noProof/>
                                <w:sz w:val="18"/>
                                <w:szCs w:val="18"/>
                              </w:rPr>
                              <w:t xml:space="preserve">g, </w:t>
                            </w:r>
                            <w:r w:rsidRPr="00A17709">
                              <w:rPr>
                                <w:rFonts w:asciiTheme="minorHAnsi" w:hAnsiTheme="minorHAnsi" w:cstheme="minorHAnsi"/>
                                <w:noProof/>
                                <w:sz w:val="18"/>
                                <w:szCs w:val="18"/>
                              </w:rPr>
                              <w:t xml:space="preserve">workshops, </w:t>
                            </w:r>
                            <w:r>
                              <w:rPr>
                                <w:rFonts w:asciiTheme="minorHAnsi" w:hAnsiTheme="minorHAnsi" w:cstheme="minorHAnsi"/>
                                <w:noProof/>
                                <w:sz w:val="18"/>
                                <w:szCs w:val="18"/>
                              </w:rPr>
                              <w:t>l</w:t>
                            </w:r>
                            <w:r w:rsidRPr="00A17709">
                              <w:rPr>
                                <w:rFonts w:asciiTheme="minorHAnsi" w:hAnsiTheme="minorHAnsi" w:cstheme="minorHAnsi"/>
                                <w:noProof/>
                                <w:sz w:val="18"/>
                                <w:szCs w:val="18"/>
                              </w:rPr>
                              <w:t>ime baking,</w:t>
                            </w:r>
                            <w:r>
                              <w:rPr>
                                <w:rFonts w:asciiTheme="minorHAnsi" w:hAnsiTheme="minorHAnsi" w:cstheme="minorHAnsi"/>
                                <w:noProof/>
                                <w:sz w:val="18"/>
                                <w:szCs w:val="18"/>
                              </w:rPr>
                              <w:t xml:space="preserve"> s</w:t>
                            </w:r>
                            <w:r w:rsidRPr="00A17709">
                              <w:rPr>
                                <w:rFonts w:asciiTheme="minorHAnsi" w:hAnsiTheme="minorHAnsi" w:cstheme="minorHAnsi"/>
                                <w:noProof/>
                                <w:sz w:val="18"/>
                                <w:szCs w:val="18"/>
                              </w:rPr>
                              <w:t>ilkworm breeding,</w:t>
                            </w:r>
                            <w:r>
                              <w:rPr>
                                <w:rFonts w:asciiTheme="minorHAnsi" w:hAnsiTheme="minorHAnsi" w:cstheme="minorHAnsi"/>
                                <w:noProof/>
                                <w:sz w:val="18"/>
                                <w:szCs w:val="18"/>
                              </w:rPr>
                              <w:t xml:space="preserve"> t</w:t>
                            </w:r>
                            <w:r w:rsidRPr="00A17709">
                              <w:rPr>
                                <w:rFonts w:asciiTheme="minorHAnsi" w:hAnsiTheme="minorHAnsi" w:cstheme="minorHAnsi"/>
                                <w:noProof/>
                                <w:sz w:val="18"/>
                                <w:szCs w:val="18"/>
                              </w:rPr>
                              <w:t xml:space="preserve">ailoring, </w:t>
                            </w:r>
                            <w:r>
                              <w:rPr>
                                <w:rFonts w:asciiTheme="minorHAnsi" w:hAnsiTheme="minorHAnsi" w:cstheme="minorHAnsi"/>
                                <w:noProof/>
                                <w:sz w:val="18"/>
                                <w:szCs w:val="18"/>
                              </w:rPr>
                              <w:t>t</w:t>
                            </w:r>
                            <w:r w:rsidRPr="00A17709">
                              <w:rPr>
                                <w:rFonts w:asciiTheme="minorHAnsi" w:hAnsiTheme="minorHAnsi" w:cstheme="minorHAnsi"/>
                                <w:noProof/>
                                <w:sz w:val="18"/>
                                <w:szCs w:val="18"/>
                              </w:rPr>
                              <w:t xml:space="preserve">ruck rental, </w:t>
                            </w:r>
                            <w:r>
                              <w:rPr>
                                <w:rFonts w:asciiTheme="minorHAnsi" w:hAnsiTheme="minorHAnsi" w:cstheme="minorHAnsi"/>
                                <w:noProof/>
                                <w:sz w:val="18"/>
                                <w:szCs w:val="18"/>
                              </w:rPr>
                              <w:t>v</w:t>
                            </w:r>
                            <w:r w:rsidRPr="00A17709">
                              <w:rPr>
                                <w:rFonts w:asciiTheme="minorHAnsi" w:hAnsiTheme="minorHAnsi" w:cstheme="minorHAnsi"/>
                                <w:noProof/>
                                <w:sz w:val="18"/>
                                <w:szCs w:val="18"/>
                              </w:rPr>
                              <w:t>ehicle repair</w:t>
                            </w:r>
                          </w:p>
                        </w:tc>
                        <w:tc>
                          <w:tcPr>
                            <w:tcW w:w="2115" w:type="dxa"/>
                          </w:tcPr>
                          <w:p w14:paraId="4F07557E" w14:textId="40870085" w:rsidR="009705EC" w:rsidRPr="00A17709" w:rsidRDefault="009705EC" w:rsidP="00A17709">
                            <w:pPr>
                              <w:spacing w:after="0"/>
                              <w:jc w:val="left"/>
                              <w:rPr>
                                <w:rFonts w:asciiTheme="minorHAnsi" w:hAnsiTheme="minorHAnsi" w:cstheme="minorHAnsi"/>
                                <w:noProof/>
                                <w:sz w:val="18"/>
                                <w:szCs w:val="18"/>
                              </w:rPr>
                            </w:pPr>
                            <w:r w:rsidRPr="00A17709">
                              <w:rPr>
                                <w:rFonts w:asciiTheme="minorHAnsi" w:hAnsiTheme="minorHAnsi" w:cstheme="minorHAnsi"/>
                                <w:noProof/>
                                <w:sz w:val="18"/>
                                <w:szCs w:val="18"/>
                              </w:rPr>
                              <w:t xml:space="preserve">Health </w:t>
                            </w:r>
                            <w:r>
                              <w:rPr>
                                <w:rFonts w:asciiTheme="minorHAnsi" w:hAnsiTheme="minorHAnsi" w:cstheme="minorHAnsi"/>
                                <w:noProof/>
                                <w:sz w:val="18"/>
                                <w:szCs w:val="18"/>
                              </w:rPr>
                              <w:t>c</w:t>
                            </w:r>
                            <w:r w:rsidRPr="00A17709">
                              <w:rPr>
                                <w:rFonts w:asciiTheme="minorHAnsi" w:hAnsiTheme="minorHAnsi" w:cstheme="minorHAnsi"/>
                                <w:noProof/>
                                <w:sz w:val="18"/>
                                <w:szCs w:val="18"/>
                              </w:rPr>
                              <w:t>linics,</w:t>
                            </w:r>
                            <w:r>
                              <w:rPr>
                                <w:rFonts w:asciiTheme="minorHAnsi" w:hAnsiTheme="minorHAnsi" w:cstheme="minorHAnsi"/>
                                <w:noProof/>
                                <w:sz w:val="18"/>
                                <w:szCs w:val="18"/>
                              </w:rPr>
                              <w:t xml:space="preserve"> m</w:t>
                            </w:r>
                            <w:r w:rsidRPr="00A17709">
                              <w:rPr>
                                <w:rFonts w:asciiTheme="minorHAnsi" w:hAnsiTheme="minorHAnsi" w:cstheme="minorHAnsi"/>
                                <w:noProof/>
                                <w:sz w:val="18"/>
                                <w:szCs w:val="18"/>
                              </w:rPr>
                              <w:t xml:space="preserve">onasteries, </w:t>
                            </w:r>
                            <w:r>
                              <w:rPr>
                                <w:rFonts w:asciiTheme="minorHAnsi" w:hAnsiTheme="minorHAnsi" w:cstheme="minorHAnsi"/>
                                <w:noProof/>
                                <w:sz w:val="18"/>
                                <w:szCs w:val="18"/>
                              </w:rPr>
                              <w:t>public centres, schools, streetlights</w:t>
                            </w:r>
                          </w:p>
                        </w:tc>
                        <w:tc>
                          <w:tcPr>
                            <w:tcW w:w="2713" w:type="dxa"/>
                          </w:tcPr>
                          <w:p w14:paraId="24A707FA" w14:textId="38F2D2AD" w:rsidR="009705EC" w:rsidRPr="00A17709" w:rsidRDefault="009705EC" w:rsidP="00A17709">
                            <w:pPr>
                              <w:spacing w:after="0"/>
                              <w:jc w:val="left"/>
                              <w:rPr>
                                <w:rFonts w:asciiTheme="minorHAnsi" w:hAnsiTheme="minorHAnsi" w:cstheme="minorHAnsi"/>
                                <w:noProof/>
                                <w:sz w:val="18"/>
                                <w:szCs w:val="18"/>
                              </w:rPr>
                            </w:pPr>
                            <w:r w:rsidRPr="00A17709">
                              <w:rPr>
                                <w:rFonts w:asciiTheme="minorHAnsi" w:hAnsiTheme="minorHAnsi" w:cstheme="minorHAnsi"/>
                                <w:noProof/>
                                <w:sz w:val="18"/>
                                <w:szCs w:val="18"/>
                              </w:rPr>
                              <w:t xml:space="preserve">Carpentry tools, </w:t>
                            </w:r>
                            <w:r>
                              <w:rPr>
                                <w:rFonts w:asciiTheme="minorHAnsi" w:hAnsiTheme="minorHAnsi" w:cstheme="minorHAnsi"/>
                                <w:noProof/>
                                <w:sz w:val="18"/>
                                <w:szCs w:val="18"/>
                              </w:rPr>
                              <w:t>c</w:t>
                            </w:r>
                            <w:r w:rsidRPr="00A17709">
                              <w:rPr>
                                <w:rFonts w:asciiTheme="minorHAnsi" w:hAnsiTheme="minorHAnsi" w:cstheme="minorHAnsi"/>
                                <w:noProof/>
                                <w:sz w:val="18"/>
                                <w:szCs w:val="18"/>
                              </w:rPr>
                              <w:t>orn</w:t>
                            </w:r>
                            <w:r>
                              <w:rPr>
                                <w:rFonts w:asciiTheme="minorHAnsi" w:hAnsiTheme="minorHAnsi" w:cstheme="minorHAnsi"/>
                                <w:noProof/>
                                <w:sz w:val="18"/>
                                <w:szCs w:val="18"/>
                              </w:rPr>
                              <w:t xml:space="preserve"> </w:t>
                            </w:r>
                            <w:r w:rsidRPr="00A17709">
                              <w:rPr>
                                <w:rFonts w:asciiTheme="minorHAnsi" w:hAnsiTheme="minorHAnsi" w:cstheme="minorHAnsi"/>
                                <w:noProof/>
                                <w:sz w:val="18"/>
                                <w:szCs w:val="18"/>
                              </w:rPr>
                              <w:t>thrasher,</w:t>
                            </w:r>
                            <w:r>
                              <w:rPr>
                                <w:rFonts w:asciiTheme="minorHAnsi" w:hAnsiTheme="minorHAnsi" w:cstheme="minorHAnsi"/>
                                <w:noProof/>
                                <w:sz w:val="18"/>
                                <w:szCs w:val="18"/>
                              </w:rPr>
                              <w:t xml:space="preserve"> e</w:t>
                            </w:r>
                            <w:r w:rsidRPr="00A17709">
                              <w:rPr>
                                <w:rFonts w:asciiTheme="minorHAnsi" w:hAnsiTheme="minorHAnsi" w:cstheme="minorHAnsi"/>
                                <w:noProof/>
                                <w:sz w:val="18"/>
                                <w:szCs w:val="18"/>
                              </w:rPr>
                              <w:t xml:space="preserve">lectric rice cookers/pans, </w:t>
                            </w:r>
                            <w:r>
                              <w:rPr>
                                <w:rFonts w:asciiTheme="minorHAnsi" w:hAnsiTheme="minorHAnsi" w:cstheme="minorHAnsi"/>
                                <w:noProof/>
                                <w:sz w:val="18"/>
                                <w:szCs w:val="18"/>
                              </w:rPr>
                              <w:t>f</w:t>
                            </w:r>
                            <w:r w:rsidRPr="00A17709">
                              <w:rPr>
                                <w:rFonts w:asciiTheme="minorHAnsi" w:hAnsiTheme="minorHAnsi" w:cstheme="minorHAnsi"/>
                                <w:noProof/>
                                <w:sz w:val="18"/>
                                <w:szCs w:val="18"/>
                              </w:rPr>
                              <w:t>ans,</w:t>
                            </w:r>
                          </w:p>
                          <w:p w14:paraId="438020DF" w14:textId="3BC7B0B7" w:rsidR="009705EC" w:rsidRPr="00A17709" w:rsidRDefault="009705EC" w:rsidP="00A17709">
                            <w:pPr>
                              <w:spacing w:after="0"/>
                              <w:jc w:val="left"/>
                              <w:rPr>
                                <w:rFonts w:asciiTheme="minorHAnsi" w:hAnsiTheme="minorHAnsi" w:cstheme="minorHAnsi"/>
                                <w:noProof/>
                                <w:sz w:val="18"/>
                                <w:szCs w:val="18"/>
                              </w:rPr>
                            </w:pPr>
                            <w:r>
                              <w:rPr>
                                <w:rFonts w:asciiTheme="minorHAnsi" w:hAnsiTheme="minorHAnsi" w:cstheme="minorHAnsi"/>
                                <w:noProof/>
                                <w:sz w:val="18"/>
                                <w:szCs w:val="18"/>
                              </w:rPr>
                              <w:t>g</w:t>
                            </w:r>
                            <w:r w:rsidRPr="00A17709">
                              <w:rPr>
                                <w:rFonts w:asciiTheme="minorHAnsi" w:hAnsiTheme="minorHAnsi" w:cstheme="minorHAnsi"/>
                                <w:noProof/>
                                <w:sz w:val="18"/>
                                <w:szCs w:val="18"/>
                              </w:rPr>
                              <w:t xml:space="preserve">rinders, </w:t>
                            </w:r>
                            <w:r>
                              <w:rPr>
                                <w:rFonts w:asciiTheme="minorHAnsi" w:hAnsiTheme="minorHAnsi" w:cstheme="minorHAnsi"/>
                                <w:noProof/>
                                <w:sz w:val="18"/>
                                <w:szCs w:val="18"/>
                              </w:rPr>
                              <w:t>c</w:t>
                            </w:r>
                            <w:r w:rsidRPr="00A17709">
                              <w:rPr>
                                <w:rFonts w:asciiTheme="minorHAnsi" w:hAnsiTheme="minorHAnsi" w:cstheme="minorHAnsi"/>
                                <w:noProof/>
                                <w:sz w:val="18"/>
                                <w:szCs w:val="18"/>
                              </w:rPr>
                              <w:t xml:space="preserve">ell phone charging, </w:t>
                            </w:r>
                            <w:r>
                              <w:rPr>
                                <w:rFonts w:asciiTheme="minorHAnsi" w:hAnsiTheme="minorHAnsi" w:cstheme="minorHAnsi"/>
                                <w:noProof/>
                                <w:sz w:val="18"/>
                                <w:szCs w:val="18"/>
                              </w:rPr>
                              <w:t>r</w:t>
                            </w:r>
                            <w:r w:rsidRPr="00A17709">
                              <w:rPr>
                                <w:rFonts w:asciiTheme="minorHAnsi" w:hAnsiTheme="minorHAnsi" w:cstheme="minorHAnsi"/>
                                <w:noProof/>
                                <w:sz w:val="18"/>
                                <w:szCs w:val="18"/>
                              </w:rPr>
                              <w:t>ice mills,</w:t>
                            </w:r>
                            <w:r>
                              <w:rPr>
                                <w:rFonts w:asciiTheme="minorHAnsi" w:hAnsiTheme="minorHAnsi" w:cstheme="minorHAnsi"/>
                                <w:noProof/>
                                <w:sz w:val="18"/>
                                <w:szCs w:val="18"/>
                              </w:rPr>
                              <w:t xml:space="preserve"> r</w:t>
                            </w:r>
                            <w:r w:rsidRPr="00A17709">
                              <w:rPr>
                                <w:rFonts w:asciiTheme="minorHAnsi" w:hAnsiTheme="minorHAnsi" w:cstheme="minorHAnsi"/>
                                <w:noProof/>
                                <w:sz w:val="18"/>
                                <w:szCs w:val="18"/>
                              </w:rPr>
                              <w:t xml:space="preserve">efrigerators, </w:t>
                            </w:r>
                            <w:r>
                              <w:rPr>
                                <w:rFonts w:asciiTheme="minorHAnsi" w:hAnsiTheme="minorHAnsi" w:cstheme="minorHAnsi"/>
                                <w:noProof/>
                                <w:sz w:val="18"/>
                                <w:szCs w:val="18"/>
                              </w:rPr>
                              <w:t>t</w:t>
                            </w:r>
                            <w:r w:rsidRPr="00A17709">
                              <w:rPr>
                                <w:rFonts w:asciiTheme="minorHAnsi" w:hAnsiTheme="minorHAnsi" w:cstheme="minorHAnsi"/>
                                <w:noProof/>
                                <w:sz w:val="18"/>
                                <w:szCs w:val="18"/>
                              </w:rPr>
                              <w:t xml:space="preserve">elevisions, </w:t>
                            </w:r>
                            <w:r>
                              <w:rPr>
                                <w:rFonts w:asciiTheme="minorHAnsi" w:hAnsiTheme="minorHAnsi" w:cstheme="minorHAnsi"/>
                                <w:noProof/>
                                <w:sz w:val="18"/>
                                <w:szCs w:val="18"/>
                              </w:rPr>
                              <w:t>w</w:t>
                            </w:r>
                            <w:r w:rsidRPr="00A17709">
                              <w:rPr>
                                <w:rFonts w:asciiTheme="minorHAnsi" w:hAnsiTheme="minorHAnsi" w:cstheme="minorHAnsi"/>
                                <w:noProof/>
                                <w:sz w:val="18"/>
                                <w:szCs w:val="18"/>
                              </w:rPr>
                              <w:t>ater heaters,</w:t>
                            </w:r>
                          </w:p>
                          <w:p w14:paraId="6767A18E" w14:textId="29399878" w:rsidR="009705EC" w:rsidRPr="00A17709" w:rsidRDefault="009705EC" w:rsidP="00A17709">
                            <w:pPr>
                              <w:spacing w:after="0"/>
                              <w:jc w:val="left"/>
                              <w:rPr>
                                <w:rFonts w:asciiTheme="minorHAnsi" w:hAnsiTheme="minorHAnsi" w:cstheme="minorHAnsi"/>
                                <w:noProof/>
                                <w:sz w:val="18"/>
                                <w:szCs w:val="18"/>
                              </w:rPr>
                            </w:pPr>
                            <w:r>
                              <w:rPr>
                                <w:rFonts w:asciiTheme="minorHAnsi" w:hAnsiTheme="minorHAnsi" w:cstheme="minorHAnsi"/>
                                <w:noProof/>
                                <w:sz w:val="18"/>
                                <w:szCs w:val="18"/>
                              </w:rPr>
                              <w:t>w</w:t>
                            </w:r>
                            <w:r w:rsidRPr="00A17709">
                              <w:rPr>
                                <w:rFonts w:asciiTheme="minorHAnsi" w:hAnsiTheme="minorHAnsi" w:cstheme="minorHAnsi"/>
                                <w:noProof/>
                                <w:sz w:val="18"/>
                                <w:szCs w:val="18"/>
                              </w:rPr>
                              <w:t xml:space="preserve">ashing machines, </w:t>
                            </w:r>
                            <w:r>
                              <w:rPr>
                                <w:rFonts w:asciiTheme="minorHAnsi" w:hAnsiTheme="minorHAnsi" w:cstheme="minorHAnsi"/>
                                <w:noProof/>
                                <w:sz w:val="18"/>
                                <w:szCs w:val="18"/>
                              </w:rPr>
                              <w:t>w</w:t>
                            </w:r>
                            <w:r w:rsidRPr="00A17709">
                              <w:rPr>
                                <w:rFonts w:asciiTheme="minorHAnsi" w:hAnsiTheme="minorHAnsi" w:cstheme="minorHAnsi"/>
                                <w:noProof/>
                                <w:sz w:val="18"/>
                                <w:szCs w:val="18"/>
                              </w:rPr>
                              <w:t>ater pumps</w:t>
                            </w:r>
                          </w:p>
                        </w:tc>
                      </w:tr>
                    </w:tbl>
                    <w:p w14:paraId="3CBF2FC8" w14:textId="0D98D83D" w:rsidR="009705EC" w:rsidRPr="006D5768" w:rsidRDefault="009705EC" w:rsidP="006D5768">
                      <w:pPr>
                        <w:shd w:val="clear" w:color="auto" w:fill="FBE4D5" w:themeFill="accent2" w:themeFillTint="33"/>
                        <w:spacing w:after="0"/>
                        <w:rPr>
                          <w:rFonts w:asciiTheme="minorHAnsi" w:hAnsiTheme="minorHAnsi" w:cstheme="minorHAnsi"/>
                          <w:noProof/>
                          <w:sz w:val="19"/>
                          <w:szCs w:val="19"/>
                        </w:rPr>
                      </w:pPr>
                    </w:p>
                    <w:p w14:paraId="615E7B30" w14:textId="12373DB2" w:rsidR="009705EC" w:rsidRDefault="009705EC" w:rsidP="006D5768">
                      <w:pPr>
                        <w:shd w:val="clear" w:color="auto" w:fill="FBE4D5" w:themeFill="accent2" w:themeFillTint="33"/>
                        <w:spacing w:after="0"/>
                        <w:rPr>
                          <w:rFonts w:asciiTheme="minorHAnsi" w:hAnsiTheme="minorHAnsi" w:cstheme="minorHAnsi"/>
                          <w:noProof/>
                          <w:sz w:val="19"/>
                          <w:szCs w:val="19"/>
                        </w:rPr>
                      </w:pPr>
                      <w:r>
                        <w:rPr>
                          <w:rFonts w:asciiTheme="minorHAnsi" w:hAnsiTheme="minorHAnsi" w:cstheme="minorHAnsi"/>
                          <w:noProof/>
                          <w:sz w:val="19"/>
                          <w:szCs w:val="19"/>
                        </w:rPr>
                        <w:t>Livelihood benefits include a) increased fuel affordability (clients spend 60-70% less due to diesel savings), job creation (50 people durting installation, and 8 for operations), income generation and PUE (number of external and village enterprises doubled, including women-led businesses), access to health services (24/7 electricity allows vaccine storage and minor surgeries, improved infant delivery, access to water (over 200 households use water pumps for irrigation of gardens and cash crops), reduced deforestation (electric-based cooking, replacing fuelwood) and global environmental (zero GHG emissions).</w:t>
                      </w:r>
                    </w:p>
                    <w:p w14:paraId="064101D0" w14:textId="5A333173" w:rsidR="009705EC" w:rsidRPr="00C24EB5" w:rsidRDefault="009705EC" w:rsidP="00C24EB5">
                      <w:pPr>
                        <w:shd w:val="clear" w:color="auto" w:fill="FBE4D5" w:themeFill="accent2" w:themeFillTint="33"/>
                        <w:spacing w:before="60" w:after="0"/>
                        <w:rPr>
                          <w:rFonts w:asciiTheme="minorHAnsi" w:hAnsiTheme="minorHAnsi" w:cstheme="minorHAnsi"/>
                          <w:noProof/>
                          <w:sz w:val="19"/>
                          <w:szCs w:val="19"/>
                        </w:rPr>
                      </w:pPr>
                      <w:r>
                        <w:rPr>
                          <w:rFonts w:asciiTheme="minorHAnsi" w:hAnsiTheme="minorHAnsi" w:cstheme="minorHAnsi"/>
                          <w:i/>
                          <w:noProof/>
                          <w:sz w:val="19"/>
                          <w:szCs w:val="19"/>
                        </w:rPr>
                        <w:t xml:space="preserve">Source:  </w:t>
                      </w:r>
                      <w:r w:rsidRPr="00C24EB5">
                        <w:rPr>
                          <w:rFonts w:asciiTheme="minorHAnsi" w:hAnsiTheme="minorHAnsi" w:cstheme="minorHAnsi"/>
                          <w:i/>
                          <w:noProof/>
                          <w:sz w:val="19"/>
                          <w:szCs w:val="19"/>
                        </w:rPr>
                        <w:t>Self-financed mini-hydro in Myanmar – Cooperative-based model</w:t>
                      </w:r>
                      <w:r>
                        <w:rPr>
                          <w:rFonts w:asciiTheme="minorHAnsi" w:hAnsiTheme="minorHAnsi" w:cstheme="minorHAnsi"/>
                          <w:i/>
                          <w:noProof/>
                          <w:sz w:val="19"/>
                          <w:szCs w:val="19"/>
                        </w:rPr>
                        <w:t xml:space="preserve"> </w:t>
                      </w:r>
                      <w:r>
                        <w:rPr>
                          <w:rFonts w:asciiTheme="minorHAnsi" w:hAnsiTheme="minorHAnsi" w:cstheme="minorHAnsi"/>
                          <w:noProof/>
                          <w:sz w:val="19"/>
                          <w:szCs w:val="19"/>
                        </w:rPr>
                        <w:t>(draft, REAM-IRENA)</w:t>
                      </w:r>
                    </w:p>
                    <w:p w14:paraId="690F6D23" w14:textId="0FDAC650" w:rsidR="009705EC" w:rsidRPr="006D5768" w:rsidRDefault="009705EC" w:rsidP="006D5768">
                      <w:pPr>
                        <w:shd w:val="clear" w:color="auto" w:fill="FBE4D5" w:themeFill="accent2" w:themeFillTint="33"/>
                        <w:spacing w:after="0"/>
                        <w:rPr>
                          <w:rFonts w:asciiTheme="minorHAnsi" w:hAnsiTheme="minorHAnsi" w:cstheme="minorHAnsi"/>
                          <w:noProof/>
                          <w:sz w:val="19"/>
                          <w:szCs w:val="19"/>
                        </w:rPr>
                      </w:pPr>
                    </w:p>
                    <w:p w14:paraId="56F6ADE6" w14:textId="507A2B4B" w:rsidR="009705EC" w:rsidRPr="006D5768" w:rsidRDefault="009705EC" w:rsidP="006D5768">
                      <w:pPr>
                        <w:shd w:val="clear" w:color="auto" w:fill="FBE4D5" w:themeFill="accent2" w:themeFillTint="33"/>
                        <w:spacing w:after="0"/>
                        <w:rPr>
                          <w:rFonts w:asciiTheme="minorHAnsi" w:hAnsiTheme="minorHAnsi" w:cstheme="minorHAnsi"/>
                          <w:noProof/>
                          <w:sz w:val="19"/>
                          <w:szCs w:val="19"/>
                        </w:rPr>
                      </w:pPr>
                    </w:p>
                    <w:p w14:paraId="79DBB4CF" w14:textId="7CB45DDC" w:rsidR="009705EC" w:rsidRPr="006D5768" w:rsidRDefault="009705EC" w:rsidP="006D5768">
                      <w:pPr>
                        <w:shd w:val="clear" w:color="auto" w:fill="FBE4D5" w:themeFill="accent2" w:themeFillTint="33"/>
                        <w:spacing w:after="0"/>
                        <w:rPr>
                          <w:rFonts w:asciiTheme="minorHAnsi" w:hAnsiTheme="minorHAnsi" w:cstheme="minorHAnsi"/>
                          <w:noProof/>
                          <w:sz w:val="19"/>
                          <w:szCs w:val="19"/>
                        </w:rPr>
                      </w:pPr>
                    </w:p>
                    <w:p w14:paraId="2E81BA15" w14:textId="41CC8687" w:rsidR="009705EC" w:rsidRPr="006D5768" w:rsidRDefault="009705EC" w:rsidP="006D5768">
                      <w:pPr>
                        <w:shd w:val="clear" w:color="auto" w:fill="FBE4D5" w:themeFill="accent2" w:themeFillTint="33"/>
                        <w:spacing w:after="0"/>
                        <w:rPr>
                          <w:rFonts w:asciiTheme="minorHAnsi" w:hAnsiTheme="minorHAnsi" w:cstheme="minorHAnsi"/>
                          <w:noProof/>
                          <w:sz w:val="19"/>
                          <w:szCs w:val="19"/>
                        </w:rPr>
                      </w:pPr>
                    </w:p>
                    <w:p w14:paraId="5E51CD25" w14:textId="0337F80F" w:rsidR="009705EC" w:rsidRPr="006D5768" w:rsidRDefault="009705EC" w:rsidP="006D5768">
                      <w:pPr>
                        <w:shd w:val="clear" w:color="auto" w:fill="FBE4D5" w:themeFill="accent2" w:themeFillTint="33"/>
                        <w:spacing w:after="0"/>
                        <w:rPr>
                          <w:rFonts w:asciiTheme="minorHAnsi" w:hAnsiTheme="minorHAnsi" w:cstheme="minorHAnsi"/>
                          <w:noProof/>
                          <w:sz w:val="19"/>
                          <w:szCs w:val="19"/>
                        </w:rPr>
                      </w:pPr>
                    </w:p>
                    <w:p w14:paraId="15341558" w14:textId="0A2385CD" w:rsidR="009705EC" w:rsidRPr="006D5768" w:rsidRDefault="009705EC" w:rsidP="006D5768">
                      <w:pPr>
                        <w:shd w:val="clear" w:color="auto" w:fill="FBE4D5" w:themeFill="accent2" w:themeFillTint="33"/>
                        <w:spacing w:after="0"/>
                        <w:rPr>
                          <w:rFonts w:asciiTheme="minorHAnsi" w:hAnsiTheme="minorHAnsi" w:cstheme="minorHAnsi"/>
                          <w:noProof/>
                          <w:sz w:val="19"/>
                          <w:szCs w:val="19"/>
                        </w:rPr>
                      </w:pPr>
                    </w:p>
                    <w:p w14:paraId="0FD0AFC4" w14:textId="53F39EB6" w:rsidR="009705EC" w:rsidRPr="006D5768" w:rsidRDefault="009705EC" w:rsidP="006D5768">
                      <w:pPr>
                        <w:shd w:val="clear" w:color="auto" w:fill="FBE4D5" w:themeFill="accent2" w:themeFillTint="33"/>
                        <w:spacing w:after="0"/>
                        <w:rPr>
                          <w:rFonts w:asciiTheme="minorHAnsi" w:hAnsiTheme="minorHAnsi" w:cstheme="minorHAnsi"/>
                          <w:noProof/>
                          <w:sz w:val="19"/>
                          <w:szCs w:val="19"/>
                        </w:rPr>
                      </w:pPr>
                    </w:p>
                    <w:p w14:paraId="441C81E9" w14:textId="14B0A0AA" w:rsidR="009705EC" w:rsidRPr="006D5768" w:rsidRDefault="009705EC" w:rsidP="006D5768">
                      <w:pPr>
                        <w:shd w:val="clear" w:color="auto" w:fill="FBE4D5" w:themeFill="accent2" w:themeFillTint="33"/>
                        <w:spacing w:after="0"/>
                        <w:rPr>
                          <w:rFonts w:asciiTheme="minorHAnsi" w:hAnsiTheme="minorHAnsi" w:cstheme="minorHAnsi"/>
                          <w:noProof/>
                          <w:sz w:val="19"/>
                          <w:szCs w:val="19"/>
                        </w:rPr>
                      </w:pPr>
                    </w:p>
                    <w:p w14:paraId="57104524" w14:textId="26395670" w:rsidR="009705EC" w:rsidRPr="006D5768" w:rsidRDefault="009705EC" w:rsidP="006D5768">
                      <w:pPr>
                        <w:shd w:val="clear" w:color="auto" w:fill="FBE4D5" w:themeFill="accent2" w:themeFillTint="33"/>
                        <w:spacing w:after="0"/>
                        <w:rPr>
                          <w:rFonts w:asciiTheme="minorHAnsi" w:hAnsiTheme="minorHAnsi" w:cstheme="minorHAnsi"/>
                          <w:noProof/>
                          <w:sz w:val="19"/>
                          <w:szCs w:val="19"/>
                        </w:rPr>
                      </w:pPr>
                    </w:p>
                    <w:p w14:paraId="00B5D0CC" w14:textId="5A17C7DF" w:rsidR="009705EC" w:rsidRPr="006D5768" w:rsidRDefault="009705EC" w:rsidP="006D5768">
                      <w:pPr>
                        <w:shd w:val="clear" w:color="auto" w:fill="FBE4D5" w:themeFill="accent2" w:themeFillTint="33"/>
                        <w:spacing w:after="0"/>
                        <w:rPr>
                          <w:rFonts w:asciiTheme="minorHAnsi" w:hAnsiTheme="minorHAnsi" w:cstheme="minorHAnsi"/>
                          <w:noProof/>
                          <w:sz w:val="19"/>
                          <w:szCs w:val="19"/>
                        </w:rPr>
                      </w:pPr>
                    </w:p>
                    <w:p w14:paraId="5D5BA4D5" w14:textId="1FCF571F" w:rsidR="009705EC" w:rsidRPr="006D5768" w:rsidRDefault="009705EC" w:rsidP="006D5768">
                      <w:pPr>
                        <w:shd w:val="clear" w:color="auto" w:fill="FBE4D5" w:themeFill="accent2" w:themeFillTint="33"/>
                        <w:spacing w:after="0"/>
                        <w:rPr>
                          <w:rFonts w:asciiTheme="minorHAnsi" w:hAnsiTheme="minorHAnsi" w:cstheme="minorHAnsi"/>
                          <w:noProof/>
                          <w:sz w:val="19"/>
                          <w:szCs w:val="19"/>
                        </w:rPr>
                      </w:pPr>
                    </w:p>
                    <w:p w14:paraId="704E0EA2" w14:textId="7D945CE7" w:rsidR="009705EC" w:rsidRPr="006D5768" w:rsidRDefault="009705EC" w:rsidP="006D5768">
                      <w:pPr>
                        <w:shd w:val="clear" w:color="auto" w:fill="FBE4D5" w:themeFill="accent2" w:themeFillTint="33"/>
                        <w:spacing w:after="0"/>
                        <w:rPr>
                          <w:rFonts w:asciiTheme="minorHAnsi" w:hAnsiTheme="minorHAnsi" w:cstheme="minorHAnsi"/>
                          <w:noProof/>
                          <w:sz w:val="19"/>
                          <w:szCs w:val="19"/>
                        </w:rPr>
                      </w:pPr>
                    </w:p>
                    <w:p w14:paraId="3FBCF417" w14:textId="4EECFF08" w:rsidR="009705EC" w:rsidRPr="006D5768" w:rsidRDefault="009705EC" w:rsidP="006D5768">
                      <w:pPr>
                        <w:shd w:val="clear" w:color="auto" w:fill="FBE4D5" w:themeFill="accent2" w:themeFillTint="33"/>
                        <w:spacing w:after="0"/>
                        <w:rPr>
                          <w:rFonts w:asciiTheme="minorHAnsi" w:hAnsiTheme="minorHAnsi" w:cstheme="minorHAnsi"/>
                          <w:noProof/>
                          <w:sz w:val="19"/>
                          <w:szCs w:val="19"/>
                        </w:rPr>
                      </w:pPr>
                    </w:p>
                    <w:p w14:paraId="7500A63A" w14:textId="34F5F47C" w:rsidR="009705EC" w:rsidRPr="006D5768" w:rsidRDefault="009705EC" w:rsidP="006D5768">
                      <w:pPr>
                        <w:shd w:val="clear" w:color="auto" w:fill="FBE4D5" w:themeFill="accent2" w:themeFillTint="33"/>
                        <w:spacing w:after="0"/>
                        <w:rPr>
                          <w:rFonts w:asciiTheme="minorHAnsi" w:hAnsiTheme="minorHAnsi" w:cstheme="minorHAnsi"/>
                          <w:noProof/>
                          <w:sz w:val="19"/>
                          <w:szCs w:val="19"/>
                        </w:rPr>
                      </w:pPr>
                    </w:p>
                    <w:p w14:paraId="5AB104CC" w14:textId="5411F873" w:rsidR="009705EC" w:rsidRPr="006D5768" w:rsidRDefault="009705EC" w:rsidP="006D5768">
                      <w:pPr>
                        <w:shd w:val="clear" w:color="auto" w:fill="FBE4D5" w:themeFill="accent2" w:themeFillTint="33"/>
                        <w:spacing w:after="0"/>
                        <w:rPr>
                          <w:rFonts w:asciiTheme="minorHAnsi" w:hAnsiTheme="minorHAnsi" w:cstheme="minorHAnsi"/>
                          <w:noProof/>
                          <w:sz w:val="19"/>
                          <w:szCs w:val="19"/>
                        </w:rPr>
                      </w:pPr>
                    </w:p>
                    <w:p w14:paraId="507534A9" w14:textId="77777777" w:rsidR="009705EC" w:rsidRPr="006D5768" w:rsidRDefault="009705EC" w:rsidP="006D5768">
                      <w:pPr>
                        <w:shd w:val="clear" w:color="auto" w:fill="FBE4D5" w:themeFill="accent2" w:themeFillTint="33"/>
                        <w:spacing w:after="0"/>
                        <w:rPr>
                          <w:rFonts w:asciiTheme="minorHAnsi" w:hAnsiTheme="minorHAnsi" w:cstheme="minorHAnsi"/>
                          <w:noProof/>
                          <w:sz w:val="19"/>
                          <w:szCs w:val="19"/>
                        </w:rPr>
                      </w:pPr>
                    </w:p>
                    <w:p w14:paraId="2B1B387D" w14:textId="77777777" w:rsidR="009705EC" w:rsidRPr="006D5768" w:rsidRDefault="009705EC" w:rsidP="006D5768">
                      <w:pPr>
                        <w:shd w:val="clear" w:color="auto" w:fill="FBE4D5" w:themeFill="accent2" w:themeFillTint="33"/>
                        <w:spacing w:after="0"/>
                        <w:rPr>
                          <w:rFonts w:asciiTheme="minorHAnsi" w:hAnsiTheme="minorHAnsi" w:cstheme="minorHAnsi"/>
                          <w:noProof/>
                          <w:sz w:val="19"/>
                          <w:szCs w:val="19"/>
                          <w:lang w:val="uz-Cyrl-UZ"/>
                        </w:rPr>
                      </w:pPr>
                      <w:r w:rsidRPr="006D5768">
                        <w:rPr>
                          <w:rFonts w:asciiTheme="minorHAnsi" w:hAnsiTheme="minorHAnsi" w:cstheme="minorHAnsi"/>
                          <w:i/>
                          <w:noProof/>
                          <w:sz w:val="19"/>
                          <w:szCs w:val="19"/>
                          <w:lang w:val="uz-Cyrl-UZ"/>
                        </w:rPr>
                        <w:t xml:space="preserve">Source: </w:t>
                      </w:r>
                      <w:r w:rsidRPr="006D5768">
                        <w:rPr>
                          <w:rFonts w:asciiTheme="minorHAnsi" w:hAnsiTheme="minorHAnsi" w:cstheme="minorHAnsi"/>
                          <w:noProof/>
                          <w:sz w:val="19"/>
                          <w:szCs w:val="19"/>
                          <w:lang w:val="uz-Cyrl-UZ"/>
                        </w:rPr>
                        <w:t xml:space="preserve"> Numata </w:t>
                      </w:r>
                      <w:r w:rsidRPr="006D5768">
                        <w:rPr>
                          <w:rFonts w:asciiTheme="minorHAnsi" w:hAnsiTheme="minorHAnsi" w:cstheme="minorHAnsi"/>
                          <w:i/>
                          <w:noProof/>
                          <w:sz w:val="19"/>
                          <w:szCs w:val="19"/>
                          <w:lang w:val="uz-Cyrl-UZ"/>
                        </w:rPr>
                        <w:t xml:space="preserve">et.al. </w:t>
                      </w:r>
                      <w:r w:rsidRPr="006D5768">
                        <w:rPr>
                          <w:rFonts w:asciiTheme="minorHAnsi" w:hAnsiTheme="minorHAnsi" w:cstheme="minorHAnsi"/>
                          <w:noProof/>
                          <w:sz w:val="19"/>
                          <w:szCs w:val="19"/>
                          <w:lang w:val="uz-Cyrl-UZ"/>
                        </w:rPr>
                        <w:t>(2018)</w:t>
                      </w:r>
                    </w:p>
                    <w:p w14:paraId="4E52ED66" w14:textId="77777777" w:rsidR="009705EC" w:rsidRPr="006D5768" w:rsidRDefault="009705EC" w:rsidP="006D5768">
                      <w:pPr>
                        <w:shd w:val="clear" w:color="auto" w:fill="FBE4D5" w:themeFill="accent2" w:themeFillTint="33"/>
                        <w:spacing w:after="0"/>
                        <w:rPr>
                          <w:rFonts w:asciiTheme="minorHAnsi" w:hAnsiTheme="minorHAnsi" w:cstheme="minorHAnsi"/>
                          <w:noProof/>
                          <w:sz w:val="19"/>
                          <w:szCs w:val="19"/>
                          <w:lang w:val="uz-Cyrl-UZ"/>
                        </w:rPr>
                      </w:pPr>
                    </w:p>
                  </w:txbxContent>
                </v:textbox>
                <w10:wrap type="square" anchorx="margin" anchory="margin"/>
              </v:shape>
            </w:pict>
          </mc:Fallback>
        </mc:AlternateContent>
      </w:r>
      <w:r w:rsidR="00200B2A">
        <w:rPr>
          <w:rFonts w:asciiTheme="minorHAnsi" w:hAnsiTheme="minorHAnsi" w:cstheme="minorHAnsi"/>
          <w:szCs w:val="20"/>
          <w:lang w:val="en-GB" w:eastAsia="en-GB"/>
        </w:rPr>
        <w:t xml:space="preserve">Another way to reduce </w:t>
      </w:r>
      <w:r w:rsidR="00A1692D">
        <w:rPr>
          <w:rFonts w:asciiTheme="minorHAnsi" w:hAnsiTheme="minorHAnsi" w:cstheme="minorHAnsi"/>
          <w:szCs w:val="20"/>
          <w:lang w:val="en-GB" w:eastAsia="en-GB"/>
        </w:rPr>
        <w:t xml:space="preserve">the </w:t>
      </w:r>
      <w:r w:rsidR="00200B2A" w:rsidRPr="00A1692D">
        <w:rPr>
          <w:rFonts w:asciiTheme="minorHAnsi" w:hAnsiTheme="minorHAnsi" w:cstheme="minorHAnsi"/>
          <w:noProof/>
          <w:szCs w:val="20"/>
          <w:lang w:val="en-GB" w:eastAsia="en-GB"/>
        </w:rPr>
        <w:t>cost</w:t>
      </w:r>
      <w:r w:rsidR="00200B2A">
        <w:rPr>
          <w:rFonts w:asciiTheme="minorHAnsi" w:hAnsiTheme="minorHAnsi" w:cstheme="minorHAnsi"/>
          <w:szCs w:val="20"/>
          <w:lang w:val="en-GB" w:eastAsia="en-GB"/>
        </w:rPr>
        <w:t xml:space="preserve"> of mini-grids is by w</w:t>
      </w:r>
      <w:r w:rsidR="00D46156">
        <w:rPr>
          <w:rFonts w:cs="Calibri"/>
          <w:szCs w:val="20"/>
          <w:lang w:val="en-GB"/>
        </w:rPr>
        <w:t xml:space="preserve">orking closely together with those developers that are (local) social entrepreneurs with proven experience in mini-grid development, and renewable energy associations (such as REAM, HyCEM, Solar Group). Involvement of ‘home-grown’ developers </w:t>
      </w:r>
      <w:r w:rsidR="00D46156" w:rsidRPr="00CB7FC9">
        <w:rPr>
          <w:rFonts w:cs="Calibri"/>
          <w:noProof/>
          <w:szCs w:val="20"/>
          <w:lang w:val="en-GB"/>
        </w:rPr>
        <w:t>allow</w:t>
      </w:r>
      <w:r w:rsidR="00CB7FC9">
        <w:rPr>
          <w:rFonts w:cs="Calibri"/>
          <w:noProof/>
          <w:szCs w:val="20"/>
          <w:lang w:val="en-GB"/>
        </w:rPr>
        <w:t>s</w:t>
      </w:r>
      <w:r w:rsidR="00D46156">
        <w:rPr>
          <w:rFonts w:cs="Calibri"/>
          <w:szCs w:val="20"/>
          <w:lang w:val="en-GB"/>
        </w:rPr>
        <w:t xml:space="preserve"> easy troubleshooting and lower cost</w:t>
      </w:r>
      <w:r w:rsidR="00200B2A">
        <w:rPr>
          <w:rFonts w:cs="Calibri"/>
          <w:szCs w:val="20"/>
          <w:lang w:val="en-GB"/>
        </w:rPr>
        <w:t xml:space="preserve">. </w:t>
      </w:r>
      <w:r w:rsidR="003B687F">
        <w:rPr>
          <w:rFonts w:asciiTheme="minorHAnsi" w:hAnsiTheme="minorHAnsi" w:cstheme="minorHAnsi"/>
          <w:szCs w:val="20"/>
          <w:lang w:val="en-GB" w:eastAsia="en-GB"/>
        </w:rPr>
        <w:t xml:space="preserve">By 2017, </w:t>
      </w:r>
      <w:bookmarkStart w:id="220" w:name="_Hlk788808"/>
      <w:r w:rsidR="003B687F">
        <w:rPr>
          <w:rFonts w:asciiTheme="minorHAnsi" w:hAnsiTheme="minorHAnsi" w:cstheme="minorHAnsi"/>
          <w:szCs w:val="20"/>
          <w:lang w:val="en-GB" w:eastAsia="en-GB"/>
        </w:rPr>
        <w:t xml:space="preserve">Myanmar had about </w:t>
      </w:r>
      <w:r w:rsidR="008973AF">
        <w:rPr>
          <w:rFonts w:asciiTheme="minorHAnsi" w:hAnsiTheme="minorHAnsi" w:cstheme="minorHAnsi"/>
          <w:szCs w:val="20"/>
          <w:lang w:val="en-GB" w:eastAsia="en-GB"/>
        </w:rPr>
        <w:t>5000</w:t>
      </w:r>
      <w:r w:rsidR="0090626C">
        <w:rPr>
          <w:rFonts w:asciiTheme="minorHAnsi" w:hAnsiTheme="minorHAnsi" w:cstheme="minorHAnsi"/>
          <w:szCs w:val="20"/>
          <w:lang w:val="en-GB" w:eastAsia="en-GB"/>
        </w:rPr>
        <w:t>-6000</w:t>
      </w:r>
      <w:r w:rsidR="003B687F">
        <w:rPr>
          <w:rFonts w:asciiTheme="minorHAnsi" w:hAnsiTheme="minorHAnsi" w:cstheme="minorHAnsi"/>
          <w:szCs w:val="20"/>
          <w:lang w:val="en-GB" w:eastAsia="en-GB"/>
        </w:rPr>
        <w:t xml:space="preserve"> mini/micro hydropower units </w:t>
      </w:r>
      <w:r w:rsidR="0090626C">
        <w:rPr>
          <w:rFonts w:asciiTheme="minorHAnsi" w:hAnsiTheme="minorHAnsi" w:cstheme="minorHAnsi"/>
          <w:szCs w:val="20"/>
          <w:lang w:val="en-GB" w:eastAsia="en-GB"/>
        </w:rPr>
        <w:t>(below 1 MW)</w:t>
      </w:r>
      <w:bookmarkEnd w:id="220"/>
      <w:r w:rsidR="0090626C">
        <w:rPr>
          <w:rFonts w:asciiTheme="minorHAnsi" w:hAnsiTheme="minorHAnsi" w:cstheme="minorHAnsi"/>
          <w:szCs w:val="20"/>
          <w:lang w:val="en-GB" w:eastAsia="en-GB"/>
        </w:rPr>
        <w:t xml:space="preserve"> </w:t>
      </w:r>
      <w:r w:rsidR="003B687F">
        <w:rPr>
          <w:rFonts w:asciiTheme="minorHAnsi" w:hAnsiTheme="minorHAnsi" w:cstheme="minorHAnsi"/>
          <w:szCs w:val="20"/>
          <w:lang w:val="en-GB" w:eastAsia="en-GB"/>
        </w:rPr>
        <w:t>and some 500 units biomass gasifiers for village electrification, and about 10,000 biomass gasifiers powering small-scale rice mills</w:t>
      </w:r>
      <w:r w:rsidR="006D5768">
        <w:rPr>
          <w:rFonts w:asciiTheme="minorHAnsi" w:hAnsiTheme="minorHAnsi" w:cstheme="minorHAnsi"/>
          <w:szCs w:val="20"/>
          <w:lang w:val="en-GB" w:eastAsia="en-GB"/>
        </w:rPr>
        <w:t xml:space="preserve"> (D.</w:t>
      </w:r>
      <w:r w:rsidR="00A824A1">
        <w:rPr>
          <w:rFonts w:asciiTheme="minorHAnsi" w:hAnsiTheme="minorHAnsi" w:cstheme="minorHAnsi"/>
          <w:szCs w:val="20"/>
          <w:lang w:val="en-GB" w:eastAsia="en-GB"/>
        </w:rPr>
        <w:t xml:space="preserve"> </w:t>
      </w:r>
      <w:r w:rsidR="006D5768">
        <w:rPr>
          <w:rFonts w:asciiTheme="minorHAnsi" w:hAnsiTheme="minorHAnsi" w:cstheme="minorHAnsi"/>
          <w:szCs w:val="20"/>
          <w:lang w:val="en-GB" w:eastAsia="en-GB"/>
        </w:rPr>
        <w:t>Vaghela, 2017)</w:t>
      </w:r>
      <w:r w:rsidR="003B687F">
        <w:rPr>
          <w:rFonts w:asciiTheme="minorHAnsi" w:hAnsiTheme="minorHAnsi" w:cstheme="minorHAnsi"/>
          <w:szCs w:val="20"/>
          <w:lang w:val="en-GB" w:eastAsia="en-GB"/>
        </w:rPr>
        <w:t xml:space="preserve">. </w:t>
      </w:r>
      <w:r w:rsidR="003B687F" w:rsidRPr="00E47CBB">
        <w:rPr>
          <w:rFonts w:asciiTheme="minorHAnsi" w:hAnsiTheme="minorHAnsi" w:cstheme="minorHAnsi"/>
          <w:szCs w:val="20"/>
          <w:lang w:val="en-GB" w:eastAsia="en-GB"/>
        </w:rPr>
        <w:t xml:space="preserve">Considering that the vast majority of </w:t>
      </w:r>
      <w:r>
        <w:rPr>
          <w:rFonts w:asciiTheme="minorHAnsi" w:hAnsiTheme="minorHAnsi" w:cstheme="minorHAnsi"/>
          <w:szCs w:val="20"/>
          <w:lang w:val="en-GB" w:eastAsia="en-GB"/>
        </w:rPr>
        <w:t xml:space="preserve">these </w:t>
      </w:r>
      <w:r w:rsidR="003B687F" w:rsidRPr="00E47CBB">
        <w:rPr>
          <w:rFonts w:asciiTheme="minorHAnsi" w:hAnsiTheme="minorHAnsi" w:cstheme="minorHAnsi"/>
          <w:szCs w:val="20"/>
          <w:lang w:val="en-GB" w:eastAsia="en-GB"/>
        </w:rPr>
        <w:t xml:space="preserve">mini-grids were built from scratch with no government support </w:t>
      </w:r>
      <w:r w:rsidR="003B687F">
        <w:rPr>
          <w:rFonts w:asciiTheme="minorHAnsi" w:hAnsiTheme="minorHAnsi" w:cstheme="minorHAnsi"/>
          <w:szCs w:val="20"/>
          <w:lang w:val="en-GB" w:eastAsia="en-GB"/>
        </w:rPr>
        <w:t xml:space="preserve">(and no formal technology training and no international funding) </w:t>
      </w:r>
      <w:r w:rsidR="003B687F" w:rsidRPr="00E47CBB">
        <w:rPr>
          <w:rFonts w:asciiTheme="minorHAnsi" w:hAnsiTheme="minorHAnsi" w:cstheme="minorHAnsi"/>
          <w:szCs w:val="20"/>
          <w:lang w:val="en-GB" w:eastAsia="en-GB"/>
        </w:rPr>
        <w:t>under conditions of acute materials shortages, these are impressive figures</w:t>
      </w:r>
      <w:r w:rsidR="003B687F">
        <w:t xml:space="preserve">. </w:t>
      </w:r>
      <w:r w:rsidR="003B687F" w:rsidRPr="003569A1">
        <w:rPr>
          <w:rFonts w:asciiTheme="minorHAnsi" w:hAnsiTheme="minorHAnsi" w:cstheme="minorHAnsi"/>
          <w:szCs w:val="20"/>
          <w:lang w:val="en-GB" w:eastAsia="en-GB"/>
        </w:rPr>
        <w:t>Communities and local private companies in Myanmar have developed considerable experience with</w:t>
      </w:r>
      <w:r w:rsidR="006D5768">
        <w:rPr>
          <w:rFonts w:asciiTheme="minorHAnsi" w:hAnsiTheme="minorHAnsi" w:cstheme="minorHAnsi"/>
          <w:szCs w:val="20"/>
          <w:lang w:val="en-GB" w:eastAsia="en-GB"/>
        </w:rPr>
        <w:t xml:space="preserve"> </w:t>
      </w:r>
      <w:r>
        <w:rPr>
          <w:rFonts w:asciiTheme="minorHAnsi" w:hAnsiTheme="minorHAnsi" w:cstheme="minorHAnsi"/>
          <w:szCs w:val="20"/>
          <w:lang w:val="en-GB" w:eastAsia="en-GB"/>
        </w:rPr>
        <w:t xml:space="preserve">biomass and hydro-based </w:t>
      </w:r>
      <w:r w:rsidR="003B687F" w:rsidRPr="003569A1">
        <w:rPr>
          <w:rFonts w:asciiTheme="minorHAnsi" w:hAnsiTheme="minorHAnsi" w:cstheme="minorHAnsi"/>
          <w:szCs w:val="20"/>
          <w:lang w:val="en-GB" w:eastAsia="en-GB"/>
        </w:rPr>
        <w:t>mini-grids. Much of Myanmar’s experience in mini-grid deployment and operations has been gained the hard way</w:t>
      </w:r>
      <w:r w:rsidR="00A748DA">
        <w:rPr>
          <w:rFonts w:asciiTheme="minorHAnsi" w:hAnsiTheme="minorHAnsi" w:cstheme="minorHAnsi"/>
          <w:szCs w:val="20"/>
          <w:lang w:val="en-GB" w:eastAsia="en-GB"/>
        </w:rPr>
        <w:t xml:space="preserve">, </w:t>
      </w:r>
      <w:r w:rsidR="003B687F" w:rsidRPr="003569A1">
        <w:rPr>
          <w:rFonts w:asciiTheme="minorHAnsi" w:hAnsiTheme="minorHAnsi" w:cstheme="minorHAnsi"/>
          <w:szCs w:val="20"/>
          <w:lang w:val="en-GB" w:eastAsia="en-GB"/>
        </w:rPr>
        <w:t xml:space="preserve">through trial and error. </w:t>
      </w:r>
      <w:r w:rsidR="00A748DA">
        <w:rPr>
          <w:rFonts w:asciiTheme="minorHAnsi" w:hAnsiTheme="minorHAnsi" w:cstheme="minorHAnsi"/>
          <w:szCs w:val="20"/>
          <w:lang w:val="en-GB" w:eastAsia="en-GB"/>
        </w:rPr>
        <w:t>It demonstrates the existence of soci</w:t>
      </w:r>
      <w:r w:rsidR="00A748DA" w:rsidRPr="00A748DA">
        <w:rPr>
          <w:rFonts w:asciiTheme="minorHAnsi" w:hAnsiTheme="minorHAnsi" w:cstheme="minorHAnsi"/>
          <w:szCs w:val="20"/>
          <w:lang w:val="en-GB" w:eastAsia="en-GB"/>
        </w:rPr>
        <w:t>al entrepreneurs who have</w:t>
      </w:r>
      <w:r w:rsidR="00A748DA">
        <w:rPr>
          <w:rFonts w:asciiTheme="minorHAnsi" w:hAnsiTheme="minorHAnsi" w:cstheme="minorHAnsi"/>
          <w:szCs w:val="20"/>
          <w:lang w:val="en-GB" w:eastAsia="en-GB"/>
        </w:rPr>
        <w:t xml:space="preserve"> a) </w:t>
      </w:r>
      <w:r w:rsidR="00A748DA" w:rsidRPr="00A748DA">
        <w:rPr>
          <w:rFonts w:asciiTheme="minorHAnsi" w:hAnsiTheme="minorHAnsi" w:cstheme="minorHAnsi"/>
          <w:szCs w:val="20"/>
          <w:lang w:val="en-GB" w:eastAsia="en-GB"/>
        </w:rPr>
        <w:t>engineering skills to locally manufacture cost</w:t>
      </w:r>
      <w:r w:rsidR="00A748DA">
        <w:rPr>
          <w:rFonts w:asciiTheme="minorHAnsi" w:hAnsiTheme="minorHAnsi" w:cstheme="minorHAnsi"/>
          <w:szCs w:val="20"/>
          <w:lang w:val="en-GB" w:eastAsia="en-GB"/>
        </w:rPr>
        <w:t>-</w:t>
      </w:r>
      <w:r w:rsidR="00A748DA" w:rsidRPr="00A748DA">
        <w:rPr>
          <w:rFonts w:asciiTheme="minorHAnsi" w:hAnsiTheme="minorHAnsi" w:cstheme="minorHAnsi"/>
          <w:szCs w:val="20"/>
          <w:lang w:val="en-GB" w:eastAsia="en-GB"/>
        </w:rPr>
        <w:t>effective</w:t>
      </w:r>
      <w:r w:rsidR="00A748DA">
        <w:rPr>
          <w:rFonts w:asciiTheme="minorHAnsi" w:hAnsiTheme="minorHAnsi" w:cstheme="minorHAnsi"/>
          <w:szCs w:val="20"/>
          <w:lang w:val="en-GB" w:eastAsia="en-GB"/>
        </w:rPr>
        <w:t xml:space="preserve"> (hydropower) </w:t>
      </w:r>
      <w:r w:rsidR="00A748DA" w:rsidRPr="00A748DA">
        <w:rPr>
          <w:rFonts w:asciiTheme="minorHAnsi" w:hAnsiTheme="minorHAnsi" w:cstheme="minorHAnsi"/>
          <w:szCs w:val="20"/>
          <w:lang w:val="en-GB" w:eastAsia="en-GB"/>
        </w:rPr>
        <w:t>technology</w:t>
      </w:r>
      <w:r w:rsidR="008973AF">
        <w:rPr>
          <w:rFonts w:asciiTheme="minorHAnsi" w:hAnsiTheme="minorHAnsi" w:cstheme="minorHAnsi"/>
          <w:szCs w:val="20"/>
          <w:lang w:val="en-GB" w:eastAsia="en-GB"/>
        </w:rPr>
        <w:t xml:space="preserve"> (system designer and technology manufacturer)</w:t>
      </w:r>
      <w:r w:rsidR="00A748DA">
        <w:rPr>
          <w:rFonts w:asciiTheme="minorHAnsi" w:hAnsiTheme="minorHAnsi" w:cstheme="minorHAnsi"/>
          <w:szCs w:val="20"/>
          <w:lang w:val="en-GB" w:eastAsia="en-GB"/>
        </w:rPr>
        <w:t xml:space="preserve">, </w:t>
      </w:r>
      <w:r w:rsidR="008973AF">
        <w:rPr>
          <w:rFonts w:asciiTheme="minorHAnsi" w:hAnsiTheme="minorHAnsi" w:cstheme="minorHAnsi"/>
          <w:szCs w:val="20"/>
          <w:lang w:val="en-GB" w:eastAsia="en-GB"/>
        </w:rPr>
        <w:t xml:space="preserve">b) </w:t>
      </w:r>
      <w:r w:rsidR="00A748DA" w:rsidRPr="00A748DA">
        <w:rPr>
          <w:rFonts w:asciiTheme="minorHAnsi" w:hAnsiTheme="minorHAnsi" w:cstheme="minorHAnsi"/>
          <w:szCs w:val="20"/>
          <w:lang w:val="en-GB" w:eastAsia="en-GB"/>
        </w:rPr>
        <w:t xml:space="preserve">entrepreneur skills to identify </w:t>
      </w:r>
      <w:r w:rsidR="007E3F06" w:rsidRPr="005D1D1A">
        <w:rPr>
          <w:noProof/>
        </w:rPr>
        <w:lastRenderedPageBreak/>
        <mc:AlternateContent>
          <mc:Choice Requires="wps">
            <w:drawing>
              <wp:anchor distT="107950" distB="144145" distL="144145" distR="144145" simplePos="0" relativeHeight="251836928" behindDoc="0" locked="0" layoutInCell="1" allowOverlap="1" wp14:anchorId="4C7A4068" wp14:editId="4146850A">
                <wp:simplePos x="0" y="0"/>
                <wp:positionH relativeFrom="margin">
                  <wp:posOffset>4298950</wp:posOffset>
                </wp:positionH>
                <wp:positionV relativeFrom="margin">
                  <wp:posOffset>121920</wp:posOffset>
                </wp:positionV>
                <wp:extent cx="2103120" cy="3251200"/>
                <wp:effectExtent l="0" t="0" r="0" b="6350"/>
                <wp:wrapSquare wrapText="bothSides"/>
                <wp:docPr id="8350" name="Text Box 2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03120" cy="3251200"/>
                        </a:xfrm>
                        <a:prstGeom prst="rect">
                          <a:avLst/>
                        </a:prstGeom>
                        <a:solidFill>
                          <a:srgbClr val="ED7D31">
                            <a:lumMod val="20000"/>
                            <a:lumOff val="80000"/>
                          </a:srgbClr>
                        </a:solidFill>
                        <a:ln>
                          <a:noFill/>
                        </a:ln>
                      </wps:spPr>
                      <wps:txbx>
                        <w:txbxContent>
                          <w:p w14:paraId="4790F364" w14:textId="715CB65E" w:rsidR="009705EC" w:rsidRDefault="009705EC" w:rsidP="003D6D04">
                            <w:pPr>
                              <w:pStyle w:val="Caption"/>
                              <w:shd w:val="clear" w:color="auto" w:fill="FBE4D5" w:themeFill="accent2" w:themeFillTint="33"/>
                              <w:ind w:left="993" w:hanging="993"/>
                              <w:rPr>
                                <w:rFonts w:ascii="Arial" w:hAnsi="Arial" w:cs="Arial"/>
                                <w:color w:val="2E74B5"/>
                                <w:sz w:val="18"/>
                              </w:rPr>
                            </w:pPr>
                            <w:bookmarkStart w:id="221" w:name="_Toc699806"/>
                            <w:bookmarkStart w:id="222" w:name="_Toc9395424"/>
                            <w:r w:rsidRPr="009A5A05">
                              <w:rPr>
                                <w:rFonts w:ascii="Arial" w:hAnsi="Arial" w:cs="Arial"/>
                                <w:color w:val="0070C0"/>
                                <w:sz w:val="18"/>
                                <w:szCs w:val="18"/>
                              </w:rPr>
                              <w:t xml:space="preserve">Exhibit </w:t>
                            </w:r>
                            <w:r w:rsidRPr="001A679B">
                              <w:rPr>
                                <w:rFonts w:ascii="Arial" w:hAnsi="Arial" w:cs="Arial"/>
                                <w:color w:val="0070C0"/>
                                <w:sz w:val="18"/>
                                <w:szCs w:val="18"/>
                              </w:rPr>
                              <w:fldChar w:fldCharType="begin"/>
                            </w:r>
                            <w:r w:rsidRPr="009A5A05">
                              <w:rPr>
                                <w:rFonts w:ascii="Arial" w:hAnsi="Arial" w:cs="Arial"/>
                                <w:color w:val="0070C0"/>
                                <w:sz w:val="18"/>
                                <w:szCs w:val="18"/>
                              </w:rPr>
                              <w:instrText xml:space="preserve"> SEQ Exhibit \* ARABIC </w:instrText>
                            </w:r>
                            <w:r w:rsidRPr="001A679B">
                              <w:rPr>
                                <w:rFonts w:ascii="Arial" w:hAnsi="Arial" w:cs="Arial"/>
                                <w:color w:val="0070C0"/>
                                <w:sz w:val="18"/>
                                <w:szCs w:val="18"/>
                              </w:rPr>
                              <w:fldChar w:fldCharType="separate"/>
                            </w:r>
                            <w:r>
                              <w:rPr>
                                <w:rFonts w:ascii="Arial" w:hAnsi="Arial" w:cs="Arial"/>
                                <w:noProof/>
                                <w:color w:val="0070C0"/>
                                <w:sz w:val="18"/>
                                <w:szCs w:val="18"/>
                              </w:rPr>
                              <w:t>31</w:t>
                            </w:r>
                            <w:r w:rsidRPr="001A679B">
                              <w:rPr>
                                <w:rFonts w:ascii="Arial" w:hAnsi="Arial" w:cs="Arial"/>
                                <w:color w:val="0070C0"/>
                                <w:sz w:val="18"/>
                                <w:szCs w:val="18"/>
                              </w:rPr>
                              <w:fldChar w:fldCharType="end"/>
                            </w:r>
                            <w:r w:rsidRPr="001A679B">
                              <w:rPr>
                                <w:rFonts w:ascii="Arial" w:hAnsi="Arial" w:cs="Arial"/>
                                <w:b w:val="0"/>
                                <w:color w:val="2E74B5"/>
                                <w:sz w:val="18"/>
                              </w:rPr>
                              <w:tab/>
                            </w:r>
                            <w:r>
                              <w:rPr>
                                <w:rFonts w:ascii="Arial" w:hAnsi="Arial" w:cs="Arial"/>
                                <w:color w:val="2E74B5"/>
                                <w:sz w:val="18"/>
                              </w:rPr>
                              <w:t>Mini-grid systems installed in Myanmar</w:t>
                            </w:r>
                            <w:bookmarkEnd w:id="221"/>
                            <w:bookmarkEnd w:id="222"/>
                          </w:p>
                          <w:p w14:paraId="1ED62363" w14:textId="77777777" w:rsidR="009705EC" w:rsidRPr="00EC326C" w:rsidRDefault="009705EC" w:rsidP="00D64602">
                            <w:pPr>
                              <w:shd w:val="clear" w:color="auto" w:fill="FBE4D5" w:themeFill="accent2" w:themeFillTint="33"/>
                              <w:rPr>
                                <w:rFonts w:asciiTheme="minorHAnsi" w:hAnsiTheme="minorHAnsi" w:cstheme="minorHAnsi"/>
                                <w:sz w:val="19"/>
                                <w:szCs w:val="19"/>
                              </w:rPr>
                            </w:pPr>
                          </w:p>
                          <w:tbl>
                            <w:tblPr>
                              <w:tblStyle w:val="TableGrid"/>
                              <w:tblW w:w="0" w:type="auto"/>
                              <w:tblLook w:val="04A0" w:firstRow="1" w:lastRow="0" w:firstColumn="1" w:lastColumn="0" w:noHBand="0" w:noVBand="1"/>
                            </w:tblPr>
                            <w:tblGrid>
                              <w:gridCol w:w="1980"/>
                              <w:gridCol w:w="992"/>
                            </w:tblGrid>
                            <w:tr w:rsidR="009705EC" w14:paraId="54818DE2" w14:textId="77777777" w:rsidTr="00D64602">
                              <w:tc>
                                <w:tcPr>
                                  <w:tcW w:w="1980" w:type="dxa"/>
                                </w:tcPr>
                                <w:p w14:paraId="142D469C" w14:textId="78440315" w:rsidR="009705EC" w:rsidRDefault="009705EC" w:rsidP="00D64602">
                                  <w:pPr>
                                    <w:spacing w:before="60" w:after="0"/>
                                    <w:rPr>
                                      <w:rFonts w:asciiTheme="minorHAnsi" w:hAnsiTheme="minorHAnsi" w:cstheme="minorHAnsi"/>
                                      <w:noProof/>
                                      <w:sz w:val="19"/>
                                      <w:szCs w:val="19"/>
                                    </w:rPr>
                                  </w:pPr>
                                  <w:r>
                                    <w:rPr>
                                      <w:rFonts w:asciiTheme="minorHAnsi" w:hAnsiTheme="minorHAnsi" w:cstheme="minorHAnsi"/>
                                      <w:noProof/>
                                      <w:sz w:val="19"/>
                                      <w:szCs w:val="19"/>
                                    </w:rPr>
                                    <w:t>Type</w:t>
                                  </w:r>
                                </w:p>
                              </w:tc>
                              <w:tc>
                                <w:tcPr>
                                  <w:tcW w:w="992" w:type="dxa"/>
                                </w:tcPr>
                                <w:p w14:paraId="7D3F91DE" w14:textId="77777777" w:rsidR="009705EC" w:rsidRDefault="009705EC" w:rsidP="00D64602">
                                  <w:pPr>
                                    <w:spacing w:before="60" w:after="0"/>
                                    <w:rPr>
                                      <w:rFonts w:asciiTheme="minorHAnsi" w:hAnsiTheme="minorHAnsi" w:cstheme="minorHAnsi"/>
                                      <w:noProof/>
                                      <w:sz w:val="19"/>
                                      <w:szCs w:val="19"/>
                                    </w:rPr>
                                  </w:pPr>
                                  <w:r>
                                    <w:rPr>
                                      <w:rFonts w:asciiTheme="minorHAnsi" w:hAnsiTheme="minorHAnsi" w:cstheme="minorHAnsi"/>
                                      <w:noProof/>
                                      <w:sz w:val="19"/>
                                      <w:szCs w:val="19"/>
                                    </w:rPr>
                                    <w:t>Number</w:t>
                                  </w:r>
                                </w:p>
                                <w:p w14:paraId="27FA9DB9" w14:textId="33AF976B" w:rsidR="009705EC" w:rsidRDefault="009705EC" w:rsidP="00D64602">
                                  <w:pPr>
                                    <w:spacing w:before="60" w:after="0"/>
                                    <w:rPr>
                                      <w:rFonts w:asciiTheme="minorHAnsi" w:hAnsiTheme="minorHAnsi" w:cstheme="minorHAnsi"/>
                                      <w:noProof/>
                                      <w:sz w:val="19"/>
                                      <w:szCs w:val="19"/>
                                    </w:rPr>
                                  </w:pPr>
                                  <w:r>
                                    <w:rPr>
                                      <w:rFonts w:asciiTheme="minorHAnsi" w:hAnsiTheme="minorHAnsi" w:cstheme="minorHAnsi"/>
                                      <w:noProof/>
                                      <w:sz w:val="19"/>
                                      <w:szCs w:val="19"/>
                                    </w:rPr>
                                    <w:t>of plants</w:t>
                                  </w:r>
                                </w:p>
                              </w:tc>
                            </w:tr>
                            <w:tr w:rsidR="009705EC" w14:paraId="7D2B7182" w14:textId="77777777" w:rsidTr="00D64602">
                              <w:tc>
                                <w:tcPr>
                                  <w:tcW w:w="1980" w:type="dxa"/>
                                </w:tcPr>
                                <w:p w14:paraId="6B6C948E" w14:textId="77777777" w:rsidR="009705EC" w:rsidRDefault="009705EC" w:rsidP="00D64602">
                                  <w:pPr>
                                    <w:spacing w:before="60" w:after="0"/>
                                    <w:rPr>
                                      <w:rFonts w:asciiTheme="minorHAnsi" w:hAnsiTheme="minorHAnsi" w:cstheme="minorHAnsi"/>
                                      <w:noProof/>
                                      <w:sz w:val="19"/>
                                      <w:szCs w:val="19"/>
                                    </w:rPr>
                                  </w:pPr>
                                  <w:r>
                                    <w:rPr>
                                      <w:rFonts w:asciiTheme="minorHAnsi" w:hAnsiTheme="minorHAnsi" w:cstheme="minorHAnsi"/>
                                      <w:noProof/>
                                      <w:sz w:val="19"/>
                                      <w:szCs w:val="19"/>
                                    </w:rPr>
                                    <w:t>Minihydro (0-1 MW)</w:t>
                                  </w:r>
                                </w:p>
                                <w:p w14:paraId="61F48890" w14:textId="126EBD22" w:rsidR="009705EC" w:rsidRDefault="009705EC" w:rsidP="00D64602">
                                  <w:pPr>
                                    <w:spacing w:before="60" w:after="0"/>
                                    <w:rPr>
                                      <w:rFonts w:asciiTheme="minorHAnsi" w:hAnsiTheme="minorHAnsi" w:cstheme="minorHAnsi"/>
                                      <w:noProof/>
                                      <w:sz w:val="19"/>
                                      <w:szCs w:val="19"/>
                                    </w:rPr>
                                  </w:pPr>
                                  <w:r>
                                    <w:rPr>
                                      <w:rFonts w:asciiTheme="minorHAnsi" w:hAnsiTheme="minorHAnsi" w:cstheme="minorHAnsi"/>
                                      <w:noProof/>
                                      <w:sz w:val="19"/>
                                      <w:szCs w:val="19"/>
                                    </w:rPr>
                                    <w:t>Minihydro (1-10 MW)</w:t>
                                  </w:r>
                                </w:p>
                                <w:p w14:paraId="3D5A8CE1" w14:textId="0979E42A" w:rsidR="009705EC" w:rsidRDefault="009705EC" w:rsidP="00D64602">
                                  <w:pPr>
                                    <w:spacing w:before="60" w:after="0"/>
                                    <w:rPr>
                                      <w:rFonts w:asciiTheme="minorHAnsi" w:hAnsiTheme="minorHAnsi" w:cstheme="minorHAnsi"/>
                                      <w:noProof/>
                                      <w:sz w:val="19"/>
                                      <w:szCs w:val="19"/>
                                    </w:rPr>
                                  </w:pPr>
                                  <w:r>
                                    <w:rPr>
                                      <w:rFonts w:asciiTheme="minorHAnsi" w:hAnsiTheme="minorHAnsi" w:cstheme="minorHAnsi"/>
                                      <w:noProof/>
                                      <w:sz w:val="19"/>
                                      <w:szCs w:val="19"/>
                                    </w:rPr>
                                    <w:t>Larger hydropower</w:t>
                                  </w:r>
                                </w:p>
                                <w:p w14:paraId="7D71AEC1" w14:textId="77777777" w:rsidR="009705EC" w:rsidRDefault="009705EC" w:rsidP="00D64602">
                                  <w:pPr>
                                    <w:spacing w:before="60" w:after="0"/>
                                    <w:rPr>
                                      <w:rFonts w:asciiTheme="minorHAnsi" w:hAnsiTheme="minorHAnsi" w:cstheme="minorHAnsi"/>
                                      <w:noProof/>
                                      <w:sz w:val="19"/>
                                      <w:szCs w:val="19"/>
                                    </w:rPr>
                                  </w:pPr>
                                  <w:r>
                                    <w:rPr>
                                      <w:rFonts w:asciiTheme="minorHAnsi" w:hAnsiTheme="minorHAnsi" w:cstheme="minorHAnsi"/>
                                      <w:noProof/>
                                      <w:sz w:val="19"/>
                                      <w:szCs w:val="19"/>
                                    </w:rPr>
                                    <w:t>Biomass and biogas</w:t>
                                  </w:r>
                                </w:p>
                                <w:p w14:paraId="70CA9B13" w14:textId="77777777" w:rsidR="009705EC" w:rsidRDefault="009705EC" w:rsidP="00D64602">
                                  <w:pPr>
                                    <w:spacing w:before="60" w:after="0"/>
                                    <w:rPr>
                                      <w:rFonts w:asciiTheme="minorHAnsi" w:hAnsiTheme="minorHAnsi" w:cstheme="minorHAnsi"/>
                                      <w:noProof/>
                                      <w:sz w:val="19"/>
                                      <w:szCs w:val="19"/>
                                    </w:rPr>
                                  </w:pPr>
                                  <w:r>
                                    <w:rPr>
                                      <w:rFonts w:asciiTheme="minorHAnsi" w:hAnsiTheme="minorHAnsi" w:cstheme="minorHAnsi"/>
                                      <w:noProof/>
                                      <w:sz w:val="19"/>
                                      <w:szCs w:val="19"/>
                                    </w:rPr>
                                    <w:t>Wind turbines</w:t>
                                  </w:r>
                                </w:p>
                                <w:p w14:paraId="092D027A" w14:textId="23AFD365" w:rsidR="009705EC" w:rsidRDefault="009705EC" w:rsidP="00D64602">
                                  <w:pPr>
                                    <w:spacing w:before="60" w:after="0"/>
                                    <w:rPr>
                                      <w:rFonts w:asciiTheme="minorHAnsi" w:hAnsiTheme="minorHAnsi" w:cstheme="minorHAnsi"/>
                                      <w:noProof/>
                                      <w:sz w:val="19"/>
                                      <w:szCs w:val="19"/>
                                    </w:rPr>
                                  </w:pPr>
                                  <w:r>
                                    <w:rPr>
                                      <w:rFonts w:asciiTheme="minorHAnsi" w:hAnsiTheme="minorHAnsi" w:cstheme="minorHAnsi"/>
                                      <w:noProof/>
                                      <w:sz w:val="19"/>
                                      <w:szCs w:val="19"/>
                                    </w:rPr>
                                    <w:t xml:space="preserve">Solar </w:t>
                                  </w:r>
                                </w:p>
                              </w:tc>
                              <w:tc>
                                <w:tcPr>
                                  <w:tcW w:w="992" w:type="dxa"/>
                                </w:tcPr>
                                <w:p w14:paraId="00D424B3" w14:textId="77777777" w:rsidR="009705EC" w:rsidRDefault="009705EC" w:rsidP="00D64602">
                                  <w:pPr>
                                    <w:spacing w:before="60" w:after="0"/>
                                    <w:jc w:val="right"/>
                                    <w:rPr>
                                      <w:rFonts w:asciiTheme="minorHAnsi" w:hAnsiTheme="minorHAnsi" w:cstheme="minorHAnsi"/>
                                      <w:noProof/>
                                      <w:sz w:val="19"/>
                                      <w:szCs w:val="19"/>
                                    </w:rPr>
                                  </w:pPr>
                                  <w:r>
                                    <w:rPr>
                                      <w:rFonts w:asciiTheme="minorHAnsi" w:hAnsiTheme="minorHAnsi" w:cstheme="minorHAnsi"/>
                                      <w:noProof/>
                                      <w:sz w:val="19"/>
                                      <w:szCs w:val="19"/>
                                    </w:rPr>
                                    <w:t>5840</w:t>
                                  </w:r>
                                </w:p>
                                <w:p w14:paraId="6584D7BA" w14:textId="77777777" w:rsidR="009705EC" w:rsidRDefault="009705EC" w:rsidP="00D64602">
                                  <w:pPr>
                                    <w:spacing w:before="60" w:after="0"/>
                                    <w:jc w:val="right"/>
                                    <w:rPr>
                                      <w:rFonts w:asciiTheme="minorHAnsi" w:hAnsiTheme="minorHAnsi" w:cstheme="minorHAnsi"/>
                                      <w:noProof/>
                                      <w:sz w:val="19"/>
                                      <w:szCs w:val="19"/>
                                    </w:rPr>
                                  </w:pPr>
                                  <w:r>
                                    <w:rPr>
                                      <w:rFonts w:asciiTheme="minorHAnsi" w:hAnsiTheme="minorHAnsi" w:cstheme="minorHAnsi"/>
                                      <w:noProof/>
                                      <w:sz w:val="19"/>
                                      <w:szCs w:val="19"/>
                                    </w:rPr>
                                    <w:t>17</w:t>
                                  </w:r>
                                </w:p>
                                <w:p w14:paraId="3B55232E" w14:textId="77777777" w:rsidR="009705EC" w:rsidRDefault="009705EC" w:rsidP="00D64602">
                                  <w:pPr>
                                    <w:spacing w:before="60" w:after="0"/>
                                    <w:jc w:val="right"/>
                                    <w:rPr>
                                      <w:rFonts w:asciiTheme="minorHAnsi" w:hAnsiTheme="minorHAnsi" w:cstheme="minorHAnsi"/>
                                      <w:noProof/>
                                      <w:sz w:val="19"/>
                                      <w:szCs w:val="19"/>
                                    </w:rPr>
                                  </w:pPr>
                                  <w:r>
                                    <w:rPr>
                                      <w:rFonts w:asciiTheme="minorHAnsi" w:hAnsiTheme="minorHAnsi" w:cstheme="minorHAnsi"/>
                                      <w:noProof/>
                                      <w:sz w:val="19"/>
                                      <w:szCs w:val="19"/>
                                    </w:rPr>
                                    <w:t>18</w:t>
                                  </w:r>
                                </w:p>
                                <w:p w14:paraId="732C22F4" w14:textId="77777777" w:rsidR="009705EC" w:rsidRDefault="009705EC" w:rsidP="00D64602">
                                  <w:pPr>
                                    <w:spacing w:before="60" w:after="0"/>
                                    <w:jc w:val="right"/>
                                    <w:rPr>
                                      <w:rFonts w:asciiTheme="minorHAnsi" w:hAnsiTheme="minorHAnsi" w:cstheme="minorHAnsi"/>
                                      <w:noProof/>
                                      <w:sz w:val="19"/>
                                      <w:szCs w:val="19"/>
                                    </w:rPr>
                                  </w:pPr>
                                  <w:r>
                                    <w:rPr>
                                      <w:rFonts w:asciiTheme="minorHAnsi" w:hAnsiTheme="minorHAnsi" w:cstheme="minorHAnsi"/>
                                      <w:noProof/>
                                      <w:sz w:val="19"/>
                                      <w:szCs w:val="19"/>
                                    </w:rPr>
                                    <w:t>727</w:t>
                                  </w:r>
                                </w:p>
                                <w:p w14:paraId="280B44E9" w14:textId="77777777" w:rsidR="009705EC" w:rsidRDefault="009705EC" w:rsidP="00D64602">
                                  <w:pPr>
                                    <w:spacing w:before="60" w:after="0"/>
                                    <w:jc w:val="right"/>
                                    <w:rPr>
                                      <w:rFonts w:asciiTheme="minorHAnsi" w:hAnsiTheme="minorHAnsi" w:cstheme="minorHAnsi"/>
                                      <w:noProof/>
                                      <w:sz w:val="19"/>
                                      <w:szCs w:val="19"/>
                                    </w:rPr>
                                  </w:pPr>
                                  <w:r>
                                    <w:rPr>
                                      <w:rFonts w:asciiTheme="minorHAnsi" w:hAnsiTheme="minorHAnsi" w:cstheme="minorHAnsi"/>
                                      <w:noProof/>
                                      <w:sz w:val="19"/>
                                      <w:szCs w:val="19"/>
                                    </w:rPr>
                                    <w:t>25</w:t>
                                  </w:r>
                                </w:p>
                                <w:p w14:paraId="1EC4C0F6" w14:textId="0CAA2C3F" w:rsidR="009705EC" w:rsidRDefault="009705EC" w:rsidP="00D64602">
                                  <w:pPr>
                                    <w:spacing w:before="60" w:after="0"/>
                                    <w:jc w:val="right"/>
                                    <w:rPr>
                                      <w:rFonts w:asciiTheme="minorHAnsi" w:hAnsiTheme="minorHAnsi" w:cstheme="minorHAnsi"/>
                                      <w:noProof/>
                                      <w:sz w:val="19"/>
                                      <w:szCs w:val="19"/>
                                    </w:rPr>
                                  </w:pPr>
                                  <w:r>
                                    <w:rPr>
                                      <w:rFonts w:asciiTheme="minorHAnsi" w:hAnsiTheme="minorHAnsi" w:cstheme="minorHAnsi"/>
                                      <w:noProof/>
                                      <w:sz w:val="19"/>
                                      <w:szCs w:val="19"/>
                                    </w:rPr>
                                    <w:t>94</w:t>
                                  </w:r>
                                </w:p>
                              </w:tc>
                            </w:tr>
                            <w:tr w:rsidR="009705EC" w14:paraId="2D6CC068" w14:textId="77777777" w:rsidTr="00D64602">
                              <w:tc>
                                <w:tcPr>
                                  <w:tcW w:w="1980" w:type="dxa"/>
                                </w:tcPr>
                                <w:p w14:paraId="236CB5B7" w14:textId="77777777" w:rsidR="009705EC" w:rsidRDefault="009705EC" w:rsidP="00D64602">
                                  <w:pPr>
                                    <w:spacing w:before="60" w:after="0"/>
                                    <w:rPr>
                                      <w:rFonts w:asciiTheme="minorHAnsi" w:hAnsiTheme="minorHAnsi" w:cstheme="minorHAnsi"/>
                                      <w:noProof/>
                                      <w:sz w:val="19"/>
                                      <w:szCs w:val="19"/>
                                    </w:rPr>
                                  </w:pPr>
                                  <w:r>
                                    <w:rPr>
                                      <w:rFonts w:asciiTheme="minorHAnsi" w:hAnsiTheme="minorHAnsi" w:cstheme="minorHAnsi"/>
                                      <w:noProof/>
                                      <w:sz w:val="19"/>
                                      <w:szCs w:val="19"/>
                                    </w:rPr>
                                    <w:t>Diesel</w:t>
                                  </w:r>
                                </w:p>
                                <w:p w14:paraId="7F34E7F6" w14:textId="035A293F" w:rsidR="009705EC" w:rsidRDefault="009705EC" w:rsidP="00D64602">
                                  <w:pPr>
                                    <w:spacing w:before="60" w:after="0"/>
                                    <w:rPr>
                                      <w:rFonts w:asciiTheme="minorHAnsi" w:hAnsiTheme="minorHAnsi" w:cstheme="minorHAnsi"/>
                                      <w:noProof/>
                                      <w:sz w:val="19"/>
                                      <w:szCs w:val="19"/>
                                    </w:rPr>
                                  </w:pPr>
                                  <w:r>
                                    <w:rPr>
                                      <w:rFonts w:asciiTheme="minorHAnsi" w:hAnsiTheme="minorHAnsi" w:cstheme="minorHAnsi"/>
                                      <w:noProof/>
                                      <w:sz w:val="19"/>
                                      <w:szCs w:val="19"/>
                                    </w:rPr>
                                    <w:t>Steam / cogeneration / natural gas</w:t>
                                  </w:r>
                                </w:p>
                              </w:tc>
                              <w:tc>
                                <w:tcPr>
                                  <w:tcW w:w="992" w:type="dxa"/>
                                </w:tcPr>
                                <w:p w14:paraId="2EADE53A" w14:textId="77777777" w:rsidR="009705EC" w:rsidRDefault="009705EC" w:rsidP="00D64602">
                                  <w:pPr>
                                    <w:spacing w:before="60" w:after="0"/>
                                    <w:jc w:val="right"/>
                                    <w:rPr>
                                      <w:rFonts w:asciiTheme="minorHAnsi" w:hAnsiTheme="minorHAnsi" w:cstheme="minorHAnsi"/>
                                      <w:noProof/>
                                      <w:sz w:val="19"/>
                                      <w:szCs w:val="19"/>
                                    </w:rPr>
                                  </w:pPr>
                                  <w:r>
                                    <w:rPr>
                                      <w:rFonts w:asciiTheme="minorHAnsi" w:hAnsiTheme="minorHAnsi" w:cstheme="minorHAnsi"/>
                                      <w:noProof/>
                                      <w:sz w:val="19"/>
                                      <w:szCs w:val="19"/>
                                    </w:rPr>
                                    <w:t>11740</w:t>
                                  </w:r>
                                </w:p>
                                <w:p w14:paraId="2BB3D7DB" w14:textId="51DC168E" w:rsidR="009705EC" w:rsidRDefault="009705EC" w:rsidP="00D64602">
                                  <w:pPr>
                                    <w:spacing w:before="60" w:after="0"/>
                                    <w:jc w:val="right"/>
                                    <w:rPr>
                                      <w:rFonts w:asciiTheme="minorHAnsi" w:hAnsiTheme="minorHAnsi" w:cstheme="minorHAnsi"/>
                                      <w:noProof/>
                                      <w:sz w:val="19"/>
                                      <w:szCs w:val="19"/>
                                    </w:rPr>
                                  </w:pPr>
                                  <w:r>
                                    <w:rPr>
                                      <w:rFonts w:asciiTheme="minorHAnsi" w:hAnsiTheme="minorHAnsi" w:cstheme="minorHAnsi"/>
                                      <w:noProof/>
                                      <w:sz w:val="19"/>
                                      <w:szCs w:val="19"/>
                                    </w:rPr>
                                    <w:t>14</w:t>
                                  </w:r>
                                </w:p>
                              </w:tc>
                            </w:tr>
                          </w:tbl>
                          <w:p w14:paraId="1702C40D" w14:textId="77777777" w:rsidR="009705EC" w:rsidRPr="00D64602" w:rsidRDefault="009705EC" w:rsidP="00D64602">
                            <w:pPr>
                              <w:shd w:val="clear" w:color="auto" w:fill="FBE4D5" w:themeFill="accent2" w:themeFillTint="33"/>
                              <w:spacing w:before="60" w:after="0"/>
                              <w:rPr>
                                <w:rFonts w:asciiTheme="minorHAnsi" w:hAnsiTheme="minorHAnsi" w:cstheme="minorHAnsi"/>
                                <w:noProof/>
                                <w:sz w:val="19"/>
                                <w:szCs w:val="19"/>
                              </w:rPr>
                            </w:pPr>
                          </w:p>
                          <w:p w14:paraId="5211A0D7" w14:textId="7E3167A6" w:rsidR="009705EC" w:rsidRPr="00560F60" w:rsidRDefault="009705EC" w:rsidP="00D64602">
                            <w:pPr>
                              <w:shd w:val="clear" w:color="auto" w:fill="FBE4D5" w:themeFill="accent2" w:themeFillTint="33"/>
                              <w:spacing w:before="60" w:after="0"/>
                              <w:rPr>
                                <w:rFonts w:asciiTheme="minorHAnsi" w:hAnsiTheme="minorHAnsi" w:cstheme="minorHAnsi"/>
                                <w:noProof/>
                                <w:sz w:val="19"/>
                                <w:szCs w:val="19"/>
                              </w:rPr>
                            </w:pPr>
                            <w:r>
                              <w:rPr>
                                <w:rFonts w:asciiTheme="minorHAnsi" w:hAnsiTheme="minorHAnsi" w:cstheme="minorHAnsi"/>
                                <w:i/>
                                <w:noProof/>
                                <w:sz w:val="19"/>
                                <w:szCs w:val="19"/>
                              </w:rPr>
                              <w:t xml:space="preserve">Source:  </w:t>
                            </w:r>
                            <w:r>
                              <w:rPr>
                                <w:rFonts w:asciiTheme="minorHAnsi" w:hAnsiTheme="minorHAnsi" w:cstheme="minorHAnsi"/>
                                <w:noProof/>
                                <w:sz w:val="19"/>
                                <w:szCs w:val="19"/>
                              </w:rPr>
                              <w:t xml:space="preserve">MEE Net, 2018, PowerPoint </w:t>
                            </w:r>
                            <w:r>
                              <w:rPr>
                                <w:rFonts w:asciiTheme="minorHAnsi" w:hAnsiTheme="minorHAnsi" w:cstheme="minorHAnsi"/>
                                <w:i/>
                                <w:noProof/>
                                <w:sz w:val="19"/>
                                <w:szCs w:val="19"/>
                              </w:rPr>
                              <w:t>Energy Politics and Conflict, Green Energy in Shan State</w:t>
                            </w:r>
                            <w:r>
                              <w:rPr>
                                <w:rFonts w:asciiTheme="minorHAnsi" w:hAnsiTheme="minorHAnsi" w:cstheme="minorHAnsi"/>
                                <w:noProof/>
                                <w:sz w:val="19"/>
                                <w:szCs w:val="19"/>
                              </w:rPr>
                              <w:t>, by Kyi Pho</w:t>
                            </w:r>
                          </w:p>
                          <w:p w14:paraId="09542C8E" w14:textId="77777777" w:rsidR="009705EC" w:rsidRPr="006D5768" w:rsidRDefault="009705EC" w:rsidP="00D64602">
                            <w:pPr>
                              <w:shd w:val="clear" w:color="auto" w:fill="FBE4D5" w:themeFill="accent2" w:themeFillTint="33"/>
                              <w:spacing w:after="0"/>
                              <w:rPr>
                                <w:rFonts w:asciiTheme="minorHAnsi" w:hAnsiTheme="minorHAnsi" w:cstheme="minorHAnsi"/>
                                <w:noProof/>
                                <w:sz w:val="19"/>
                                <w:szCs w:val="19"/>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C7A4068" id="_x0000_s1052" type="#_x0000_t202" style="position:absolute;left:0;text-align:left;margin-left:338.5pt;margin-top:9.6pt;width:165.6pt;height:256pt;z-index:251836928;visibility:visible;mso-wrap-style:square;mso-width-percent:0;mso-height-percent:0;mso-wrap-distance-left:11.35pt;mso-wrap-distance-top:8.5pt;mso-wrap-distance-right:11.35pt;mso-wrap-distance-bottom:11.35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" fillcolor="#fbe5d6" stroked="f">
                <v:textbox>
                  <w:txbxContent>
                    <w:p w14:paraId="4790F364" w14:textId="715CB65E" w:rsidR="009705EC" w:rsidRDefault="009705EC" w:rsidP="003D6D04">
                      <w:pPr>
                        <w:pStyle w:val="Caption"/>
                        <w:shd w:val="clear" w:color="auto" w:fill="FBE4D5" w:themeFill="accent2" w:themeFillTint="33"/>
                        <w:ind w:left="993" w:hanging="993"/>
                        <w:rPr>
                          <w:rFonts w:ascii="Arial" w:hAnsi="Arial" w:cs="Arial"/>
                          <w:color w:val="2E74B5"/>
                          <w:sz w:val="18"/>
                        </w:rPr>
                      </w:pPr>
                      <w:bookmarkStart w:id="223" w:name="_Toc699806"/>
                      <w:bookmarkStart w:id="224" w:name="_Toc9395424"/>
                      <w:r w:rsidRPr="009A5A05">
                        <w:rPr>
                          <w:rFonts w:ascii="Arial" w:hAnsi="Arial" w:cs="Arial"/>
                          <w:color w:val="0070C0"/>
                          <w:sz w:val="18"/>
                          <w:szCs w:val="18"/>
                        </w:rPr>
                        <w:t xml:space="preserve">Exhibit </w:t>
                      </w:r>
                      <w:r w:rsidRPr="001A679B">
                        <w:rPr>
                          <w:rFonts w:ascii="Arial" w:hAnsi="Arial" w:cs="Arial"/>
                          <w:color w:val="0070C0"/>
                          <w:sz w:val="18"/>
                          <w:szCs w:val="18"/>
                        </w:rPr>
                        <w:fldChar w:fldCharType="begin"/>
                      </w:r>
                      <w:r w:rsidRPr="009A5A05">
                        <w:rPr>
                          <w:rFonts w:ascii="Arial" w:hAnsi="Arial" w:cs="Arial"/>
                          <w:color w:val="0070C0"/>
                          <w:sz w:val="18"/>
                          <w:szCs w:val="18"/>
                        </w:rPr>
                        <w:instrText xml:space="preserve"> SEQ Exhibit \* ARABIC </w:instrText>
                      </w:r>
                      <w:r w:rsidRPr="001A679B">
                        <w:rPr>
                          <w:rFonts w:ascii="Arial" w:hAnsi="Arial" w:cs="Arial"/>
                          <w:color w:val="0070C0"/>
                          <w:sz w:val="18"/>
                          <w:szCs w:val="18"/>
                        </w:rPr>
                        <w:fldChar w:fldCharType="separate"/>
                      </w:r>
                      <w:r>
                        <w:rPr>
                          <w:rFonts w:ascii="Arial" w:hAnsi="Arial" w:cs="Arial"/>
                          <w:noProof/>
                          <w:color w:val="0070C0"/>
                          <w:sz w:val="18"/>
                          <w:szCs w:val="18"/>
                        </w:rPr>
                        <w:t>31</w:t>
                      </w:r>
                      <w:r w:rsidRPr="001A679B">
                        <w:rPr>
                          <w:rFonts w:ascii="Arial" w:hAnsi="Arial" w:cs="Arial"/>
                          <w:color w:val="0070C0"/>
                          <w:sz w:val="18"/>
                          <w:szCs w:val="18"/>
                        </w:rPr>
                        <w:fldChar w:fldCharType="end"/>
                      </w:r>
                      <w:r w:rsidRPr="001A679B">
                        <w:rPr>
                          <w:rFonts w:ascii="Arial" w:hAnsi="Arial" w:cs="Arial"/>
                          <w:b w:val="0"/>
                          <w:color w:val="2E74B5"/>
                          <w:sz w:val="18"/>
                        </w:rPr>
                        <w:tab/>
                      </w:r>
                      <w:r>
                        <w:rPr>
                          <w:rFonts w:ascii="Arial" w:hAnsi="Arial" w:cs="Arial"/>
                          <w:color w:val="2E74B5"/>
                          <w:sz w:val="18"/>
                        </w:rPr>
                        <w:t>Mini-grid systems installed in Myanmar</w:t>
                      </w:r>
                      <w:bookmarkEnd w:id="223"/>
                      <w:bookmarkEnd w:id="224"/>
                    </w:p>
                    <w:p w14:paraId="1ED62363" w14:textId="77777777" w:rsidR="009705EC" w:rsidRPr="00EC326C" w:rsidRDefault="009705EC" w:rsidP="00D64602">
                      <w:pPr>
                        <w:shd w:val="clear" w:color="auto" w:fill="FBE4D5" w:themeFill="accent2" w:themeFillTint="33"/>
                        <w:rPr>
                          <w:rFonts w:asciiTheme="minorHAnsi" w:hAnsiTheme="minorHAnsi" w:cstheme="minorHAnsi"/>
                          <w:sz w:val="19"/>
                          <w:szCs w:val="19"/>
                        </w:rPr>
                      </w:pPr>
                    </w:p>
                    <w:tbl>
                      <w:tblPr>
                        <w:tblStyle w:val="TableGrid"/>
                        <w:tblW w:w="0" w:type="auto"/>
                        <w:tblLook w:val="04A0" w:firstRow="1" w:lastRow="0" w:firstColumn="1" w:lastColumn="0" w:noHBand="0" w:noVBand="1"/>
                      </w:tblPr>
                      <w:tblGrid>
                        <w:gridCol w:w="1980"/>
                        <w:gridCol w:w="992"/>
                      </w:tblGrid>
                      <w:tr w:rsidR="009705EC" w14:paraId="54818DE2" w14:textId="77777777" w:rsidTr="00D64602">
                        <w:tc>
                          <w:tcPr>
                            <w:tcW w:w="1980" w:type="dxa"/>
                          </w:tcPr>
                          <w:p w14:paraId="142D469C" w14:textId="78440315" w:rsidR="009705EC" w:rsidRDefault="009705EC" w:rsidP="00D64602">
                            <w:pPr>
                              <w:spacing w:before="60" w:after="0"/>
                              <w:rPr>
                                <w:rFonts w:asciiTheme="minorHAnsi" w:hAnsiTheme="minorHAnsi" w:cstheme="minorHAnsi"/>
                                <w:noProof/>
                                <w:sz w:val="19"/>
                                <w:szCs w:val="19"/>
                              </w:rPr>
                            </w:pPr>
                            <w:r>
                              <w:rPr>
                                <w:rFonts w:asciiTheme="minorHAnsi" w:hAnsiTheme="minorHAnsi" w:cstheme="minorHAnsi"/>
                                <w:noProof/>
                                <w:sz w:val="19"/>
                                <w:szCs w:val="19"/>
                              </w:rPr>
                              <w:t>Type</w:t>
                            </w:r>
                          </w:p>
                        </w:tc>
                        <w:tc>
                          <w:tcPr>
                            <w:tcW w:w="992" w:type="dxa"/>
                          </w:tcPr>
                          <w:p w14:paraId="7D3F91DE" w14:textId="77777777" w:rsidR="009705EC" w:rsidRDefault="009705EC" w:rsidP="00D64602">
                            <w:pPr>
                              <w:spacing w:before="60" w:after="0"/>
                              <w:rPr>
                                <w:rFonts w:asciiTheme="minorHAnsi" w:hAnsiTheme="minorHAnsi" w:cstheme="minorHAnsi"/>
                                <w:noProof/>
                                <w:sz w:val="19"/>
                                <w:szCs w:val="19"/>
                              </w:rPr>
                            </w:pPr>
                            <w:r>
                              <w:rPr>
                                <w:rFonts w:asciiTheme="minorHAnsi" w:hAnsiTheme="minorHAnsi" w:cstheme="minorHAnsi"/>
                                <w:noProof/>
                                <w:sz w:val="19"/>
                                <w:szCs w:val="19"/>
                              </w:rPr>
                              <w:t>Number</w:t>
                            </w:r>
                          </w:p>
                          <w:p w14:paraId="27FA9DB9" w14:textId="33AF976B" w:rsidR="009705EC" w:rsidRDefault="009705EC" w:rsidP="00D64602">
                            <w:pPr>
                              <w:spacing w:before="60" w:after="0"/>
                              <w:rPr>
                                <w:rFonts w:asciiTheme="minorHAnsi" w:hAnsiTheme="minorHAnsi" w:cstheme="minorHAnsi"/>
                                <w:noProof/>
                                <w:sz w:val="19"/>
                                <w:szCs w:val="19"/>
                              </w:rPr>
                            </w:pPr>
                            <w:r>
                              <w:rPr>
                                <w:rFonts w:asciiTheme="minorHAnsi" w:hAnsiTheme="minorHAnsi" w:cstheme="minorHAnsi"/>
                                <w:noProof/>
                                <w:sz w:val="19"/>
                                <w:szCs w:val="19"/>
                              </w:rPr>
                              <w:t>of plants</w:t>
                            </w:r>
                          </w:p>
                        </w:tc>
                      </w:tr>
                      <w:tr w:rsidR="009705EC" w14:paraId="7D2B7182" w14:textId="77777777" w:rsidTr="00D64602">
                        <w:tc>
                          <w:tcPr>
                            <w:tcW w:w="1980" w:type="dxa"/>
                          </w:tcPr>
                          <w:p w14:paraId="6B6C948E" w14:textId="77777777" w:rsidR="009705EC" w:rsidRDefault="009705EC" w:rsidP="00D64602">
                            <w:pPr>
                              <w:spacing w:before="60" w:after="0"/>
                              <w:rPr>
                                <w:rFonts w:asciiTheme="minorHAnsi" w:hAnsiTheme="minorHAnsi" w:cstheme="minorHAnsi"/>
                                <w:noProof/>
                                <w:sz w:val="19"/>
                                <w:szCs w:val="19"/>
                              </w:rPr>
                            </w:pPr>
                            <w:r>
                              <w:rPr>
                                <w:rFonts w:asciiTheme="minorHAnsi" w:hAnsiTheme="minorHAnsi" w:cstheme="minorHAnsi"/>
                                <w:noProof/>
                                <w:sz w:val="19"/>
                                <w:szCs w:val="19"/>
                              </w:rPr>
                              <w:t>Minihydro (0-1 MW)</w:t>
                            </w:r>
                          </w:p>
                          <w:p w14:paraId="61F48890" w14:textId="126EBD22" w:rsidR="009705EC" w:rsidRDefault="009705EC" w:rsidP="00D64602">
                            <w:pPr>
                              <w:spacing w:before="60" w:after="0"/>
                              <w:rPr>
                                <w:rFonts w:asciiTheme="minorHAnsi" w:hAnsiTheme="minorHAnsi" w:cstheme="minorHAnsi"/>
                                <w:noProof/>
                                <w:sz w:val="19"/>
                                <w:szCs w:val="19"/>
                              </w:rPr>
                            </w:pPr>
                            <w:r>
                              <w:rPr>
                                <w:rFonts w:asciiTheme="minorHAnsi" w:hAnsiTheme="minorHAnsi" w:cstheme="minorHAnsi"/>
                                <w:noProof/>
                                <w:sz w:val="19"/>
                                <w:szCs w:val="19"/>
                              </w:rPr>
                              <w:t>Minihydro (1-10 MW)</w:t>
                            </w:r>
                          </w:p>
                          <w:p w14:paraId="3D5A8CE1" w14:textId="0979E42A" w:rsidR="009705EC" w:rsidRDefault="009705EC" w:rsidP="00D64602">
                            <w:pPr>
                              <w:spacing w:before="60" w:after="0"/>
                              <w:rPr>
                                <w:rFonts w:asciiTheme="minorHAnsi" w:hAnsiTheme="minorHAnsi" w:cstheme="minorHAnsi"/>
                                <w:noProof/>
                                <w:sz w:val="19"/>
                                <w:szCs w:val="19"/>
                              </w:rPr>
                            </w:pPr>
                            <w:r>
                              <w:rPr>
                                <w:rFonts w:asciiTheme="minorHAnsi" w:hAnsiTheme="minorHAnsi" w:cstheme="minorHAnsi"/>
                                <w:noProof/>
                                <w:sz w:val="19"/>
                                <w:szCs w:val="19"/>
                              </w:rPr>
                              <w:t>Larger hydropower</w:t>
                            </w:r>
                          </w:p>
                          <w:p w14:paraId="7D71AEC1" w14:textId="77777777" w:rsidR="009705EC" w:rsidRDefault="009705EC" w:rsidP="00D64602">
                            <w:pPr>
                              <w:spacing w:before="60" w:after="0"/>
                              <w:rPr>
                                <w:rFonts w:asciiTheme="minorHAnsi" w:hAnsiTheme="minorHAnsi" w:cstheme="minorHAnsi"/>
                                <w:noProof/>
                                <w:sz w:val="19"/>
                                <w:szCs w:val="19"/>
                              </w:rPr>
                            </w:pPr>
                            <w:r>
                              <w:rPr>
                                <w:rFonts w:asciiTheme="minorHAnsi" w:hAnsiTheme="minorHAnsi" w:cstheme="minorHAnsi"/>
                                <w:noProof/>
                                <w:sz w:val="19"/>
                                <w:szCs w:val="19"/>
                              </w:rPr>
                              <w:t>Biomass and biogas</w:t>
                            </w:r>
                          </w:p>
                          <w:p w14:paraId="70CA9B13" w14:textId="77777777" w:rsidR="009705EC" w:rsidRDefault="009705EC" w:rsidP="00D64602">
                            <w:pPr>
                              <w:spacing w:before="60" w:after="0"/>
                              <w:rPr>
                                <w:rFonts w:asciiTheme="minorHAnsi" w:hAnsiTheme="minorHAnsi" w:cstheme="minorHAnsi"/>
                                <w:noProof/>
                                <w:sz w:val="19"/>
                                <w:szCs w:val="19"/>
                              </w:rPr>
                            </w:pPr>
                            <w:r>
                              <w:rPr>
                                <w:rFonts w:asciiTheme="minorHAnsi" w:hAnsiTheme="minorHAnsi" w:cstheme="minorHAnsi"/>
                                <w:noProof/>
                                <w:sz w:val="19"/>
                                <w:szCs w:val="19"/>
                              </w:rPr>
                              <w:t>Wind turbines</w:t>
                            </w:r>
                          </w:p>
                          <w:p w14:paraId="092D027A" w14:textId="23AFD365" w:rsidR="009705EC" w:rsidRDefault="009705EC" w:rsidP="00D64602">
                            <w:pPr>
                              <w:spacing w:before="60" w:after="0"/>
                              <w:rPr>
                                <w:rFonts w:asciiTheme="minorHAnsi" w:hAnsiTheme="minorHAnsi" w:cstheme="minorHAnsi"/>
                                <w:noProof/>
                                <w:sz w:val="19"/>
                                <w:szCs w:val="19"/>
                              </w:rPr>
                            </w:pPr>
                            <w:r>
                              <w:rPr>
                                <w:rFonts w:asciiTheme="minorHAnsi" w:hAnsiTheme="minorHAnsi" w:cstheme="minorHAnsi"/>
                                <w:noProof/>
                                <w:sz w:val="19"/>
                                <w:szCs w:val="19"/>
                              </w:rPr>
                              <w:t xml:space="preserve">Solar </w:t>
                            </w:r>
                          </w:p>
                        </w:tc>
                        <w:tc>
                          <w:tcPr>
                            <w:tcW w:w="992" w:type="dxa"/>
                          </w:tcPr>
                          <w:p w14:paraId="00D424B3" w14:textId="77777777" w:rsidR="009705EC" w:rsidRDefault="009705EC" w:rsidP="00D64602">
                            <w:pPr>
                              <w:spacing w:before="60" w:after="0"/>
                              <w:jc w:val="right"/>
                              <w:rPr>
                                <w:rFonts w:asciiTheme="minorHAnsi" w:hAnsiTheme="minorHAnsi" w:cstheme="minorHAnsi"/>
                                <w:noProof/>
                                <w:sz w:val="19"/>
                                <w:szCs w:val="19"/>
                              </w:rPr>
                            </w:pPr>
                            <w:r>
                              <w:rPr>
                                <w:rFonts w:asciiTheme="minorHAnsi" w:hAnsiTheme="minorHAnsi" w:cstheme="minorHAnsi"/>
                                <w:noProof/>
                                <w:sz w:val="19"/>
                                <w:szCs w:val="19"/>
                              </w:rPr>
                              <w:t>5840</w:t>
                            </w:r>
                          </w:p>
                          <w:p w14:paraId="6584D7BA" w14:textId="77777777" w:rsidR="009705EC" w:rsidRDefault="009705EC" w:rsidP="00D64602">
                            <w:pPr>
                              <w:spacing w:before="60" w:after="0"/>
                              <w:jc w:val="right"/>
                              <w:rPr>
                                <w:rFonts w:asciiTheme="minorHAnsi" w:hAnsiTheme="minorHAnsi" w:cstheme="minorHAnsi"/>
                                <w:noProof/>
                                <w:sz w:val="19"/>
                                <w:szCs w:val="19"/>
                              </w:rPr>
                            </w:pPr>
                            <w:r>
                              <w:rPr>
                                <w:rFonts w:asciiTheme="minorHAnsi" w:hAnsiTheme="minorHAnsi" w:cstheme="minorHAnsi"/>
                                <w:noProof/>
                                <w:sz w:val="19"/>
                                <w:szCs w:val="19"/>
                              </w:rPr>
                              <w:t>17</w:t>
                            </w:r>
                          </w:p>
                          <w:p w14:paraId="3B55232E" w14:textId="77777777" w:rsidR="009705EC" w:rsidRDefault="009705EC" w:rsidP="00D64602">
                            <w:pPr>
                              <w:spacing w:before="60" w:after="0"/>
                              <w:jc w:val="right"/>
                              <w:rPr>
                                <w:rFonts w:asciiTheme="minorHAnsi" w:hAnsiTheme="minorHAnsi" w:cstheme="minorHAnsi"/>
                                <w:noProof/>
                                <w:sz w:val="19"/>
                                <w:szCs w:val="19"/>
                              </w:rPr>
                            </w:pPr>
                            <w:r>
                              <w:rPr>
                                <w:rFonts w:asciiTheme="minorHAnsi" w:hAnsiTheme="minorHAnsi" w:cstheme="minorHAnsi"/>
                                <w:noProof/>
                                <w:sz w:val="19"/>
                                <w:szCs w:val="19"/>
                              </w:rPr>
                              <w:t>18</w:t>
                            </w:r>
                          </w:p>
                          <w:p w14:paraId="732C22F4" w14:textId="77777777" w:rsidR="009705EC" w:rsidRDefault="009705EC" w:rsidP="00D64602">
                            <w:pPr>
                              <w:spacing w:before="60" w:after="0"/>
                              <w:jc w:val="right"/>
                              <w:rPr>
                                <w:rFonts w:asciiTheme="minorHAnsi" w:hAnsiTheme="minorHAnsi" w:cstheme="minorHAnsi"/>
                                <w:noProof/>
                                <w:sz w:val="19"/>
                                <w:szCs w:val="19"/>
                              </w:rPr>
                            </w:pPr>
                            <w:r>
                              <w:rPr>
                                <w:rFonts w:asciiTheme="minorHAnsi" w:hAnsiTheme="minorHAnsi" w:cstheme="minorHAnsi"/>
                                <w:noProof/>
                                <w:sz w:val="19"/>
                                <w:szCs w:val="19"/>
                              </w:rPr>
                              <w:t>727</w:t>
                            </w:r>
                          </w:p>
                          <w:p w14:paraId="280B44E9" w14:textId="77777777" w:rsidR="009705EC" w:rsidRDefault="009705EC" w:rsidP="00D64602">
                            <w:pPr>
                              <w:spacing w:before="60" w:after="0"/>
                              <w:jc w:val="right"/>
                              <w:rPr>
                                <w:rFonts w:asciiTheme="minorHAnsi" w:hAnsiTheme="minorHAnsi" w:cstheme="minorHAnsi"/>
                                <w:noProof/>
                                <w:sz w:val="19"/>
                                <w:szCs w:val="19"/>
                              </w:rPr>
                            </w:pPr>
                            <w:r>
                              <w:rPr>
                                <w:rFonts w:asciiTheme="minorHAnsi" w:hAnsiTheme="minorHAnsi" w:cstheme="minorHAnsi"/>
                                <w:noProof/>
                                <w:sz w:val="19"/>
                                <w:szCs w:val="19"/>
                              </w:rPr>
                              <w:t>25</w:t>
                            </w:r>
                          </w:p>
                          <w:p w14:paraId="1EC4C0F6" w14:textId="0CAA2C3F" w:rsidR="009705EC" w:rsidRDefault="009705EC" w:rsidP="00D64602">
                            <w:pPr>
                              <w:spacing w:before="60" w:after="0"/>
                              <w:jc w:val="right"/>
                              <w:rPr>
                                <w:rFonts w:asciiTheme="minorHAnsi" w:hAnsiTheme="minorHAnsi" w:cstheme="minorHAnsi"/>
                                <w:noProof/>
                                <w:sz w:val="19"/>
                                <w:szCs w:val="19"/>
                              </w:rPr>
                            </w:pPr>
                            <w:r>
                              <w:rPr>
                                <w:rFonts w:asciiTheme="minorHAnsi" w:hAnsiTheme="minorHAnsi" w:cstheme="minorHAnsi"/>
                                <w:noProof/>
                                <w:sz w:val="19"/>
                                <w:szCs w:val="19"/>
                              </w:rPr>
                              <w:t>94</w:t>
                            </w:r>
                          </w:p>
                        </w:tc>
                      </w:tr>
                      <w:tr w:rsidR="009705EC" w14:paraId="2D6CC068" w14:textId="77777777" w:rsidTr="00D64602">
                        <w:tc>
                          <w:tcPr>
                            <w:tcW w:w="1980" w:type="dxa"/>
                          </w:tcPr>
                          <w:p w14:paraId="236CB5B7" w14:textId="77777777" w:rsidR="009705EC" w:rsidRDefault="009705EC" w:rsidP="00D64602">
                            <w:pPr>
                              <w:spacing w:before="60" w:after="0"/>
                              <w:rPr>
                                <w:rFonts w:asciiTheme="minorHAnsi" w:hAnsiTheme="minorHAnsi" w:cstheme="minorHAnsi"/>
                                <w:noProof/>
                                <w:sz w:val="19"/>
                                <w:szCs w:val="19"/>
                              </w:rPr>
                            </w:pPr>
                            <w:r>
                              <w:rPr>
                                <w:rFonts w:asciiTheme="minorHAnsi" w:hAnsiTheme="minorHAnsi" w:cstheme="minorHAnsi"/>
                                <w:noProof/>
                                <w:sz w:val="19"/>
                                <w:szCs w:val="19"/>
                              </w:rPr>
                              <w:t>Diesel</w:t>
                            </w:r>
                          </w:p>
                          <w:p w14:paraId="7F34E7F6" w14:textId="035A293F" w:rsidR="009705EC" w:rsidRDefault="009705EC" w:rsidP="00D64602">
                            <w:pPr>
                              <w:spacing w:before="60" w:after="0"/>
                              <w:rPr>
                                <w:rFonts w:asciiTheme="minorHAnsi" w:hAnsiTheme="minorHAnsi" w:cstheme="minorHAnsi"/>
                                <w:noProof/>
                                <w:sz w:val="19"/>
                                <w:szCs w:val="19"/>
                              </w:rPr>
                            </w:pPr>
                            <w:r>
                              <w:rPr>
                                <w:rFonts w:asciiTheme="minorHAnsi" w:hAnsiTheme="minorHAnsi" w:cstheme="minorHAnsi"/>
                                <w:noProof/>
                                <w:sz w:val="19"/>
                                <w:szCs w:val="19"/>
                              </w:rPr>
                              <w:t>Steam / cogeneration / natural gas</w:t>
                            </w:r>
                          </w:p>
                        </w:tc>
                        <w:tc>
                          <w:tcPr>
                            <w:tcW w:w="992" w:type="dxa"/>
                          </w:tcPr>
                          <w:p w14:paraId="2EADE53A" w14:textId="77777777" w:rsidR="009705EC" w:rsidRDefault="009705EC" w:rsidP="00D64602">
                            <w:pPr>
                              <w:spacing w:before="60" w:after="0"/>
                              <w:jc w:val="right"/>
                              <w:rPr>
                                <w:rFonts w:asciiTheme="minorHAnsi" w:hAnsiTheme="minorHAnsi" w:cstheme="minorHAnsi"/>
                                <w:noProof/>
                                <w:sz w:val="19"/>
                                <w:szCs w:val="19"/>
                              </w:rPr>
                            </w:pPr>
                            <w:r>
                              <w:rPr>
                                <w:rFonts w:asciiTheme="minorHAnsi" w:hAnsiTheme="minorHAnsi" w:cstheme="minorHAnsi"/>
                                <w:noProof/>
                                <w:sz w:val="19"/>
                                <w:szCs w:val="19"/>
                              </w:rPr>
                              <w:t>11740</w:t>
                            </w:r>
                          </w:p>
                          <w:p w14:paraId="2BB3D7DB" w14:textId="51DC168E" w:rsidR="009705EC" w:rsidRDefault="009705EC" w:rsidP="00D64602">
                            <w:pPr>
                              <w:spacing w:before="60" w:after="0"/>
                              <w:jc w:val="right"/>
                              <w:rPr>
                                <w:rFonts w:asciiTheme="minorHAnsi" w:hAnsiTheme="minorHAnsi" w:cstheme="minorHAnsi"/>
                                <w:noProof/>
                                <w:sz w:val="19"/>
                                <w:szCs w:val="19"/>
                              </w:rPr>
                            </w:pPr>
                            <w:r>
                              <w:rPr>
                                <w:rFonts w:asciiTheme="minorHAnsi" w:hAnsiTheme="minorHAnsi" w:cstheme="minorHAnsi"/>
                                <w:noProof/>
                                <w:sz w:val="19"/>
                                <w:szCs w:val="19"/>
                              </w:rPr>
                              <w:t>14</w:t>
                            </w:r>
                          </w:p>
                        </w:tc>
                      </w:tr>
                    </w:tbl>
                    <w:p w14:paraId="1702C40D" w14:textId="77777777" w:rsidR="009705EC" w:rsidRPr="00D64602" w:rsidRDefault="009705EC" w:rsidP="00D64602">
                      <w:pPr>
                        <w:shd w:val="clear" w:color="auto" w:fill="FBE4D5" w:themeFill="accent2" w:themeFillTint="33"/>
                        <w:spacing w:before="60" w:after="0"/>
                        <w:rPr>
                          <w:rFonts w:asciiTheme="minorHAnsi" w:hAnsiTheme="minorHAnsi" w:cstheme="minorHAnsi"/>
                          <w:noProof/>
                          <w:sz w:val="19"/>
                          <w:szCs w:val="19"/>
                        </w:rPr>
                      </w:pPr>
                    </w:p>
                    <w:p w14:paraId="5211A0D7" w14:textId="7E3167A6" w:rsidR="009705EC" w:rsidRPr="00560F60" w:rsidRDefault="009705EC" w:rsidP="00D64602">
                      <w:pPr>
                        <w:shd w:val="clear" w:color="auto" w:fill="FBE4D5" w:themeFill="accent2" w:themeFillTint="33"/>
                        <w:spacing w:before="60" w:after="0"/>
                        <w:rPr>
                          <w:rFonts w:asciiTheme="minorHAnsi" w:hAnsiTheme="minorHAnsi" w:cstheme="minorHAnsi"/>
                          <w:noProof/>
                          <w:sz w:val="19"/>
                          <w:szCs w:val="19"/>
                        </w:rPr>
                      </w:pPr>
                      <w:r>
                        <w:rPr>
                          <w:rFonts w:asciiTheme="minorHAnsi" w:hAnsiTheme="minorHAnsi" w:cstheme="minorHAnsi"/>
                          <w:i/>
                          <w:noProof/>
                          <w:sz w:val="19"/>
                          <w:szCs w:val="19"/>
                        </w:rPr>
                        <w:t xml:space="preserve">Source:  </w:t>
                      </w:r>
                      <w:r>
                        <w:rPr>
                          <w:rFonts w:asciiTheme="minorHAnsi" w:hAnsiTheme="minorHAnsi" w:cstheme="minorHAnsi"/>
                          <w:noProof/>
                          <w:sz w:val="19"/>
                          <w:szCs w:val="19"/>
                        </w:rPr>
                        <w:t xml:space="preserve">MEE Net, 2018, PowerPoint </w:t>
                      </w:r>
                      <w:r>
                        <w:rPr>
                          <w:rFonts w:asciiTheme="minorHAnsi" w:hAnsiTheme="minorHAnsi" w:cstheme="minorHAnsi"/>
                          <w:i/>
                          <w:noProof/>
                          <w:sz w:val="19"/>
                          <w:szCs w:val="19"/>
                        </w:rPr>
                        <w:t>Energy Politics and Conflict, Green Energy in Shan State</w:t>
                      </w:r>
                      <w:r>
                        <w:rPr>
                          <w:rFonts w:asciiTheme="minorHAnsi" w:hAnsiTheme="minorHAnsi" w:cstheme="minorHAnsi"/>
                          <w:noProof/>
                          <w:sz w:val="19"/>
                          <w:szCs w:val="19"/>
                        </w:rPr>
                        <w:t>, by Kyi Pho</w:t>
                      </w:r>
                    </w:p>
                    <w:p w14:paraId="09542C8E" w14:textId="77777777" w:rsidR="009705EC" w:rsidRPr="006D5768" w:rsidRDefault="009705EC" w:rsidP="00D64602">
                      <w:pPr>
                        <w:shd w:val="clear" w:color="auto" w:fill="FBE4D5" w:themeFill="accent2" w:themeFillTint="33"/>
                        <w:spacing w:after="0"/>
                        <w:rPr>
                          <w:rFonts w:asciiTheme="minorHAnsi" w:hAnsiTheme="minorHAnsi" w:cstheme="minorHAnsi"/>
                          <w:noProof/>
                          <w:sz w:val="19"/>
                          <w:szCs w:val="19"/>
                        </w:rPr>
                      </w:pPr>
                    </w:p>
                  </w:txbxContent>
                </v:textbox>
                <w10:wrap type="square" anchorx="margin" anchory="margin"/>
              </v:shape>
            </w:pict>
          </mc:Fallback>
        </mc:AlternateContent>
      </w:r>
      <w:r w:rsidR="00A748DA" w:rsidRPr="00A748DA">
        <w:rPr>
          <w:rFonts w:asciiTheme="minorHAnsi" w:hAnsiTheme="minorHAnsi" w:cstheme="minorHAnsi"/>
          <w:szCs w:val="20"/>
          <w:lang w:val="en-GB" w:eastAsia="en-GB"/>
        </w:rPr>
        <w:t>productive end</w:t>
      </w:r>
      <w:r w:rsidR="00A748DA">
        <w:rPr>
          <w:rFonts w:asciiTheme="minorHAnsi" w:hAnsiTheme="minorHAnsi" w:cstheme="minorHAnsi"/>
          <w:szCs w:val="20"/>
          <w:lang w:val="en-GB" w:eastAsia="en-GB"/>
        </w:rPr>
        <w:t>-</w:t>
      </w:r>
      <w:r w:rsidR="00A748DA" w:rsidRPr="00A748DA">
        <w:rPr>
          <w:rFonts w:asciiTheme="minorHAnsi" w:hAnsiTheme="minorHAnsi" w:cstheme="minorHAnsi"/>
          <w:szCs w:val="20"/>
          <w:lang w:val="en-GB" w:eastAsia="en-GB"/>
        </w:rPr>
        <w:t>uses of electricity</w:t>
      </w:r>
      <w:r w:rsidR="008973AF">
        <w:rPr>
          <w:rFonts w:asciiTheme="minorHAnsi" w:hAnsiTheme="minorHAnsi" w:cstheme="minorHAnsi"/>
          <w:szCs w:val="20"/>
          <w:lang w:val="en-GB" w:eastAsia="en-GB"/>
        </w:rPr>
        <w:t xml:space="preserve"> (enterprise development)</w:t>
      </w:r>
      <w:r w:rsidR="00A748DA" w:rsidRPr="00A748DA">
        <w:rPr>
          <w:rFonts w:asciiTheme="minorHAnsi" w:hAnsiTheme="minorHAnsi" w:cstheme="minorHAnsi"/>
          <w:szCs w:val="20"/>
          <w:lang w:val="en-GB" w:eastAsia="en-GB"/>
        </w:rPr>
        <w:t>;</w:t>
      </w:r>
      <w:r w:rsidR="00A748DA">
        <w:rPr>
          <w:rFonts w:asciiTheme="minorHAnsi" w:hAnsiTheme="minorHAnsi" w:cstheme="minorHAnsi"/>
          <w:szCs w:val="20"/>
          <w:lang w:val="en-GB" w:eastAsia="en-GB"/>
        </w:rPr>
        <w:t xml:space="preserve"> c) </w:t>
      </w:r>
      <w:r w:rsidR="00A748DA" w:rsidRPr="00A748DA">
        <w:rPr>
          <w:rFonts w:asciiTheme="minorHAnsi" w:hAnsiTheme="minorHAnsi" w:cstheme="minorHAnsi"/>
          <w:szCs w:val="20"/>
          <w:lang w:val="en-GB" w:eastAsia="en-GB"/>
        </w:rPr>
        <w:t>commitment to forging local partnerships for</w:t>
      </w:r>
      <w:r w:rsidR="00A748DA">
        <w:rPr>
          <w:rFonts w:asciiTheme="minorHAnsi" w:hAnsiTheme="minorHAnsi" w:cstheme="minorHAnsi"/>
          <w:szCs w:val="20"/>
          <w:lang w:val="en-GB" w:eastAsia="en-GB"/>
        </w:rPr>
        <w:t xml:space="preserve"> </w:t>
      </w:r>
      <w:r w:rsidR="00A748DA" w:rsidRPr="00A748DA">
        <w:rPr>
          <w:rFonts w:asciiTheme="minorHAnsi" w:hAnsiTheme="minorHAnsi" w:cstheme="minorHAnsi"/>
          <w:szCs w:val="20"/>
          <w:lang w:val="en-GB" w:eastAsia="en-GB"/>
        </w:rPr>
        <w:t>financially viable projects with rural</w:t>
      </w:r>
      <w:r w:rsidR="00A748DA">
        <w:rPr>
          <w:rFonts w:asciiTheme="minorHAnsi" w:hAnsiTheme="minorHAnsi" w:cstheme="minorHAnsi"/>
          <w:szCs w:val="20"/>
          <w:lang w:val="en-GB" w:eastAsia="en-GB"/>
        </w:rPr>
        <w:t xml:space="preserve"> </w:t>
      </w:r>
      <w:r w:rsidR="00A748DA" w:rsidRPr="00A748DA">
        <w:rPr>
          <w:rFonts w:asciiTheme="minorHAnsi" w:hAnsiTheme="minorHAnsi" w:cstheme="minorHAnsi"/>
          <w:szCs w:val="20"/>
          <w:lang w:val="en-GB" w:eastAsia="en-GB"/>
        </w:rPr>
        <w:t>communitie</w:t>
      </w:r>
      <w:r w:rsidR="008973AF">
        <w:rPr>
          <w:rFonts w:asciiTheme="minorHAnsi" w:hAnsiTheme="minorHAnsi" w:cstheme="minorHAnsi"/>
          <w:szCs w:val="20"/>
          <w:lang w:val="en-GB" w:eastAsia="en-GB"/>
        </w:rPr>
        <w:t>s (financier), and d) community mobilizer, O&amp;M trainer, and service provider.</w:t>
      </w:r>
    </w:p>
    <w:p w14:paraId="46DC2DFB" w14:textId="4C64715E" w:rsidR="00A748DA" w:rsidRDefault="00A748DA" w:rsidP="0008642F">
      <w:pPr>
        <w:spacing w:after="0"/>
        <w:rPr>
          <w:rFonts w:asciiTheme="minorHAnsi" w:hAnsiTheme="minorHAnsi" w:cstheme="minorHAnsi"/>
          <w:szCs w:val="20"/>
          <w:lang w:val="en-GB" w:eastAsia="en-GB"/>
        </w:rPr>
      </w:pPr>
    </w:p>
    <w:p w14:paraId="6255FBB8" w14:textId="1847BFFD" w:rsidR="00743967" w:rsidRDefault="003B687F" w:rsidP="003B687F">
      <w:pPr>
        <w:spacing w:after="0"/>
        <w:rPr>
          <w:rFonts w:asciiTheme="minorHAnsi" w:hAnsiTheme="minorHAnsi" w:cstheme="minorHAnsi"/>
          <w:szCs w:val="20"/>
          <w:lang w:val="en-GB" w:eastAsia="en-GB"/>
        </w:rPr>
      </w:pPr>
      <w:bookmarkStart w:id="225" w:name="_Hlk788791"/>
      <w:r w:rsidRPr="003569A1">
        <w:rPr>
          <w:rFonts w:asciiTheme="minorHAnsi" w:hAnsiTheme="minorHAnsi" w:cstheme="minorHAnsi"/>
          <w:szCs w:val="20"/>
          <w:lang w:val="en-GB" w:eastAsia="en-GB"/>
        </w:rPr>
        <w:t>The experience of grassroots</w:t>
      </w:r>
      <w:r w:rsidR="005D1D1A">
        <w:rPr>
          <w:rFonts w:asciiTheme="minorHAnsi" w:hAnsiTheme="minorHAnsi" w:cstheme="minorHAnsi"/>
          <w:szCs w:val="20"/>
          <w:lang w:val="en-GB" w:eastAsia="en-GB"/>
        </w:rPr>
        <w:t xml:space="preserve"> (hydropower)</w:t>
      </w:r>
      <w:r w:rsidRPr="003569A1">
        <w:rPr>
          <w:rFonts w:asciiTheme="minorHAnsi" w:hAnsiTheme="minorHAnsi" w:cstheme="minorHAnsi"/>
          <w:szCs w:val="20"/>
          <w:lang w:val="en-GB" w:eastAsia="en-GB"/>
        </w:rPr>
        <w:t xml:space="preserve"> mini-grid practitioners provides a strong</w:t>
      </w:r>
      <w:r>
        <w:rPr>
          <w:rFonts w:asciiTheme="minorHAnsi" w:hAnsiTheme="minorHAnsi" w:cstheme="minorHAnsi"/>
          <w:szCs w:val="20"/>
          <w:lang w:val="en-GB" w:eastAsia="en-GB"/>
        </w:rPr>
        <w:t xml:space="preserve"> </w:t>
      </w:r>
      <w:r w:rsidRPr="003569A1">
        <w:rPr>
          <w:rFonts w:asciiTheme="minorHAnsi" w:hAnsiTheme="minorHAnsi" w:cstheme="minorHAnsi"/>
          <w:szCs w:val="20"/>
          <w:lang w:val="en-GB" w:eastAsia="en-GB"/>
        </w:rPr>
        <w:t>foundation upon which the NEP Off-grid component and other donor efforts</w:t>
      </w:r>
      <w:r w:rsidR="0090626C">
        <w:rPr>
          <w:rFonts w:asciiTheme="minorHAnsi" w:hAnsiTheme="minorHAnsi" w:cstheme="minorHAnsi"/>
          <w:szCs w:val="20"/>
          <w:lang w:val="en-GB" w:eastAsia="en-GB"/>
        </w:rPr>
        <w:t xml:space="preserve"> should </w:t>
      </w:r>
      <w:r w:rsidR="0090626C" w:rsidRPr="00CB7FC9">
        <w:rPr>
          <w:rFonts w:asciiTheme="minorHAnsi" w:hAnsiTheme="minorHAnsi" w:cstheme="minorHAnsi"/>
          <w:noProof/>
          <w:szCs w:val="20"/>
          <w:lang w:val="en-GB" w:eastAsia="en-GB"/>
        </w:rPr>
        <w:t>be</w:t>
      </w:r>
      <w:r w:rsidRPr="00CB7FC9">
        <w:rPr>
          <w:rFonts w:asciiTheme="minorHAnsi" w:hAnsiTheme="minorHAnsi" w:cstheme="minorHAnsi"/>
          <w:noProof/>
          <w:szCs w:val="20"/>
          <w:lang w:val="en-GB" w:eastAsia="en-GB"/>
        </w:rPr>
        <w:t xml:space="preserve"> buil</w:t>
      </w:r>
      <w:r w:rsidR="00CB7FC9">
        <w:rPr>
          <w:rFonts w:asciiTheme="minorHAnsi" w:hAnsiTheme="minorHAnsi" w:cstheme="minorHAnsi"/>
          <w:noProof/>
          <w:szCs w:val="20"/>
          <w:lang w:val="en-GB" w:eastAsia="en-GB"/>
        </w:rPr>
        <w:t>t</w:t>
      </w:r>
      <w:bookmarkStart w:id="226" w:name="_Hlk789145"/>
      <w:r w:rsidRPr="003569A1">
        <w:rPr>
          <w:rFonts w:asciiTheme="minorHAnsi" w:hAnsiTheme="minorHAnsi" w:cstheme="minorHAnsi"/>
          <w:szCs w:val="20"/>
          <w:lang w:val="en-GB" w:eastAsia="en-GB"/>
        </w:rPr>
        <w:t xml:space="preserve">, </w:t>
      </w:r>
      <w:bookmarkEnd w:id="225"/>
      <w:r w:rsidRPr="003569A1">
        <w:rPr>
          <w:rFonts w:asciiTheme="minorHAnsi" w:hAnsiTheme="minorHAnsi" w:cstheme="minorHAnsi"/>
          <w:szCs w:val="20"/>
          <w:lang w:val="en-GB" w:eastAsia="en-GB"/>
        </w:rPr>
        <w:t>helping them</w:t>
      </w:r>
      <w:r>
        <w:rPr>
          <w:rFonts w:asciiTheme="minorHAnsi" w:hAnsiTheme="minorHAnsi" w:cstheme="minorHAnsi"/>
          <w:szCs w:val="20"/>
          <w:lang w:val="en-GB" w:eastAsia="en-GB"/>
        </w:rPr>
        <w:t xml:space="preserve"> </w:t>
      </w:r>
      <w:r w:rsidRPr="00142764">
        <w:rPr>
          <w:rFonts w:asciiTheme="minorHAnsi" w:hAnsiTheme="minorHAnsi" w:cstheme="minorHAnsi"/>
          <w:noProof/>
          <w:szCs w:val="20"/>
          <w:lang w:val="en-GB" w:eastAsia="en-GB"/>
        </w:rPr>
        <w:t>ad</w:t>
      </w:r>
      <w:r w:rsidR="00142764">
        <w:rPr>
          <w:rFonts w:asciiTheme="minorHAnsi" w:hAnsiTheme="minorHAnsi" w:cstheme="minorHAnsi"/>
          <w:noProof/>
          <w:szCs w:val="20"/>
          <w:lang w:val="en-GB" w:eastAsia="en-GB"/>
        </w:rPr>
        <w:t>a</w:t>
      </w:r>
      <w:r w:rsidRPr="00142764">
        <w:rPr>
          <w:rFonts w:asciiTheme="minorHAnsi" w:hAnsiTheme="minorHAnsi" w:cstheme="minorHAnsi"/>
          <w:noProof/>
          <w:szCs w:val="20"/>
          <w:lang w:val="en-GB" w:eastAsia="en-GB"/>
        </w:rPr>
        <w:t>pt</w:t>
      </w:r>
      <w:r w:rsidRPr="003569A1">
        <w:rPr>
          <w:rFonts w:asciiTheme="minorHAnsi" w:hAnsiTheme="minorHAnsi" w:cstheme="minorHAnsi"/>
          <w:szCs w:val="20"/>
          <w:lang w:val="en-GB" w:eastAsia="en-GB"/>
        </w:rPr>
        <w:t xml:space="preserve"> better (more cost-effective, efficient, more robust, safe) technologies and scale up deployment</w:t>
      </w:r>
      <w:r>
        <w:rPr>
          <w:rFonts w:asciiTheme="minorHAnsi" w:hAnsiTheme="minorHAnsi" w:cstheme="minorHAnsi"/>
          <w:szCs w:val="20"/>
          <w:lang w:val="en-GB" w:eastAsia="en-GB"/>
        </w:rPr>
        <w:t xml:space="preserve"> </w:t>
      </w:r>
      <w:bookmarkEnd w:id="226"/>
      <w:r>
        <w:rPr>
          <w:rFonts w:asciiTheme="minorHAnsi" w:hAnsiTheme="minorHAnsi" w:cstheme="minorHAnsi"/>
          <w:szCs w:val="20"/>
          <w:lang w:val="en-GB" w:eastAsia="en-GB"/>
        </w:rPr>
        <w:t>(ESMAP-WB, 2017).</w:t>
      </w:r>
      <w:r w:rsidR="00200B2A" w:rsidRPr="00200B2A">
        <w:t xml:space="preserve"> </w:t>
      </w:r>
      <w:r w:rsidR="00200B2A" w:rsidRPr="00200B2A">
        <w:rPr>
          <w:rFonts w:asciiTheme="minorHAnsi" w:hAnsiTheme="minorHAnsi" w:cstheme="minorHAnsi"/>
          <w:szCs w:val="20"/>
          <w:lang w:val="en-GB" w:eastAsia="en-GB"/>
        </w:rPr>
        <w:t>However, the experiences of local private sector remain invisible and side-lined. One of the reasons is that international development partners work solely with the national government at the start of their programs, and the baseline studies often do not include the work of the local private sector.</w:t>
      </w:r>
    </w:p>
    <w:bookmarkEnd w:id="169"/>
    <w:p w14:paraId="15227375" w14:textId="65B40F57" w:rsidR="00200B2A" w:rsidRDefault="00200B2A" w:rsidP="003B687F">
      <w:pPr>
        <w:spacing w:after="0"/>
        <w:rPr>
          <w:rFonts w:asciiTheme="minorHAnsi" w:hAnsiTheme="minorHAnsi" w:cstheme="minorHAnsi"/>
          <w:szCs w:val="20"/>
          <w:lang w:val="en-GB" w:eastAsia="en-GB"/>
        </w:rPr>
      </w:pPr>
    </w:p>
    <w:p w14:paraId="47BD7384" w14:textId="7B870E6B" w:rsidR="00200B2A" w:rsidRDefault="00200B2A" w:rsidP="003B687F">
      <w:pPr>
        <w:spacing w:after="0"/>
        <w:rPr>
          <w:rFonts w:asciiTheme="minorHAnsi" w:hAnsiTheme="minorHAnsi" w:cstheme="minorHAnsi"/>
          <w:szCs w:val="20"/>
          <w:lang w:val="en-GB" w:eastAsia="en-GB"/>
        </w:rPr>
      </w:pPr>
    </w:p>
    <w:p w14:paraId="7C77028C" w14:textId="547454E3" w:rsidR="00743967" w:rsidRPr="00E47CBB" w:rsidRDefault="00743967" w:rsidP="00743967">
      <w:pPr>
        <w:pStyle w:val="HeadingA2"/>
      </w:pPr>
      <w:bookmarkStart w:id="227" w:name="_Toc41576682"/>
      <w:r w:rsidRPr="00E47CBB">
        <w:t>Financing</w:t>
      </w:r>
      <w:r>
        <w:t xml:space="preserve"> for off-grid energy</w:t>
      </w:r>
      <w:bookmarkEnd w:id="227"/>
    </w:p>
    <w:p w14:paraId="7CA9BF8C" w14:textId="25429497" w:rsidR="00743967" w:rsidRDefault="00743967" w:rsidP="00743967">
      <w:pPr>
        <w:spacing w:after="0"/>
        <w:rPr>
          <w:lang w:val="en-GB" w:eastAsia="en-GB"/>
        </w:rPr>
      </w:pPr>
    </w:p>
    <w:p w14:paraId="064B3E66" w14:textId="4EC9C864" w:rsidR="00423805" w:rsidRPr="00423805" w:rsidRDefault="00423805" w:rsidP="00743967">
      <w:pPr>
        <w:spacing w:after="0"/>
        <w:rPr>
          <w:u w:val="single"/>
          <w:lang w:val="en-GB" w:eastAsia="en-GB"/>
        </w:rPr>
      </w:pPr>
      <w:r w:rsidRPr="00423805">
        <w:rPr>
          <w:u w:val="single"/>
          <w:lang w:val="en-GB" w:eastAsia="en-GB"/>
        </w:rPr>
        <w:t>Financial sector</w:t>
      </w:r>
    </w:p>
    <w:p w14:paraId="5BE68911" w14:textId="36254444" w:rsidR="00423805" w:rsidRDefault="00423805" w:rsidP="00743967">
      <w:pPr>
        <w:spacing w:after="0"/>
        <w:rPr>
          <w:lang w:val="en-GB" w:eastAsia="en-GB"/>
        </w:rPr>
      </w:pPr>
    </w:p>
    <w:p w14:paraId="4EA57A5E" w14:textId="2F6C6321" w:rsidR="00423805" w:rsidRPr="00423805" w:rsidRDefault="00423805" w:rsidP="00423805">
      <w:pPr>
        <w:spacing w:after="0"/>
        <w:rPr>
          <w:lang w:eastAsia="en-GB"/>
        </w:rPr>
      </w:pPr>
      <w:r w:rsidRPr="00423805">
        <w:rPr>
          <w:lang w:eastAsia="en-GB"/>
        </w:rPr>
        <w:t xml:space="preserve">Myanmar's financial sector is relatively small by global and regional standards and has been historically dominated by government-owned financial institutions, although several semi-governmental, private sector banks and representative offices of a few foreign banks have become prominent in recent years as the government attempts to introduce reforms that have triggered rapid transformation and growth in the sector. </w:t>
      </w:r>
    </w:p>
    <w:p w14:paraId="3D543480" w14:textId="77777777" w:rsidR="00423805" w:rsidRPr="00423805" w:rsidRDefault="00423805" w:rsidP="00423805">
      <w:pPr>
        <w:spacing w:after="0"/>
        <w:rPr>
          <w:lang w:eastAsia="en-GB"/>
        </w:rPr>
      </w:pPr>
    </w:p>
    <w:p w14:paraId="626EEFDC" w14:textId="4EB7C83E" w:rsidR="00423805" w:rsidRPr="00423805" w:rsidRDefault="00423805" w:rsidP="00423805">
      <w:pPr>
        <w:spacing w:after="0"/>
        <w:rPr>
          <w:lang w:eastAsia="en-GB"/>
        </w:rPr>
      </w:pPr>
      <w:r w:rsidRPr="00423805">
        <w:rPr>
          <w:lang w:eastAsia="en-GB"/>
        </w:rPr>
        <w:t xml:space="preserve">Myanmar’s banking sector is small by global and regional standards. Total assets of the banking sector as of March 2017 was just about MMK 48,834 billion </w:t>
      </w:r>
      <w:r>
        <w:rPr>
          <w:lang w:eastAsia="en-GB"/>
        </w:rPr>
        <w:t>(about USD</w:t>
      </w:r>
      <w:r w:rsidRPr="00423805">
        <w:rPr>
          <w:lang w:eastAsia="en-GB"/>
        </w:rPr>
        <w:t xml:space="preserve"> 30.4 billion), amounting to about 1% of the size of the country’s GDP.</w:t>
      </w:r>
      <w:r w:rsidRPr="00423805">
        <w:rPr>
          <w:vertAlign w:val="superscript"/>
          <w:lang w:eastAsia="en-GB"/>
        </w:rPr>
        <w:footnoteReference w:id="79"/>
      </w:r>
      <w:r w:rsidRPr="00423805">
        <w:rPr>
          <w:lang w:eastAsia="en-GB"/>
        </w:rPr>
        <w:t xml:space="preserve"> Nonetheless, this represents a significant, nearly 12 times growth </w:t>
      </w:r>
      <w:r>
        <w:rPr>
          <w:lang w:eastAsia="en-GB"/>
        </w:rPr>
        <w:t>in comparison with</w:t>
      </w:r>
      <w:r w:rsidRPr="00423805">
        <w:rPr>
          <w:lang w:eastAsia="en-GB"/>
        </w:rPr>
        <w:t xml:space="preserve"> March 2010 whe</w:t>
      </w:r>
      <w:r>
        <w:rPr>
          <w:lang w:eastAsia="en-GB"/>
        </w:rPr>
        <w:t>n</w:t>
      </w:r>
      <w:r w:rsidRPr="00423805">
        <w:rPr>
          <w:lang w:eastAsia="en-GB"/>
        </w:rPr>
        <w:t xml:space="preserve"> total assets were MMK 3,853 billion (US</w:t>
      </w:r>
      <w:r>
        <w:rPr>
          <w:lang w:eastAsia="en-GB"/>
        </w:rPr>
        <w:t xml:space="preserve">D </w:t>
      </w:r>
      <w:r w:rsidRPr="00423805">
        <w:rPr>
          <w:lang w:eastAsia="en-GB"/>
        </w:rPr>
        <w:t>3.08 billion) and amounted to just 11% of the size of the country’s GDP at that time.</w:t>
      </w:r>
    </w:p>
    <w:p w14:paraId="54F4B133" w14:textId="77777777" w:rsidR="00423805" w:rsidRPr="00423805" w:rsidRDefault="00423805" w:rsidP="00423805">
      <w:pPr>
        <w:spacing w:after="0"/>
        <w:rPr>
          <w:lang w:eastAsia="en-GB"/>
        </w:rPr>
      </w:pPr>
    </w:p>
    <w:p w14:paraId="4A3EC90B" w14:textId="0776C174" w:rsidR="00423805" w:rsidRPr="00423805" w:rsidRDefault="00423805" w:rsidP="00423805">
      <w:pPr>
        <w:spacing w:after="0"/>
        <w:rPr>
          <w:lang w:eastAsia="en-GB"/>
        </w:rPr>
      </w:pPr>
      <w:r w:rsidRPr="00423805">
        <w:rPr>
          <w:lang w:eastAsia="en-GB"/>
        </w:rPr>
        <w:t xml:space="preserve">Although SOBs </w:t>
      </w:r>
      <w:r w:rsidR="00070F22">
        <w:rPr>
          <w:lang w:eastAsia="en-GB"/>
        </w:rPr>
        <w:t xml:space="preserve">(state-owned banks) </w:t>
      </w:r>
      <w:r w:rsidRPr="00423805">
        <w:rPr>
          <w:lang w:eastAsia="en-GB"/>
        </w:rPr>
        <w:t>dominated the banking sector in Myanmar for a long time, private banks have grown quickly in recent years, and they account for 55% of banking sector system assets as of March 2017, with SOBs accounting for just 36% and FBBs accounting for the remaining 9%. As of early 2018, Myanmar’s financial system now comprises 4 state-owned banks (SOBs), 24 private banks (with no government ownership), 13 foreign bank branches (FBBs).</w:t>
      </w:r>
      <w:r w:rsidRPr="00423805">
        <w:rPr>
          <w:vertAlign w:val="superscript"/>
          <w:lang w:eastAsia="en-GB"/>
        </w:rPr>
        <w:footnoteReference w:id="80"/>
      </w:r>
      <w:r w:rsidRPr="00423805">
        <w:rPr>
          <w:lang w:eastAsia="en-GB"/>
        </w:rPr>
        <w:t xml:space="preserve"> Apart from banks, insurance companies and 176 organizations with microfinance license (not including cooperatives) and a nascent capital market</w:t>
      </w:r>
      <w:r w:rsidRPr="00142764">
        <w:rPr>
          <w:noProof/>
          <w:vertAlign w:val="superscript"/>
          <w:lang w:eastAsia="en-GB"/>
        </w:rPr>
        <w:footnoteReference w:id="81"/>
      </w:r>
      <w:r w:rsidRPr="00142764">
        <w:rPr>
          <w:noProof/>
          <w:lang w:eastAsia="en-GB"/>
        </w:rPr>
        <w:t>.</w:t>
      </w:r>
      <w:r w:rsidRPr="00423805">
        <w:rPr>
          <w:lang w:eastAsia="en-GB"/>
        </w:rPr>
        <w:t xml:space="preserve"> The three biggest private banks are KBZ Bank, CB Bank</w:t>
      </w:r>
      <w:r w:rsidR="00142764">
        <w:rPr>
          <w:lang w:eastAsia="en-GB"/>
        </w:rPr>
        <w:t>,</w:t>
      </w:r>
      <w:r w:rsidRPr="00423805">
        <w:rPr>
          <w:lang w:eastAsia="en-GB"/>
        </w:rPr>
        <w:t xml:space="preserve"> </w:t>
      </w:r>
      <w:r w:rsidRPr="00142764">
        <w:rPr>
          <w:noProof/>
          <w:lang w:eastAsia="en-GB"/>
        </w:rPr>
        <w:t>and</w:t>
      </w:r>
      <w:r w:rsidRPr="00423805">
        <w:rPr>
          <w:lang w:eastAsia="en-GB"/>
        </w:rPr>
        <w:t xml:space="preserve"> A</w:t>
      </w:r>
      <w:r w:rsidR="00A824A1">
        <w:rPr>
          <w:lang w:eastAsia="en-GB"/>
        </w:rPr>
        <w:t>-</w:t>
      </w:r>
      <w:r w:rsidRPr="00423805">
        <w:rPr>
          <w:lang w:eastAsia="en-GB"/>
        </w:rPr>
        <w:t xml:space="preserve">Bank </w:t>
      </w:r>
      <w:r>
        <w:rPr>
          <w:lang w:eastAsia="en-GB"/>
        </w:rPr>
        <w:t xml:space="preserve">that </w:t>
      </w:r>
      <w:r w:rsidRPr="00423805">
        <w:rPr>
          <w:lang w:eastAsia="en-GB"/>
        </w:rPr>
        <w:t>accounted for 58% of total private bank assets, 64% of loans and 66% of deposits in Myanmar as of March 2017.</w:t>
      </w:r>
      <w:r w:rsidRPr="00423805">
        <w:rPr>
          <w:vertAlign w:val="superscript"/>
          <w:lang w:eastAsia="en-GB"/>
        </w:rPr>
        <w:footnoteReference w:id="82"/>
      </w:r>
    </w:p>
    <w:p w14:paraId="65B38AD4" w14:textId="77777777" w:rsidR="00423805" w:rsidRPr="00423805" w:rsidRDefault="00423805" w:rsidP="00423805">
      <w:pPr>
        <w:spacing w:after="0"/>
        <w:rPr>
          <w:lang w:eastAsia="en-GB"/>
        </w:rPr>
      </w:pPr>
    </w:p>
    <w:p w14:paraId="33E1CD12" w14:textId="391BE4E3" w:rsidR="00423805" w:rsidRPr="00423805" w:rsidRDefault="00423805" w:rsidP="00423805">
      <w:pPr>
        <w:spacing w:after="0"/>
        <w:rPr>
          <w:rFonts w:asciiTheme="minorHAnsi" w:hAnsiTheme="minorHAnsi" w:cstheme="minorHAnsi"/>
          <w:b/>
          <w:szCs w:val="20"/>
          <w:lang w:eastAsia="en-GB"/>
        </w:rPr>
      </w:pPr>
      <w:r w:rsidRPr="00423805">
        <w:rPr>
          <w:rFonts w:asciiTheme="minorHAnsi" w:hAnsiTheme="minorHAnsi" w:cstheme="minorHAnsi"/>
          <w:szCs w:val="20"/>
          <w:lang w:eastAsia="en-GB"/>
        </w:rPr>
        <w:t xml:space="preserve">Myanmar’s financial sector is regulated by </w:t>
      </w:r>
      <w:r w:rsidR="00070F22">
        <w:rPr>
          <w:rFonts w:asciiTheme="minorHAnsi" w:hAnsiTheme="minorHAnsi" w:cstheme="minorHAnsi"/>
          <w:szCs w:val="20"/>
          <w:lang w:eastAsia="en-GB"/>
        </w:rPr>
        <w:t>three</w:t>
      </w:r>
      <w:r w:rsidRPr="00423805">
        <w:rPr>
          <w:rFonts w:asciiTheme="minorHAnsi" w:hAnsiTheme="minorHAnsi" w:cstheme="minorHAnsi"/>
          <w:szCs w:val="20"/>
          <w:lang w:eastAsia="en-GB"/>
        </w:rPr>
        <w:t xml:space="preserve"> different regulatory bodies. Banks are under the supervision of Central Bank of Myanmar (CBM), cooperatives operating in the microfinance sector are under the control of the Ministry of Cooperatives and MFIs are supervised by Financial Regulatory Department (FRD) under the Ministry of Finance. </w:t>
      </w:r>
    </w:p>
    <w:p w14:paraId="7884EE26" w14:textId="25EB92D9" w:rsidR="00423805" w:rsidRPr="00423805" w:rsidRDefault="00423805" w:rsidP="00423805">
      <w:pPr>
        <w:spacing w:after="0"/>
        <w:rPr>
          <w:rFonts w:asciiTheme="minorHAnsi" w:hAnsiTheme="minorHAnsi" w:cstheme="minorHAnsi"/>
          <w:b/>
          <w:szCs w:val="20"/>
          <w:lang w:eastAsia="en-GB"/>
        </w:rPr>
      </w:pPr>
    </w:p>
    <w:p w14:paraId="68B27AA2" w14:textId="256DCDCE" w:rsidR="00423805" w:rsidRPr="00423805" w:rsidRDefault="00423805" w:rsidP="00423805">
      <w:pPr>
        <w:spacing w:after="0"/>
        <w:rPr>
          <w:rFonts w:asciiTheme="minorHAnsi" w:eastAsia="Times New Roman" w:hAnsiTheme="minorHAnsi" w:cstheme="minorHAnsi"/>
          <w:szCs w:val="20"/>
        </w:rPr>
      </w:pPr>
      <w:r w:rsidRPr="00423805">
        <w:rPr>
          <w:rFonts w:asciiTheme="minorHAnsi" w:eastAsia="Times New Roman" w:hAnsiTheme="minorHAnsi" w:cstheme="minorHAnsi"/>
          <w:szCs w:val="20"/>
        </w:rPr>
        <w:t>In Myanmar’s banking sector, deposit and credit interest rates are largely controlled and capped by the Central Bank</w:t>
      </w:r>
      <w:r w:rsidR="00CB7FC9">
        <w:rPr>
          <w:rFonts w:asciiTheme="minorHAnsi" w:eastAsia="Times New Roman" w:hAnsiTheme="minorHAnsi" w:cstheme="minorHAnsi"/>
          <w:szCs w:val="20"/>
        </w:rPr>
        <w:t xml:space="preserve"> of Myanmar (CBM)</w:t>
      </w:r>
      <w:r w:rsidRPr="00423805">
        <w:rPr>
          <w:rFonts w:asciiTheme="minorHAnsi" w:eastAsia="Times New Roman" w:hAnsiTheme="minorHAnsi" w:cstheme="minorHAnsi"/>
          <w:szCs w:val="20"/>
        </w:rPr>
        <w:t xml:space="preserve">. Loan interest rates made by the banking sector is capped at 13% per annum including bank charges and </w:t>
      </w:r>
      <w:r w:rsidRPr="00423805">
        <w:rPr>
          <w:rFonts w:asciiTheme="minorHAnsi" w:eastAsia="Times New Roman" w:hAnsiTheme="minorHAnsi" w:cstheme="minorHAnsi"/>
          <w:szCs w:val="20"/>
        </w:rPr>
        <w:lastRenderedPageBreak/>
        <w:t>deposit rates are capped at 8% per annum. Most loans are offered on an average tenor of 1 year and nearly all loans require collateral. Overdraft facilities, which are essentially short-term working capital loans that are rolled over every year, are the most common types of business loans offered by banks to private sector borrowers against collateral. Although the 5% spread between the deposit and lending rates is higher than in many countries in the region and across the world, banks have reported that their net interest margin is considerably less than 5%, considering regulatory requirements on loan-to-deposit ratios to be maintained at a maximum of 75%.</w:t>
      </w:r>
      <w:r w:rsidRPr="00423805">
        <w:rPr>
          <w:rFonts w:asciiTheme="minorHAnsi" w:eastAsia="Times New Roman" w:hAnsiTheme="minorHAnsi" w:cstheme="minorHAnsi"/>
          <w:szCs w:val="20"/>
          <w:vertAlign w:val="superscript"/>
        </w:rPr>
        <w:footnoteReference w:id="83"/>
      </w:r>
      <w:r w:rsidRPr="00423805">
        <w:rPr>
          <w:rFonts w:asciiTheme="minorHAnsi" w:eastAsia="Times New Roman" w:hAnsiTheme="minorHAnsi" w:cstheme="minorHAnsi"/>
          <w:szCs w:val="20"/>
        </w:rPr>
        <w:t xml:space="preserve"> This controlled, </w:t>
      </w:r>
      <w:r w:rsidRPr="00142764">
        <w:rPr>
          <w:rFonts w:asciiTheme="minorHAnsi" w:eastAsia="Times New Roman" w:hAnsiTheme="minorHAnsi" w:cstheme="minorHAnsi"/>
          <w:noProof/>
          <w:szCs w:val="20"/>
        </w:rPr>
        <w:t>low</w:t>
      </w:r>
      <w:r w:rsidR="00142764">
        <w:rPr>
          <w:rFonts w:asciiTheme="minorHAnsi" w:eastAsia="Times New Roman" w:hAnsiTheme="minorHAnsi" w:cstheme="minorHAnsi"/>
          <w:noProof/>
          <w:szCs w:val="20"/>
        </w:rPr>
        <w:t>-</w:t>
      </w:r>
      <w:r w:rsidRPr="00142764">
        <w:rPr>
          <w:rFonts w:asciiTheme="minorHAnsi" w:eastAsia="Times New Roman" w:hAnsiTheme="minorHAnsi" w:cstheme="minorHAnsi"/>
          <w:noProof/>
          <w:szCs w:val="20"/>
        </w:rPr>
        <w:t>interest</w:t>
      </w:r>
      <w:r w:rsidRPr="00423805">
        <w:rPr>
          <w:rFonts w:asciiTheme="minorHAnsi" w:eastAsia="Times New Roman" w:hAnsiTheme="minorHAnsi" w:cstheme="minorHAnsi"/>
          <w:szCs w:val="20"/>
        </w:rPr>
        <w:t xml:space="preserve"> rate regime, in combination with </w:t>
      </w:r>
      <w:r w:rsidR="00142764">
        <w:rPr>
          <w:rFonts w:asciiTheme="minorHAnsi" w:eastAsia="Times New Roman" w:hAnsiTheme="minorHAnsi" w:cstheme="minorHAnsi"/>
          <w:szCs w:val="20"/>
        </w:rPr>
        <w:t xml:space="preserve">a </w:t>
      </w:r>
      <w:r w:rsidRPr="00142764">
        <w:rPr>
          <w:rFonts w:asciiTheme="minorHAnsi" w:eastAsia="Times New Roman" w:hAnsiTheme="minorHAnsi" w:cstheme="minorHAnsi"/>
          <w:noProof/>
          <w:szCs w:val="20"/>
        </w:rPr>
        <w:t>high</w:t>
      </w:r>
      <w:r w:rsidRPr="00423805">
        <w:rPr>
          <w:rFonts w:asciiTheme="minorHAnsi" w:eastAsia="Times New Roman" w:hAnsiTheme="minorHAnsi" w:cstheme="minorHAnsi"/>
          <w:szCs w:val="20"/>
        </w:rPr>
        <w:t xml:space="preserve"> rate of inflation, has resulted in negative real interest rates, causing low yield from savings and deposits.</w:t>
      </w:r>
    </w:p>
    <w:p w14:paraId="22177C22" w14:textId="77777777" w:rsidR="00423805" w:rsidRPr="00423805" w:rsidRDefault="00423805" w:rsidP="00423805">
      <w:pPr>
        <w:autoSpaceDE w:val="0"/>
        <w:autoSpaceDN w:val="0"/>
        <w:adjustRightInd w:val="0"/>
        <w:spacing w:after="0"/>
        <w:jc w:val="left"/>
        <w:rPr>
          <w:rFonts w:asciiTheme="minorHAnsi" w:eastAsia="Times New Roman" w:hAnsiTheme="minorHAnsi" w:cstheme="minorHAnsi"/>
          <w:color w:val="000000"/>
          <w:szCs w:val="20"/>
          <w:lang w:val="en-IN" w:eastAsia="ko-KR" w:bidi="kn-IN"/>
        </w:rPr>
      </w:pPr>
    </w:p>
    <w:p w14:paraId="7A01F1AD" w14:textId="77777777" w:rsidR="00423805" w:rsidRPr="00423805" w:rsidRDefault="00423805" w:rsidP="00423805">
      <w:pPr>
        <w:autoSpaceDE w:val="0"/>
        <w:autoSpaceDN w:val="0"/>
        <w:adjustRightInd w:val="0"/>
        <w:spacing w:after="0"/>
        <w:rPr>
          <w:rFonts w:asciiTheme="minorHAnsi" w:eastAsia="Times New Roman" w:hAnsiTheme="minorHAnsi" w:cstheme="minorHAnsi"/>
          <w:color w:val="000000"/>
          <w:szCs w:val="20"/>
          <w:lang w:val="en-IN" w:eastAsia="ko-KR" w:bidi="kn-IN"/>
        </w:rPr>
      </w:pPr>
      <w:r w:rsidRPr="00423805">
        <w:rPr>
          <w:rFonts w:asciiTheme="minorHAnsi" w:eastAsia="Times New Roman" w:hAnsiTheme="minorHAnsi" w:cstheme="minorHAnsi"/>
          <w:color w:val="000000"/>
          <w:szCs w:val="20"/>
          <w:lang w:val="en-IN" w:eastAsia="ko-KR" w:bidi="kn-IN"/>
        </w:rPr>
        <w:t xml:space="preserve">Another result of interest rate caps, together with </w:t>
      </w:r>
      <w:r w:rsidRPr="00A1692D">
        <w:rPr>
          <w:rFonts w:asciiTheme="minorHAnsi" w:eastAsia="Times New Roman" w:hAnsiTheme="minorHAnsi" w:cstheme="minorHAnsi"/>
          <w:noProof/>
          <w:color w:val="000000"/>
          <w:szCs w:val="20"/>
          <w:lang w:val="en-IN" w:eastAsia="ko-KR" w:bidi="kn-IN"/>
        </w:rPr>
        <w:t>CBM’s</w:t>
      </w:r>
      <w:r w:rsidRPr="00423805">
        <w:rPr>
          <w:rFonts w:asciiTheme="minorHAnsi" w:eastAsia="Times New Roman" w:hAnsiTheme="minorHAnsi" w:cstheme="minorHAnsi"/>
          <w:color w:val="000000"/>
          <w:szCs w:val="20"/>
          <w:lang w:val="en-IN" w:eastAsia="ko-KR" w:bidi="kn-IN"/>
        </w:rPr>
        <w:t xml:space="preserve"> traditional insistence on collateral requirements for all types of lending activities from banks, has been a difficult lending environment for SMEs seeking working capital, but lacking sufficient collateral. According to a World Bank survey of over 600 private sector firms between October 2016 and April 2017, access to finance was their key barrier to scaling up their business.</w:t>
      </w:r>
      <w:r w:rsidRPr="00423805">
        <w:rPr>
          <w:rFonts w:asciiTheme="minorHAnsi" w:eastAsia="Times New Roman" w:hAnsiTheme="minorHAnsi" w:cstheme="minorHAnsi"/>
          <w:color w:val="000000"/>
          <w:szCs w:val="20"/>
          <w:vertAlign w:val="superscript"/>
          <w:lang w:val="en-IN" w:eastAsia="ko-KR" w:bidi="kn-IN"/>
        </w:rPr>
        <w:footnoteReference w:id="84"/>
      </w:r>
    </w:p>
    <w:p w14:paraId="37A16512" w14:textId="77777777" w:rsidR="00423805" w:rsidRPr="00423805" w:rsidRDefault="00423805" w:rsidP="00423805">
      <w:pPr>
        <w:autoSpaceDE w:val="0"/>
        <w:autoSpaceDN w:val="0"/>
        <w:adjustRightInd w:val="0"/>
        <w:spacing w:after="0"/>
        <w:rPr>
          <w:rFonts w:asciiTheme="minorHAnsi" w:eastAsia="Times New Roman" w:hAnsiTheme="minorHAnsi" w:cstheme="minorHAnsi"/>
          <w:b/>
          <w:szCs w:val="20"/>
        </w:rPr>
      </w:pPr>
    </w:p>
    <w:p w14:paraId="45AF3AAE" w14:textId="76B9EDB2" w:rsidR="00423805" w:rsidRPr="00423805" w:rsidRDefault="00423805" w:rsidP="00423805">
      <w:pPr>
        <w:autoSpaceDE w:val="0"/>
        <w:autoSpaceDN w:val="0"/>
        <w:adjustRightInd w:val="0"/>
        <w:spacing w:after="0"/>
        <w:rPr>
          <w:rFonts w:asciiTheme="minorHAnsi" w:eastAsia="Times New Roman" w:hAnsiTheme="minorHAnsi" w:cstheme="minorHAnsi"/>
          <w:b/>
          <w:szCs w:val="20"/>
        </w:rPr>
      </w:pPr>
      <w:r w:rsidRPr="00423805">
        <w:rPr>
          <w:rFonts w:asciiTheme="minorHAnsi" w:eastAsia="Times New Roman" w:hAnsiTheme="minorHAnsi" w:cstheme="minorHAnsi"/>
          <w:color w:val="000000"/>
          <w:szCs w:val="20"/>
          <w:lang w:val="en-IN" w:eastAsia="ko-KR" w:bidi="kn-IN"/>
        </w:rPr>
        <w:t xml:space="preserve">JICA has a two-step loan programme to provide funding to SMEs in Myanmar since 2015 wherein JICA offers low-cost wholesale funds to the government-owned Myanmar Economic Bank (MEB), which in turn provides credit lines to selected private sector banks at 4% for </w:t>
      </w:r>
      <w:r w:rsidRPr="00142764">
        <w:rPr>
          <w:rFonts w:asciiTheme="minorHAnsi" w:eastAsia="Times New Roman" w:hAnsiTheme="minorHAnsi" w:cstheme="minorHAnsi"/>
          <w:noProof/>
          <w:color w:val="000000"/>
          <w:szCs w:val="20"/>
          <w:lang w:val="en-IN" w:eastAsia="ko-KR" w:bidi="kn-IN"/>
        </w:rPr>
        <w:t>on</w:t>
      </w:r>
      <w:r w:rsidR="00142764">
        <w:rPr>
          <w:rFonts w:asciiTheme="minorHAnsi" w:eastAsia="Times New Roman" w:hAnsiTheme="minorHAnsi" w:cstheme="minorHAnsi"/>
          <w:noProof/>
          <w:color w:val="000000"/>
          <w:szCs w:val="20"/>
          <w:lang w:val="en-IN" w:eastAsia="ko-KR" w:bidi="kn-IN"/>
        </w:rPr>
        <w:t>-</w:t>
      </w:r>
      <w:r w:rsidRPr="00142764">
        <w:rPr>
          <w:rFonts w:asciiTheme="minorHAnsi" w:eastAsia="Times New Roman" w:hAnsiTheme="minorHAnsi" w:cstheme="minorHAnsi"/>
          <w:noProof/>
          <w:color w:val="000000"/>
          <w:szCs w:val="20"/>
          <w:lang w:val="en-IN" w:eastAsia="ko-KR" w:bidi="kn-IN"/>
        </w:rPr>
        <w:t>lending</w:t>
      </w:r>
      <w:r w:rsidRPr="00423805">
        <w:rPr>
          <w:rFonts w:asciiTheme="minorHAnsi" w:eastAsia="Times New Roman" w:hAnsiTheme="minorHAnsi" w:cstheme="minorHAnsi"/>
          <w:color w:val="000000"/>
          <w:szCs w:val="20"/>
          <w:lang w:val="en-IN" w:eastAsia="ko-KR" w:bidi="kn-IN"/>
        </w:rPr>
        <w:t xml:space="preserve"> to SMEs at 8.5%. The six banks selected for the 2016 disbursement of this JICA program were SMIDB, MAB, A</w:t>
      </w:r>
      <w:r w:rsidR="00A824A1">
        <w:rPr>
          <w:rFonts w:asciiTheme="minorHAnsi" w:eastAsia="Times New Roman" w:hAnsiTheme="minorHAnsi" w:cstheme="minorHAnsi"/>
          <w:color w:val="000000"/>
          <w:szCs w:val="20"/>
          <w:lang w:val="en-IN" w:eastAsia="ko-KR" w:bidi="kn-IN"/>
        </w:rPr>
        <w:t>-</w:t>
      </w:r>
      <w:r w:rsidRPr="00423805">
        <w:rPr>
          <w:rFonts w:asciiTheme="minorHAnsi" w:eastAsia="Times New Roman" w:hAnsiTheme="minorHAnsi" w:cstheme="minorHAnsi"/>
          <w:color w:val="000000"/>
          <w:szCs w:val="20"/>
          <w:lang w:val="en-IN" w:eastAsia="ko-KR" w:bidi="kn-IN"/>
        </w:rPr>
        <w:t xml:space="preserve">Bank, CB Bank, MCB and KBZ Bank. JICA is planning </w:t>
      </w:r>
      <w:r w:rsidRPr="00A1692D">
        <w:rPr>
          <w:rFonts w:asciiTheme="minorHAnsi" w:eastAsia="Times New Roman" w:hAnsiTheme="minorHAnsi" w:cstheme="minorHAnsi"/>
          <w:noProof/>
          <w:color w:val="000000"/>
          <w:szCs w:val="20"/>
          <w:lang w:val="en-IN" w:eastAsia="ko-KR" w:bidi="kn-IN"/>
        </w:rPr>
        <w:t>a second</w:t>
      </w:r>
      <w:r w:rsidRPr="00423805">
        <w:rPr>
          <w:rFonts w:asciiTheme="minorHAnsi" w:eastAsia="Times New Roman" w:hAnsiTheme="minorHAnsi" w:cstheme="minorHAnsi"/>
          <w:color w:val="000000"/>
          <w:szCs w:val="20"/>
          <w:lang w:val="en-IN" w:eastAsia="ko-KR" w:bidi="kn-IN"/>
        </w:rPr>
        <w:t xml:space="preserve"> disbursement in 2018.</w:t>
      </w:r>
      <w:r w:rsidRPr="00423805">
        <w:rPr>
          <w:rFonts w:asciiTheme="minorHAnsi" w:eastAsia="Times New Roman" w:hAnsiTheme="minorHAnsi" w:cstheme="minorHAnsi"/>
          <w:color w:val="000000"/>
          <w:szCs w:val="20"/>
          <w:vertAlign w:val="superscript"/>
          <w:lang w:val="en-IN" w:eastAsia="ko-KR" w:bidi="kn-IN"/>
        </w:rPr>
        <w:footnoteReference w:id="85"/>
      </w:r>
    </w:p>
    <w:p w14:paraId="596D65F9" w14:textId="77777777" w:rsidR="00423805" w:rsidRPr="00423805" w:rsidRDefault="00423805" w:rsidP="00423805">
      <w:pPr>
        <w:spacing w:after="0"/>
        <w:rPr>
          <w:rFonts w:asciiTheme="minorHAnsi" w:hAnsiTheme="minorHAnsi" w:cstheme="minorHAnsi"/>
          <w:b/>
          <w:szCs w:val="20"/>
          <w:lang w:eastAsia="en-GB"/>
        </w:rPr>
      </w:pPr>
    </w:p>
    <w:p w14:paraId="4EB8BE8B" w14:textId="264F9D5E" w:rsidR="00423805" w:rsidRPr="00423805" w:rsidRDefault="00423805" w:rsidP="00743967">
      <w:pPr>
        <w:spacing w:after="0"/>
        <w:rPr>
          <w:u w:val="single"/>
          <w:lang w:eastAsia="en-GB"/>
        </w:rPr>
      </w:pPr>
      <w:r w:rsidRPr="00423805">
        <w:rPr>
          <w:u w:val="single"/>
          <w:lang w:eastAsia="en-GB"/>
        </w:rPr>
        <w:t>Micro-finance sector</w:t>
      </w:r>
    </w:p>
    <w:p w14:paraId="6A43C702" w14:textId="5754E222" w:rsidR="00423805" w:rsidRDefault="00423805" w:rsidP="00743967">
      <w:pPr>
        <w:spacing w:after="0"/>
        <w:rPr>
          <w:lang w:val="en-GB" w:eastAsia="en-GB"/>
        </w:rPr>
      </w:pPr>
    </w:p>
    <w:p w14:paraId="1C22C340" w14:textId="0D796075" w:rsidR="00423805" w:rsidRPr="00423805" w:rsidRDefault="00423805" w:rsidP="00423805">
      <w:pPr>
        <w:spacing w:after="0"/>
        <w:rPr>
          <w:lang w:eastAsia="en-GB"/>
        </w:rPr>
      </w:pPr>
      <w:r w:rsidRPr="00423805">
        <w:rPr>
          <w:lang w:eastAsia="en-GB"/>
        </w:rPr>
        <w:t xml:space="preserve">Although microfinance has a long history in Myanmar, most of the currently operational MFIs in the country were incorporated after the introduction of Myanmar’s Microfinance Business Law, introduced in 2011. According to recent estimates and reports from </w:t>
      </w:r>
      <w:r w:rsidRPr="00A1692D">
        <w:rPr>
          <w:noProof/>
          <w:lang w:eastAsia="en-GB"/>
        </w:rPr>
        <w:t>FRD</w:t>
      </w:r>
      <w:r w:rsidRPr="00423805">
        <w:rPr>
          <w:lang w:eastAsia="en-GB"/>
        </w:rPr>
        <w:t xml:space="preserve"> and Myanmar Microfinance Association (MMFA), the microfinance sector in Myanmar has reached over 3 million borrowers with an outstanding loan portfolio of US</w:t>
      </w:r>
      <w:r>
        <w:rPr>
          <w:lang w:eastAsia="en-GB"/>
        </w:rPr>
        <w:t xml:space="preserve">D </w:t>
      </w:r>
      <w:r w:rsidRPr="00423805">
        <w:rPr>
          <w:lang w:eastAsia="en-GB"/>
        </w:rPr>
        <w:t>436 million.</w:t>
      </w:r>
      <w:r w:rsidRPr="00423805">
        <w:rPr>
          <w:vertAlign w:val="superscript"/>
          <w:lang w:eastAsia="en-GB"/>
        </w:rPr>
        <w:footnoteReference w:id="86"/>
      </w:r>
      <w:r w:rsidRPr="00423805">
        <w:rPr>
          <w:lang w:eastAsia="en-GB"/>
        </w:rPr>
        <w:t xml:space="preserve"> </w:t>
      </w:r>
    </w:p>
    <w:p w14:paraId="6E741B06" w14:textId="773DABDD" w:rsidR="00423805" w:rsidRPr="00423805" w:rsidRDefault="00423805" w:rsidP="00743967">
      <w:pPr>
        <w:spacing w:after="0"/>
        <w:rPr>
          <w:lang w:eastAsia="en-GB"/>
        </w:rPr>
      </w:pPr>
    </w:p>
    <w:p w14:paraId="46E13D47" w14:textId="197048FC" w:rsidR="00423805" w:rsidRPr="00423805" w:rsidRDefault="00423805" w:rsidP="00423805">
      <w:pPr>
        <w:spacing w:after="0"/>
        <w:rPr>
          <w:rFonts w:asciiTheme="minorHAnsi" w:eastAsia="Times New Roman" w:hAnsiTheme="minorHAnsi" w:cstheme="minorHAnsi"/>
          <w:color w:val="000000"/>
          <w:szCs w:val="20"/>
          <w:lang w:val="en-IN" w:eastAsia="ko-KR" w:bidi="kn-IN"/>
        </w:rPr>
      </w:pPr>
      <w:r w:rsidRPr="00423805">
        <w:rPr>
          <w:rFonts w:asciiTheme="minorHAnsi" w:eastAsia="Times New Roman" w:hAnsiTheme="minorHAnsi" w:cstheme="minorHAnsi"/>
          <w:color w:val="000000"/>
          <w:szCs w:val="20"/>
          <w:lang w:val="en-IN" w:eastAsia="ko-KR" w:bidi="kn-IN"/>
        </w:rPr>
        <w:t>Despite the growth in licensed MFIs after the 2011 Law, UNDP-P</w:t>
      </w:r>
      <w:r w:rsidR="00A824A1">
        <w:rPr>
          <w:rFonts w:asciiTheme="minorHAnsi" w:eastAsia="Times New Roman" w:hAnsiTheme="minorHAnsi" w:cstheme="minorHAnsi"/>
          <w:color w:val="000000"/>
          <w:szCs w:val="20"/>
          <w:lang w:val="en-IN" w:eastAsia="ko-KR" w:bidi="kn-IN"/>
        </w:rPr>
        <w:t>ACT</w:t>
      </w:r>
      <w:r w:rsidRPr="00423805">
        <w:rPr>
          <w:rFonts w:asciiTheme="minorHAnsi" w:eastAsia="Times New Roman" w:hAnsiTheme="minorHAnsi" w:cstheme="minorHAnsi"/>
          <w:color w:val="000000"/>
          <w:szCs w:val="20"/>
          <w:lang w:val="en-IN" w:eastAsia="ko-KR" w:bidi="kn-IN"/>
        </w:rPr>
        <w:t>’s Microfinance operation remained by far the largest microfinance operation. By 2013, it had 630,000 clients in over 6000 villages with a US</w:t>
      </w:r>
      <w:r w:rsidR="00070F22">
        <w:rPr>
          <w:rFonts w:asciiTheme="minorHAnsi" w:eastAsia="Times New Roman" w:hAnsiTheme="minorHAnsi" w:cstheme="minorHAnsi"/>
          <w:color w:val="000000"/>
          <w:szCs w:val="20"/>
          <w:lang w:val="en-IN" w:eastAsia="ko-KR" w:bidi="kn-IN"/>
        </w:rPr>
        <w:t xml:space="preserve">D </w:t>
      </w:r>
      <w:r w:rsidRPr="00423805">
        <w:rPr>
          <w:rFonts w:asciiTheme="minorHAnsi" w:eastAsia="Times New Roman" w:hAnsiTheme="minorHAnsi" w:cstheme="minorHAnsi"/>
          <w:color w:val="000000"/>
          <w:szCs w:val="20"/>
          <w:lang w:val="en-IN" w:eastAsia="ko-KR" w:bidi="kn-IN"/>
        </w:rPr>
        <w:t>150</w:t>
      </w:r>
      <w:r w:rsidR="00070F22">
        <w:rPr>
          <w:rFonts w:asciiTheme="minorHAnsi" w:eastAsia="Times New Roman" w:hAnsiTheme="minorHAnsi" w:cstheme="minorHAnsi"/>
          <w:color w:val="000000"/>
          <w:szCs w:val="20"/>
          <w:lang w:val="en-IN" w:eastAsia="ko-KR" w:bidi="kn-IN"/>
        </w:rPr>
        <w:t xml:space="preserve"> million</w:t>
      </w:r>
      <w:r w:rsidRPr="00423805">
        <w:rPr>
          <w:rFonts w:asciiTheme="minorHAnsi" w:eastAsia="Times New Roman" w:hAnsiTheme="minorHAnsi" w:cstheme="minorHAnsi"/>
          <w:color w:val="000000"/>
          <w:szCs w:val="20"/>
          <w:lang w:val="en-IN" w:eastAsia="ko-KR" w:bidi="kn-IN"/>
        </w:rPr>
        <w:t xml:space="preserve"> loan portfolio. In June 2014, UNDP ended the campaign and transferred its microfinance assets and fund to the P</w:t>
      </w:r>
      <w:r w:rsidR="00A824A1">
        <w:rPr>
          <w:rFonts w:asciiTheme="minorHAnsi" w:eastAsia="Times New Roman" w:hAnsiTheme="minorHAnsi" w:cstheme="minorHAnsi"/>
          <w:color w:val="000000"/>
          <w:szCs w:val="20"/>
          <w:lang w:val="en-IN" w:eastAsia="ko-KR" w:bidi="kn-IN"/>
        </w:rPr>
        <w:t>ACT</w:t>
      </w:r>
      <w:r w:rsidRPr="00423805">
        <w:rPr>
          <w:rFonts w:asciiTheme="minorHAnsi" w:eastAsia="Times New Roman" w:hAnsiTheme="minorHAnsi" w:cstheme="minorHAnsi"/>
          <w:color w:val="000000"/>
          <w:szCs w:val="20"/>
          <w:lang w:val="en-IN" w:eastAsia="ko-KR" w:bidi="kn-IN"/>
        </w:rPr>
        <w:t xml:space="preserve"> Global Microfinance Fund (PGMF), which today accounts for around one-third of the country’s total microfinance loan portfolio.</w:t>
      </w:r>
      <w:r w:rsidRPr="00423805">
        <w:rPr>
          <w:rFonts w:asciiTheme="minorHAnsi" w:eastAsia="Times New Roman" w:hAnsiTheme="minorHAnsi" w:cstheme="minorHAnsi"/>
          <w:color w:val="000000"/>
          <w:szCs w:val="20"/>
          <w:vertAlign w:val="superscript"/>
          <w:lang w:val="en-IN" w:eastAsia="ko-KR" w:bidi="kn-IN"/>
        </w:rPr>
        <w:footnoteReference w:id="87"/>
      </w:r>
    </w:p>
    <w:p w14:paraId="49F8B9AA" w14:textId="77777777" w:rsidR="00423805" w:rsidRPr="00423805" w:rsidRDefault="00423805" w:rsidP="00423805">
      <w:pPr>
        <w:spacing w:after="0"/>
        <w:rPr>
          <w:rFonts w:asciiTheme="minorHAnsi" w:eastAsia="Times New Roman" w:hAnsiTheme="minorHAnsi" w:cstheme="minorHAnsi"/>
          <w:szCs w:val="20"/>
        </w:rPr>
      </w:pPr>
    </w:p>
    <w:p w14:paraId="65F785AC" w14:textId="77777777" w:rsidR="00423805" w:rsidRPr="00423805" w:rsidRDefault="00423805" w:rsidP="00423805">
      <w:pPr>
        <w:spacing w:after="0"/>
        <w:rPr>
          <w:rFonts w:asciiTheme="minorHAnsi" w:eastAsia="Times New Roman" w:hAnsiTheme="minorHAnsi" w:cstheme="minorHAnsi"/>
          <w:szCs w:val="20"/>
        </w:rPr>
      </w:pPr>
      <w:r w:rsidRPr="00423805">
        <w:rPr>
          <w:rFonts w:asciiTheme="minorHAnsi" w:eastAsia="Times New Roman" w:hAnsiTheme="minorHAnsi" w:cstheme="minorHAnsi"/>
          <w:szCs w:val="20"/>
        </w:rPr>
        <w:t>Myanmar Economic Bank (MEB), a large government-owned commercial bank is designated to be the provider of wholesale lending to local MFIs (mainly MFIs structured as local companies). Myanmar Microfinance Bank (MMB), a privately-held commercial bank part of the Cooperative Bank (CB Bank) Group, is also structured to act as a wholesale lending bank for local MFIs (mainly MFIs structured as local cooperative societies). Capital raising and borrowing restrictions exist for both domestic and foreign-owned MFIs in the country, and interest caps result in further restrictions on lending and deposit-taking activities of MFIs.</w:t>
      </w:r>
    </w:p>
    <w:p w14:paraId="13F732B3" w14:textId="0D60C8C9" w:rsidR="00423805" w:rsidRPr="00423805" w:rsidRDefault="00423805" w:rsidP="00743967">
      <w:pPr>
        <w:spacing w:after="0"/>
        <w:rPr>
          <w:rFonts w:asciiTheme="minorHAnsi" w:hAnsiTheme="minorHAnsi" w:cstheme="minorHAnsi"/>
          <w:szCs w:val="20"/>
          <w:lang w:eastAsia="en-GB"/>
        </w:rPr>
      </w:pPr>
    </w:p>
    <w:p w14:paraId="55036CA2" w14:textId="1050D907" w:rsidR="00423805" w:rsidRPr="00423805" w:rsidRDefault="00423805" w:rsidP="00743967">
      <w:pPr>
        <w:spacing w:after="0"/>
        <w:rPr>
          <w:u w:val="single"/>
          <w:lang w:val="en-GB" w:eastAsia="en-GB"/>
        </w:rPr>
      </w:pPr>
      <w:r w:rsidRPr="00423805">
        <w:rPr>
          <w:u w:val="single"/>
          <w:lang w:val="en-GB" w:eastAsia="en-GB"/>
        </w:rPr>
        <w:t>Access to finance for renewable energy developers</w:t>
      </w:r>
    </w:p>
    <w:p w14:paraId="55DDF7D1" w14:textId="3F78E292" w:rsidR="00423805" w:rsidRDefault="00423805" w:rsidP="00743967">
      <w:pPr>
        <w:spacing w:after="0"/>
        <w:rPr>
          <w:lang w:val="en-GB" w:eastAsia="en-GB"/>
        </w:rPr>
      </w:pPr>
    </w:p>
    <w:p w14:paraId="37354F13" w14:textId="60D3A65C" w:rsidR="00743967" w:rsidRPr="00C663B2" w:rsidRDefault="00743967" w:rsidP="00743967">
      <w:pPr>
        <w:spacing w:after="0"/>
        <w:rPr>
          <w:rFonts w:asciiTheme="minorHAnsi" w:hAnsiTheme="minorHAnsi" w:cstheme="minorHAnsi"/>
          <w:szCs w:val="20"/>
          <w:lang w:eastAsia="en-GB"/>
        </w:rPr>
      </w:pPr>
      <w:r w:rsidRPr="00C663B2">
        <w:rPr>
          <w:rFonts w:asciiTheme="minorHAnsi" w:hAnsiTheme="minorHAnsi" w:cstheme="minorHAnsi"/>
          <w:szCs w:val="20"/>
          <w:lang w:eastAsia="en-GB"/>
        </w:rPr>
        <w:t xml:space="preserve">Renewable-energy systems are becoming more accessible to rural communities following the 2011 microfinance law and </w:t>
      </w:r>
      <w:r w:rsidRPr="00A1692D">
        <w:rPr>
          <w:rFonts w:asciiTheme="minorHAnsi" w:hAnsiTheme="minorHAnsi" w:cstheme="minorHAnsi"/>
          <w:noProof/>
          <w:szCs w:val="20"/>
          <w:lang w:eastAsia="en-GB"/>
        </w:rPr>
        <w:t>implementi</w:t>
      </w:r>
      <w:r w:rsidR="00CB7FC9" w:rsidRPr="00A1692D">
        <w:rPr>
          <w:rFonts w:asciiTheme="minorHAnsi" w:hAnsiTheme="minorHAnsi" w:cstheme="minorHAnsi"/>
          <w:noProof/>
          <w:szCs w:val="20"/>
          <w:lang w:eastAsia="en-GB"/>
        </w:rPr>
        <w:t>on</w:t>
      </w:r>
      <w:r w:rsidRPr="00C663B2">
        <w:rPr>
          <w:rFonts w:asciiTheme="minorHAnsi" w:hAnsiTheme="minorHAnsi" w:cstheme="minorHAnsi"/>
          <w:szCs w:val="20"/>
          <w:lang w:eastAsia="en-GB"/>
        </w:rPr>
        <w:t xml:space="preserve"> </w:t>
      </w:r>
      <w:r w:rsidRPr="00CB7FC9">
        <w:rPr>
          <w:rFonts w:asciiTheme="minorHAnsi" w:hAnsiTheme="minorHAnsi" w:cstheme="minorHAnsi"/>
          <w:noProof/>
          <w:szCs w:val="20"/>
          <w:lang w:eastAsia="en-GB"/>
        </w:rPr>
        <w:t>framework</w:t>
      </w:r>
      <w:r w:rsidRPr="00C663B2">
        <w:rPr>
          <w:rFonts w:asciiTheme="minorHAnsi" w:hAnsiTheme="minorHAnsi" w:cstheme="minorHAnsi"/>
          <w:szCs w:val="20"/>
          <w:lang w:eastAsia="en-GB"/>
        </w:rPr>
        <w:t>, which enabled domestic and foreign investors to launch privately owned microfinance institutions (MFIs) for the first time in Myanmar. In the year following this legislation, 118 MFI licenses were issued, and overall microfinance outreach is estimated at 2.8 million micro-clients (as of 2013)</w:t>
      </w:r>
      <w:r w:rsidR="002A287E">
        <w:rPr>
          <w:rFonts w:asciiTheme="minorHAnsi" w:hAnsiTheme="minorHAnsi" w:cstheme="minorHAnsi"/>
          <w:szCs w:val="20"/>
          <w:lang w:eastAsia="en-GB"/>
        </w:rPr>
        <w:t xml:space="preserve">. </w:t>
      </w:r>
      <w:r w:rsidRPr="00C663B2">
        <w:rPr>
          <w:rFonts w:asciiTheme="minorHAnsi" w:hAnsiTheme="minorHAnsi" w:cstheme="minorHAnsi"/>
          <w:szCs w:val="20"/>
          <w:lang w:eastAsia="en-GB"/>
        </w:rPr>
        <w:t>Some MFIs in Myanmar</w:t>
      </w:r>
      <w:r w:rsidR="00423805">
        <w:rPr>
          <w:rFonts w:asciiTheme="minorHAnsi" w:hAnsiTheme="minorHAnsi" w:cstheme="minorHAnsi"/>
          <w:szCs w:val="20"/>
          <w:lang w:eastAsia="en-GB"/>
        </w:rPr>
        <w:t>, s</w:t>
      </w:r>
      <w:r w:rsidRPr="00C663B2">
        <w:rPr>
          <w:rFonts w:asciiTheme="minorHAnsi" w:hAnsiTheme="minorHAnsi" w:cstheme="minorHAnsi"/>
          <w:szCs w:val="20"/>
          <w:lang w:eastAsia="en-GB"/>
        </w:rPr>
        <w:t>uch as PACT Global Microfinance Fun</w:t>
      </w:r>
      <w:r w:rsidR="00423805">
        <w:rPr>
          <w:rFonts w:asciiTheme="minorHAnsi" w:hAnsiTheme="minorHAnsi" w:cstheme="minorHAnsi"/>
          <w:szCs w:val="20"/>
          <w:lang w:eastAsia="en-GB"/>
        </w:rPr>
        <w:t xml:space="preserve">d, </w:t>
      </w:r>
      <w:r w:rsidRPr="00C663B2">
        <w:rPr>
          <w:rFonts w:asciiTheme="minorHAnsi" w:hAnsiTheme="minorHAnsi" w:cstheme="minorHAnsi"/>
          <w:szCs w:val="20"/>
          <w:lang w:eastAsia="en-GB"/>
        </w:rPr>
        <w:t xml:space="preserve">are starting to offer low-interest loan products to rural clients for purchasing solar lanterns and </w:t>
      </w:r>
      <w:r w:rsidRPr="00C663B2">
        <w:rPr>
          <w:rFonts w:asciiTheme="minorHAnsi" w:hAnsiTheme="minorHAnsi" w:cstheme="minorHAnsi"/>
          <w:szCs w:val="20"/>
          <w:lang w:eastAsia="en-GB"/>
        </w:rPr>
        <w:lastRenderedPageBreak/>
        <w:t>home lighting systems. These loans go up to approximately USD 200 and interest rates are capped annually around 24%</w:t>
      </w:r>
      <w:r>
        <w:rPr>
          <w:rFonts w:asciiTheme="minorHAnsi" w:hAnsiTheme="minorHAnsi" w:cstheme="minorHAnsi"/>
          <w:szCs w:val="20"/>
          <w:lang w:eastAsia="en-GB"/>
        </w:rPr>
        <w:t xml:space="preserve"> (Ross, CSIS, 2015)</w:t>
      </w:r>
      <w:r w:rsidRPr="00C663B2">
        <w:rPr>
          <w:rFonts w:asciiTheme="minorHAnsi" w:hAnsiTheme="minorHAnsi" w:cstheme="minorHAnsi"/>
          <w:szCs w:val="20"/>
          <w:lang w:eastAsia="en-GB"/>
        </w:rPr>
        <w:t>.</w:t>
      </w:r>
      <w:r w:rsidRPr="006A4163">
        <w:rPr>
          <w:rFonts w:asciiTheme="minorHAnsi" w:hAnsiTheme="minorHAnsi" w:cstheme="minorHAnsi"/>
          <w:szCs w:val="20"/>
        </w:rPr>
        <w:t xml:space="preserve"> </w:t>
      </w:r>
      <w:r>
        <w:rPr>
          <w:rFonts w:asciiTheme="minorHAnsi" w:hAnsiTheme="minorHAnsi" w:cstheme="minorHAnsi"/>
          <w:szCs w:val="20"/>
        </w:rPr>
        <w:t>Also, s</w:t>
      </w:r>
      <w:r w:rsidRPr="00C663B2">
        <w:rPr>
          <w:rFonts w:asciiTheme="minorHAnsi" w:hAnsiTheme="minorHAnsi" w:cstheme="minorHAnsi"/>
          <w:szCs w:val="20"/>
        </w:rPr>
        <w:t>ocial enterprises have offered credit to rural customers purchasing solar lanterns and home lighting systems, with short-term loans ranging from one to four months.</w:t>
      </w:r>
    </w:p>
    <w:p w14:paraId="13276B10" w14:textId="77777777" w:rsidR="00743967" w:rsidRPr="00C663B2" w:rsidRDefault="00743967" w:rsidP="00743967">
      <w:pPr>
        <w:spacing w:after="0"/>
        <w:rPr>
          <w:rFonts w:asciiTheme="minorHAnsi" w:hAnsiTheme="minorHAnsi" w:cstheme="minorHAnsi"/>
          <w:szCs w:val="20"/>
          <w:lang w:val="en-GB" w:eastAsia="en-GB"/>
        </w:rPr>
      </w:pPr>
    </w:p>
    <w:p w14:paraId="52B8ED46" w14:textId="426987AA" w:rsidR="00E2439E" w:rsidRDefault="00743967" w:rsidP="00743967">
      <w:pPr>
        <w:spacing w:after="0"/>
        <w:rPr>
          <w:rFonts w:asciiTheme="minorHAnsi" w:hAnsiTheme="minorHAnsi" w:cstheme="minorHAnsi"/>
          <w:szCs w:val="20"/>
          <w:lang w:eastAsia="en-GB"/>
        </w:rPr>
      </w:pPr>
      <w:r w:rsidRPr="00C663B2">
        <w:rPr>
          <w:rFonts w:asciiTheme="minorHAnsi" w:hAnsiTheme="minorHAnsi" w:cstheme="minorHAnsi"/>
          <w:szCs w:val="20"/>
          <w:lang w:eastAsia="en-GB"/>
        </w:rPr>
        <w:t>Myanmar’s financial environment presents a challenge for electrification projects. The country’s banks are acknowledged as offering limited financial services that are inadequate for meeting the needs of individuals and businesses, and this has created significant barriers to local energy entrepreneurs. Today, most borrower</w:t>
      </w:r>
      <w:r>
        <w:rPr>
          <w:rFonts w:asciiTheme="minorHAnsi" w:hAnsiTheme="minorHAnsi" w:cstheme="minorHAnsi"/>
          <w:szCs w:val="20"/>
          <w:lang w:eastAsia="en-GB"/>
        </w:rPr>
        <w:t xml:space="preserve">s, </w:t>
      </w:r>
      <w:r w:rsidRPr="00C663B2">
        <w:rPr>
          <w:rFonts w:asciiTheme="minorHAnsi" w:hAnsiTheme="minorHAnsi" w:cstheme="minorHAnsi"/>
          <w:szCs w:val="20"/>
          <w:lang w:eastAsia="en-GB"/>
        </w:rPr>
        <w:t>including mini-grid developers</w:t>
      </w:r>
      <w:r>
        <w:rPr>
          <w:rFonts w:asciiTheme="minorHAnsi" w:hAnsiTheme="minorHAnsi" w:cstheme="minorHAnsi"/>
          <w:szCs w:val="20"/>
          <w:lang w:eastAsia="en-GB"/>
        </w:rPr>
        <w:t xml:space="preserve">, </w:t>
      </w:r>
      <w:r w:rsidRPr="00C663B2">
        <w:rPr>
          <w:rFonts w:asciiTheme="minorHAnsi" w:hAnsiTheme="minorHAnsi" w:cstheme="minorHAnsi"/>
          <w:szCs w:val="20"/>
          <w:lang w:eastAsia="en-GB"/>
        </w:rPr>
        <w:t>are limited to one-year loans at 13</w:t>
      </w:r>
      <w:r>
        <w:rPr>
          <w:rFonts w:asciiTheme="minorHAnsi" w:hAnsiTheme="minorHAnsi" w:cstheme="minorHAnsi"/>
          <w:szCs w:val="20"/>
          <w:lang w:eastAsia="en-GB"/>
        </w:rPr>
        <w:t xml:space="preserve">% </w:t>
      </w:r>
      <w:r w:rsidRPr="00C663B2">
        <w:rPr>
          <w:rFonts w:asciiTheme="minorHAnsi" w:hAnsiTheme="minorHAnsi" w:cstheme="minorHAnsi"/>
          <w:szCs w:val="20"/>
          <w:lang w:eastAsia="en-GB"/>
        </w:rPr>
        <w:t>interest rates, and they must use their homes or other immovable property as collateral</w:t>
      </w:r>
      <w:r w:rsidRPr="00C663B2">
        <w:rPr>
          <w:rStyle w:val="FootnoteReference"/>
          <w:rFonts w:asciiTheme="minorHAnsi" w:hAnsiTheme="minorHAnsi" w:cstheme="minorHAnsi"/>
          <w:sz w:val="20"/>
          <w:szCs w:val="20"/>
          <w:lang w:eastAsia="en-GB"/>
        </w:rPr>
        <w:footnoteReference w:id="88"/>
      </w:r>
      <w:r w:rsidRPr="00C663B2">
        <w:rPr>
          <w:rFonts w:asciiTheme="minorHAnsi" w:hAnsiTheme="minorHAnsi" w:cstheme="minorHAnsi"/>
          <w:szCs w:val="20"/>
          <w:lang w:eastAsia="en-GB"/>
        </w:rPr>
        <w:t>.</w:t>
      </w:r>
      <w:r>
        <w:rPr>
          <w:rFonts w:asciiTheme="minorHAnsi" w:hAnsiTheme="minorHAnsi" w:cstheme="minorHAnsi"/>
          <w:szCs w:val="20"/>
          <w:lang w:eastAsia="en-GB"/>
        </w:rPr>
        <w:t xml:space="preserve"> </w:t>
      </w:r>
      <w:r w:rsidR="00E2439E">
        <w:rPr>
          <w:rFonts w:asciiTheme="minorHAnsi" w:hAnsiTheme="minorHAnsi" w:cstheme="minorHAnsi"/>
          <w:szCs w:val="20"/>
          <w:lang w:eastAsia="en-GB"/>
        </w:rPr>
        <w:t>M</w:t>
      </w:r>
      <w:r w:rsidR="00E2439E" w:rsidRPr="00E2439E">
        <w:rPr>
          <w:rFonts w:asciiTheme="minorHAnsi" w:hAnsiTheme="minorHAnsi" w:cstheme="minorHAnsi"/>
          <w:szCs w:val="20"/>
          <w:lang w:eastAsia="en-GB"/>
        </w:rPr>
        <w:t xml:space="preserve">ost mini-grid developers (both domestic and foreign-funded) invest their own capital as equity for developing mini-grids in the country. Most domestic mini-grid developers choose to participate in the DRD-World Bank mini-grid financing program that offers 60% </w:t>
      </w:r>
      <w:r w:rsidR="00CB7FC9" w:rsidRPr="00CB7FC9">
        <w:rPr>
          <w:rFonts w:asciiTheme="minorHAnsi" w:hAnsiTheme="minorHAnsi" w:cstheme="minorHAnsi"/>
          <w:noProof/>
          <w:szCs w:val="20"/>
          <w:lang w:eastAsia="en-GB"/>
        </w:rPr>
        <w:t>CAPEX</w:t>
      </w:r>
      <w:r w:rsidR="00E2439E" w:rsidRPr="00E2439E">
        <w:rPr>
          <w:rFonts w:asciiTheme="minorHAnsi" w:hAnsiTheme="minorHAnsi" w:cstheme="minorHAnsi"/>
          <w:szCs w:val="20"/>
          <w:lang w:eastAsia="en-GB"/>
        </w:rPr>
        <w:t xml:space="preserve"> subsidy and an additional 20% to be financed by local communities (end-consumers), leaving these developers to finance only 20% of </w:t>
      </w:r>
      <w:r w:rsidR="00CB7FC9" w:rsidRPr="00CB7FC9">
        <w:rPr>
          <w:rFonts w:asciiTheme="minorHAnsi" w:hAnsiTheme="minorHAnsi" w:cstheme="minorHAnsi"/>
          <w:noProof/>
          <w:szCs w:val="20"/>
          <w:lang w:eastAsia="en-GB"/>
        </w:rPr>
        <w:t>CAPEX</w:t>
      </w:r>
      <w:r w:rsidR="00E2439E" w:rsidRPr="00E2439E">
        <w:rPr>
          <w:rFonts w:asciiTheme="minorHAnsi" w:hAnsiTheme="minorHAnsi" w:cstheme="minorHAnsi"/>
          <w:szCs w:val="20"/>
          <w:lang w:eastAsia="en-GB"/>
        </w:rPr>
        <w:t xml:space="preserve"> from their own (equity) sources. Well-funded internationally-funded mini-grid developers, such as Yoma Micropower, use equity funding raised from their investors to provide </w:t>
      </w:r>
      <w:r w:rsidR="008973AF">
        <w:rPr>
          <w:rFonts w:asciiTheme="minorHAnsi" w:hAnsiTheme="minorHAnsi" w:cstheme="minorHAnsi"/>
          <w:szCs w:val="20"/>
          <w:lang w:eastAsia="en-GB"/>
        </w:rPr>
        <w:t xml:space="preserve">almost </w:t>
      </w:r>
      <w:r w:rsidR="00E2439E" w:rsidRPr="00E2439E">
        <w:rPr>
          <w:rFonts w:asciiTheme="minorHAnsi" w:hAnsiTheme="minorHAnsi" w:cstheme="minorHAnsi"/>
          <w:szCs w:val="20"/>
          <w:lang w:eastAsia="en-GB"/>
        </w:rPr>
        <w:t xml:space="preserve">100% of </w:t>
      </w:r>
      <w:r w:rsidR="00CB7FC9" w:rsidRPr="00CB7FC9">
        <w:rPr>
          <w:rFonts w:asciiTheme="minorHAnsi" w:hAnsiTheme="minorHAnsi" w:cstheme="minorHAnsi"/>
          <w:noProof/>
          <w:szCs w:val="20"/>
          <w:lang w:eastAsia="en-GB"/>
        </w:rPr>
        <w:t>CAPEX</w:t>
      </w:r>
      <w:r w:rsidR="00E2439E" w:rsidRPr="00E2439E">
        <w:rPr>
          <w:rFonts w:asciiTheme="minorHAnsi" w:hAnsiTheme="minorHAnsi" w:cstheme="minorHAnsi"/>
          <w:szCs w:val="20"/>
          <w:lang w:eastAsia="en-GB"/>
        </w:rPr>
        <w:t xml:space="preserve"> as equity financing.</w:t>
      </w:r>
    </w:p>
    <w:p w14:paraId="33E9170F" w14:textId="07CD58F5" w:rsidR="00140BEF" w:rsidRDefault="00140BEF" w:rsidP="00743967">
      <w:pPr>
        <w:spacing w:after="0"/>
        <w:rPr>
          <w:rFonts w:asciiTheme="minorHAnsi" w:hAnsiTheme="minorHAnsi" w:cstheme="minorHAnsi"/>
          <w:szCs w:val="20"/>
          <w:lang w:eastAsia="en-GB"/>
        </w:rPr>
      </w:pPr>
    </w:p>
    <w:p w14:paraId="17309EA1" w14:textId="3F42353E" w:rsidR="008973AF" w:rsidRDefault="008973AF" w:rsidP="008973AF">
      <w:pPr>
        <w:spacing w:after="0"/>
        <w:rPr>
          <w:rFonts w:asciiTheme="minorHAnsi" w:hAnsiTheme="minorHAnsi" w:cstheme="minorHAnsi"/>
          <w:szCs w:val="20"/>
          <w:lang w:eastAsia="en-GB"/>
        </w:rPr>
      </w:pPr>
      <w:r w:rsidRPr="00C663B2">
        <w:rPr>
          <w:rFonts w:asciiTheme="minorHAnsi" w:hAnsiTheme="minorHAnsi" w:cstheme="minorHAnsi"/>
          <w:szCs w:val="20"/>
          <w:lang w:eastAsia="en-GB"/>
        </w:rPr>
        <w:t xml:space="preserve">However, the situation is slowly improving with financial reforms. For example, more business financing is anticipated now that several foreign banks received final licenses, opened branches, and launched the first foreign bank operations in Myanmar in decades. </w:t>
      </w:r>
      <w:r>
        <w:rPr>
          <w:rFonts w:asciiTheme="minorHAnsi" w:hAnsiTheme="minorHAnsi" w:cstheme="minorHAnsi"/>
          <w:szCs w:val="20"/>
          <w:lang w:eastAsia="en-GB"/>
        </w:rPr>
        <w:t>To promote</w:t>
      </w:r>
      <w:r w:rsidRPr="00C663B2">
        <w:rPr>
          <w:rFonts w:asciiTheme="minorHAnsi" w:hAnsiTheme="minorHAnsi" w:cstheme="minorHAnsi"/>
          <w:szCs w:val="20"/>
          <w:lang w:eastAsia="en-GB"/>
        </w:rPr>
        <w:t xml:space="preserve"> mobile banking accessible in Myanmar, Telenor is partner</w:t>
      </w:r>
      <w:r>
        <w:rPr>
          <w:rFonts w:asciiTheme="minorHAnsi" w:hAnsiTheme="minorHAnsi" w:cstheme="minorHAnsi"/>
          <w:szCs w:val="20"/>
          <w:lang w:eastAsia="en-GB"/>
        </w:rPr>
        <w:t>ing</w:t>
      </w:r>
      <w:r w:rsidRPr="00C663B2">
        <w:rPr>
          <w:rFonts w:asciiTheme="minorHAnsi" w:hAnsiTheme="minorHAnsi" w:cstheme="minorHAnsi"/>
          <w:szCs w:val="20"/>
          <w:lang w:eastAsia="en-GB"/>
        </w:rPr>
        <w:t xml:space="preserve"> with Yoma Bank, one of Myanmar’s largest private banks, for a mobile money service (pending further guidelines from the Central Bank of Myanmar). Such mobile money services would offer new opportunities for off-grid renewable energy suppliers to interface with rural customers</w:t>
      </w:r>
      <w:r>
        <w:rPr>
          <w:rFonts w:asciiTheme="minorHAnsi" w:hAnsiTheme="minorHAnsi" w:cstheme="minorHAnsi"/>
          <w:szCs w:val="20"/>
          <w:lang w:eastAsia="en-GB"/>
        </w:rPr>
        <w:t>.</w:t>
      </w:r>
    </w:p>
    <w:p w14:paraId="6A01728C" w14:textId="77777777" w:rsidR="008973AF" w:rsidRPr="00F82F3A" w:rsidRDefault="008973AF" w:rsidP="008973AF">
      <w:pPr>
        <w:spacing w:after="0"/>
        <w:rPr>
          <w:rFonts w:asciiTheme="minorHAnsi" w:hAnsiTheme="minorHAnsi" w:cstheme="minorHAnsi"/>
          <w:szCs w:val="20"/>
          <w:lang w:eastAsia="en-GB"/>
        </w:rPr>
      </w:pPr>
    </w:p>
    <w:p w14:paraId="5B3BB36E" w14:textId="3F2EA351" w:rsidR="008F591E" w:rsidRDefault="004C0ABF" w:rsidP="00CB7FC9">
      <w:pPr>
        <w:spacing w:after="0"/>
        <w:rPr>
          <w:rFonts w:asciiTheme="minorHAnsi" w:hAnsiTheme="minorHAnsi" w:cstheme="minorHAnsi"/>
          <w:szCs w:val="20"/>
        </w:rPr>
      </w:pPr>
      <w:r w:rsidRPr="00C663B2">
        <w:rPr>
          <w:rFonts w:asciiTheme="minorHAnsi" w:hAnsiTheme="minorHAnsi" w:cstheme="minorHAnsi"/>
          <w:szCs w:val="20"/>
        </w:rPr>
        <w:t>As the financial sector evolves there may be increased opportunities to finance local entrepreneurs managing mini-grids for village electrification as well. However, in the meantime, demand for credit far outweighs supply. The limitations of short-term loans currently available, combined with relatively high capital costs of quality renewable energy systems, mean many potential customers still cannot afford the high-quality energy solutions designed to improve their livelihoods and reduce energy poverty</w:t>
      </w:r>
      <w:r w:rsidR="008F591E">
        <w:rPr>
          <w:rFonts w:asciiTheme="minorHAnsi" w:hAnsiTheme="minorHAnsi" w:cstheme="minorHAnsi"/>
          <w:szCs w:val="20"/>
        </w:rPr>
        <w:t xml:space="preserve"> (Ross, CSIS, 2015).</w:t>
      </w:r>
      <w:r w:rsidR="00E2439E" w:rsidRPr="00E2439E">
        <w:t xml:space="preserve"> </w:t>
      </w:r>
      <w:r w:rsidR="00E2439E" w:rsidRPr="00E2439E">
        <w:rPr>
          <w:rFonts w:asciiTheme="minorHAnsi" w:hAnsiTheme="minorHAnsi" w:cstheme="minorHAnsi"/>
          <w:szCs w:val="20"/>
        </w:rPr>
        <w:t xml:space="preserve">Banks in Myanmar have had very limited exposure to lending to </w:t>
      </w:r>
      <w:r w:rsidR="00E2439E" w:rsidRPr="00A1692D">
        <w:rPr>
          <w:rFonts w:asciiTheme="minorHAnsi" w:hAnsiTheme="minorHAnsi" w:cstheme="minorHAnsi"/>
          <w:noProof/>
          <w:szCs w:val="20"/>
        </w:rPr>
        <w:t>renewable</w:t>
      </w:r>
      <w:r w:rsidR="00E2439E" w:rsidRPr="00E2439E">
        <w:rPr>
          <w:rFonts w:asciiTheme="minorHAnsi" w:hAnsiTheme="minorHAnsi" w:cstheme="minorHAnsi"/>
          <w:szCs w:val="20"/>
        </w:rPr>
        <w:t xml:space="preserve"> energy sector in the country (excluding large hydropower projects), considering the fact that renewable energy projects require long-term debt of typically 7-10-year tenors and most lending in Myanmar is for </w:t>
      </w:r>
      <w:r w:rsidR="00070F22">
        <w:rPr>
          <w:rFonts w:asciiTheme="minorHAnsi" w:hAnsiTheme="minorHAnsi" w:cstheme="minorHAnsi"/>
          <w:szCs w:val="20"/>
        </w:rPr>
        <w:t>one</w:t>
      </w:r>
      <w:r w:rsidR="00E2439E" w:rsidRPr="00E2439E">
        <w:rPr>
          <w:rFonts w:asciiTheme="minorHAnsi" w:hAnsiTheme="minorHAnsi" w:cstheme="minorHAnsi"/>
          <w:szCs w:val="20"/>
        </w:rPr>
        <w:t>-year overdraft loans. Given the fact that most domestic mini-grid developers in Myanmar are SMEs, availability of debt financing to these developers is even more restricted.</w:t>
      </w:r>
    </w:p>
    <w:p w14:paraId="5B55419E" w14:textId="7969DEDB" w:rsidR="008973AF" w:rsidRDefault="008973AF" w:rsidP="00CB7FC9">
      <w:pPr>
        <w:spacing w:after="0"/>
        <w:rPr>
          <w:rFonts w:asciiTheme="minorHAnsi" w:hAnsiTheme="minorHAnsi" w:cstheme="minorHAnsi"/>
          <w:szCs w:val="20"/>
          <w:lang w:eastAsia="en-GB"/>
        </w:rPr>
      </w:pPr>
    </w:p>
    <w:p w14:paraId="36DC78A2" w14:textId="21EF2C14" w:rsidR="008973AF" w:rsidRDefault="008973AF" w:rsidP="00CB7FC9">
      <w:pPr>
        <w:spacing w:after="0"/>
        <w:rPr>
          <w:rFonts w:asciiTheme="minorHAnsi" w:hAnsiTheme="minorHAnsi" w:cstheme="minorHAnsi"/>
          <w:szCs w:val="20"/>
          <w:lang w:eastAsia="en-GB"/>
        </w:rPr>
      </w:pPr>
      <w:r>
        <w:rPr>
          <w:rFonts w:asciiTheme="minorHAnsi" w:hAnsiTheme="minorHAnsi" w:cstheme="minorHAnsi"/>
          <w:szCs w:val="20"/>
          <w:lang w:eastAsia="en-GB"/>
        </w:rPr>
        <w:t xml:space="preserve">A-Bank (Ayeyarwaddy Farmers Bank) is furthest among Myanmar bank </w:t>
      </w:r>
      <w:r w:rsidRPr="00A1692D">
        <w:rPr>
          <w:rFonts w:asciiTheme="minorHAnsi" w:hAnsiTheme="minorHAnsi" w:cstheme="minorHAnsi"/>
          <w:noProof/>
          <w:szCs w:val="20"/>
          <w:lang w:eastAsia="en-GB"/>
        </w:rPr>
        <w:t>in</w:t>
      </w:r>
      <w:r>
        <w:rPr>
          <w:rFonts w:asciiTheme="minorHAnsi" w:hAnsiTheme="minorHAnsi" w:cstheme="minorHAnsi"/>
          <w:szCs w:val="20"/>
          <w:lang w:eastAsia="en-GB"/>
        </w:rPr>
        <w:t xml:space="preserve"> considering to provide loans to RE entrepreneurs for rural energy initiatives. Developers would seek loans between USD 200,000 – 3 million with a payback period of 8-10 years at the max interest rate of 13%. REAM has facilitated discussions with DFCC Bank (Sri Lanka) to provide technical assistance on how to best appraise and service project-based loans.</w:t>
      </w:r>
    </w:p>
    <w:p w14:paraId="4A506D85" w14:textId="3710EB53" w:rsidR="00B66BC7" w:rsidRDefault="00B66BC7" w:rsidP="00CB7FC9">
      <w:pPr>
        <w:spacing w:after="0"/>
        <w:rPr>
          <w:rFonts w:asciiTheme="minorHAnsi" w:hAnsiTheme="minorHAnsi" w:cstheme="minorHAnsi"/>
          <w:szCs w:val="20"/>
        </w:rPr>
      </w:pPr>
    </w:p>
    <w:p w14:paraId="27CDADA2" w14:textId="464D52E4" w:rsidR="00AC59B9" w:rsidRPr="00AC59B9" w:rsidRDefault="00B66BC7" w:rsidP="00CB7FC9">
      <w:pPr>
        <w:spacing w:after="0"/>
        <w:rPr>
          <w:rFonts w:asciiTheme="minorHAnsi" w:hAnsiTheme="minorHAnsi" w:cstheme="minorHAnsi"/>
          <w:szCs w:val="20"/>
        </w:rPr>
      </w:pPr>
      <w:r w:rsidRPr="00B66BC7">
        <w:rPr>
          <w:rFonts w:asciiTheme="minorHAnsi" w:hAnsiTheme="minorHAnsi" w:cstheme="minorHAnsi"/>
          <w:szCs w:val="20"/>
        </w:rPr>
        <w:t xml:space="preserve">USAID’s Development </w:t>
      </w:r>
      <w:r w:rsidRPr="00AC59B9">
        <w:rPr>
          <w:rFonts w:asciiTheme="minorHAnsi" w:hAnsiTheme="minorHAnsi" w:cstheme="minorHAnsi"/>
          <w:szCs w:val="20"/>
        </w:rPr>
        <w:t xml:space="preserve">Credit Authority (DCA) uses risk-sharing agreements to mobilize local private capital to fill this financing gap. </w:t>
      </w:r>
      <w:r w:rsidR="00AC59B9" w:rsidRPr="00AC59B9">
        <w:rPr>
          <w:rFonts w:asciiTheme="minorHAnsi" w:hAnsiTheme="minorHAnsi" w:cstheme="minorHAnsi"/>
          <w:szCs w:val="20"/>
        </w:rPr>
        <w:t xml:space="preserve">The DCA partial credit guarantee is designed to: </w:t>
      </w:r>
    </w:p>
    <w:p w14:paraId="7240F0A2" w14:textId="33606E90" w:rsidR="00AC59B9" w:rsidRPr="00AC59B9" w:rsidRDefault="00AC59B9" w:rsidP="00CD7038">
      <w:pPr>
        <w:pStyle w:val="ListParagraph"/>
        <w:numPr>
          <w:ilvl w:val="0"/>
          <w:numId w:val="42"/>
        </w:numPr>
        <w:spacing w:before="80"/>
        <w:ind w:left="425" w:hanging="425"/>
        <w:jc w:val="both"/>
        <w:rPr>
          <w:rFonts w:asciiTheme="minorHAnsi" w:hAnsiTheme="minorHAnsi" w:cstheme="minorHAnsi"/>
          <w:sz w:val="20"/>
          <w:szCs w:val="20"/>
        </w:rPr>
      </w:pPr>
      <w:r w:rsidRPr="00AC59B9">
        <w:rPr>
          <w:rFonts w:asciiTheme="minorHAnsi" w:hAnsiTheme="minorHAnsi" w:cstheme="minorHAnsi"/>
          <w:sz w:val="20"/>
          <w:szCs w:val="20"/>
        </w:rPr>
        <w:t xml:space="preserve">Reduce risks to generate additional lending to underserved markets and sectors </w:t>
      </w:r>
    </w:p>
    <w:p w14:paraId="23891048" w14:textId="64AC2590" w:rsidR="00AC59B9" w:rsidRPr="00AC59B9" w:rsidRDefault="00AC59B9" w:rsidP="00CD7038">
      <w:pPr>
        <w:pStyle w:val="ListParagraph"/>
        <w:numPr>
          <w:ilvl w:val="0"/>
          <w:numId w:val="42"/>
        </w:numPr>
        <w:ind w:left="426" w:hanging="426"/>
        <w:jc w:val="both"/>
        <w:rPr>
          <w:rFonts w:asciiTheme="minorHAnsi" w:hAnsiTheme="minorHAnsi" w:cstheme="minorHAnsi"/>
          <w:sz w:val="20"/>
          <w:szCs w:val="20"/>
        </w:rPr>
      </w:pPr>
      <w:r w:rsidRPr="00AC59B9">
        <w:rPr>
          <w:rFonts w:asciiTheme="minorHAnsi" w:hAnsiTheme="minorHAnsi" w:cstheme="minorHAnsi"/>
          <w:sz w:val="20"/>
          <w:szCs w:val="20"/>
        </w:rPr>
        <w:t>Demonstrate the long-term commercial viability of lending in developing markets</w:t>
      </w:r>
    </w:p>
    <w:p w14:paraId="2CF0D8BD" w14:textId="31477660" w:rsidR="00AC59B9" w:rsidRPr="00AC59B9" w:rsidRDefault="00AC59B9" w:rsidP="00CB7FC9">
      <w:pPr>
        <w:spacing w:after="0"/>
        <w:rPr>
          <w:rFonts w:asciiTheme="minorHAnsi" w:hAnsiTheme="minorHAnsi" w:cstheme="minorHAnsi"/>
          <w:szCs w:val="20"/>
        </w:rPr>
      </w:pPr>
    </w:p>
    <w:p w14:paraId="60C88783" w14:textId="35B4253A" w:rsidR="00B66BC7" w:rsidRPr="00AC59B9" w:rsidRDefault="00B66BC7" w:rsidP="00CB7FC9">
      <w:pPr>
        <w:spacing w:after="0"/>
        <w:rPr>
          <w:rFonts w:asciiTheme="minorHAnsi" w:hAnsiTheme="minorHAnsi" w:cstheme="minorHAnsi"/>
          <w:szCs w:val="20"/>
        </w:rPr>
      </w:pPr>
      <w:r w:rsidRPr="00AC59B9">
        <w:rPr>
          <w:rFonts w:asciiTheme="minorHAnsi" w:hAnsiTheme="minorHAnsi" w:cstheme="minorHAnsi"/>
          <w:szCs w:val="20"/>
        </w:rPr>
        <w:t xml:space="preserve">Through DCA, more than 600 guarantees between financial institutions and USAID have made up to </w:t>
      </w:r>
      <w:r w:rsidR="00AC59B9" w:rsidRPr="00AC59B9">
        <w:rPr>
          <w:rFonts w:asciiTheme="minorHAnsi" w:hAnsiTheme="minorHAnsi" w:cstheme="minorHAnsi"/>
          <w:szCs w:val="20"/>
        </w:rPr>
        <w:t xml:space="preserve">USD </w:t>
      </w:r>
      <w:r w:rsidRPr="00AC59B9">
        <w:rPr>
          <w:rFonts w:asciiTheme="minorHAnsi" w:hAnsiTheme="minorHAnsi" w:cstheme="minorHAnsi"/>
          <w:szCs w:val="20"/>
        </w:rPr>
        <w:t>5.5 billion in private financing available for more than 350,000 entrepreneurs around the world.</w:t>
      </w:r>
      <w:r w:rsidR="00AC59B9">
        <w:rPr>
          <w:rFonts w:asciiTheme="minorHAnsi" w:hAnsiTheme="minorHAnsi" w:cstheme="minorHAnsi"/>
          <w:szCs w:val="20"/>
        </w:rPr>
        <w:t xml:space="preserve">  More info can be found at </w:t>
      </w:r>
      <w:hyperlink r:id="rId130" w:history="1">
        <w:r w:rsidR="00AC59B9" w:rsidRPr="00C74F45">
          <w:rPr>
            <w:rStyle w:val="Hyperlink"/>
            <w:rFonts w:asciiTheme="minorHAnsi" w:hAnsiTheme="minorHAnsi" w:cstheme="minorHAnsi"/>
            <w:szCs w:val="20"/>
          </w:rPr>
          <w:t>www.USAID.gov/dca</w:t>
        </w:r>
      </w:hyperlink>
      <w:r w:rsidR="00022475">
        <w:rPr>
          <w:rFonts w:asciiTheme="minorHAnsi" w:hAnsiTheme="minorHAnsi" w:cstheme="minorHAnsi"/>
          <w:szCs w:val="20"/>
        </w:rPr>
        <w:t xml:space="preserve"> (see </w:t>
      </w:r>
      <w:r w:rsidR="00022475">
        <w:rPr>
          <w:rFonts w:asciiTheme="minorHAnsi" w:hAnsiTheme="minorHAnsi" w:cstheme="minorHAnsi"/>
          <w:szCs w:val="20"/>
        </w:rPr>
        <w:fldChar w:fldCharType="begin"/>
      </w:r>
      <w:r w:rsidR="00022475">
        <w:rPr>
          <w:rFonts w:asciiTheme="minorHAnsi" w:hAnsiTheme="minorHAnsi" w:cstheme="minorHAnsi"/>
          <w:szCs w:val="20"/>
        </w:rPr>
        <w:instrText xml:space="preserve"> REF _Ref965470 \h </w:instrText>
      </w:r>
      <w:r w:rsidR="00022475">
        <w:rPr>
          <w:rFonts w:asciiTheme="minorHAnsi" w:hAnsiTheme="minorHAnsi" w:cstheme="minorHAnsi"/>
          <w:szCs w:val="20"/>
        </w:rPr>
      </w:r>
      <w:r w:rsidR="00022475">
        <w:rPr>
          <w:rFonts w:asciiTheme="minorHAnsi" w:hAnsiTheme="minorHAnsi" w:cstheme="minorHAnsi"/>
          <w:szCs w:val="20"/>
        </w:rPr>
        <w:fldChar w:fldCharType="separate"/>
      </w:r>
      <w:r w:rsidR="002C1700" w:rsidRPr="009A5A05">
        <w:rPr>
          <w:rFonts w:ascii="Arial" w:hAnsi="Arial" w:cs="Arial"/>
          <w:color w:val="0070C0"/>
          <w:sz w:val="18"/>
          <w:szCs w:val="18"/>
        </w:rPr>
        <w:t xml:space="preserve">Exhibit </w:t>
      </w:r>
      <w:r w:rsidR="002C1700">
        <w:rPr>
          <w:rFonts w:ascii="Arial" w:hAnsi="Arial" w:cs="Arial"/>
          <w:noProof/>
          <w:color w:val="0070C0"/>
          <w:sz w:val="18"/>
          <w:szCs w:val="18"/>
        </w:rPr>
        <w:t>32</w:t>
      </w:r>
      <w:r w:rsidR="00022475">
        <w:rPr>
          <w:rFonts w:asciiTheme="minorHAnsi" w:hAnsiTheme="minorHAnsi" w:cstheme="minorHAnsi"/>
          <w:szCs w:val="20"/>
        </w:rPr>
        <w:fldChar w:fldCharType="end"/>
      </w:r>
      <w:r w:rsidR="00022475">
        <w:rPr>
          <w:rFonts w:asciiTheme="minorHAnsi" w:hAnsiTheme="minorHAnsi" w:cstheme="minorHAnsi"/>
          <w:szCs w:val="20"/>
        </w:rPr>
        <w:t>).</w:t>
      </w:r>
    </w:p>
    <w:p w14:paraId="339BE98D" w14:textId="339099BF" w:rsidR="00B66BC7" w:rsidRPr="00AC59B9" w:rsidRDefault="00B66BC7">
      <w:pPr>
        <w:spacing w:after="0"/>
        <w:jc w:val="left"/>
        <w:rPr>
          <w:rFonts w:asciiTheme="minorHAnsi" w:hAnsiTheme="minorHAnsi" w:cstheme="minorHAnsi"/>
          <w:szCs w:val="20"/>
        </w:rPr>
      </w:pPr>
    </w:p>
    <w:p w14:paraId="2B743B9C" w14:textId="18C017F6" w:rsidR="00B90D63" w:rsidRDefault="00B90D63" w:rsidP="00B90D63">
      <w:pPr>
        <w:spacing w:after="0"/>
        <w:rPr>
          <w:rFonts w:asciiTheme="minorHAnsi" w:hAnsiTheme="minorHAnsi" w:cstheme="minorHAnsi"/>
          <w:szCs w:val="20"/>
        </w:rPr>
      </w:pPr>
      <w:r w:rsidRPr="00AC59B9">
        <w:rPr>
          <w:noProof/>
        </w:rPr>
        <w:lastRenderedPageBreak/>
        <mc:AlternateContent>
          <mc:Choice Requires="wps">
            <w:drawing>
              <wp:anchor distT="107950" distB="144145" distL="144145" distR="144145" simplePos="0" relativeHeight="251743744" behindDoc="0" locked="0" layoutInCell="1" allowOverlap="1" wp14:anchorId="3DAE6C77" wp14:editId="7442AF45">
                <wp:simplePos x="0" y="0"/>
                <wp:positionH relativeFrom="margin">
                  <wp:posOffset>-39370</wp:posOffset>
                </wp:positionH>
                <wp:positionV relativeFrom="margin">
                  <wp:posOffset>904240</wp:posOffset>
                </wp:positionV>
                <wp:extent cx="6319520" cy="2052320"/>
                <wp:effectExtent l="0" t="0" r="5080" b="5080"/>
                <wp:wrapSquare wrapText="bothSides"/>
                <wp:docPr id="27" name="Text Box 2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19520" cy="2052320"/>
                        </a:xfrm>
                        <a:prstGeom prst="rect">
                          <a:avLst/>
                        </a:prstGeom>
                        <a:solidFill>
                          <a:schemeClr val="accent2">
                            <a:lumMod val="20000"/>
                            <a:lumOff val="80000"/>
                          </a:schemeClr>
                        </a:solidFill>
                        <a:ln>
                          <a:noFill/>
                        </a:ln>
                      </wps:spPr>
                      <wps:txbx>
                        <w:txbxContent>
                          <w:p w14:paraId="1E03E6FE" w14:textId="40E674B9" w:rsidR="009705EC" w:rsidRDefault="009705EC" w:rsidP="003D6D04">
                            <w:pPr>
                              <w:pStyle w:val="Caption"/>
                              <w:shd w:val="clear" w:color="auto" w:fill="FBE4D5" w:themeFill="accent2" w:themeFillTint="33"/>
                              <w:tabs>
                                <w:tab w:val="left" w:pos="1134"/>
                              </w:tabs>
                              <w:rPr>
                                <w:rFonts w:ascii="Arial" w:hAnsi="Arial" w:cs="Arial"/>
                                <w:color w:val="2E74B5"/>
                                <w:sz w:val="18"/>
                              </w:rPr>
                            </w:pPr>
                            <w:bookmarkStart w:id="228" w:name="_Ref965470"/>
                            <w:bookmarkStart w:id="229" w:name="_Hlk776657"/>
                            <w:bookmarkStart w:id="230" w:name="_Toc699807"/>
                            <w:bookmarkStart w:id="231" w:name="_Toc9395425"/>
                            <w:r w:rsidRPr="009A5A05">
                              <w:rPr>
                                <w:rFonts w:ascii="Arial" w:hAnsi="Arial" w:cs="Arial"/>
                                <w:color w:val="0070C0"/>
                                <w:sz w:val="18"/>
                                <w:szCs w:val="18"/>
                              </w:rPr>
                              <w:t xml:space="preserve">Exhibit </w:t>
                            </w:r>
                            <w:r w:rsidRPr="001A679B">
                              <w:rPr>
                                <w:rFonts w:ascii="Arial" w:hAnsi="Arial" w:cs="Arial"/>
                                <w:color w:val="0070C0"/>
                                <w:sz w:val="18"/>
                                <w:szCs w:val="18"/>
                              </w:rPr>
                              <w:fldChar w:fldCharType="begin"/>
                            </w:r>
                            <w:r w:rsidRPr="009A5A05">
                              <w:rPr>
                                <w:rFonts w:ascii="Arial" w:hAnsi="Arial" w:cs="Arial"/>
                                <w:color w:val="0070C0"/>
                                <w:sz w:val="18"/>
                                <w:szCs w:val="18"/>
                              </w:rPr>
                              <w:instrText xml:space="preserve"> SEQ Exhibit \* ARABIC </w:instrText>
                            </w:r>
                            <w:r w:rsidRPr="001A679B">
                              <w:rPr>
                                <w:rFonts w:ascii="Arial" w:hAnsi="Arial" w:cs="Arial"/>
                                <w:color w:val="0070C0"/>
                                <w:sz w:val="18"/>
                                <w:szCs w:val="18"/>
                              </w:rPr>
                              <w:fldChar w:fldCharType="separate"/>
                            </w:r>
                            <w:r>
                              <w:rPr>
                                <w:rFonts w:ascii="Arial" w:hAnsi="Arial" w:cs="Arial"/>
                                <w:noProof/>
                                <w:color w:val="0070C0"/>
                                <w:sz w:val="18"/>
                                <w:szCs w:val="18"/>
                              </w:rPr>
                              <w:t>32</w:t>
                            </w:r>
                            <w:r w:rsidRPr="001A679B">
                              <w:rPr>
                                <w:rFonts w:ascii="Arial" w:hAnsi="Arial" w:cs="Arial"/>
                                <w:color w:val="0070C0"/>
                                <w:sz w:val="18"/>
                                <w:szCs w:val="18"/>
                              </w:rPr>
                              <w:fldChar w:fldCharType="end"/>
                            </w:r>
                            <w:bookmarkEnd w:id="228"/>
                            <w:r w:rsidRPr="001A679B">
                              <w:rPr>
                                <w:rFonts w:ascii="Arial" w:hAnsi="Arial" w:cs="Arial"/>
                                <w:b w:val="0"/>
                                <w:color w:val="2E74B5"/>
                                <w:sz w:val="18"/>
                              </w:rPr>
                              <w:tab/>
                            </w:r>
                            <w:bookmarkEnd w:id="229"/>
                            <w:r>
                              <w:rPr>
                                <w:rFonts w:ascii="Arial" w:hAnsi="Arial" w:cs="Arial"/>
                                <w:color w:val="2E74B5"/>
                                <w:sz w:val="18"/>
                              </w:rPr>
                              <w:t>USAID DCA financial support products</w:t>
                            </w:r>
                            <w:bookmarkEnd w:id="230"/>
                            <w:bookmarkEnd w:id="231"/>
                          </w:p>
                          <w:p w14:paraId="16C15CD7" w14:textId="77777777" w:rsidR="009705EC" w:rsidRPr="00EC326C" w:rsidRDefault="009705EC" w:rsidP="003E590C">
                            <w:pPr>
                              <w:shd w:val="clear" w:color="auto" w:fill="FBE4D5" w:themeFill="accent2" w:themeFillTint="33"/>
                              <w:rPr>
                                <w:rFonts w:asciiTheme="minorHAnsi" w:hAnsiTheme="minorHAnsi" w:cstheme="minorHAnsi"/>
                                <w:sz w:val="19"/>
                                <w:szCs w:val="19"/>
                              </w:rPr>
                            </w:pPr>
                          </w:p>
                          <w:p w14:paraId="615F75C9" w14:textId="5D387658" w:rsidR="009705EC" w:rsidRDefault="009705EC" w:rsidP="003E590C">
                            <w:pPr>
                              <w:shd w:val="clear" w:color="auto" w:fill="FBE4D5" w:themeFill="accent2" w:themeFillTint="33"/>
                              <w:spacing w:after="0"/>
                              <w:rPr>
                                <w:rFonts w:asciiTheme="minorHAnsi" w:hAnsiTheme="minorHAnsi" w:cstheme="minorHAnsi"/>
                                <w:i/>
                                <w:noProof/>
                                <w:sz w:val="19"/>
                                <w:szCs w:val="19"/>
                                <w:lang w:val="en-GB"/>
                              </w:rPr>
                            </w:pPr>
                            <w:r>
                              <w:rPr>
                                <w:noProof/>
                              </w:rPr>
                              <w:drawing>
                                <wp:inline distT="0" distB="0" distL="0" distR="0" wp14:anchorId="5A2106E7" wp14:editId="170B5C42">
                                  <wp:extent cx="4968240" cy="1524051"/>
                                  <wp:effectExtent l="0" t="0" r="381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1"/>
                                          <a:stretch>
                                            <a:fillRect/>
                                          </a:stretch>
                                        </pic:blipFill>
                                        <pic:spPr>
                                          <a:xfrm>
                                            <a:off x="0" y="0"/>
                                            <a:ext cx="5030297" cy="1543088"/>
                                          </a:xfrm>
                                          <a:prstGeom prst="rect">
                                            <a:avLst/>
                                          </a:prstGeom>
                                        </pic:spPr>
                                      </pic:pic>
                                    </a:graphicData>
                                  </a:graphic>
                                </wp:inline>
                              </w:drawing>
                            </w:r>
                          </w:p>
                          <w:p w14:paraId="2636877F" w14:textId="3CB7CC80" w:rsidR="009705EC" w:rsidRPr="00EC326C" w:rsidRDefault="009705EC" w:rsidP="003E590C">
                            <w:pPr>
                              <w:shd w:val="clear" w:color="auto" w:fill="FBE4D5" w:themeFill="accent2" w:themeFillTint="33"/>
                              <w:spacing w:after="0"/>
                              <w:rPr>
                                <w:rFonts w:asciiTheme="minorHAnsi" w:hAnsiTheme="minorHAnsi" w:cstheme="minorHAnsi"/>
                                <w:noProof/>
                                <w:sz w:val="19"/>
                                <w:szCs w:val="19"/>
                                <w:lang w:val="en-GB"/>
                              </w:rPr>
                            </w:pPr>
                            <w:r w:rsidRPr="00EC326C">
                              <w:rPr>
                                <w:rFonts w:asciiTheme="minorHAnsi" w:hAnsiTheme="minorHAnsi" w:cstheme="minorHAnsi"/>
                                <w:i/>
                                <w:noProof/>
                                <w:sz w:val="19"/>
                                <w:szCs w:val="19"/>
                                <w:lang w:val="en-GB"/>
                              </w:rPr>
                              <w:t xml:space="preserve">Source: </w:t>
                            </w:r>
                            <w:r w:rsidRPr="00EC326C">
                              <w:rPr>
                                <w:rFonts w:asciiTheme="minorHAnsi" w:hAnsiTheme="minorHAnsi" w:cstheme="minorHAnsi"/>
                                <w:noProof/>
                                <w:sz w:val="19"/>
                                <w:szCs w:val="19"/>
                                <w:lang w:val="en-GB"/>
                              </w:rPr>
                              <w:t xml:space="preserve"> </w:t>
                            </w:r>
                            <w:r>
                              <w:rPr>
                                <w:rFonts w:asciiTheme="minorHAnsi" w:hAnsiTheme="minorHAnsi" w:cstheme="minorHAnsi"/>
                                <w:noProof/>
                                <w:sz w:val="19"/>
                                <w:szCs w:val="19"/>
                                <w:lang w:val="en-GB"/>
                              </w:rPr>
                              <w:t>USAID website</w:t>
                            </w:r>
                          </w:p>
                          <w:p w14:paraId="14F8E70F" w14:textId="77777777" w:rsidR="009705EC" w:rsidRPr="00EC326C" w:rsidRDefault="009705EC" w:rsidP="003E590C">
                            <w:pPr>
                              <w:shd w:val="clear" w:color="auto" w:fill="FBE4D5" w:themeFill="accent2" w:themeFillTint="33"/>
                              <w:spacing w:after="0"/>
                              <w:rPr>
                                <w:rFonts w:asciiTheme="minorHAnsi" w:hAnsiTheme="minorHAnsi" w:cstheme="minorHAnsi"/>
                                <w:noProof/>
                                <w:sz w:val="19"/>
                                <w:szCs w:val="19"/>
                                <w:lang w:val="en-GB"/>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xmlns:w16="http://schemas.microsoft.com/office/word/2018/wordml" xmlns:w16cex="http://schemas.microsoft.com/office/word/2018/wordml/cex">
            <w:pict>
              <v:shape w14:anchorId="3DAE6C77" id="_x0000_s1053" type="#_x0000_t202" style="position:absolute;left:0;text-align:left;margin-left:-3.1pt;margin-top:71.2pt;width:497.6pt;height:161.6pt;z-index:251743744;visibility:visible;mso-wrap-style:square;mso-width-percent:0;mso-height-percent:0;mso-wrap-distance-left:11.35pt;mso-wrap-distance-top:8.5pt;mso-wrap-distance-right:11.35pt;mso-wrap-distance-bottom:11.35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" fillcolor="#fbe4d5 [661]" stroked="f">
                <v:textbox>
                  <w:txbxContent>
                    <w:p w14:paraId="1E03E6FE" w14:textId="40E674B9" w:rsidR="009705EC" w:rsidRDefault="009705EC" w:rsidP="003D6D04">
                      <w:pPr>
                        <w:pStyle w:val="Caption"/>
                        <w:shd w:val="clear" w:color="auto" w:fill="FBE4D5" w:themeFill="accent2" w:themeFillTint="33"/>
                        <w:tabs>
                          <w:tab w:val="left" w:pos="1134"/>
                        </w:tabs>
                        <w:rPr>
                          <w:rFonts w:ascii="Arial" w:hAnsi="Arial" w:cs="Arial"/>
                          <w:color w:val="2E74B5"/>
                          <w:sz w:val="18"/>
                        </w:rPr>
                      </w:pPr>
                      <w:bookmarkStart w:id="301" w:name="_Ref965470"/>
                      <w:bookmarkStart w:id="302" w:name="_Hlk776657"/>
                      <w:bookmarkStart w:id="303" w:name="_Toc699807"/>
                      <w:bookmarkStart w:id="304" w:name="_Toc9395425"/>
                      <w:r w:rsidRPr="009A5A05">
                        <w:rPr>
                          <w:rFonts w:ascii="Arial" w:hAnsi="Arial" w:cs="Arial"/>
                          <w:color w:val="0070C0"/>
                          <w:sz w:val="18"/>
                          <w:szCs w:val="18"/>
                        </w:rPr>
                        <w:t xml:space="preserve">Exhibit </w:t>
                      </w:r>
                      <w:r w:rsidRPr="001A679B">
                        <w:rPr>
                          <w:rFonts w:ascii="Arial" w:hAnsi="Arial" w:cs="Arial"/>
                          <w:color w:val="0070C0"/>
                          <w:sz w:val="18"/>
                          <w:szCs w:val="18"/>
                        </w:rPr>
                        <w:fldChar w:fldCharType="begin"/>
                      </w:r>
                      <w:r w:rsidRPr="009A5A05">
                        <w:rPr>
                          <w:rFonts w:ascii="Arial" w:hAnsi="Arial" w:cs="Arial"/>
                          <w:color w:val="0070C0"/>
                          <w:sz w:val="18"/>
                          <w:szCs w:val="18"/>
                        </w:rPr>
                        <w:instrText xml:space="preserve"> SEQ Exhibit \* ARABIC </w:instrText>
                      </w:r>
                      <w:r w:rsidRPr="001A679B">
                        <w:rPr>
                          <w:rFonts w:ascii="Arial" w:hAnsi="Arial" w:cs="Arial"/>
                          <w:color w:val="0070C0"/>
                          <w:sz w:val="18"/>
                          <w:szCs w:val="18"/>
                        </w:rPr>
                        <w:fldChar w:fldCharType="separate"/>
                      </w:r>
                      <w:r>
                        <w:rPr>
                          <w:rFonts w:ascii="Arial" w:hAnsi="Arial" w:cs="Arial"/>
                          <w:noProof/>
                          <w:color w:val="0070C0"/>
                          <w:sz w:val="18"/>
                          <w:szCs w:val="18"/>
                        </w:rPr>
                        <w:t>32</w:t>
                      </w:r>
                      <w:r w:rsidRPr="001A679B">
                        <w:rPr>
                          <w:rFonts w:ascii="Arial" w:hAnsi="Arial" w:cs="Arial"/>
                          <w:color w:val="0070C0"/>
                          <w:sz w:val="18"/>
                          <w:szCs w:val="18"/>
                        </w:rPr>
                        <w:fldChar w:fldCharType="end"/>
                      </w:r>
                      <w:bookmarkEnd w:id="301"/>
                      <w:r w:rsidRPr="001A679B">
                        <w:rPr>
                          <w:rFonts w:ascii="Arial" w:hAnsi="Arial" w:cs="Arial"/>
                          <w:b w:val="0"/>
                          <w:color w:val="2E74B5"/>
                          <w:sz w:val="18"/>
                        </w:rPr>
                        <w:tab/>
                      </w:r>
                      <w:bookmarkEnd w:id="302"/>
                      <w:r>
                        <w:rPr>
                          <w:rFonts w:ascii="Arial" w:hAnsi="Arial" w:cs="Arial"/>
                          <w:color w:val="2E74B5"/>
                          <w:sz w:val="18"/>
                        </w:rPr>
                        <w:t>USAID DCA financial support products</w:t>
                      </w:r>
                      <w:bookmarkEnd w:id="303"/>
                      <w:bookmarkEnd w:id="304"/>
                    </w:p>
                    <w:p w14:paraId="16C15CD7" w14:textId="77777777" w:rsidR="009705EC" w:rsidRPr="00EC326C" w:rsidRDefault="009705EC" w:rsidP="003E590C">
                      <w:pPr>
                        <w:shd w:val="clear" w:color="auto" w:fill="FBE4D5" w:themeFill="accent2" w:themeFillTint="33"/>
                        <w:rPr>
                          <w:rFonts w:asciiTheme="minorHAnsi" w:hAnsiTheme="minorHAnsi" w:cstheme="minorHAnsi"/>
                          <w:sz w:val="19"/>
                          <w:szCs w:val="19"/>
                        </w:rPr>
                      </w:pPr>
                    </w:p>
                    <w:p w14:paraId="615F75C9" w14:textId="5D387658" w:rsidR="009705EC" w:rsidRDefault="009705EC" w:rsidP="003E590C">
                      <w:pPr>
                        <w:shd w:val="clear" w:color="auto" w:fill="FBE4D5" w:themeFill="accent2" w:themeFillTint="33"/>
                        <w:spacing w:after="0"/>
                        <w:rPr>
                          <w:rFonts w:asciiTheme="minorHAnsi" w:hAnsiTheme="minorHAnsi" w:cstheme="minorHAnsi"/>
                          <w:i/>
                          <w:noProof/>
                          <w:sz w:val="19"/>
                          <w:szCs w:val="19"/>
                          <w:lang w:val="en-GB"/>
                        </w:rPr>
                      </w:pPr>
                      <w:r>
                        <w:rPr>
                          <w:noProof/>
                        </w:rPr>
                        <w:drawing>
                          <wp:inline distT="0" distB="0" distL="0" distR="0" wp14:anchorId="5A2106E7" wp14:editId="170B5C42">
                            <wp:extent cx="4968240" cy="1524051"/>
                            <wp:effectExtent l="0" t="0" r="381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2"/>
                                    <a:stretch>
                                      <a:fillRect/>
                                    </a:stretch>
                                  </pic:blipFill>
                                  <pic:spPr>
                                    <a:xfrm>
                                      <a:off x="0" y="0"/>
                                      <a:ext cx="5030297" cy="1543088"/>
                                    </a:xfrm>
                                    <a:prstGeom prst="rect">
                                      <a:avLst/>
                                    </a:prstGeom>
                                  </pic:spPr>
                                </pic:pic>
                              </a:graphicData>
                            </a:graphic>
                          </wp:inline>
                        </w:drawing>
                      </w:r>
                    </w:p>
                    <w:p w14:paraId="2636877F" w14:textId="3CB7CC80" w:rsidR="009705EC" w:rsidRPr="00EC326C" w:rsidRDefault="009705EC" w:rsidP="003E590C">
                      <w:pPr>
                        <w:shd w:val="clear" w:color="auto" w:fill="FBE4D5" w:themeFill="accent2" w:themeFillTint="33"/>
                        <w:spacing w:after="0"/>
                        <w:rPr>
                          <w:rFonts w:asciiTheme="minorHAnsi" w:hAnsiTheme="minorHAnsi" w:cstheme="minorHAnsi"/>
                          <w:noProof/>
                          <w:sz w:val="19"/>
                          <w:szCs w:val="19"/>
                          <w:lang w:val="en-GB"/>
                        </w:rPr>
                      </w:pPr>
                      <w:r w:rsidRPr="00EC326C">
                        <w:rPr>
                          <w:rFonts w:asciiTheme="minorHAnsi" w:hAnsiTheme="minorHAnsi" w:cstheme="minorHAnsi"/>
                          <w:i/>
                          <w:noProof/>
                          <w:sz w:val="19"/>
                          <w:szCs w:val="19"/>
                          <w:lang w:val="en-GB"/>
                        </w:rPr>
                        <w:t xml:space="preserve">Source: </w:t>
                      </w:r>
                      <w:r w:rsidRPr="00EC326C">
                        <w:rPr>
                          <w:rFonts w:asciiTheme="minorHAnsi" w:hAnsiTheme="minorHAnsi" w:cstheme="minorHAnsi"/>
                          <w:noProof/>
                          <w:sz w:val="19"/>
                          <w:szCs w:val="19"/>
                          <w:lang w:val="en-GB"/>
                        </w:rPr>
                        <w:t xml:space="preserve"> </w:t>
                      </w:r>
                      <w:r>
                        <w:rPr>
                          <w:rFonts w:asciiTheme="minorHAnsi" w:hAnsiTheme="minorHAnsi" w:cstheme="minorHAnsi"/>
                          <w:noProof/>
                          <w:sz w:val="19"/>
                          <w:szCs w:val="19"/>
                          <w:lang w:val="en-GB"/>
                        </w:rPr>
                        <w:t>USAID website</w:t>
                      </w:r>
                    </w:p>
                    <w:p w14:paraId="14F8E70F" w14:textId="77777777" w:rsidR="009705EC" w:rsidRPr="00EC326C" w:rsidRDefault="009705EC" w:rsidP="003E590C">
                      <w:pPr>
                        <w:shd w:val="clear" w:color="auto" w:fill="FBE4D5" w:themeFill="accent2" w:themeFillTint="33"/>
                        <w:spacing w:after="0"/>
                        <w:rPr>
                          <w:rFonts w:asciiTheme="minorHAnsi" w:hAnsiTheme="minorHAnsi" w:cstheme="minorHAnsi"/>
                          <w:noProof/>
                          <w:sz w:val="19"/>
                          <w:szCs w:val="19"/>
                          <w:lang w:val="en-GB"/>
                        </w:rPr>
                      </w:pPr>
                    </w:p>
                  </w:txbxContent>
                </v:textbox>
                <w10:wrap type="square" anchorx="margin" anchory="margin"/>
              </v:shape>
            </w:pict>
          </mc:Fallback>
        </mc:AlternateContent>
      </w:r>
      <w:r w:rsidR="00B66BC7" w:rsidRPr="00B66BC7">
        <w:rPr>
          <w:rFonts w:asciiTheme="minorHAnsi" w:hAnsiTheme="minorHAnsi" w:cstheme="minorHAnsi"/>
          <w:szCs w:val="20"/>
        </w:rPr>
        <w:t xml:space="preserve">USAID in Myanmar partnered with LOLC </w:t>
      </w:r>
      <w:r w:rsidR="00B66BC7">
        <w:rPr>
          <w:rFonts w:asciiTheme="minorHAnsi" w:hAnsiTheme="minorHAnsi" w:cstheme="minorHAnsi"/>
          <w:szCs w:val="20"/>
        </w:rPr>
        <w:t xml:space="preserve">(Lanka Oryx Leasing </w:t>
      </w:r>
      <w:r w:rsidR="00AC59B9">
        <w:rPr>
          <w:rFonts w:asciiTheme="minorHAnsi" w:hAnsiTheme="minorHAnsi" w:cstheme="minorHAnsi"/>
          <w:szCs w:val="20"/>
        </w:rPr>
        <w:t>Company</w:t>
      </w:r>
      <w:r w:rsidR="00B66BC7">
        <w:rPr>
          <w:rFonts w:asciiTheme="minorHAnsi" w:hAnsiTheme="minorHAnsi" w:cstheme="minorHAnsi"/>
          <w:szCs w:val="20"/>
        </w:rPr>
        <w:t xml:space="preserve">) </w:t>
      </w:r>
      <w:r w:rsidR="00B66BC7" w:rsidRPr="00B66BC7">
        <w:rPr>
          <w:rFonts w:asciiTheme="minorHAnsi" w:hAnsiTheme="minorHAnsi" w:cstheme="minorHAnsi"/>
          <w:szCs w:val="20"/>
        </w:rPr>
        <w:t xml:space="preserve">and four other </w:t>
      </w:r>
      <w:r w:rsidR="00B66BC7">
        <w:rPr>
          <w:rFonts w:asciiTheme="minorHAnsi" w:hAnsiTheme="minorHAnsi" w:cstheme="minorHAnsi"/>
          <w:szCs w:val="20"/>
        </w:rPr>
        <w:t xml:space="preserve">micro-finance </w:t>
      </w:r>
      <w:r w:rsidR="00AC59B9">
        <w:rPr>
          <w:rFonts w:asciiTheme="minorHAnsi" w:hAnsiTheme="minorHAnsi" w:cstheme="minorHAnsi"/>
          <w:szCs w:val="20"/>
        </w:rPr>
        <w:t>institutions</w:t>
      </w:r>
      <w:r w:rsidR="00B66BC7">
        <w:rPr>
          <w:rFonts w:asciiTheme="minorHAnsi" w:hAnsiTheme="minorHAnsi" w:cstheme="minorHAnsi"/>
          <w:szCs w:val="20"/>
        </w:rPr>
        <w:t xml:space="preserve"> (</w:t>
      </w:r>
      <w:r w:rsidR="00B66BC7" w:rsidRPr="00B66BC7">
        <w:rPr>
          <w:rFonts w:asciiTheme="minorHAnsi" w:hAnsiTheme="minorHAnsi" w:cstheme="minorHAnsi"/>
          <w:szCs w:val="20"/>
        </w:rPr>
        <w:t>MFIs</w:t>
      </w:r>
      <w:r w:rsidR="00B66BC7">
        <w:rPr>
          <w:rFonts w:asciiTheme="minorHAnsi" w:hAnsiTheme="minorHAnsi" w:cstheme="minorHAnsi"/>
          <w:szCs w:val="20"/>
        </w:rPr>
        <w:t>)</w:t>
      </w:r>
      <w:r w:rsidR="00B66BC7" w:rsidRPr="00B66BC7">
        <w:rPr>
          <w:rFonts w:asciiTheme="minorHAnsi" w:hAnsiTheme="minorHAnsi" w:cstheme="minorHAnsi"/>
          <w:szCs w:val="20"/>
        </w:rPr>
        <w:t xml:space="preserve"> in 2016 to issue a </w:t>
      </w:r>
      <w:r w:rsidR="00B66BC7">
        <w:rPr>
          <w:rFonts w:asciiTheme="minorHAnsi" w:hAnsiTheme="minorHAnsi" w:cstheme="minorHAnsi"/>
          <w:szCs w:val="20"/>
        </w:rPr>
        <w:t xml:space="preserve">USD </w:t>
      </w:r>
      <w:r w:rsidR="00B66BC7" w:rsidRPr="00B66BC7">
        <w:rPr>
          <w:rFonts w:asciiTheme="minorHAnsi" w:hAnsiTheme="minorHAnsi" w:cstheme="minorHAnsi"/>
          <w:szCs w:val="20"/>
        </w:rPr>
        <w:t xml:space="preserve">10-million Development Credit Authority (DCA) loan portfolio guarantee to support loans to </w:t>
      </w:r>
      <w:r w:rsidR="00B66BC7">
        <w:rPr>
          <w:rFonts w:asciiTheme="minorHAnsi" w:hAnsiTheme="minorHAnsi" w:cstheme="minorHAnsi"/>
          <w:szCs w:val="20"/>
        </w:rPr>
        <w:t xml:space="preserve">micro, small, and </w:t>
      </w:r>
      <w:r w:rsidR="00B66BC7" w:rsidRPr="00A1692D">
        <w:rPr>
          <w:rFonts w:asciiTheme="minorHAnsi" w:hAnsiTheme="minorHAnsi" w:cstheme="minorHAnsi"/>
          <w:noProof/>
          <w:szCs w:val="20"/>
        </w:rPr>
        <w:t>medium</w:t>
      </w:r>
      <w:r w:rsidR="00142764" w:rsidRPr="00A1692D">
        <w:rPr>
          <w:rFonts w:asciiTheme="minorHAnsi" w:hAnsiTheme="minorHAnsi" w:cstheme="minorHAnsi"/>
          <w:noProof/>
          <w:szCs w:val="20"/>
        </w:rPr>
        <w:t>-</w:t>
      </w:r>
      <w:r w:rsidR="00B66BC7" w:rsidRPr="00A1692D">
        <w:rPr>
          <w:rFonts w:asciiTheme="minorHAnsi" w:hAnsiTheme="minorHAnsi" w:cstheme="minorHAnsi"/>
          <w:noProof/>
          <w:szCs w:val="20"/>
        </w:rPr>
        <w:t>size</w:t>
      </w:r>
      <w:r w:rsidR="00B66BC7">
        <w:rPr>
          <w:rFonts w:asciiTheme="minorHAnsi" w:hAnsiTheme="minorHAnsi" w:cstheme="minorHAnsi"/>
          <w:szCs w:val="20"/>
        </w:rPr>
        <w:t xml:space="preserve"> enterprises (MSMEs) i</w:t>
      </w:r>
      <w:r w:rsidR="00B66BC7" w:rsidRPr="00B66BC7">
        <w:rPr>
          <w:rFonts w:asciiTheme="minorHAnsi" w:hAnsiTheme="minorHAnsi" w:cstheme="minorHAnsi"/>
          <w:szCs w:val="20"/>
        </w:rPr>
        <w:t>n the agriculture sector. The guarantee has helped LOLC make larger loans and loans that were not supported by the group lending models. Using the guarantee, LOLC has been one of the first MFIs to make the maximum loan allowed by law to individual entrepreneurs, in addition to piloting new products in riskier areas.</w:t>
      </w:r>
    </w:p>
    <w:p w14:paraId="473EA039" w14:textId="19C57439" w:rsidR="00B90D63" w:rsidRPr="00B90D63" w:rsidRDefault="00B90D63" w:rsidP="00B90D63">
      <w:pPr>
        <w:spacing w:after="0"/>
        <w:rPr>
          <w:rFonts w:asciiTheme="minorHAnsi" w:hAnsiTheme="minorHAnsi" w:cstheme="minorHAnsi"/>
          <w:szCs w:val="20"/>
        </w:rPr>
      </w:pPr>
      <w:r>
        <w:rPr>
          <w:rFonts w:asciiTheme="minorHAnsi" w:hAnsiTheme="minorHAnsi" w:cstheme="minorHAnsi"/>
          <w:szCs w:val="20"/>
          <w:lang w:val="en"/>
        </w:rPr>
        <w:t>The s</w:t>
      </w:r>
      <w:r w:rsidRPr="003D6D04">
        <w:rPr>
          <w:rFonts w:asciiTheme="minorHAnsi" w:hAnsiTheme="minorHAnsi" w:cstheme="minorHAnsi" w:hint="eastAsia"/>
          <w:szCs w:val="20"/>
          <w:lang w:val="en"/>
        </w:rPr>
        <w:t xml:space="preserve">tate-owned Myanmar Insurance Enterprise </w:t>
      </w:r>
      <w:r>
        <w:rPr>
          <w:rFonts w:asciiTheme="minorHAnsi" w:hAnsiTheme="minorHAnsi" w:cstheme="minorHAnsi"/>
          <w:szCs w:val="20"/>
          <w:lang w:val="en"/>
        </w:rPr>
        <w:t xml:space="preserve">introduced a </w:t>
      </w:r>
      <w:r w:rsidRPr="003D6D04">
        <w:rPr>
          <w:rFonts w:asciiTheme="minorHAnsi" w:hAnsiTheme="minorHAnsi" w:cstheme="minorHAnsi" w:hint="eastAsia"/>
          <w:szCs w:val="20"/>
          <w:lang w:val="en"/>
        </w:rPr>
        <w:t>Credit Guarantee Insurance</w:t>
      </w:r>
      <w:r>
        <w:rPr>
          <w:rFonts w:asciiTheme="minorHAnsi" w:hAnsiTheme="minorHAnsi" w:cstheme="minorHAnsi"/>
          <w:szCs w:val="20"/>
          <w:lang w:val="en"/>
        </w:rPr>
        <w:t xml:space="preserve"> (CGI) </w:t>
      </w:r>
      <w:r w:rsidR="00A145C5">
        <w:rPr>
          <w:rFonts w:asciiTheme="minorHAnsi" w:hAnsiTheme="minorHAnsi" w:cstheme="minorHAnsi"/>
          <w:szCs w:val="20"/>
          <w:lang w:val="en"/>
        </w:rPr>
        <w:t xml:space="preserve">scheme </w:t>
      </w:r>
      <w:r w:rsidR="00A145C5" w:rsidRPr="00A145C5">
        <w:rPr>
          <w:rFonts w:asciiTheme="minorHAnsi" w:hAnsiTheme="minorHAnsi" w:cstheme="minorHAnsi"/>
          <w:szCs w:val="20"/>
          <w:lang w:val="en"/>
        </w:rPr>
        <w:t>for</w:t>
      </w:r>
      <w:r w:rsidRPr="003D6D04">
        <w:rPr>
          <w:rFonts w:asciiTheme="minorHAnsi" w:hAnsiTheme="minorHAnsi" w:cstheme="minorHAnsi" w:hint="eastAsia"/>
          <w:szCs w:val="20"/>
          <w:lang w:val="en"/>
        </w:rPr>
        <w:t xml:space="preserve"> SMEs</w:t>
      </w:r>
      <w:r>
        <w:rPr>
          <w:rFonts w:asciiTheme="minorHAnsi" w:hAnsiTheme="minorHAnsi" w:cstheme="minorHAnsi"/>
          <w:szCs w:val="20"/>
          <w:lang w:val="en"/>
        </w:rPr>
        <w:t xml:space="preserve">. </w:t>
      </w:r>
      <w:r w:rsidRPr="00B90D63">
        <w:rPr>
          <w:rFonts w:asciiTheme="minorHAnsi" w:hAnsiTheme="minorHAnsi" w:cstheme="minorHAnsi"/>
          <w:szCs w:val="20"/>
          <w:lang w:val="en"/>
        </w:rPr>
        <w:t>The aim of the new</w:t>
      </w:r>
      <w:r>
        <w:rPr>
          <w:rFonts w:asciiTheme="minorHAnsi" w:hAnsiTheme="minorHAnsi" w:cstheme="minorHAnsi"/>
          <w:szCs w:val="20"/>
          <w:lang w:val="en"/>
        </w:rPr>
        <w:t xml:space="preserve"> </w:t>
      </w:r>
      <w:r w:rsidRPr="00B90D63">
        <w:rPr>
          <w:rFonts w:asciiTheme="minorHAnsi" w:hAnsiTheme="minorHAnsi" w:cstheme="minorHAnsi"/>
          <w:szCs w:val="20"/>
          <w:lang w:val="en"/>
        </w:rPr>
        <w:t xml:space="preserve">insurance service </w:t>
      </w:r>
      <w:r>
        <w:rPr>
          <w:rFonts w:asciiTheme="minorHAnsi" w:hAnsiTheme="minorHAnsi" w:cstheme="minorHAnsi"/>
          <w:szCs w:val="20"/>
          <w:lang w:val="en"/>
        </w:rPr>
        <w:t xml:space="preserve">has been </w:t>
      </w:r>
      <w:r w:rsidRPr="00B90D63">
        <w:rPr>
          <w:rFonts w:asciiTheme="minorHAnsi" w:hAnsiTheme="minorHAnsi" w:cstheme="minorHAnsi"/>
          <w:szCs w:val="20"/>
          <w:lang w:val="en"/>
        </w:rPr>
        <w:t>to enable</w:t>
      </w:r>
      <w:r>
        <w:rPr>
          <w:rFonts w:asciiTheme="minorHAnsi" w:hAnsiTheme="minorHAnsi" w:cstheme="minorHAnsi"/>
          <w:szCs w:val="20"/>
          <w:lang w:val="en"/>
        </w:rPr>
        <w:t xml:space="preserve"> </w:t>
      </w:r>
      <w:r w:rsidRPr="00B90D63">
        <w:rPr>
          <w:rFonts w:asciiTheme="minorHAnsi" w:hAnsiTheme="minorHAnsi" w:cstheme="minorHAnsi"/>
          <w:szCs w:val="20"/>
          <w:lang w:val="en"/>
        </w:rPr>
        <w:t>people who want loans</w:t>
      </w:r>
      <w:r>
        <w:rPr>
          <w:rFonts w:asciiTheme="minorHAnsi" w:hAnsiTheme="minorHAnsi" w:cstheme="minorHAnsi"/>
          <w:szCs w:val="20"/>
          <w:lang w:val="en"/>
        </w:rPr>
        <w:t xml:space="preserve"> </w:t>
      </w:r>
      <w:r w:rsidRPr="00B90D63">
        <w:rPr>
          <w:rFonts w:asciiTheme="minorHAnsi" w:hAnsiTheme="minorHAnsi" w:cstheme="minorHAnsi"/>
          <w:szCs w:val="20"/>
          <w:lang w:val="en"/>
        </w:rPr>
        <w:t>from the banks but without</w:t>
      </w:r>
      <w:r>
        <w:rPr>
          <w:rFonts w:asciiTheme="minorHAnsi" w:hAnsiTheme="minorHAnsi" w:cstheme="minorHAnsi"/>
          <w:szCs w:val="20"/>
          <w:lang w:val="en"/>
        </w:rPr>
        <w:t xml:space="preserve"> </w:t>
      </w:r>
      <w:r w:rsidRPr="00B90D63">
        <w:rPr>
          <w:rFonts w:asciiTheme="minorHAnsi" w:hAnsiTheme="minorHAnsi" w:cstheme="minorHAnsi"/>
          <w:szCs w:val="20"/>
          <w:lang w:val="en"/>
        </w:rPr>
        <w:t>collateral to have access to</w:t>
      </w:r>
      <w:r>
        <w:rPr>
          <w:rFonts w:asciiTheme="minorHAnsi" w:hAnsiTheme="minorHAnsi" w:cstheme="minorHAnsi"/>
          <w:szCs w:val="20"/>
          <w:lang w:val="en"/>
        </w:rPr>
        <w:t xml:space="preserve"> f</w:t>
      </w:r>
      <w:r w:rsidRPr="00B90D63">
        <w:rPr>
          <w:rFonts w:asciiTheme="minorHAnsi" w:hAnsiTheme="minorHAnsi" w:cstheme="minorHAnsi"/>
          <w:szCs w:val="20"/>
          <w:lang w:val="en"/>
        </w:rPr>
        <w:t>inancial assets and lenders</w:t>
      </w:r>
      <w:r>
        <w:rPr>
          <w:rFonts w:asciiTheme="minorHAnsi" w:hAnsiTheme="minorHAnsi" w:cstheme="minorHAnsi"/>
          <w:szCs w:val="20"/>
          <w:lang w:val="en"/>
        </w:rPr>
        <w:t xml:space="preserve"> </w:t>
      </w:r>
      <w:r w:rsidRPr="00B90D63">
        <w:rPr>
          <w:rFonts w:asciiTheme="minorHAnsi" w:hAnsiTheme="minorHAnsi" w:cstheme="minorHAnsi"/>
          <w:szCs w:val="20"/>
          <w:lang w:val="en"/>
        </w:rPr>
        <w:t>to reduce risks</w:t>
      </w:r>
      <w:r>
        <w:rPr>
          <w:rFonts w:asciiTheme="minorHAnsi" w:hAnsiTheme="minorHAnsi" w:cstheme="minorHAnsi"/>
          <w:szCs w:val="20"/>
          <w:lang w:val="en"/>
        </w:rPr>
        <w:t>. The insurance would cover up to 60% of the loan</w:t>
      </w:r>
      <w:r w:rsidRPr="00B90D63">
        <w:t xml:space="preserve"> </w:t>
      </w:r>
      <w:r>
        <w:t xml:space="preserve">(i.e. if debtors fail to pay, </w:t>
      </w:r>
      <w:r w:rsidR="00961D37">
        <w:t>CGI</w:t>
      </w:r>
      <w:r>
        <w:t xml:space="preserve"> reimburses </w:t>
      </w:r>
      <w:r w:rsidR="00A145C5">
        <w:t>60%</w:t>
      </w:r>
      <w:r>
        <w:t xml:space="preserve"> </w:t>
      </w:r>
      <w:r w:rsidR="00A145C5">
        <w:t xml:space="preserve">of the loan with </w:t>
      </w:r>
      <w:r>
        <w:t xml:space="preserve">the lender </w:t>
      </w:r>
      <w:r w:rsidR="00A145C5">
        <w:t xml:space="preserve">shouldering 40%). The </w:t>
      </w:r>
      <w:r w:rsidRPr="00B90D63">
        <w:rPr>
          <w:rFonts w:asciiTheme="minorHAnsi" w:hAnsiTheme="minorHAnsi" w:cstheme="minorHAnsi"/>
          <w:szCs w:val="20"/>
          <w:lang w:val="en"/>
        </w:rPr>
        <w:t>premium for</w:t>
      </w:r>
      <w:r>
        <w:rPr>
          <w:rFonts w:asciiTheme="minorHAnsi" w:hAnsiTheme="minorHAnsi" w:cstheme="minorHAnsi"/>
          <w:szCs w:val="20"/>
          <w:lang w:val="en"/>
        </w:rPr>
        <w:t xml:space="preserve"> </w:t>
      </w:r>
      <w:r w:rsidRPr="00B90D63">
        <w:rPr>
          <w:rFonts w:asciiTheme="minorHAnsi" w:hAnsiTheme="minorHAnsi" w:cstheme="minorHAnsi"/>
          <w:szCs w:val="20"/>
          <w:lang w:val="en"/>
        </w:rPr>
        <w:t>a loan without collateral is</w:t>
      </w:r>
      <w:r>
        <w:rPr>
          <w:rFonts w:asciiTheme="minorHAnsi" w:hAnsiTheme="minorHAnsi" w:cstheme="minorHAnsi"/>
          <w:szCs w:val="20"/>
          <w:lang w:val="en"/>
        </w:rPr>
        <w:t xml:space="preserve"> </w:t>
      </w:r>
      <w:r w:rsidRPr="00B90D63">
        <w:rPr>
          <w:rFonts w:asciiTheme="minorHAnsi" w:hAnsiTheme="minorHAnsi" w:cstheme="minorHAnsi"/>
          <w:szCs w:val="20"/>
          <w:lang w:val="en"/>
        </w:rPr>
        <w:t xml:space="preserve">set at three kyats </w:t>
      </w:r>
      <w:r>
        <w:rPr>
          <w:rFonts w:asciiTheme="minorHAnsi" w:hAnsiTheme="minorHAnsi" w:cstheme="minorHAnsi"/>
          <w:szCs w:val="20"/>
          <w:lang w:val="en"/>
        </w:rPr>
        <w:t xml:space="preserve">(per 100 </w:t>
      </w:r>
      <w:r w:rsidRPr="00A1692D">
        <w:rPr>
          <w:rFonts w:asciiTheme="minorHAnsi" w:hAnsiTheme="minorHAnsi" w:cstheme="minorHAnsi"/>
          <w:noProof/>
          <w:szCs w:val="20"/>
          <w:lang w:val="en"/>
        </w:rPr>
        <w:t>kyat</w:t>
      </w:r>
      <w:r>
        <w:rPr>
          <w:rFonts w:asciiTheme="minorHAnsi" w:hAnsiTheme="minorHAnsi" w:cstheme="minorHAnsi"/>
          <w:szCs w:val="20"/>
          <w:lang w:val="en"/>
        </w:rPr>
        <w:t xml:space="preserve"> of the insured amount) </w:t>
      </w:r>
      <w:r w:rsidRPr="00B90D63">
        <w:rPr>
          <w:rFonts w:asciiTheme="minorHAnsi" w:hAnsiTheme="minorHAnsi" w:cstheme="minorHAnsi"/>
          <w:szCs w:val="20"/>
          <w:lang w:val="en"/>
        </w:rPr>
        <w:t>for the</w:t>
      </w:r>
      <w:r>
        <w:rPr>
          <w:rFonts w:asciiTheme="minorHAnsi" w:hAnsiTheme="minorHAnsi" w:cstheme="minorHAnsi"/>
          <w:szCs w:val="20"/>
          <w:lang w:val="en"/>
        </w:rPr>
        <w:t xml:space="preserve"> </w:t>
      </w:r>
      <w:r w:rsidRPr="00B90D63">
        <w:rPr>
          <w:rFonts w:asciiTheme="minorHAnsi" w:hAnsiTheme="minorHAnsi" w:cstheme="minorHAnsi"/>
          <w:szCs w:val="20"/>
          <w:lang w:val="en"/>
        </w:rPr>
        <w:t>first year, two kyats for the</w:t>
      </w:r>
      <w:r>
        <w:rPr>
          <w:rFonts w:asciiTheme="minorHAnsi" w:hAnsiTheme="minorHAnsi" w:cstheme="minorHAnsi"/>
          <w:szCs w:val="20"/>
          <w:lang w:val="en"/>
        </w:rPr>
        <w:t xml:space="preserve"> </w:t>
      </w:r>
      <w:r w:rsidRPr="00B90D63">
        <w:rPr>
          <w:rFonts w:asciiTheme="minorHAnsi" w:hAnsiTheme="minorHAnsi" w:cstheme="minorHAnsi"/>
          <w:szCs w:val="20"/>
          <w:lang w:val="en"/>
        </w:rPr>
        <w:t>second year and one kyat</w:t>
      </w:r>
      <w:r>
        <w:rPr>
          <w:rFonts w:asciiTheme="minorHAnsi" w:hAnsiTheme="minorHAnsi" w:cstheme="minorHAnsi"/>
          <w:szCs w:val="20"/>
          <w:lang w:val="en"/>
        </w:rPr>
        <w:t xml:space="preserve"> </w:t>
      </w:r>
      <w:r w:rsidRPr="00B90D63">
        <w:rPr>
          <w:rFonts w:asciiTheme="minorHAnsi" w:hAnsiTheme="minorHAnsi" w:cstheme="minorHAnsi"/>
          <w:szCs w:val="20"/>
          <w:lang w:val="en"/>
        </w:rPr>
        <w:t>for the third year and years</w:t>
      </w:r>
      <w:r>
        <w:rPr>
          <w:rFonts w:asciiTheme="minorHAnsi" w:hAnsiTheme="minorHAnsi" w:cstheme="minorHAnsi"/>
          <w:szCs w:val="20"/>
          <w:lang w:val="en"/>
        </w:rPr>
        <w:t xml:space="preserve"> thereafter. </w:t>
      </w:r>
      <w:r w:rsidR="00A145C5" w:rsidRPr="00A145C5">
        <w:rPr>
          <w:rFonts w:asciiTheme="minorHAnsi" w:hAnsiTheme="minorHAnsi" w:cstheme="minorHAnsi"/>
          <w:szCs w:val="20"/>
          <w:lang w:val="en"/>
        </w:rPr>
        <w:t>CGI is now used by businesses in both the industrial sector as well as the agricultural industry</w:t>
      </w:r>
      <w:r w:rsidR="00A145C5">
        <w:rPr>
          <w:rFonts w:asciiTheme="minorHAnsi" w:hAnsiTheme="minorHAnsi" w:cstheme="minorHAnsi"/>
          <w:szCs w:val="20"/>
          <w:lang w:val="en"/>
        </w:rPr>
        <w:t xml:space="preserve"> and the </w:t>
      </w:r>
      <w:r w:rsidR="00A145C5" w:rsidRPr="00A1692D">
        <w:rPr>
          <w:rFonts w:asciiTheme="minorHAnsi" w:hAnsiTheme="minorHAnsi" w:cstheme="minorHAnsi"/>
          <w:noProof/>
          <w:szCs w:val="20"/>
          <w:lang w:val="en"/>
        </w:rPr>
        <w:t>amount</w:t>
      </w:r>
      <w:r w:rsidR="00A145C5">
        <w:rPr>
          <w:rFonts w:asciiTheme="minorHAnsi" w:hAnsiTheme="minorHAnsi" w:cstheme="minorHAnsi"/>
          <w:szCs w:val="20"/>
          <w:lang w:val="en"/>
        </w:rPr>
        <w:t xml:space="preserve"> of CGI loans has been small; by Feb 2019 there had been 600 applicants (through CB Bank, SMIDB and Myanma</w:t>
      </w:r>
      <w:r w:rsidR="007E3F06">
        <w:rPr>
          <w:rFonts w:asciiTheme="minorHAnsi" w:hAnsiTheme="minorHAnsi" w:cstheme="minorHAnsi"/>
          <w:szCs w:val="20"/>
          <w:lang w:val="en"/>
        </w:rPr>
        <w:t>r</w:t>
      </w:r>
      <w:r w:rsidR="00A145C5">
        <w:rPr>
          <w:rFonts w:asciiTheme="minorHAnsi" w:hAnsiTheme="minorHAnsi" w:cstheme="minorHAnsi"/>
          <w:szCs w:val="20"/>
          <w:lang w:val="en"/>
        </w:rPr>
        <w:t xml:space="preserve"> Economic Bank)</w:t>
      </w:r>
      <w:r w:rsidR="00A145C5">
        <w:rPr>
          <w:rStyle w:val="FootnoteReference"/>
          <w:szCs w:val="20"/>
          <w:lang w:val="en"/>
        </w:rPr>
        <w:footnoteReference w:id="89"/>
      </w:r>
      <w:r w:rsidR="00A145C5">
        <w:rPr>
          <w:rFonts w:asciiTheme="minorHAnsi" w:hAnsiTheme="minorHAnsi" w:cstheme="minorHAnsi"/>
          <w:szCs w:val="20"/>
          <w:lang w:val="en"/>
        </w:rPr>
        <w:t>.</w:t>
      </w:r>
    </w:p>
    <w:p w14:paraId="2C161481" w14:textId="77777777" w:rsidR="00B90D63" w:rsidRDefault="00B90D63" w:rsidP="00B90D63">
      <w:pPr>
        <w:spacing w:after="0"/>
        <w:rPr>
          <w:rFonts w:asciiTheme="minorHAnsi" w:hAnsiTheme="minorHAnsi" w:cstheme="minorHAnsi"/>
          <w:szCs w:val="20"/>
        </w:rPr>
      </w:pPr>
    </w:p>
    <w:p w14:paraId="62483700" w14:textId="77777777" w:rsidR="00B90D63" w:rsidRDefault="00B90D63" w:rsidP="00CB7FC9">
      <w:pPr>
        <w:spacing w:after="0"/>
        <w:rPr>
          <w:rFonts w:asciiTheme="minorHAnsi" w:hAnsiTheme="minorHAnsi" w:cstheme="minorHAnsi"/>
          <w:szCs w:val="20"/>
        </w:rPr>
      </w:pPr>
    </w:p>
    <w:p w14:paraId="25C2975C" w14:textId="600B7A9F" w:rsidR="00F82F3A" w:rsidRDefault="00F82F3A" w:rsidP="00F82F3A">
      <w:pPr>
        <w:pStyle w:val="HeadingA2"/>
      </w:pPr>
      <w:bookmarkStart w:id="232" w:name="_Toc41576683"/>
      <w:r>
        <w:t>Stakeholders in off-grid electrification</w:t>
      </w:r>
      <w:bookmarkEnd w:id="232"/>
    </w:p>
    <w:p w14:paraId="784DED85" w14:textId="562BE2A3" w:rsidR="00F82F3A" w:rsidRDefault="00F82F3A" w:rsidP="00F82F3A">
      <w:pPr>
        <w:rPr>
          <w:lang w:val="en-GB" w:eastAsia="en-GB"/>
        </w:rPr>
      </w:pPr>
    </w:p>
    <w:tbl>
      <w:tblPr>
        <w:tblStyle w:val="TableGrid"/>
        <w:tblW w:w="0" w:type="auto"/>
        <w:tblLook w:val="04A0" w:firstRow="1" w:lastRow="0" w:firstColumn="1" w:lastColumn="0" w:noHBand="0" w:noVBand="1"/>
      </w:tblPr>
      <w:tblGrid>
        <w:gridCol w:w="1696"/>
        <w:gridCol w:w="8266"/>
      </w:tblGrid>
      <w:tr w:rsidR="00F82F3A" w14:paraId="7681EA9D" w14:textId="77777777" w:rsidTr="003D6D04">
        <w:tc>
          <w:tcPr>
            <w:tcW w:w="1696" w:type="dxa"/>
            <w:shd w:val="clear" w:color="auto" w:fill="D9E2F3" w:themeFill="accent1" w:themeFillTint="33"/>
          </w:tcPr>
          <w:p w14:paraId="509A632C" w14:textId="11611218" w:rsidR="00F82F3A" w:rsidRPr="00417BD9" w:rsidRDefault="00F82F3A" w:rsidP="00F82F3A">
            <w:pPr>
              <w:rPr>
                <w:rFonts w:asciiTheme="minorHAnsi" w:hAnsiTheme="minorHAnsi" w:cstheme="minorHAnsi"/>
                <w:b/>
                <w:sz w:val="19"/>
                <w:szCs w:val="19"/>
                <w:lang w:val="en-GB" w:eastAsia="en-GB"/>
              </w:rPr>
            </w:pPr>
            <w:bookmarkStart w:id="233" w:name="_Hlk533376337"/>
            <w:r w:rsidRPr="00417BD9">
              <w:rPr>
                <w:rFonts w:asciiTheme="minorHAnsi" w:hAnsiTheme="minorHAnsi" w:cstheme="minorHAnsi"/>
                <w:b/>
                <w:sz w:val="19"/>
                <w:szCs w:val="19"/>
                <w:lang w:val="en-GB" w:eastAsia="en-GB"/>
              </w:rPr>
              <w:t>Stakeholder</w:t>
            </w:r>
          </w:p>
        </w:tc>
        <w:tc>
          <w:tcPr>
            <w:tcW w:w="8266" w:type="dxa"/>
            <w:shd w:val="clear" w:color="auto" w:fill="D9E2F3" w:themeFill="accent1" w:themeFillTint="33"/>
          </w:tcPr>
          <w:p w14:paraId="4DDB70C4" w14:textId="6CA9636C" w:rsidR="00F82F3A" w:rsidRPr="003E590C" w:rsidRDefault="003E590C" w:rsidP="00F82F3A">
            <w:pPr>
              <w:rPr>
                <w:rFonts w:asciiTheme="minorHAnsi" w:hAnsiTheme="minorHAnsi" w:cstheme="minorHAnsi"/>
                <w:b/>
                <w:sz w:val="19"/>
                <w:szCs w:val="19"/>
                <w:lang w:val="en-GB" w:eastAsia="en-GB"/>
              </w:rPr>
            </w:pPr>
            <w:r w:rsidRPr="003E590C">
              <w:rPr>
                <w:rFonts w:asciiTheme="minorHAnsi" w:hAnsiTheme="minorHAnsi" w:cstheme="minorHAnsi"/>
                <w:b/>
                <w:sz w:val="19"/>
                <w:szCs w:val="19"/>
                <w:lang w:val="en-GB" w:eastAsia="en-GB"/>
              </w:rPr>
              <w:t>Description</w:t>
            </w:r>
          </w:p>
        </w:tc>
      </w:tr>
      <w:tr w:rsidR="00072FA3" w14:paraId="021DD506" w14:textId="77777777" w:rsidTr="00E95C09">
        <w:tc>
          <w:tcPr>
            <w:tcW w:w="9962" w:type="dxa"/>
            <w:gridSpan w:val="2"/>
          </w:tcPr>
          <w:p w14:paraId="6CDD5549" w14:textId="7877B708" w:rsidR="00072FA3" w:rsidRPr="00417BD9" w:rsidRDefault="00072FA3" w:rsidP="00F82F3A">
            <w:pPr>
              <w:rPr>
                <w:rFonts w:asciiTheme="minorHAnsi" w:hAnsiTheme="minorHAnsi" w:cstheme="minorHAnsi"/>
                <w:sz w:val="19"/>
                <w:szCs w:val="19"/>
                <w:lang w:val="en-GB" w:eastAsia="en-GB"/>
              </w:rPr>
            </w:pPr>
            <w:r w:rsidRPr="00417BD9">
              <w:rPr>
                <w:rFonts w:asciiTheme="minorHAnsi" w:hAnsiTheme="minorHAnsi" w:cstheme="minorHAnsi"/>
                <w:i/>
                <w:sz w:val="19"/>
                <w:szCs w:val="19"/>
                <w:lang w:val="en-GB" w:eastAsia="en-GB"/>
              </w:rPr>
              <w:t>Government</w:t>
            </w:r>
          </w:p>
        </w:tc>
      </w:tr>
      <w:tr w:rsidR="00F82F3A" w14:paraId="337A2608" w14:textId="77777777" w:rsidTr="003D6D04">
        <w:tc>
          <w:tcPr>
            <w:tcW w:w="1696" w:type="dxa"/>
          </w:tcPr>
          <w:p w14:paraId="4D81F243" w14:textId="4CEC862C" w:rsidR="00F82F3A" w:rsidRPr="00BF6E0A" w:rsidRDefault="00235AA4" w:rsidP="00CC7B93">
            <w:pPr>
              <w:jc w:val="left"/>
              <w:rPr>
                <w:rFonts w:asciiTheme="minorHAnsi" w:hAnsiTheme="minorHAnsi" w:cstheme="minorHAnsi"/>
                <w:sz w:val="19"/>
                <w:szCs w:val="19"/>
                <w:lang w:val="en-GB" w:eastAsia="en-GB"/>
              </w:rPr>
            </w:pPr>
            <w:r w:rsidRPr="00BF6E0A">
              <w:rPr>
                <w:rFonts w:asciiTheme="minorHAnsi" w:hAnsiTheme="minorHAnsi" w:cstheme="minorHAnsi"/>
                <w:sz w:val="19"/>
                <w:szCs w:val="19"/>
                <w:lang w:val="en-GB" w:eastAsia="en-GB"/>
              </w:rPr>
              <w:t>Ministry of Agriculture, Livestock</w:t>
            </w:r>
            <w:r w:rsidR="00CB7FC9">
              <w:rPr>
                <w:rFonts w:asciiTheme="minorHAnsi" w:hAnsiTheme="minorHAnsi" w:cstheme="minorHAnsi"/>
                <w:sz w:val="19"/>
                <w:szCs w:val="19"/>
                <w:lang w:val="en-GB" w:eastAsia="en-GB"/>
              </w:rPr>
              <w:t>,</w:t>
            </w:r>
            <w:r w:rsidRPr="00BF6E0A">
              <w:rPr>
                <w:rFonts w:asciiTheme="minorHAnsi" w:hAnsiTheme="minorHAnsi" w:cstheme="minorHAnsi"/>
                <w:sz w:val="19"/>
                <w:szCs w:val="19"/>
                <w:lang w:val="en-GB" w:eastAsia="en-GB"/>
              </w:rPr>
              <w:t xml:space="preserve"> </w:t>
            </w:r>
            <w:r w:rsidRPr="00CB7FC9">
              <w:rPr>
                <w:rFonts w:asciiTheme="minorHAnsi" w:hAnsiTheme="minorHAnsi" w:cstheme="minorHAnsi"/>
                <w:noProof/>
                <w:sz w:val="19"/>
                <w:szCs w:val="19"/>
                <w:lang w:val="en-GB" w:eastAsia="en-GB"/>
              </w:rPr>
              <w:t>and</w:t>
            </w:r>
            <w:r w:rsidRPr="00BF6E0A">
              <w:rPr>
                <w:rFonts w:asciiTheme="minorHAnsi" w:hAnsiTheme="minorHAnsi" w:cstheme="minorHAnsi"/>
                <w:sz w:val="19"/>
                <w:szCs w:val="19"/>
                <w:lang w:val="en-GB" w:eastAsia="en-GB"/>
              </w:rPr>
              <w:t xml:space="preserve"> Irrigation (MoALI)</w:t>
            </w:r>
          </w:p>
        </w:tc>
        <w:tc>
          <w:tcPr>
            <w:tcW w:w="8266" w:type="dxa"/>
          </w:tcPr>
          <w:p w14:paraId="0D37DF31" w14:textId="292E04D6" w:rsidR="00235AA4" w:rsidRPr="00BF6E0A" w:rsidRDefault="00235AA4" w:rsidP="00CC7B93">
            <w:pPr>
              <w:jc w:val="left"/>
              <w:rPr>
                <w:rFonts w:asciiTheme="minorHAnsi" w:hAnsiTheme="minorHAnsi" w:cstheme="minorHAnsi"/>
                <w:sz w:val="19"/>
                <w:szCs w:val="19"/>
                <w:lang w:val="en-GB" w:eastAsia="en-GB"/>
              </w:rPr>
            </w:pPr>
            <w:r w:rsidRPr="00BF6E0A">
              <w:rPr>
                <w:rFonts w:asciiTheme="minorHAnsi" w:hAnsiTheme="minorHAnsi" w:cstheme="minorHAnsi"/>
                <w:sz w:val="19"/>
                <w:szCs w:val="19"/>
                <w:lang w:val="en-GB" w:eastAsia="en-GB"/>
              </w:rPr>
              <w:t>MoALI’s Department of Rural Development (DRD)</w:t>
            </w:r>
            <w:r w:rsidR="00AC59B9" w:rsidRPr="00BF6E0A">
              <w:rPr>
                <w:rFonts w:asciiTheme="minorHAnsi" w:hAnsiTheme="minorHAnsi" w:cstheme="minorHAnsi"/>
                <w:sz w:val="19"/>
                <w:szCs w:val="19"/>
                <w:lang w:val="en-GB" w:eastAsia="en-GB"/>
              </w:rPr>
              <w:t xml:space="preserve"> </w:t>
            </w:r>
            <w:r w:rsidRPr="00BF6E0A">
              <w:rPr>
                <w:rFonts w:asciiTheme="minorHAnsi" w:hAnsiTheme="minorHAnsi" w:cstheme="minorHAnsi"/>
                <w:sz w:val="19"/>
                <w:szCs w:val="19"/>
                <w:lang w:val="en-GB" w:eastAsia="en-GB"/>
              </w:rPr>
              <w:t xml:space="preserve">takes the lead in the development of biofuels, </w:t>
            </w:r>
            <w:r w:rsidRPr="00A1692D">
              <w:rPr>
                <w:rFonts w:asciiTheme="minorHAnsi" w:hAnsiTheme="minorHAnsi" w:cstheme="minorHAnsi"/>
                <w:noProof/>
                <w:sz w:val="19"/>
                <w:szCs w:val="19"/>
                <w:lang w:val="en-GB" w:eastAsia="en-GB"/>
              </w:rPr>
              <w:t>micro-hydropower</w:t>
            </w:r>
            <w:r w:rsidRPr="00BF6E0A">
              <w:rPr>
                <w:rFonts w:asciiTheme="minorHAnsi" w:hAnsiTheme="minorHAnsi" w:cstheme="minorHAnsi"/>
                <w:sz w:val="19"/>
                <w:szCs w:val="19"/>
                <w:lang w:val="en-GB" w:eastAsia="en-GB"/>
              </w:rPr>
              <w:t xml:space="preserve"> (with </w:t>
            </w:r>
            <w:r w:rsidRPr="00A1692D">
              <w:rPr>
                <w:rFonts w:asciiTheme="minorHAnsi" w:hAnsiTheme="minorHAnsi" w:cstheme="minorHAnsi"/>
                <w:noProof/>
                <w:sz w:val="19"/>
                <w:szCs w:val="19"/>
                <w:lang w:val="en-GB" w:eastAsia="en-GB"/>
              </w:rPr>
              <w:t>installed</w:t>
            </w:r>
            <w:r w:rsidRPr="00BF6E0A">
              <w:rPr>
                <w:rFonts w:asciiTheme="minorHAnsi" w:hAnsiTheme="minorHAnsi" w:cstheme="minorHAnsi"/>
                <w:sz w:val="19"/>
                <w:szCs w:val="19"/>
                <w:lang w:val="en-GB" w:eastAsia="en-GB"/>
              </w:rPr>
              <w:t xml:space="preserve"> capacity of up to 10 MW), bioenergy from agricultural residues, for off-grid electrification (solar home system, </w:t>
            </w:r>
            <w:r w:rsidRPr="00142764">
              <w:rPr>
                <w:rFonts w:asciiTheme="minorHAnsi" w:hAnsiTheme="minorHAnsi" w:cstheme="minorHAnsi"/>
                <w:noProof/>
                <w:sz w:val="19"/>
                <w:szCs w:val="19"/>
                <w:lang w:val="en-GB" w:eastAsia="en-GB"/>
              </w:rPr>
              <w:t>mini-g</w:t>
            </w:r>
            <w:r w:rsidR="00142764">
              <w:rPr>
                <w:rFonts w:asciiTheme="minorHAnsi" w:hAnsiTheme="minorHAnsi" w:cstheme="minorHAnsi"/>
                <w:noProof/>
                <w:sz w:val="19"/>
                <w:szCs w:val="19"/>
                <w:lang w:val="en-GB" w:eastAsia="en-GB"/>
              </w:rPr>
              <w:t>ri</w:t>
            </w:r>
            <w:r w:rsidRPr="00142764">
              <w:rPr>
                <w:rFonts w:asciiTheme="minorHAnsi" w:hAnsiTheme="minorHAnsi" w:cstheme="minorHAnsi"/>
                <w:noProof/>
                <w:sz w:val="19"/>
                <w:szCs w:val="19"/>
                <w:lang w:val="en-GB" w:eastAsia="en-GB"/>
              </w:rPr>
              <w:t>d</w:t>
            </w:r>
            <w:r w:rsidRPr="00BF6E0A">
              <w:rPr>
                <w:rFonts w:asciiTheme="minorHAnsi" w:hAnsiTheme="minorHAnsi" w:cstheme="minorHAnsi"/>
                <w:sz w:val="19"/>
                <w:szCs w:val="19"/>
                <w:lang w:val="en-GB" w:eastAsia="en-GB"/>
              </w:rPr>
              <w:t xml:space="preserve"> system, etc). MoALI-DRD implements the off-grid component of the National Electrification Plan (NEP).</w:t>
            </w:r>
          </w:p>
        </w:tc>
      </w:tr>
      <w:tr w:rsidR="00F82F3A" w14:paraId="60BB4B69" w14:textId="77777777" w:rsidTr="003D6D04">
        <w:tc>
          <w:tcPr>
            <w:tcW w:w="1696" w:type="dxa"/>
          </w:tcPr>
          <w:p w14:paraId="7011C277" w14:textId="7B6A5C34" w:rsidR="00F82F3A" w:rsidRPr="00BF6E0A" w:rsidRDefault="00235AA4" w:rsidP="00CC7B93">
            <w:pPr>
              <w:jc w:val="left"/>
              <w:rPr>
                <w:rFonts w:asciiTheme="minorHAnsi" w:hAnsiTheme="minorHAnsi" w:cstheme="minorHAnsi"/>
                <w:sz w:val="19"/>
                <w:szCs w:val="19"/>
                <w:lang w:val="en-GB" w:eastAsia="en-GB"/>
              </w:rPr>
            </w:pPr>
            <w:r w:rsidRPr="00BF6E0A">
              <w:rPr>
                <w:rFonts w:asciiTheme="minorHAnsi" w:hAnsiTheme="minorHAnsi" w:cstheme="minorHAnsi"/>
                <w:sz w:val="19"/>
                <w:szCs w:val="19"/>
                <w:lang w:val="en-GB" w:eastAsia="en-GB"/>
              </w:rPr>
              <w:t>Ministry of Energy and Electricity (MoEE)</w:t>
            </w:r>
          </w:p>
        </w:tc>
        <w:tc>
          <w:tcPr>
            <w:tcW w:w="8266" w:type="dxa"/>
          </w:tcPr>
          <w:p w14:paraId="745E4CF5" w14:textId="1CA763FC" w:rsidR="00F82F3A" w:rsidRPr="00BF6E0A" w:rsidRDefault="00235AA4" w:rsidP="00CC7B93">
            <w:pPr>
              <w:jc w:val="left"/>
              <w:rPr>
                <w:rFonts w:asciiTheme="minorHAnsi" w:hAnsiTheme="minorHAnsi" w:cstheme="minorHAnsi"/>
                <w:sz w:val="19"/>
                <w:szCs w:val="19"/>
                <w:lang w:val="en-GB" w:eastAsia="en-GB"/>
              </w:rPr>
            </w:pPr>
            <w:r w:rsidRPr="00BF6E0A">
              <w:rPr>
                <w:rFonts w:asciiTheme="minorHAnsi" w:hAnsiTheme="minorHAnsi" w:cstheme="minorHAnsi"/>
                <w:sz w:val="19"/>
                <w:szCs w:val="19"/>
                <w:lang w:val="en-GB" w:eastAsia="en-GB"/>
              </w:rPr>
              <w:t xml:space="preserve">MoEE is the overall focal point for energy policy, coordination </w:t>
            </w:r>
            <w:r w:rsidRPr="00A1692D">
              <w:rPr>
                <w:rFonts w:asciiTheme="minorHAnsi" w:hAnsiTheme="minorHAnsi" w:cstheme="minorHAnsi"/>
                <w:noProof/>
                <w:sz w:val="19"/>
                <w:szCs w:val="19"/>
                <w:lang w:val="en-GB" w:eastAsia="en-GB"/>
              </w:rPr>
              <w:t>and</w:t>
            </w:r>
            <w:r w:rsidRPr="00BF6E0A">
              <w:rPr>
                <w:rFonts w:asciiTheme="minorHAnsi" w:hAnsiTheme="minorHAnsi" w:cstheme="minorHAnsi"/>
                <w:sz w:val="19"/>
                <w:szCs w:val="19"/>
                <w:lang w:val="en-GB" w:eastAsia="en-GB"/>
              </w:rPr>
              <w:t xml:space="preserve"> international cooperation and also the oil and gas sector, and is responsible for developing, operating, and maintaining all large hydropower and coal-fired thermal plants; for developing and maintaining the transmission and distribution systems throughout the country, and for operating gas-fired thermal plants and mini hydropower plants. MoEE implements the grid extension component of the NEP.</w:t>
            </w:r>
          </w:p>
        </w:tc>
      </w:tr>
      <w:tr w:rsidR="00F82F3A" w14:paraId="3ACC1870" w14:textId="77777777" w:rsidTr="003D6D04">
        <w:tc>
          <w:tcPr>
            <w:tcW w:w="1696" w:type="dxa"/>
          </w:tcPr>
          <w:p w14:paraId="0C48F774" w14:textId="1A661F43" w:rsidR="00F82F3A" w:rsidRPr="00BF6E0A" w:rsidRDefault="00235AA4" w:rsidP="00CC7B93">
            <w:pPr>
              <w:jc w:val="left"/>
              <w:rPr>
                <w:rFonts w:asciiTheme="minorHAnsi" w:hAnsiTheme="minorHAnsi" w:cstheme="minorHAnsi"/>
                <w:sz w:val="19"/>
                <w:szCs w:val="19"/>
                <w:lang w:val="en-GB" w:eastAsia="en-GB"/>
              </w:rPr>
            </w:pPr>
            <w:r w:rsidRPr="00BF6E0A">
              <w:rPr>
                <w:rFonts w:asciiTheme="minorHAnsi" w:hAnsiTheme="minorHAnsi" w:cstheme="minorHAnsi"/>
                <w:sz w:val="19"/>
                <w:szCs w:val="19"/>
                <w:lang w:val="en-GB" w:eastAsia="en-GB"/>
              </w:rPr>
              <w:t>Ministry of Natural Resources and Environmental Conservation</w:t>
            </w:r>
            <w:r w:rsidR="00BF6E0A" w:rsidRPr="00BF6E0A">
              <w:rPr>
                <w:rFonts w:asciiTheme="minorHAnsi" w:hAnsiTheme="minorHAnsi" w:cstheme="minorHAnsi"/>
                <w:sz w:val="19"/>
                <w:szCs w:val="19"/>
                <w:lang w:val="en-GB" w:eastAsia="en-GB"/>
              </w:rPr>
              <w:t xml:space="preserve"> (MoNREC)</w:t>
            </w:r>
          </w:p>
        </w:tc>
        <w:tc>
          <w:tcPr>
            <w:tcW w:w="8266" w:type="dxa"/>
          </w:tcPr>
          <w:p w14:paraId="6649DDBA" w14:textId="34C8E3D7" w:rsidR="00F82F3A" w:rsidRPr="00BF6E0A" w:rsidRDefault="00BF6E0A" w:rsidP="00CC7B93">
            <w:pPr>
              <w:jc w:val="left"/>
              <w:rPr>
                <w:rFonts w:asciiTheme="minorHAnsi" w:hAnsiTheme="minorHAnsi" w:cstheme="minorHAnsi"/>
                <w:sz w:val="19"/>
                <w:szCs w:val="19"/>
                <w:lang w:val="en-GB" w:eastAsia="en-GB"/>
              </w:rPr>
            </w:pPr>
            <w:r w:rsidRPr="00BF6E0A">
              <w:rPr>
                <w:rFonts w:asciiTheme="minorHAnsi" w:hAnsiTheme="minorHAnsi" w:cstheme="minorHAnsi"/>
                <w:sz w:val="19"/>
                <w:szCs w:val="19"/>
                <w:lang w:val="en-GB" w:eastAsia="en-GB"/>
              </w:rPr>
              <w:t>R</w:t>
            </w:r>
            <w:r w:rsidR="00235AA4" w:rsidRPr="00BF6E0A">
              <w:rPr>
                <w:rFonts w:asciiTheme="minorHAnsi" w:hAnsiTheme="minorHAnsi" w:cstheme="minorHAnsi"/>
                <w:sz w:val="19"/>
                <w:szCs w:val="19"/>
                <w:lang w:val="en-GB" w:eastAsia="en-GB"/>
              </w:rPr>
              <w:t xml:space="preserve">egulates the use of biomass from forest resources for energy purposes and is responsible for climate change issues. It has formulated the National Environmental Policy and Strategic Framework &amp; Master </w:t>
            </w:r>
            <w:r w:rsidR="00235AA4" w:rsidRPr="00A1692D">
              <w:rPr>
                <w:rFonts w:asciiTheme="minorHAnsi" w:hAnsiTheme="minorHAnsi" w:cstheme="minorHAnsi"/>
                <w:noProof/>
                <w:sz w:val="19"/>
                <w:szCs w:val="19"/>
                <w:lang w:val="en-GB" w:eastAsia="en-GB"/>
              </w:rPr>
              <w:t>Plan</w:t>
            </w:r>
            <w:r w:rsidRPr="00A1692D">
              <w:rPr>
                <w:rFonts w:asciiTheme="minorHAnsi" w:hAnsiTheme="minorHAnsi" w:cstheme="minorHAnsi"/>
                <w:noProof/>
                <w:sz w:val="19"/>
                <w:szCs w:val="19"/>
                <w:lang w:val="en-GB" w:eastAsia="en-GB"/>
              </w:rPr>
              <w:t>,</w:t>
            </w:r>
            <w:r w:rsidRPr="00BF6E0A">
              <w:rPr>
                <w:rFonts w:asciiTheme="minorHAnsi" w:hAnsiTheme="minorHAnsi" w:cstheme="minorHAnsi"/>
                <w:sz w:val="19"/>
                <w:szCs w:val="19"/>
                <w:lang w:val="en-GB" w:eastAsia="en-GB"/>
              </w:rPr>
              <w:t xml:space="preserve"> and is responsible for climate change </w:t>
            </w:r>
            <w:r w:rsidRPr="00142764">
              <w:rPr>
                <w:rFonts w:asciiTheme="minorHAnsi" w:hAnsiTheme="minorHAnsi" w:cstheme="minorHAnsi"/>
                <w:noProof/>
                <w:sz w:val="19"/>
                <w:szCs w:val="19"/>
                <w:lang w:val="en-GB" w:eastAsia="en-GB"/>
              </w:rPr>
              <w:t>an</w:t>
            </w:r>
            <w:r w:rsidR="00142764">
              <w:rPr>
                <w:rFonts w:asciiTheme="minorHAnsi" w:hAnsiTheme="minorHAnsi" w:cstheme="minorHAnsi"/>
                <w:noProof/>
                <w:sz w:val="19"/>
                <w:szCs w:val="19"/>
                <w:lang w:val="en-GB" w:eastAsia="en-GB"/>
              </w:rPr>
              <w:t>d</w:t>
            </w:r>
            <w:r w:rsidRPr="00BF6E0A">
              <w:rPr>
                <w:rFonts w:asciiTheme="minorHAnsi" w:hAnsiTheme="minorHAnsi" w:cstheme="minorHAnsi"/>
                <w:sz w:val="19"/>
                <w:szCs w:val="19"/>
                <w:lang w:val="en-GB" w:eastAsia="en-GB"/>
              </w:rPr>
              <w:t xml:space="preserve"> greenhouse </w:t>
            </w:r>
            <w:r w:rsidRPr="00142764">
              <w:rPr>
                <w:rFonts w:asciiTheme="minorHAnsi" w:hAnsiTheme="minorHAnsi" w:cstheme="minorHAnsi"/>
                <w:noProof/>
                <w:sz w:val="19"/>
                <w:szCs w:val="19"/>
                <w:lang w:val="en-GB" w:eastAsia="en-GB"/>
              </w:rPr>
              <w:t>gas</w:t>
            </w:r>
            <w:r w:rsidRPr="00BF6E0A">
              <w:rPr>
                <w:rFonts w:asciiTheme="minorHAnsi" w:hAnsiTheme="minorHAnsi" w:cstheme="minorHAnsi"/>
                <w:sz w:val="19"/>
                <w:szCs w:val="19"/>
                <w:lang w:val="en-GB" w:eastAsia="en-GB"/>
              </w:rPr>
              <w:t xml:space="preserve"> emission monitoring, reporting</w:t>
            </w:r>
            <w:r w:rsidR="00142764">
              <w:rPr>
                <w:rFonts w:asciiTheme="minorHAnsi" w:hAnsiTheme="minorHAnsi" w:cstheme="minorHAnsi"/>
                <w:sz w:val="19"/>
                <w:szCs w:val="19"/>
                <w:lang w:val="en-GB" w:eastAsia="en-GB"/>
              </w:rPr>
              <w:t>,</w:t>
            </w:r>
            <w:r w:rsidRPr="00BF6E0A">
              <w:rPr>
                <w:rFonts w:asciiTheme="minorHAnsi" w:hAnsiTheme="minorHAnsi" w:cstheme="minorHAnsi"/>
                <w:sz w:val="19"/>
                <w:szCs w:val="19"/>
                <w:lang w:val="en-GB" w:eastAsia="en-GB"/>
              </w:rPr>
              <w:t xml:space="preserve"> </w:t>
            </w:r>
            <w:r w:rsidRPr="00142764">
              <w:rPr>
                <w:rFonts w:asciiTheme="minorHAnsi" w:hAnsiTheme="minorHAnsi" w:cstheme="minorHAnsi"/>
                <w:noProof/>
                <w:sz w:val="19"/>
                <w:szCs w:val="19"/>
                <w:lang w:val="en-GB" w:eastAsia="en-GB"/>
              </w:rPr>
              <w:t>and</w:t>
            </w:r>
            <w:r w:rsidRPr="00BF6E0A">
              <w:rPr>
                <w:rFonts w:asciiTheme="minorHAnsi" w:hAnsiTheme="minorHAnsi" w:cstheme="minorHAnsi"/>
                <w:sz w:val="19"/>
                <w:szCs w:val="19"/>
                <w:lang w:val="en-GB" w:eastAsia="en-GB"/>
              </w:rPr>
              <w:t xml:space="preserve"> verification (MRV) as part of National Communications and NDC. </w:t>
            </w:r>
            <w:r w:rsidR="00235AA4" w:rsidRPr="00BF6E0A">
              <w:rPr>
                <w:rFonts w:asciiTheme="minorHAnsi" w:hAnsiTheme="minorHAnsi" w:cstheme="minorHAnsi"/>
                <w:sz w:val="19"/>
                <w:szCs w:val="19"/>
                <w:lang w:val="en-GB" w:eastAsia="en-GB"/>
              </w:rPr>
              <w:t xml:space="preserve"> </w:t>
            </w:r>
            <w:r w:rsidRPr="00142764">
              <w:rPr>
                <w:rFonts w:asciiTheme="minorHAnsi" w:hAnsiTheme="minorHAnsi" w:cstheme="minorHAnsi"/>
                <w:noProof/>
                <w:sz w:val="19"/>
                <w:szCs w:val="19"/>
                <w:lang w:val="en-GB" w:eastAsia="en-GB"/>
              </w:rPr>
              <w:t>The</w:t>
            </w:r>
            <w:r w:rsidR="00235AA4" w:rsidRPr="00142764">
              <w:rPr>
                <w:rFonts w:asciiTheme="minorHAnsi" w:hAnsiTheme="minorHAnsi" w:cstheme="minorHAnsi"/>
                <w:noProof/>
                <w:sz w:val="19"/>
                <w:szCs w:val="19"/>
                <w:lang w:val="en-GB" w:eastAsia="en-GB"/>
              </w:rPr>
              <w:t xml:space="preserve"> GEF</w:t>
            </w:r>
            <w:r w:rsidR="00235AA4" w:rsidRPr="00BF6E0A">
              <w:rPr>
                <w:rFonts w:asciiTheme="minorHAnsi" w:hAnsiTheme="minorHAnsi" w:cstheme="minorHAnsi"/>
                <w:sz w:val="19"/>
                <w:szCs w:val="19"/>
                <w:lang w:val="en-GB" w:eastAsia="en-GB"/>
              </w:rPr>
              <w:t xml:space="preserve"> operational focal point</w:t>
            </w:r>
            <w:r w:rsidRPr="00BF6E0A">
              <w:rPr>
                <w:rFonts w:asciiTheme="minorHAnsi" w:hAnsiTheme="minorHAnsi" w:cstheme="minorHAnsi"/>
                <w:sz w:val="19"/>
                <w:szCs w:val="19"/>
                <w:lang w:val="en-GB" w:eastAsia="en-GB"/>
              </w:rPr>
              <w:t xml:space="preserve"> is at its Environmental Conservation Department (ECD)</w:t>
            </w:r>
          </w:p>
        </w:tc>
      </w:tr>
      <w:tr w:rsidR="00F82F3A" w14:paraId="103A6B44" w14:textId="77777777" w:rsidTr="003D6D04">
        <w:tc>
          <w:tcPr>
            <w:tcW w:w="1696" w:type="dxa"/>
          </w:tcPr>
          <w:p w14:paraId="42D261CB" w14:textId="77B1AF43" w:rsidR="00F82F3A" w:rsidRPr="00417BD9" w:rsidRDefault="00235AA4" w:rsidP="00CC7B93">
            <w:pPr>
              <w:jc w:val="left"/>
              <w:rPr>
                <w:rFonts w:asciiTheme="minorHAnsi" w:hAnsiTheme="minorHAnsi" w:cstheme="minorHAnsi"/>
                <w:sz w:val="19"/>
                <w:szCs w:val="19"/>
                <w:lang w:val="en-GB" w:eastAsia="en-GB"/>
              </w:rPr>
            </w:pPr>
            <w:r w:rsidRPr="00417BD9">
              <w:rPr>
                <w:rFonts w:asciiTheme="minorHAnsi" w:hAnsiTheme="minorHAnsi" w:cstheme="minorHAnsi"/>
                <w:sz w:val="19"/>
                <w:szCs w:val="19"/>
                <w:lang w:val="en-GB" w:eastAsia="en-GB"/>
              </w:rPr>
              <w:lastRenderedPageBreak/>
              <w:t>Ministry of Education</w:t>
            </w:r>
          </w:p>
        </w:tc>
        <w:tc>
          <w:tcPr>
            <w:tcW w:w="8266" w:type="dxa"/>
          </w:tcPr>
          <w:p w14:paraId="1BFE922C" w14:textId="4D6F366E" w:rsidR="00F82F3A" w:rsidRPr="00417BD9" w:rsidRDefault="00235AA4" w:rsidP="00CC7B93">
            <w:pPr>
              <w:jc w:val="left"/>
              <w:rPr>
                <w:rFonts w:asciiTheme="minorHAnsi" w:hAnsiTheme="minorHAnsi" w:cstheme="minorHAnsi"/>
                <w:sz w:val="19"/>
                <w:szCs w:val="19"/>
                <w:lang w:val="en-GB" w:eastAsia="en-GB"/>
              </w:rPr>
            </w:pPr>
            <w:r w:rsidRPr="00417BD9">
              <w:rPr>
                <w:rFonts w:asciiTheme="minorHAnsi" w:hAnsiTheme="minorHAnsi" w:cstheme="minorHAnsi"/>
                <w:sz w:val="19"/>
                <w:szCs w:val="19"/>
                <w:lang w:val="en-GB" w:eastAsia="en-GB"/>
              </w:rPr>
              <w:t xml:space="preserve">Responsible for the research and development </w:t>
            </w:r>
            <w:r w:rsidR="00BF6E0A">
              <w:rPr>
                <w:rFonts w:asciiTheme="minorHAnsi" w:hAnsiTheme="minorHAnsi" w:cstheme="minorHAnsi"/>
                <w:sz w:val="19"/>
                <w:szCs w:val="19"/>
                <w:lang w:val="en-GB" w:eastAsia="en-GB"/>
              </w:rPr>
              <w:t xml:space="preserve">(R&amp;D) </w:t>
            </w:r>
            <w:r w:rsidRPr="00417BD9">
              <w:rPr>
                <w:rFonts w:asciiTheme="minorHAnsi" w:hAnsiTheme="minorHAnsi" w:cstheme="minorHAnsi"/>
                <w:sz w:val="19"/>
                <w:szCs w:val="19"/>
                <w:lang w:val="en-GB" w:eastAsia="en-GB"/>
              </w:rPr>
              <w:t xml:space="preserve">of renewable energy technologies (RET) </w:t>
            </w:r>
            <w:r w:rsidR="00BF6E0A">
              <w:rPr>
                <w:rFonts w:asciiTheme="minorHAnsi" w:hAnsiTheme="minorHAnsi" w:cstheme="minorHAnsi"/>
                <w:sz w:val="19"/>
                <w:szCs w:val="19"/>
                <w:lang w:val="en-GB" w:eastAsia="en-GB"/>
              </w:rPr>
              <w:t xml:space="preserve">in universities and RE-relevant education in universities and training institutes. </w:t>
            </w:r>
          </w:p>
        </w:tc>
      </w:tr>
      <w:tr w:rsidR="00072FA3" w14:paraId="721641E8" w14:textId="77777777" w:rsidTr="00E95C09">
        <w:tc>
          <w:tcPr>
            <w:tcW w:w="9962" w:type="dxa"/>
            <w:gridSpan w:val="2"/>
          </w:tcPr>
          <w:p w14:paraId="0FCE22B5" w14:textId="00F5508E" w:rsidR="00072FA3" w:rsidRPr="00417BD9" w:rsidRDefault="00072FA3" w:rsidP="00CC7B93">
            <w:pPr>
              <w:jc w:val="left"/>
              <w:rPr>
                <w:rFonts w:asciiTheme="minorHAnsi" w:hAnsiTheme="minorHAnsi" w:cstheme="minorHAnsi"/>
                <w:sz w:val="19"/>
                <w:szCs w:val="19"/>
                <w:lang w:val="en-GB" w:eastAsia="en-GB"/>
              </w:rPr>
            </w:pPr>
            <w:r w:rsidRPr="00417BD9">
              <w:rPr>
                <w:rFonts w:asciiTheme="minorHAnsi" w:hAnsiTheme="minorHAnsi" w:cstheme="minorHAnsi"/>
                <w:i/>
                <w:sz w:val="19"/>
                <w:szCs w:val="19"/>
                <w:lang w:val="en-GB" w:eastAsia="en-GB"/>
              </w:rPr>
              <w:t>Development partners</w:t>
            </w:r>
          </w:p>
        </w:tc>
      </w:tr>
      <w:tr w:rsidR="00235AA4" w14:paraId="37B0AF3F" w14:textId="77777777" w:rsidTr="003D6D04">
        <w:tc>
          <w:tcPr>
            <w:tcW w:w="1696" w:type="dxa"/>
          </w:tcPr>
          <w:p w14:paraId="19E1BE60" w14:textId="0E14705D" w:rsidR="00235AA4" w:rsidRPr="00417BD9" w:rsidRDefault="00235AA4" w:rsidP="00CC7B93">
            <w:pPr>
              <w:jc w:val="left"/>
              <w:rPr>
                <w:rFonts w:asciiTheme="minorHAnsi" w:hAnsiTheme="minorHAnsi" w:cstheme="minorHAnsi"/>
                <w:sz w:val="19"/>
                <w:szCs w:val="19"/>
                <w:lang w:val="en-GB" w:eastAsia="en-GB"/>
              </w:rPr>
            </w:pPr>
            <w:r w:rsidRPr="00417BD9">
              <w:rPr>
                <w:rFonts w:asciiTheme="minorHAnsi" w:hAnsiTheme="minorHAnsi" w:cstheme="minorHAnsi"/>
                <w:sz w:val="19"/>
                <w:szCs w:val="19"/>
                <w:lang w:val="en-GB" w:eastAsia="en-GB"/>
              </w:rPr>
              <w:t>Asian Development Bank (ADB)</w:t>
            </w:r>
          </w:p>
        </w:tc>
        <w:tc>
          <w:tcPr>
            <w:tcW w:w="8266" w:type="dxa"/>
          </w:tcPr>
          <w:p w14:paraId="045122CC" w14:textId="5F7A61B8" w:rsidR="00235AA4" w:rsidRPr="00417BD9" w:rsidRDefault="00235AA4" w:rsidP="00CC7B93">
            <w:pPr>
              <w:jc w:val="left"/>
              <w:rPr>
                <w:rFonts w:asciiTheme="minorHAnsi" w:hAnsiTheme="minorHAnsi" w:cstheme="minorHAnsi"/>
                <w:sz w:val="19"/>
                <w:szCs w:val="19"/>
                <w:lang w:val="en-GB" w:eastAsia="en-GB"/>
              </w:rPr>
            </w:pPr>
            <w:r w:rsidRPr="00417BD9">
              <w:rPr>
                <w:rFonts w:asciiTheme="minorHAnsi" w:hAnsiTheme="minorHAnsi" w:cstheme="minorHAnsi"/>
                <w:sz w:val="19"/>
                <w:szCs w:val="19"/>
                <w:lang w:val="en-GB" w:eastAsia="en-GB"/>
              </w:rPr>
              <w:t xml:space="preserve">During 2015-2017, ADB implemented the </w:t>
            </w:r>
            <w:r w:rsidRPr="00417BD9">
              <w:rPr>
                <w:rFonts w:asciiTheme="minorHAnsi" w:hAnsiTheme="minorHAnsi" w:cstheme="minorHAnsi"/>
                <w:i/>
                <w:sz w:val="19"/>
                <w:szCs w:val="19"/>
                <w:lang w:val="en-GB" w:eastAsia="en-GB"/>
              </w:rPr>
              <w:t xml:space="preserve">Off-Grid Renewable Energy Demonstration Project to support the scale-up of off-grid solutions for renewable energy (RE) in Myanmar </w:t>
            </w:r>
            <w:r w:rsidRPr="00417BD9">
              <w:rPr>
                <w:rFonts w:asciiTheme="minorHAnsi" w:hAnsiTheme="minorHAnsi" w:cstheme="minorHAnsi"/>
                <w:sz w:val="19"/>
                <w:szCs w:val="19"/>
                <w:lang w:val="en-GB" w:eastAsia="en-GB"/>
              </w:rPr>
              <w:t xml:space="preserve">with a budget of about USD 2 million (of which about USD 500,000 for off-grid pilot projects in Magway, Mandalay and Sagaing regions. </w:t>
            </w:r>
          </w:p>
        </w:tc>
      </w:tr>
      <w:tr w:rsidR="00235AA4" w:rsidRPr="00235AA4" w14:paraId="4A855A30" w14:textId="77777777" w:rsidTr="003D6D04">
        <w:tc>
          <w:tcPr>
            <w:tcW w:w="1696" w:type="dxa"/>
          </w:tcPr>
          <w:p w14:paraId="2B3D03E9" w14:textId="3E0E4FAA" w:rsidR="00235AA4" w:rsidRPr="00B8206D" w:rsidRDefault="00235AA4" w:rsidP="00CC7B93">
            <w:pPr>
              <w:jc w:val="left"/>
              <w:rPr>
                <w:rFonts w:asciiTheme="minorHAnsi" w:hAnsiTheme="minorHAnsi" w:cstheme="minorHAnsi"/>
                <w:sz w:val="19"/>
                <w:szCs w:val="19"/>
                <w:lang w:val="fr-FR" w:eastAsia="en-GB"/>
              </w:rPr>
            </w:pPr>
            <w:r w:rsidRPr="00B8206D">
              <w:rPr>
                <w:rFonts w:asciiTheme="minorHAnsi" w:hAnsiTheme="minorHAnsi" w:cstheme="minorHAnsi"/>
                <w:sz w:val="19"/>
                <w:szCs w:val="19"/>
                <w:lang w:val="fr-FR" w:eastAsia="en-GB"/>
              </w:rPr>
              <w:t>Agence Française de Développement (AFD)</w:t>
            </w:r>
          </w:p>
        </w:tc>
        <w:tc>
          <w:tcPr>
            <w:tcW w:w="8266" w:type="dxa"/>
          </w:tcPr>
          <w:p w14:paraId="5ECBC65A" w14:textId="7F87973F" w:rsidR="00235AA4" w:rsidRPr="00417BD9" w:rsidRDefault="00235AA4" w:rsidP="00CC7B93">
            <w:pPr>
              <w:jc w:val="left"/>
              <w:rPr>
                <w:rFonts w:asciiTheme="minorHAnsi" w:hAnsiTheme="minorHAnsi" w:cstheme="minorHAnsi"/>
                <w:sz w:val="19"/>
                <w:szCs w:val="19"/>
                <w:lang w:eastAsia="en-GB"/>
              </w:rPr>
            </w:pPr>
            <w:r w:rsidRPr="00417BD9">
              <w:rPr>
                <w:rFonts w:asciiTheme="minorHAnsi" w:hAnsiTheme="minorHAnsi" w:cstheme="minorHAnsi"/>
                <w:sz w:val="19"/>
                <w:szCs w:val="19"/>
                <w:lang w:eastAsia="en-GB"/>
              </w:rPr>
              <w:t xml:space="preserve">AFD is in identifying options to support rural energy project (RE mini-grids, biomass) with a soft loan of </w:t>
            </w:r>
            <w:r w:rsidRPr="00142764">
              <w:rPr>
                <w:rFonts w:asciiTheme="minorHAnsi" w:hAnsiTheme="minorHAnsi" w:cstheme="minorHAnsi"/>
                <w:noProof/>
                <w:sz w:val="19"/>
                <w:szCs w:val="19"/>
                <w:lang w:eastAsia="en-GB"/>
              </w:rPr>
              <w:t>EUR</w:t>
            </w:r>
            <w:r w:rsidRPr="00417BD9">
              <w:rPr>
                <w:rFonts w:asciiTheme="minorHAnsi" w:hAnsiTheme="minorHAnsi" w:cstheme="minorHAnsi"/>
                <w:sz w:val="19"/>
                <w:szCs w:val="19"/>
                <w:lang w:eastAsia="en-GB"/>
              </w:rPr>
              <w:t xml:space="preserve"> 15-25 million</w:t>
            </w:r>
          </w:p>
        </w:tc>
      </w:tr>
      <w:tr w:rsidR="00235AA4" w:rsidRPr="00235AA4" w14:paraId="0A642507" w14:textId="77777777" w:rsidTr="003D6D04">
        <w:tc>
          <w:tcPr>
            <w:tcW w:w="1696" w:type="dxa"/>
          </w:tcPr>
          <w:p w14:paraId="78E1C810" w14:textId="23A03A5B" w:rsidR="00235AA4" w:rsidRPr="00417BD9" w:rsidRDefault="00235AA4" w:rsidP="00CC7B93">
            <w:pPr>
              <w:jc w:val="left"/>
              <w:rPr>
                <w:rFonts w:asciiTheme="minorHAnsi" w:hAnsiTheme="minorHAnsi" w:cstheme="minorHAnsi"/>
                <w:sz w:val="19"/>
                <w:szCs w:val="19"/>
                <w:lang w:eastAsia="en-GB"/>
              </w:rPr>
            </w:pPr>
            <w:r w:rsidRPr="00417BD9">
              <w:rPr>
                <w:rFonts w:asciiTheme="minorHAnsi" w:hAnsiTheme="minorHAnsi" w:cstheme="minorHAnsi"/>
                <w:sz w:val="19"/>
                <w:szCs w:val="19"/>
                <w:lang w:eastAsia="en-GB"/>
              </w:rPr>
              <w:t>Department for International Development (DFID)</w:t>
            </w:r>
            <w:r w:rsidR="00A92080" w:rsidRPr="00417BD9">
              <w:rPr>
                <w:rFonts w:asciiTheme="minorHAnsi" w:hAnsiTheme="minorHAnsi" w:cstheme="minorHAnsi"/>
                <w:sz w:val="19"/>
                <w:szCs w:val="19"/>
                <w:lang w:eastAsia="en-GB"/>
              </w:rPr>
              <w:t>, UK</w:t>
            </w:r>
          </w:p>
        </w:tc>
        <w:tc>
          <w:tcPr>
            <w:tcW w:w="8266" w:type="dxa"/>
          </w:tcPr>
          <w:p w14:paraId="08C50BD8" w14:textId="4FAD196A" w:rsidR="00235AA4" w:rsidRPr="00417BD9" w:rsidRDefault="00235AA4" w:rsidP="00CC7B93">
            <w:pPr>
              <w:jc w:val="left"/>
              <w:rPr>
                <w:rFonts w:asciiTheme="minorHAnsi" w:hAnsiTheme="minorHAnsi" w:cstheme="minorHAnsi"/>
                <w:sz w:val="19"/>
                <w:szCs w:val="19"/>
                <w:lang w:eastAsia="en-GB"/>
              </w:rPr>
            </w:pPr>
            <w:r w:rsidRPr="00417BD9">
              <w:rPr>
                <w:rFonts w:asciiTheme="minorHAnsi" w:hAnsiTheme="minorHAnsi" w:cstheme="minorHAnsi"/>
                <w:sz w:val="19"/>
                <w:szCs w:val="19"/>
                <w:lang w:eastAsia="en-GB"/>
              </w:rPr>
              <w:t xml:space="preserve">DFID is in discussion with DRD on supporting pilot testing mini-grids with solar hybrid power systems using </w:t>
            </w:r>
            <w:r w:rsidR="00142764">
              <w:rPr>
                <w:rFonts w:asciiTheme="minorHAnsi" w:hAnsiTheme="minorHAnsi" w:cstheme="minorHAnsi"/>
                <w:sz w:val="19"/>
                <w:szCs w:val="19"/>
                <w:lang w:eastAsia="en-GB"/>
              </w:rPr>
              <w:t xml:space="preserve">the </w:t>
            </w:r>
            <w:r w:rsidRPr="00142764">
              <w:rPr>
                <w:rFonts w:asciiTheme="minorHAnsi" w:hAnsiTheme="minorHAnsi" w:cstheme="minorHAnsi"/>
                <w:noProof/>
                <w:sz w:val="19"/>
                <w:szCs w:val="19"/>
                <w:lang w:eastAsia="en-GB"/>
              </w:rPr>
              <w:t>ABC</w:t>
            </w:r>
            <w:r w:rsidRPr="00417BD9">
              <w:rPr>
                <w:rFonts w:asciiTheme="minorHAnsi" w:hAnsiTheme="minorHAnsi" w:cstheme="minorHAnsi"/>
                <w:sz w:val="19"/>
                <w:szCs w:val="19"/>
                <w:lang w:eastAsia="en-GB"/>
              </w:rPr>
              <w:t xml:space="preserve"> model in Mandalay, Magway </w:t>
            </w:r>
            <w:r w:rsidRPr="00A1692D">
              <w:rPr>
                <w:rFonts w:asciiTheme="minorHAnsi" w:hAnsiTheme="minorHAnsi" w:cstheme="minorHAnsi"/>
                <w:noProof/>
                <w:sz w:val="19"/>
                <w:szCs w:val="19"/>
                <w:lang w:eastAsia="en-GB"/>
              </w:rPr>
              <w:t>and</w:t>
            </w:r>
            <w:r w:rsidRPr="00417BD9">
              <w:rPr>
                <w:rFonts w:asciiTheme="minorHAnsi" w:hAnsiTheme="minorHAnsi" w:cstheme="minorHAnsi"/>
                <w:sz w:val="19"/>
                <w:szCs w:val="19"/>
                <w:lang w:eastAsia="en-GB"/>
              </w:rPr>
              <w:t xml:space="preserve"> Shan through Infracapital Myanmar. DFID also partners w</w:t>
            </w:r>
            <w:r w:rsidR="00A92080" w:rsidRPr="00417BD9">
              <w:rPr>
                <w:rFonts w:asciiTheme="minorHAnsi" w:hAnsiTheme="minorHAnsi" w:cstheme="minorHAnsi"/>
                <w:sz w:val="19"/>
                <w:szCs w:val="19"/>
                <w:lang w:eastAsia="en-GB"/>
              </w:rPr>
              <w:t>i</w:t>
            </w:r>
            <w:r w:rsidRPr="00417BD9">
              <w:rPr>
                <w:rFonts w:asciiTheme="minorHAnsi" w:hAnsiTheme="minorHAnsi" w:cstheme="minorHAnsi"/>
                <w:sz w:val="19"/>
                <w:szCs w:val="19"/>
                <w:lang w:eastAsia="en-GB"/>
              </w:rPr>
              <w:t xml:space="preserve">th IFC’s </w:t>
            </w:r>
            <w:r w:rsidR="00A92080" w:rsidRPr="00417BD9">
              <w:rPr>
                <w:rFonts w:asciiTheme="minorHAnsi" w:hAnsiTheme="minorHAnsi" w:cstheme="minorHAnsi"/>
                <w:sz w:val="19"/>
                <w:szCs w:val="19"/>
                <w:lang w:eastAsia="en-GB"/>
              </w:rPr>
              <w:t>Lighting Myanmar.</w:t>
            </w:r>
          </w:p>
        </w:tc>
      </w:tr>
      <w:tr w:rsidR="00235AA4" w:rsidRPr="00235AA4" w14:paraId="7AB896AA" w14:textId="77777777" w:rsidTr="003D6D04">
        <w:tc>
          <w:tcPr>
            <w:tcW w:w="1696" w:type="dxa"/>
          </w:tcPr>
          <w:p w14:paraId="3EED42ED" w14:textId="4ACF785E" w:rsidR="00235AA4" w:rsidRPr="00417BD9" w:rsidRDefault="00A92080" w:rsidP="00CC7B93">
            <w:pPr>
              <w:jc w:val="left"/>
              <w:rPr>
                <w:rFonts w:asciiTheme="minorHAnsi" w:hAnsiTheme="minorHAnsi" w:cstheme="minorHAnsi"/>
                <w:sz w:val="19"/>
                <w:szCs w:val="19"/>
                <w:lang w:eastAsia="en-GB"/>
              </w:rPr>
            </w:pPr>
            <w:r w:rsidRPr="00417BD9">
              <w:rPr>
                <w:rFonts w:asciiTheme="minorHAnsi" w:hAnsiTheme="minorHAnsi" w:cstheme="minorHAnsi"/>
                <w:sz w:val="19"/>
                <w:szCs w:val="19"/>
                <w:lang w:eastAsia="en-GB"/>
              </w:rPr>
              <w:t>E</w:t>
            </w:r>
            <w:r w:rsidR="006914F5" w:rsidRPr="00417BD9">
              <w:rPr>
                <w:rFonts w:asciiTheme="minorHAnsi" w:hAnsiTheme="minorHAnsi" w:cstheme="minorHAnsi"/>
                <w:sz w:val="19"/>
                <w:szCs w:val="19"/>
                <w:lang w:eastAsia="en-GB"/>
              </w:rPr>
              <w:t>uropean Union (EU)</w:t>
            </w:r>
          </w:p>
        </w:tc>
        <w:tc>
          <w:tcPr>
            <w:tcW w:w="8266" w:type="dxa"/>
          </w:tcPr>
          <w:p w14:paraId="2F2D5F95" w14:textId="098CEFF1" w:rsidR="00235AA4" w:rsidRPr="00417BD9" w:rsidRDefault="006914F5" w:rsidP="00CC7B93">
            <w:pPr>
              <w:jc w:val="left"/>
              <w:rPr>
                <w:rFonts w:asciiTheme="minorHAnsi" w:hAnsiTheme="minorHAnsi" w:cstheme="minorHAnsi"/>
                <w:sz w:val="19"/>
                <w:szCs w:val="19"/>
                <w:lang w:eastAsia="en-GB"/>
              </w:rPr>
            </w:pPr>
            <w:r w:rsidRPr="00417BD9">
              <w:rPr>
                <w:rFonts w:asciiTheme="minorHAnsi" w:hAnsiTheme="minorHAnsi" w:cstheme="minorHAnsi"/>
                <w:sz w:val="19"/>
                <w:szCs w:val="19"/>
                <w:lang w:eastAsia="en-GB"/>
              </w:rPr>
              <w:t xml:space="preserve">A market assessment study on rural electrification will also be launched soon to support </w:t>
            </w:r>
            <w:r w:rsidRPr="00A1692D">
              <w:rPr>
                <w:rFonts w:asciiTheme="minorHAnsi" w:hAnsiTheme="minorHAnsi" w:cstheme="minorHAnsi"/>
                <w:noProof/>
                <w:sz w:val="19"/>
                <w:szCs w:val="19"/>
                <w:lang w:eastAsia="en-GB"/>
              </w:rPr>
              <w:t>EU’s</w:t>
            </w:r>
            <w:r w:rsidRPr="00417BD9">
              <w:rPr>
                <w:rFonts w:asciiTheme="minorHAnsi" w:hAnsiTheme="minorHAnsi" w:cstheme="minorHAnsi"/>
                <w:sz w:val="19"/>
                <w:szCs w:val="19"/>
                <w:lang w:eastAsia="en-GB"/>
              </w:rPr>
              <w:t xml:space="preserve"> discussion with financing institutions. The EU plans to use its finance blending facility (ElectriFi, Asian Investment Facility) from 2019 onwards</w:t>
            </w:r>
          </w:p>
        </w:tc>
      </w:tr>
      <w:tr w:rsidR="00235AA4" w:rsidRPr="006914F5" w14:paraId="7CD35924" w14:textId="77777777" w:rsidTr="003D6D04">
        <w:tc>
          <w:tcPr>
            <w:tcW w:w="1696" w:type="dxa"/>
          </w:tcPr>
          <w:p w14:paraId="4EC23076" w14:textId="15C30D30" w:rsidR="00235AA4" w:rsidRPr="00417BD9" w:rsidRDefault="006914F5" w:rsidP="00CC7B93">
            <w:pPr>
              <w:jc w:val="left"/>
              <w:rPr>
                <w:rFonts w:asciiTheme="minorHAnsi" w:hAnsiTheme="minorHAnsi" w:cstheme="minorHAnsi"/>
                <w:sz w:val="19"/>
                <w:szCs w:val="19"/>
                <w:lang w:val="nl-NL" w:eastAsia="en-GB"/>
              </w:rPr>
            </w:pPr>
            <w:r w:rsidRPr="00417BD9">
              <w:rPr>
                <w:rFonts w:asciiTheme="minorHAnsi" w:hAnsiTheme="minorHAnsi" w:cstheme="minorHAnsi"/>
                <w:sz w:val="19"/>
                <w:szCs w:val="19"/>
                <w:lang w:val="nl-NL" w:eastAsia="en-GB"/>
              </w:rPr>
              <w:t xml:space="preserve">Gesellschaft für Internationale </w:t>
            </w:r>
            <w:r w:rsidRPr="00A1692D">
              <w:rPr>
                <w:rFonts w:asciiTheme="minorHAnsi" w:hAnsiTheme="minorHAnsi" w:cstheme="minorHAnsi"/>
                <w:noProof/>
                <w:sz w:val="19"/>
                <w:szCs w:val="19"/>
                <w:lang w:val="nl-NL" w:eastAsia="en-GB"/>
              </w:rPr>
              <w:t>Zusammenarbeit</w:t>
            </w:r>
            <w:r w:rsidRPr="00417BD9">
              <w:rPr>
                <w:rFonts w:asciiTheme="minorHAnsi" w:hAnsiTheme="minorHAnsi" w:cstheme="minorHAnsi"/>
                <w:sz w:val="19"/>
                <w:szCs w:val="19"/>
                <w:lang w:val="nl-NL" w:eastAsia="en-GB"/>
              </w:rPr>
              <w:t xml:space="preserve"> (GIZ)</w:t>
            </w:r>
          </w:p>
          <w:p w14:paraId="1678F929" w14:textId="66A0FE32" w:rsidR="00CC7B93" w:rsidRPr="00417BD9" w:rsidRDefault="00CC7B93" w:rsidP="00CC7B93">
            <w:pPr>
              <w:jc w:val="left"/>
              <w:rPr>
                <w:rFonts w:asciiTheme="minorHAnsi" w:hAnsiTheme="minorHAnsi" w:cstheme="minorHAnsi"/>
                <w:sz w:val="19"/>
                <w:szCs w:val="19"/>
                <w:lang w:val="nl-NL" w:eastAsia="en-GB"/>
              </w:rPr>
            </w:pPr>
            <w:r w:rsidRPr="00417BD9">
              <w:rPr>
                <w:rFonts w:asciiTheme="minorHAnsi" w:hAnsiTheme="minorHAnsi" w:cstheme="minorHAnsi"/>
                <w:sz w:val="19"/>
                <w:szCs w:val="19"/>
                <w:lang w:val="nl-NL" w:eastAsia="en-GB"/>
              </w:rPr>
              <w:t>MFAT (New Zealand)</w:t>
            </w:r>
          </w:p>
        </w:tc>
        <w:tc>
          <w:tcPr>
            <w:tcW w:w="8266" w:type="dxa"/>
          </w:tcPr>
          <w:p w14:paraId="39FB680C" w14:textId="4569635F" w:rsidR="00235AA4" w:rsidRPr="00417BD9" w:rsidRDefault="006914F5" w:rsidP="00CC7B93">
            <w:pPr>
              <w:jc w:val="left"/>
              <w:rPr>
                <w:rFonts w:asciiTheme="minorHAnsi" w:hAnsiTheme="minorHAnsi" w:cstheme="minorHAnsi"/>
                <w:sz w:val="19"/>
                <w:szCs w:val="19"/>
                <w:lang w:eastAsia="en-GB"/>
              </w:rPr>
            </w:pPr>
            <w:r w:rsidRPr="00417BD9">
              <w:rPr>
                <w:rFonts w:asciiTheme="minorHAnsi" w:hAnsiTheme="minorHAnsi" w:cstheme="minorHAnsi"/>
                <w:sz w:val="19"/>
                <w:szCs w:val="19"/>
                <w:lang w:eastAsia="en-GB"/>
              </w:rPr>
              <w:t xml:space="preserve">GIZ supports (with financing from German and New Zealand governments) Myanmar with the implementation of the off-grid component of NEP (Promotion of Rural Electrification, </w:t>
            </w:r>
            <w:r w:rsidRPr="00A1692D">
              <w:rPr>
                <w:rFonts w:asciiTheme="minorHAnsi" w:hAnsiTheme="minorHAnsi" w:cstheme="minorHAnsi"/>
                <w:noProof/>
                <w:sz w:val="19"/>
                <w:szCs w:val="19"/>
                <w:lang w:eastAsia="en-GB"/>
              </w:rPr>
              <w:t>RELEC</w:t>
            </w:r>
            <w:r w:rsidRPr="00417BD9">
              <w:rPr>
                <w:rFonts w:asciiTheme="minorHAnsi" w:hAnsiTheme="minorHAnsi" w:cstheme="minorHAnsi"/>
                <w:sz w:val="19"/>
                <w:szCs w:val="19"/>
                <w:lang w:eastAsia="en-GB"/>
              </w:rPr>
              <w:t>) from 2016-18 to be extended to 2020 to support DRD in a) developing a regulatory framework for mini-grids (at Union level and at state-level in Shan state), b) establish the pipeline of projects in various rounds of Call for Proposals (supported by World Bank), c) developing a gender mainstreaming strategy for mini-grid policy and implementation, and d) strengthen the competence of government, private sector, and community stakeholders. The budget is composed of EUR 4 million (German government, BMZ) and NZD 1.5 million (New Zealand, MFAT)</w:t>
            </w:r>
          </w:p>
        </w:tc>
      </w:tr>
      <w:tr w:rsidR="006914F5" w:rsidRPr="006914F5" w14:paraId="588505E2" w14:textId="77777777" w:rsidTr="003D6D04">
        <w:tc>
          <w:tcPr>
            <w:tcW w:w="1696" w:type="dxa"/>
          </w:tcPr>
          <w:p w14:paraId="208D0A80" w14:textId="6BA7086B" w:rsidR="006914F5" w:rsidRPr="00417BD9" w:rsidRDefault="006914F5" w:rsidP="00CC7B93">
            <w:pPr>
              <w:jc w:val="left"/>
              <w:rPr>
                <w:rFonts w:asciiTheme="minorHAnsi" w:hAnsiTheme="minorHAnsi" w:cstheme="minorHAnsi"/>
                <w:sz w:val="19"/>
                <w:szCs w:val="19"/>
                <w:lang w:val="nl-NL" w:eastAsia="en-GB"/>
              </w:rPr>
            </w:pPr>
            <w:r w:rsidRPr="00A1692D">
              <w:rPr>
                <w:rFonts w:asciiTheme="minorHAnsi" w:hAnsiTheme="minorHAnsi" w:cstheme="minorHAnsi"/>
                <w:noProof/>
                <w:sz w:val="19"/>
                <w:szCs w:val="19"/>
                <w:lang w:val="nl-NL" w:eastAsia="en-GB"/>
              </w:rPr>
              <w:t>Internation</w:t>
            </w:r>
            <w:r w:rsidR="00A1692D">
              <w:rPr>
                <w:rFonts w:asciiTheme="minorHAnsi" w:hAnsiTheme="minorHAnsi" w:cstheme="minorHAnsi"/>
                <w:noProof/>
                <w:sz w:val="19"/>
                <w:szCs w:val="19"/>
                <w:lang w:val="nl-NL" w:eastAsia="en-GB"/>
              </w:rPr>
              <w:t>a</w:t>
            </w:r>
            <w:r w:rsidRPr="00A1692D">
              <w:rPr>
                <w:rFonts w:asciiTheme="minorHAnsi" w:hAnsiTheme="minorHAnsi" w:cstheme="minorHAnsi"/>
                <w:noProof/>
                <w:sz w:val="19"/>
                <w:szCs w:val="19"/>
                <w:lang w:val="nl-NL" w:eastAsia="en-GB"/>
              </w:rPr>
              <w:t>l</w:t>
            </w:r>
            <w:r w:rsidRPr="00417BD9">
              <w:rPr>
                <w:rFonts w:asciiTheme="minorHAnsi" w:hAnsiTheme="minorHAnsi" w:cstheme="minorHAnsi"/>
                <w:sz w:val="19"/>
                <w:szCs w:val="19"/>
                <w:lang w:val="nl-NL" w:eastAsia="en-GB"/>
              </w:rPr>
              <w:t xml:space="preserve"> Finance Corporation (IFC)</w:t>
            </w:r>
          </w:p>
        </w:tc>
        <w:tc>
          <w:tcPr>
            <w:tcW w:w="8266" w:type="dxa"/>
          </w:tcPr>
          <w:p w14:paraId="5DD892CF" w14:textId="00577367" w:rsidR="006914F5" w:rsidRPr="00417BD9" w:rsidRDefault="006914F5" w:rsidP="00CC7B93">
            <w:pPr>
              <w:jc w:val="left"/>
              <w:rPr>
                <w:rFonts w:asciiTheme="minorHAnsi" w:hAnsiTheme="minorHAnsi" w:cstheme="minorHAnsi"/>
                <w:sz w:val="19"/>
                <w:szCs w:val="19"/>
                <w:lang w:eastAsia="en-GB"/>
              </w:rPr>
            </w:pPr>
            <w:r w:rsidRPr="00417BD9">
              <w:rPr>
                <w:rFonts w:asciiTheme="minorHAnsi" w:hAnsiTheme="minorHAnsi" w:cstheme="minorHAnsi"/>
                <w:sz w:val="19"/>
                <w:szCs w:val="19"/>
                <w:lang w:eastAsia="en-GB"/>
              </w:rPr>
              <w:t>In cooperation with DFID, IFC’s Lighting Myanmar project supporting manufacturers and distributors of high-quality solar to enter and scale in Myanmar, through market research, business development support, consumer education, and policy engagement, while also exploring support for appliance and productive use sectors. Separately, IFC has invested in Yoma MicroPower project developing solar power solutions for telecom towers, with attached mini-grids to electrify nearby communities.</w:t>
            </w:r>
            <w:r w:rsidR="00775FD9" w:rsidRPr="00417BD9">
              <w:rPr>
                <w:rFonts w:asciiTheme="minorHAnsi" w:hAnsiTheme="minorHAnsi" w:cstheme="minorHAnsi"/>
                <w:sz w:val="19"/>
                <w:szCs w:val="19"/>
                <w:lang w:eastAsia="en-GB"/>
              </w:rPr>
              <w:t xml:space="preserve"> Implementation period: 2016-2020. The budget is about USD 4 million.</w:t>
            </w:r>
          </w:p>
        </w:tc>
      </w:tr>
      <w:tr w:rsidR="006914F5" w:rsidRPr="006914F5" w14:paraId="72995999" w14:textId="77777777" w:rsidTr="003D6D04">
        <w:tc>
          <w:tcPr>
            <w:tcW w:w="1696" w:type="dxa"/>
          </w:tcPr>
          <w:p w14:paraId="5EC15988" w14:textId="7EE15627" w:rsidR="006914F5" w:rsidRPr="00417BD9" w:rsidRDefault="006914F5" w:rsidP="00CC7B93">
            <w:pPr>
              <w:jc w:val="left"/>
              <w:rPr>
                <w:rFonts w:asciiTheme="minorHAnsi" w:hAnsiTheme="minorHAnsi" w:cstheme="minorHAnsi"/>
                <w:sz w:val="19"/>
                <w:szCs w:val="19"/>
                <w:lang w:val="nl-NL" w:eastAsia="en-GB"/>
              </w:rPr>
            </w:pPr>
            <w:r w:rsidRPr="00417BD9">
              <w:rPr>
                <w:rFonts w:asciiTheme="minorHAnsi" w:hAnsiTheme="minorHAnsi" w:cstheme="minorHAnsi"/>
                <w:sz w:val="19"/>
                <w:szCs w:val="19"/>
                <w:lang w:val="nl-NL" w:eastAsia="en-GB"/>
              </w:rPr>
              <w:t>Italy (AICS)</w:t>
            </w:r>
          </w:p>
        </w:tc>
        <w:tc>
          <w:tcPr>
            <w:tcW w:w="8266" w:type="dxa"/>
          </w:tcPr>
          <w:p w14:paraId="3A949EB5" w14:textId="70E1F869" w:rsidR="006914F5" w:rsidRPr="00417BD9" w:rsidRDefault="00775FD9" w:rsidP="00CC7B93">
            <w:pPr>
              <w:jc w:val="left"/>
              <w:rPr>
                <w:rFonts w:asciiTheme="minorHAnsi" w:hAnsiTheme="minorHAnsi" w:cstheme="minorHAnsi"/>
                <w:sz w:val="19"/>
                <w:szCs w:val="19"/>
                <w:lang w:eastAsia="en-GB"/>
              </w:rPr>
            </w:pPr>
            <w:r w:rsidRPr="00417BD9">
              <w:rPr>
                <w:rFonts w:asciiTheme="minorHAnsi" w:hAnsiTheme="minorHAnsi" w:cstheme="minorHAnsi"/>
                <w:sz w:val="19"/>
                <w:szCs w:val="19"/>
                <w:lang w:eastAsia="en-GB"/>
              </w:rPr>
              <w:t xml:space="preserve">During 2018-2021, Italy </w:t>
            </w:r>
            <w:r w:rsidR="005207D5" w:rsidRPr="00417BD9">
              <w:rPr>
                <w:rFonts w:asciiTheme="minorHAnsi" w:hAnsiTheme="minorHAnsi" w:cstheme="minorHAnsi"/>
                <w:sz w:val="19"/>
                <w:szCs w:val="19"/>
                <w:lang w:eastAsia="en-GB"/>
              </w:rPr>
              <w:t>provides financing</w:t>
            </w:r>
            <w:r w:rsidRPr="00417BD9">
              <w:rPr>
                <w:rFonts w:asciiTheme="minorHAnsi" w:hAnsiTheme="minorHAnsi" w:cstheme="minorHAnsi"/>
                <w:sz w:val="19"/>
                <w:szCs w:val="19"/>
                <w:lang w:eastAsia="en-GB"/>
              </w:rPr>
              <w:t xml:space="preserve"> to NEP for the implementation of SHS, </w:t>
            </w:r>
            <w:r w:rsidRPr="00142764">
              <w:rPr>
                <w:rFonts w:asciiTheme="minorHAnsi" w:hAnsiTheme="minorHAnsi" w:cstheme="minorHAnsi"/>
                <w:noProof/>
                <w:sz w:val="19"/>
                <w:szCs w:val="19"/>
                <w:lang w:eastAsia="en-GB"/>
              </w:rPr>
              <w:t>mini</w:t>
            </w:r>
            <w:r w:rsidR="00142764">
              <w:rPr>
                <w:rFonts w:asciiTheme="minorHAnsi" w:hAnsiTheme="minorHAnsi" w:cstheme="minorHAnsi"/>
                <w:noProof/>
                <w:sz w:val="19"/>
                <w:szCs w:val="19"/>
                <w:lang w:eastAsia="en-GB"/>
              </w:rPr>
              <w:t>-</w:t>
            </w:r>
            <w:r w:rsidRPr="00142764">
              <w:rPr>
                <w:rFonts w:asciiTheme="minorHAnsi" w:hAnsiTheme="minorHAnsi" w:cstheme="minorHAnsi"/>
                <w:noProof/>
                <w:sz w:val="19"/>
                <w:szCs w:val="19"/>
                <w:lang w:eastAsia="en-GB"/>
              </w:rPr>
              <w:t>grid</w:t>
            </w:r>
            <w:r w:rsidRPr="00417BD9">
              <w:rPr>
                <w:rFonts w:asciiTheme="minorHAnsi" w:hAnsiTheme="minorHAnsi" w:cstheme="minorHAnsi"/>
                <w:sz w:val="19"/>
                <w:szCs w:val="19"/>
                <w:lang w:eastAsia="en-GB"/>
              </w:rPr>
              <w:t>, and public lighting systems in Chin villages, through a soft loan of EUR 30 million, and supervision support and M&amp;E services (grant of EUR 1.95 million)</w:t>
            </w:r>
          </w:p>
        </w:tc>
      </w:tr>
      <w:tr w:rsidR="006914F5" w:rsidRPr="006914F5" w14:paraId="484F8917" w14:textId="77777777" w:rsidTr="003D6D04">
        <w:tc>
          <w:tcPr>
            <w:tcW w:w="1696" w:type="dxa"/>
          </w:tcPr>
          <w:p w14:paraId="000F263E" w14:textId="7C0B58D4" w:rsidR="006914F5" w:rsidRPr="00417BD9" w:rsidRDefault="00775FD9" w:rsidP="00CC7B93">
            <w:pPr>
              <w:jc w:val="left"/>
              <w:rPr>
                <w:rFonts w:asciiTheme="minorHAnsi" w:hAnsiTheme="minorHAnsi" w:cstheme="minorHAnsi"/>
                <w:sz w:val="19"/>
                <w:szCs w:val="19"/>
                <w:lang w:eastAsia="en-GB"/>
              </w:rPr>
            </w:pPr>
            <w:r w:rsidRPr="00417BD9">
              <w:rPr>
                <w:rFonts w:asciiTheme="minorHAnsi" w:hAnsiTheme="minorHAnsi" w:cstheme="minorHAnsi"/>
                <w:sz w:val="19"/>
                <w:szCs w:val="19"/>
                <w:lang w:eastAsia="en-GB"/>
              </w:rPr>
              <w:t>Japan International Cooperation Agency (JICA) and JICS</w:t>
            </w:r>
          </w:p>
        </w:tc>
        <w:tc>
          <w:tcPr>
            <w:tcW w:w="8266" w:type="dxa"/>
          </w:tcPr>
          <w:p w14:paraId="603ABC1D" w14:textId="55CC3D9E" w:rsidR="006914F5" w:rsidRPr="00417BD9" w:rsidRDefault="00775FD9" w:rsidP="00CC7B93">
            <w:pPr>
              <w:jc w:val="left"/>
              <w:rPr>
                <w:rFonts w:asciiTheme="minorHAnsi" w:hAnsiTheme="minorHAnsi" w:cstheme="minorHAnsi"/>
                <w:sz w:val="19"/>
                <w:szCs w:val="19"/>
                <w:lang w:eastAsia="en-GB"/>
              </w:rPr>
            </w:pPr>
            <w:r w:rsidRPr="00417BD9">
              <w:rPr>
                <w:rFonts w:asciiTheme="minorHAnsi" w:hAnsiTheme="minorHAnsi" w:cstheme="minorHAnsi"/>
                <w:sz w:val="19"/>
                <w:szCs w:val="19"/>
                <w:lang w:eastAsia="en-GB"/>
              </w:rPr>
              <w:t xml:space="preserve">JICA focusses on supporting on-grid electrification during 2013-2021 through its “Regional Development Project for Poverty Reduction”. There has been a small pilot project for </w:t>
            </w:r>
            <w:r w:rsidRPr="00A1692D">
              <w:rPr>
                <w:rFonts w:asciiTheme="minorHAnsi" w:hAnsiTheme="minorHAnsi" w:cstheme="minorHAnsi"/>
                <w:noProof/>
                <w:sz w:val="19"/>
                <w:szCs w:val="19"/>
                <w:lang w:eastAsia="en-GB"/>
              </w:rPr>
              <w:t>micro-hydropower</w:t>
            </w:r>
            <w:r w:rsidRPr="00417BD9">
              <w:rPr>
                <w:rFonts w:asciiTheme="minorHAnsi" w:hAnsiTheme="minorHAnsi" w:cstheme="minorHAnsi"/>
                <w:sz w:val="19"/>
                <w:szCs w:val="19"/>
                <w:lang w:eastAsia="en-GB"/>
              </w:rPr>
              <w:t xml:space="preserve"> generation along irrigation channels in Mandalay (2016-208; about USD 150,000), while JICS has supported some 11 solar and hydro mini-grid projects in Chin and Shan States.</w:t>
            </w:r>
          </w:p>
        </w:tc>
      </w:tr>
      <w:tr w:rsidR="006914F5" w:rsidRPr="006914F5" w14:paraId="4145C892" w14:textId="77777777" w:rsidTr="003D6D04">
        <w:tc>
          <w:tcPr>
            <w:tcW w:w="1696" w:type="dxa"/>
          </w:tcPr>
          <w:p w14:paraId="2E4B15B1" w14:textId="07707FEC" w:rsidR="006914F5" w:rsidRPr="00417BD9" w:rsidRDefault="00775FD9" w:rsidP="00CC7B93">
            <w:pPr>
              <w:jc w:val="left"/>
              <w:rPr>
                <w:rFonts w:asciiTheme="minorHAnsi" w:hAnsiTheme="minorHAnsi" w:cstheme="minorHAnsi"/>
                <w:sz w:val="19"/>
                <w:szCs w:val="19"/>
                <w:lang w:eastAsia="en-GB"/>
              </w:rPr>
            </w:pPr>
            <w:r w:rsidRPr="00417BD9">
              <w:rPr>
                <w:rFonts w:asciiTheme="minorHAnsi" w:hAnsiTheme="minorHAnsi" w:cstheme="minorHAnsi"/>
                <w:sz w:val="19"/>
                <w:szCs w:val="19"/>
                <w:lang w:eastAsia="en-GB"/>
              </w:rPr>
              <w:t>KfW (Germany)</w:t>
            </w:r>
          </w:p>
        </w:tc>
        <w:tc>
          <w:tcPr>
            <w:tcW w:w="8266" w:type="dxa"/>
          </w:tcPr>
          <w:p w14:paraId="118BF514" w14:textId="56580B4B" w:rsidR="006914F5" w:rsidRPr="00417BD9" w:rsidRDefault="00775FD9" w:rsidP="00CC7B93">
            <w:pPr>
              <w:jc w:val="left"/>
              <w:rPr>
                <w:rFonts w:asciiTheme="minorHAnsi" w:hAnsiTheme="minorHAnsi" w:cstheme="minorHAnsi"/>
                <w:sz w:val="19"/>
                <w:szCs w:val="19"/>
                <w:lang w:eastAsia="en-GB"/>
              </w:rPr>
            </w:pPr>
            <w:r w:rsidRPr="00417BD9">
              <w:rPr>
                <w:rFonts w:asciiTheme="minorHAnsi" w:hAnsiTheme="minorHAnsi" w:cstheme="minorHAnsi"/>
                <w:sz w:val="19"/>
                <w:szCs w:val="19"/>
                <w:lang w:eastAsia="en-GB"/>
              </w:rPr>
              <w:t>KfW has been providing financing to support the government’s NEP: a) off-grid: Grants for SHS and communal PV systems in Southern Shan State (as part of NEP’s competitive bidding process; EUR 9 million) and b) on-grid: Mainly soft loan for rehabilitation and extension of the existing medium and low voltage distribution network and the establishment of respective household</w:t>
            </w:r>
            <w:r w:rsidR="00B66BC7">
              <w:rPr>
                <w:rFonts w:asciiTheme="minorHAnsi" w:hAnsiTheme="minorHAnsi" w:cstheme="minorHAnsi"/>
                <w:sz w:val="19"/>
                <w:szCs w:val="19"/>
                <w:lang w:eastAsia="en-GB"/>
              </w:rPr>
              <w:t xml:space="preserve"> </w:t>
            </w:r>
            <w:r w:rsidRPr="00417BD9">
              <w:rPr>
                <w:rFonts w:asciiTheme="minorHAnsi" w:hAnsiTheme="minorHAnsi" w:cstheme="minorHAnsi"/>
                <w:sz w:val="19"/>
                <w:szCs w:val="19"/>
                <w:lang w:eastAsia="en-GB"/>
              </w:rPr>
              <w:t>connection</w:t>
            </w:r>
            <w:r w:rsidR="00B66BC7">
              <w:rPr>
                <w:rFonts w:asciiTheme="minorHAnsi" w:hAnsiTheme="minorHAnsi" w:cstheme="minorHAnsi"/>
                <w:sz w:val="19"/>
                <w:szCs w:val="19"/>
                <w:lang w:eastAsia="en-GB"/>
              </w:rPr>
              <w:t>s</w:t>
            </w:r>
            <w:r w:rsidRPr="00417BD9">
              <w:rPr>
                <w:rFonts w:asciiTheme="minorHAnsi" w:hAnsiTheme="minorHAnsi" w:cstheme="minorHAnsi"/>
                <w:sz w:val="19"/>
                <w:szCs w:val="19"/>
                <w:lang w:eastAsia="en-GB"/>
              </w:rPr>
              <w:t xml:space="preserve"> in Southern Shan State (around EUR 31 million)</w:t>
            </w:r>
          </w:p>
        </w:tc>
      </w:tr>
      <w:tr w:rsidR="00CC7B93" w:rsidRPr="006914F5" w14:paraId="6657C041" w14:textId="77777777" w:rsidTr="003D6D04">
        <w:tc>
          <w:tcPr>
            <w:tcW w:w="1696" w:type="dxa"/>
          </w:tcPr>
          <w:p w14:paraId="69726CD1" w14:textId="2AC39BFE" w:rsidR="00CC7B93" w:rsidRPr="00417BD9" w:rsidRDefault="00CC7B93" w:rsidP="00CC7B93">
            <w:pPr>
              <w:jc w:val="left"/>
              <w:rPr>
                <w:rFonts w:asciiTheme="minorHAnsi" w:hAnsiTheme="minorHAnsi" w:cstheme="minorHAnsi"/>
                <w:sz w:val="19"/>
                <w:szCs w:val="19"/>
                <w:lang w:eastAsia="en-GB"/>
              </w:rPr>
            </w:pPr>
            <w:r w:rsidRPr="00417BD9">
              <w:rPr>
                <w:rFonts w:asciiTheme="minorHAnsi" w:hAnsiTheme="minorHAnsi" w:cstheme="minorHAnsi"/>
                <w:sz w:val="19"/>
                <w:szCs w:val="19"/>
                <w:lang w:eastAsia="en-GB"/>
              </w:rPr>
              <w:t>World Bank (WB)</w:t>
            </w:r>
          </w:p>
        </w:tc>
        <w:tc>
          <w:tcPr>
            <w:tcW w:w="8266" w:type="dxa"/>
          </w:tcPr>
          <w:p w14:paraId="2D441A8B" w14:textId="6E5A98BF" w:rsidR="00CC7B93" w:rsidRPr="00417BD9" w:rsidRDefault="00CC7B93" w:rsidP="00CC7B93">
            <w:pPr>
              <w:jc w:val="left"/>
              <w:rPr>
                <w:rFonts w:asciiTheme="minorHAnsi" w:hAnsiTheme="minorHAnsi" w:cstheme="minorHAnsi"/>
                <w:sz w:val="19"/>
                <w:szCs w:val="19"/>
                <w:lang w:eastAsia="en-GB"/>
              </w:rPr>
            </w:pPr>
            <w:r w:rsidRPr="00417BD9">
              <w:rPr>
                <w:rFonts w:asciiTheme="minorHAnsi" w:hAnsiTheme="minorHAnsi" w:cstheme="minorHAnsi"/>
                <w:sz w:val="19"/>
                <w:szCs w:val="19"/>
                <w:lang w:eastAsia="en-GB"/>
              </w:rPr>
              <w:t xml:space="preserve">The WB has been supporting the </w:t>
            </w:r>
            <w:bookmarkStart w:id="234" w:name="_Hlk533777591"/>
            <w:r w:rsidRPr="00417BD9">
              <w:rPr>
                <w:rFonts w:asciiTheme="minorHAnsi" w:hAnsiTheme="minorHAnsi" w:cstheme="minorHAnsi"/>
                <w:sz w:val="19"/>
                <w:szCs w:val="19"/>
                <w:lang w:eastAsia="en-GB"/>
              </w:rPr>
              <w:t>National Electrification Project (NEP</w:t>
            </w:r>
            <w:bookmarkEnd w:id="234"/>
            <w:r w:rsidRPr="00417BD9">
              <w:rPr>
                <w:rFonts w:asciiTheme="minorHAnsi" w:hAnsiTheme="minorHAnsi" w:cstheme="minorHAnsi"/>
                <w:sz w:val="19"/>
                <w:szCs w:val="19"/>
                <w:lang w:eastAsia="en-GB"/>
              </w:rPr>
              <w:t xml:space="preserve">), in Myanmar since 2016 with two components: 1) on-grid extension with MoEE (USD 350 million budget) and off-grid electrification with MoALI-DRD (SHS and mini-grids, USD 90 million budget, of which USD 80 million capital support and USD 10 million TA). The program </w:t>
            </w:r>
            <w:r w:rsidR="00995DD7">
              <w:rPr>
                <w:rFonts w:asciiTheme="minorHAnsi" w:hAnsiTheme="minorHAnsi" w:cstheme="minorHAnsi"/>
                <w:sz w:val="19"/>
                <w:szCs w:val="19"/>
                <w:lang w:eastAsia="en-GB"/>
              </w:rPr>
              <w:t>will run to September 2021.</w:t>
            </w:r>
          </w:p>
          <w:p w14:paraId="28BB13F9" w14:textId="2D5F68A5" w:rsidR="00CC7B93" w:rsidRPr="00417BD9" w:rsidRDefault="00CC7B93" w:rsidP="00CC7B93">
            <w:pPr>
              <w:jc w:val="left"/>
              <w:rPr>
                <w:rFonts w:asciiTheme="minorHAnsi" w:hAnsiTheme="minorHAnsi" w:cstheme="minorHAnsi"/>
                <w:sz w:val="19"/>
                <w:szCs w:val="19"/>
                <w:lang w:eastAsia="en-GB"/>
              </w:rPr>
            </w:pPr>
            <w:r w:rsidRPr="00417BD9">
              <w:rPr>
                <w:rFonts w:asciiTheme="minorHAnsi" w:hAnsiTheme="minorHAnsi" w:cstheme="minorHAnsi"/>
                <w:sz w:val="19"/>
                <w:szCs w:val="19"/>
                <w:lang w:eastAsia="en-GB"/>
              </w:rPr>
              <w:t xml:space="preserve">WB and DRD have implemented the SHS program through international competitive bidding. The first contract of USD 30 million has been signed and installation of 136,000 SHS was started in Jan 2017 with a second contract launched in 2017. The mini-grid program has been launched through Call for </w:t>
            </w:r>
            <w:r w:rsidRPr="00417BD9">
              <w:rPr>
                <w:rFonts w:asciiTheme="minorHAnsi" w:hAnsiTheme="minorHAnsi" w:cstheme="minorHAnsi"/>
                <w:sz w:val="19"/>
                <w:szCs w:val="19"/>
                <w:lang w:eastAsia="en-GB"/>
              </w:rPr>
              <w:lastRenderedPageBreak/>
              <w:t xml:space="preserve">Proposals (CfP). WB and IFC have recently approved a new </w:t>
            </w:r>
            <w:r w:rsidR="00995DD7">
              <w:rPr>
                <w:rFonts w:asciiTheme="minorHAnsi" w:hAnsiTheme="minorHAnsi" w:cstheme="minorHAnsi"/>
                <w:sz w:val="19"/>
                <w:szCs w:val="19"/>
                <w:lang w:eastAsia="en-GB"/>
              </w:rPr>
              <w:t xml:space="preserve">USD </w:t>
            </w:r>
            <w:r w:rsidRPr="00417BD9">
              <w:rPr>
                <w:rFonts w:asciiTheme="minorHAnsi" w:hAnsiTheme="minorHAnsi" w:cstheme="minorHAnsi"/>
                <w:sz w:val="19"/>
                <w:szCs w:val="19"/>
                <w:lang w:eastAsia="en-GB"/>
              </w:rPr>
              <w:t xml:space="preserve">3.5 </w:t>
            </w:r>
            <w:r w:rsidR="00995DD7">
              <w:rPr>
                <w:rFonts w:asciiTheme="minorHAnsi" w:hAnsiTheme="minorHAnsi" w:cstheme="minorHAnsi"/>
                <w:sz w:val="19"/>
                <w:szCs w:val="19"/>
                <w:lang w:eastAsia="en-GB"/>
              </w:rPr>
              <w:t>mi</w:t>
            </w:r>
            <w:r w:rsidRPr="00417BD9">
              <w:rPr>
                <w:rFonts w:asciiTheme="minorHAnsi" w:hAnsiTheme="minorHAnsi" w:cstheme="minorHAnsi"/>
                <w:sz w:val="19"/>
                <w:szCs w:val="19"/>
                <w:lang w:eastAsia="en-GB"/>
              </w:rPr>
              <w:t xml:space="preserve">llion </w:t>
            </w:r>
            <w:r w:rsidR="001B25A0">
              <w:rPr>
                <w:rFonts w:asciiTheme="minorHAnsi" w:hAnsiTheme="minorHAnsi" w:cstheme="minorHAnsi"/>
                <w:sz w:val="19"/>
                <w:szCs w:val="19"/>
                <w:lang w:eastAsia="en-GB"/>
              </w:rPr>
              <w:t>r</w:t>
            </w:r>
            <w:r w:rsidRPr="00142764">
              <w:rPr>
                <w:rFonts w:asciiTheme="minorHAnsi" w:hAnsiTheme="minorHAnsi" w:cstheme="minorHAnsi"/>
                <w:noProof/>
                <w:sz w:val="19"/>
                <w:szCs w:val="19"/>
                <w:lang w:eastAsia="en-GB"/>
              </w:rPr>
              <w:t>esults</w:t>
            </w:r>
            <w:r w:rsidR="00142764">
              <w:rPr>
                <w:rFonts w:asciiTheme="minorHAnsi" w:hAnsiTheme="minorHAnsi" w:cstheme="minorHAnsi"/>
                <w:noProof/>
                <w:sz w:val="19"/>
                <w:szCs w:val="19"/>
                <w:lang w:eastAsia="en-GB"/>
              </w:rPr>
              <w:t>-</w:t>
            </w:r>
            <w:r w:rsidRPr="00142764">
              <w:rPr>
                <w:rFonts w:asciiTheme="minorHAnsi" w:hAnsiTheme="minorHAnsi" w:cstheme="minorHAnsi"/>
                <w:noProof/>
                <w:sz w:val="19"/>
                <w:szCs w:val="19"/>
                <w:lang w:eastAsia="en-GB"/>
              </w:rPr>
              <w:t>based</w:t>
            </w:r>
            <w:r w:rsidRPr="00417BD9">
              <w:rPr>
                <w:rFonts w:asciiTheme="minorHAnsi" w:hAnsiTheme="minorHAnsi" w:cstheme="minorHAnsi"/>
                <w:sz w:val="19"/>
                <w:szCs w:val="19"/>
                <w:lang w:eastAsia="en-GB"/>
              </w:rPr>
              <w:t xml:space="preserve"> </w:t>
            </w:r>
            <w:r w:rsidR="001B25A0">
              <w:rPr>
                <w:rFonts w:asciiTheme="minorHAnsi" w:hAnsiTheme="minorHAnsi" w:cstheme="minorHAnsi"/>
                <w:sz w:val="19"/>
                <w:szCs w:val="19"/>
                <w:lang w:eastAsia="en-GB"/>
              </w:rPr>
              <w:t>financing</w:t>
            </w:r>
            <w:r w:rsidRPr="00417BD9">
              <w:rPr>
                <w:rFonts w:asciiTheme="minorHAnsi" w:hAnsiTheme="minorHAnsi" w:cstheme="minorHAnsi"/>
                <w:sz w:val="19"/>
                <w:szCs w:val="19"/>
                <w:lang w:eastAsia="en-GB"/>
              </w:rPr>
              <w:t xml:space="preserve"> for </w:t>
            </w:r>
            <w:r w:rsidRPr="00A1692D">
              <w:rPr>
                <w:rFonts w:asciiTheme="minorHAnsi" w:hAnsiTheme="minorHAnsi" w:cstheme="minorHAnsi"/>
                <w:noProof/>
                <w:sz w:val="19"/>
                <w:szCs w:val="19"/>
                <w:lang w:eastAsia="en-GB"/>
              </w:rPr>
              <w:t>off-grid</w:t>
            </w:r>
            <w:r w:rsidRPr="00417BD9">
              <w:rPr>
                <w:rFonts w:asciiTheme="minorHAnsi" w:hAnsiTheme="minorHAnsi" w:cstheme="minorHAnsi"/>
                <w:sz w:val="19"/>
                <w:szCs w:val="19"/>
                <w:lang w:eastAsia="en-GB"/>
              </w:rPr>
              <w:t xml:space="preserve"> program</w:t>
            </w:r>
          </w:p>
          <w:p w14:paraId="65C58A4E" w14:textId="403E4334" w:rsidR="00CC7B93" w:rsidRPr="00417BD9" w:rsidRDefault="00CC7B93" w:rsidP="00CC7B93">
            <w:pPr>
              <w:jc w:val="left"/>
              <w:rPr>
                <w:rFonts w:asciiTheme="minorHAnsi" w:hAnsiTheme="minorHAnsi" w:cstheme="minorHAnsi"/>
                <w:sz w:val="19"/>
                <w:szCs w:val="19"/>
                <w:lang w:eastAsia="en-GB"/>
              </w:rPr>
            </w:pPr>
            <w:r w:rsidRPr="00417BD9">
              <w:rPr>
                <w:rFonts w:asciiTheme="minorHAnsi" w:hAnsiTheme="minorHAnsi" w:cstheme="minorHAnsi"/>
                <w:sz w:val="19"/>
                <w:szCs w:val="19"/>
                <w:lang w:eastAsia="en-GB"/>
              </w:rPr>
              <w:t>WB participates in an energy sector coordination/working group that includes IFC, GIZ, KfW, and a number of other development agencies working in the energy sector in Myanmar</w:t>
            </w:r>
            <w:r w:rsidR="00995DD7">
              <w:rPr>
                <w:rFonts w:asciiTheme="minorHAnsi" w:hAnsiTheme="minorHAnsi" w:cstheme="minorHAnsi"/>
                <w:sz w:val="19"/>
                <w:szCs w:val="19"/>
                <w:lang w:eastAsia="en-GB"/>
              </w:rPr>
              <w:t>.</w:t>
            </w:r>
          </w:p>
        </w:tc>
      </w:tr>
      <w:tr w:rsidR="007A60A9" w:rsidRPr="006914F5" w14:paraId="61BCC6F7" w14:textId="77777777" w:rsidTr="003D6D04">
        <w:tc>
          <w:tcPr>
            <w:tcW w:w="1696" w:type="dxa"/>
            <w:shd w:val="clear" w:color="auto" w:fill="auto"/>
          </w:tcPr>
          <w:p w14:paraId="4BCF723A" w14:textId="4085D7D4" w:rsidR="007A60A9" w:rsidRPr="00417BD9" w:rsidRDefault="007A60A9" w:rsidP="00CC7B93">
            <w:pPr>
              <w:jc w:val="left"/>
              <w:rPr>
                <w:rFonts w:asciiTheme="minorHAnsi" w:hAnsiTheme="minorHAnsi" w:cstheme="minorHAnsi"/>
                <w:sz w:val="19"/>
                <w:szCs w:val="19"/>
                <w:lang w:eastAsia="en-GB"/>
              </w:rPr>
            </w:pPr>
            <w:r>
              <w:rPr>
                <w:rFonts w:asciiTheme="minorHAnsi" w:hAnsiTheme="minorHAnsi" w:cstheme="minorHAnsi"/>
                <w:sz w:val="19"/>
                <w:szCs w:val="19"/>
                <w:lang w:eastAsia="en-GB"/>
              </w:rPr>
              <w:lastRenderedPageBreak/>
              <w:t>USAID DCA</w:t>
            </w:r>
          </w:p>
        </w:tc>
        <w:tc>
          <w:tcPr>
            <w:tcW w:w="8266" w:type="dxa"/>
            <w:shd w:val="clear" w:color="auto" w:fill="auto"/>
          </w:tcPr>
          <w:p w14:paraId="705E0398" w14:textId="1B2A8400" w:rsidR="007A60A9" w:rsidRPr="00417BD9" w:rsidRDefault="00AC59B9" w:rsidP="00CC7B93">
            <w:pPr>
              <w:jc w:val="left"/>
              <w:rPr>
                <w:rFonts w:asciiTheme="minorHAnsi" w:hAnsiTheme="minorHAnsi" w:cstheme="minorHAnsi"/>
                <w:sz w:val="19"/>
                <w:szCs w:val="19"/>
                <w:lang w:eastAsia="en-GB"/>
              </w:rPr>
            </w:pPr>
            <w:r w:rsidRPr="00AC59B9">
              <w:rPr>
                <w:rFonts w:asciiTheme="minorHAnsi" w:hAnsiTheme="minorHAnsi" w:cstheme="minorHAnsi"/>
                <w:sz w:val="19"/>
                <w:szCs w:val="19"/>
                <w:lang w:eastAsia="en-GB"/>
              </w:rPr>
              <w:t>USAID’s Development Credit Authority (DCA) uses risk-sharing agreements to mobilize local private capital to fill this financing gap</w:t>
            </w:r>
            <w:r>
              <w:rPr>
                <w:rFonts w:asciiTheme="minorHAnsi" w:hAnsiTheme="minorHAnsi" w:cstheme="minorHAnsi"/>
                <w:sz w:val="19"/>
                <w:szCs w:val="19"/>
                <w:lang w:eastAsia="en-GB"/>
              </w:rPr>
              <w:t>. In</w:t>
            </w:r>
            <w:r w:rsidRPr="00AC59B9">
              <w:rPr>
                <w:rFonts w:asciiTheme="minorHAnsi" w:hAnsiTheme="minorHAnsi" w:cstheme="minorHAnsi"/>
                <w:sz w:val="19"/>
                <w:szCs w:val="19"/>
                <w:lang w:eastAsia="en-GB"/>
              </w:rPr>
              <w:t xml:space="preserve"> </w:t>
            </w:r>
            <w:r w:rsidRPr="00352C6F">
              <w:rPr>
                <w:rFonts w:asciiTheme="minorHAnsi" w:hAnsiTheme="minorHAnsi" w:cstheme="minorHAnsi"/>
                <w:noProof/>
                <w:sz w:val="19"/>
                <w:szCs w:val="19"/>
                <w:lang w:eastAsia="en-GB"/>
              </w:rPr>
              <w:t>Myanmar</w:t>
            </w:r>
            <w:r w:rsidRPr="00AC59B9">
              <w:rPr>
                <w:rFonts w:asciiTheme="minorHAnsi" w:hAnsiTheme="minorHAnsi" w:cstheme="minorHAnsi"/>
                <w:sz w:val="19"/>
                <w:szCs w:val="19"/>
                <w:lang w:eastAsia="en-GB"/>
              </w:rPr>
              <w:t xml:space="preserve"> </w:t>
            </w:r>
            <w:r>
              <w:rPr>
                <w:rFonts w:asciiTheme="minorHAnsi" w:hAnsiTheme="minorHAnsi" w:cstheme="minorHAnsi"/>
                <w:sz w:val="19"/>
                <w:szCs w:val="19"/>
                <w:lang w:eastAsia="en-GB"/>
              </w:rPr>
              <w:t xml:space="preserve">DCA has </w:t>
            </w:r>
            <w:r w:rsidRPr="00AC59B9">
              <w:rPr>
                <w:rFonts w:asciiTheme="minorHAnsi" w:hAnsiTheme="minorHAnsi" w:cstheme="minorHAnsi"/>
                <w:sz w:val="19"/>
                <w:szCs w:val="19"/>
                <w:lang w:eastAsia="en-GB"/>
              </w:rPr>
              <w:t xml:space="preserve">partnered with LOLC </w:t>
            </w:r>
            <w:r>
              <w:rPr>
                <w:rFonts w:asciiTheme="minorHAnsi" w:hAnsiTheme="minorHAnsi" w:cstheme="minorHAnsi"/>
                <w:sz w:val="19"/>
                <w:szCs w:val="19"/>
                <w:lang w:eastAsia="en-GB"/>
              </w:rPr>
              <w:t>and</w:t>
            </w:r>
            <w:r w:rsidRPr="00AC59B9">
              <w:rPr>
                <w:rFonts w:asciiTheme="minorHAnsi" w:hAnsiTheme="minorHAnsi" w:cstheme="minorHAnsi"/>
                <w:sz w:val="19"/>
                <w:szCs w:val="19"/>
                <w:lang w:eastAsia="en-GB"/>
              </w:rPr>
              <w:t xml:space="preserve"> other micro-finance institutions in 2016 to issue a USD 10</w:t>
            </w:r>
            <w:r w:rsidR="00995DD7">
              <w:rPr>
                <w:rFonts w:asciiTheme="minorHAnsi" w:hAnsiTheme="minorHAnsi" w:cstheme="minorHAnsi"/>
                <w:sz w:val="19"/>
                <w:szCs w:val="19"/>
                <w:lang w:eastAsia="en-GB"/>
              </w:rPr>
              <w:t xml:space="preserve"> </w:t>
            </w:r>
            <w:r w:rsidRPr="00AC59B9">
              <w:rPr>
                <w:rFonts w:asciiTheme="minorHAnsi" w:hAnsiTheme="minorHAnsi" w:cstheme="minorHAnsi"/>
                <w:sz w:val="19"/>
                <w:szCs w:val="19"/>
                <w:lang w:eastAsia="en-GB"/>
              </w:rPr>
              <w:t xml:space="preserve">million loan portfolio guarantee to support loans to micro, small, and </w:t>
            </w:r>
            <w:r w:rsidRPr="00352C6F">
              <w:rPr>
                <w:rFonts w:asciiTheme="minorHAnsi" w:hAnsiTheme="minorHAnsi" w:cstheme="minorHAnsi"/>
                <w:noProof/>
                <w:sz w:val="19"/>
                <w:szCs w:val="19"/>
                <w:lang w:eastAsia="en-GB"/>
              </w:rPr>
              <w:t>medium size</w:t>
            </w:r>
            <w:r w:rsidRPr="00AC59B9">
              <w:rPr>
                <w:rFonts w:asciiTheme="minorHAnsi" w:hAnsiTheme="minorHAnsi" w:cstheme="minorHAnsi"/>
                <w:sz w:val="19"/>
                <w:szCs w:val="19"/>
                <w:lang w:eastAsia="en-GB"/>
              </w:rPr>
              <w:t xml:space="preserve"> enterprises in the agriculture sector</w:t>
            </w:r>
            <w:r w:rsidR="00995DD7">
              <w:rPr>
                <w:rFonts w:asciiTheme="minorHAnsi" w:hAnsiTheme="minorHAnsi" w:cstheme="minorHAnsi"/>
                <w:sz w:val="19"/>
                <w:szCs w:val="19"/>
                <w:lang w:eastAsia="en-GB"/>
              </w:rPr>
              <w:t>.</w:t>
            </w:r>
          </w:p>
        </w:tc>
      </w:tr>
      <w:tr w:rsidR="00072FA3" w:rsidRPr="006914F5" w14:paraId="624BF694" w14:textId="77777777" w:rsidTr="00E95C09">
        <w:tc>
          <w:tcPr>
            <w:tcW w:w="9962" w:type="dxa"/>
            <w:gridSpan w:val="2"/>
          </w:tcPr>
          <w:p w14:paraId="0A044EB4" w14:textId="2E9544B5" w:rsidR="00072FA3" w:rsidRPr="00417BD9" w:rsidRDefault="00072FA3" w:rsidP="00CC7B93">
            <w:pPr>
              <w:jc w:val="left"/>
              <w:rPr>
                <w:rFonts w:asciiTheme="minorHAnsi" w:hAnsiTheme="minorHAnsi" w:cstheme="minorHAnsi"/>
                <w:sz w:val="19"/>
                <w:szCs w:val="19"/>
                <w:lang w:eastAsia="en-GB"/>
              </w:rPr>
            </w:pPr>
            <w:r w:rsidRPr="00417BD9">
              <w:rPr>
                <w:rFonts w:asciiTheme="minorHAnsi" w:hAnsiTheme="minorHAnsi" w:cstheme="minorHAnsi"/>
                <w:i/>
                <w:sz w:val="19"/>
                <w:szCs w:val="19"/>
                <w:lang w:eastAsia="en-GB"/>
              </w:rPr>
              <w:t>NGOs</w:t>
            </w:r>
          </w:p>
        </w:tc>
      </w:tr>
      <w:tr w:rsidR="00CC7B93" w:rsidRPr="006914F5" w14:paraId="4BFD58AF" w14:textId="77777777" w:rsidTr="003D6D04">
        <w:tc>
          <w:tcPr>
            <w:tcW w:w="1696" w:type="dxa"/>
          </w:tcPr>
          <w:p w14:paraId="00AE24A9" w14:textId="77777777" w:rsidR="00CC7B93" w:rsidRDefault="00CC7B93" w:rsidP="00CC7B93">
            <w:pPr>
              <w:jc w:val="left"/>
              <w:rPr>
                <w:rFonts w:asciiTheme="minorHAnsi" w:hAnsiTheme="minorHAnsi" w:cstheme="minorHAnsi"/>
                <w:sz w:val="19"/>
                <w:szCs w:val="19"/>
                <w:lang w:eastAsia="en-GB"/>
              </w:rPr>
            </w:pPr>
            <w:r w:rsidRPr="00417BD9">
              <w:rPr>
                <w:rFonts w:asciiTheme="minorHAnsi" w:hAnsiTheme="minorHAnsi" w:cstheme="minorHAnsi"/>
                <w:sz w:val="19"/>
                <w:szCs w:val="19"/>
                <w:lang w:eastAsia="en-GB"/>
              </w:rPr>
              <w:t>PACT</w:t>
            </w:r>
          </w:p>
          <w:p w14:paraId="173F6588" w14:textId="5CB01E62" w:rsidR="00E853CD" w:rsidRPr="00417BD9" w:rsidRDefault="00E853CD" w:rsidP="00CC7B93">
            <w:pPr>
              <w:jc w:val="left"/>
              <w:rPr>
                <w:rFonts w:asciiTheme="minorHAnsi" w:hAnsiTheme="minorHAnsi" w:cstheme="minorHAnsi"/>
                <w:sz w:val="19"/>
                <w:szCs w:val="19"/>
                <w:lang w:eastAsia="en-GB"/>
              </w:rPr>
            </w:pPr>
            <w:r>
              <w:rPr>
                <w:rFonts w:asciiTheme="minorHAnsi" w:hAnsiTheme="minorHAnsi" w:cstheme="minorHAnsi"/>
                <w:sz w:val="19"/>
                <w:szCs w:val="19"/>
                <w:lang w:eastAsia="en-GB"/>
              </w:rPr>
              <w:t>Smart Power Myanmar</w:t>
            </w:r>
          </w:p>
        </w:tc>
        <w:tc>
          <w:tcPr>
            <w:tcW w:w="8266" w:type="dxa"/>
          </w:tcPr>
          <w:p w14:paraId="25C4B1BA" w14:textId="77777777" w:rsidR="009073EC" w:rsidRPr="009073EC" w:rsidRDefault="009073EC" w:rsidP="009073EC">
            <w:pPr>
              <w:jc w:val="left"/>
              <w:rPr>
                <w:rFonts w:asciiTheme="minorHAnsi" w:hAnsiTheme="minorHAnsi" w:cstheme="minorHAnsi"/>
                <w:sz w:val="19"/>
                <w:szCs w:val="19"/>
                <w:lang w:eastAsia="en-GB"/>
              </w:rPr>
            </w:pPr>
            <w:r w:rsidRPr="009073EC">
              <w:rPr>
                <w:rFonts w:asciiTheme="minorHAnsi" w:hAnsiTheme="minorHAnsi" w:cstheme="minorHAnsi"/>
                <w:sz w:val="19"/>
                <w:szCs w:val="19"/>
                <w:lang w:eastAsia="en-GB"/>
              </w:rPr>
              <w:t>PACT has been working since 1997 in Myanmar. The NGO supports community education with grassroots governance through Village Development Committees and financial sustainability through Village Development Funds. Pact Global Microfinance Fund (PGMF) is the leading microfinance institution in Myanmar.</w:t>
            </w:r>
          </w:p>
          <w:p w14:paraId="6C74D59F" w14:textId="77777777" w:rsidR="009073EC" w:rsidRPr="009073EC" w:rsidRDefault="009073EC" w:rsidP="009073EC">
            <w:pPr>
              <w:jc w:val="left"/>
              <w:rPr>
                <w:rFonts w:asciiTheme="minorHAnsi" w:hAnsiTheme="minorHAnsi" w:cstheme="minorHAnsi"/>
                <w:sz w:val="19"/>
                <w:szCs w:val="19"/>
                <w:lang w:eastAsia="en-GB"/>
              </w:rPr>
            </w:pPr>
            <w:r w:rsidRPr="00352C6F">
              <w:rPr>
                <w:rFonts w:asciiTheme="minorHAnsi" w:hAnsiTheme="minorHAnsi" w:cstheme="minorHAnsi"/>
                <w:noProof/>
                <w:sz w:val="19"/>
                <w:szCs w:val="19"/>
                <w:lang w:eastAsia="en-GB"/>
              </w:rPr>
              <w:t>Pact</w:t>
            </w:r>
            <w:r w:rsidRPr="009073EC">
              <w:rPr>
                <w:rFonts w:asciiTheme="minorHAnsi" w:hAnsiTheme="minorHAnsi" w:cstheme="minorHAnsi"/>
                <w:sz w:val="19"/>
                <w:szCs w:val="19"/>
                <w:lang w:eastAsia="en-GB"/>
              </w:rPr>
              <w:t xml:space="preserve"> has been implementing the Ahlin </w:t>
            </w:r>
            <w:r w:rsidRPr="00352C6F">
              <w:rPr>
                <w:rFonts w:asciiTheme="minorHAnsi" w:hAnsiTheme="minorHAnsi" w:cstheme="minorHAnsi"/>
                <w:noProof/>
                <w:sz w:val="19"/>
                <w:szCs w:val="19"/>
                <w:lang w:eastAsia="en-GB"/>
              </w:rPr>
              <w:t>Yaung</w:t>
            </w:r>
            <w:r w:rsidRPr="009073EC">
              <w:rPr>
                <w:rFonts w:asciiTheme="minorHAnsi" w:hAnsiTheme="minorHAnsi" w:cstheme="minorHAnsi"/>
                <w:sz w:val="19"/>
                <w:szCs w:val="19"/>
                <w:lang w:eastAsia="en-GB"/>
              </w:rPr>
              <w:t xml:space="preserve"> (AY) Renewable Energy Access Program built on Pact’s multiple financing mechanisms in Myanmar: microfinance, women’s micro-enterprise loans </w:t>
            </w:r>
            <w:r w:rsidRPr="00352C6F">
              <w:rPr>
                <w:rFonts w:asciiTheme="minorHAnsi" w:hAnsiTheme="minorHAnsi" w:cstheme="minorHAnsi"/>
                <w:noProof/>
                <w:sz w:val="19"/>
                <w:szCs w:val="19"/>
                <w:lang w:eastAsia="en-GB"/>
              </w:rPr>
              <w:t>and</w:t>
            </w:r>
            <w:r w:rsidRPr="009073EC">
              <w:rPr>
                <w:rFonts w:asciiTheme="minorHAnsi" w:hAnsiTheme="minorHAnsi" w:cstheme="minorHAnsi"/>
                <w:sz w:val="19"/>
                <w:szCs w:val="19"/>
                <w:lang w:eastAsia="en-GB"/>
              </w:rPr>
              <w:t xml:space="preserve"> Village Development Funds (VDF) as well as Pact's capacity building expertise. Using the data on VDF spending, Pact developed and is implementing a financing model for purchases and distribution of solar home systems in rural areas of Magway, Sagaing. Mandalay and Tanintharyi. To date, the fund has impacted the lives of over 185,000 beneficiaries by covering upfront costs of SHS for households and community lighting sources. With essentially 100% repayment, the fund also incentivizes community ownership by returning interest generated to the village for further development needs.</w:t>
            </w:r>
          </w:p>
          <w:p w14:paraId="7626DD1B" w14:textId="39CD23DA" w:rsidR="00CC7B93" w:rsidRPr="00417BD9" w:rsidRDefault="009073EC" w:rsidP="00CC7B93">
            <w:pPr>
              <w:jc w:val="left"/>
              <w:rPr>
                <w:rFonts w:asciiTheme="minorHAnsi" w:hAnsiTheme="minorHAnsi" w:cstheme="minorHAnsi"/>
                <w:sz w:val="19"/>
                <w:szCs w:val="19"/>
                <w:lang w:eastAsia="en-GB"/>
              </w:rPr>
            </w:pPr>
            <w:r w:rsidRPr="009073EC">
              <w:rPr>
                <w:rFonts w:asciiTheme="minorHAnsi" w:hAnsiTheme="minorHAnsi" w:cstheme="minorHAnsi"/>
                <w:sz w:val="19"/>
                <w:szCs w:val="19"/>
                <w:lang w:eastAsia="en-GB"/>
              </w:rPr>
              <w:t xml:space="preserve">In May 2018, Pact launched Smart Power Myanmar (SPM) with the support from The Rockefeller Foundation to accelerate access to energy access in rural Myanmar through decentralized energy solutions. By bringing together key players in the public and private sectors, Smart Power Myanmar aims to support the rollout of thousands of mini-grids and other rural electrification solutions that are in line with Myanmar’s NEP and with a focus on </w:t>
            </w:r>
            <w:r w:rsidRPr="00352C6F">
              <w:rPr>
                <w:rFonts w:asciiTheme="minorHAnsi" w:hAnsiTheme="minorHAnsi" w:cstheme="minorHAnsi"/>
                <w:noProof/>
                <w:sz w:val="19"/>
                <w:szCs w:val="19"/>
                <w:lang w:eastAsia="en-GB"/>
              </w:rPr>
              <w:t>customer-centred</w:t>
            </w:r>
            <w:r w:rsidRPr="009073EC">
              <w:rPr>
                <w:rFonts w:asciiTheme="minorHAnsi" w:hAnsiTheme="minorHAnsi" w:cstheme="minorHAnsi"/>
                <w:sz w:val="19"/>
                <w:szCs w:val="19"/>
                <w:lang w:eastAsia="en-GB"/>
              </w:rPr>
              <w:t xml:space="preserve"> solutions, long-term socio-economic development </w:t>
            </w:r>
            <w:r w:rsidRPr="00352C6F">
              <w:rPr>
                <w:rFonts w:asciiTheme="minorHAnsi" w:hAnsiTheme="minorHAnsi" w:cstheme="minorHAnsi"/>
                <w:noProof/>
                <w:sz w:val="19"/>
                <w:szCs w:val="19"/>
                <w:lang w:eastAsia="en-GB"/>
              </w:rPr>
              <w:t>and</w:t>
            </w:r>
            <w:r w:rsidRPr="009073EC">
              <w:rPr>
                <w:rFonts w:asciiTheme="minorHAnsi" w:hAnsiTheme="minorHAnsi" w:cstheme="minorHAnsi"/>
                <w:sz w:val="19"/>
                <w:szCs w:val="19"/>
                <w:lang w:eastAsia="en-GB"/>
              </w:rPr>
              <w:t xml:space="preserve"> systemic change. In addition to the Rockefeller Foundation, the facility’s founding members include The World Bank, USAID, and Yoma Strategic Holdings. Smart Power works with mini-grid developers under DRD-led mini-grid program on improving their business models through demand stimulation and productive use support, analytics of operational data and streamlining of services.</w:t>
            </w:r>
          </w:p>
        </w:tc>
      </w:tr>
      <w:tr w:rsidR="00CC7B93" w:rsidRPr="006914F5" w14:paraId="30AD3729" w14:textId="77777777" w:rsidTr="003D6D04">
        <w:tc>
          <w:tcPr>
            <w:tcW w:w="1696" w:type="dxa"/>
          </w:tcPr>
          <w:p w14:paraId="0BB8329C" w14:textId="77777777" w:rsidR="00CC7B93" w:rsidRDefault="00CC7B93" w:rsidP="00CC7B93">
            <w:pPr>
              <w:jc w:val="left"/>
              <w:rPr>
                <w:rFonts w:asciiTheme="minorHAnsi" w:hAnsiTheme="minorHAnsi" w:cstheme="minorHAnsi"/>
                <w:sz w:val="19"/>
                <w:szCs w:val="19"/>
                <w:lang w:eastAsia="en-GB"/>
              </w:rPr>
            </w:pPr>
            <w:r w:rsidRPr="00417BD9">
              <w:rPr>
                <w:rFonts w:asciiTheme="minorHAnsi" w:hAnsiTheme="minorHAnsi" w:cstheme="minorHAnsi"/>
                <w:sz w:val="19"/>
                <w:szCs w:val="19"/>
                <w:lang w:eastAsia="en-GB"/>
              </w:rPr>
              <w:t>Renewable Energy Association of Myanmar (REAM)</w:t>
            </w:r>
          </w:p>
          <w:p w14:paraId="2B4BC238" w14:textId="77777777" w:rsidR="00296491" w:rsidRDefault="00296491" w:rsidP="00CC7B93">
            <w:pPr>
              <w:jc w:val="left"/>
              <w:rPr>
                <w:rFonts w:asciiTheme="minorHAnsi" w:hAnsiTheme="minorHAnsi" w:cstheme="minorHAnsi"/>
                <w:sz w:val="19"/>
                <w:szCs w:val="19"/>
                <w:lang w:eastAsia="en-GB"/>
              </w:rPr>
            </w:pPr>
            <w:r w:rsidRPr="00352C6F">
              <w:rPr>
                <w:rFonts w:asciiTheme="minorHAnsi" w:hAnsiTheme="minorHAnsi" w:cstheme="minorHAnsi"/>
                <w:noProof/>
                <w:sz w:val="19"/>
                <w:szCs w:val="19"/>
                <w:lang w:eastAsia="en-GB"/>
              </w:rPr>
              <w:t>HyCEM</w:t>
            </w:r>
          </w:p>
          <w:p w14:paraId="2B317F07" w14:textId="599559BC" w:rsidR="00296491" w:rsidRPr="00417BD9" w:rsidRDefault="00296491" w:rsidP="00CC7B93">
            <w:pPr>
              <w:jc w:val="left"/>
              <w:rPr>
                <w:rFonts w:asciiTheme="minorHAnsi" w:hAnsiTheme="minorHAnsi" w:cstheme="minorHAnsi"/>
                <w:sz w:val="19"/>
                <w:szCs w:val="19"/>
                <w:lang w:eastAsia="en-GB"/>
              </w:rPr>
            </w:pPr>
            <w:r>
              <w:rPr>
                <w:rFonts w:asciiTheme="minorHAnsi" w:hAnsiTheme="minorHAnsi" w:cstheme="minorHAnsi"/>
                <w:sz w:val="19"/>
                <w:szCs w:val="19"/>
                <w:lang w:eastAsia="en-GB"/>
              </w:rPr>
              <w:t>Solar Group</w:t>
            </w:r>
          </w:p>
        </w:tc>
        <w:tc>
          <w:tcPr>
            <w:tcW w:w="8266" w:type="dxa"/>
          </w:tcPr>
          <w:p w14:paraId="1CA22577" w14:textId="77777777" w:rsidR="00CC7B93" w:rsidRDefault="00CC7B93" w:rsidP="00CC7B93">
            <w:pPr>
              <w:jc w:val="left"/>
              <w:rPr>
                <w:rFonts w:asciiTheme="minorHAnsi" w:hAnsiTheme="minorHAnsi" w:cstheme="minorHAnsi"/>
                <w:sz w:val="19"/>
                <w:szCs w:val="19"/>
                <w:lang w:eastAsia="en-GB"/>
              </w:rPr>
            </w:pPr>
            <w:r w:rsidRPr="00417BD9">
              <w:rPr>
                <w:rFonts w:asciiTheme="minorHAnsi" w:hAnsiTheme="minorHAnsi" w:cstheme="minorHAnsi"/>
                <w:sz w:val="19"/>
                <w:szCs w:val="19"/>
                <w:lang w:eastAsia="en-GB"/>
              </w:rPr>
              <w:t>Established as a nongovernmental organization (NGO) in 1999, REAM works with local inhabitants, professionals, technicians, micro or small enterprises and other like-minded organization to upgrade the awareness and living standard of people in remote areas of Myanmar through the promotion of Renewable Energy Technology (RET). Information, education, and communication are the three main services provided by REAM and also supports small development projects in Myanmar (mini-hydro, solar, biomass).</w:t>
            </w:r>
          </w:p>
          <w:p w14:paraId="24E2ED10" w14:textId="48FBCCC6" w:rsidR="00296491" w:rsidRPr="00417BD9" w:rsidRDefault="00296491" w:rsidP="00331F6C">
            <w:pPr>
              <w:jc w:val="left"/>
              <w:rPr>
                <w:rFonts w:asciiTheme="minorHAnsi" w:hAnsiTheme="minorHAnsi" w:cstheme="minorHAnsi"/>
                <w:sz w:val="19"/>
                <w:szCs w:val="19"/>
                <w:lang w:eastAsia="en-GB"/>
              </w:rPr>
            </w:pPr>
            <w:r>
              <w:rPr>
                <w:rFonts w:asciiTheme="minorHAnsi" w:hAnsiTheme="minorHAnsi" w:cstheme="minorHAnsi"/>
                <w:sz w:val="19"/>
                <w:szCs w:val="19"/>
                <w:lang w:eastAsia="en-GB"/>
              </w:rPr>
              <w:t xml:space="preserve">REAM has facilitated the formation of </w:t>
            </w:r>
            <w:r w:rsidRPr="00352C6F">
              <w:rPr>
                <w:rFonts w:asciiTheme="minorHAnsi" w:hAnsiTheme="minorHAnsi" w:cstheme="minorHAnsi"/>
                <w:noProof/>
                <w:sz w:val="19"/>
                <w:szCs w:val="19"/>
                <w:lang w:eastAsia="en-GB"/>
              </w:rPr>
              <w:t>association</w:t>
            </w:r>
            <w:r>
              <w:rPr>
                <w:rFonts w:asciiTheme="minorHAnsi" w:hAnsiTheme="minorHAnsi" w:cstheme="minorHAnsi"/>
                <w:sz w:val="19"/>
                <w:szCs w:val="19"/>
                <w:lang w:eastAsia="en-GB"/>
              </w:rPr>
              <w:t xml:space="preserve"> </w:t>
            </w:r>
            <w:r w:rsidR="00331F6C">
              <w:rPr>
                <w:rFonts w:asciiTheme="minorHAnsi" w:hAnsiTheme="minorHAnsi" w:cstheme="minorHAnsi"/>
                <w:sz w:val="19"/>
                <w:szCs w:val="19"/>
                <w:lang w:eastAsia="en-GB"/>
              </w:rPr>
              <w:t>of hydro entrepreneurs (HyCEM, Association for H</w:t>
            </w:r>
            <w:r w:rsidR="00331F6C" w:rsidRPr="00331F6C">
              <w:rPr>
                <w:rFonts w:asciiTheme="minorHAnsi" w:hAnsiTheme="minorHAnsi" w:cstheme="minorHAnsi"/>
                <w:sz w:val="19"/>
                <w:szCs w:val="19"/>
                <w:lang w:eastAsia="en-GB"/>
              </w:rPr>
              <w:t>ydropower for Community</w:t>
            </w:r>
            <w:r w:rsidR="00331F6C">
              <w:rPr>
                <w:rFonts w:asciiTheme="minorHAnsi" w:hAnsiTheme="minorHAnsi" w:cstheme="minorHAnsi"/>
                <w:sz w:val="19"/>
                <w:szCs w:val="19"/>
                <w:lang w:eastAsia="en-GB"/>
              </w:rPr>
              <w:t xml:space="preserve"> </w:t>
            </w:r>
            <w:r w:rsidR="00331F6C" w:rsidRPr="00331F6C">
              <w:rPr>
                <w:rFonts w:asciiTheme="minorHAnsi" w:hAnsiTheme="minorHAnsi" w:cstheme="minorHAnsi"/>
                <w:sz w:val="19"/>
                <w:szCs w:val="19"/>
                <w:lang w:eastAsia="en-GB"/>
              </w:rPr>
              <w:t>Empowerment in Myanmar</w:t>
            </w:r>
            <w:r w:rsidR="00331F6C">
              <w:rPr>
                <w:rFonts w:asciiTheme="minorHAnsi" w:hAnsiTheme="minorHAnsi" w:cstheme="minorHAnsi"/>
                <w:sz w:val="19"/>
                <w:szCs w:val="19"/>
                <w:lang w:eastAsia="en-GB"/>
              </w:rPr>
              <w:t>) and the Solar Group of UMFCCI (Union of Myanmar Federation of Chambers of Commerce and Industry)</w:t>
            </w:r>
          </w:p>
        </w:tc>
      </w:tr>
      <w:tr w:rsidR="00CC7B93" w:rsidRPr="006914F5" w14:paraId="10CDC998" w14:textId="77777777" w:rsidTr="003D6D04">
        <w:tc>
          <w:tcPr>
            <w:tcW w:w="1696" w:type="dxa"/>
          </w:tcPr>
          <w:p w14:paraId="1CF8502C" w14:textId="2BC240E9" w:rsidR="00CC7B93" w:rsidRPr="00417BD9" w:rsidRDefault="00CC7B93" w:rsidP="00CC7B93">
            <w:pPr>
              <w:jc w:val="left"/>
              <w:rPr>
                <w:rFonts w:asciiTheme="minorHAnsi" w:hAnsiTheme="minorHAnsi" w:cstheme="minorHAnsi"/>
                <w:sz w:val="19"/>
                <w:szCs w:val="19"/>
                <w:lang w:eastAsia="en-GB"/>
              </w:rPr>
            </w:pPr>
            <w:r w:rsidRPr="00417BD9">
              <w:rPr>
                <w:rFonts w:asciiTheme="minorHAnsi" w:hAnsiTheme="minorHAnsi" w:cstheme="minorHAnsi"/>
                <w:sz w:val="19"/>
                <w:szCs w:val="19"/>
                <w:lang w:eastAsia="en-GB"/>
              </w:rPr>
              <w:t>World Wildlife Fund (WWF)</w:t>
            </w:r>
          </w:p>
        </w:tc>
        <w:tc>
          <w:tcPr>
            <w:tcW w:w="8266" w:type="dxa"/>
          </w:tcPr>
          <w:p w14:paraId="6549C819" w14:textId="35402F17" w:rsidR="00CC7B93" w:rsidRPr="00417BD9" w:rsidRDefault="00CC7B93" w:rsidP="00CC7B93">
            <w:pPr>
              <w:jc w:val="left"/>
              <w:rPr>
                <w:rFonts w:asciiTheme="minorHAnsi" w:hAnsiTheme="minorHAnsi" w:cstheme="minorHAnsi"/>
                <w:sz w:val="19"/>
                <w:szCs w:val="19"/>
                <w:lang w:eastAsia="en-GB"/>
              </w:rPr>
            </w:pPr>
            <w:r w:rsidRPr="00417BD9">
              <w:rPr>
                <w:rFonts w:asciiTheme="minorHAnsi" w:hAnsiTheme="minorHAnsi" w:cstheme="minorHAnsi"/>
                <w:sz w:val="19"/>
                <w:szCs w:val="19"/>
                <w:lang w:eastAsia="en-GB"/>
              </w:rPr>
              <w:t xml:space="preserve">WWF’s Energy Report (with REAM) shows that it is technically and economically feasible to achieve 100% renewable energy in Myanmar by 2050. </w:t>
            </w:r>
            <w:r w:rsidR="00995DD7">
              <w:rPr>
                <w:rFonts w:asciiTheme="minorHAnsi" w:hAnsiTheme="minorHAnsi" w:cstheme="minorHAnsi"/>
                <w:sz w:val="19"/>
                <w:szCs w:val="19"/>
                <w:lang w:eastAsia="en-GB"/>
              </w:rPr>
              <w:t>The report mentions that n</w:t>
            </w:r>
            <w:r w:rsidRPr="00417BD9">
              <w:rPr>
                <w:rFonts w:asciiTheme="minorHAnsi" w:hAnsiTheme="minorHAnsi" w:cstheme="minorHAnsi"/>
                <w:sz w:val="19"/>
                <w:szCs w:val="19"/>
                <w:lang w:eastAsia="en-GB"/>
              </w:rPr>
              <w:t xml:space="preserve">ot only </w:t>
            </w:r>
            <w:r w:rsidR="00995DD7">
              <w:rPr>
                <w:rFonts w:asciiTheme="minorHAnsi" w:hAnsiTheme="minorHAnsi" w:cstheme="minorHAnsi"/>
                <w:sz w:val="19"/>
                <w:szCs w:val="19"/>
                <w:lang w:eastAsia="en-GB"/>
              </w:rPr>
              <w:t>this</w:t>
            </w:r>
            <w:r w:rsidRPr="00417BD9">
              <w:rPr>
                <w:rFonts w:asciiTheme="minorHAnsi" w:hAnsiTheme="minorHAnsi" w:cstheme="minorHAnsi"/>
                <w:sz w:val="19"/>
                <w:szCs w:val="19"/>
                <w:lang w:eastAsia="en-GB"/>
              </w:rPr>
              <w:t xml:space="preserve"> it possible, but renewable energy makes economic sense</w:t>
            </w:r>
            <w:r w:rsidR="00995DD7">
              <w:rPr>
                <w:rFonts w:asciiTheme="minorHAnsi" w:hAnsiTheme="minorHAnsi" w:cstheme="minorHAnsi"/>
                <w:sz w:val="19"/>
                <w:szCs w:val="19"/>
                <w:lang w:eastAsia="en-GB"/>
              </w:rPr>
              <w:t xml:space="preserve"> and </w:t>
            </w:r>
            <w:r w:rsidR="002A6958" w:rsidRPr="00417BD9">
              <w:rPr>
                <w:rFonts w:asciiTheme="minorHAnsi" w:hAnsiTheme="minorHAnsi" w:cstheme="minorHAnsi"/>
                <w:sz w:val="19"/>
                <w:szCs w:val="19"/>
                <w:lang w:eastAsia="en-GB"/>
              </w:rPr>
              <w:t>p</w:t>
            </w:r>
            <w:r w:rsidRPr="00417BD9">
              <w:rPr>
                <w:rFonts w:asciiTheme="minorHAnsi" w:hAnsiTheme="minorHAnsi" w:cstheme="minorHAnsi"/>
                <w:sz w:val="19"/>
                <w:szCs w:val="19"/>
                <w:lang w:eastAsia="en-GB"/>
              </w:rPr>
              <w:t>rices are decreasing, especially photovoltaic (PV) (see website)</w:t>
            </w:r>
          </w:p>
          <w:p w14:paraId="7D285EE7" w14:textId="65E825DF" w:rsidR="00CC7B93" w:rsidRPr="00417BD9" w:rsidRDefault="00CC7B93" w:rsidP="00CC7B93">
            <w:pPr>
              <w:jc w:val="left"/>
              <w:rPr>
                <w:rFonts w:asciiTheme="minorHAnsi" w:hAnsiTheme="minorHAnsi" w:cstheme="minorHAnsi"/>
                <w:sz w:val="19"/>
                <w:szCs w:val="19"/>
                <w:lang w:eastAsia="en-GB"/>
              </w:rPr>
            </w:pPr>
            <w:r w:rsidRPr="00417BD9">
              <w:rPr>
                <w:rFonts w:asciiTheme="minorHAnsi" w:hAnsiTheme="minorHAnsi" w:cstheme="minorHAnsi"/>
                <w:sz w:val="19"/>
                <w:szCs w:val="19"/>
                <w:lang w:eastAsia="en-GB"/>
              </w:rPr>
              <w:t xml:space="preserve">WWF’s energy program in Myanmar </w:t>
            </w:r>
            <w:r w:rsidR="00995DD7">
              <w:rPr>
                <w:rFonts w:asciiTheme="minorHAnsi" w:hAnsiTheme="minorHAnsi" w:cstheme="minorHAnsi"/>
                <w:sz w:val="19"/>
                <w:szCs w:val="19"/>
                <w:lang w:eastAsia="en-GB"/>
              </w:rPr>
              <w:t>works</w:t>
            </w:r>
            <w:r w:rsidRPr="00417BD9">
              <w:rPr>
                <w:rFonts w:asciiTheme="minorHAnsi" w:hAnsiTheme="minorHAnsi" w:cstheme="minorHAnsi"/>
                <w:sz w:val="19"/>
                <w:szCs w:val="19"/>
                <w:lang w:eastAsia="en-GB"/>
              </w:rPr>
              <w:t xml:space="preserve"> with solar PV in Kayin State, </w:t>
            </w:r>
            <w:r w:rsidR="00995DD7">
              <w:rPr>
                <w:rFonts w:asciiTheme="minorHAnsi" w:hAnsiTheme="minorHAnsi" w:cstheme="minorHAnsi"/>
                <w:sz w:val="19"/>
                <w:szCs w:val="19"/>
                <w:lang w:eastAsia="en-GB"/>
              </w:rPr>
              <w:t>in cooperation with</w:t>
            </w:r>
            <w:r w:rsidRPr="00417BD9">
              <w:rPr>
                <w:rFonts w:asciiTheme="minorHAnsi" w:hAnsiTheme="minorHAnsi" w:cstheme="minorHAnsi"/>
                <w:sz w:val="19"/>
                <w:szCs w:val="19"/>
                <w:lang w:eastAsia="en-GB"/>
              </w:rPr>
              <w:t xml:space="preserve"> civil society, </w:t>
            </w:r>
            <w:r w:rsidRPr="00352C6F">
              <w:rPr>
                <w:rFonts w:asciiTheme="minorHAnsi" w:hAnsiTheme="minorHAnsi" w:cstheme="minorHAnsi"/>
                <w:noProof/>
                <w:sz w:val="19"/>
                <w:szCs w:val="19"/>
                <w:lang w:eastAsia="en-GB"/>
              </w:rPr>
              <w:t>private</w:t>
            </w:r>
            <w:r w:rsidRPr="00417BD9">
              <w:rPr>
                <w:rFonts w:asciiTheme="minorHAnsi" w:hAnsiTheme="minorHAnsi" w:cstheme="minorHAnsi"/>
                <w:sz w:val="19"/>
                <w:szCs w:val="19"/>
                <w:lang w:eastAsia="en-GB"/>
              </w:rPr>
              <w:t xml:space="preserve"> sector, KNU and plans to support 2-3 mini-grids (solar, hydro or diesel hybrids) as demonstration projects to educate State-level and national authorities.  WWF is planning to develop similar activities in Thanintaryi where WWF is working with Myanmar </w:t>
            </w:r>
            <w:r w:rsidRPr="00352C6F">
              <w:rPr>
                <w:rFonts w:asciiTheme="minorHAnsi" w:hAnsiTheme="minorHAnsi" w:cstheme="minorHAnsi"/>
                <w:noProof/>
                <w:sz w:val="19"/>
                <w:szCs w:val="19"/>
                <w:lang w:eastAsia="en-GB"/>
              </w:rPr>
              <w:t>Ecosolutions</w:t>
            </w:r>
            <w:r w:rsidRPr="00417BD9">
              <w:rPr>
                <w:rFonts w:asciiTheme="minorHAnsi" w:hAnsiTheme="minorHAnsi" w:cstheme="minorHAnsi"/>
                <w:sz w:val="19"/>
                <w:szCs w:val="19"/>
                <w:lang w:eastAsia="en-GB"/>
              </w:rPr>
              <w:t>.</w:t>
            </w:r>
          </w:p>
        </w:tc>
      </w:tr>
      <w:tr w:rsidR="00072FA3" w:rsidRPr="006914F5" w14:paraId="2861B932" w14:textId="77777777" w:rsidTr="00E95C09">
        <w:tc>
          <w:tcPr>
            <w:tcW w:w="9962" w:type="dxa"/>
            <w:gridSpan w:val="2"/>
          </w:tcPr>
          <w:p w14:paraId="09A56008" w14:textId="04FD840F" w:rsidR="00072FA3" w:rsidRPr="00417BD9" w:rsidRDefault="00072FA3" w:rsidP="00CC7B93">
            <w:pPr>
              <w:jc w:val="left"/>
              <w:rPr>
                <w:rFonts w:asciiTheme="minorHAnsi" w:hAnsiTheme="minorHAnsi" w:cstheme="minorHAnsi"/>
                <w:sz w:val="19"/>
                <w:szCs w:val="19"/>
                <w:lang w:eastAsia="en-GB"/>
              </w:rPr>
            </w:pPr>
            <w:r w:rsidRPr="00417BD9">
              <w:rPr>
                <w:rFonts w:asciiTheme="minorHAnsi" w:hAnsiTheme="minorHAnsi" w:cstheme="minorHAnsi"/>
                <w:i/>
                <w:sz w:val="19"/>
                <w:szCs w:val="19"/>
                <w:lang w:eastAsia="en-GB"/>
              </w:rPr>
              <w:t xml:space="preserve">UN </w:t>
            </w:r>
            <w:r w:rsidRPr="00352C6F">
              <w:rPr>
                <w:rFonts w:asciiTheme="minorHAnsi" w:hAnsiTheme="minorHAnsi" w:cstheme="minorHAnsi"/>
                <w:i/>
                <w:noProof/>
                <w:sz w:val="19"/>
                <w:szCs w:val="19"/>
                <w:lang w:eastAsia="en-GB"/>
              </w:rPr>
              <w:t>organisations</w:t>
            </w:r>
          </w:p>
        </w:tc>
      </w:tr>
      <w:tr w:rsidR="009D2780" w:rsidRPr="006914F5" w14:paraId="633691CF" w14:textId="77777777" w:rsidTr="003D6D04">
        <w:tc>
          <w:tcPr>
            <w:tcW w:w="1696" w:type="dxa"/>
          </w:tcPr>
          <w:p w14:paraId="4CB34437" w14:textId="69551BB6" w:rsidR="009D2780" w:rsidRPr="00417BD9" w:rsidRDefault="002A6958" w:rsidP="00251D79">
            <w:pPr>
              <w:spacing w:after="0"/>
              <w:jc w:val="left"/>
              <w:rPr>
                <w:rFonts w:asciiTheme="minorHAnsi" w:hAnsiTheme="minorHAnsi" w:cstheme="minorHAnsi"/>
                <w:sz w:val="19"/>
                <w:szCs w:val="19"/>
                <w:lang w:eastAsia="en-GB"/>
              </w:rPr>
            </w:pPr>
            <w:r w:rsidRPr="00417BD9">
              <w:rPr>
                <w:rFonts w:asciiTheme="minorHAnsi" w:hAnsiTheme="minorHAnsi" w:cstheme="minorHAnsi"/>
                <w:sz w:val="19"/>
                <w:szCs w:val="19"/>
                <w:lang w:eastAsia="en-GB"/>
              </w:rPr>
              <w:t xml:space="preserve">United Nations Development </w:t>
            </w:r>
            <w:r w:rsidRPr="00417BD9">
              <w:rPr>
                <w:rFonts w:asciiTheme="minorHAnsi" w:hAnsiTheme="minorHAnsi" w:cstheme="minorHAnsi"/>
                <w:sz w:val="19"/>
                <w:szCs w:val="19"/>
                <w:lang w:eastAsia="en-GB"/>
              </w:rPr>
              <w:lastRenderedPageBreak/>
              <w:t>Programme (UNDP</w:t>
            </w:r>
            <w:r w:rsidR="00251D79">
              <w:rPr>
                <w:rFonts w:asciiTheme="minorHAnsi" w:hAnsiTheme="minorHAnsi" w:cstheme="minorHAnsi"/>
                <w:sz w:val="19"/>
                <w:szCs w:val="19"/>
                <w:lang w:eastAsia="en-GB"/>
              </w:rPr>
              <w:t>)</w:t>
            </w:r>
          </w:p>
        </w:tc>
        <w:tc>
          <w:tcPr>
            <w:tcW w:w="8266" w:type="dxa"/>
          </w:tcPr>
          <w:p w14:paraId="08B70D72" w14:textId="4B350413" w:rsidR="009D2780" w:rsidRPr="00417BD9" w:rsidRDefault="002A6958" w:rsidP="00251D79">
            <w:pPr>
              <w:spacing w:after="0"/>
              <w:jc w:val="left"/>
              <w:rPr>
                <w:rFonts w:asciiTheme="minorHAnsi" w:hAnsiTheme="minorHAnsi" w:cstheme="minorHAnsi"/>
                <w:sz w:val="19"/>
                <w:szCs w:val="19"/>
                <w:lang w:eastAsia="en-GB"/>
              </w:rPr>
            </w:pPr>
            <w:bookmarkStart w:id="235" w:name="_Hlk533777472"/>
            <w:r w:rsidRPr="00417BD9">
              <w:rPr>
                <w:rFonts w:asciiTheme="minorHAnsi" w:hAnsiTheme="minorHAnsi" w:cstheme="minorHAnsi"/>
                <w:sz w:val="19"/>
                <w:szCs w:val="19"/>
                <w:lang w:eastAsia="en-GB"/>
              </w:rPr>
              <w:lastRenderedPageBreak/>
              <w:t xml:space="preserve">The following ongoing </w:t>
            </w:r>
            <w:r w:rsidR="00F731D8">
              <w:rPr>
                <w:rFonts w:asciiTheme="minorHAnsi" w:hAnsiTheme="minorHAnsi" w:cstheme="minorHAnsi"/>
                <w:sz w:val="19"/>
                <w:szCs w:val="19"/>
                <w:lang w:eastAsia="en-GB"/>
              </w:rPr>
              <w:t xml:space="preserve">or planned </w:t>
            </w:r>
            <w:r w:rsidRPr="00417BD9">
              <w:rPr>
                <w:rFonts w:asciiTheme="minorHAnsi" w:hAnsiTheme="minorHAnsi" w:cstheme="minorHAnsi"/>
                <w:sz w:val="19"/>
                <w:szCs w:val="19"/>
                <w:lang w:eastAsia="en-GB"/>
              </w:rPr>
              <w:t>projects may have links with RE or PUE:</w:t>
            </w:r>
          </w:p>
          <w:p w14:paraId="303C5542" w14:textId="4EEA266D" w:rsidR="002A6958" w:rsidRDefault="00417BD9" w:rsidP="00CD7038">
            <w:pPr>
              <w:pStyle w:val="ListParagraph"/>
              <w:numPr>
                <w:ilvl w:val="0"/>
                <w:numId w:val="29"/>
              </w:numPr>
              <w:tabs>
                <w:tab w:val="left" w:pos="432"/>
              </w:tabs>
              <w:ind w:left="310" w:hanging="284"/>
              <w:rPr>
                <w:rFonts w:asciiTheme="minorHAnsi" w:hAnsiTheme="minorHAnsi" w:cstheme="minorHAnsi"/>
                <w:sz w:val="19"/>
                <w:szCs w:val="19"/>
                <w:lang w:eastAsia="en-GB"/>
              </w:rPr>
            </w:pPr>
            <w:r w:rsidRPr="00417BD9">
              <w:rPr>
                <w:rFonts w:asciiTheme="minorHAnsi" w:hAnsiTheme="minorHAnsi" w:cstheme="minorHAnsi"/>
                <w:sz w:val="19"/>
                <w:szCs w:val="19"/>
                <w:lang w:eastAsia="en-GB"/>
              </w:rPr>
              <w:t>R2R Integrated Protected Area Land and Seascape Management in Tanintharyi</w:t>
            </w:r>
            <w:r>
              <w:rPr>
                <w:rFonts w:asciiTheme="minorHAnsi" w:hAnsiTheme="minorHAnsi" w:cstheme="minorHAnsi"/>
                <w:sz w:val="19"/>
                <w:szCs w:val="19"/>
                <w:lang w:eastAsia="en-GB"/>
              </w:rPr>
              <w:t xml:space="preserve"> (GEF: USD 5.25 million), 2017-2022</w:t>
            </w:r>
          </w:p>
          <w:p w14:paraId="10D5C044" w14:textId="77777777" w:rsidR="00417BD9" w:rsidRDefault="00417BD9" w:rsidP="00CD7038">
            <w:pPr>
              <w:pStyle w:val="ListParagraph"/>
              <w:numPr>
                <w:ilvl w:val="0"/>
                <w:numId w:val="29"/>
              </w:numPr>
              <w:tabs>
                <w:tab w:val="left" w:pos="432"/>
              </w:tabs>
              <w:ind w:left="310" w:hanging="284"/>
              <w:rPr>
                <w:rFonts w:asciiTheme="minorHAnsi" w:hAnsiTheme="minorHAnsi" w:cstheme="minorHAnsi"/>
                <w:sz w:val="19"/>
                <w:szCs w:val="19"/>
                <w:lang w:eastAsia="en-GB"/>
              </w:rPr>
            </w:pPr>
            <w:r w:rsidRPr="00417BD9">
              <w:rPr>
                <w:rFonts w:asciiTheme="minorHAnsi" w:hAnsiTheme="minorHAnsi" w:cstheme="minorHAnsi"/>
                <w:sz w:val="19"/>
                <w:szCs w:val="19"/>
                <w:lang w:eastAsia="en-GB"/>
              </w:rPr>
              <w:lastRenderedPageBreak/>
              <w:t>Reducing Climate Vulnerability of Coastal Communities of Myanmar through an Ecosystem-based approach (Rakhine)</w:t>
            </w:r>
            <w:r w:rsidR="00F731D8">
              <w:rPr>
                <w:rFonts w:asciiTheme="minorHAnsi" w:hAnsiTheme="minorHAnsi" w:cstheme="minorHAnsi"/>
                <w:sz w:val="19"/>
                <w:szCs w:val="19"/>
                <w:lang w:eastAsia="en-GB"/>
              </w:rPr>
              <w:t xml:space="preserve"> (GEF: USD 7 million), 2019-2023</w:t>
            </w:r>
          </w:p>
          <w:p w14:paraId="410EE81F" w14:textId="77777777" w:rsidR="00F731D8" w:rsidRDefault="00F731D8" w:rsidP="00CD7038">
            <w:pPr>
              <w:pStyle w:val="ListParagraph"/>
              <w:numPr>
                <w:ilvl w:val="0"/>
                <w:numId w:val="29"/>
              </w:numPr>
              <w:tabs>
                <w:tab w:val="left" w:pos="432"/>
              </w:tabs>
              <w:ind w:left="310" w:hanging="284"/>
              <w:rPr>
                <w:rFonts w:asciiTheme="minorHAnsi" w:hAnsiTheme="minorHAnsi" w:cstheme="minorHAnsi"/>
                <w:sz w:val="19"/>
                <w:szCs w:val="19"/>
                <w:lang w:eastAsia="en-GB"/>
              </w:rPr>
            </w:pPr>
            <w:r>
              <w:rPr>
                <w:rFonts w:asciiTheme="minorHAnsi" w:hAnsiTheme="minorHAnsi" w:cstheme="minorHAnsi"/>
                <w:sz w:val="19"/>
                <w:szCs w:val="19"/>
                <w:lang w:eastAsia="en-GB"/>
              </w:rPr>
              <w:t>Governance Resilience and Sustainability Project (GRSP), 2018-2022</w:t>
            </w:r>
          </w:p>
          <w:bookmarkEnd w:id="235"/>
          <w:p w14:paraId="3DBF2DAE" w14:textId="77777777" w:rsidR="00F731D8" w:rsidRDefault="00F731D8" w:rsidP="00251D79">
            <w:pPr>
              <w:tabs>
                <w:tab w:val="left" w:pos="432"/>
              </w:tabs>
              <w:spacing w:after="0"/>
              <w:rPr>
                <w:rFonts w:asciiTheme="minorHAnsi" w:hAnsiTheme="minorHAnsi" w:cstheme="minorHAnsi"/>
                <w:sz w:val="19"/>
                <w:szCs w:val="19"/>
                <w:lang w:eastAsia="en-GB"/>
              </w:rPr>
            </w:pPr>
          </w:p>
          <w:p w14:paraId="3A77A717" w14:textId="11CFF0D5" w:rsidR="00F731D8" w:rsidRPr="00F731D8" w:rsidRDefault="00F731D8" w:rsidP="00251D79">
            <w:pPr>
              <w:tabs>
                <w:tab w:val="left" w:pos="432"/>
              </w:tabs>
              <w:spacing w:after="0"/>
              <w:rPr>
                <w:rFonts w:asciiTheme="minorHAnsi" w:hAnsiTheme="minorHAnsi" w:cstheme="minorHAnsi"/>
                <w:sz w:val="19"/>
                <w:szCs w:val="19"/>
                <w:lang w:eastAsia="en-GB"/>
              </w:rPr>
            </w:pPr>
            <w:r>
              <w:rPr>
                <w:rFonts w:asciiTheme="minorHAnsi" w:hAnsiTheme="minorHAnsi" w:cstheme="minorHAnsi"/>
                <w:sz w:val="19"/>
                <w:szCs w:val="19"/>
                <w:lang w:eastAsia="en-GB"/>
              </w:rPr>
              <w:t>GRSP is intended as an umbrella programme under which various UNDP-supported energy, environment, climate change</w:t>
            </w:r>
            <w:r w:rsidR="00142764">
              <w:rPr>
                <w:rFonts w:asciiTheme="minorHAnsi" w:hAnsiTheme="minorHAnsi" w:cstheme="minorHAnsi"/>
                <w:sz w:val="19"/>
                <w:szCs w:val="19"/>
                <w:lang w:eastAsia="en-GB"/>
              </w:rPr>
              <w:t>,</w:t>
            </w:r>
            <w:r>
              <w:rPr>
                <w:rFonts w:asciiTheme="minorHAnsi" w:hAnsiTheme="minorHAnsi" w:cstheme="minorHAnsi"/>
                <w:sz w:val="19"/>
                <w:szCs w:val="19"/>
                <w:lang w:eastAsia="en-GB"/>
              </w:rPr>
              <w:t xml:space="preserve"> </w:t>
            </w:r>
            <w:r w:rsidRPr="00142764">
              <w:rPr>
                <w:rFonts w:asciiTheme="minorHAnsi" w:hAnsiTheme="minorHAnsi" w:cstheme="minorHAnsi"/>
                <w:noProof/>
                <w:sz w:val="19"/>
                <w:szCs w:val="19"/>
                <w:lang w:eastAsia="en-GB"/>
              </w:rPr>
              <w:t>and</w:t>
            </w:r>
            <w:r>
              <w:rPr>
                <w:rFonts w:asciiTheme="minorHAnsi" w:hAnsiTheme="minorHAnsi" w:cstheme="minorHAnsi"/>
                <w:sz w:val="19"/>
                <w:szCs w:val="19"/>
                <w:lang w:eastAsia="en-GB"/>
              </w:rPr>
              <w:t xml:space="preserve"> disaster risk reduction activities in Myanmar can be linked and </w:t>
            </w:r>
            <w:r w:rsidRPr="00142764">
              <w:rPr>
                <w:rFonts w:asciiTheme="minorHAnsi" w:hAnsiTheme="minorHAnsi" w:cstheme="minorHAnsi"/>
                <w:noProof/>
                <w:sz w:val="19"/>
                <w:szCs w:val="19"/>
                <w:lang w:eastAsia="en-GB"/>
              </w:rPr>
              <w:t>integrated</w:t>
            </w:r>
            <w:r>
              <w:rPr>
                <w:rFonts w:asciiTheme="minorHAnsi" w:hAnsiTheme="minorHAnsi" w:cstheme="minorHAnsi"/>
                <w:sz w:val="19"/>
                <w:szCs w:val="19"/>
                <w:lang w:eastAsia="en-GB"/>
              </w:rPr>
              <w:t xml:space="preserve"> (including the proposed UNDP/GEF Rural RE Project). The </w:t>
            </w:r>
            <w:r w:rsidRPr="00F731D8">
              <w:rPr>
                <w:rFonts w:asciiTheme="minorHAnsi" w:hAnsiTheme="minorHAnsi" w:cstheme="minorHAnsi"/>
                <w:sz w:val="19"/>
                <w:szCs w:val="19"/>
                <w:lang w:eastAsia="en-GB"/>
              </w:rPr>
              <w:t xml:space="preserve">following Project outputs are targeted: </w:t>
            </w:r>
          </w:p>
          <w:p w14:paraId="1B51EEF4" w14:textId="77777777" w:rsidR="00F731D8" w:rsidRPr="00F731D8" w:rsidRDefault="00F731D8" w:rsidP="00251D79">
            <w:pPr>
              <w:tabs>
                <w:tab w:val="left" w:pos="310"/>
              </w:tabs>
              <w:spacing w:after="0"/>
              <w:ind w:left="310" w:hanging="284"/>
              <w:rPr>
                <w:rFonts w:asciiTheme="minorHAnsi" w:hAnsiTheme="minorHAnsi" w:cstheme="minorHAnsi"/>
                <w:sz w:val="19"/>
                <w:szCs w:val="19"/>
                <w:lang w:eastAsia="en-GB"/>
              </w:rPr>
            </w:pPr>
            <w:r w:rsidRPr="00F731D8">
              <w:rPr>
                <w:rFonts w:asciiTheme="minorHAnsi" w:hAnsiTheme="minorHAnsi" w:cstheme="minorHAnsi"/>
                <w:sz w:val="19"/>
                <w:szCs w:val="19"/>
                <w:lang w:eastAsia="en-GB"/>
              </w:rPr>
              <w:t>•</w:t>
            </w:r>
            <w:r w:rsidRPr="00F731D8">
              <w:rPr>
                <w:rFonts w:asciiTheme="minorHAnsi" w:hAnsiTheme="minorHAnsi" w:cstheme="minorHAnsi"/>
                <w:sz w:val="19"/>
                <w:szCs w:val="19"/>
                <w:lang w:eastAsia="en-GB"/>
              </w:rPr>
              <w:tab/>
              <w:t>Output 1 – Resilience and sustainability policy frameworks are strengthened and implemented.</w:t>
            </w:r>
          </w:p>
          <w:p w14:paraId="52BC0D28" w14:textId="06E62D0B" w:rsidR="00F731D8" w:rsidRPr="00F731D8" w:rsidRDefault="00F731D8" w:rsidP="00C3016F">
            <w:pPr>
              <w:tabs>
                <w:tab w:val="left" w:pos="310"/>
              </w:tabs>
              <w:spacing w:after="0"/>
              <w:ind w:left="310" w:hanging="284"/>
              <w:rPr>
                <w:rFonts w:asciiTheme="minorHAnsi" w:hAnsiTheme="minorHAnsi" w:cstheme="minorHAnsi"/>
                <w:sz w:val="19"/>
                <w:szCs w:val="19"/>
                <w:lang w:eastAsia="en-GB"/>
              </w:rPr>
            </w:pPr>
            <w:r w:rsidRPr="00F731D8">
              <w:rPr>
                <w:rFonts w:asciiTheme="minorHAnsi" w:hAnsiTheme="minorHAnsi" w:cstheme="minorHAnsi"/>
                <w:sz w:val="19"/>
                <w:szCs w:val="19"/>
                <w:lang w:eastAsia="en-GB"/>
              </w:rPr>
              <w:t>•</w:t>
            </w:r>
            <w:r w:rsidRPr="00F731D8">
              <w:rPr>
                <w:rFonts w:asciiTheme="minorHAnsi" w:hAnsiTheme="minorHAnsi" w:cstheme="minorHAnsi"/>
                <w:sz w:val="19"/>
                <w:szCs w:val="19"/>
                <w:lang w:eastAsia="en-GB"/>
              </w:rPr>
              <w:tab/>
              <w:t xml:space="preserve">Output 2 – Increased promotion of small and large-scale green investments. </w:t>
            </w:r>
          </w:p>
          <w:p w14:paraId="613A0950" w14:textId="0DABE541" w:rsidR="00F731D8" w:rsidRDefault="00F731D8" w:rsidP="00251D79">
            <w:pPr>
              <w:tabs>
                <w:tab w:val="left" w:pos="310"/>
              </w:tabs>
              <w:spacing w:after="0"/>
              <w:ind w:left="310" w:hanging="284"/>
              <w:rPr>
                <w:rFonts w:asciiTheme="minorHAnsi" w:hAnsiTheme="minorHAnsi" w:cstheme="minorHAnsi"/>
                <w:sz w:val="19"/>
                <w:szCs w:val="19"/>
                <w:lang w:eastAsia="en-GB"/>
              </w:rPr>
            </w:pPr>
            <w:r w:rsidRPr="00F731D8">
              <w:rPr>
                <w:rFonts w:asciiTheme="minorHAnsi" w:hAnsiTheme="minorHAnsi" w:cstheme="minorHAnsi"/>
                <w:sz w:val="19"/>
                <w:szCs w:val="19"/>
                <w:lang w:eastAsia="en-GB"/>
              </w:rPr>
              <w:t>•</w:t>
            </w:r>
            <w:r w:rsidRPr="00F731D8">
              <w:rPr>
                <w:rFonts w:asciiTheme="minorHAnsi" w:hAnsiTheme="minorHAnsi" w:cstheme="minorHAnsi"/>
                <w:sz w:val="19"/>
                <w:szCs w:val="19"/>
                <w:lang w:eastAsia="en-GB"/>
              </w:rPr>
              <w:tab/>
              <w:t>Output 4 – Local environment, climate change</w:t>
            </w:r>
            <w:r w:rsidR="00142764">
              <w:rPr>
                <w:rFonts w:asciiTheme="minorHAnsi" w:hAnsiTheme="minorHAnsi" w:cstheme="minorHAnsi"/>
                <w:sz w:val="19"/>
                <w:szCs w:val="19"/>
                <w:lang w:eastAsia="en-GB"/>
              </w:rPr>
              <w:t>,</w:t>
            </w:r>
            <w:r w:rsidRPr="00F731D8">
              <w:rPr>
                <w:rFonts w:asciiTheme="minorHAnsi" w:hAnsiTheme="minorHAnsi" w:cstheme="minorHAnsi"/>
                <w:sz w:val="19"/>
                <w:szCs w:val="19"/>
                <w:lang w:eastAsia="en-GB"/>
              </w:rPr>
              <w:t xml:space="preserve"> </w:t>
            </w:r>
            <w:r w:rsidRPr="00142764">
              <w:rPr>
                <w:rFonts w:asciiTheme="minorHAnsi" w:hAnsiTheme="minorHAnsi" w:cstheme="minorHAnsi"/>
                <w:noProof/>
                <w:sz w:val="19"/>
                <w:szCs w:val="19"/>
                <w:lang w:eastAsia="en-GB"/>
              </w:rPr>
              <w:t>and</w:t>
            </w:r>
            <w:r w:rsidRPr="00F731D8">
              <w:rPr>
                <w:rFonts w:asciiTheme="minorHAnsi" w:hAnsiTheme="minorHAnsi" w:cstheme="minorHAnsi"/>
                <w:sz w:val="19"/>
                <w:szCs w:val="19"/>
                <w:lang w:eastAsia="en-GB"/>
              </w:rPr>
              <w:t xml:space="preserve"> disaster risk issues are addressed through subnational implementation of innovative policies and action plans. </w:t>
            </w:r>
            <w:r>
              <w:rPr>
                <w:rFonts w:asciiTheme="minorHAnsi" w:hAnsiTheme="minorHAnsi" w:cstheme="minorHAnsi"/>
                <w:sz w:val="19"/>
                <w:szCs w:val="19"/>
                <w:lang w:eastAsia="en-GB"/>
              </w:rPr>
              <w:t>wing project outputs are targeted:</w:t>
            </w:r>
          </w:p>
          <w:p w14:paraId="144CD93C" w14:textId="6005FFFA" w:rsidR="00F731D8" w:rsidRPr="00F731D8" w:rsidRDefault="00F731D8" w:rsidP="00251D79">
            <w:pPr>
              <w:tabs>
                <w:tab w:val="left" w:pos="432"/>
              </w:tabs>
              <w:spacing w:after="0"/>
              <w:rPr>
                <w:rFonts w:asciiTheme="minorHAnsi" w:hAnsiTheme="minorHAnsi" w:cstheme="minorHAnsi"/>
                <w:sz w:val="19"/>
                <w:szCs w:val="19"/>
                <w:lang w:eastAsia="en-GB"/>
              </w:rPr>
            </w:pPr>
          </w:p>
        </w:tc>
      </w:tr>
      <w:bookmarkEnd w:id="233"/>
    </w:tbl>
    <w:p w14:paraId="25A25862" w14:textId="77777777" w:rsidR="00F82F3A" w:rsidRPr="006914F5" w:rsidRDefault="00F82F3A" w:rsidP="00F82F3A">
      <w:pPr>
        <w:rPr>
          <w:lang w:eastAsia="en-GB"/>
        </w:rPr>
      </w:pPr>
    </w:p>
    <w:p w14:paraId="30AC3994" w14:textId="77777777" w:rsidR="00E2439E" w:rsidRPr="006914F5" w:rsidRDefault="00E2439E" w:rsidP="00297A17">
      <w:pPr>
        <w:spacing w:after="0"/>
        <w:rPr>
          <w:lang w:eastAsia="en-GB"/>
        </w:rPr>
      </w:pPr>
    </w:p>
    <w:p w14:paraId="473CF070" w14:textId="06D73DEF" w:rsidR="00297A17" w:rsidRPr="00E47CBB" w:rsidRDefault="00677F14" w:rsidP="00EF7EFA">
      <w:pPr>
        <w:pStyle w:val="HeadingA2"/>
      </w:pPr>
      <w:bookmarkStart w:id="236" w:name="_Toc41576684"/>
      <w:r w:rsidRPr="00E47CBB">
        <w:t>Rural energy demand</w:t>
      </w:r>
      <w:r w:rsidR="006C32F7">
        <w:t xml:space="preserve"> and PUE</w:t>
      </w:r>
      <w:r w:rsidR="0006160A">
        <w:t xml:space="preserve"> in the</w:t>
      </w:r>
      <w:r w:rsidR="00AF5CD0">
        <w:t xml:space="preserve"> proposed</w:t>
      </w:r>
      <w:r w:rsidR="0006160A">
        <w:t xml:space="preserve"> Project Areas</w:t>
      </w:r>
      <w:bookmarkEnd w:id="236"/>
    </w:p>
    <w:p w14:paraId="07E0E5F0" w14:textId="0582839C" w:rsidR="00297A17" w:rsidRPr="00E47CBB" w:rsidRDefault="00297A17" w:rsidP="00297A17">
      <w:pPr>
        <w:spacing w:after="0"/>
        <w:rPr>
          <w:lang w:val="en-GB" w:eastAsia="en-GB"/>
        </w:rPr>
      </w:pPr>
    </w:p>
    <w:p w14:paraId="4C328641" w14:textId="6AADFAE4" w:rsidR="00BA6E4B" w:rsidRPr="005444AD" w:rsidRDefault="00C92AAC" w:rsidP="00142764">
      <w:pPr>
        <w:spacing w:after="0"/>
        <w:rPr>
          <w:rFonts w:asciiTheme="minorHAnsi" w:hAnsiTheme="minorHAnsi" w:cstheme="minorHAnsi"/>
          <w:szCs w:val="20"/>
          <w:lang w:val="en-GB" w:eastAsia="en-GB"/>
        </w:rPr>
      </w:pPr>
      <w:r w:rsidRPr="00C663B2">
        <w:rPr>
          <w:rFonts w:asciiTheme="minorHAnsi" w:hAnsiTheme="minorHAnsi" w:cstheme="minorHAnsi"/>
          <w:szCs w:val="20"/>
          <w:lang w:val="en-GB" w:eastAsia="en-GB"/>
        </w:rPr>
        <w:t>Solar home systems can power standard residential loads such as lighting, cell phone charging, and entertainment</w:t>
      </w:r>
      <w:r>
        <w:rPr>
          <w:rFonts w:asciiTheme="minorHAnsi" w:hAnsiTheme="minorHAnsi" w:cstheme="minorHAnsi"/>
          <w:szCs w:val="20"/>
          <w:lang w:val="en-GB" w:eastAsia="en-GB"/>
        </w:rPr>
        <w:t xml:space="preserve"> e</w:t>
      </w:r>
      <w:r w:rsidRPr="00C663B2">
        <w:rPr>
          <w:rFonts w:asciiTheme="minorHAnsi" w:hAnsiTheme="minorHAnsi" w:cstheme="minorHAnsi"/>
          <w:szCs w:val="20"/>
          <w:lang w:val="en-GB" w:eastAsia="en-GB"/>
        </w:rPr>
        <w:t>lectronics. In comparison, mini-grids can spur local economic growth through energizing larger productive use loads such as refrigeration, water pumping, saws, and agricultural processing such as rice mills or corn shelling</w:t>
      </w:r>
      <w:r w:rsidR="00BA6E4B">
        <w:rPr>
          <w:rFonts w:asciiTheme="minorHAnsi" w:hAnsiTheme="minorHAnsi" w:cstheme="minorHAnsi"/>
          <w:szCs w:val="20"/>
          <w:lang w:val="en-GB" w:eastAsia="en-GB"/>
        </w:rPr>
        <w:t>. Thus, d</w:t>
      </w:r>
      <w:r w:rsidR="00BA6E4B" w:rsidRPr="005444AD">
        <w:rPr>
          <w:rFonts w:asciiTheme="minorHAnsi" w:hAnsiTheme="minorHAnsi" w:cstheme="minorHAnsi"/>
          <w:szCs w:val="20"/>
          <w:lang w:val="en-GB" w:eastAsia="en-GB"/>
        </w:rPr>
        <w:t xml:space="preserve">ecentralized solutions such as micro-grids or </w:t>
      </w:r>
      <w:r w:rsidR="00BA6E4B" w:rsidRPr="00142764">
        <w:rPr>
          <w:rFonts w:asciiTheme="minorHAnsi" w:hAnsiTheme="minorHAnsi" w:cstheme="minorHAnsi"/>
          <w:noProof/>
          <w:szCs w:val="20"/>
          <w:lang w:val="en-GB" w:eastAsia="en-GB"/>
        </w:rPr>
        <w:t>mini-grids</w:t>
      </w:r>
      <w:r w:rsidR="00BA6E4B" w:rsidRPr="005444AD">
        <w:rPr>
          <w:rFonts w:asciiTheme="minorHAnsi" w:hAnsiTheme="minorHAnsi" w:cstheme="minorHAnsi"/>
          <w:szCs w:val="20"/>
          <w:lang w:val="en-GB" w:eastAsia="en-GB"/>
        </w:rPr>
        <w:t xml:space="preserve"> can play a major role in supporting </w:t>
      </w:r>
      <w:r w:rsidR="00BA6E4B">
        <w:rPr>
          <w:rFonts w:asciiTheme="minorHAnsi" w:hAnsiTheme="minorHAnsi" w:cstheme="minorHAnsi"/>
          <w:szCs w:val="20"/>
          <w:lang w:val="en-GB" w:eastAsia="en-GB"/>
        </w:rPr>
        <w:t>a modern, reliable</w:t>
      </w:r>
      <w:r w:rsidR="00BA6E4B" w:rsidRPr="005444AD">
        <w:rPr>
          <w:rFonts w:asciiTheme="minorHAnsi" w:hAnsiTheme="minorHAnsi" w:cstheme="minorHAnsi"/>
          <w:szCs w:val="20"/>
          <w:lang w:val="en-GB" w:eastAsia="en-GB"/>
        </w:rPr>
        <w:t xml:space="preserve"> energy system. If it is powered by RE sources, new electrification at the village level is environmentally sustainable. It can also help to accelerate productivity and further development of the village. </w:t>
      </w:r>
      <w:r w:rsidR="006F776D">
        <w:rPr>
          <w:rFonts w:asciiTheme="minorHAnsi" w:hAnsiTheme="minorHAnsi" w:cstheme="minorHAnsi"/>
          <w:szCs w:val="20"/>
          <w:lang w:val="en-GB" w:eastAsia="en-GB"/>
        </w:rPr>
        <w:t>This Annex E.8 gives a description of the proposed geographical focus areas in Tanintharyi Region</w:t>
      </w:r>
      <w:r w:rsidR="00171642">
        <w:rPr>
          <w:rFonts w:asciiTheme="minorHAnsi" w:hAnsiTheme="minorHAnsi" w:cstheme="minorHAnsi"/>
          <w:szCs w:val="20"/>
          <w:lang w:val="en-GB" w:eastAsia="en-GB"/>
        </w:rPr>
        <w:t xml:space="preserve">, Dry Zone and </w:t>
      </w:r>
      <w:r w:rsidR="006F776D">
        <w:rPr>
          <w:rFonts w:asciiTheme="minorHAnsi" w:hAnsiTheme="minorHAnsi" w:cstheme="minorHAnsi"/>
          <w:szCs w:val="20"/>
          <w:lang w:val="en-GB" w:eastAsia="en-GB"/>
        </w:rPr>
        <w:t xml:space="preserve">Shan State.  A recent study was carried out by PACT on productive uses and rural energy. </w:t>
      </w:r>
      <w:r w:rsidR="007E3F06">
        <w:rPr>
          <w:rFonts w:asciiTheme="minorHAnsi" w:hAnsiTheme="minorHAnsi" w:cstheme="minorHAnsi"/>
          <w:szCs w:val="20"/>
          <w:lang w:val="en-GB" w:eastAsia="en-GB"/>
        </w:rPr>
        <w:t>The study</w:t>
      </w:r>
      <w:r w:rsidR="006F776D">
        <w:rPr>
          <w:rFonts w:asciiTheme="minorHAnsi" w:hAnsiTheme="minorHAnsi" w:cstheme="minorHAnsi"/>
          <w:szCs w:val="20"/>
          <w:lang w:val="en-GB" w:eastAsia="en-GB"/>
        </w:rPr>
        <w:t xml:space="preserve"> has conclusions that </w:t>
      </w:r>
      <w:r w:rsidR="007E3F06">
        <w:rPr>
          <w:rFonts w:asciiTheme="minorHAnsi" w:hAnsiTheme="minorHAnsi" w:cstheme="minorHAnsi"/>
          <w:szCs w:val="20"/>
          <w:lang w:val="en-GB" w:eastAsia="en-GB"/>
        </w:rPr>
        <w:t>are also</w:t>
      </w:r>
      <w:r w:rsidR="006F776D">
        <w:rPr>
          <w:rFonts w:asciiTheme="minorHAnsi" w:hAnsiTheme="minorHAnsi" w:cstheme="minorHAnsi"/>
          <w:szCs w:val="20"/>
          <w:lang w:val="en-GB" w:eastAsia="en-GB"/>
        </w:rPr>
        <w:t xml:space="preserve"> of interest for electricity and PUE in the RURED project areas</w:t>
      </w:r>
      <w:r w:rsidR="007E3F06">
        <w:rPr>
          <w:rFonts w:asciiTheme="minorHAnsi" w:hAnsiTheme="minorHAnsi" w:cstheme="minorHAnsi"/>
          <w:szCs w:val="20"/>
          <w:lang w:val="en-GB" w:eastAsia="en-GB"/>
        </w:rPr>
        <w:t xml:space="preserve"> </w:t>
      </w:r>
      <w:r w:rsidR="007E3F06" w:rsidRPr="00352C6F">
        <w:rPr>
          <w:rFonts w:asciiTheme="minorHAnsi" w:hAnsiTheme="minorHAnsi" w:cstheme="minorHAnsi"/>
          <w:noProof/>
          <w:szCs w:val="20"/>
          <w:lang w:val="en-GB" w:eastAsia="en-GB"/>
        </w:rPr>
        <w:t>and,</w:t>
      </w:r>
      <w:r w:rsidR="007E3F06">
        <w:rPr>
          <w:rFonts w:asciiTheme="minorHAnsi" w:hAnsiTheme="minorHAnsi" w:cstheme="minorHAnsi"/>
          <w:szCs w:val="20"/>
          <w:lang w:val="en-GB" w:eastAsia="en-GB"/>
        </w:rPr>
        <w:t xml:space="preserve"> therefore, </w:t>
      </w:r>
      <w:r w:rsidR="006F776D">
        <w:rPr>
          <w:rFonts w:asciiTheme="minorHAnsi" w:hAnsiTheme="minorHAnsi" w:cstheme="minorHAnsi"/>
          <w:szCs w:val="20"/>
          <w:lang w:val="en-GB" w:eastAsia="en-GB"/>
        </w:rPr>
        <w:t xml:space="preserve">a brief summary is provided in </w:t>
      </w:r>
      <w:r w:rsidR="006F776D">
        <w:rPr>
          <w:rFonts w:asciiTheme="minorHAnsi" w:hAnsiTheme="minorHAnsi" w:cstheme="minorHAnsi"/>
          <w:szCs w:val="20"/>
          <w:lang w:val="en-GB" w:eastAsia="en-GB"/>
        </w:rPr>
        <w:fldChar w:fldCharType="begin"/>
      </w:r>
      <w:r w:rsidR="006F776D">
        <w:rPr>
          <w:rFonts w:asciiTheme="minorHAnsi" w:hAnsiTheme="minorHAnsi" w:cstheme="minorHAnsi"/>
          <w:szCs w:val="20"/>
          <w:lang w:val="en-GB" w:eastAsia="en-GB"/>
        </w:rPr>
        <w:instrText xml:space="preserve"> REF _Ref782543 \h </w:instrText>
      </w:r>
      <w:r w:rsidR="006F776D">
        <w:rPr>
          <w:rFonts w:asciiTheme="minorHAnsi" w:hAnsiTheme="minorHAnsi" w:cstheme="minorHAnsi"/>
          <w:szCs w:val="20"/>
          <w:lang w:val="en-GB" w:eastAsia="en-GB"/>
        </w:rPr>
      </w:r>
      <w:r w:rsidR="006F776D">
        <w:rPr>
          <w:rFonts w:asciiTheme="minorHAnsi" w:hAnsiTheme="minorHAnsi" w:cstheme="minorHAnsi"/>
          <w:szCs w:val="20"/>
          <w:lang w:val="en-GB" w:eastAsia="en-GB"/>
        </w:rPr>
        <w:fldChar w:fldCharType="separate"/>
      </w:r>
      <w:r w:rsidR="002C1700" w:rsidRPr="009A5A05">
        <w:rPr>
          <w:rFonts w:ascii="Arial" w:hAnsi="Arial" w:cs="Arial"/>
          <w:color w:val="0070C0"/>
          <w:sz w:val="18"/>
          <w:szCs w:val="18"/>
        </w:rPr>
        <w:t xml:space="preserve">Exhibit </w:t>
      </w:r>
      <w:r w:rsidR="002C1700">
        <w:rPr>
          <w:rFonts w:ascii="Arial" w:hAnsi="Arial" w:cs="Arial"/>
          <w:noProof/>
          <w:color w:val="0070C0"/>
          <w:sz w:val="18"/>
          <w:szCs w:val="18"/>
        </w:rPr>
        <w:t>33</w:t>
      </w:r>
      <w:r w:rsidR="006F776D">
        <w:rPr>
          <w:rFonts w:asciiTheme="minorHAnsi" w:hAnsiTheme="minorHAnsi" w:cstheme="minorHAnsi"/>
          <w:szCs w:val="20"/>
          <w:lang w:val="en-GB" w:eastAsia="en-GB"/>
        </w:rPr>
        <w:fldChar w:fldCharType="end"/>
      </w:r>
      <w:r w:rsidR="006F776D">
        <w:rPr>
          <w:rFonts w:asciiTheme="minorHAnsi" w:hAnsiTheme="minorHAnsi" w:cstheme="minorHAnsi"/>
          <w:szCs w:val="20"/>
          <w:lang w:val="en-GB" w:eastAsia="en-GB"/>
        </w:rPr>
        <w:t xml:space="preserve">. </w:t>
      </w:r>
    </w:p>
    <w:p w14:paraId="20D82BAE" w14:textId="7E63E5BD" w:rsidR="0019256C" w:rsidRDefault="0019256C" w:rsidP="0019256C">
      <w:pPr>
        <w:pStyle w:val="NormalWeb"/>
        <w:shd w:val="clear" w:color="auto" w:fill="FFFFFF"/>
        <w:spacing w:before="0" w:beforeAutospacing="0" w:after="0" w:afterAutospacing="0"/>
        <w:rPr>
          <w:rFonts w:asciiTheme="minorHAnsi" w:hAnsiTheme="minorHAnsi" w:cstheme="minorHAnsi"/>
          <w:b/>
          <w:sz w:val="22"/>
          <w:szCs w:val="20"/>
          <w:lang w:val="en-GB" w:eastAsia="en-GB"/>
        </w:rPr>
      </w:pPr>
    </w:p>
    <w:p w14:paraId="34A4D3F6" w14:textId="7F52044B" w:rsidR="0019256C" w:rsidRPr="0019256C" w:rsidRDefault="00BD7EB6" w:rsidP="0019256C">
      <w:pPr>
        <w:spacing w:after="160" w:line="259" w:lineRule="auto"/>
        <w:jc w:val="left"/>
        <w:rPr>
          <w:rFonts w:asciiTheme="minorHAnsi" w:eastAsiaTheme="minorHAnsi" w:hAnsiTheme="minorHAnsi" w:cstheme="minorBidi"/>
          <w:b/>
          <w:sz w:val="22"/>
          <w:szCs w:val="22"/>
        </w:rPr>
      </w:pPr>
      <w:r w:rsidRPr="0019256C">
        <w:rPr>
          <w:noProof/>
        </w:rPr>
        <mc:AlternateContent>
          <mc:Choice Requires="wps">
            <w:drawing>
              <wp:anchor distT="45720" distB="45720" distL="114300" distR="114300" simplePos="0" relativeHeight="251838976" behindDoc="0" locked="0" layoutInCell="1" allowOverlap="1" wp14:anchorId="5B17A0B6" wp14:editId="615A50D7">
                <wp:simplePos x="0" y="0"/>
                <wp:positionH relativeFrom="margin">
                  <wp:posOffset>-19050</wp:posOffset>
                </wp:positionH>
                <wp:positionV relativeFrom="paragraph">
                  <wp:posOffset>294005</wp:posOffset>
                </wp:positionV>
                <wp:extent cx="6329680" cy="1463040"/>
                <wp:effectExtent l="0" t="0" r="0" b="3810"/>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29680" cy="1463040"/>
                        </a:xfrm>
                        <a:prstGeom prst="rect">
                          <a:avLst/>
                        </a:prstGeom>
                        <a:solidFill>
                          <a:srgbClr val="4472C4">
                            <a:lumMod val="20000"/>
                            <a:lumOff val="80000"/>
                          </a:srgbClr>
                        </a:solidFill>
                        <a:ln w="9525">
                          <a:noFill/>
                          <a:miter lim="800000"/>
                          <a:headEnd/>
                          <a:tailEnd/>
                        </a:ln>
                      </wps:spPr>
                      <wps:txbx>
                        <w:txbxContent>
                          <w:p w14:paraId="2082F0D2" w14:textId="77777777" w:rsidR="009705EC" w:rsidRPr="0019256C" w:rsidRDefault="009705EC" w:rsidP="00CD7038">
                            <w:pPr>
                              <w:pStyle w:val="ListParagraph"/>
                              <w:numPr>
                                <w:ilvl w:val="0"/>
                                <w:numId w:val="43"/>
                              </w:numPr>
                              <w:ind w:left="284" w:hanging="284"/>
                              <w:rPr>
                                <w:rFonts w:asciiTheme="minorHAnsi" w:hAnsiTheme="minorHAnsi" w:cstheme="minorHAnsi"/>
                                <w:sz w:val="19"/>
                                <w:szCs w:val="19"/>
                              </w:rPr>
                            </w:pPr>
                            <w:r w:rsidRPr="0019256C">
                              <w:rPr>
                                <w:rFonts w:asciiTheme="minorHAnsi" w:hAnsiTheme="minorHAnsi" w:cstheme="minorHAnsi"/>
                                <w:sz w:val="19"/>
                                <w:szCs w:val="19"/>
                              </w:rPr>
                              <w:t>Area: 43,344.91 km</w:t>
                            </w:r>
                            <w:r w:rsidRPr="0019256C">
                              <w:rPr>
                                <w:rFonts w:asciiTheme="minorHAnsi" w:hAnsiTheme="minorHAnsi" w:cstheme="minorHAnsi"/>
                                <w:sz w:val="19"/>
                                <w:szCs w:val="19"/>
                                <w:vertAlign w:val="superscript"/>
                              </w:rPr>
                              <w:t>2</w:t>
                            </w:r>
                          </w:p>
                          <w:p w14:paraId="5A5D673A" w14:textId="77777777" w:rsidR="009705EC" w:rsidRPr="0019256C" w:rsidRDefault="009705EC" w:rsidP="00CD7038">
                            <w:pPr>
                              <w:pStyle w:val="ListParagraph"/>
                              <w:numPr>
                                <w:ilvl w:val="0"/>
                                <w:numId w:val="43"/>
                              </w:numPr>
                              <w:ind w:left="284" w:hanging="284"/>
                              <w:rPr>
                                <w:rFonts w:asciiTheme="minorHAnsi" w:hAnsiTheme="minorHAnsi" w:cstheme="minorHAnsi"/>
                                <w:sz w:val="19"/>
                                <w:szCs w:val="19"/>
                              </w:rPr>
                            </w:pPr>
                            <w:r w:rsidRPr="0019256C">
                              <w:rPr>
                                <w:rFonts w:asciiTheme="minorHAnsi" w:hAnsiTheme="minorHAnsi" w:cstheme="minorHAnsi"/>
                                <w:sz w:val="19"/>
                                <w:szCs w:val="19"/>
                              </w:rPr>
                              <w:t>Total population: 1,408,401 in total (female 707,782 - 50.25% , male – 700,619 - 49.75%)</w:t>
                            </w:r>
                          </w:p>
                          <w:p w14:paraId="4C4E0C16" w14:textId="77777777" w:rsidR="009705EC" w:rsidRPr="0019256C" w:rsidRDefault="009705EC" w:rsidP="00CD7038">
                            <w:pPr>
                              <w:pStyle w:val="ListParagraph"/>
                              <w:numPr>
                                <w:ilvl w:val="0"/>
                                <w:numId w:val="43"/>
                              </w:numPr>
                              <w:ind w:left="284" w:hanging="284"/>
                              <w:rPr>
                                <w:rFonts w:asciiTheme="minorHAnsi" w:hAnsiTheme="minorHAnsi" w:cstheme="minorHAnsi"/>
                                <w:sz w:val="19"/>
                                <w:szCs w:val="19"/>
                              </w:rPr>
                            </w:pPr>
                            <w:r w:rsidRPr="0019256C">
                              <w:rPr>
                                <w:rFonts w:asciiTheme="minorHAnsi" w:hAnsiTheme="minorHAnsi" w:cstheme="minorHAnsi"/>
                                <w:sz w:val="19"/>
                                <w:szCs w:val="19"/>
                              </w:rPr>
                              <w:t>Rural: 76%, urban: 24%</w:t>
                            </w:r>
                          </w:p>
                          <w:p w14:paraId="69329709" w14:textId="77777777" w:rsidR="009705EC" w:rsidRPr="0019256C" w:rsidRDefault="009705EC" w:rsidP="00CD7038">
                            <w:pPr>
                              <w:pStyle w:val="ListParagraph"/>
                              <w:numPr>
                                <w:ilvl w:val="0"/>
                                <w:numId w:val="43"/>
                              </w:numPr>
                              <w:ind w:left="284" w:hanging="284"/>
                              <w:rPr>
                                <w:rFonts w:asciiTheme="minorHAnsi" w:hAnsiTheme="minorHAnsi" w:cstheme="minorHAnsi"/>
                                <w:sz w:val="19"/>
                                <w:szCs w:val="19"/>
                              </w:rPr>
                            </w:pPr>
                            <w:r w:rsidRPr="0019256C">
                              <w:rPr>
                                <w:rFonts w:asciiTheme="minorHAnsi" w:hAnsiTheme="minorHAnsi" w:cstheme="minorHAnsi"/>
                                <w:sz w:val="19"/>
                                <w:szCs w:val="19"/>
                              </w:rPr>
                              <w:t>Percentage of female headed households: 28.9%</w:t>
                            </w:r>
                          </w:p>
                          <w:p w14:paraId="54D91573" w14:textId="77777777" w:rsidR="009705EC" w:rsidRPr="0019256C" w:rsidRDefault="009705EC" w:rsidP="00CD7038">
                            <w:pPr>
                              <w:pStyle w:val="ListParagraph"/>
                              <w:numPr>
                                <w:ilvl w:val="0"/>
                                <w:numId w:val="43"/>
                              </w:numPr>
                              <w:ind w:left="284" w:hanging="284"/>
                              <w:rPr>
                                <w:rFonts w:asciiTheme="minorHAnsi" w:hAnsiTheme="minorHAnsi" w:cstheme="minorHAnsi"/>
                                <w:sz w:val="19"/>
                                <w:szCs w:val="19"/>
                              </w:rPr>
                            </w:pPr>
                            <w:r w:rsidRPr="0019256C">
                              <w:rPr>
                                <w:rFonts w:asciiTheme="minorHAnsi" w:hAnsiTheme="minorHAnsi" w:cstheme="minorHAnsi"/>
                                <w:sz w:val="19"/>
                                <w:szCs w:val="19"/>
                              </w:rPr>
                              <w:t>Languages: Burmese (although each district has its own accent and dialect) and minority languages</w:t>
                            </w:r>
                          </w:p>
                          <w:p w14:paraId="2718CD2C" w14:textId="77777777" w:rsidR="009705EC" w:rsidRPr="0019256C" w:rsidRDefault="009705EC" w:rsidP="00CD7038">
                            <w:pPr>
                              <w:pStyle w:val="ListParagraph"/>
                              <w:numPr>
                                <w:ilvl w:val="0"/>
                                <w:numId w:val="43"/>
                              </w:numPr>
                              <w:ind w:left="284" w:hanging="284"/>
                              <w:rPr>
                                <w:rFonts w:asciiTheme="minorHAnsi" w:hAnsiTheme="minorHAnsi" w:cstheme="minorHAnsi"/>
                                <w:sz w:val="19"/>
                                <w:szCs w:val="19"/>
                              </w:rPr>
                            </w:pPr>
                            <w:r w:rsidRPr="0019256C">
                              <w:rPr>
                                <w:rFonts w:asciiTheme="minorHAnsi" w:hAnsiTheme="minorHAnsi" w:cstheme="minorHAnsi"/>
                                <w:sz w:val="19"/>
                                <w:szCs w:val="19"/>
                              </w:rPr>
                              <w:t>Ethnicity: Myanmar (majority), Rakhine, Mon, Shan, Karen, Salone, Malay (Bashu), Dawei/Tavoyan</w:t>
                            </w:r>
                          </w:p>
                          <w:p w14:paraId="7D83D624" w14:textId="77777777" w:rsidR="009705EC" w:rsidRPr="0019256C" w:rsidRDefault="009705EC" w:rsidP="00CD7038">
                            <w:pPr>
                              <w:pStyle w:val="ListParagraph"/>
                              <w:numPr>
                                <w:ilvl w:val="0"/>
                                <w:numId w:val="43"/>
                              </w:numPr>
                              <w:ind w:left="284" w:hanging="284"/>
                              <w:rPr>
                                <w:rFonts w:asciiTheme="minorHAnsi" w:hAnsiTheme="minorHAnsi" w:cstheme="minorHAnsi"/>
                                <w:sz w:val="19"/>
                                <w:szCs w:val="19"/>
                              </w:rPr>
                            </w:pPr>
                            <w:r w:rsidRPr="0019256C">
                              <w:rPr>
                                <w:rFonts w:asciiTheme="minorHAnsi" w:hAnsiTheme="minorHAnsi" w:cstheme="minorHAnsi"/>
                                <w:sz w:val="19"/>
                                <w:szCs w:val="19"/>
                              </w:rPr>
                              <w:t>Administrative divisions: 3 Districts, 16 Townships/ Sub-townships, 83 Wards, 264 Village Tracts, 1,250 Villages</w:t>
                            </w:r>
                          </w:p>
                          <w:p w14:paraId="45BB1605" w14:textId="77777777" w:rsidR="009705EC" w:rsidRPr="0019256C" w:rsidRDefault="009705EC" w:rsidP="00CD7038">
                            <w:pPr>
                              <w:pStyle w:val="ListParagraph"/>
                              <w:numPr>
                                <w:ilvl w:val="0"/>
                                <w:numId w:val="43"/>
                              </w:numPr>
                              <w:ind w:left="284" w:hanging="284"/>
                              <w:rPr>
                                <w:rFonts w:asciiTheme="minorHAnsi" w:hAnsiTheme="minorHAnsi" w:cstheme="minorHAnsi"/>
                                <w:sz w:val="19"/>
                                <w:szCs w:val="19"/>
                              </w:rPr>
                            </w:pPr>
                            <w:r w:rsidRPr="0019256C">
                              <w:rPr>
                                <w:rFonts w:asciiTheme="minorHAnsi" w:hAnsiTheme="minorHAnsi" w:cstheme="minorHAnsi"/>
                                <w:sz w:val="19"/>
                                <w:szCs w:val="19"/>
                              </w:rPr>
                              <w:t>Capital: Dawei</w:t>
                            </w:r>
                          </w:p>
                          <w:p w14:paraId="354889DF" w14:textId="77777777" w:rsidR="009705EC" w:rsidRPr="0019256C" w:rsidRDefault="009705EC" w:rsidP="00CD7038">
                            <w:pPr>
                              <w:pStyle w:val="ListParagraph"/>
                              <w:numPr>
                                <w:ilvl w:val="0"/>
                                <w:numId w:val="43"/>
                              </w:numPr>
                              <w:ind w:left="284" w:hanging="284"/>
                              <w:rPr>
                                <w:rFonts w:asciiTheme="minorHAnsi" w:hAnsiTheme="minorHAnsi" w:cstheme="minorHAnsi"/>
                                <w:sz w:val="19"/>
                                <w:szCs w:val="19"/>
                              </w:rPr>
                            </w:pPr>
                            <w:r w:rsidRPr="0019256C">
                              <w:rPr>
                                <w:rFonts w:asciiTheme="minorHAnsi" w:hAnsiTheme="minorHAnsi" w:cstheme="minorHAnsi"/>
                                <w:sz w:val="19"/>
                                <w:szCs w:val="19"/>
                              </w:rPr>
                              <w:t>Main economic activities: Fishing, Forestry, Mining, Agriculture</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w16="http://schemas.microsoft.com/office/word/2018/wordml" xmlns:w16cex="http://schemas.microsoft.com/office/word/2018/wordml/cex">
            <w:pict>
              <v:shape w14:anchorId="5B17A0B6" id="_x0000_s1054" type="#_x0000_t202" style="position:absolute;margin-left:-1.5pt;margin-top:23.15pt;width:498.4pt;height:115.2pt;z-index:251838976;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" fillcolor="#dae3f3" stroked="f">
                <v:textbox>
                  <w:txbxContent>
                    <w:p w14:paraId="2082F0D2" w14:textId="77777777" w:rsidR="009705EC" w:rsidRPr="0019256C" w:rsidRDefault="009705EC" w:rsidP="00CD7038">
                      <w:pPr>
                        <w:pStyle w:val="ListParagraph"/>
                        <w:numPr>
                          <w:ilvl w:val="0"/>
                          <w:numId w:val="43"/>
                        </w:numPr>
                        <w:ind w:left="284" w:hanging="284"/>
                        <w:rPr>
                          <w:rFonts w:asciiTheme="minorHAnsi" w:hAnsiTheme="minorHAnsi" w:cstheme="minorHAnsi"/>
                          <w:sz w:val="19"/>
                          <w:szCs w:val="19"/>
                        </w:rPr>
                      </w:pPr>
                      <w:r w:rsidRPr="0019256C">
                        <w:rPr>
                          <w:rFonts w:asciiTheme="minorHAnsi" w:hAnsiTheme="minorHAnsi" w:cstheme="minorHAnsi"/>
                          <w:sz w:val="19"/>
                          <w:szCs w:val="19"/>
                        </w:rPr>
                        <w:t>Area: 43,344.91 km</w:t>
                      </w:r>
                      <w:r w:rsidRPr="0019256C">
                        <w:rPr>
                          <w:rFonts w:asciiTheme="minorHAnsi" w:hAnsiTheme="minorHAnsi" w:cstheme="minorHAnsi"/>
                          <w:sz w:val="19"/>
                          <w:szCs w:val="19"/>
                          <w:vertAlign w:val="superscript"/>
                        </w:rPr>
                        <w:t>2</w:t>
                      </w:r>
                    </w:p>
                    <w:p w14:paraId="5A5D673A" w14:textId="77777777" w:rsidR="009705EC" w:rsidRPr="0019256C" w:rsidRDefault="009705EC" w:rsidP="00CD7038">
                      <w:pPr>
                        <w:pStyle w:val="ListParagraph"/>
                        <w:numPr>
                          <w:ilvl w:val="0"/>
                          <w:numId w:val="43"/>
                        </w:numPr>
                        <w:ind w:left="284" w:hanging="284"/>
                        <w:rPr>
                          <w:rFonts w:asciiTheme="minorHAnsi" w:hAnsiTheme="minorHAnsi" w:cstheme="minorHAnsi"/>
                          <w:sz w:val="19"/>
                          <w:szCs w:val="19"/>
                        </w:rPr>
                      </w:pPr>
                      <w:r w:rsidRPr="0019256C">
                        <w:rPr>
                          <w:rFonts w:asciiTheme="minorHAnsi" w:hAnsiTheme="minorHAnsi" w:cstheme="minorHAnsi"/>
                          <w:sz w:val="19"/>
                          <w:szCs w:val="19"/>
                        </w:rPr>
                        <w:t>Total population: 1,408,401 in total (female 707,782 - 50.25% , male – 700,619 - 49.75%)</w:t>
                      </w:r>
                    </w:p>
                    <w:p w14:paraId="4C4E0C16" w14:textId="77777777" w:rsidR="009705EC" w:rsidRPr="0019256C" w:rsidRDefault="009705EC" w:rsidP="00CD7038">
                      <w:pPr>
                        <w:pStyle w:val="ListParagraph"/>
                        <w:numPr>
                          <w:ilvl w:val="0"/>
                          <w:numId w:val="43"/>
                        </w:numPr>
                        <w:ind w:left="284" w:hanging="284"/>
                        <w:rPr>
                          <w:rFonts w:asciiTheme="minorHAnsi" w:hAnsiTheme="minorHAnsi" w:cstheme="minorHAnsi"/>
                          <w:sz w:val="19"/>
                          <w:szCs w:val="19"/>
                        </w:rPr>
                      </w:pPr>
                      <w:r w:rsidRPr="0019256C">
                        <w:rPr>
                          <w:rFonts w:asciiTheme="minorHAnsi" w:hAnsiTheme="minorHAnsi" w:cstheme="minorHAnsi"/>
                          <w:sz w:val="19"/>
                          <w:szCs w:val="19"/>
                        </w:rPr>
                        <w:t>Rural: 76%, urban: 24%</w:t>
                      </w:r>
                    </w:p>
                    <w:p w14:paraId="69329709" w14:textId="77777777" w:rsidR="009705EC" w:rsidRPr="0019256C" w:rsidRDefault="009705EC" w:rsidP="00CD7038">
                      <w:pPr>
                        <w:pStyle w:val="ListParagraph"/>
                        <w:numPr>
                          <w:ilvl w:val="0"/>
                          <w:numId w:val="43"/>
                        </w:numPr>
                        <w:ind w:left="284" w:hanging="284"/>
                        <w:rPr>
                          <w:rFonts w:asciiTheme="minorHAnsi" w:hAnsiTheme="minorHAnsi" w:cstheme="minorHAnsi"/>
                          <w:sz w:val="19"/>
                          <w:szCs w:val="19"/>
                        </w:rPr>
                      </w:pPr>
                      <w:r w:rsidRPr="0019256C">
                        <w:rPr>
                          <w:rFonts w:asciiTheme="minorHAnsi" w:hAnsiTheme="minorHAnsi" w:cstheme="minorHAnsi"/>
                          <w:sz w:val="19"/>
                          <w:szCs w:val="19"/>
                        </w:rPr>
                        <w:t>Percentage of female headed households: 28.9%</w:t>
                      </w:r>
                    </w:p>
                    <w:p w14:paraId="54D91573" w14:textId="77777777" w:rsidR="009705EC" w:rsidRPr="0019256C" w:rsidRDefault="009705EC" w:rsidP="00CD7038">
                      <w:pPr>
                        <w:pStyle w:val="ListParagraph"/>
                        <w:numPr>
                          <w:ilvl w:val="0"/>
                          <w:numId w:val="43"/>
                        </w:numPr>
                        <w:ind w:left="284" w:hanging="284"/>
                        <w:rPr>
                          <w:rFonts w:asciiTheme="minorHAnsi" w:hAnsiTheme="minorHAnsi" w:cstheme="minorHAnsi"/>
                          <w:sz w:val="19"/>
                          <w:szCs w:val="19"/>
                        </w:rPr>
                      </w:pPr>
                      <w:r w:rsidRPr="0019256C">
                        <w:rPr>
                          <w:rFonts w:asciiTheme="minorHAnsi" w:hAnsiTheme="minorHAnsi" w:cstheme="minorHAnsi"/>
                          <w:sz w:val="19"/>
                          <w:szCs w:val="19"/>
                        </w:rPr>
                        <w:t>Languages: Burmese (although each district has its own accent and dialect) and minority languages</w:t>
                      </w:r>
                    </w:p>
                    <w:p w14:paraId="2718CD2C" w14:textId="77777777" w:rsidR="009705EC" w:rsidRPr="0019256C" w:rsidRDefault="009705EC" w:rsidP="00CD7038">
                      <w:pPr>
                        <w:pStyle w:val="ListParagraph"/>
                        <w:numPr>
                          <w:ilvl w:val="0"/>
                          <w:numId w:val="43"/>
                        </w:numPr>
                        <w:ind w:left="284" w:hanging="284"/>
                        <w:rPr>
                          <w:rFonts w:asciiTheme="minorHAnsi" w:hAnsiTheme="minorHAnsi" w:cstheme="minorHAnsi"/>
                          <w:sz w:val="19"/>
                          <w:szCs w:val="19"/>
                        </w:rPr>
                      </w:pPr>
                      <w:r w:rsidRPr="0019256C">
                        <w:rPr>
                          <w:rFonts w:asciiTheme="minorHAnsi" w:hAnsiTheme="minorHAnsi" w:cstheme="minorHAnsi"/>
                          <w:sz w:val="19"/>
                          <w:szCs w:val="19"/>
                        </w:rPr>
                        <w:t>Ethnicity: Myanmar (majority), Rakhine, Mon, Shan, Karen, Salone, Malay (Bashu), Dawei/Tavoyan</w:t>
                      </w:r>
                    </w:p>
                    <w:p w14:paraId="7D83D624" w14:textId="77777777" w:rsidR="009705EC" w:rsidRPr="0019256C" w:rsidRDefault="009705EC" w:rsidP="00CD7038">
                      <w:pPr>
                        <w:pStyle w:val="ListParagraph"/>
                        <w:numPr>
                          <w:ilvl w:val="0"/>
                          <w:numId w:val="43"/>
                        </w:numPr>
                        <w:ind w:left="284" w:hanging="284"/>
                        <w:rPr>
                          <w:rFonts w:asciiTheme="minorHAnsi" w:hAnsiTheme="minorHAnsi" w:cstheme="minorHAnsi"/>
                          <w:sz w:val="19"/>
                          <w:szCs w:val="19"/>
                        </w:rPr>
                      </w:pPr>
                      <w:r w:rsidRPr="0019256C">
                        <w:rPr>
                          <w:rFonts w:asciiTheme="minorHAnsi" w:hAnsiTheme="minorHAnsi" w:cstheme="minorHAnsi"/>
                          <w:sz w:val="19"/>
                          <w:szCs w:val="19"/>
                        </w:rPr>
                        <w:t>Administrative divisions: 3 Districts, 16 Townships/ Sub-townships, 83 Wards, 264 Village Tracts, 1,250 Villages</w:t>
                      </w:r>
                    </w:p>
                    <w:p w14:paraId="45BB1605" w14:textId="77777777" w:rsidR="009705EC" w:rsidRPr="0019256C" w:rsidRDefault="009705EC" w:rsidP="00CD7038">
                      <w:pPr>
                        <w:pStyle w:val="ListParagraph"/>
                        <w:numPr>
                          <w:ilvl w:val="0"/>
                          <w:numId w:val="43"/>
                        </w:numPr>
                        <w:ind w:left="284" w:hanging="284"/>
                        <w:rPr>
                          <w:rFonts w:asciiTheme="minorHAnsi" w:hAnsiTheme="minorHAnsi" w:cstheme="minorHAnsi"/>
                          <w:sz w:val="19"/>
                          <w:szCs w:val="19"/>
                        </w:rPr>
                      </w:pPr>
                      <w:r w:rsidRPr="0019256C">
                        <w:rPr>
                          <w:rFonts w:asciiTheme="minorHAnsi" w:hAnsiTheme="minorHAnsi" w:cstheme="minorHAnsi"/>
                          <w:sz w:val="19"/>
                          <w:szCs w:val="19"/>
                        </w:rPr>
                        <w:t>Capital: Dawei</w:t>
                      </w:r>
                    </w:p>
                    <w:p w14:paraId="354889DF" w14:textId="77777777" w:rsidR="009705EC" w:rsidRPr="0019256C" w:rsidRDefault="009705EC" w:rsidP="00CD7038">
                      <w:pPr>
                        <w:pStyle w:val="ListParagraph"/>
                        <w:numPr>
                          <w:ilvl w:val="0"/>
                          <w:numId w:val="43"/>
                        </w:numPr>
                        <w:ind w:left="284" w:hanging="284"/>
                        <w:rPr>
                          <w:rFonts w:asciiTheme="minorHAnsi" w:hAnsiTheme="minorHAnsi" w:cstheme="minorHAnsi"/>
                          <w:sz w:val="19"/>
                          <w:szCs w:val="19"/>
                        </w:rPr>
                      </w:pPr>
                      <w:r w:rsidRPr="0019256C">
                        <w:rPr>
                          <w:rFonts w:asciiTheme="minorHAnsi" w:hAnsiTheme="minorHAnsi" w:cstheme="minorHAnsi"/>
                          <w:sz w:val="19"/>
                          <w:szCs w:val="19"/>
                        </w:rPr>
                        <w:t>Main economic activities: Fishing, Forestry, Mining, Agriculture</w:t>
                      </w:r>
                    </w:p>
                  </w:txbxContent>
                </v:textbox>
                <w10:wrap type="square" anchorx="margin"/>
              </v:shape>
            </w:pict>
          </mc:Fallback>
        </mc:AlternateContent>
      </w:r>
      <w:bookmarkStart w:id="237" w:name="_Hlk533454678"/>
      <w:bookmarkStart w:id="238" w:name="_Hlk533264092"/>
      <w:r w:rsidR="0019256C" w:rsidRPr="0019256C">
        <w:rPr>
          <w:rFonts w:asciiTheme="minorHAnsi" w:eastAsiaTheme="minorHAnsi" w:hAnsiTheme="minorHAnsi" w:cstheme="minorBidi"/>
          <w:b/>
          <w:sz w:val="22"/>
          <w:szCs w:val="22"/>
        </w:rPr>
        <w:t>Tanintharyi</w:t>
      </w:r>
    </w:p>
    <w:p w14:paraId="32645EBC" w14:textId="72C19083" w:rsidR="0019256C" w:rsidRPr="0019256C" w:rsidRDefault="0019256C" w:rsidP="0019256C">
      <w:pPr>
        <w:shd w:val="clear" w:color="auto" w:fill="FFFFFF"/>
        <w:spacing w:after="0"/>
        <w:rPr>
          <w:rFonts w:asciiTheme="minorHAnsi" w:hAnsiTheme="minorHAnsi" w:cstheme="minorHAnsi"/>
          <w:b/>
          <w:szCs w:val="20"/>
          <w:lang w:val="en-GB" w:eastAsia="en-GB"/>
        </w:rPr>
      </w:pPr>
      <w:r w:rsidRPr="0019256C">
        <w:rPr>
          <w:rFonts w:asciiTheme="minorHAnsi" w:hAnsiTheme="minorHAnsi" w:cstheme="minorHAnsi"/>
          <w:b/>
          <w:szCs w:val="20"/>
          <w:lang w:val="en-GB" w:eastAsia="en-GB"/>
        </w:rPr>
        <w:t>Socio-economic characteristics</w:t>
      </w:r>
    </w:p>
    <w:p w14:paraId="4CDE73AF" w14:textId="77777777" w:rsidR="00FC27C8" w:rsidRDefault="00FC27C8" w:rsidP="00FC27C8">
      <w:pPr>
        <w:spacing w:after="0"/>
        <w:rPr>
          <w:rFonts w:asciiTheme="minorHAnsi" w:eastAsiaTheme="minorHAnsi" w:hAnsiTheme="minorHAnsi" w:cstheme="minorBidi"/>
          <w:szCs w:val="20"/>
        </w:rPr>
      </w:pPr>
    </w:p>
    <w:p w14:paraId="0D4F3005" w14:textId="413A4EE1" w:rsidR="00FC27C8" w:rsidRPr="0019256C" w:rsidRDefault="00FC27C8" w:rsidP="00FC27C8">
      <w:pPr>
        <w:spacing w:after="0"/>
        <w:rPr>
          <w:rFonts w:asciiTheme="minorHAnsi" w:eastAsiaTheme="minorHAnsi" w:hAnsiTheme="minorHAnsi" w:cstheme="minorBidi"/>
          <w:szCs w:val="20"/>
        </w:rPr>
      </w:pPr>
      <w:r w:rsidRPr="0019256C">
        <w:rPr>
          <w:rFonts w:asciiTheme="minorHAnsi" w:eastAsiaTheme="minorHAnsi" w:hAnsiTheme="minorHAnsi" w:cstheme="minorBidi"/>
          <w:szCs w:val="20"/>
        </w:rPr>
        <w:t xml:space="preserve">The Tanintharyi Region is a </w:t>
      </w:r>
      <w:r w:rsidRPr="0019256C">
        <w:rPr>
          <w:rFonts w:asciiTheme="minorHAnsi" w:eastAsiaTheme="minorHAnsi" w:hAnsiTheme="minorHAnsi" w:cstheme="minorBidi"/>
          <w:noProof/>
          <w:szCs w:val="20"/>
        </w:rPr>
        <w:t>coastal</w:t>
      </w:r>
      <w:r w:rsidRPr="0019256C">
        <w:rPr>
          <w:rFonts w:asciiTheme="minorHAnsi" w:eastAsiaTheme="minorHAnsi" w:hAnsiTheme="minorHAnsi" w:cstheme="minorBidi"/>
          <w:szCs w:val="20"/>
        </w:rPr>
        <w:t xml:space="preserve"> region (from the Gulf of Moattama to the mouth of the Pakchan River, about 1,200 km in length) in the Bay of Bengal and along the Andaman Sea. </w:t>
      </w:r>
      <w:r w:rsidR="00AF5CD0">
        <w:rPr>
          <w:rFonts w:asciiTheme="minorHAnsi" w:eastAsiaTheme="minorHAnsi" w:hAnsiTheme="minorHAnsi" w:cstheme="minorBidi"/>
          <w:szCs w:val="20"/>
        </w:rPr>
        <w:t>T</w:t>
      </w:r>
      <w:r w:rsidRPr="0019256C">
        <w:rPr>
          <w:rFonts w:asciiTheme="minorHAnsi" w:eastAsiaTheme="minorHAnsi" w:hAnsiTheme="minorHAnsi" w:cstheme="minorBidi"/>
          <w:szCs w:val="20"/>
        </w:rPr>
        <w:t>he Region includes the Myeik archipelago with over 800 islands.</w:t>
      </w:r>
      <w:r w:rsidR="00AF5CD0">
        <w:rPr>
          <w:rFonts w:asciiTheme="minorHAnsi" w:eastAsiaTheme="minorHAnsi" w:hAnsiTheme="minorHAnsi" w:cstheme="minorBidi"/>
          <w:szCs w:val="20"/>
        </w:rPr>
        <w:t xml:space="preserve"> The Region is administratively divided </w:t>
      </w:r>
      <w:r w:rsidR="00AF5CD0" w:rsidRPr="00352C6F">
        <w:rPr>
          <w:rFonts w:asciiTheme="minorHAnsi" w:eastAsiaTheme="minorHAnsi" w:hAnsiTheme="minorHAnsi" w:cstheme="minorBidi"/>
          <w:noProof/>
          <w:szCs w:val="20"/>
        </w:rPr>
        <w:t>in</w:t>
      </w:r>
      <w:r w:rsidR="00AF5CD0">
        <w:rPr>
          <w:rFonts w:asciiTheme="minorHAnsi" w:eastAsiaTheme="minorHAnsi" w:hAnsiTheme="minorHAnsi" w:cstheme="minorBidi"/>
          <w:szCs w:val="20"/>
        </w:rPr>
        <w:t xml:space="preserve"> three Districts, Dawei, Myeik</w:t>
      </w:r>
      <w:r w:rsidR="00352C6F">
        <w:rPr>
          <w:rFonts w:asciiTheme="minorHAnsi" w:eastAsiaTheme="minorHAnsi" w:hAnsiTheme="minorHAnsi" w:cstheme="minorBidi"/>
          <w:szCs w:val="20"/>
        </w:rPr>
        <w:t>,</w:t>
      </w:r>
      <w:r w:rsidR="00AF5CD0">
        <w:rPr>
          <w:rFonts w:asciiTheme="minorHAnsi" w:eastAsiaTheme="minorHAnsi" w:hAnsiTheme="minorHAnsi" w:cstheme="minorBidi"/>
          <w:szCs w:val="20"/>
        </w:rPr>
        <w:t xml:space="preserve"> </w:t>
      </w:r>
      <w:r w:rsidR="00AF5CD0" w:rsidRPr="00352C6F">
        <w:rPr>
          <w:rFonts w:asciiTheme="minorHAnsi" w:eastAsiaTheme="minorHAnsi" w:hAnsiTheme="minorHAnsi" w:cstheme="minorBidi"/>
          <w:noProof/>
          <w:szCs w:val="20"/>
        </w:rPr>
        <w:t>and</w:t>
      </w:r>
      <w:r w:rsidR="00AF5CD0">
        <w:rPr>
          <w:rFonts w:asciiTheme="minorHAnsi" w:eastAsiaTheme="minorHAnsi" w:hAnsiTheme="minorHAnsi" w:cstheme="minorBidi"/>
          <w:szCs w:val="20"/>
        </w:rPr>
        <w:t xml:space="preserve"> Kawthaung</w:t>
      </w:r>
    </w:p>
    <w:p w14:paraId="31F1E7B7" w14:textId="77777777" w:rsidR="00FC27C8" w:rsidRPr="0019256C" w:rsidRDefault="00FC27C8" w:rsidP="00FC27C8">
      <w:pPr>
        <w:spacing w:after="0"/>
        <w:rPr>
          <w:rFonts w:asciiTheme="minorHAnsi" w:eastAsiaTheme="minorHAnsi" w:hAnsiTheme="minorHAnsi" w:cstheme="minorBidi"/>
          <w:szCs w:val="20"/>
        </w:rPr>
      </w:pPr>
    </w:p>
    <w:p w14:paraId="4F931F06" w14:textId="77777777" w:rsidR="0019256C" w:rsidRPr="0019256C" w:rsidRDefault="0019256C" w:rsidP="0019256C">
      <w:pPr>
        <w:spacing w:after="0"/>
        <w:rPr>
          <w:lang w:eastAsia="en-GB"/>
        </w:rPr>
      </w:pPr>
    </w:p>
    <w:p w14:paraId="40226600" w14:textId="77777777" w:rsidR="0006160A" w:rsidRDefault="0006160A">
      <w:pPr>
        <w:spacing w:after="0"/>
        <w:jc w:val="left"/>
        <w:rPr>
          <w:rFonts w:asciiTheme="minorHAnsi" w:eastAsiaTheme="minorHAnsi" w:hAnsiTheme="minorHAnsi" w:cstheme="minorBidi"/>
          <w:szCs w:val="20"/>
        </w:rPr>
      </w:pPr>
      <w:r>
        <w:rPr>
          <w:rFonts w:asciiTheme="minorHAnsi" w:eastAsiaTheme="minorHAnsi" w:hAnsiTheme="minorHAnsi" w:cstheme="minorBidi"/>
          <w:szCs w:val="20"/>
        </w:rPr>
        <w:br w:type="page"/>
      </w:r>
    </w:p>
    <w:p w14:paraId="307DBEDE" w14:textId="5CA47F61" w:rsidR="0006160A" w:rsidRDefault="0006160A">
      <w:pPr>
        <w:spacing w:after="0"/>
        <w:jc w:val="left"/>
        <w:rPr>
          <w:rFonts w:asciiTheme="minorHAnsi" w:eastAsiaTheme="minorHAnsi" w:hAnsiTheme="minorHAnsi" w:cstheme="minorBidi"/>
          <w:szCs w:val="20"/>
        </w:rPr>
      </w:pPr>
      <w:r>
        <w:rPr>
          <w:noProof/>
        </w:rPr>
        <w:lastRenderedPageBreak/>
        <mc:AlternateContent>
          <mc:Choice Requires="wps">
            <w:drawing>
              <wp:anchor distT="144145" distB="144145" distL="114300" distR="114300" simplePos="0" relativeHeight="251866624" behindDoc="0" locked="0" layoutInCell="1" allowOverlap="1" wp14:anchorId="2DB79524" wp14:editId="5E50726C">
                <wp:simplePos x="0" y="0"/>
                <wp:positionH relativeFrom="margin">
                  <wp:align>left</wp:align>
                </wp:positionH>
                <wp:positionV relativeFrom="margin">
                  <wp:posOffset>152400</wp:posOffset>
                </wp:positionV>
                <wp:extent cx="6421120" cy="7802880"/>
                <wp:effectExtent l="0" t="0" r="0" b="7620"/>
                <wp:wrapTopAndBottom/>
                <wp:docPr id="8334" name="Text Box 2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21120" cy="7802880"/>
                        </a:xfrm>
                        <a:prstGeom prst="rect">
                          <a:avLst/>
                        </a:prstGeom>
                        <a:solidFill>
                          <a:schemeClr val="accent3">
                            <a:lumMod val="20000"/>
                            <a:lumOff val="80000"/>
                          </a:schemeClr>
                        </a:solidFill>
                        <a:ln>
                          <a:noFill/>
                        </a:ln>
                      </wps:spPr>
                      <wps:txbx>
                        <w:txbxContent>
                          <w:p w14:paraId="76533751" w14:textId="165FA78E" w:rsidR="009705EC" w:rsidRDefault="009705EC" w:rsidP="003D6D04">
                            <w:pPr>
                              <w:pStyle w:val="Caption"/>
                              <w:tabs>
                                <w:tab w:val="left" w:pos="1134"/>
                              </w:tabs>
                              <w:ind w:left="709" w:hanging="709"/>
                              <w:rPr>
                                <w:rFonts w:ascii="Arial" w:hAnsi="Arial" w:cs="Arial"/>
                                <w:color w:val="2E74B5"/>
                                <w:sz w:val="18"/>
                              </w:rPr>
                            </w:pPr>
                            <w:bookmarkStart w:id="239" w:name="_Ref782543"/>
                            <w:bookmarkStart w:id="240" w:name="_Toc9395426"/>
                            <w:r w:rsidRPr="009A5A05">
                              <w:rPr>
                                <w:rFonts w:ascii="Arial" w:hAnsi="Arial" w:cs="Arial"/>
                                <w:color w:val="0070C0"/>
                                <w:sz w:val="18"/>
                                <w:szCs w:val="18"/>
                              </w:rPr>
                              <w:t xml:space="preserve">Exhibit </w:t>
                            </w:r>
                            <w:r w:rsidRPr="001A679B">
                              <w:rPr>
                                <w:rFonts w:ascii="Arial" w:hAnsi="Arial" w:cs="Arial"/>
                                <w:color w:val="0070C0"/>
                                <w:sz w:val="18"/>
                                <w:szCs w:val="18"/>
                              </w:rPr>
                              <w:fldChar w:fldCharType="begin"/>
                            </w:r>
                            <w:r w:rsidRPr="009A5A05">
                              <w:rPr>
                                <w:rFonts w:ascii="Arial" w:hAnsi="Arial" w:cs="Arial"/>
                                <w:color w:val="0070C0"/>
                                <w:sz w:val="18"/>
                                <w:szCs w:val="18"/>
                              </w:rPr>
                              <w:instrText xml:space="preserve"> SEQ Exhibit \* ARABIC </w:instrText>
                            </w:r>
                            <w:r w:rsidRPr="001A679B">
                              <w:rPr>
                                <w:rFonts w:ascii="Arial" w:hAnsi="Arial" w:cs="Arial"/>
                                <w:color w:val="0070C0"/>
                                <w:sz w:val="18"/>
                                <w:szCs w:val="18"/>
                              </w:rPr>
                              <w:fldChar w:fldCharType="separate"/>
                            </w:r>
                            <w:r>
                              <w:rPr>
                                <w:rFonts w:ascii="Arial" w:hAnsi="Arial" w:cs="Arial"/>
                                <w:noProof/>
                                <w:color w:val="0070C0"/>
                                <w:sz w:val="18"/>
                                <w:szCs w:val="18"/>
                              </w:rPr>
                              <w:t>33</w:t>
                            </w:r>
                            <w:r w:rsidRPr="001A679B">
                              <w:rPr>
                                <w:rFonts w:ascii="Arial" w:hAnsi="Arial" w:cs="Arial"/>
                                <w:color w:val="0070C0"/>
                                <w:sz w:val="18"/>
                                <w:szCs w:val="18"/>
                              </w:rPr>
                              <w:fldChar w:fldCharType="end"/>
                            </w:r>
                            <w:bookmarkEnd w:id="239"/>
                            <w:r w:rsidRPr="001A679B">
                              <w:rPr>
                                <w:rFonts w:ascii="Arial" w:hAnsi="Arial" w:cs="Arial"/>
                                <w:b w:val="0"/>
                                <w:color w:val="2E74B5"/>
                                <w:sz w:val="18"/>
                              </w:rPr>
                              <w:tab/>
                            </w:r>
                            <w:r>
                              <w:rPr>
                                <w:rFonts w:ascii="Arial" w:hAnsi="Arial" w:cs="Arial"/>
                                <w:color w:val="2E74B5"/>
                                <w:sz w:val="18"/>
                              </w:rPr>
                              <w:t>Description of Dry Zone area</w:t>
                            </w:r>
                            <w:bookmarkEnd w:id="240"/>
                          </w:p>
                          <w:p w14:paraId="757E675B" w14:textId="6EA515B9" w:rsidR="009705EC" w:rsidRPr="003D6D04" w:rsidRDefault="009705EC" w:rsidP="00072FA3">
                            <w:pPr>
                              <w:pStyle w:val="NormalWeb"/>
                              <w:shd w:val="clear" w:color="auto" w:fill="EDEDED" w:themeFill="accent3" w:themeFillTint="33"/>
                              <w:rPr>
                                <w:rFonts w:asciiTheme="minorHAnsi" w:hAnsiTheme="minorHAnsi" w:cstheme="minorHAnsi"/>
                                <w:sz w:val="19"/>
                                <w:szCs w:val="19"/>
                                <w:lang w:val="en-GB" w:eastAsia="en-GB"/>
                              </w:rPr>
                            </w:pPr>
                            <w:r w:rsidRPr="0006160A">
                              <w:rPr>
                                <w:rFonts w:asciiTheme="minorHAnsi" w:hAnsiTheme="minorHAnsi" w:cstheme="minorHAnsi"/>
                                <w:szCs w:val="20"/>
                                <w:lang w:val="en-GB" w:eastAsia="en-GB"/>
                              </w:rPr>
                              <w:t xml:space="preserve"> </w:t>
                            </w:r>
                            <w:r w:rsidRPr="003D6D04">
                              <w:rPr>
                                <w:rFonts w:asciiTheme="minorHAnsi" w:hAnsiTheme="minorHAnsi" w:cstheme="minorHAnsi"/>
                                <w:sz w:val="19"/>
                                <w:szCs w:val="19"/>
                                <w:lang w:val="en-GB" w:eastAsia="en-GB"/>
                              </w:rPr>
                              <w:t xml:space="preserve">A recent study was carried by PACT Myanmar in the dry zone area of Myanmar. The dry zone covers only around 15% of the country but is home to nearly a third of its total population of 55 million. The rainfall is about less than 700 </w:t>
                            </w:r>
                            <w:r w:rsidRPr="003D6D04">
                              <w:rPr>
                                <w:rFonts w:asciiTheme="minorHAnsi" w:hAnsiTheme="minorHAnsi" w:cstheme="minorHAnsi"/>
                                <w:noProof/>
                                <w:sz w:val="19"/>
                                <w:szCs w:val="19"/>
                                <w:lang w:val="en-GB" w:eastAsia="en-GB"/>
                              </w:rPr>
                              <w:t>millimetres</w:t>
                            </w:r>
                            <w:r w:rsidRPr="003D6D04">
                              <w:rPr>
                                <w:rFonts w:asciiTheme="minorHAnsi" w:hAnsiTheme="minorHAnsi" w:cstheme="minorHAnsi"/>
                                <w:sz w:val="19"/>
                                <w:szCs w:val="19"/>
                                <w:lang w:val="en-GB" w:eastAsia="en-GB"/>
                              </w:rPr>
                              <w:t xml:space="preserve"> annually compared to 2000 -5000 </w:t>
                            </w:r>
                            <w:r w:rsidRPr="003D6D04">
                              <w:rPr>
                                <w:rFonts w:asciiTheme="minorHAnsi" w:hAnsiTheme="minorHAnsi" w:cstheme="minorHAnsi"/>
                                <w:noProof/>
                                <w:sz w:val="19"/>
                                <w:szCs w:val="19"/>
                                <w:lang w:val="en-GB" w:eastAsia="en-GB"/>
                              </w:rPr>
                              <w:t>millimetres</w:t>
                            </w:r>
                            <w:r w:rsidRPr="003D6D04">
                              <w:rPr>
                                <w:rFonts w:asciiTheme="minorHAnsi" w:hAnsiTheme="minorHAnsi" w:cstheme="minorHAnsi"/>
                                <w:sz w:val="19"/>
                                <w:szCs w:val="19"/>
                                <w:lang w:val="en-GB" w:eastAsia="en-GB"/>
                              </w:rPr>
                              <w:t xml:space="preserve"> in other parts of the country. Majority of the population in rural is doing farming, and </w:t>
                            </w:r>
                            <w:r w:rsidRPr="003D6D04">
                              <w:rPr>
                                <w:rFonts w:asciiTheme="minorHAnsi" w:hAnsiTheme="minorHAnsi" w:cstheme="minorHAnsi"/>
                                <w:noProof/>
                                <w:sz w:val="19"/>
                                <w:szCs w:val="19"/>
                                <w:lang w:val="en-GB" w:eastAsia="en-GB"/>
                              </w:rPr>
                              <w:t>one important</w:t>
                            </w:r>
                            <w:r w:rsidRPr="003D6D04">
                              <w:rPr>
                                <w:rFonts w:asciiTheme="minorHAnsi" w:hAnsiTheme="minorHAnsi" w:cstheme="minorHAnsi"/>
                                <w:sz w:val="19"/>
                                <w:szCs w:val="19"/>
                                <w:lang w:val="en-GB" w:eastAsia="en-GB"/>
                              </w:rPr>
                              <w:t xml:space="preserve"> energy use is for water pumping. However, geographic conditions across the villages are different, villages with some access to water have relatively higher and more stable agricultural productivity, higher income and a broader occupational mix. These characteristics significantly impact the nature and potential of energy use. </w:t>
                            </w:r>
                          </w:p>
                          <w:p w14:paraId="0D500FB0" w14:textId="77777777" w:rsidR="009705EC" w:rsidRPr="003D6D04" w:rsidRDefault="009705EC" w:rsidP="00072FA3">
                            <w:pPr>
                              <w:pStyle w:val="NormalWeb"/>
                              <w:shd w:val="clear" w:color="auto" w:fill="EDEDED" w:themeFill="accent3" w:themeFillTint="33"/>
                              <w:spacing w:before="0" w:beforeAutospacing="0" w:after="120" w:afterAutospacing="0"/>
                              <w:rPr>
                                <w:rFonts w:asciiTheme="minorHAnsi" w:hAnsiTheme="minorHAnsi" w:cstheme="minorHAnsi"/>
                                <w:sz w:val="19"/>
                                <w:szCs w:val="19"/>
                                <w:lang w:val="en-GB" w:eastAsia="en-GB"/>
                              </w:rPr>
                            </w:pPr>
                            <w:r w:rsidRPr="003D6D04">
                              <w:rPr>
                                <w:rFonts w:asciiTheme="minorHAnsi" w:hAnsiTheme="minorHAnsi" w:cstheme="minorHAnsi"/>
                                <w:sz w:val="19"/>
                                <w:szCs w:val="19"/>
                                <w:lang w:val="en-GB" w:eastAsia="en-GB"/>
                              </w:rPr>
                              <w:t xml:space="preserve">The villages in the </w:t>
                            </w:r>
                            <w:r w:rsidRPr="003D6D04">
                              <w:rPr>
                                <w:rFonts w:asciiTheme="minorHAnsi" w:hAnsiTheme="minorHAnsi" w:cstheme="minorHAnsi"/>
                                <w:noProof/>
                                <w:sz w:val="19"/>
                                <w:szCs w:val="19"/>
                                <w:lang w:val="en-GB" w:eastAsia="en-GB"/>
                              </w:rPr>
                              <w:t>dry</w:t>
                            </w:r>
                            <w:r w:rsidRPr="003D6D04">
                              <w:rPr>
                                <w:rFonts w:asciiTheme="minorHAnsi" w:hAnsiTheme="minorHAnsi" w:cstheme="minorHAnsi"/>
                                <w:sz w:val="19"/>
                                <w:szCs w:val="19"/>
                                <w:lang w:val="en-GB" w:eastAsia="en-GB"/>
                              </w:rPr>
                              <w:t xml:space="preserve"> zone can be categorized into four; A1, A2, B1, B2 based on quantity and types of uses of electricity in the surveyed of 50 villages across the four townships (Pauk, Salingyi, Mindon, Thazi):</w:t>
                            </w:r>
                          </w:p>
                          <w:p w14:paraId="53768FB4" w14:textId="77777777" w:rsidR="009705EC" w:rsidRPr="003D6D04" w:rsidRDefault="009705EC" w:rsidP="00CD7038">
                            <w:pPr>
                              <w:pStyle w:val="NormalWeb"/>
                              <w:numPr>
                                <w:ilvl w:val="0"/>
                                <w:numId w:val="31"/>
                              </w:numPr>
                              <w:shd w:val="clear" w:color="auto" w:fill="EDEDED" w:themeFill="accent3" w:themeFillTint="33"/>
                              <w:spacing w:before="0" w:beforeAutospacing="0" w:after="40" w:afterAutospacing="0"/>
                              <w:ind w:left="284" w:hanging="284"/>
                              <w:rPr>
                                <w:rFonts w:asciiTheme="minorHAnsi" w:hAnsiTheme="minorHAnsi" w:cstheme="minorHAnsi"/>
                                <w:sz w:val="19"/>
                                <w:szCs w:val="19"/>
                                <w:lang w:val="en-GB" w:eastAsia="en-GB"/>
                              </w:rPr>
                            </w:pPr>
                            <w:r w:rsidRPr="003D6D04">
                              <w:rPr>
                                <w:rFonts w:asciiTheme="minorHAnsi" w:hAnsiTheme="minorHAnsi" w:cstheme="minorHAnsi"/>
                                <w:b/>
                                <w:sz w:val="19"/>
                                <w:szCs w:val="19"/>
                                <w:lang w:val="en-GB" w:eastAsia="en-GB"/>
                              </w:rPr>
                              <w:t>Type A villages</w:t>
                            </w:r>
                            <w:r w:rsidRPr="003D6D04">
                              <w:rPr>
                                <w:rFonts w:asciiTheme="minorHAnsi" w:hAnsiTheme="minorHAnsi" w:cstheme="minorHAnsi"/>
                                <w:sz w:val="19"/>
                                <w:szCs w:val="19"/>
                                <w:lang w:val="en-GB" w:eastAsia="en-GB"/>
                              </w:rPr>
                              <w:t xml:space="preserve">: have a mix of cultivable wetland in addition to dry land. The wetland comes from accessible natural irrigation sources such as rivers, streams or stationary water bodies like lakes and ponds. Such villages have higher agricultural productivity and higher income (including rice paddy cultivation, which sells at a </w:t>
                            </w:r>
                            <w:r w:rsidRPr="003D6D04">
                              <w:rPr>
                                <w:rFonts w:asciiTheme="minorHAnsi" w:hAnsiTheme="minorHAnsi" w:cstheme="minorHAnsi"/>
                                <w:noProof/>
                                <w:sz w:val="19"/>
                                <w:szCs w:val="19"/>
                                <w:lang w:val="en-GB" w:eastAsia="en-GB"/>
                              </w:rPr>
                              <w:t>higher</w:t>
                            </w:r>
                            <w:r w:rsidRPr="003D6D04">
                              <w:rPr>
                                <w:rFonts w:asciiTheme="minorHAnsi" w:hAnsiTheme="minorHAnsi" w:cstheme="minorHAnsi"/>
                                <w:sz w:val="19"/>
                                <w:szCs w:val="19"/>
                                <w:lang w:val="en-GB" w:eastAsia="en-GB"/>
                              </w:rPr>
                              <w:t xml:space="preserve"> price compared to other crops). A stronger agricultural economy, in turn, drives a greater variety of occupation beyond farming.</w:t>
                            </w:r>
                          </w:p>
                          <w:p w14:paraId="0673D226" w14:textId="77777777" w:rsidR="009705EC" w:rsidRPr="003D6D04" w:rsidRDefault="009705EC" w:rsidP="00CD7038">
                            <w:pPr>
                              <w:pStyle w:val="NormalWeb"/>
                              <w:numPr>
                                <w:ilvl w:val="0"/>
                                <w:numId w:val="30"/>
                              </w:numPr>
                              <w:shd w:val="clear" w:color="auto" w:fill="EDEDED" w:themeFill="accent3" w:themeFillTint="33"/>
                              <w:spacing w:before="0" w:beforeAutospacing="0" w:after="40" w:afterAutospacing="0"/>
                              <w:ind w:left="284" w:hanging="284"/>
                              <w:rPr>
                                <w:rFonts w:asciiTheme="minorHAnsi" w:hAnsiTheme="minorHAnsi" w:cstheme="minorHAnsi"/>
                                <w:sz w:val="19"/>
                                <w:szCs w:val="19"/>
                                <w:lang w:val="en-GB" w:eastAsia="en-GB"/>
                              </w:rPr>
                            </w:pPr>
                            <w:r w:rsidRPr="003D6D04">
                              <w:rPr>
                                <w:rFonts w:asciiTheme="minorHAnsi" w:hAnsiTheme="minorHAnsi" w:cstheme="minorHAnsi"/>
                                <w:b/>
                                <w:sz w:val="19"/>
                                <w:szCs w:val="19"/>
                                <w:lang w:val="en-GB" w:eastAsia="en-GB"/>
                              </w:rPr>
                              <w:t xml:space="preserve">Type B villages: </w:t>
                            </w:r>
                            <w:r w:rsidRPr="003D6D04">
                              <w:rPr>
                                <w:rFonts w:asciiTheme="minorHAnsi" w:hAnsiTheme="minorHAnsi" w:cstheme="minorHAnsi"/>
                                <w:sz w:val="19"/>
                                <w:szCs w:val="19"/>
                                <w:lang w:val="en-GB" w:eastAsia="en-GB"/>
                              </w:rPr>
                              <w:t xml:space="preserve">only have cultivatable dry land as they lack access to natural irrigation sources. In these villages, paddy cultivation is rare and overall agricultural productivity tends to be lower. Income of those villages </w:t>
                            </w:r>
                            <w:r w:rsidRPr="003D6D04">
                              <w:rPr>
                                <w:rFonts w:asciiTheme="minorHAnsi" w:hAnsiTheme="minorHAnsi" w:cstheme="minorHAnsi"/>
                                <w:noProof/>
                                <w:sz w:val="19"/>
                                <w:szCs w:val="19"/>
                                <w:lang w:val="en-GB" w:eastAsia="en-GB"/>
                              </w:rPr>
                              <w:t>is</w:t>
                            </w:r>
                            <w:r w:rsidRPr="003D6D04">
                              <w:rPr>
                                <w:rFonts w:asciiTheme="minorHAnsi" w:hAnsiTheme="minorHAnsi" w:cstheme="minorHAnsi"/>
                                <w:sz w:val="19"/>
                                <w:szCs w:val="19"/>
                                <w:lang w:val="en-GB" w:eastAsia="en-GB"/>
                              </w:rPr>
                              <w:t xml:space="preserve"> 10% to 20% below those in Type A villages. A weaker agricultural economy means that there are few occupations beyond farming.    </w:t>
                            </w:r>
                          </w:p>
                          <w:p w14:paraId="2451A28B" w14:textId="77777777" w:rsidR="009705EC" w:rsidRPr="003D6D04" w:rsidRDefault="009705EC" w:rsidP="00CD7038">
                            <w:pPr>
                              <w:pStyle w:val="NormalWeb"/>
                              <w:numPr>
                                <w:ilvl w:val="0"/>
                                <w:numId w:val="30"/>
                              </w:numPr>
                              <w:shd w:val="clear" w:color="auto" w:fill="EDEDED" w:themeFill="accent3" w:themeFillTint="33"/>
                              <w:spacing w:before="0" w:beforeAutospacing="0" w:after="40" w:afterAutospacing="0"/>
                              <w:ind w:left="284" w:hanging="284"/>
                              <w:rPr>
                                <w:rFonts w:asciiTheme="minorHAnsi" w:hAnsiTheme="minorHAnsi" w:cstheme="minorHAnsi"/>
                                <w:sz w:val="19"/>
                                <w:szCs w:val="19"/>
                                <w:lang w:val="en-GB" w:eastAsia="en-GB"/>
                              </w:rPr>
                            </w:pPr>
                            <w:r w:rsidRPr="003D6D04">
                              <w:rPr>
                                <w:rFonts w:asciiTheme="minorHAnsi" w:hAnsiTheme="minorHAnsi" w:cstheme="minorHAnsi"/>
                                <w:b/>
                                <w:sz w:val="19"/>
                                <w:szCs w:val="19"/>
                                <w:lang w:val="en-GB" w:eastAsia="en-GB"/>
                              </w:rPr>
                              <w:t>Type 1 villages</w:t>
                            </w:r>
                            <w:r w:rsidRPr="003D6D04">
                              <w:rPr>
                                <w:rFonts w:asciiTheme="minorHAnsi" w:hAnsiTheme="minorHAnsi" w:cstheme="minorHAnsi"/>
                                <w:sz w:val="19"/>
                                <w:szCs w:val="19"/>
                                <w:lang w:val="en-GB" w:eastAsia="en-GB"/>
                              </w:rPr>
                              <w:t xml:space="preserve">: are well connected to the township </w:t>
                            </w:r>
                            <w:r w:rsidRPr="003D6D04">
                              <w:rPr>
                                <w:rFonts w:asciiTheme="minorHAnsi" w:hAnsiTheme="minorHAnsi" w:cstheme="minorHAnsi"/>
                                <w:noProof/>
                                <w:sz w:val="19"/>
                                <w:szCs w:val="19"/>
                                <w:lang w:val="en-GB" w:eastAsia="en-GB"/>
                              </w:rPr>
                              <w:t>centre</w:t>
                            </w:r>
                            <w:r w:rsidRPr="003D6D04">
                              <w:rPr>
                                <w:rFonts w:asciiTheme="minorHAnsi" w:hAnsiTheme="minorHAnsi" w:cstheme="minorHAnsi"/>
                                <w:sz w:val="19"/>
                                <w:szCs w:val="19"/>
                                <w:lang w:val="en-GB" w:eastAsia="en-GB"/>
                              </w:rPr>
                              <w:t xml:space="preserve"> (usually the largest urban area in a township), </w:t>
                            </w:r>
                            <w:r w:rsidRPr="003D6D04">
                              <w:rPr>
                                <w:rFonts w:asciiTheme="minorHAnsi" w:hAnsiTheme="minorHAnsi" w:cstheme="minorHAnsi"/>
                                <w:noProof/>
                                <w:sz w:val="19"/>
                                <w:szCs w:val="19"/>
                                <w:lang w:val="en-GB" w:eastAsia="en-GB"/>
                              </w:rPr>
                              <w:t>through</w:t>
                            </w:r>
                            <w:r w:rsidRPr="003D6D04">
                              <w:rPr>
                                <w:rFonts w:asciiTheme="minorHAnsi" w:hAnsiTheme="minorHAnsi" w:cstheme="minorHAnsi"/>
                                <w:sz w:val="19"/>
                                <w:szCs w:val="19"/>
                                <w:lang w:val="en-GB" w:eastAsia="en-GB"/>
                              </w:rPr>
                              <w:t xml:space="preserve"> the road with good condition throughout the year. They have a larger number of different commercial enterprises with good access to the </w:t>
                            </w:r>
                            <w:r w:rsidRPr="003D6D04">
                              <w:rPr>
                                <w:rFonts w:asciiTheme="minorHAnsi" w:hAnsiTheme="minorHAnsi" w:cstheme="minorHAnsi"/>
                                <w:noProof/>
                                <w:sz w:val="19"/>
                                <w:szCs w:val="19"/>
                                <w:lang w:val="en-GB" w:eastAsia="en-GB"/>
                              </w:rPr>
                              <w:t>market</w:t>
                            </w:r>
                            <w:r w:rsidRPr="003D6D04">
                              <w:rPr>
                                <w:rFonts w:asciiTheme="minorHAnsi" w:hAnsiTheme="minorHAnsi" w:cstheme="minorHAnsi"/>
                                <w:sz w:val="19"/>
                                <w:szCs w:val="19"/>
                                <w:lang w:val="en-GB" w:eastAsia="en-GB"/>
                              </w:rPr>
                              <w:t xml:space="preserve">. </w:t>
                            </w:r>
                          </w:p>
                          <w:p w14:paraId="6AD584D0" w14:textId="77777777" w:rsidR="009705EC" w:rsidRPr="003D6D04" w:rsidRDefault="009705EC" w:rsidP="00CD7038">
                            <w:pPr>
                              <w:pStyle w:val="NormalWeb"/>
                              <w:numPr>
                                <w:ilvl w:val="0"/>
                                <w:numId w:val="30"/>
                              </w:numPr>
                              <w:shd w:val="clear" w:color="auto" w:fill="EDEDED" w:themeFill="accent3" w:themeFillTint="33"/>
                              <w:spacing w:before="0" w:beforeAutospacing="0" w:after="80" w:afterAutospacing="0"/>
                              <w:ind w:left="284" w:hanging="284"/>
                              <w:rPr>
                                <w:rFonts w:asciiTheme="minorHAnsi" w:hAnsiTheme="minorHAnsi" w:cstheme="minorHAnsi"/>
                                <w:sz w:val="19"/>
                                <w:szCs w:val="19"/>
                                <w:lang w:val="en-GB" w:eastAsia="en-GB"/>
                              </w:rPr>
                            </w:pPr>
                            <w:r w:rsidRPr="003D6D04">
                              <w:rPr>
                                <w:rFonts w:asciiTheme="minorHAnsi" w:hAnsiTheme="minorHAnsi" w:cstheme="minorHAnsi"/>
                                <w:b/>
                                <w:sz w:val="19"/>
                                <w:szCs w:val="19"/>
                                <w:lang w:val="en-GB" w:eastAsia="en-GB"/>
                              </w:rPr>
                              <w:t>Type 2 villages</w:t>
                            </w:r>
                            <w:r w:rsidRPr="003D6D04">
                              <w:rPr>
                                <w:rFonts w:asciiTheme="minorHAnsi" w:hAnsiTheme="minorHAnsi" w:cstheme="minorHAnsi"/>
                                <w:sz w:val="19"/>
                                <w:szCs w:val="19"/>
                                <w:lang w:val="en-GB" w:eastAsia="en-GB"/>
                              </w:rPr>
                              <w:t xml:space="preserve">: lack of good road </w:t>
                            </w:r>
                            <w:r w:rsidRPr="003D6D04">
                              <w:rPr>
                                <w:rFonts w:asciiTheme="minorHAnsi" w:hAnsiTheme="minorHAnsi" w:cstheme="minorHAnsi"/>
                                <w:noProof/>
                                <w:sz w:val="19"/>
                                <w:szCs w:val="19"/>
                                <w:lang w:val="en-GB" w:eastAsia="en-GB"/>
                              </w:rPr>
                              <w:t>connections</w:t>
                            </w:r>
                            <w:r w:rsidRPr="003D6D04">
                              <w:rPr>
                                <w:rFonts w:asciiTheme="minorHAnsi" w:hAnsiTheme="minorHAnsi" w:cstheme="minorHAnsi"/>
                                <w:sz w:val="19"/>
                                <w:szCs w:val="19"/>
                                <w:lang w:val="en-GB" w:eastAsia="en-GB"/>
                              </w:rPr>
                              <w:t xml:space="preserve"> to the township </w:t>
                            </w:r>
                            <w:r w:rsidRPr="003D6D04">
                              <w:rPr>
                                <w:rFonts w:asciiTheme="minorHAnsi" w:hAnsiTheme="minorHAnsi" w:cstheme="minorHAnsi"/>
                                <w:noProof/>
                                <w:sz w:val="19"/>
                                <w:szCs w:val="19"/>
                                <w:lang w:val="en-GB" w:eastAsia="en-GB"/>
                              </w:rPr>
                              <w:t>centre</w:t>
                            </w:r>
                            <w:r w:rsidRPr="003D6D04">
                              <w:rPr>
                                <w:rFonts w:asciiTheme="minorHAnsi" w:hAnsiTheme="minorHAnsi" w:cstheme="minorHAnsi"/>
                                <w:sz w:val="19"/>
                                <w:szCs w:val="19"/>
                                <w:lang w:val="en-GB" w:eastAsia="en-GB"/>
                              </w:rPr>
                              <w:t xml:space="preserve">, in cases where connectivity exists, they are connected only through a poor road, available only for the </w:t>
                            </w:r>
                            <w:r w:rsidRPr="003D6D04">
                              <w:rPr>
                                <w:rFonts w:asciiTheme="minorHAnsi" w:hAnsiTheme="minorHAnsi" w:cstheme="minorHAnsi"/>
                                <w:noProof/>
                                <w:sz w:val="19"/>
                                <w:szCs w:val="19"/>
                                <w:lang w:val="en-GB" w:eastAsia="en-GB"/>
                              </w:rPr>
                              <w:t>dry</w:t>
                            </w:r>
                            <w:r w:rsidRPr="003D6D04">
                              <w:rPr>
                                <w:rFonts w:asciiTheme="minorHAnsi" w:hAnsiTheme="minorHAnsi" w:cstheme="minorHAnsi"/>
                                <w:sz w:val="19"/>
                                <w:szCs w:val="19"/>
                                <w:lang w:val="en-GB" w:eastAsia="en-GB"/>
                              </w:rPr>
                              <w:t xml:space="preserve"> season. As a result, such villages tend to have few to no commercial enterprises.                                                                                                                                                                  </w:t>
                            </w:r>
                          </w:p>
                          <w:p w14:paraId="1C5502FF" w14:textId="77777777" w:rsidR="009705EC" w:rsidRPr="003D6D04" w:rsidRDefault="009705EC" w:rsidP="00072FA3">
                            <w:pPr>
                              <w:pStyle w:val="NormalWeb"/>
                              <w:shd w:val="clear" w:color="auto" w:fill="EDEDED" w:themeFill="accent3" w:themeFillTint="33"/>
                              <w:spacing w:before="0" w:beforeAutospacing="0" w:after="0" w:afterAutospacing="0"/>
                              <w:rPr>
                                <w:rFonts w:asciiTheme="minorHAnsi" w:hAnsiTheme="minorHAnsi" w:cstheme="minorHAnsi"/>
                                <w:sz w:val="19"/>
                                <w:szCs w:val="19"/>
                                <w:lang w:val="en-GB" w:eastAsia="en-GB"/>
                              </w:rPr>
                            </w:pPr>
                            <w:r w:rsidRPr="003D6D04">
                              <w:rPr>
                                <w:rFonts w:asciiTheme="minorHAnsi" w:hAnsiTheme="minorHAnsi" w:cstheme="minorHAnsi"/>
                                <w:sz w:val="19"/>
                                <w:szCs w:val="19"/>
                                <w:lang w:val="en-GB" w:eastAsia="en-GB"/>
                              </w:rPr>
                              <w:t xml:space="preserve">Per </w:t>
                            </w:r>
                            <w:r w:rsidRPr="003D6D04">
                              <w:rPr>
                                <w:rFonts w:asciiTheme="minorHAnsi" w:hAnsiTheme="minorHAnsi" w:cstheme="minorHAnsi"/>
                                <w:noProof/>
                                <w:sz w:val="19"/>
                                <w:szCs w:val="19"/>
                                <w:lang w:val="en-GB" w:eastAsia="en-GB"/>
                              </w:rPr>
                              <w:t>capita</w:t>
                            </w:r>
                            <w:r w:rsidRPr="003D6D04">
                              <w:rPr>
                                <w:rFonts w:asciiTheme="minorHAnsi" w:hAnsiTheme="minorHAnsi" w:cstheme="minorHAnsi"/>
                                <w:sz w:val="19"/>
                                <w:szCs w:val="19"/>
                                <w:lang w:val="en-GB" w:eastAsia="en-GB"/>
                              </w:rPr>
                              <w:t xml:space="preserve"> energy demand is an important metric to understand current energy use. It gives the investors or developers a sense of the density of electricity demand independent of population size, making villages more comparable. </w:t>
                            </w:r>
                          </w:p>
                          <w:p w14:paraId="0460A59D" w14:textId="77777777" w:rsidR="009705EC" w:rsidRPr="003D6D04" w:rsidRDefault="009705EC" w:rsidP="00072FA3">
                            <w:pPr>
                              <w:pStyle w:val="NormalWeb"/>
                              <w:shd w:val="clear" w:color="auto" w:fill="EDEDED" w:themeFill="accent3" w:themeFillTint="33"/>
                              <w:spacing w:before="0" w:beforeAutospacing="0" w:after="0" w:afterAutospacing="0"/>
                              <w:rPr>
                                <w:rFonts w:asciiTheme="minorHAnsi" w:hAnsiTheme="minorHAnsi" w:cstheme="minorHAnsi"/>
                                <w:sz w:val="19"/>
                                <w:szCs w:val="19"/>
                                <w:lang w:val="en-GB" w:eastAsia="en-GB"/>
                              </w:rPr>
                            </w:pPr>
                          </w:p>
                          <w:p w14:paraId="0ABE3BA0" w14:textId="77777777" w:rsidR="009705EC" w:rsidRPr="003D6D04" w:rsidRDefault="009705EC" w:rsidP="00072FA3">
                            <w:pPr>
                              <w:pStyle w:val="NormalWeb"/>
                              <w:shd w:val="clear" w:color="auto" w:fill="EDEDED" w:themeFill="accent3" w:themeFillTint="33"/>
                              <w:spacing w:before="0" w:beforeAutospacing="0" w:after="0" w:afterAutospacing="0"/>
                              <w:rPr>
                                <w:rFonts w:asciiTheme="minorHAnsi" w:hAnsiTheme="minorHAnsi" w:cstheme="minorHAnsi"/>
                                <w:i/>
                                <w:sz w:val="19"/>
                                <w:szCs w:val="19"/>
                                <w:lang w:val="en-GB" w:eastAsia="en-GB"/>
                              </w:rPr>
                            </w:pPr>
                            <w:r w:rsidRPr="003D6D04">
                              <w:rPr>
                                <w:rFonts w:asciiTheme="minorHAnsi" w:hAnsiTheme="minorHAnsi" w:cstheme="minorHAnsi"/>
                                <w:sz w:val="19"/>
                                <w:szCs w:val="19"/>
                                <w:lang w:val="en-GB" w:eastAsia="en-GB"/>
                              </w:rPr>
                              <w:t xml:space="preserve">There are two types of demand of which </w:t>
                            </w:r>
                            <w:r w:rsidRPr="003D6D04">
                              <w:rPr>
                                <w:rFonts w:asciiTheme="minorHAnsi" w:hAnsiTheme="minorHAnsi" w:cstheme="minorHAnsi"/>
                                <w:i/>
                                <w:sz w:val="19"/>
                                <w:szCs w:val="19"/>
                                <w:lang w:val="en-GB" w:eastAsia="en-GB"/>
                              </w:rPr>
                              <w:t xml:space="preserve">household demand </w:t>
                            </w:r>
                            <w:r w:rsidRPr="003D6D04">
                              <w:rPr>
                                <w:rFonts w:asciiTheme="minorHAnsi" w:hAnsiTheme="minorHAnsi" w:cstheme="minorHAnsi"/>
                                <w:sz w:val="19"/>
                                <w:szCs w:val="19"/>
                                <w:lang w:val="en-GB" w:eastAsia="en-GB"/>
                              </w:rPr>
                              <w:t xml:space="preserve">and </w:t>
                            </w:r>
                            <w:r w:rsidRPr="003D6D04">
                              <w:rPr>
                                <w:rFonts w:asciiTheme="minorHAnsi" w:hAnsiTheme="minorHAnsi" w:cstheme="minorHAnsi"/>
                                <w:i/>
                                <w:sz w:val="19"/>
                                <w:szCs w:val="19"/>
                                <w:lang w:val="en-GB" w:eastAsia="en-GB"/>
                              </w:rPr>
                              <w:t>productive demand:</w:t>
                            </w:r>
                          </w:p>
                          <w:p w14:paraId="3F021675" w14:textId="77777777" w:rsidR="009705EC" w:rsidRPr="003D6D04" w:rsidRDefault="009705EC" w:rsidP="00CD7038">
                            <w:pPr>
                              <w:pStyle w:val="NormalWeb"/>
                              <w:numPr>
                                <w:ilvl w:val="0"/>
                                <w:numId w:val="32"/>
                              </w:numPr>
                              <w:shd w:val="clear" w:color="auto" w:fill="EDEDED" w:themeFill="accent3" w:themeFillTint="33"/>
                              <w:spacing w:before="40" w:beforeAutospacing="0" w:after="0" w:afterAutospacing="0"/>
                              <w:ind w:left="284" w:hanging="284"/>
                              <w:rPr>
                                <w:rFonts w:asciiTheme="minorHAnsi" w:hAnsiTheme="minorHAnsi" w:cstheme="minorHAnsi"/>
                                <w:sz w:val="19"/>
                                <w:szCs w:val="19"/>
                                <w:lang w:val="en-GB" w:eastAsia="en-GB"/>
                              </w:rPr>
                            </w:pPr>
                            <w:r w:rsidRPr="003D6D04">
                              <w:rPr>
                                <w:rFonts w:asciiTheme="minorHAnsi" w:hAnsiTheme="minorHAnsi" w:cstheme="minorHAnsi"/>
                                <w:sz w:val="19"/>
                                <w:szCs w:val="19"/>
                                <w:lang w:val="en-GB" w:eastAsia="en-GB"/>
                              </w:rPr>
                              <w:t xml:space="preserve">The </w:t>
                            </w:r>
                            <w:r w:rsidRPr="003D6D04">
                              <w:rPr>
                                <w:rFonts w:asciiTheme="minorHAnsi" w:hAnsiTheme="minorHAnsi" w:cstheme="minorHAnsi"/>
                                <w:b/>
                                <w:sz w:val="19"/>
                                <w:szCs w:val="19"/>
                                <w:lang w:val="en-GB" w:eastAsia="en-GB"/>
                              </w:rPr>
                              <w:t>household demand</w:t>
                            </w:r>
                            <w:r w:rsidRPr="003D6D04">
                              <w:rPr>
                                <w:rFonts w:asciiTheme="minorHAnsi" w:hAnsiTheme="minorHAnsi" w:cstheme="minorHAnsi"/>
                                <w:sz w:val="19"/>
                                <w:szCs w:val="19"/>
                                <w:lang w:val="en-GB" w:eastAsia="en-GB"/>
                              </w:rPr>
                              <w:t xml:space="preserve"> is typically from appliances and lighting exclusively within households, such demand has no direct impact on the production of goods or services and provides no source of income for the user. Therefore, it is insufficient to the developers to make it viable even it adds to the revenue of </w:t>
                            </w:r>
                            <w:r w:rsidRPr="003D6D04">
                              <w:rPr>
                                <w:rFonts w:asciiTheme="minorHAnsi" w:hAnsiTheme="minorHAnsi" w:cstheme="minorHAnsi"/>
                                <w:noProof/>
                                <w:sz w:val="19"/>
                                <w:szCs w:val="19"/>
                                <w:lang w:val="en-GB" w:eastAsia="en-GB"/>
                              </w:rPr>
                              <w:t>mini-grid</w:t>
                            </w:r>
                            <w:r w:rsidRPr="003D6D04">
                              <w:rPr>
                                <w:rFonts w:asciiTheme="minorHAnsi" w:hAnsiTheme="minorHAnsi" w:cstheme="minorHAnsi"/>
                                <w:sz w:val="19"/>
                                <w:szCs w:val="19"/>
                                <w:lang w:val="en-GB" w:eastAsia="en-GB"/>
                              </w:rPr>
                              <w:t xml:space="preserve"> business model. Such demand can vary or drop off as families change consumption patterns which </w:t>
                            </w:r>
                            <w:r w:rsidRPr="003D6D04">
                              <w:rPr>
                                <w:rFonts w:asciiTheme="minorHAnsi" w:hAnsiTheme="minorHAnsi" w:cstheme="minorHAnsi"/>
                                <w:noProof/>
                                <w:sz w:val="19"/>
                                <w:szCs w:val="19"/>
                                <w:lang w:val="en-GB" w:eastAsia="en-GB"/>
                              </w:rPr>
                              <w:t>shift</w:t>
                            </w:r>
                            <w:r w:rsidRPr="003D6D04">
                              <w:rPr>
                                <w:rFonts w:asciiTheme="minorHAnsi" w:hAnsiTheme="minorHAnsi" w:cstheme="minorHAnsi"/>
                                <w:sz w:val="19"/>
                                <w:szCs w:val="19"/>
                                <w:lang w:val="en-GB" w:eastAsia="en-GB"/>
                              </w:rPr>
                              <w:t xml:space="preserve"> in weather, shits in income or travel and migration. </w:t>
                            </w:r>
                          </w:p>
                          <w:p w14:paraId="4E245C39" w14:textId="77777777" w:rsidR="009705EC" w:rsidRPr="003D6D04" w:rsidRDefault="009705EC" w:rsidP="00CD7038">
                            <w:pPr>
                              <w:pStyle w:val="NormalWeb"/>
                              <w:numPr>
                                <w:ilvl w:val="0"/>
                                <w:numId w:val="32"/>
                              </w:numPr>
                              <w:shd w:val="clear" w:color="auto" w:fill="EDEDED" w:themeFill="accent3" w:themeFillTint="33"/>
                              <w:spacing w:before="40" w:beforeAutospacing="0" w:after="0" w:afterAutospacing="0"/>
                              <w:ind w:left="284" w:hanging="284"/>
                              <w:rPr>
                                <w:rFonts w:asciiTheme="minorHAnsi" w:hAnsiTheme="minorHAnsi" w:cstheme="minorHAnsi"/>
                                <w:sz w:val="19"/>
                                <w:szCs w:val="19"/>
                                <w:lang w:val="en-GB" w:eastAsia="en-GB"/>
                              </w:rPr>
                            </w:pPr>
                            <w:r w:rsidRPr="003D6D04">
                              <w:rPr>
                                <w:rFonts w:asciiTheme="minorHAnsi" w:hAnsiTheme="minorHAnsi" w:cstheme="minorHAnsi"/>
                                <w:sz w:val="19"/>
                                <w:szCs w:val="19"/>
                                <w:lang w:val="en-GB" w:eastAsia="en-GB"/>
                              </w:rPr>
                              <w:t xml:space="preserve">The </w:t>
                            </w:r>
                            <w:r w:rsidRPr="003D6D04">
                              <w:rPr>
                                <w:rFonts w:asciiTheme="minorHAnsi" w:hAnsiTheme="minorHAnsi" w:cstheme="minorHAnsi"/>
                                <w:b/>
                                <w:sz w:val="19"/>
                                <w:szCs w:val="19"/>
                                <w:lang w:val="en-GB" w:eastAsia="en-GB"/>
                              </w:rPr>
                              <w:t>productive demand</w:t>
                            </w:r>
                            <w:r w:rsidRPr="003D6D04">
                              <w:rPr>
                                <w:rFonts w:asciiTheme="minorHAnsi" w:hAnsiTheme="minorHAnsi" w:cstheme="minorHAnsi"/>
                                <w:sz w:val="19"/>
                                <w:szCs w:val="19"/>
                                <w:lang w:val="en-GB" w:eastAsia="en-GB"/>
                              </w:rPr>
                              <w:t xml:space="preserve"> is based on activities that generate income for the user through the production of goods or services or support community development needs and thereby add to the village economy. Such demand typically comes from machinery, lighting and other appliances used by commercial enterprises, from machinery used for farming and agricultural processing or from village large community institutions like religious </w:t>
                            </w:r>
                            <w:r w:rsidRPr="003D6D04">
                              <w:rPr>
                                <w:rFonts w:asciiTheme="minorHAnsi" w:hAnsiTheme="minorHAnsi" w:cstheme="minorHAnsi"/>
                                <w:noProof/>
                                <w:sz w:val="19"/>
                                <w:szCs w:val="19"/>
                                <w:lang w:val="en-GB" w:eastAsia="en-GB"/>
                              </w:rPr>
                              <w:t>centres</w:t>
                            </w:r>
                            <w:r w:rsidRPr="003D6D04">
                              <w:rPr>
                                <w:rFonts w:asciiTheme="minorHAnsi" w:hAnsiTheme="minorHAnsi" w:cstheme="minorHAnsi"/>
                                <w:sz w:val="19"/>
                                <w:szCs w:val="19"/>
                                <w:lang w:val="en-GB" w:eastAsia="en-GB"/>
                              </w:rPr>
                              <w:t xml:space="preserve">, schools, and health </w:t>
                            </w:r>
                            <w:r w:rsidRPr="003D6D04">
                              <w:rPr>
                                <w:rFonts w:asciiTheme="minorHAnsi" w:hAnsiTheme="minorHAnsi" w:cstheme="minorHAnsi"/>
                                <w:noProof/>
                                <w:sz w:val="19"/>
                                <w:szCs w:val="19"/>
                                <w:lang w:val="en-GB" w:eastAsia="en-GB"/>
                              </w:rPr>
                              <w:t>centres</w:t>
                            </w:r>
                            <w:r w:rsidRPr="003D6D04">
                              <w:rPr>
                                <w:rFonts w:asciiTheme="minorHAnsi" w:hAnsiTheme="minorHAnsi" w:cstheme="minorHAnsi"/>
                                <w:sz w:val="19"/>
                                <w:szCs w:val="19"/>
                                <w:lang w:val="en-GB" w:eastAsia="en-GB"/>
                              </w:rPr>
                              <w:t xml:space="preserve">. Such demand constitutes the bulk in a village and is critical to the viability of </w:t>
                            </w:r>
                            <w:r w:rsidRPr="003D6D04">
                              <w:rPr>
                                <w:rFonts w:asciiTheme="minorHAnsi" w:hAnsiTheme="minorHAnsi" w:cstheme="minorHAnsi"/>
                                <w:noProof/>
                                <w:sz w:val="19"/>
                                <w:szCs w:val="19"/>
                                <w:lang w:val="en-GB" w:eastAsia="en-GB"/>
                              </w:rPr>
                              <w:t>mini-grid</w:t>
                            </w:r>
                            <w:r w:rsidRPr="003D6D04">
                              <w:rPr>
                                <w:rFonts w:asciiTheme="minorHAnsi" w:hAnsiTheme="minorHAnsi" w:cstheme="minorHAnsi"/>
                                <w:sz w:val="19"/>
                                <w:szCs w:val="19"/>
                                <w:lang w:val="en-GB" w:eastAsia="en-GB"/>
                              </w:rPr>
                              <w:t xml:space="preserve"> business model. Such demand is often based on </w:t>
                            </w:r>
                            <w:r w:rsidRPr="003D6D04">
                              <w:rPr>
                                <w:rFonts w:asciiTheme="minorHAnsi" w:hAnsiTheme="minorHAnsi" w:cstheme="minorHAnsi"/>
                                <w:noProof/>
                                <w:sz w:val="19"/>
                                <w:szCs w:val="19"/>
                                <w:lang w:val="en-GB" w:eastAsia="en-GB"/>
                              </w:rPr>
                              <w:t>income-generating</w:t>
                            </w:r>
                            <w:r w:rsidRPr="003D6D04">
                              <w:rPr>
                                <w:rFonts w:asciiTheme="minorHAnsi" w:hAnsiTheme="minorHAnsi" w:cstheme="minorHAnsi"/>
                                <w:sz w:val="19"/>
                                <w:szCs w:val="19"/>
                                <w:lang w:val="en-GB" w:eastAsia="en-GB"/>
                              </w:rPr>
                              <w:t xml:space="preserve"> activities, it can make payments more reliable. </w:t>
                            </w:r>
                          </w:p>
                          <w:p w14:paraId="63F2C8C0" w14:textId="77777777" w:rsidR="009705EC" w:rsidRPr="003D6D04" w:rsidRDefault="009705EC" w:rsidP="00072FA3">
                            <w:pPr>
                              <w:pStyle w:val="NormalWeb"/>
                              <w:shd w:val="clear" w:color="auto" w:fill="EDEDED" w:themeFill="accent3" w:themeFillTint="33"/>
                              <w:spacing w:before="0" w:beforeAutospacing="0" w:after="0" w:afterAutospacing="0"/>
                              <w:rPr>
                                <w:rFonts w:asciiTheme="minorHAnsi" w:hAnsiTheme="minorHAnsi" w:cstheme="minorHAnsi"/>
                                <w:sz w:val="19"/>
                                <w:szCs w:val="19"/>
                                <w:lang w:val="en-GB" w:eastAsia="en-GB"/>
                              </w:rPr>
                            </w:pPr>
                          </w:p>
                          <w:p w14:paraId="740C69FA" w14:textId="37F11074" w:rsidR="009705EC" w:rsidRPr="003D6D04" w:rsidRDefault="009705EC" w:rsidP="00072FA3">
                            <w:pPr>
                              <w:pStyle w:val="NormalWeb"/>
                              <w:shd w:val="clear" w:color="auto" w:fill="EDEDED" w:themeFill="accent3" w:themeFillTint="33"/>
                              <w:spacing w:before="0" w:beforeAutospacing="0" w:after="0" w:afterAutospacing="0"/>
                              <w:rPr>
                                <w:rFonts w:asciiTheme="minorHAnsi" w:hAnsiTheme="minorHAnsi" w:cstheme="minorHAnsi"/>
                                <w:sz w:val="19"/>
                                <w:szCs w:val="19"/>
                                <w:lang w:val="en-GB" w:eastAsia="en-GB"/>
                              </w:rPr>
                            </w:pPr>
                            <w:r>
                              <w:rPr>
                                <w:rFonts w:asciiTheme="minorHAnsi" w:hAnsiTheme="minorHAnsi" w:cstheme="minorHAnsi"/>
                                <w:sz w:val="19"/>
                                <w:szCs w:val="19"/>
                                <w:lang w:val="en-GB" w:eastAsia="en-GB"/>
                              </w:rPr>
                              <w:t>E</w:t>
                            </w:r>
                            <w:r w:rsidRPr="003D6D04">
                              <w:rPr>
                                <w:rFonts w:asciiTheme="minorHAnsi" w:hAnsiTheme="minorHAnsi" w:cstheme="minorHAnsi"/>
                                <w:sz w:val="19"/>
                                <w:szCs w:val="19"/>
                                <w:lang w:val="en-GB" w:eastAsia="en-GB"/>
                              </w:rPr>
                              <w:t xml:space="preserve">lectricity generated by solar or solar hybrid mini-grid should be consumed during the </w:t>
                            </w:r>
                            <w:r w:rsidRPr="003D6D04">
                              <w:rPr>
                                <w:rFonts w:asciiTheme="minorHAnsi" w:hAnsiTheme="minorHAnsi" w:cstheme="minorHAnsi"/>
                                <w:noProof/>
                                <w:sz w:val="19"/>
                                <w:szCs w:val="19"/>
                                <w:lang w:val="en-GB" w:eastAsia="en-GB"/>
                              </w:rPr>
                              <w:t>daytime</w:t>
                            </w:r>
                            <w:r w:rsidRPr="003D6D04">
                              <w:rPr>
                                <w:rFonts w:asciiTheme="minorHAnsi" w:hAnsiTheme="minorHAnsi" w:cstheme="minorHAnsi"/>
                                <w:sz w:val="19"/>
                                <w:szCs w:val="19"/>
                                <w:lang w:val="en-GB" w:eastAsia="en-GB"/>
                              </w:rPr>
                              <w:t xml:space="preserve">. The consumption after daytime hours makes the use of batteries, which are expensive, and have a comparatively shorter lifespan with limited numbers of charged cycles before capacity has been reduced. As a result, productive demand tied to daytime commercial enterprises is a strong driver for mini-grid viability. </w:t>
                            </w:r>
                            <w:r>
                              <w:rPr>
                                <w:rFonts w:asciiTheme="minorHAnsi" w:hAnsiTheme="minorHAnsi" w:cstheme="minorHAnsi"/>
                                <w:sz w:val="19"/>
                                <w:szCs w:val="19"/>
                                <w:lang w:val="en-GB" w:eastAsia="en-GB"/>
                              </w:rPr>
                              <w:t>Household consumption is</w:t>
                            </w:r>
                            <w:r w:rsidRPr="003D6D04">
                              <w:rPr>
                                <w:rFonts w:asciiTheme="minorHAnsi" w:hAnsiTheme="minorHAnsi" w:cstheme="minorHAnsi"/>
                                <w:sz w:val="19"/>
                                <w:szCs w:val="19"/>
                                <w:lang w:val="en-GB" w:eastAsia="en-GB"/>
                              </w:rPr>
                              <w:t xml:space="preserve"> more likely to occur at night for the relatively smaller loads (e.g. light bulbs, phone charging, TV).</w:t>
                            </w:r>
                          </w:p>
                          <w:p w14:paraId="1B4AA22B" w14:textId="77777777" w:rsidR="009705EC" w:rsidRDefault="009705EC" w:rsidP="00072FA3">
                            <w:pPr>
                              <w:pStyle w:val="NormalWeb"/>
                              <w:shd w:val="clear" w:color="auto" w:fill="EDEDED" w:themeFill="accent3" w:themeFillTint="33"/>
                              <w:spacing w:before="0" w:beforeAutospacing="0" w:after="0" w:afterAutospacing="0"/>
                              <w:rPr>
                                <w:rFonts w:ascii="Arial" w:hAnsi="Arial" w:cs="Arial"/>
                                <w:b/>
                                <w:bCs/>
                                <w:color w:val="2E74B5"/>
                                <w:sz w:val="18"/>
                              </w:rPr>
                            </w:pPr>
                          </w:p>
                          <w:p w14:paraId="193C1953" w14:textId="0CAD25BF" w:rsidR="009705EC" w:rsidRDefault="009705EC" w:rsidP="00072FA3">
                            <w:pPr>
                              <w:pStyle w:val="NormalWeb"/>
                              <w:shd w:val="clear" w:color="auto" w:fill="EDEDED" w:themeFill="accent3" w:themeFillTint="33"/>
                              <w:spacing w:before="0" w:beforeAutospacing="0" w:after="0" w:afterAutospacing="0"/>
                              <w:rPr>
                                <w:rFonts w:asciiTheme="minorHAnsi" w:hAnsiTheme="minorHAnsi" w:cstheme="minorHAnsi"/>
                                <w:sz w:val="20"/>
                                <w:szCs w:val="20"/>
                                <w:lang w:val="en-GB" w:eastAsia="en-GB"/>
                              </w:rPr>
                            </w:pPr>
                            <w:r>
                              <w:rPr>
                                <w:rFonts w:asciiTheme="minorHAnsi" w:hAnsiTheme="minorHAnsi" w:cstheme="minorHAnsi"/>
                                <w:sz w:val="20"/>
                                <w:szCs w:val="20"/>
                                <w:lang w:val="en-GB" w:eastAsia="en-GB"/>
                              </w:rPr>
                              <w:t xml:space="preserve">The developers or investors need predictable usage pattern to ensure their revenue is stable. Therefore, seasonality also is important to consider. For example, agricultural demand for the processing of a particular crop is seasonal, and may be less supportive of the mini-grid business case. Other </w:t>
                            </w:r>
                            <w:r w:rsidRPr="00142764">
                              <w:rPr>
                                <w:rFonts w:asciiTheme="minorHAnsi" w:hAnsiTheme="minorHAnsi" w:cstheme="minorHAnsi"/>
                                <w:noProof/>
                                <w:sz w:val="20"/>
                                <w:szCs w:val="20"/>
                                <w:lang w:val="en-GB" w:eastAsia="en-GB"/>
                              </w:rPr>
                              <w:t>demand</w:t>
                            </w:r>
                            <w:r>
                              <w:rPr>
                                <w:rFonts w:asciiTheme="minorHAnsi" w:hAnsiTheme="minorHAnsi" w:cstheme="minorHAnsi"/>
                                <w:noProof/>
                                <w:sz w:val="20"/>
                                <w:szCs w:val="20"/>
                                <w:lang w:val="en-GB" w:eastAsia="en-GB"/>
                              </w:rPr>
                              <w:t>s</w:t>
                            </w:r>
                            <w:r>
                              <w:rPr>
                                <w:rFonts w:asciiTheme="minorHAnsi" w:hAnsiTheme="minorHAnsi" w:cstheme="minorHAnsi"/>
                                <w:sz w:val="20"/>
                                <w:szCs w:val="20"/>
                                <w:lang w:val="en-GB" w:eastAsia="en-GB"/>
                              </w:rPr>
                              <w:t xml:space="preserve"> such as welding, carpentry or for service-oriented demand such as beauty salons and local shops provide much more predictable power demand. </w:t>
                            </w:r>
                          </w:p>
                          <w:p w14:paraId="31A4467E" w14:textId="77777777" w:rsidR="009705EC" w:rsidRDefault="009705EC" w:rsidP="00072FA3">
                            <w:pPr>
                              <w:pStyle w:val="NormalWeb"/>
                              <w:shd w:val="clear" w:color="auto" w:fill="EDEDED" w:themeFill="accent3" w:themeFillTint="33"/>
                              <w:spacing w:before="0" w:beforeAutospacing="0" w:after="0" w:afterAutospacing="0"/>
                              <w:rPr>
                                <w:rFonts w:asciiTheme="minorHAnsi" w:hAnsiTheme="minorHAnsi" w:cstheme="minorHAnsi"/>
                                <w:sz w:val="20"/>
                                <w:szCs w:val="20"/>
                                <w:lang w:val="en-GB" w:eastAsia="en-GB"/>
                              </w:rPr>
                            </w:pPr>
                          </w:p>
                          <w:p w14:paraId="0631123D" w14:textId="77777777" w:rsidR="009705EC" w:rsidRDefault="009705EC" w:rsidP="00072FA3">
                            <w:pPr>
                              <w:pStyle w:val="NormalWeb"/>
                              <w:shd w:val="clear" w:color="auto" w:fill="EDEDED" w:themeFill="accent3" w:themeFillTint="33"/>
                              <w:spacing w:before="0" w:beforeAutospacing="0" w:after="0" w:afterAutospacing="0"/>
                              <w:rPr>
                                <w:rFonts w:asciiTheme="minorHAnsi" w:hAnsiTheme="minorHAnsi" w:cstheme="minorHAnsi"/>
                                <w:sz w:val="20"/>
                                <w:szCs w:val="20"/>
                                <w:lang w:val="en-GB" w:eastAsia="en-GB"/>
                              </w:rPr>
                            </w:pPr>
                            <w:r>
                              <w:rPr>
                                <w:rFonts w:asciiTheme="minorHAnsi" w:hAnsiTheme="minorHAnsi" w:cstheme="minorHAnsi"/>
                                <w:sz w:val="20"/>
                                <w:szCs w:val="20"/>
                                <w:lang w:val="en-GB" w:eastAsia="en-GB"/>
                              </w:rPr>
                              <w:t>T</w:t>
                            </w:r>
                            <w:r w:rsidRPr="005444AD">
                              <w:rPr>
                                <w:rFonts w:asciiTheme="minorHAnsi" w:hAnsiTheme="minorHAnsi" w:cstheme="minorHAnsi"/>
                                <w:sz w:val="20"/>
                                <w:szCs w:val="20"/>
                                <w:lang w:val="en-GB" w:eastAsia="en-GB"/>
                              </w:rPr>
                              <w:t>he government, together with public and private</w:t>
                            </w:r>
                            <w:r>
                              <w:rPr>
                                <w:rFonts w:asciiTheme="minorHAnsi" w:hAnsiTheme="minorHAnsi" w:cstheme="minorHAnsi"/>
                                <w:sz w:val="20"/>
                                <w:szCs w:val="20"/>
                                <w:lang w:val="en-GB" w:eastAsia="en-GB"/>
                              </w:rPr>
                              <w:t xml:space="preserve"> </w:t>
                            </w:r>
                            <w:r w:rsidRPr="005444AD">
                              <w:rPr>
                                <w:rFonts w:asciiTheme="minorHAnsi" w:hAnsiTheme="minorHAnsi" w:cstheme="minorHAnsi"/>
                                <w:sz w:val="20"/>
                                <w:szCs w:val="20"/>
                                <w:lang w:val="en-GB" w:eastAsia="en-GB"/>
                              </w:rPr>
                              <w:t xml:space="preserve">sector developers are beginning to invest in the decentralized energy sector through both </w:t>
                            </w:r>
                            <w:r w:rsidRPr="00142764">
                              <w:rPr>
                                <w:rFonts w:asciiTheme="minorHAnsi" w:hAnsiTheme="minorHAnsi" w:cstheme="minorHAnsi"/>
                                <w:noProof/>
                                <w:sz w:val="20"/>
                                <w:szCs w:val="20"/>
                                <w:lang w:val="en-GB" w:eastAsia="en-GB"/>
                              </w:rPr>
                              <w:t>subsid</w:t>
                            </w:r>
                            <w:r>
                              <w:rPr>
                                <w:rFonts w:asciiTheme="minorHAnsi" w:hAnsiTheme="minorHAnsi" w:cstheme="minorHAnsi"/>
                                <w:noProof/>
                                <w:sz w:val="20"/>
                                <w:szCs w:val="20"/>
                                <w:lang w:val="en-GB" w:eastAsia="en-GB"/>
                              </w:rPr>
                              <w:t>i</w:t>
                            </w:r>
                            <w:r w:rsidRPr="00142764">
                              <w:rPr>
                                <w:rFonts w:asciiTheme="minorHAnsi" w:hAnsiTheme="minorHAnsi" w:cstheme="minorHAnsi"/>
                                <w:noProof/>
                                <w:sz w:val="20"/>
                                <w:szCs w:val="20"/>
                                <w:lang w:val="en-GB" w:eastAsia="en-GB"/>
                              </w:rPr>
                              <w:t>es</w:t>
                            </w:r>
                            <w:r w:rsidRPr="005444AD">
                              <w:rPr>
                                <w:rFonts w:asciiTheme="minorHAnsi" w:hAnsiTheme="minorHAnsi" w:cstheme="minorHAnsi"/>
                                <w:sz w:val="20"/>
                                <w:szCs w:val="20"/>
                                <w:lang w:val="en-GB" w:eastAsia="en-GB"/>
                              </w:rPr>
                              <w:t xml:space="preserve"> and direct private sector investment. However, it is needed to access quality information and data on energy demand for the developers, investors, policy-makers, and communities in order to make </w:t>
                            </w:r>
                            <w:r>
                              <w:rPr>
                                <w:rFonts w:asciiTheme="minorHAnsi" w:hAnsiTheme="minorHAnsi" w:cstheme="minorHAnsi"/>
                                <w:sz w:val="20"/>
                                <w:szCs w:val="20"/>
                                <w:lang w:val="en-GB" w:eastAsia="en-GB"/>
                              </w:rPr>
                              <w:t xml:space="preserve">the </w:t>
                            </w:r>
                            <w:r w:rsidRPr="00142764">
                              <w:rPr>
                                <w:rFonts w:asciiTheme="minorHAnsi" w:hAnsiTheme="minorHAnsi" w:cstheme="minorHAnsi"/>
                                <w:noProof/>
                                <w:sz w:val="20"/>
                                <w:szCs w:val="20"/>
                                <w:lang w:val="en-GB" w:eastAsia="en-GB"/>
                              </w:rPr>
                              <w:t>appropriate</w:t>
                            </w:r>
                            <w:r w:rsidRPr="005444AD">
                              <w:rPr>
                                <w:rFonts w:asciiTheme="minorHAnsi" w:hAnsiTheme="minorHAnsi" w:cstheme="minorHAnsi"/>
                                <w:sz w:val="20"/>
                                <w:szCs w:val="20"/>
                                <w:lang w:val="en-GB" w:eastAsia="en-GB"/>
                              </w:rPr>
                              <w:t xml:space="preserve"> evidence-based decision to grow the investment efficiently. It is hard for business model</w:t>
                            </w:r>
                            <w:r>
                              <w:rPr>
                                <w:rFonts w:asciiTheme="minorHAnsi" w:hAnsiTheme="minorHAnsi" w:cstheme="minorHAnsi"/>
                                <w:sz w:val="20"/>
                                <w:szCs w:val="20"/>
                                <w:lang w:val="en-GB" w:eastAsia="en-GB"/>
                              </w:rPr>
                              <w:t>l</w:t>
                            </w:r>
                            <w:r w:rsidRPr="005444AD">
                              <w:rPr>
                                <w:rFonts w:asciiTheme="minorHAnsi" w:hAnsiTheme="minorHAnsi" w:cstheme="minorHAnsi"/>
                                <w:sz w:val="20"/>
                                <w:szCs w:val="20"/>
                                <w:lang w:val="en-GB" w:eastAsia="en-GB"/>
                              </w:rPr>
                              <w:t xml:space="preserve">ers to plan for </w:t>
                            </w:r>
                            <w:r>
                              <w:rPr>
                                <w:rFonts w:asciiTheme="minorHAnsi" w:hAnsiTheme="minorHAnsi" w:cstheme="minorHAnsi"/>
                                <w:sz w:val="20"/>
                                <w:szCs w:val="20"/>
                                <w:lang w:val="en-GB" w:eastAsia="en-GB"/>
                              </w:rPr>
                              <w:t xml:space="preserve">a </w:t>
                            </w:r>
                            <w:r w:rsidRPr="00142764">
                              <w:rPr>
                                <w:rFonts w:asciiTheme="minorHAnsi" w:hAnsiTheme="minorHAnsi" w:cstheme="minorHAnsi"/>
                                <w:noProof/>
                                <w:sz w:val="20"/>
                                <w:szCs w:val="20"/>
                                <w:lang w:val="en-GB" w:eastAsia="en-GB"/>
                              </w:rPr>
                              <w:t>potential</w:t>
                            </w:r>
                            <w:r w:rsidRPr="005444AD">
                              <w:rPr>
                                <w:rFonts w:asciiTheme="minorHAnsi" w:hAnsiTheme="minorHAnsi" w:cstheme="minorHAnsi"/>
                                <w:sz w:val="20"/>
                                <w:szCs w:val="20"/>
                                <w:lang w:val="en-GB" w:eastAsia="en-GB"/>
                              </w:rPr>
                              <w:t xml:space="preserve"> future plan with very little knowledge about trends in energy use from micro-grids in rural Myanmar. This gap is one of the barriers for the productive uses tied to the commercial and agricultural use of machinery in villages. </w:t>
                            </w:r>
                          </w:p>
                          <w:p w14:paraId="448DDF84" w14:textId="0EF46CA2" w:rsidR="009705EC" w:rsidRPr="002044AF" w:rsidRDefault="009705EC" w:rsidP="0006160A">
                            <w:pPr>
                              <w:rPr>
                                <w:sz w:val="18"/>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xmlns:w16="http://schemas.microsoft.com/office/word/2018/wordml" xmlns:w16cex="http://schemas.microsoft.com/office/word/2018/wordml/cex">
            <w:pict>
              <v:shape w14:anchorId="2DB79524" id="_x0000_s1055" type="#_x0000_t202" style="position:absolute;margin-left:0;margin-top:12pt;width:505.6pt;height:614.4pt;z-index:251866624;visibility:visible;mso-wrap-style:square;mso-width-percent:0;mso-height-percent:0;mso-wrap-distance-left:9pt;mso-wrap-distance-top:11.35pt;mso-wrap-distance-right:9pt;mso-wrap-distance-bottom:11.35pt;mso-position-horizontal:left;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" fillcolor="#ededed [662]" stroked="f">
                <v:textbox>
                  <w:txbxContent>
                    <w:p w14:paraId="76533751" w14:textId="165FA78E" w:rsidR="009705EC" w:rsidRDefault="009705EC" w:rsidP="003D6D04">
                      <w:pPr>
                        <w:pStyle w:val="Caption"/>
                        <w:tabs>
                          <w:tab w:val="left" w:pos="1134"/>
                        </w:tabs>
                        <w:ind w:left="709" w:hanging="709"/>
                        <w:rPr>
                          <w:rFonts w:ascii="Arial" w:hAnsi="Arial" w:cs="Arial"/>
                          <w:color w:val="2E74B5"/>
                          <w:sz w:val="18"/>
                        </w:rPr>
                      </w:pPr>
                      <w:bookmarkStart w:id="314" w:name="_Ref782543"/>
                      <w:bookmarkStart w:id="315" w:name="_Toc9395426"/>
                      <w:r w:rsidRPr="009A5A05">
                        <w:rPr>
                          <w:rFonts w:ascii="Arial" w:hAnsi="Arial" w:cs="Arial"/>
                          <w:color w:val="0070C0"/>
                          <w:sz w:val="18"/>
                          <w:szCs w:val="18"/>
                        </w:rPr>
                        <w:t xml:space="preserve">Exhibit </w:t>
                      </w:r>
                      <w:r w:rsidRPr="001A679B">
                        <w:rPr>
                          <w:rFonts w:ascii="Arial" w:hAnsi="Arial" w:cs="Arial"/>
                          <w:color w:val="0070C0"/>
                          <w:sz w:val="18"/>
                          <w:szCs w:val="18"/>
                        </w:rPr>
                        <w:fldChar w:fldCharType="begin"/>
                      </w:r>
                      <w:r w:rsidRPr="009A5A05">
                        <w:rPr>
                          <w:rFonts w:ascii="Arial" w:hAnsi="Arial" w:cs="Arial"/>
                          <w:color w:val="0070C0"/>
                          <w:sz w:val="18"/>
                          <w:szCs w:val="18"/>
                        </w:rPr>
                        <w:instrText xml:space="preserve"> SEQ Exhibit \* ARABIC </w:instrText>
                      </w:r>
                      <w:r w:rsidRPr="001A679B">
                        <w:rPr>
                          <w:rFonts w:ascii="Arial" w:hAnsi="Arial" w:cs="Arial"/>
                          <w:color w:val="0070C0"/>
                          <w:sz w:val="18"/>
                          <w:szCs w:val="18"/>
                        </w:rPr>
                        <w:fldChar w:fldCharType="separate"/>
                      </w:r>
                      <w:r>
                        <w:rPr>
                          <w:rFonts w:ascii="Arial" w:hAnsi="Arial" w:cs="Arial"/>
                          <w:noProof/>
                          <w:color w:val="0070C0"/>
                          <w:sz w:val="18"/>
                          <w:szCs w:val="18"/>
                        </w:rPr>
                        <w:t>33</w:t>
                      </w:r>
                      <w:r w:rsidRPr="001A679B">
                        <w:rPr>
                          <w:rFonts w:ascii="Arial" w:hAnsi="Arial" w:cs="Arial"/>
                          <w:color w:val="0070C0"/>
                          <w:sz w:val="18"/>
                          <w:szCs w:val="18"/>
                        </w:rPr>
                        <w:fldChar w:fldCharType="end"/>
                      </w:r>
                      <w:bookmarkEnd w:id="314"/>
                      <w:r w:rsidRPr="001A679B">
                        <w:rPr>
                          <w:rFonts w:ascii="Arial" w:hAnsi="Arial" w:cs="Arial"/>
                          <w:b w:val="0"/>
                          <w:color w:val="2E74B5"/>
                          <w:sz w:val="18"/>
                        </w:rPr>
                        <w:tab/>
                      </w:r>
                      <w:r>
                        <w:rPr>
                          <w:rFonts w:ascii="Arial" w:hAnsi="Arial" w:cs="Arial"/>
                          <w:color w:val="2E74B5"/>
                          <w:sz w:val="18"/>
                        </w:rPr>
                        <w:t>Description of Dry Zone area</w:t>
                      </w:r>
                      <w:bookmarkEnd w:id="315"/>
                    </w:p>
                    <w:p w14:paraId="757E675B" w14:textId="6EA515B9" w:rsidR="009705EC" w:rsidRPr="003D6D04" w:rsidRDefault="009705EC" w:rsidP="00072FA3">
                      <w:pPr>
                        <w:pStyle w:val="NormalWeb"/>
                        <w:shd w:val="clear" w:color="auto" w:fill="EDEDED" w:themeFill="accent3" w:themeFillTint="33"/>
                        <w:rPr>
                          <w:rFonts w:asciiTheme="minorHAnsi" w:hAnsiTheme="minorHAnsi" w:cstheme="minorHAnsi"/>
                          <w:sz w:val="19"/>
                          <w:szCs w:val="19"/>
                          <w:lang w:val="en-GB" w:eastAsia="en-GB"/>
                        </w:rPr>
                      </w:pPr>
                      <w:r w:rsidRPr="0006160A">
                        <w:rPr>
                          <w:rFonts w:asciiTheme="minorHAnsi" w:hAnsiTheme="minorHAnsi" w:cstheme="minorHAnsi"/>
                          <w:szCs w:val="20"/>
                          <w:lang w:val="en-GB" w:eastAsia="en-GB"/>
                        </w:rPr>
                        <w:t xml:space="preserve"> </w:t>
                      </w:r>
                      <w:r w:rsidRPr="003D6D04">
                        <w:rPr>
                          <w:rFonts w:asciiTheme="minorHAnsi" w:hAnsiTheme="minorHAnsi" w:cstheme="minorHAnsi"/>
                          <w:sz w:val="19"/>
                          <w:szCs w:val="19"/>
                          <w:lang w:val="en-GB" w:eastAsia="en-GB"/>
                        </w:rPr>
                        <w:t xml:space="preserve">A recent study was carried by PACT Myanmar in the dry zone area of Myanmar. The dry zone covers only around 15% of the country but is home to nearly a third of its total population of 55 million. The rainfall is about less than 700 </w:t>
                      </w:r>
                      <w:r w:rsidRPr="003D6D04">
                        <w:rPr>
                          <w:rFonts w:asciiTheme="minorHAnsi" w:hAnsiTheme="minorHAnsi" w:cstheme="minorHAnsi"/>
                          <w:noProof/>
                          <w:sz w:val="19"/>
                          <w:szCs w:val="19"/>
                          <w:lang w:val="en-GB" w:eastAsia="en-GB"/>
                        </w:rPr>
                        <w:t>millimetres</w:t>
                      </w:r>
                      <w:r w:rsidRPr="003D6D04">
                        <w:rPr>
                          <w:rFonts w:asciiTheme="minorHAnsi" w:hAnsiTheme="minorHAnsi" w:cstheme="minorHAnsi"/>
                          <w:sz w:val="19"/>
                          <w:szCs w:val="19"/>
                          <w:lang w:val="en-GB" w:eastAsia="en-GB"/>
                        </w:rPr>
                        <w:t xml:space="preserve"> annually compared to 2000 -5000 </w:t>
                      </w:r>
                      <w:r w:rsidRPr="003D6D04">
                        <w:rPr>
                          <w:rFonts w:asciiTheme="minorHAnsi" w:hAnsiTheme="minorHAnsi" w:cstheme="minorHAnsi"/>
                          <w:noProof/>
                          <w:sz w:val="19"/>
                          <w:szCs w:val="19"/>
                          <w:lang w:val="en-GB" w:eastAsia="en-GB"/>
                        </w:rPr>
                        <w:t>millimetres</w:t>
                      </w:r>
                      <w:r w:rsidRPr="003D6D04">
                        <w:rPr>
                          <w:rFonts w:asciiTheme="minorHAnsi" w:hAnsiTheme="minorHAnsi" w:cstheme="minorHAnsi"/>
                          <w:sz w:val="19"/>
                          <w:szCs w:val="19"/>
                          <w:lang w:val="en-GB" w:eastAsia="en-GB"/>
                        </w:rPr>
                        <w:t xml:space="preserve"> in other parts of the country. Majority of the population in rural is doing farming, and </w:t>
                      </w:r>
                      <w:r w:rsidRPr="003D6D04">
                        <w:rPr>
                          <w:rFonts w:asciiTheme="minorHAnsi" w:hAnsiTheme="minorHAnsi" w:cstheme="minorHAnsi"/>
                          <w:noProof/>
                          <w:sz w:val="19"/>
                          <w:szCs w:val="19"/>
                          <w:lang w:val="en-GB" w:eastAsia="en-GB"/>
                        </w:rPr>
                        <w:t>one important</w:t>
                      </w:r>
                      <w:r w:rsidRPr="003D6D04">
                        <w:rPr>
                          <w:rFonts w:asciiTheme="minorHAnsi" w:hAnsiTheme="minorHAnsi" w:cstheme="minorHAnsi"/>
                          <w:sz w:val="19"/>
                          <w:szCs w:val="19"/>
                          <w:lang w:val="en-GB" w:eastAsia="en-GB"/>
                        </w:rPr>
                        <w:t xml:space="preserve"> energy use is for water pumping. However, geographic conditions across the villages are different, villages with some access to water have relatively higher and more stable agricultural productivity, higher income and a broader occupational mix. These characteristics significantly impact the nature and potential of energy use. </w:t>
                      </w:r>
                    </w:p>
                    <w:p w14:paraId="0D500FB0" w14:textId="77777777" w:rsidR="009705EC" w:rsidRPr="003D6D04" w:rsidRDefault="009705EC" w:rsidP="00072FA3">
                      <w:pPr>
                        <w:pStyle w:val="NormalWeb"/>
                        <w:shd w:val="clear" w:color="auto" w:fill="EDEDED" w:themeFill="accent3" w:themeFillTint="33"/>
                        <w:spacing w:before="0" w:beforeAutospacing="0" w:after="120" w:afterAutospacing="0"/>
                        <w:rPr>
                          <w:rFonts w:asciiTheme="minorHAnsi" w:hAnsiTheme="minorHAnsi" w:cstheme="minorHAnsi"/>
                          <w:sz w:val="19"/>
                          <w:szCs w:val="19"/>
                          <w:lang w:val="en-GB" w:eastAsia="en-GB"/>
                        </w:rPr>
                      </w:pPr>
                      <w:r w:rsidRPr="003D6D04">
                        <w:rPr>
                          <w:rFonts w:asciiTheme="minorHAnsi" w:hAnsiTheme="minorHAnsi" w:cstheme="minorHAnsi"/>
                          <w:sz w:val="19"/>
                          <w:szCs w:val="19"/>
                          <w:lang w:val="en-GB" w:eastAsia="en-GB"/>
                        </w:rPr>
                        <w:t xml:space="preserve">The villages in the </w:t>
                      </w:r>
                      <w:r w:rsidRPr="003D6D04">
                        <w:rPr>
                          <w:rFonts w:asciiTheme="minorHAnsi" w:hAnsiTheme="minorHAnsi" w:cstheme="minorHAnsi"/>
                          <w:noProof/>
                          <w:sz w:val="19"/>
                          <w:szCs w:val="19"/>
                          <w:lang w:val="en-GB" w:eastAsia="en-GB"/>
                        </w:rPr>
                        <w:t>dry</w:t>
                      </w:r>
                      <w:r w:rsidRPr="003D6D04">
                        <w:rPr>
                          <w:rFonts w:asciiTheme="minorHAnsi" w:hAnsiTheme="minorHAnsi" w:cstheme="minorHAnsi"/>
                          <w:sz w:val="19"/>
                          <w:szCs w:val="19"/>
                          <w:lang w:val="en-GB" w:eastAsia="en-GB"/>
                        </w:rPr>
                        <w:t xml:space="preserve"> zone can be categorized into four; A1, A2, B1, B2 based on quantity and types of uses of electricity in the surveyed of 50 villages across the four townships (Pauk, Salingyi, Mindon, Thazi):</w:t>
                      </w:r>
                    </w:p>
                    <w:p w14:paraId="53768FB4" w14:textId="77777777" w:rsidR="009705EC" w:rsidRPr="003D6D04" w:rsidRDefault="009705EC" w:rsidP="00CD7038">
                      <w:pPr>
                        <w:pStyle w:val="NormalWeb"/>
                        <w:numPr>
                          <w:ilvl w:val="0"/>
                          <w:numId w:val="31"/>
                        </w:numPr>
                        <w:shd w:val="clear" w:color="auto" w:fill="EDEDED" w:themeFill="accent3" w:themeFillTint="33"/>
                        <w:spacing w:before="0" w:beforeAutospacing="0" w:after="40" w:afterAutospacing="0"/>
                        <w:ind w:left="284" w:hanging="284"/>
                        <w:rPr>
                          <w:rFonts w:asciiTheme="minorHAnsi" w:hAnsiTheme="minorHAnsi" w:cstheme="minorHAnsi"/>
                          <w:sz w:val="19"/>
                          <w:szCs w:val="19"/>
                          <w:lang w:val="en-GB" w:eastAsia="en-GB"/>
                        </w:rPr>
                      </w:pPr>
                      <w:r w:rsidRPr="003D6D04">
                        <w:rPr>
                          <w:rFonts w:asciiTheme="minorHAnsi" w:hAnsiTheme="minorHAnsi" w:cstheme="minorHAnsi"/>
                          <w:b/>
                          <w:sz w:val="19"/>
                          <w:szCs w:val="19"/>
                          <w:lang w:val="en-GB" w:eastAsia="en-GB"/>
                        </w:rPr>
                        <w:t>Type A villages</w:t>
                      </w:r>
                      <w:r w:rsidRPr="003D6D04">
                        <w:rPr>
                          <w:rFonts w:asciiTheme="minorHAnsi" w:hAnsiTheme="minorHAnsi" w:cstheme="minorHAnsi"/>
                          <w:sz w:val="19"/>
                          <w:szCs w:val="19"/>
                          <w:lang w:val="en-GB" w:eastAsia="en-GB"/>
                        </w:rPr>
                        <w:t xml:space="preserve">: have a mix of cultivable wetland in addition to dry land. The wetland comes from accessible natural irrigation sources such as rivers, streams or stationary water bodies like lakes and ponds. Such villages have higher agricultural productivity and higher income (including rice paddy cultivation, which sells at a </w:t>
                      </w:r>
                      <w:r w:rsidRPr="003D6D04">
                        <w:rPr>
                          <w:rFonts w:asciiTheme="minorHAnsi" w:hAnsiTheme="minorHAnsi" w:cstheme="minorHAnsi"/>
                          <w:noProof/>
                          <w:sz w:val="19"/>
                          <w:szCs w:val="19"/>
                          <w:lang w:val="en-GB" w:eastAsia="en-GB"/>
                        </w:rPr>
                        <w:t>higher</w:t>
                      </w:r>
                      <w:r w:rsidRPr="003D6D04">
                        <w:rPr>
                          <w:rFonts w:asciiTheme="minorHAnsi" w:hAnsiTheme="minorHAnsi" w:cstheme="minorHAnsi"/>
                          <w:sz w:val="19"/>
                          <w:szCs w:val="19"/>
                          <w:lang w:val="en-GB" w:eastAsia="en-GB"/>
                        </w:rPr>
                        <w:t xml:space="preserve"> price compared to other crops). A stronger agricultural economy, in turn, drives a greater variety of occupation beyond farming.</w:t>
                      </w:r>
                    </w:p>
                    <w:p w14:paraId="0673D226" w14:textId="77777777" w:rsidR="009705EC" w:rsidRPr="003D6D04" w:rsidRDefault="009705EC" w:rsidP="00CD7038">
                      <w:pPr>
                        <w:pStyle w:val="NormalWeb"/>
                        <w:numPr>
                          <w:ilvl w:val="0"/>
                          <w:numId w:val="30"/>
                        </w:numPr>
                        <w:shd w:val="clear" w:color="auto" w:fill="EDEDED" w:themeFill="accent3" w:themeFillTint="33"/>
                        <w:spacing w:before="0" w:beforeAutospacing="0" w:after="40" w:afterAutospacing="0"/>
                        <w:ind w:left="284" w:hanging="284"/>
                        <w:rPr>
                          <w:rFonts w:asciiTheme="minorHAnsi" w:hAnsiTheme="minorHAnsi" w:cstheme="minorHAnsi"/>
                          <w:sz w:val="19"/>
                          <w:szCs w:val="19"/>
                          <w:lang w:val="en-GB" w:eastAsia="en-GB"/>
                        </w:rPr>
                      </w:pPr>
                      <w:r w:rsidRPr="003D6D04">
                        <w:rPr>
                          <w:rFonts w:asciiTheme="minorHAnsi" w:hAnsiTheme="minorHAnsi" w:cstheme="minorHAnsi"/>
                          <w:b/>
                          <w:sz w:val="19"/>
                          <w:szCs w:val="19"/>
                          <w:lang w:val="en-GB" w:eastAsia="en-GB"/>
                        </w:rPr>
                        <w:t xml:space="preserve">Type B villages: </w:t>
                      </w:r>
                      <w:r w:rsidRPr="003D6D04">
                        <w:rPr>
                          <w:rFonts w:asciiTheme="minorHAnsi" w:hAnsiTheme="minorHAnsi" w:cstheme="minorHAnsi"/>
                          <w:sz w:val="19"/>
                          <w:szCs w:val="19"/>
                          <w:lang w:val="en-GB" w:eastAsia="en-GB"/>
                        </w:rPr>
                        <w:t xml:space="preserve">only have cultivatable dry land as they lack access to natural irrigation sources. In these villages, paddy cultivation is rare and overall agricultural productivity tends to be lower. Income of those villages </w:t>
                      </w:r>
                      <w:r w:rsidRPr="003D6D04">
                        <w:rPr>
                          <w:rFonts w:asciiTheme="minorHAnsi" w:hAnsiTheme="minorHAnsi" w:cstheme="minorHAnsi"/>
                          <w:noProof/>
                          <w:sz w:val="19"/>
                          <w:szCs w:val="19"/>
                          <w:lang w:val="en-GB" w:eastAsia="en-GB"/>
                        </w:rPr>
                        <w:t>is</w:t>
                      </w:r>
                      <w:r w:rsidRPr="003D6D04">
                        <w:rPr>
                          <w:rFonts w:asciiTheme="minorHAnsi" w:hAnsiTheme="minorHAnsi" w:cstheme="minorHAnsi"/>
                          <w:sz w:val="19"/>
                          <w:szCs w:val="19"/>
                          <w:lang w:val="en-GB" w:eastAsia="en-GB"/>
                        </w:rPr>
                        <w:t xml:space="preserve"> 10% to 20% below those in Type A villages. A weaker agricultural economy means that there are few occupations beyond farming.    </w:t>
                      </w:r>
                    </w:p>
                    <w:p w14:paraId="2451A28B" w14:textId="77777777" w:rsidR="009705EC" w:rsidRPr="003D6D04" w:rsidRDefault="009705EC" w:rsidP="00CD7038">
                      <w:pPr>
                        <w:pStyle w:val="NormalWeb"/>
                        <w:numPr>
                          <w:ilvl w:val="0"/>
                          <w:numId w:val="30"/>
                        </w:numPr>
                        <w:shd w:val="clear" w:color="auto" w:fill="EDEDED" w:themeFill="accent3" w:themeFillTint="33"/>
                        <w:spacing w:before="0" w:beforeAutospacing="0" w:after="40" w:afterAutospacing="0"/>
                        <w:ind w:left="284" w:hanging="284"/>
                        <w:rPr>
                          <w:rFonts w:asciiTheme="minorHAnsi" w:hAnsiTheme="minorHAnsi" w:cstheme="minorHAnsi"/>
                          <w:sz w:val="19"/>
                          <w:szCs w:val="19"/>
                          <w:lang w:val="en-GB" w:eastAsia="en-GB"/>
                        </w:rPr>
                      </w:pPr>
                      <w:r w:rsidRPr="003D6D04">
                        <w:rPr>
                          <w:rFonts w:asciiTheme="minorHAnsi" w:hAnsiTheme="minorHAnsi" w:cstheme="minorHAnsi"/>
                          <w:b/>
                          <w:sz w:val="19"/>
                          <w:szCs w:val="19"/>
                          <w:lang w:val="en-GB" w:eastAsia="en-GB"/>
                        </w:rPr>
                        <w:t>Type 1 villages</w:t>
                      </w:r>
                      <w:r w:rsidRPr="003D6D04">
                        <w:rPr>
                          <w:rFonts w:asciiTheme="minorHAnsi" w:hAnsiTheme="minorHAnsi" w:cstheme="minorHAnsi"/>
                          <w:sz w:val="19"/>
                          <w:szCs w:val="19"/>
                          <w:lang w:val="en-GB" w:eastAsia="en-GB"/>
                        </w:rPr>
                        <w:t xml:space="preserve">: are well connected to the township </w:t>
                      </w:r>
                      <w:r w:rsidRPr="003D6D04">
                        <w:rPr>
                          <w:rFonts w:asciiTheme="minorHAnsi" w:hAnsiTheme="minorHAnsi" w:cstheme="minorHAnsi"/>
                          <w:noProof/>
                          <w:sz w:val="19"/>
                          <w:szCs w:val="19"/>
                          <w:lang w:val="en-GB" w:eastAsia="en-GB"/>
                        </w:rPr>
                        <w:t>centre</w:t>
                      </w:r>
                      <w:r w:rsidRPr="003D6D04">
                        <w:rPr>
                          <w:rFonts w:asciiTheme="minorHAnsi" w:hAnsiTheme="minorHAnsi" w:cstheme="minorHAnsi"/>
                          <w:sz w:val="19"/>
                          <w:szCs w:val="19"/>
                          <w:lang w:val="en-GB" w:eastAsia="en-GB"/>
                        </w:rPr>
                        <w:t xml:space="preserve"> (usually the largest urban area in a township), </w:t>
                      </w:r>
                      <w:r w:rsidRPr="003D6D04">
                        <w:rPr>
                          <w:rFonts w:asciiTheme="minorHAnsi" w:hAnsiTheme="minorHAnsi" w:cstheme="minorHAnsi"/>
                          <w:noProof/>
                          <w:sz w:val="19"/>
                          <w:szCs w:val="19"/>
                          <w:lang w:val="en-GB" w:eastAsia="en-GB"/>
                        </w:rPr>
                        <w:t>through</w:t>
                      </w:r>
                      <w:r w:rsidRPr="003D6D04">
                        <w:rPr>
                          <w:rFonts w:asciiTheme="minorHAnsi" w:hAnsiTheme="minorHAnsi" w:cstheme="minorHAnsi"/>
                          <w:sz w:val="19"/>
                          <w:szCs w:val="19"/>
                          <w:lang w:val="en-GB" w:eastAsia="en-GB"/>
                        </w:rPr>
                        <w:t xml:space="preserve"> the road with good condition throughout the year. They have a larger number of different commercial enterprises with good access to the </w:t>
                      </w:r>
                      <w:r w:rsidRPr="003D6D04">
                        <w:rPr>
                          <w:rFonts w:asciiTheme="minorHAnsi" w:hAnsiTheme="minorHAnsi" w:cstheme="minorHAnsi"/>
                          <w:noProof/>
                          <w:sz w:val="19"/>
                          <w:szCs w:val="19"/>
                          <w:lang w:val="en-GB" w:eastAsia="en-GB"/>
                        </w:rPr>
                        <w:t>market</w:t>
                      </w:r>
                      <w:r w:rsidRPr="003D6D04">
                        <w:rPr>
                          <w:rFonts w:asciiTheme="minorHAnsi" w:hAnsiTheme="minorHAnsi" w:cstheme="minorHAnsi"/>
                          <w:sz w:val="19"/>
                          <w:szCs w:val="19"/>
                          <w:lang w:val="en-GB" w:eastAsia="en-GB"/>
                        </w:rPr>
                        <w:t xml:space="preserve">. </w:t>
                      </w:r>
                    </w:p>
                    <w:p w14:paraId="6AD584D0" w14:textId="77777777" w:rsidR="009705EC" w:rsidRPr="003D6D04" w:rsidRDefault="009705EC" w:rsidP="00CD7038">
                      <w:pPr>
                        <w:pStyle w:val="NormalWeb"/>
                        <w:numPr>
                          <w:ilvl w:val="0"/>
                          <w:numId w:val="30"/>
                        </w:numPr>
                        <w:shd w:val="clear" w:color="auto" w:fill="EDEDED" w:themeFill="accent3" w:themeFillTint="33"/>
                        <w:spacing w:before="0" w:beforeAutospacing="0" w:after="80" w:afterAutospacing="0"/>
                        <w:ind w:left="284" w:hanging="284"/>
                        <w:rPr>
                          <w:rFonts w:asciiTheme="minorHAnsi" w:hAnsiTheme="minorHAnsi" w:cstheme="minorHAnsi"/>
                          <w:sz w:val="19"/>
                          <w:szCs w:val="19"/>
                          <w:lang w:val="en-GB" w:eastAsia="en-GB"/>
                        </w:rPr>
                      </w:pPr>
                      <w:r w:rsidRPr="003D6D04">
                        <w:rPr>
                          <w:rFonts w:asciiTheme="minorHAnsi" w:hAnsiTheme="minorHAnsi" w:cstheme="minorHAnsi"/>
                          <w:b/>
                          <w:sz w:val="19"/>
                          <w:szCs w:val="19"/>
                          <w:lang w:val="en-GB" w:eastAsia="en-GB"/>
                        </w:rPr>
                        <w:t>Type 2 villages</w:t>
                      </w:r>
                      <w:r w:rsidRPr="003D6D04">
                        <w:rPr>
                          <w:rFonts w:asciiTheme="minorHAnsi" w:hAnsiTheme="minorHAnsi" w:cstheme="minorHAnsi"/>
                          <w:sz w:val="19"/>
                          <w:szCs w:val="19"/>
                          <w:lang w:val="en-GB" w:eastAsia="en-GB"/>
                        </w:rPr>
                        <w:t xml:space="preserve">: lack of good road </w:t>
                      </w:r>
                      <w:r w:rsidRPr="003D6D04">
                        <w:rPr>
                          <w:rFonts w:asciiTheme="minorHAnsi" w:hAnsiTheme="minorHAnsi" w:cstheme="minorHAnsi"/>
                          <w:noProof/>
                          <w:sz w:val="19"/>
                          <w:szCs w:val="19"/>
                          <w:lang w:val="en-GB" w:eastAsia="en-GB"/>
                        </w:rPr>
                        <w:t>connections</w:t>
                      </w:r>
                      <w:r w:rsidRPr="003D6D04">
                        <w:rPr>
                          <w:rFonts w:asciiTheme="minorHAnsi" w:hAnsiTheme="minorHAnsi" w:cstheme="minorHAnsi"/>
                          <w:sz w:val="19"/>
                          <w:szCs w:val="19"/>
                          <w:lang w:val="en-GB" w:eastAsia="en-GB"/>
                        </w:rPr>
                        <w:t xml:space="preserve"> to the township </w:t>
                      </w:r>
                      <w:r w:rsidRPr="003D6D04">
                        <w:rPr>
                          <w:rFonts w:asciiTheme="minorHAnsi" w:hAnsiTheme="minorHAnsi" w:cstheme="minorHAnsi"/>
                          <w:noProof/>
                          <w:sz w:val="19"/>
                          <w:szCs w:val="19"/>
                          <w:lang w:val="en-GB" w:eastAsia="en-GB"/>
                        </w:rPr>
                        <w:t>centre</w:t>
                      </w:r>
                      <w:r w:rsidRPr="003D6D04">
                        <w:rPr>
                          <w:rFonts w:asciiTheme="minorHAnsi" w:hAnsiTheme="minorHAnsi" w:cstheme="minorHAnsi"/>
                          <w:sz w:val="19"/>
                          <w:szCs w:val="19"/>
                          <w:lang w:val="en-GB" w:eastAsia="en-GB"/>
                        </w:rPr>
                        <w:t xml:space="preserve">, in cases where connectivity exists, they are connected only through a poor road, available only for the </w:t>
                      </w:r>
                      <w:r w:rsidRPr="003D6D04">
                        <w:rPr>
                          <w:rFonts w:asciiTheme="minorHAnsi" w:hAnsiTheme="minorHAnsi" w:cstheme="minorHAnsi"/>
                          <w:noProof/>
                          <w:sz w:val="19"/>
                          <w:szCs w:val="19"/>
                          <w:lang w:val="en-GB" w:eastAsia="en-GB"/>
                        </w:rPr>
                        <w:t>dry</w:t>
                      </w:r>
                      <w:r w:rsidRPr="003D6D04">
                        <w:rPr>
                          <w:rFonts w:asciiTheme="minorHAnsi" w:hAnsiTheme="minorHAnsi" w:cstheme="minorHAnsi"/>
                          <w:sz w:val="19"/>
                          <w:szCs w:val="19"/>
                          <w:lang w:val="en-GB" w:eastAsia="en-GB"/>
                        </w:rPr>
                        <w:t xml:space="preserve"> season. As a result, such villages tend to have few to no commercial enterprises.                                                                                                                                                                  </w:t>
                      </w:r>
                    </w:p>
                    <w:p w14:paraId="1C5502FF" w14:textId="77777777" w:rsidR="009705EC" w:rsidRPr="003D6D04" w:rsidRDefault="009705EC" w:rsidP="00072FA3">
                      <w:pPr>
                        <w:pStyle w:val="NormalWeb"/>
                        <w:shd w:val="clear" w:color="auto" w:fill="EDEDED" w:themeFill="accent3" w:themeFillTint="33"/>
                        <w:spacing w:before="0" w:beforeAutospacing="0" w:after="0" w:afterAutospacing="0"/>
                        <w:rPr>
                          <w:rFonts w:asciiTheme="minorHAnsi" w:hAnsiTheme="minorHAnsi" w:cstheme="minorHAnsi"/>
                          <w:sz w:val="19"/>
                          <w:szCs w:val="19"/>
                          <w:lang w:val="en-GB" w:eastAsia="en-GB"/>
                        </w:rPr>
                      </w:pPr>
                      <w:r w:rsidRPr="003D6D04">
                        <w:rPr>
                          <w:rFonts w:asciiTheme="minorHAnsi" w:hAnsiTheme="minorHAnsi" w:cstheme="minorHAnsi"/>
                          <w:sz w:val="19"/>
                          <w:szCs w:val="19"/>
                          <w:lang w:val="en-GB" w:eastAsia="en-GB"/>
                        </w:rPr>
                        <w:t xml:space="preserve">Per </w:t>
                      </w:r>
                      <w:r w:rsidRPr="003D6D04">
                        <w:rPr>
                          <w:rFonts w:asciiTheme="minorHAnsi" w:hAnsiTheme="minorHAnsi" w:cstheme="minorHAnsi"/>
                          <w:noProof/>
                          <w:sz w:val="19"/>
                          <w:szCs w:val="19"/>
                          <w:lang w:val="en-GB" w:eastAsia="en-GB"/>
                        </w:rPr>
                        <w:t>capita</w:t>
                      </w:r>
                      <w:r w:rsidRPr="003D6D04">
                        <w:rPr>
                          <w:rFonts w:asciiTheme="minorHAnsi" w:hAnsiTheme="minorHAnsi" w:cstheme="minorHAnsi"/>
                          <w:sz w:val="19"/>
                          <w:szCs w:val="19"/>
                          <w:lang w:val="en-GB" w:eastAsia="en-GB"/>
                        </w:rPr>
                        <w:t xml:space="preserve"> energy demand is an important metric to understand current energy use. It gives the investors or developers a sense of the density of electricity demand independent of population size, making villages more comparable. </w:t>
                      </w:r>
                    </w:p>
                    <w:p w14:paraId="0460A59D" w14:textId="77777777" w:rsidR="009705EC" w:rsidRPr="003D6D04" w:rsidRDefault="009705EC" w:rsidP="00072FA3">
                      <w:pPr>
                        <w:pStyle w:val="NormalWeb"/>
                        <w:shd w:val="clear" w:color="auto" w:fill="EDEDED" w:themeFill="accent3" w:themeFillTint="33"/>
                        <w:spacing w:before="0" w:beforeAutospacing="0" w:after="0" w:afterAutospacing="0"/>
                        <w:rPr>
                          <w:rFonts w:asciiTheme="minorHAnsi" w:hAnsiTheme="minorHAnsi" w:cstheme="minorHAnsi"/>
                          <w:sz w:val="19"/>
                          <w:szCs w:val="19"/>
                          <w:lang w:val="en-GB" w:eastAsia="en-GB"/>
                        </w:rPr>
                      </w:pPr>
                    </w:p>
                    <w:p w14:paraId="0ABE3BA0" w14:textId="77777777" w:rsidR="009705EC" w:rsidRPr="003D6D04" w:rsidRDefault="009705EC" w:rsidP="00072FA3">
                      <w:pPr>
                        <w:pStyle w:val="NormalWeb"/>
                        <w:shd w:val="clear" w:color="auto" w:fill="EDEDED" w:themeFill="accent3" w:themeFillTint="33"/>
                        <w:spacing w:before="0" w:beforeAutospacing="0" w:after="0" w:afterAutospacing="0"/>
                        <w:rPr>
                          <w:rFonts w:asciiTheme="minorHAnsi" w:hAnsiTheme="minorHAnsi" w:cstheme="minorHAnsi"/>
                          <w:i/>
                          <w:sz w:val="19"/>
                          <w:szCs w:val="19"/>
                          <w:lang w:val="en-GB" w:eastAsia="en-GB"/>
                        </w:rPr>
                      </w:pPr>
                      <w:r w:rsidRPr="003D6D04">
                        <w:rPr>
                          <w:rFonts w:asciiTheme="minorHAnsi" w:hAnsiTheme="minorHAnsi" w:cstheme="minorHAnsi"/>
                          <w:sz w:val="19"/>
                          <w:szCs w:val="19"/>
                          <w:lang w:val="en-GB" w:eastAsia="en-GB"/>
                        </w:rPr>
                        <w:t xml:space="preserve">There are two types of demand of which </w:t>
                      </w:r>
                      <w:r w:rsidRPr="003D6D04">
                        <w:rPr>
                          <w:rFonts w:asciiTheme="minorHAnsi" w:hAnsiTheme="minorHAnsi" w:cstheme="minorHAnsi"/>
                          <w:i/>
                          <w:sz w:val="19"/>
                          <w:szCs w:val="19"/>
                          <w:lang w:val="en-GB" w:eastAsia="en-GB"/>
                        </w:rPr>
                        <w:t xml:space="preserve">household demand </w:t>
                      </w:r>
                      <w:r w:rsidRPr="003D6D04">
                        <w:rPr>
                          <w:rFonts w:asciiTheme="minorHAnsi" w:hAnsiTheme="minorHAnsi" w:cstheme="minorHAnsi"/>
                          <w:sz w:val="19"/>
                          <w:szCs w:val="19"/>
                          <w:lang w:val="en-GB" w:eastAsia="en-GB"/>
                        </w:rPr>
                        <w:t xml:space="preserve">and </w:t>
                      </w:r>
                      <w:r w:rsidRPr="003D6D04">
                        <w:rPr>
                          <w:rFonts w:asciiTheme="minorHAnsi" w:hAnsiTheme="minorHAnsi" w:cstheme="minorHAnsi"/>
                          <w:i/>
                          <w:sz w:val="19"/>
                          <w:szCs w:val="19"/>
                          <w:lang w:val="en-GB" w:eastAsia="en-GB"/>
                        </w:rPr>
                        <w:t>productive demand:</w:t>
                      </w:r>
                    </w:p>
                    <w:p w14:paraId="3F021675" w14:textId="77777777" w:rsidR="009705EC" w:rsidRPr="003D6D04" w:rsidRDefault="009705EC" w:rsidP="00CD7038">
                      <w:pPr>
                        <w:pStyle w:val="NormalWeb"/>
                        <w:numPr>
                          <w:ilvl w:val="0"/>
                          <w:numId w:val="32"/>
                        </w:numPr>
                        <w:shd w:val="clear" w:color="auto" w:fill="EDEDED" w:themeFill="accent3" w:themeFillTint="33"/>
                        <w:spacing w:before="40" w:beforeAutospacing="0" w:after="0" w:afterAutospacing="0"/>
                        <w:ind w:left="284" w:hanging="284"/>
                        <w:rPr>
                          <w:rFonts w:asciiTheme="minorHAnsi" w:hAnsiTheme="minorHAnsi" w:cstheme="minorHAnsi"/>
                          <w:sz w:val="19"/>
                          <w:szCs w:val="19"/>
                          <w:lang w:val="en-GB" w:eastAsia="en-GB"/>
                        </w:rPr>
                      </w:pPr>
                      <w:r w:rsidRPr="003D6D04">
                        <w:rPr>
                          <w:rFonts w:asciiTheme="minorHAnsi" w:hAnsiTheme="minorHAnsi" w:cstheme="minorHAnsi"/>
                          <w:sz w:val="19"/>
                          <w:szCs w:val="19"/>
                          <w:lang w:val="en-GB" w:eastAsia="en-GB"/>
                        </w:rPr>
                        <w:t xml:space="preserve">The </w:t>
                      </w:r>
                      <w:r w:rsidRPr="003D6D04">
                        <w:rPr>
                          <w:rFonts w:asciiTheme="minorHAnsi" w:hAnsiTheme="minorHAnsi" w:cstheme="minorHAnsi"/>
                          <w:b/>
                          <w:sz w:val="19"/>
                          <w:szCs w:val="19"/>
                          <w:lang w:val="en-GB" w:eastAsia="en-GB"/>
                        </w:rPr>
                        <w:t>household demand</w:t>
                      </w:r>
                      <w:r w:rsidRPr="003D6D04">
                        <w:rPr>
                          <w:rFonts w:asciiTheme="minorHAnsi" w:hAnsiTheme="minorHAnsi" w:cstheme="minorHAnsi"/>
                          <w:sz w:val="19"/>
                          <w:szCs w:val="19"/>
                          <w:lang w:val="en-GB" w:eastAsia="en-GB"/>
                        </w:rPr>
                        <w:t xml:space="preserve"> is typically from appliances and lighting exclusively within households, such demand has no direct impact on the production of goods or services and provides no source of income for the user. Therefore, it is insufficient to the developers to make it viable even it adds to the revenue of </w:t>
                      </w:r>
                      <w:r w:rsidRPr="003D6D04">
                        <w:rPr>
                          <w:rFonts w:asciiTheme="minorHAnsi" w:hAnsiTheme="minorHAnsi" w:cstheme="minorHAnsi"/>
                          <w:noProof/>
                          <w:sz w:val="19"/>
                          <w:szCs w:val="19"/>
                          <w:lang w:val="en-GB" w:eastAsia="en-GB"/>
                        </w:rPr>
                        <w:t>mini-grid</w:t>
                      </w:r>
                      <w:r w:rsidRPr="003D6D04">
                        <w:rPr>
                          <w:rFonts w:asciiTheme="minorHAnsi" w:hAnsiTheme="minorHAnsi" w:cstheme="minorHAnsi"/>
                          <w:sz w:val="19"/>
                          <w:szCs w:val="19"/>
                          <w:lang w:val="en-GB" w:eastAsia="en-GB"/>
                        </w:rPr>
                        <w:t xml:space="preserve"> business model. Such demand can vary or drop off as families change consumption patterns which </w:t>
                      </w:r>
                      <w:r w:rsidRPr="003D6D04">
                        <w:rPr>
                          <w:rFonts w:asciiTheme="minorHAnsi" w:hAnsiTheme="minorHAnsi" w:cstheme="minorHAnsi"/>
                          <w:noProof/>
                          <w:sz w:val="19"/>
                          <w:szCs w:val="19"/>
                          <w:lang w:val="en-GB" w:eastAsia="en-GB"/>
                        </w:rPr>
                        <w:t>shift</w:t>
                      </w:r>
                      <w:r w:rsidRPr="003D6D04">
                        <w:rPr>
                          <w:rFonts w:asciiTheme="minorHAnsi" w:hAnsiTheme="minorHAnsi" w:cstheme="minorHAnsi"/>
                          <w:sz w:val="19"/>
                          <w:szCs w:val="19"/>
                          <w:lang w:val="en-GB" w:eastAsia="en-GB"/>
                        </w:rPr>
                        <w:t xml:space="preserve"> in weather, shits in income or travel and migration. </w:t>
                      </w:r>
                    </w:p>
                    <w:p w14:paraId="4E245C39" w14:textId="77777777" w:rsidR="009705EC" w:rsidRPr="003D6D04" w:rsidRDefault="009705EC" w:rsidP="00CD7038">
                      <w:pPr>
                        <w:pStyle w:val="NormalWeb"/>
                        <w:numPr>
                          <w:ilvl w:val="0"/>
                          <w:numId w:val="32"/>
                        </w:numPr>
                        <w:shd w:val="clear" w:color="auto" w:fill="EDEDED" w:themeFill="accent3" w:themeFillTint="33"/>
                        <w:spacing w:before="40" w:beforeAutospacing="0" w:after="0" w:afterAutospacing="0"/>
                        <w:ind w:left="284" w:hanging="284"/>
                        <w:rPr>
                          <w:rFonts w:asciiTheme="minorHAnsi" w:hAnsiTheme="minorHAnsi" w:cstheme="minorHAnsi"/>
                          <w:sz w:val="19"/>
                          <w:szCs w:val="19"/>
                          <w:lang w:val="en-GB" w:eastAsia="en-GB"/>
                        </w:rPr>
                      </w:pPr>
                      <w:r w:rsidRPr="003D6D04">
                        <w:rPr>
                          <w:rFonts w:asciiTheme="minorHAnsi" w:hAnsiTheme="minorHAnsi" w:cstheme="minorHAnsi"/>
                          <w:sz w:val="19"/>
                          <w:szCs w:val="19"/>
                          <w:lang w:val="en-GB" w:eastAsia="en-GB"/>
                        </w:rPr>
                        <w:t xml:space="preserve">The </w:t>
                      </w:r>
                      <w:r w:rsidRPr="003D6D04">
                        <w:rPr>
                          <w:rFonts w:asciiTheme="minorHAnsi" w:hAnsiTheme="minorHAnsi" w:cstheme="minorHAnsi"/>
                          <w:b/>
                          <w:sz w:val="19"/>
                          <w:szCs w:val="19"/>
                          <w:lang w:val="en-GB" w:eastAsia="en-GB"/>
                        </w:rPr>
                        <w:t>productive demand</w:t>
                      </w:r>
                      <w:r w:rsidRPr="003D6D04">
                        <w:rPr>
                          <w:rFonts w:asciiTheme="minorHAnsi" w:hAnsiTheme="minorHAnsi" w:cstheme="minorHAnsi"/>
                          <w:sz w:val="19"/>
                          <w:szCs w:val="19"/>
                          <w:lang w:val="en-GB" w:eastAsia="en-GB"/>
                        </w:rPr>
                        <w:t xml:space="preserve"> is based on activities that generate income for the user through the production of goods or services or support community development needs and thereby add to the village economy. Such demand typically comes from machinery, lighting and other appliances used by commercial enterprises, from machinery used for farming and agricultural processing or from village large community institutions like religious </w:t>
                      </w:r>
                      <w:r w:rsidRPr="003D6D04">
                        <w:rPr>
                          <w:rFonts w:asciiTheme="minorHAnsi" w:hAnsiTheme="minorHAnsi" w:cstheme="minorHAnsi"/>
                          <w:noProof/>
                          <w:sz w:val="19"/>
                          <w:szCs w:val="19"/>
                          <w:lang w:val="en-GB" w:eastAsia="en-GB"/>
                        </w:rPr>
                        <w:t>centres</w:t>
                      </w:r>
                      <w:r w:rsidRPr="003D6D04">
                        <w:rPr>
                          <w:rFonts w:asciiTheme="minorHAnsi" w:hAnsiTheme="minorHAnsi" w:cstheme="minorHAnsi"/>
                          <w:sz w:val="19"/>
                          <w:szCs w:val="19"/>
                          <w:lang w:val="en-GB" w:eastAsia="en-GB"/>
                        </w:rPr>
                        <w:t xml:space="preserve">, schools, and health </w:t>
                      </w:r>
                      <w:r w:rsidRPr="003D6D04">
                        <w:rPr>
                          <w:rFonts w:asciiTheme="minorHAnsi" w:hAnsiTheme="minorHAnsi" w:cstheme="minorHAnsi"/>
                          <w:noProof/>
                          <w:sz w:val="19"/>
                          <w:szCs w:val="19"/>
                          <w:lang w:val="en-GB" w:eastAsia="en-GB"/>
                        </w:rPr>
                        <w:t>centres</w:t>
                      </w:r>
                      <w:r w:rsidRPr="003D6D04">
                        <w:rPr>
                          <w:rFonts w:asciiTheme="minorHAnsi" w:hAnsiTheme="minorHAnsi" w:cstheme="minorHAnsi"/>
                          <w:sz w:val="19"/>
                          <w:szCs w:val="19"/>
                          <w:lang w:val="en-GB" w:eastAsia="en-GB"/>
                        </w:rPr>
                        <w:t xml:space="preserve">. Such demand constitutes the bulk in a village and is critical to the viability of </w:t>
                      </w:r>
                      <w:r w:rsidRPr="003D6D04">
                        <w:rPr>
                          <w:rFonts w:asciiTheme="minorHAnsi" w:hAnsiTheme="minorHAnsi" w:cstheme="minorHAnsi"/>
                          <w:noProof/>
                          <w:sz w:val="19"/>
                          <w:szCs w:val="19"/>
                          <w:lang w:val="en-GB" w:eastAsia="en-GB"/>
                        </w:rPr>
                        <w:t>mini-grid</w:t>
                      </w:r>
                      <w:r w:rsidRPr="003D6D04">
                        <w:rPr>
                          <w:rFonts w:asciiTheme="minorHAnsi" w:hAnsiTheme="minorHAnsi" w:cstheme="minorHAnsi"/>
                          <w:sz w:val="19"/>
                          <w:szCs w:val="19"/>
                          <w:lang w:val="en-GB" w:eastAsia="en-GB"/>
                        </w:rPr>
                        <w:t xml:space="preserve"> business model. Such demand is often based on </w:t>
                      </w:r>
                      <w:r w:rsidRPr="003D6D04">
                        <w:rPr>
                          <w:rFonts w:asciiTheme="minorHAnsi" w:hAnsiTheme="minorHAnsi" w:cstheme="minorHAnsi"/>
                          <w:noProof/>
                          <w:sz w:val="19"/>
                          <w:szCs w:val="19"/>
                          <w:lang w:val="en-GB" w:eastAsia="en-GB"/>
                        </w:rPr>
                        <w:t>income-generating</w:t>
                      </w:r>
                      <w:r w:rsidRPr="003D6D04">
                        <w:rPr>
                          <w:rFonts w:asciiTheme="minorHAnsi" w:hAnsiTheme="minorHAnsi" w:cstheme="minorHAnsi"/>
                          <w:sz w:val="19"/>
                          <w:szCs w:val="19"/>
                          <w:lang w:val="en-GB" w:eastAsia="en-GB"/>
                        </w:rPr>
                        <w:t xml:space="preserve"> activities, it can make payments more reliable. </w:t>
                      </w:r>
                    </w:p>
                    <w:p w14:paraId="63F2C8C0" w14:textId="77777777" w:rsidR="009705EC" w:rsidRPr="003D6D04" w:rsidRDefault="009705EC" w:rsidP="00072FA3">
                      <w:pPr>
                        <w:pStyle w:val="NormalWeb"/>
                        <w:shd w:val="clear" w:color="auto" w:fill="EDEDED" w:themeFill="accent3" w:themeFillTint="33"/>
                        <w:spacing w:before="0" w:beforeAutospacing="0" w:after="0" w:afterAutospacing="0"/>
                        <w:rPr>
                          <w:rFonts w:asciiTheme="minorHAnsi" w:hAnsiTheme="minorHAnsi" w:cstheme="minorHAnsi"/>
                          <w:sz w:val="19"/>
                          <w:szCs w:val="19"/>
                          <w:lang w:val="en-GB" w:eastAsia="en-GB"/>
                        </w:rPr>
                      </w:pPr>
                    </w:p>
                    <w:p w14:paraId="740C69FA" w14:textId="37F11074" w:rsidR="009705EC" w:rsidRPr="003D6D04" w:rsidRDefault="009705EC" w:rsidP="00072FA3">
                      <w:pPr>
                        <w:pStyle w:val="NormalWeb"/>
                        <w:shd w:val="clear" w:color="auto" w:fill="EDEDED" w:themeFill="accent3" w:themeFillTint="33"/>
                        <w:spacing w:before="0" w:beforeAutospacing="0" w:after="0" w:afterAutospacing="0"/>
                        <w:rPr>
                          <w:rFonts w:asciiTheme="minorHAnsi" w:hAnsiTheme="minorHAnsi" w:cstheme="minorHAnsi"/>
                          <w:sz w:val="19"/>
                          <w:szCs w:val="19"/>
                          <w:lang w:val="en-GB" w:eastAsia="en-GB"/>
                        </w:rPr>
                      </w:pPr>
                      <w:r>
                        <w:rPr>
                          <w:rFonts w:asciiTheme="minorHAnsi" w:hAnsiTheme="minorHAnsi" w:cstheme="minorHAnsi"/>
                          <w:sz w:val="19"/>
                          <w:szCs w:val="19"/>
                          <w:lang w:val="en-GB" w:eastAsia="en-GB"/>
                        </w:rPr>
                        <w:t>E</w:t>
                      </w:r>
                      <w:r w:rsidRPr="003D6D04">
                        <w:rPr>
                          <w:rFonts w:asciiTheme="minorHAnsi" w:hAnsiTheme="minorHAnsi" w:cstheme="minorHAnsi"/>
                          <w:sz w:val="19"/>
                          <w:szCs w:val="19"/>
                          <w:lang w:val="en-GB" w:eastAsia="en-GB"/>
                        </w:rPr>
                        <w:t xml:space="preserve">lectricity generated by solar or solar hybrid mini-grid should be consumed during the </w:t>
                      </w:r>
                      <w:r w:rsidRPr="003D6D04">
                        <w:rPr>
                          <w:rFonts w:asciiTheme="minorHAnsi" w:hAnsiTheme="minorHAnsi" w:cstheme="minorHAnsi"/>
                          <w:noProof/>
                          <w:sz w:val="19"/>
                          <w:szCs w:val="19"/>
                          <w:lang w:val="en-GB" w:eastAsia="en-GB"/>
                        </w:rPr>
                        <w:t>daytime</w:t>
                      </w:r>
                      <w:r w:rsidRPr="003D6D04">
                        <w:rPr>
                          <w:rFonts w:asciiTheme="minorHAnsi" w:hAnsiTheme="minorHAnsi" w:cstheme="minorHAnsi"/>
                          <w:sz w:val="19"/>
                          <w:szCs w:val="19"/>
                          <w:lang w:val="en-GB" w:eastAsia="en-GB"/>
                        </w:rPr>
                        <w:t xml:space="preserve">. The consumption after daytime hours makes the use of batteries, which are expensive, and have a comparatively shorter lifespan with limited numbers of charged cycles before capacity has been reduced. As a result, productive demand tied to daytime commercial enterprises is a strong driver for mini-grid viability. </w:t>
                      </w:r>
                      <w:r>
                        <w:rPr>
                          <w:rFonts w:asciiTheme="minorHAnsi" w:hAnsiTheme="minorHAnsi" w:cstheme="minorHAnsi"/>
                          <w:sz w:val="19"/>
                          <w:szCs w:val="19"/>
                          <w:lang w:val="en-GB" w:eastAsia="en-GB"/>
                        </w:rPr>
                        <w:t>Household consumption is</w:t>
                      </w:r>
                      <w:r w:rsidRPr="003D6D04">
                        <w:rPr>
                          <w:rFonts w:asciiTheme="minorHAnsi" w:hAnsiTheme="minorHAnsi" w:cstheme="minorHAnsi"/>
                          <w:sz w:val="19"/>
                          <w:szCs w:val="19"/>
                          <w:lang w:val="en-GB" w:eastAsia="en-GB"/>
                        </w:rPr>
                        <w:t xml:space="preserve"> more likely to occur at night for the relatively smaller loads (e.g. light bulbs, phone charging, TV).</w:t>
                      </w:r>
                    </w:p>
                    <w:p w14:paraId="1B4AA22B" w14:textId="77777777" w:rsidR="009705EC" w:rsidRDefault="009705EC" w:rsidP="00072FA3">
                      <w:pPr>
                        <w:pStyle w:val="NormalWeb"/>
                        <w:shd w:val="clear" w:color="auto" w:fill="EDEDED" w:themeFill="accent3" w:themeFillTint="33"/>
                        <w:spacing w:before="0" w:beforeAutospacing="0" w:after="0" w:afterAutospacing="0"/>
                        <w:rPr>
                          <w:rFonts w:ascii="Arial" w:hAnsi="Arial" w:cs="Arial"/>
                          <w:b/>
                          <w:bCs/>
                          <w:color w:val="2E74B5"/>
                          <w:sz w:val="18"/>
                        </w:rPr>
                      </w:pPr>
                    </w:p>
                    <w:p w14:paraId="193C1953" w14:textId="0CAD25BF" w:rsidR="009705EC" w:rsidRDefault="009705EC" w:rsidP="00072FA3">
                      <w:pPr>
                        <w:pStyle w:val="NormalWeb"/>
                        <w:shd w:val="clear" w:color="auto" w:fill="EDEDED" w:themeFill="accent3" w:themeFillTint="33"/>
                        <w:spacing w:before="0" w:beforeAutospacing="0" w:after="0" w:afterAutospacing="0"/>
                        <w:rPr>
                          <w:rFonts w:asciiTheme="minorHAnsi" w:hAnsiTheme="minorHAnsi" w:cstheme="minorHAnsi"/>
                          <w:sz w:val="20"/>
                          <w:szCs w:val="20"/>
                          <w:lang w:val="en-GB" w:eastAsia="en-GB"/>
                        </w:rPr>
                      </w:pPr>
                      <w:r>
                        <w:rPr>
                          <w:rFonts w:asciiTheme="minorHAnsi" w:hAnsiTheme="minorHAnsi" w:cstheme="minorHAnsi"/>
                          <w:sz w:val="20"/>
                          <w:szCs w:val="20"/>
                          <w:lang w:val="en-GB" w:eastAsia="en-GB"/>
                        </w:rPr>
                        <w:t xml:space="preserve">The developers or investors need predictable usage pattern to ensure their revenue is stable. Therefore, seasonality also is important to consider. For example, agricultural demand for the processing of a particular crop is seasonal, and may be less supportive of the mini-grid business case. Other </w:t>
                      </w:r>
                      <w:r w:rsidRPr="00142764">
                        <w:rPr>
                          <w:rFonts w:asciiTheme="minorHAnsi" w:hAnsiTheme="minorHAnsi" w:cstheme="minorHAnsi"/>
                          <w:noProof/>
                          <w:sz w:val="20"/>
                          <w:szCs w:val="20"/>
                          <w:lang w:val="en-GB" w:eastAsia="en-GB"/>
                        </w:rPr>
                        <w:t>demand</w:t>
                      </w:r>
                      <w:r>
                        <w:rPr>
                          <w:rFonts w:asciiTheme="minorHAnsi" w:hAnsiTheme="minorHAnsi" w:cstheme="minorHAnsi"/>
                          <w:noProof/>
                          <w:sz w:val="20"/>
                          <w:szCs w:val="20"/>
                          <w:lang w:val="en-GB" w:eastAsia="en-GB"/>
                        </w:rPr>
                        <w:t>s</w:t>
                      </w:r>
                      <w:r>
                        <w:rPr>
                          <w:rFonts w:asciiTheme="minorHAnsi" w:hAnsiTheme="minorHAnsi" w:cstheme="minorHAnsi"/>
                          <w:sz w:val="20"/>
                          <w:szCs w:val="20"/>
                          <w:lang w:val="en-GB" w:eastAsia="en-GB"/>
                        </w:rPr>
                        <w:t xml:space="preserve"> such as welding, carpentry or for service-oriented demand such as beauty salons and local shops provide much more predictable power demand. </w:t>
                      </w:r>
                    </w:p>
                    <w:p w14:paraId="31A4467E" w14:textId="77777777" w:rsidR="009705EC" w:rsidRDefault="009705EC" w:rsidP="00072FA3">
                      <w:pPr>
                        <w:pStyle w:val="NormalWeb"/>
                        <w:shd w:val="clear" w:color="auto" w:fill="EDEDED" w:themeFill="accent3" w:themeFillTint="33"/>
                        <w:spacing w:before="0" w:beforeAutospacing="0" w:after="0" w:afterAutospacing="0"/>
                        <w:rPr>
                          <w:rFonts w:asciiTheme="minorHAnsi" w:hAnsiTheme="minorHAnsi" w:cstheme="minorHAnsi"/>
                          <w:sz w:val="20"/>
                          <w:szCs w:val="20"/>
                          <w:lang w:val="en-GB" w:eastAsia="en-GB"/>
                        </w:rPr>
                      </w:pPr>
                    </w:p>
                    <w:p w14:paraId="0631123D" w14:textId="77777777" w:rsidR="009705EC" w:rsidRDefault="009705EC" w:rsidP="00072FA3">
                      <w:pPr>
                        <w:pStyle w:val="NormalWeb"/>
                        <w:shd w:val="clear" w:color="auto" w:fill="EDEDED" w:themeFill="accent3" w:themeFillTint="33"/>
                        <w:spacing w:before="0" w:beforeAutospacing="0" w:after="0" w:afterAutospacing="0"/>
                        <w:rPr>
                          <w:rFonts w:asciiTheme="minorHAnsi" w:hAnsiTheme="minorHAnsi" w:cstheme="minorHAnsi"/>
                          <w:sz w:val="20"/>
                          <w:szCs w:val="20"/>
                          <w:lang w:val="en-GB" w:eastAsia="en-GB"/>
                        </w:rPr>
                      </w:pPr>
                      <w:r>
                        <w:rPr>
                          <w:rFonts w:asciiTheme="minorHAnsi" w:hAnsiTheme="minorHAnsi" w:cstheme="minorHAnsi"/>
                          <w:sz w:val="20"/>
                          <w:szCs w:val="20"/>
                          <w:lang w:val="en-GB" w:eastAsia="en-GB"/>
                        </w:rPr>
                        <w:t>T</w:t>
                      </w:r>
                      <w:r w:rsidRPr="005444AD">
                        <w:rPr>
                          <w:rFonts w:asciiTheme="minorHAnsi" w:hAnsiTheme="minorHAnsi" w:cstheme="minorHAnsi"/>
                          <w:sz w:val="20"/>
                          <w:szCs w:val="20"/>
                          <w:lang w:val="en-GB" w:eastAsia="en-GB"/>
                        </w:rPr>
                        <w:t>he government, together with public and private</w:t>
                      </w:r>
                      <w:r>
                        <w:rPr>
                          <w:rFonts w:asciiTheme="minorHAnsi" w:hAnsiTheme="minorHAnsi" w:cstheme="minorHAnsi"/>
                          <w:sz w:val="20"/>
                          <w:szCs w:val="20"/>
                          <w:lang w:val="en-GB" w:eastAsia="en-GB"/>
                        </w:rPr>
                        <w:t xml:space="preserve"> </w:t>
                      </w:r>
                      <w:r w:rsidRPr="005444AD">
                        <w:rPr>
                          <w:rFonts w:asciiTheme="minorHAnsi" w:hAnsiTheme="minorHAnsi" w:cstheme="minorHAnsi"/>
                          <w:sz w:val="20"/>
                          <w:szCs w:val="20"/>
                          <w:lang w:val="en-GB" w:eastAsia="en-GB"/>
                        </w:rPr>
                        <w:t xml:space="preserve">sector developers are beginning to invest in the decentralized energy sector through both </w:t>
                      </w:r>
                      <w:r w:rsidRPr="00142764">
                        <w:rPr>
                          <w:rFonts w:asciiTheme="minorHAnsi" w:hAnsiTheme="minorHAnsi" w:cstheme="minorHAnsi"/>
                          <w:noProof/>
                          <w:sz w:val="20"/>
                          <w:szCs w:val="20"/>
                          <w:lang w:val="en-GB" w:eastAsia="en-GB"/>
                        </w:rPr>
                        <w:t>subsid</w:t>
                      </w:r>
                      <w:r>
                        <w:rPr>
                          <w:rFonts w:asciiTheme="minorHAnsi" w:hAnsiTheme="minorHAnsi" w:cstheme="minorHAnsi"/>
                          <w:noProof/>
                          <w:sz w:val="20"/>
                          <w:szCs w:val="20"/>
                          <w:lang w:val="en-GB" w:eastAsia="en-GB"/>
                        </w:rPr>
                        <w:t>i</w:t>
                      </w:r>
                      <w:r w:rsidRPr="00142764">
                        <w:rPr>
                          <w:rFonts w:asciiTheme="minorHAnsi" w:hAnsiTheme="minorHAnsi" w:cstheme="minorHAnsi"/>
                          <w:noProof/>
                          <w:sz w:val="20"/>
                          <w:szCs w:val="20"/>
                          <w:lang w:val="en-GB" w:eastAsia="en-GB"/>
                        </w:rPr>
                        <w:t>es</w:t>
                      </w:r>
                      <w:r w:rsidRPr="005444AD">
                        <w:rPr>
                          <w:rFonts w:asciiTheme="minorHAnsi" w:hAnsiTheme="minorHAnsi" w:cstheme="minorHAnsi"/>
                          <w:sz w:val="20"/>
                          <w:szCs w:val="20"/>
                          <w:lang w:val="en-GB" w:eastAsia="en-GB"/>
                        </w:rPr>
                        <w:t xml:space="preserve"> and direct private sector investment. However, it is needed to access quality information and data on energy demand for the developers, investors, policy-makers, and communities in order to make </w:t>
                      </w:r>
                      <w:r>
                        <w:rPr>
                          <w:rFonts w:asciiTheme="minorHAnsi" w:hAnsiTheme="minorHAnsi" w:cstheme="minorHAnsi"/>
                          <w:sz w:val="20"/>
                          <w:szCs w:val="20"/>
                          <w:lang w:val="en-GB" w:eastAsia="en-GB"/>
                        </w:rPr>
                        <w:t xml:space="preserve">the </w:t>
                      </w:r>
                      <w:r w:rsidRPr="00142764">
                        <w:rPr>
                          <w:rFonts w:asciiTheme="minorHAnsi" w:hAnsiTheme="minorHAnsi" w:cstheme="minorHAnsi"/>
                          <w:noProof/>
                          <w:sz w:val="20"/>
                          <w:szCs w:val="20"/>
                          <w:lang w:val="en-GB" w:eastAsia="en-GB"/>
                        </w:rPr>
                        <w:t>appropriate</w:t>
                      </w:r>
                      <w:r w:rsidRPr="005444AD">
                        <w:rPr>
                          <w:rFonts w:asciiTheme="minorHAnsi" w:hAnsiTheme="minorHAnsi" w:cstheme="minorHAnsi"/>
                          <w:sz w:val="20"/>
                          <w:szCs w:val="20"/>
                          <w:lang w:val="en-GB" w:eastAsia="en-GB"/>
                        </w:rPr>
                        <w:t xml:space="preserve"> evidence-based decision to grow the investment efficiently. It is hard for business model</w:t>
                      </w:r>
                      <w:r>
                        <w:rPr>
                          <w:rFonts w:asciiTheme="minorHAnsi" w:hAnsiTheme="minorHAnsi" w:cstheme="minorHAnsi"/>
                          <w:sz w:val="20"/>
                          <w:szCs w:val="20"/>
                          <w:lang w:val="en-GB" w:eastAsia="en-GB"/>
                        </w:rPr>
                        <w:t>l</w:t>
                      </w:r>
                      <w:r w:rsidRPr="005444AD">
                        <w:rPr>
                          <w:rFonts w:asciiTheme="minorHAnsi" w:hAnsiTheme="minorHAnsi" w:cstheme="minorHAnsi"/>
                          <w:sz w:val="20"/>
                          <w:szCs w:val="20"/>
                          <w:lang w:val="en-GB" w:eastAsia="en-GB"/>
                        </w:rPr>
                        <w:t xml:space="preserve">ers to plan for </w:t>
                      </w:r>
                      <w:r>
                        <w:rPr>
                          <w:rFonts w:asciiTheme="minorHAnsi" w:hAnsiTheme="minorHAnsi" w:cstheme="minorHAnsi"/>
                          <w:sz w:val="20"/>
                          <w:szCs w:val="20"/>
                          <w:lang w:val="en-GB" w:eastAsia="en-GB"/>
                        </w:rPr>
                        <w:t xml:space="preserve">a </w:t>
                      </w:r>
                      <w:r w:rsidRPr="00142764">
                        <w:rPr>
                          <w:rFonts w:asciiTheme="minorHAnsi" w:hAnsiTheme="minorHAnsi" w:cstheme="minorHAnsi"/>
                          <w:noProof/>
                          <w:sz w:val="20"/>
                          <w:szCs w:val="20"/>
                          <w:lang w:val="en-GB" w:eastAsia="en-GB"/>
                        </w:rPr>
                        <w:t>potential</w:t>
                      </w:r>
                      <w:r w:rsidRPr="005444AD">
                        <w:rPr>
                          <w:rFonts w:asciiTheme="minorHAnsi" w:hAnsiTheme="minorHAnsi" w:cstheme="minorHAnsi"/>
                          <w:sz w:val="20"/>
                          <w:szCs w:val="20"/>
                          <w:lang w:val="en-GB" w:eastAsia="en-GB"/>
                        </w:rPr>
                        <w:t xml:space="preserve"> future plan with very little knowledge about trends in energy use from micro-grids in rural Myanmar. This gap is one of the barriers for the productive uses tied to the commercial and agricultural use of machinery in villages. </w:t>
                      </w:r>
                    </w:p>
                    <w:p w14:paraId="448DDF84" w14:textId="0EF46CA2" w:rsidR="009705EC" w:rsidRPr="002044AF" w:rsidRDefault="009705EC" w:rsidP="0006160A">
                      <w:pPr>
                        <w:rPr>
                          <w:sz w:val="18"/>
                        </w:rPr>
                      </w:pPr>
                    </w:p>
                  </w:txbxContent>
                </v:textbox>
                <w10:wrap type="topAndBottom" anchorx="margin" anchory="margin"/>
              </v:shape>
            </w:pict>
          </mc:Fallback>
        </mc:AlternateContent>
      </w:r>
      <w:r>
        <w:rPr>
          <w:rFonts w:asciiTheme="minorHAnsi" w:eastAsiaTheme="minorHAnsi" w:hAnsiTheme="minorHAnsi" w:cstheme="minorBidi"/>
          <w:szCs w:val="20"/>
        </w:rPr>
        <w:br w:type="page"/>
      </w:r>
    </w:p>
    <w:p w14:paraId="01CD8AFE" w14:textId="3A0F8B0D" w:rsidR="0006160A" w:rsidRDefault="0006160A" w:rsidP="0019256C">
      <w:pPr>
        <w:spacing w:after="0"/>
        <w:rPr>
          <w:rFonts w:asciiTheme="minorHAnsi" w:eastAsiaTheme="minorHAnsi" w:hAnsiTheme="minorHAnsi" w:cstheme="minorBidi"/>
          <w:szCs w:val="20"/>
        </w:rPr>
      </w:pPr>
      <w:r>
        <w:rPr>
          <w:noProof/>
        </w:rPr>
        <w:lastRenderedPageBreak/>
        <mc:AlternateContent>
          <mc:Choice Requires="wps">
            <w:drawing>
              <wp:anchor distT="144145" distB="144145" distL="114300" distR="114300" simplePos="0" relativeHeight="251868672" behindDoc="0" locked="0" layoutInCell="1" allowOverlap="1" wp14:anchorId="015651C9" wp14:editId="21E04FB3">
                <wp:simplePos x="0" y="0"/>
                <wp:positionH relativeFrom="margin">
                  <wp:posOffset>0</wp:posOffset>
                </wp:positionH>
                <wp:positionV relativeFrom="margin">
                  <wp:posOffset>299085</wp:posOffset>
                </wp:positionV>
                <wp:extent cx="6573520" cy="7792720"/>
                <wp:effectExtent l="0" t="0" r="0" b="0"/>
                <wp:wrapTopAndBottom/>
                <wp:docPr id="8343" name="Text Box 2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73520" cy="7792720"/>
                        </a:xfrm>
                        <a:prstGeom prst="rect">
                          <a:avLst/>
                        </a:prstGeom>
                        <a:solidFill>
                          <a:schemeClr val="accent3">
                            <a:lumMod val="20000"/>
                            <a:lumOff val="80000"/>
                          </a:schemeClr>
                        </a:solidFill>
                        <a:ln>
                          <a:noFill/>
                        </a:ln>
                      </wps:spPr>
                      <wps:txbx>
                        <w:txbxContent>
                          <w:p w14:paraId="622B2B6D" w14:textId="580BB6A6" w:rsidR="009705EC" w:rsidRDefault="009705EC" w:rsidP="00072FA3">
                            <w:pPr>
                              <w:pStyle w:val="Caption"/>
                              <w:shd w:val="clear" w:color="auto" w:fill="EDEDED" w:themeFill="accent3" w:themeFillTint="33"/>
                              <w:tabs>
                                <w:tab w:val="left" w:pos="709"/>
                              </w:tabs>
                              <w:ind w:left="709" w:hanging="709"/>
                              <w:rPr>
                                <w:rFonts w:ascii="Arial" w:hAnsi="Arial" w:cs="Arial"/>
                                <w:color w:val="2E74B5"/>
                                <w:sz w:val="18"/>
                              </w:rPr>
                            </w:pPr>
                            <w:r>
                              <w:rPr>
                                <w:rFonts w:ascii="Arial" w:hAnsi="Arial" w:cs="Arial"/>
                                <w:color w:val="2E74B5"/>
                                <w:sz w:val="18"/>
                              </w:rPr>
                              <w:t>Description of Dry Zone area (cont’d)</w:t>
                            </w:r>
                          </w:p>
                          <w:p w14:paraId="64385551" w14:textId="546AF464" w:rsidR="009705EC" w:rsidRDefault="009705EC" w:rsidP="00072FA3">
                            <w:pPr>
                              <w:pStyle w:val="NormalWeb"/>
                              <w:shd w:val="clear" w:color="auto" w:fill="EDEDED" w:themeFill="accent3" w:themeFillTint="33"/>
                              <w:spacing w:before="0" w:beforeAutospacing="0" w:after="0" w:afterAutospacing="0"/>
                              <w:rPr>
                                <w:rFonts w:ascii="Arial" w:hAnsi="Arial" w:cs="Arial"/>
                                <w:b/>
                                <w:bCs/>
                                <w:color w:val="2E74B5"/>
                                <w:sz w:val="18"/>
                              </w:rPr>
                            </w:pPr>
                          </w:p>
                          <w:p w14:paraId="19EB75F9" w14:textId="77777777" w:rsidR="009705EC" w:rsidRPr="003D6D04" w:rsidRDefault="009705EC" w:rsidP="00072FA3">
                            <w:pPr>
                              <w:pStyle w:val="NormalWeb"/>
                              <w:shd w:val="clear" w:color="auto" w:fill="EDEDED" w:themeFill="accent3" w:themeFillTint="33"/>
                              <w:spacing w:before="0" w:beforeAutospacing="0" w:after="0" w:afterAutospacing="0"/>
                              <w:rPr>
                                <w:rFonts w:ascii="Arial" w:hAnsi="Arial" w:cs="Arial"/>
                                <w:b/>
                                <w:bCs/>
                                <w:color w:val="2E74B5"/>
                                <w:sz w:val="19"/>
                                <w:szCs w:val="19"/>
                              </w:rPr>
                            </w:pPr>
                          </w:p>
                          <w:p w14:paraId="602DF0D8" w14:textId="578CC225" w:rsidR="009705EC" w:rsidRPr="003D6D04" w:rsidRDefault="009705EC" w:rsidP="00072FA3">
                            <w:pPr>
                              <w:pStyle w:val="NormalWeb"/>
                              <w:shd w:val="clear" w:color="auto" w:fill="EDEDED" w:themeFill="accent3" w:themeFillTint="33"/>
                              <w:spacing w:before="0" w:beforeAutospacing="0" w:after="0" w:afterAutospacing="0"/>
                              <w:rPr>
                                <w:rFonts w:asciiTheme="minorHAnsi" w:hAnsiTheme="minorHAnsi" w:cstheme="minorHAnsi"/>
                                <w:sz w:val="19"/>
                                <w:szCs w:val="19"/>
                                <w:lang w:val="en-GB" w:eastAsia="en-GB"/>
                              </w:rPr>
                            </w:pPr>
                            <w:r w:rsidRPr="003D6D04">
                              <w:rPr>
                                <w:rFonts w:asciiTheme="minorHAnsi" w:hAnsiTheme="minorHAnsi" w:cstheme="minorHAnsi"/>
                                <w:sz w:val="19"/>
                                <w:szCs w:val="19"/>
                                <w:lang w:val="en-GB" w:eastAsia="en-GB"/>
                              </w:rPr>
                              <w:t xml:space="preserve"> Telecom towers are also an </w:t>
                            </w:r>
                            <w:r w:rsidRPr="003D6D04">
                              <w:rPr>
                                <w:rFonts w:asciiTheme="minorHAnsi" w:hAnsiTheme="minorHAnsi" w:cstheme="minorHAnsi"/>
                                <w:noProof/>
                                <w:sz w:val="19"/>
                                <w:szCs w:val="19"/>
                                <w:lang w:val="en-GB" w:eastAsia="en-GB"/>
                              </w:rPr>
                              <w:t>important</w:t>
                            </w:r>
                            <w:r w:rsidRPr="003D6D04">
                              <w:rPr>
                                <w:rFonts w:asciiTheme="minorHAnsi" w:hAnsiTheme="minorHAnsi" w:cstheme="minorHAnsi"/>
                                <w:sz w:val="19"/>
                                <w:szCs w:val="19"/>
                                <w:lang w:val="en-GB" w:eastAsia="en-GB"/>
                              </w:rPr>
                              <w:t xml:space="preserve"> factor to consider for the anchor load since they run for 24 hours with a fixed capacity of around (2-4 kW). Another factor for ideal demand is extracting of the </w:t>
                            </w:r>
                            <w:r w:rsidRPr="003D6D04">
                              <w:rPr>
                                <w:rFonts w:asciiTheme="minorHAnsi" w:hAnsiTheme="minorHAnsi" w:cstheme="minorHAnsi"/>
                                <w:noProof/>
                                <w:sz w:val="19"/>
                                <w:szCs w:val="19"/>
                                <w:lang w:val="en-GB" w:eastAsia="en-GB"/>
                              </w:rPr>
                              <w:t>maximum</w:t>
                            </w:r>
                            <w:r w:rsidRPr="003D6D04">
                              <w:rPr>
                                <w:rFonts w:asciiTheme="minorHAnsi" w:hAnsiTheme="minorHAnsi" w:cstheme="minorHAnsi"/>
                                <w:sz w:val="19"/>
                                <w:szCs w:val="19"/>
                                <w:lang w:val="en-GB" w:eastAsia="en-GB"/>
                              </w:rPr>
                              <w:t xml:space="preserve"> value of each watt-hour of energy. For example, the perception of a barber of the value of each watt-hour used may be relatively high since he receives a </w:t>
                            </w:r>
                            <w:r w:rsidRPr="003D6D04">
                              <w:rPr>
                                <w:rFonts w:asciiTheme="minorHAnsi" w:hAnsiTheme="minorHAnsi" w:cstheme="minorHAnsi"/>
                                <w:noProof/>
                                <w:sz w:val="19"/>
                                <w:szCs w:val="19"/>
                                <w:lang w:val="en-GB" w:eastAsia="en-GB"/>
                              </w:rPr>
                              <w:t>large</w:t>
                            </w:r>
                            <w:r w:rsidRPr="003D6D04">
                              <w:rPr>
                                <w:rFonts w:asciiTheme="minorHAnsi" w:hAnsiTheme="minorHAnsi" w:cstheme="minorHAnsi"/>
                                <w:sz w:val="19"/>
                                <w:szCs w:val="19"/>
                                <w:lang w:val="en-GB" w:eastAsia="en-GB"/>
                              </w:rPr>
                              <w:t xml:space="preserve"> sum of money for about ten minutes service which in turn power consumption of usage of hair clipping is high. In contrast, for farmers who use high power to pump the water for irrigation, their income is indirectly depending upon the growing crops and therefore the perception of each watt-hour used for pumping water is lower. </w:t>
                            </w:r>
                          </w:p>
                          <w:p w14:paraId="5D7D884D" w14:textId="77777777" w:rsidR="009705EC" w:rsidRPr="003D6D04" w:rsidRDefault="009705EC" w:rsidP="00072FA3">
                            <w:pPr>
                              <w:pStyle w:val="NormalWeb"/>
                              <w:shd w:val="clear" w:color="auto" w:fill="EDEDED" w:themeFill="accent3" w:themeFillTint="33"/>
                              <w:spacing w:before="0" w:beforeAutospacing="0" w:after="0" w:afterAutospacing="0"/>
                              <w:rPr>
                                <w:rFonts w:asciiTheme="minorHAnsi" w:hAnsiTheme="minorHAnsi" w:cstheme="minorHAnsi"/>
                                <w:sz w:val="19"/>
                                <w:szCs w:val="19"/>
                                <w:lang w:val="en-GB" w:eastAsia="en-GB"/>
                              </w:rPr>
                            </w:pPr>
                          </w:p>
                          <w:p w14:paraId="33E2D926" w14:textId="77777777" w:rsidR="009705EC" w:rsidRPr="003D6D04" w:rsidRDefault="009705EC" w:rsidP="00072FA3">
                            <w:pPr>
                              <w:pStyle w:val="NormalWeb"/>
                              <w:shd w:val="clear" w:color="auto" w:fill="EDEDED" w:themeFill="accent3" w:themeFillTint="33"/>
                              <w:spacing w:before="0" w:beforeAutospacing="0" w:after="0" w:afterAutospacing="0"/>
                              <w:rPr>
                                <w:rFonts w:asciiTheme="minorHAnsi" w:hAnsiTheme="minorHAnsi" w:cstheme="minorHAnsi"/>
                                <w:sz w:val="19"/>
                                <w:szCs w:val="19"/>
                                <w:lang w:val="en-GB" w:eastAsia="en-GB"/>
                              </w:rPr>
                            </w:pPr>
                            <w:r w:rsidRPr="003D6D04">
                              <w:rPr>
                                <w:rFonts w:asciiTheme="minorHAnsi" w:hAnsiTheme="minorHAnsi" w:cstheme="minorHAnsi"/>
                                <w:sz w:val="19"/>
                                <w:szCs w:val="19"/>
                                <w:lang w:val="en-GB" w:eastAsia="en-GB"/>
                              </w:rPr>
                              <w:t xml:space="preserve">The government, together with public and private sector developers are beginning to invest in the decentralized energy sector through both </w:t>
                            </w:r>
                            <w:r w:rsidRPr="003D6D04">
                              <w:rPr>
                                <w:rFonts w:asciiTheme="minorHAnsi" w:hAnsiTheme="minorHAnsi" w:cstheme="minorHAnsi"/>
                                <w:noProof/>
                                <w:sz w:val="19"/>
                                <w:szCs w:val="19"/>
                                <w:lang w:val="en-GB" w:eastAsia="en-GB"/>
                              </w:rPr>
                              <w:t>subsidies</w:t>
                            </w:r>
                            <w:r w:rsidRPr="003D6D04">
                              <w:rPr>
                                <w:rFonts w:asciiTheme="minorHAnsi" w:hAnsiTheme="minorHAnsi" w:cstheme="minorHAnsi"/>
                                <w:sz w:val="19"/>
                                <w:szCs w:val="19"/>
                                <w:lang w:val="en-GB" w:eastAsia="en-GB"/>
                              </w:rPr>
                              <w:t xml:space="preserve"> and direct private sector investment. However, it is needed to access quality information and data on energy demand for the developers, investors, policy-makers, and communities in order to make the </w:t>
                            </w:r>
                            <w:r w:rsidRPr="003D6D04">
                              <w:rPr>
                                <w:rFonts w:asciiTheme="minorHAnsi" w:hAnsiTheme="minorHAnsi" w:cstheme="minorHAnsi"/>
                                <w:noProof/>
                                <w:sz w:val="19"/>
                                <w:szCs w:val="19"/>
                                <w:lang w:val="en-GB" w:eastAsia="en-GB"/>
                              </w:rPr>
                              <w:t>appropriate</w:t>
                            </w:r>
                            <w:r w:rsidRPr="003D6D04">
                              <w:rPr>
                                <w:rFonts w:asciiTheme="minorHAnsi" w:hAnsiTheme="minorHAnsi" w:cstheme="minorHAnsi"/>
                                <w:sz w:val="19"/>
                                <w:szCs w:val="19"/>
                                <w:lang w:val="en-GB" w:eastAsia="en-GB"/>
                              </w:rPr>
                              <w:t xml:space="preserve"> evidence-based decision to grow the investment efficiently. It is hard for business modellers to plan for a </w:t>
                            </w:r>
                            <w:r w:rsidRPr="003D6D04">
                              <w:rPr>
                                <w:rFonts w:asciiTheme="minorHAnsi" w:hAnsiTheme="minorHAnsi" w:cstheme="minorHAnsi"/>
                                <w:noProof/>
                                <w:sz w:val="19"/>
                                <w:szCs w:val="19"/>
                                <w:lang w:val="en-GB" w:eastAsia="en-GB"/>
                              </w:rPr>
                              <w:t>potential</w:t>
                            </w:r>
                            <w:r w:rsidRPr="003D6D04">
                              <w:rPr>
                                <w:rFonts w:asciiTheme="minorHAnsi" w:hAnsiTheme="minorHAnsi" w:cstheme="minorHAnsi"/>
                                <w:sz w:val="19"/>
                                <w:szCs w:val="19"/>
                                <w:lang w:val="en-GB" w:eastAsia="en-GB"/>
                              </w:rPr>
                              <w:t xml:space="preserve"> future plan with very little knowledge about trends in energy use from micro-grids in rural Myanmar. This gap is one of the barriers for the productive uses tied to the commercial and agricultural use of machinery in villages. </w:t>
                            </w:r>
                          </w:p>
                          <w:p w14:paraId="776040A1" w14:textId="77777777" w:rsidR="009705EC" w:rsidRDefault="009705EC" w:rsidP="00072FA3">
                            <w:pPr>
                              <w:shd w:val="clear" w:color="auto" w:fill="EDEDED" w:themeFill="accent3" w:themeFillTint="33"/>
                              <w:rPr>
                                <w:lang w:val="en-GB"/>
                              </w:rPr>
                            </w:pPr>
                          </w:p>
                          <w:p w14:paraId="1DF66784" w14:textId="1D8B9F0F" w:rsidR="009705EC" w:rsidRDefault="009705EC" w:rsidP="00072FA3">
                            <w:pPr>
                              <w:shd w:val="clear" w:color="auto" w:fill="EDEDED" w:themeFill="accent3" w:themeFillTint="33"/>
                              <w:rPr>
                                <w:lang w:val="en-GB"/>
                              </w:rPr>
                            </w:pPr>
                            <w:r>
                              <w:rPr>
                                <w:noProof/>
                              </w:rPr>
                              <w:drawing>
                                <wp:inline distT="0" distB="0" distL="0" distR="0" wp14:anchorId="5D227E7A" wp14:editId="1EC28AC2">
                                  <wp:extent cx="5770880" cy="4572000"/>
                                  <wp:effectExtent l="0" t="0" r="1270" b="0"/>
                                  <wp:docPr id="8207" name="Picture 8207"/>
                                  <wp:cNvGraphicFramePr/>
                                  <a:graphic xmlns:a="http://schemas.openxmlformats.org/drawingml/2006/main">
                                    <a:graphicData uri="http://schemas.openxmlformats.org/drawingml/2006/picture">
                                      <pic:pic xmlns:pic="http://schemas.openxmlformats.org/drawingml/2006/picture">
                                        <pic:nvPicPr>
                                          <pic:cNvPr id="13" name="Picture 13"/>
                                          <pic:cNvPicPr/>
                                        </pic:nvPicPr>
                                        <pic:blipFill>
                                          <a:blip r:embed="rId133" cstate="print">
                                            <a:extLst>
                                              <a:ext uri="{28A0092B-C50C-407E-A947-70E740481C1C}">
                                                <a14:useLocalDpi xmlns:a14="http://schemas.microsoft.com/office/drawing/2010/main" val="0"/>
                                              </a:ext>
                                            </a:extLst>
                                          </a:blip>
                                          <a:stretch>
                                            <a:fillRect/>
                                          </a:stretch>
                                        </pic:blipFill>
                                        <pic:spPr>
                                          <a:xfrm>
                                            <a:off x="0" y="0"/>
                                            <a:ext cx="5770880" cy="4572000"/>
                                          </a:xfrm>
                                          <a:prstGeom prst="rect">
                                            <a:avLst/>
                                          </a:prstGeom>
                                        </pic:spPr>
                                      </pic:pic>
                                    </a:graphicData>
                                  </a:graphic>
                                </wp:inline>
                              </w:drawing>
                            </w:r>
                          </w:p>
                          <w:p w14:paraId="31176B38" w14:textId="77777777" w:rsidR="009705EC" w:rsidRPr="002044AF" w:rsidRDefault="009705EC" w:rsidP="00072FA3">
                            <w:pPr>
                              <w:shd w:val="clear" w:color="auto" w:fill="EDEDED" w:themeFill="accent3" w:themeFillTint="33"/>
                              <w:rPr>
                                <w:sz w:val="18"/>
                              </w:rPr>
                            </w:pPr>
                            <w:r w:rsidRPr="002A308C">
                              <w:rPr>
                                <w:noProof/>
                                <w:sz w:val="18"/>
                              </w:rPr>
                              <w:t>Cumulative productive and consumptive load share and major use types across all non- grid connected (NGC) villages of 44 villages in dry zone</w:t>
                            </w:r>
                            <w:r>
                              <w:rPr>
                                <w:noProof/>
                                <w:sz w:val="18"/>
                              </w:rPr>
                              <w:t>.</w:t>
                            </w:r>
                            <w:r w:rsidRPr="002A308C">
                              <w:rPr>
                                <w:i/>
                                <w:noProof/>
                                <w:sz w:val="18"/>
                              </w:rPr>
                              <w:t xml:space="preserve"> </w:t>
                            </w:r>
                            <w:r w:rsidRPr="00A21E05">
                              <w:rPr>
                                <w:i/>
                                <w:noProof/>
                                <w:sz w:val="18"/>
                              </w:rPr>
                              <w:t>Source:</w:t>
                            </w:r>
                            <w:r>
                              <w:rPr>
                                <w:noProof/>
                                <w:sz w:val="18"/>
                              </w:rPr>
                              <w:t xml:space="preserve"> Pact Myanmar (2018).</w:t>
                            </w:r>
                          </w:p>
                          <w:p w14:paraId="1061BD1F" w14:textId="77777777" w:rsidR="009705EC" w:rsidRDefault="009705EC" w:rsidP="00072FA3">
                            <w:pPr>
                              <w:shd w:val="clear" w:color="auto" w:fill="EDEDED" w:themeFill="accent3" w:themeFillTint="33"/>
                              <w:rPr>
                                <w:lang w:val="en-GB"/>
                              </w:rPr>
                            </w:pPr>
                          </w:p>
                          <w:p w14:paraId="1642A6DF" w14:textId="77777777" w:rsidR="009705EC" w:rsidRPr="003D6D04" w:rsidRDefault="009705EC" w:rsidP="00072FA3">
                            <w:pPr>
                              <w:shd w:val="clear" w:color="auto" w:fill="EDEDED" w:themeFill="accent3" w:themeFillTint="33"/>
                              <w:rPr>
                                <w:lang w:val="en-GB"/>
                              </w:rPr>
                            </w:pPr>
                          </w:p>
                          <w:p w14:paraId="5084C3B9" w14:textId="1502311A" w:rsidR="009705EC" w:rsidRPr="002044AF" w:rsidRDefault="009705EC" w:rsidP="00072FA3">
                            <w:pPr>
                              <w:shd w:val="clear" w:color="auto" w:fill="EDEDED" w:themeFill="accent3" w:themeFillTint="33"/>
                              <w:rPr>
                                <w:sz w:val="18"/>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xmlns:w16="http://schemas.microsoft.com/office/word/2018/wordml" xmlns:w16cex="http://schemas.microsoft.com/office/word/2018/wordml/cex">
            <w:pict>
              <v:shape w14:anchorId="015651C9" id="_x0000_s1056" type="#_x0000_t202" style="position:absolute;left:0;text-align:left;margin-left:0;margin-top:23.55pt;width:517.6pt;height:613.6pt;z-index:251868672;visibility:visible;mso-wrap-style:square;mso-width-percent:0;mso-height-percent:0;mso-wrap-distance-left:9pt;mso-wrap-distance-top:11.35pt;mso-wrap-distance-right:9pt;mso-wrap-distance-bottom:11.35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" fillcolor="#ededed [662]" stroked="f">
                <v:textbox>
                  <w:txbxContent>
                    <w:p w14:paraId="622B2B6D" w14:textId="580BB6A6" w:rsidR="009705EC" w:rsidRDefault="009705EC" w:rsidP="00072FA3">
                      <w:pPr>
                        <w:pStyle w:val="Caption"/>
                        <w:shd w:val="clear" w:color="auto" w:fill="EDEDED" w:themeFill="accent3" w:themeFillTint="33"/>
                        <w:tabs>
                          <w:tab w:val="left" w:pos="709"/>
                        </w:tabs>
                        <w:ind w:left="709" w:hanging="709"/>
                        <w:rPr>
                          <w:rFonts w:ascii="Arial" w:hAnsi="Arial" w:cs="Arial"/>
                          <w:color w:val="2E74B5"/>
                          <w:sz w:val="18"/>
                        </w:rPr>
                      </w:pPr>
                      <w:r>
                        <w:rPr>
                          <w:rFonts w:ascii="Arial" w:hAnsi="Arial" w:cs="Arial"/>
                          <w:color w:val="2E74B5"/>
                          <w:sz w:val="18"/>
                        </w:rPr>
                        <w:t>Description of Dry Zone area (cont’d)</w:t>
                      </w:r>
                    </w:p>
                    <w:p w14:paraId="64385551" w14:textId="546AF464" w:rsidR="009705EC" w:rsidRDefault="009705EC" w:rsidP="00072FA3">
                      <w:pPr>
                        <w:pStyle w:val="NormalWeb"/>
                        <w:shd w:val="clear" w:color="auto" w:fill="EDEDED" w:themeFill="accent3" w:themeFillTint="33"/>
                        <w:spacing w:before="0" w:beforeAutospacing="0" w:after="0" w:afterAutospacing="0"/>
                        <w:rPr>
                          <w:rFonts w:ascii="Arial" w:hAnsi="Arial" w:cs="Arial"/>
                          <w:b/>
                          <w:bCs/>
                          <w:color w:val="2E74B5"/>
                          <w:sz w:val="18"/>
                        </w:rPr>
                      </w:pPr>
                    </w:p>
                    <w:p w14:paraId="19EB75F9" w14:textId="77777777" w:rsidR="009705EC" w:rsidRPr="003D6D04" w:rsidRDefault="009705EC" w:rsidP="00072FA3">
                      <w:pPr>
                        <w:pStyle w:val="NormalWeb"/>
                        <w:shd w:val="clear" w:color="auto" w:fill="EDEDED" w:themeFill="accent3" w:themeFillTint="33"/>
                        <w:spacing w:before="0" w:beforeAutospacing="0" w:after="0" w:afterAutospacing="0"/>
                        <w:rPr>
                          <w:rFonts w:ascii="Arial" w:hAnsi="Arial" w:cs="Arial"/>
                          <w:b/>
                          <w:bCs/>
                          <w:color w:val="2E74B5"/>
                          <w:sz w:val="19"/>
                          <w:szCs w:val="19"/>
                        </w:rPr>
                      </w:pPr>
                    </w:p>
                    <w:p w14:paraId="602DF0D8" w14:textId="578CC225" w:rsidR="009705EC" w:rsidRPr="003D6D04" w:rsidRDefault="009705EC" w:rsidP="00072FA3">
                      <w:pPr>
                        <w:pStyle w:val="NormalWeb"/>
                        <w:shd w:val="clear" w:color="auto" w:fill="EDEDED" w:themeFill="accent3" w:themeFillTint="33"/>
                        <w:spacing w:before="0" w:beforeAutospacing="0" w:after="0" w:afterAutospacing="0"/>
                        <w:rPr>
                          <w:rFonts w:asciiTheme="minorHAnsi" w:hAnsiTheme="minorHAnsi" w:cstheme="minorHAnsi"/>
                          <w:sz w:val="19"/>
                          <w:szCs w:val="19"/>
                          <w:lang w:val="en-GB" w:eastAsia="en-GB"/>
                        </w:rPr>
                      </w:pPr>
                      <w:r w:rsidRPr="003D6D04">
                        <w:rPr>
                          <w:rFonts w:asciiTheme="minorHAnsi" w:hAnsiTheme="minorHAnsi" w:cstheme="minorHAnsi"/>
                          <w:sz w:val="19"/>
                          <w:szCs w:val="19"/>
                          <w:lang w:val="en-GB" w:eastAsia="en-GB"/>
                        </w:rPr>
                        <w:t xml:space="preserve"> Telecom towers are also an </w:t>
                      </w:r>
                      <w:r w:rsidRPr="003D6D04">
                        <w:rPr>
                          <w:rFonts w:asciiTheme="minorHAnsi" w:hAnsiTheme="minorHAnsi" w:cstheme="minorHAnsi"/>
                          <w:noProof/>
                          <w:sz w:val="19"/>
                          <w:szCs w:val="19"/>
                          <w:lang w:val="en-GB" w:eastAsia="en-GB"/>
                        </w:rPr>
                        <w:t>important</w:t>
                      </w:r>
                      <w:r w:rsidRPr="003D6D04">
                        <w:rPr>
                          <w:rFonts w:asciiTheme="minorHAnsi" w:hAnsiTheme="minorHAnsi" w:cstheme="minorHAnsi"/>
                          <w:sz w:val="19"/>
                          <w:szCs w:val="19"/>
                          <w:lang w:val="en-GB" w:eastAsia="en-GB"/>
                        </w:rPr>
                        <w:t xml:space="preserve"> factor to consider for the anchor load since they run for 24 hours with a fixed capacity of around (2-4 kW). Another factor for ideal demand is extracting of the </w:t>
                      </w:r>
                      <w:r w:rsidRPr="003D6D04">
                        <w:rPr>
                          <w:rFonts w:asciiTheme="minorHAnsi" w:hAnsiTheme="minorHAnsi" w:cstheme="minorHAnsi"/>
                          <w:noProof/>
                          <w:sz w:val="19"/>
                          <w:szCs w:val="19"/>
                          <w:lang w:val="en-GB" w:eastAsia="en-GB"/>
                        </w:rPr>
                        <w:t>maximum</w:t>
                      </w:r>
                      <w:r w:rsidRPr="003D6D04">
                        <w:rPr>
                          <w:rFonts w:asciiTheme="minorHAnsi" w:hAnsiTheme="minorHAnsi" w:cstheme="minorHAnsi"/>
                          <w:sz w:val="19"/>
                          <w:szCs w:val="19"/>
                          <w:lang w:val="en-GB" w:eastAsia="en-GB"/>
                        </w:rPr>
                        <w:t xml:space="preserve"> value of each watt-hour of energy. For example, the perception of a barber of the value of each watt-hour used may be relatively high since he receives a </w:t>
                      </w:r>
                      <w:r w:rsidRPr="003D6D04">
                        <w:rPr>
                          <w:rFonts w:asciiTheme="minorHAnsi" w:hAnsiTheme="minorHAnsi" w:cstheme="minorHAnsi"/>
                          <w:noProof/>
                          <w:sz w:val="19"/>
                          <w:szCs w:val="19"/>
                          <w:lang w:val="en-GB" w:eastAsia="en-GB"/>
                        </w:rPr>
                        <w:t>large</w:t>
                      </w:r>
                      <w:r w:rsidRPr="003D6D04">
                        <w:rPr>
                          <w:rFonts w:asciiTheme="minorHAnsi" w:hAnsiTheme="minorHAnsi" w:cstheme="minorHAnsi"/>
                          <w:sz w:val="19"/>
                          <w:szCs w:val="19"/>
                          <w:lang w:val="en-GB" w:eastAsia="en-GB"/>
                        </w:rPr>
                        <w:t xml:space="preserve"> sum of money for about ten minutes service which in turn power consumption of usage of hair clipping is high. In contrast, for farmers who use high power to pump the water for irrigation, their income is indirectly depending upon the growing crops and therefore the perception of each watt-hour used for pumping water is lower. </w:t>
                      </w:r>
                    </w:p>
                    <w:p w14:paraId="5D7D884D" w14:textId="77777777" w:rsidR="009705EC" w:rsidRPr="003D6D04" w:rsidRDefault="009705EC" w:rsidP="00072FA3">
                      <w:pPr>
                        <w:pStyle w:val="NormalWeb"/>
                        <w:shd w:val="clear" w:color="auto" w:fill="EDEDED" w:themeFill="accent3" w:themeFillTint="33"/>
                        <w:spacing w:before="0" w:beforeAutospacing="0" w:after="0" w:afterAutospacing="0"/>
                        <w:rPr>
                          <w:rFonts w:asciiTheme="minorHAnsi" w:hAnsiTheme="minorHAnsi" w:cstheme="minorHAnsi"/>
                          <w:sz w:val="19"/>
                          <w:szCs w:val="19"/>
                          <w:lang w:val="en-GB" w:eastAsia="en-GB"/>
                        </w:rPr>
                      </w:pPr>
                    </w:p>
                    <w:p w14:paraId="33E2D926" w14:textId="77777777" w:rsidR="009705EC" w:rsidRPr="003D6D04" w:rsidRDefault="009705EC" w:rsidP="00072FA3">
                      <w:pPr>
                        <w:pStyle w:val="NormalWeb"/>
                        <w:shd w:val="clear" w:color="auto" w:fill="EDEDED" w:themeFill="accent3" w:themeFillTint="33"/>
                        <w:spacing w:before="0" w:beforeAutospacing="0" w:after="0" w:afterAutospacing="0"/>
                        <w:rPr>
                          <w:rFonts w:asciiTheme="minorHAnsi" w:hAnsiTheme="minorHAnsi" w:cstheme="minorHAnsi"/>
                          <w:sz w:val="19"/>
                          <w:szCs w:val="19"/>
                          <w:lang w:val="en-GB" w:eastAsia="en-GB"/>
                        </w:rPr>
                      </w:pPr>
                      <w:r w:rsidRPr="003D6D04">
                        <w:rPr>
                          <w:rFonts w:asciiTheme="minorHAnsi" w:hAnsiTheme="minorHAnsi" w:cstheme="minorHAnsi"/>
                          <w:sz w:val="19"/>
                          <w:szCs w:val="19"/>
                          <w:lang w:val="en-GB" w:eastAsia="en-GB"/>
                        </w:rPr>
                        <w:t xml:space="preserve">The government, together with public and private sector developers are beginning to invest in the decentralized energy sector through both </w:t>
                      </w:r>
                      <w:r w:rsidRPr="003D6D04">
                        <w:rPr>
                          <w:rFonts w:asciiTheme="minorHAnsi" w:hAnsiTheme="minorHAnsi" w:cstheme="minorHAnsi"/>
                          <w:noProof/>
                          <w:sz w:val="19"/>
                          <w:szCs w:val="19"/>
                          <w:lang w:val="en-GB" w:eastAsia="en-GB"/>
                        </w:rPr>
                        <w:t>subsidies</w:t>
                      </w:r>
                      <w:r w:rsidRPr="003D6D04">
                        <w:rPr>
                          <w:rFonts w:asciiTheme="minorHAnsi" w:hAnsiTheme="minorHAnsi" w:cstheme="minorHAnsi"/>
                          <w:sz w:val="19"/>
                          <w:szCs w:val="19"/>
                          <w:lang w:val="en-GB" w:eastAsia="en-GB"/>
                        </w:rPr>
                        <w:t xml:space="preserve"> and direct private sector investment. However, it is needed to access quality information and data on energy demand for the developers, investors, policy-makers, and communities in order to make the </w:t>
                      </w:r>
                      <w:r w:rsidRPr="003D6D04">
                        <w:rPr>
                          <w:rFonts w:asciiTheme="minorHAnsi" w:hAnsiTheme="minorHAnsi" w:cstheme="minorHAnsi"/>
                          <w:noProof/>
                          <w:sz w:val="19"/>
                          <w:szCs w:val="19"/>
                          <w:lang w:val="en-GB" w:eastAsia="en-GB"/>
                        </w:rPr>
                        <w:t>appropriate</w:t>
                      </w:r>
                      <w:r w:rsidRPr="003D6D04">
                        <w:rPr>
                          <w:rFonts w:asciiTheme="minorHAnsi" w:hAnsiTheme="minorHAnsi" w:cstheme="minorHAnsi"/>
                          <w:sz w:val="19"/>
                          <w:szCs w:val="19"/>
                          <w:lang w:val="en-GB" w:eastAsia="en-GB"/>
                        </w:rPr>
                        <w:t xml:space="preserve"> evidence-based decision to grow the investment efficiently. It is hard for business modellers to plan for a </w:t>
                      </w:r>
                      <w:r w:rsidRPr="003D6D04">
                        <w:rPr>
                          <w:rFonts w:asciiTheme="minorHAnsi" w:hAnsiTheme="minorHAnsi" w:cstheme="minorHAnsi"/>
                          <w:noProof/>
                          <w:sz w:val="19"/>
                          <w:szCs w:val="19"/>
                          <w:lang w:val="en-GB" w:eastAsia="en-GB"/>
                        </w:rPr>
                        <w:t>potential</w:t>
                      </w:r>
                      <w:r w:rsidRPr="003D6D04">
                        <w:rPr>
                          <w:rFonts w:asciiTheme="minorHAnsi" w:hAnsiTheme="minorHAnsi" w:cstheme="minorHAnsi"/>
                          <w:sz w:val="19"/>
                          <w:szCs w:val="19"/>
                          <w:lang w:val="en-GB" w:eastAsia="en-GB"/>
                        </w:rPr>
                        <w:t xml:space="preserve"> future plan with very little knowledge about trends in energy use from micro-grids in rural Myanmar. This gap is one of the barriers for the productive uses tied to the commercial and agricultural use of machinery in villages. </w:t>
                      </w:r>
                    </w:p>
                    <w:p w14:paraId="776040A1" w14:textId="77777777" w:rsidR="009705EC" w:rsidRDefault="009705EC" w:rsidP="00072FA3">
                      <w:pPr>
                        <w:shd w:val="clear" w:color="auto" w:fill="EDEDED" w:themeFill="accent3" w:themeFillTint="33"/>
                        <w:rPr>
                          <w:lang w:val="en-GB"/>
                        </w:rPr>
                      </w:pPr>
                    </w:p>
                    <w:p w14:paraId="1DF66784" w14:textId="1D8B9F0F" w:rsidR="009705EC" w:rsidRDefault="009705EC" w:rsidP="00072FA3">
                      <w:pPr>
                        <w:shd w:val="clear" w:color="auto" w:fill="EDEDED" w:themeFill="accent3" w:themeFillTint="33"/>
                        <w:rPr>
                          <w:lang w:val="en-GB"/>
                        </w:rPr>
                      </w:pPr>
                      <w:r>
                        <w:rPr>
                          <w:noProof/>
                        </w:rPr>
                        <w:drawing>
                          <wp:inline distT="0" distB="0" distL="0" distR="0" wp14:anchorId="5D227E7A" wp14:editId="1EC28AC2">
                            <wp:extent cx="5770880" cy="4572000"/>
                            <wp:effectExtent l="0" t="0" r="1270" b="0"/>
                            <wp:docPr id="8207" name="Picture 8207"/>
                            <wp:cNvGraphicFramePr/>
                            <a:graphic xmlns:a="http://schemas.openxmlformats.org/drawingml/2006/main">
                              <a:graphicData uri="http://schemas.openxmlformats.org/drawingml/2006/picture">
                                <pic:pic xmlns:pic="http://schemas.openxmlformats.org/drawingml/2006/picture">
                                  <pic:nvPicPr>
                                    <pic:cNvPr id="13" name="Picture 13"/>
                                    <pic:cNvPicPr/>
                                  </pic:nvPicPr>
                                  <pic:blipFill>
                                    <a:blip r:embed="rId134" cstate="print">
                                      <a:extLst>
                                        <a:ext uri="{28A0092B-C50C-407E-A947-70E740481C1C}">
                                          <a14:useLocalDpi xmlns:a14="http://schemas.microsoft.com/office/drawing/2010/main" val="0"/>
                                        </a:ext>
                                      </a:extLst>
                                    </a:blip>
                                    <a:stretch>
                                      <a:fillRect/>
                                    </a:stretch>
                                  </pic:blipFill>
                                  <pic:spPr>
                                    <a:xfrm>
                                      <a:off x="0" y="0"/>
                                      <a:ext cx="5770880" cy="4572000"/>
                                    </a:xfrm>
                                    <a:prstGeom prst="rect">
                                      <a:avLst/>
                                    </a:prstGeom>
                                  </pic:spPr>
                                </pic:pic>
                              </a:graphicData>
                            </a:graphic>
                          </wp:inline>
                        </w:drawing>
                      </w:r>
                    </w:p>
                    <w:p w14:paraId="31176B38" w14:textId="77777777" w:rsidR="009705EC" w:rsidRPr="002044AF" w:rsidRDefault="009705EC" w:rsidP="00072FA3">
                      <w:pPr>
                        <w:shd w:val="clear" w:color="auto" w:fill="EDEDED" w:themeFill="accent3" w:themeFillTint="33"/>
                        <w:rPr>
                          <w:sz w:val="18"/>
                        </w:rPr>
                      </w:pPr>
                      <w:r w:rsidRPr="002A308C">
                        <w:rPr>
                          <w:noProof/>
                          <w:sz w:val="18"/>
                        </w:rPr>
                        <w:t>Cumulative productive and consumptive load share and major use types across all non- grid connected (NGC) villages of 44 villages in dry zone</w:t>
                      </w:r>
                      <w:r>
                        <w:rPr>
                          <w:noProof/>
                          <w:sz w:val="18"/>
                        </w:rPr>
                        <w:t>.</w:t>
                      </w:r>
                      <w:r w:rsidRPr="002A308C">
                        <w:rPr>
                          <w:i/>
                          <w:noProof/>
                          <w:sz w:val="18"/>
                        </w:rPr>
                        <w:t xml:space="preserve"> </w:t>
                      </w:r>
                      <w:r w:rsidRPr="00A21E05">
                        <w:rPr>
                          <w:i/>
                          <w:noProof/>
                          <w:sz w:val="18"/>
                        </w:rPr>
                        <w:t>Source:</w:t>
                      </w:r>
                      <w:r>
                        <w:rPr>
                          <w:noProof/>
                          <w:sz w:val="18"/>
                        </w:rPr>
                        <w:t xml:space="preserve"> Pact Myanmar (2018).</w:t>
                      </w:r>
                    </w:p>
                    <w:p w14:paraId="1061BD1F" w14:textId="77777777" w:rsidR="009705EC" w:rsidRDefault="009705EC" w:rsidP="00072FA3">
                      <w:pPr>
                        <w:shd w:val="clear" w:color="auto" w:fill="EDEDED" w:themeFill="accent3" w:themeFillTint="33"/>
                        <w:rPr>
                          <w:lang w:val="en-GB"/>
                        </w:rPr>
                      </w:pPr>
                    </w:p>
                    <w:p w14:paraId="1642A6DF" w14:textId="77777777" w:rsidR="009705EC" w:rsidRPr="003D6D04" w:rsidRDefault="009705EC" w:rsidP="00072FA3">
                      <w:pPr>
                        <w:shd w:val="clear" w:color="auto" w:fill="EDEDED" w:themeFill="accent3" w:themeFillTint="33"/>
                        <w:rPr>
                          <w:lang w:val="en-GB"/>
                        </w:rPr>
                      </w:pPr>
                    </w:p>
                    <w:p w14:paraId="5084C3B9" w14:textId="1502311A" w:rsidR="009705EC" w:rsidRPr="002044AF" w:rsidRDefault="009705EC" w:rsidP="00072FA3">
                      <w:pPr>
                        <w:shd w:val="clear" w:color="auto" w:fill="EDEDED" w:themeFill="accent3" w:themeFillTint="33"/>
                        <w:rPr>
                          <w:sz w:val="18"/>
                        </w:rPr>
                      </w:pPr>
                    </w:p>
                  </w:txbxContent>
                </v:textbox>
                <w10:wrap type="topAndBottom" anchorx="margin" anchory="margin"/>
              </v:shape>
            </w:pict>
          </mc:Fallback>
        </mc:AlternateContent>
      </w:r>
    </w:p>
    <w:p w14:paraId="5DE27526" w14:textId="07D51577" w:rsidR="00FC27C8" w:rsidRPr="0019256C" w:rsidRDefault="006F776D" w:rsidP="00FC27C8">
      <w:pPr>
        <w:spacing w:after="0"/>
        <w:rPr>
          <w:rFonts w:asciiTheme="minorHAnsi" w:eastAsiaTheme="minorHAnsi" w:hAnsiTheme="minorHAnsi" w:cstheme="minorBidi"/>
          <w:i/>
          <w:szCs w:val="20"/>
        </w:rPr>
      </w:pPr>
      <w:r w:rsidRPr="0019256C">
        <w:rPr>
          <w:noProof/>
        </w:rPr>
        <w:lastRenderedPageBreak/>
        <mc:AlternateContent>
          <mc:Choice Requires="wps">
            <w:drawing>
              <wp:anchor distT="107950" distB="144145" distL="144145" distR="144145" simplePos="0" relativeHeight="251872768" behindDoc="0" locked="0" layoutInCell="1" allowOverlap="1" wp14:anchorId="39F9D376" wp14:editId="0888DD0F">
                <wp:simplePos x="0" y="0"/>
                <wp:positionH relativeFrom="margin">
                  <wp:align>left</wp:align>
                </wp:positionH>
                <wp:positionV relativeFrom="margin">
                  <wp:align>top</wp:align>
                </wp:positionV>
                <wp:extent cx="2926080" cy="6624320"/>
                <wp:effectExtent l="0" t="0" r="7620" b="5080"/>
                <wp:wrapSquare wrapText="bothSides"/>
                <wp:docPr id="8373" name="Text Box 2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26080" cy="6624320"/>
                        </a:xfrm>
                        <a:prstGeom prst="rect">
                          <a:avLst/>
                        </a:prstGeom>
                        <a:solidFill>
                          <a:srgbClr val="ED7D31">
                            <a:lumMod val="20000"/>
                            <a:lumOff val="80000"/>
                          </a:srgbClr>
                        </a:solidFill>
                        <a:ln>
                          <a:noFill/>
                        </a:ln>
                      </wps:spPr>
                      <wps:txbx>
                        <w:txbxContent>
                          <w:p w14:paraId="323DFC6D" w14:textId="57547996" w:rsidR="009705EC" w:rsidRPr="00890A1B" w:rsidRDefault="009705EC" w:rsidP="0040507B">
                            <w:pPr>
                              <w:pStyle w:val="Caption"/>
                              <w:shd w:val="clear" w:color="auto" w:fill="FBE4D5" w:themeFill="accent2" w:themeFillTint="33"/>
                              <w:ind w:left="993" w:hanging="993"/>
                              <w:rPr>
                                <w:rFonts w:ascii="Arial" w:hAnsi="Arial" w:cs="Arial"/>
                                <w:color w:val="2E74B5"/>
                                <w:sz w:val="18"/>
                                <w:szCs w:val="18"/>
                              </w:rPr>
                            </w:pPr>
                            <w:bookmarkStart w:id="241" w:name="_Toc9395427"/>
                            <w:r w:rsidRPr="009A5A05">
                              <w:rPr>
                                <w:rFonts w:ascii="Arial" w:hAnsi="Arial" w:cs="Arial"/>
                                <w:color w:val="0070C0"/>
                                <w:sz w:val="18"/>
                                <w:szCs w:val="18"/>
                              </w:rPr>
                              <w:t xml:space="preserve">Exhibit </w:t>
                            </w:r>
                            <w:r w:rsidRPr="001A679B">
                              <w:rPr>
                                <w:rFonts w:ascii="Arial" w:hAnsi="Arial" w:cs="Arial"/>
                                <w:color w:val="0070C0"/>
                                <w:sz w:val="18"/>
                                <w:szCs w:val="18"/>
                              </w:rPr>
                              <w:fldChar w:fldCharType="begin"/>
                            </w:r>
                            <w:r w:rsidRPr="009A5A05">
                              <w:rPr>
                                <w:rFonts w:ascii="Arial" w:hAnsi="Arial" w:cs="Arial"/>
                                <w:color w:val="0070C0"/>
                                <w:sz w:val="18"/>
                                <w:szCs w:val="18"/>
                              </w:rPr>
                              <w:instrText xml:space="preserve"> SEQ Exhibit \* ARABIC </w:instrText>
                            </w:r>
                            <w:r w:rsidRPr="001A679B">
                              <w:rPr>
                                <w:rFonts w:ascii="Arial" w:hAnsi="Arial" w:cs="Arial"/>
                                <w:color w:val="0070C0"/>
                                <w:sz w:val="18"/>
                                <w:szCs w:val="18"/>
                              </w:rPr>
                              <w:fldChar w:fldCharType="separate"/>
                            </w:r>
                            <w:r>
                              <w:rPr>
                                <w:rFonts w:ascii="Arial" w:hAnsi="Arial" w:cs="Arial"/>
                                <w:noProof/>
                                <w:color w:val="0070C0"/>
                                <w:sz w:val="18"/>
                                <w:szCs w:val="18"/>
                              </w:rPr>
                              <w:t>34</w:t>
                            </w:r>
                            <w:r w:rsidRPr="001A679B">
                              <w:rPr>
                                <w:rFonts w:ascii="Arial" w:hAnsi="Arial" w:cs="Arial"/>
                                <w:color w:val="0070C0"/>
                                <w:sz w:val="18"/>
                                <w:szCs w:val="18"/>
                              </w:rPr>
                              <w:fldChar w:fldCharType="end"/>
                            </w:r>
                            <w:r w:rsidRPr="001A679B">
                              <w:rPr>
                                <w:rFonts w:ascii="Arial" w:hAnsi="Arial" w:cs="Arial"/>
                                <w:b w:val="0"/>
                                <w:color w:val="2E74B5"/>
                                <w:sz w:val="18"/>
                              </w:rPr>
                              <w:tab/>
                            </w:r>
                            <w:r>
                              <w:rPr>
                                <w:rFonts w:ascii="Arial" w:hAnsi="Arial" w:cs="Arial"/>
                                <w:color w:val="2E74B5"/>
                                <w:sz w:val="18"/>
                              </w:rPr>
                              <w:t>Administrative divisions, Tanintharyi</w:t>
                            </w:r>
                            <w:bookmarkEnd w:id="241"/>
                          </w:p>
                          <w:p w14:paraId="04E39810" w14:textId="77777777" w:rsidR="009705EC" w:rsidRDefault="009705EC" w:rsidP="0040507B">
                            <w:pPr>
                              <w:shd w:val="clear" w:color="auto" w:fill="FBE4D5" w:themeFill="accent2" w:themeFillTint="33"/>
                              <w:spacing w:before="60" w:after="0"/>
                              <w:rPr>
                                <w:rFonts w:asciiTheme="minorHAnsi" w:hAnsiTheme="minorHAnsi" w:cstheme="minorHAnsi"/>
                                <w:i/>
                                <w:noProof/>
                                <w:sz w:val="19"/>
                                <w:szCs w:val="19"/>
                              </w:rPr>
                            </w:pPr>
                          </w:p>
                          <w:p w14:paraId="15362F00" w14:textId="1751B2D4" w:rsidR="009705EC" w:rsidRDefault="009705EC" w:rsidP="0040507B">
                            <w:pPr>
                              <w:shd w:val="clear" w:color="auto" w:fill="FBE4D5" w:themeFill="accent2" w:themeFillTint="33"/>
                              <w:spacing w:before="60" w:after="0"/>
                              <w:rPr>
                                <w:rFonts w:asciiTheme="minorHAnsi" w:hAnsiTheme="minorHAnsi" w:cstheme="minorHAnsi"/>
                                <w:i/>
                                <w:noProof/>
                                <w:sz w:val="19"/>
                                <w:szCs w:val="19"/>
                              </w:rPr>
                            </w:pPr>
                            <w:r>
                              <w:rPr>
                                <w:noProof/>
                              </w:rPr>
                              <w:drawing>
                                <wp:inline distT="0" distB="0" distL="0" distR="0" wp14:anchorId="36CF9DC6" wp14:editId="4818A2D7">
                                  <wp:extent cx="1951200" cy="4168800"/>
                                  <wp:effectExtent l="0" t="0" r="0" b="3175"/>
                                  <wp:docPr id="8208" name="Picture 13"/>
                                  <wp:cNvGraphicFramePr/>
                                  <a:graphic xmlns:a="http://schemas.openxmlformats.org/drawingml/2006/main">
                                    <a:graphicData uri="http://schemas.openxmlformats.org/drawingml/2006/picture">
                                      <pic:pic xmlns:pic="http://schemas.openxmlformats.org/drawingml/2006/picture">
                                        <pic:nvPicPr>
                                          <pic:cNvPr id="8383" name="Picture 13"/>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1951200" cy="4168800"/>
                                          </a:xfrm>
                                          <a:prstGeom prst="rect">
                                            <a:avLst/>
                                          </a:prstGeom>
                                          <a:noFill/>
                                          <a:ln>
                                            <a:noFill/>
                                          </a:ln>
                                        </pic:spPr>
                                      </pic:pic>
                                    </a:graphicData>
                                  </a:graphic>
                                </wp:inline>
                              </w:drawing>
                            </w:r>
                            <w:r>
                              <w:rPr>
                                <w:rFonts w:asciiTheme="minorHAnsi" w:hAnsiTheme="minorHAnsi" w:cstheme="minorHAnsi"/>
                                <w:i/>
                                <w:noProof/>
                                <w:sz w:val="19"/>
                                <w:szCs w:val="19"/>
                              </w:rPr>
                              <w:t xml:space="preserve">     </w:t>
                            </w:r>
                          </w:p>
                          <w:p w14:paraId="429ED5BD" w14:textId="3DE629F0" w:rsidR="009705EC" w:rsidRPr="003D6D04" w:rsidRDefault="009705EC" w:rsidP="0040507B">
                            <w:pPr>
                              <w:shd w:val="clear" w:color="auto" w:fill="FBE4D5" w:themeFill="accent2" w:themeFillTint="33"/>
                              <w:spacing w:before="60" w:after="0"/>
                              <w:rPr>
                                <w:rFonts w:asciiTheme="minorHAnsi" w:hAnsiTheme="minorHAnsi" w:cstheme="minorHAnsi"/>
                                <w:i/>
                                <w:noProof/>
                                <w:sz w:val="18"/>
                                <w:szCs w:val="18"/>
                              </w:rPr>
                            </w:pPr>
                            <w:r w:rsidRPr="003D6D04">
                              <w:rPr>
                                <w:rFonts w:asciiTheme="minorHAnsi" w:hAnsiTheme="minorHAnsi" w:cstheme="minorHAnsi"/>
                                <w:i/>
                                <w:noProof/>
                                <w:sz w:val="18"/>
                                <w:szCs w:val="18"/>
                              </w:rPr>
                              <w:t>Source ma</w:t>
                            </w:r>
                            <w:r>
                              <w:rPr>
                                <w:rFonts w:asciiTheme="minorHAnsi" w:hAnsiTheme="minorHAnsi" w:cstheme="minorHAnsi"/>
                                <w:i/>
                                <w:noProof/>
                                <w:sz w:val="18"/>
                                <w:szCs w:val="18"/>
                              </w:rPr>
                              <w:t>p</w:t>
                            </w:r>
                            <w:r w:rsidRPr="003D6D04">
                              <w:rPr>
                                <w:rFonts w:asciiTheme="minorHAnsi" w:hAnsiTheme="minorHAnsi" w:cstheme="minorHAnsi"/>
                                <w:i/>
                                <w:noProof/>
                                <w:sz w:val="18"/>
                                <w:szCs w:val="18"/>
                              </w:rPr>
                              <w:t>: UNICEF (2013)</w:t>
                            </w:r>
                          </w:p>
                          <w:p w14:paraId="7E1BBEA3" w14:textId="01A60D73" w:rsidR="009705EC" w:rsidRDefault="009705EC" w:rsidP="0040507B">
                            <w:pPr>
                              <w:shd w:val="clear" w:color="auto" w:fill="FBE4D5" w:themeFill="accent2" w:themeFillTint="33"/>
                              <w:spacing w:before="60" w:after="0"/>
                              <w:rPr>
                                <w:rFonts w:asciiTheme="minorHAnsi" w:hAnsiTheme="minorHAnsi" w:cstheme="minorHAnsi"/>
                                <w:i/>
                                <w:noProof/>
                                <w:sz w:val="19"/>
                                <w:szCs w:val="19"/>
                              </w:rPr>
                            </w:pPr>
                            <w:r>
                              <w:object w:dxaOrig="6186" w:dyaOrig="3636" w14:anchorId="3446227E">
                                <v:shape id="_x0000_i1028" type="#_x0000_t75" style="width:3in;height:129.6pt">
                                  <v:imagedata r:id="rId136" o:title=""/>
                                </v:shape>
                                <o:OLEObject Type="Embed" ProgID="Visio.Drawing.15" ShapeID="_x0000_i1028" DrawAspect="Content" ObjectID="_1657644615" r:id="rId137"/>
                              </w:object>
                            </w:r>
                          </w:p>
                          <w:p w14:paraId="36FF4213" w14:textId="77777777" w:rsidR="009705EC" w:rsidRPr="006D5768" w:rsidRDefault="009705EC" w:rsidP="0040507B">
                            <w:pPr>
                              <w:shd w:val="clear" w:color="auto" w:fill="FBE4D5" w:themeFill="accent2" w:themeFillTint="33"/>
                              <w:spacing w:after="0"/>
                              <w:rPr>
                                <w:rFonts w:asciiTheme="minorHAnsi" w:hAnsiTheme="minorHAnsi" w:cstheme="minorHAnsi"/>
                                <w:noProof/>
                                <w:sz w:val="19"/>
                                <w:szCs w:val="19"/>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xmlns:w16="http://schemas.microsoft.com/office/word/2018/wordml" xmlns:w16cex="http://schemas.microsoft.com/office/word/2018/wordml/cex">
            <w:pict>
              <v:shape w14:anchorId="39F9D376" id="_x0000_s1057" type="#_x0000_t202" style="position:absolute;left:0;text-align:left;margin-left:0;margin-top:0;width:230.4pt;height:521.6pt;z-index:251872768;visibility:visible;mso-wrap-style:square;mso-width-percent:0;mso-height-percent:0;mso-wrap-distance-left:11.35pt;mso-wrap-distance-top:8.5pt;mso-wrap-distance-right:11.35pt;mso-wrap-distance-bottom:11.35pt;mso-position-horizontal:left;mso-position-horizontal-relative:margin;mso-position-vertical:top;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" fillcolor="#fbe5d6" stroked="f">
                <v:textbox>
                  <w:txbxContent>
                    <w:p w14:paraId="323DFC6D" w14:textId="57547996" w:rsidR="009705EC" w:rsidRPr="00890A1B" w:rsidRDefault="009705EC" w:rsidP="0040507B">
                      <w:pPr>
                        <w:pStyle w:val="Caption"/>
                        <w:shd w:val="clear" w:color="auto" w:fill="FBE4D5" w:themeFill="accent2" w:themeFillTint="33"/>
                        <w:ind w:left="993" w:hanging="993"/>
                        <w:rPr>
                          <w:rFonts w:ascii="Arial" w:hAnsi="Arial" w:cs="Arial"/>
                          <w:color w:val="2E74B5"/>
                          <w:sz w:val="18"/>
                          <w:szCs w:val="18"/>
                        </w:rPr>
                      </w:pPr>
                      <w:bookmarkStart w:id="317" w:name="_Toc9395427"/>
                      <w:r w:rsidRPr="009A5A05">
                        <w:rPr>
                          <w:rFonts w:ascii="Arial" w:hAnsi="Arial" w:cs="Arial"/>
                          <w:color w:val="0070C0"/>
                          <w:sz w:val="18"/>
                          <w:szCs w:val="18"/>
                        </w:rPr>
                        <w:t xml:space="preserve">Exhibit </w:t>
                      </w:r>
                      <w:r w:rsidRPr="001A679B">
                        <w:rPr>
                          <w:rFonts w:ascii="Arial" w:hAnsi="Arial" w:cs="Arial"/>
                          <w:color w:val="0070C0"/>
                          <w:sz w:val="18"/>
                          <w:szCs w:val="18"/>
                        </w:rPr>
                        <w:fldChar w:fldCharType="begin"/>
                      </w:r>
                      <w:r w:rsidRPr="009A5A05">
                        <w:rPr>
                          <w:rFonts w:ascii="Arial" w:hAnsi="Arial" w:cs="Arial"/>
                          <w:color w:val="0070C0"/>
                          <w:sz w:val="18"/>
                          <w:szCs w:val="18"/>
                        </w:rPr>
                        <w:instrText xml:space="preserve"> SEQ Exhibit \* ARABIC </w:instrText>
                      </w:r>
                      <w:r w:rsidRPr="001A679B">
                        <w:rPr>
                          <w:rFonts w:ascii="Arial" w:hAnsi="Arial" w:cs="Arial"/>
                          <w:color w:val="0070C0"/>
                          <w:sz w:val="18"/>
                          <w:szCs w:val="18"/>
                        </w:rPr>
                        <w:fldChar w:fldCharType="separate"/>
                      </w:r>
                      <w:r>
                        <w:rPr>
                          <w:rFonts w:ascii="Arial" w:hAnsi="Arial" w:cs="Arial"/>
                          <w:noProof/>
                          <w:color w:val="0070C0"/>
                          <w:sz w:val="18"/>
                          <w:szCs w:val="18"/>
                        </w:rPr>
                        <w:t>34</w:t>
                      </w:r>
                      <w:r w:rsidRPr="001A679B">
                        <w:rPr>
                          <w:rFonts w:ascii="Arial" w:hAnsi="Arial" w:cs="Arial"/>
                          <w:color w:val="0070C0"/>
                          <w:sz w:val="18"/>
                          <w:szCs w:val="18"/>
                        </w:rPr>
                        <w:fldChar w:fldCharType="end"/>
                      </w:r>
                      <w:r w:rsidRPr="001A679B">
                        <w:rPr>
                          <w:rFonts w:ascii="Arial" w:hAnsi="Arial" w:cs="Arial"/>
                          <w:b w:val="0"/>
                          <w:color w:val="2E74B5"/>
                          <w:sz w:val="18"/>
                        </w:rPr>
                        <w:tab/>
                      </w:r>
                      <w:r>
                        <w:rPr>
                          <w:rFonts w:ascii="Arial" w:hAnsi="Arial" w:cs="Arial"/>
                          <w:color w:val="2E74B5"/>
                          <w:sz w:val="18"/>
                        </w:rPr>
                        <w:t>Administrative divisions, Tanintharyi</w:t>
                      </w:r>
                      <w:bookmarkEnd w:id="317"/>
                    </w:p>
                    <w:p w14:paraId="04E39810" w14:textId="77777777" w:rsidR="009705EC" w:rsidRDefault="009705EC" w:rsidP="0040507B">
                      <w:pPr>
                        <w:shd w:val="clear" w:color="auto" w:fill="FBE4D5" w:themeFill="accent2" w:themeFillTint="33"/>
                        <w:spacing w:before="60" w:after="0"/>
                        <w:rPr>
                          <w:rFonts w:asciiTheme="minorHAnsi" w:hAnsiTheme="minorHAnsi" w:cstheme="minorHAnsi"/>
                          <w:i/>
                          <w:noProof/>
                          <w:sz w:val="19"/>
                          <w:szCs w:val="19"/>
                        </w:rPr>
                      </w:pPr>
                    </w:p>
                    <w:p w14:paraId="15362F00" w14:textId="1751B2D4" w:rsidR="009705EC" w:rsidRDefault="009705EC" w:rsidP="0040507B">
                      <w:pPr>
                        <w:shd w:val="clear" w:color="auto" w:fill="FBE4D5" w:themeFill="accent2" w:themeFillTint="33"/>
                        <w:spacing w:before="60" w:after="0"/>
                        <w:rPr>
                          <w:rFonts w:asciiTheme="minorHAnsi" w:hAnsiTheme="minorHAnsi" w:cstheme="minorHAnsi"/>
                          <w:i/>
                          <w:noProof/>
                          <w:sz w:val="19"/>
                          <w:szCs w:val="19"/>
                        </w:rPr>
                      </w:pPr>
                      <w:r>
                        <w:rPr>
                          <w:noProof/>
                        </w:rPr>
                        <w:drawing>
                          <wp:inline distT="0" distB="0" distL="0" distR="0" wp14:anchorId="36CF9DC6" wp14:editId="4818A2D7">
                            <wp:extent cx="1951200" cy="4168800"/>
                            <wp:effectExtent l="0" t="0" r="0" b="3175"/>
                            <wp:docPr id="8208" name="Picture 13"/>
                            <wp:cNvGraphicFramePr/>
                            <a:graphic xmlns:a="http://schemas.openxmlformats.org/drawingml/2006/main">
                              <a:graphicData uri="http://schemas.openxmlformats.org/drawingml/2006/picture">
                                <pic:pic xmlns:pic="http://schemas.openxmlformats.org/drawingml/2006/picture">
                                  <pic:nvPicPr>
                                    <pic:cNvPr id="8383" name="Picture 13"/>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1951200" cy="4168800"/>
                                    </a:xfrm>
                                    <a:prstGeom prst="rect">
                                      <a:avLst/>
                                    </a:prstGeom>
                                    <a:noFill/>
                                    <a:ln>
                                      <a:noFill/>
                                    </a:ln>
                                  </pic:spPr>
                                </pic:pic>
                              </a:graphicData>
                            </a:graphic>
                          </wp:inline>
                        </w:drawing>
                      </w:r>
                      <w:r>
                        <w:rPr>
                          <w:rFonts w:asciiTheme="minorHAnsi" w:hAnsiTheme="minorHAnsi" w:cstheme="minorHAnsi"/>
                          <w:i/>
                          <w:noProof/>
                          <w:sz w:val="19"/>
                          <w:szCs w:val="19"/>
                        </w:rPr>
                        <w:t xml:space="preserve">     </w:t>
                      </w:r>
                    </w:p>
                    <w:p w14:paraId="429ED5BD" w14:textId="3DE629F0" w:rsidR="009705EC" w:rsidRPr="003D6D04" w:rsidRDefault="009705EC" w:rsidP="0040507B">
                      <w:pPr>
                        <w:shd w:val="clear" w:color="auto" w:fill="FBE4D5" w:themeFill="accent2" w:themeFillTint="33"/>
                        <w:spacing w:before="60" w:after="0"/>
                        <w:rPr>
                          <w:rFonts w:asciiTheme="minorHAnsi" w:hAnsiTheme="minorHAnsi" w:cstheme="minorHAnsi"/>
                          <w:i/>
                          <w:noProof/>
                          <w:sz w:val="18"/>
                          <w:szCs w:val="18"/>
                        </w:rPr>
                      </w:pPr>
                      <w:r w:rsidRPr="003D6D04">
                        <w:rPr>
                          <w:rFonts w:asciiTheme="minorHAnsi" w:hAnsiTheme="minorHAnsi" w:cstheme="minorHAnsi"/>
                          <w:i/>
                          <w:noProof/>
                          <w:sz w:val="18"/>
                          <w:szCs w:val="18"/>
                        </w:rPr>
                        <w:t>Source ma</w:t>
                      </w:r>
                      <w:r>
                        <w:rPr>
                          <w:rFonts w:asciiTheme="minorHAnsi" w:hAnsiTheme="minorHAnsi" w:cstheme="minorHAnsi"/>
                          <w:i/>
                          <w:noProof/>
                          <w:sz w:val="18"/>
                          <w:szCs w:val="18"/>
                        </w:rPr>
                        <w:t>p</w:t>
                      </w:r>
                      <w:r w:rsidRPr="003D6D04">
                        <w:rPr>
                          <w:rFonts w:asciiTheme="minorHAnsi" w:hAnsiTheme="minorHAnsi" w:cstheme="minorHAnsi"/>
                          <w:i/>
                          <w:noProof/>
                          <w:sz w:val="18"/>
                          <w:szCs w:val="18"/>
                        </w:rPr>
                        <w:t>: UNICEF (2013)</w:t>
                      </w:r>
                    </w:p>
                    <w:p w14:paraId="7E1BBEA3" w14:textId="01A60D73" w:rsidR="009705EC" w:rsidRDefault="009705EC" w:rsidP="0040507B">
                      <w:pPr>
                        <w:shd w:val="clear" w:color="auto" w:fill="FBE4D5" w:themeFill="accent2" w:themeFillTint="33"/>
                        <w:spacing w:before="60" w:after="0"/>
                        <w:rPr>
                          <w:rFonts w:asciiTheme="minorHAnsi" w:hAnsiTheme="minorHAnsi" w:cstheme="minorHAnsi"/>
                          <w:i/>
                          <w:noProof/>
                          <w:sz w:val="19"/>
                          <w:szCs w:val="19"/>
                        </w:rPr>
                      </w:pPr>
                      <w:r>
                        <w:object w:dxaOrig="6186" w:dyaOrig="3636" w14:anchorId="3446227E">
                          <v:shape id="_x0000_i1028" type="#_x0000_t75" style="width:216.7pt;height:129.05pt">
                            <v:imagedata r:id="rId139" o:title=""/>
                          </v:shape>
                          <o:OLEObject Type="Embed" ProgID="Visio.Drawing.15" ShapeID="_x0000_i1028" DrawAspect="Content" ObjectID="_1657555751" r:id="rId140"/>
                        </w:object>
                      </w:r>
                    </w:p>
                    <w:p w14:paraId="36FF4213" w14:textId="77777777" w:rsidR="009705EC" w:rsidRPr="006D5768" w:rsidRDefault="009705EC" w:rsidP="0040507B">
                      <w:pPr>
                        <w:shd w:val="clear" w:color="auto" w:fill="FBE4D5" w:themeFill="accent2" w:themeFillTint="33"/>
                        <w:spacing w:after="0"/>
                        <w:rPr>
                          <w:rFonts w:asciiTheme="minorHAnsi" w:hAnsiTheme="minorHAnsi" w:cstheme="minorHAnsi"/>
                          <w:noProof/>
                          <w:sz w:val="19"/>
                          <w:szCs w:val="19"/>
                        </w:rPr>
                      </w:pPr>
                    </w:p>
                  </w:txbxContent>
                </v:textbox>
                <w10:wrap type="square" anchorx="margin" anchory="margin"/>
              </v:shape>
            </w:pict>
          </mc:Fallback>
        </mc:AlternateContent>
      </w:r>
      <w:r w:rsidR="00FC27C8" w:rsidRPr="0019256C">
        <w:rPr>
          <w:rFonts w:asciiTheme="minorHAnsi" w:eastAsiaTheme="minorHAnsi" w:hAnsiTheme="minorHAnsi" w:cstheme="minorBidi"/>
          <w:i/>
          <w:szCs w:val="20"/>
        </w:rPr>
        <w:t>Livelihood activities</w:t>
      </w:r>
    </w:p>
    <w:p w14:paraId="53B51689" w14:textId="03C56B17" w:rsidR="00FC27C8" w:rsidRPr="0019256C" w:rsidRDefault="00FC27C8" w:rsidP="00FC27C8">
      <w:pPr>
        <w:spacing w:after="0"/>
        <w:rPr>
          <w:rFonts w:asciiTheme="minorHAnsi" w:eastAsiaTheme="minorHAnsi" w:hAnsiTheme="minorHAnsi" w:cstheme="minorBidi"/>
          <w:szCs w:val="20"/>
        </w:rPr>
      </w:pPr>
      <w:r w:rsidRPr="0019256C">
        <w:rPr>
          <w:rFonts w:asciiTheme="minorHAnsi" w:eastAsiaTheme="minorHAnsi" w:hAnsiTheme="minorHAnsi" w:cstheme="minorBidi"/>
          <w:szCs w:val="20"/>
        </w:rPr>
        <w:t xml:space="preserve">The population </w:t>
      </w:r>
      <w:r w:rsidRPr="00352C6F">
        <w:rPr>
          <w:rFonts w:asciiTheme="minorHAnsi" w:eastAsiaTheme="minorHAnsi" w:hAnsiTheme="minorHAnsi" w:cstheme="minorBidi"/>
          <w:noProof/>
          <w:szCs w:val="20"/>
        </w:rPr>
        <w:t>in</w:t>
      </w:r>
      <w:r w:rsidRPr="0019256C">
        <w:rPr>
          <w:rFonts w:asciiTheme="minorHAnsi" w:eastAsiaTheme="minorHAnsi" w:hAnsiTheme="minorHAnsi" w:cstheme="minorBidi"/>
          <w:szCs w:val="20"/>
        </w:rPr>
        <w:t xml:space="preserve"> </w:t>
      </w:r>
      <w:r w:rsidR="00352C6F">
        <w:rPr>
          <w:rFonts w:asciiTheme="minorHAnsi" w:eastAsiaTheme="minorHAnsi" w:hAnsiTheme="minorHAnsi" w:cstheme="minorBidi"/>
          <w:szCs w:val="20"/>
        </w:rPr>
        <w:t xml:space="preserve">Tanintharyi </w:t>
      </w:r>
      <w:r w:rsidRPr="0019256C">
        <w:rPr>
          <w:rFonts w:asciiTheme="minorHAnsi" w:eastAsiaTheme="minorHAnsi" w:hAnsiTheme="minorHAnsi" w:cstheme="minorBidi"/>
          <w:szCs w:val="20"/>
        </w:rPr>
        <w:t xml:space="preserve">relies heavily on fishing (80% reported to be involved in some way). Various large companies are responsible for most seafood processing and exports from the region. Aquaculture has the </w:t>
      </w:r>
      <w:r w:rsidRPr="0019256C">
        <w:rPr>
          <w:rFonts w:asciiTheme="minorHAnsi" w:eastAsiaTheme="minorHAnsi" w:hAnsiTheme="minorHAnsi" w:cstheme="minorBidi"/>
          <w:noProof/>
          <w:szCs w:val="20"/>
        </w:rPr>
        <w:t>potential</w:t>
      </w:r>
      <w:r w:rsidRPr="0019256C">
        <w:rPr>
          <w:rFonts w:asciiTheme="minorHAnsi" w:eastAsiaTheme="minorHAnsi" w:hAnsiTheme="minorHAnsi" w:cstheme="minorBidi"/>
          <w:szCs w:val="20"/>
        </w:rPr>
        <w:t xml:space="preserve"> to be a significant source of income and employment for people living in the Region. Small businesses, often family or </w:t>
      </w:r>
      <w:r w:rsidRPr="00CB7FC9">
        <w:rPr>
          <w:rFonts w:asciiTheme="minorHAnsi" w:eastAsiaTheme="minorHAnsi" w:hAnsiTheme="minorHAnsi" w:cstheme="minorBidi"/>
          <w:noProof/>
          <w:szCs w:val="20"/>
        </w:rPr>
        <w:t>women</w:t>
      </w:r>
      <w:r>
        <w:rPr>
          <w:rFonts w:asciiTheme="minorHAnsi" w:eastAsiaTheme="minorHAnsi" w:hAnsiTheme="minorHAnsi" w:cstheme="minorBidi"/>
          <w:noProof/>
          <w:szCs w:val="20"/>
        </w:rPr>
        <w:t>-</w:t>
      </w:r>
      <w:r w:rsidRPr="00CB7FC9">
        <w:rPr>
          <w:rFonts w:asciiTheme="minorHAnsi" w:eastAsiaTheme="minorHAnsi" w:hAnsiTheme="minorHAnsi" w:cstheme="minorBidi"/>
          <w:noProof/>
          <w:szCs w:val="20"/>
        </w:rPr>
        <w:t>owned</w:t>
      </w:r>
      <w:r w:rsidRPr="0019256C">
        <w:rPr>
          <w:rFonts w:asciiTheme="minorHAnsi" w:eastAsiaTheme="minorHAnsi" w:hAnsiTheme="minorHAnsi" w:cstheme="minorBidi"/>
          <w:szCs w:val="20"/>
        </w:rPr>
        <w:t>, use basic technologies (without a freezing process) to produce dried fish, dried shrimps, fish paste, and fish sauce. Although local fishermen acknowledge selling finished products is more profitable than selling raw fish, the high cost of power is cited as a major impediment to food processing. Access to credit is another limiting factor for growth; artisanal fishermen are caught in a cycle of debt as they rely on wholesale buyers who finance their fishing operations by paying for the catch in advance, but if the yield falls short, the fishermen are prevented from selling at a better price to other buyers later in the year.</w:t>
      </w:r>
    </w:p>
    <w:p w14:paraId="01E7C8C9" w14:textId="77777777" w:rsidR="0019256C" w:rsidRPr="0019256C" w:rsidRDefault="0019256C" w:rsidP="0019256C">
      <w:pPr>
        <w:spacing w:after="0"/>
        <w:rPr>
          <w:rFonts w:asciiTheme="minorHAnsi" w:eastAsiaTheme="minorHAnsi" w:hAnsiTheme="minorHAnsi" w:cstheme="minorBidi"/>
          <w:szCs w:val="20"/>
        </w:rPr>
      </w:pPr>
    </w:p>
    <w:p w14:paraId="4EFFE641" w14:textId="77777777" w:rsidR="008D5714" w:rsidRDefault="0019256C" w:rsidP="0019256C">
      <w:pPr>
        <w:spacing w:after="0"/>
        <w:rPr>
          <w:rFonts w:asciiTheme="minorHAnsi" w:eastAsiaTheme="minorHAnsi" w:hAnsiTheme="minorHAnsi" w:cstheme="minorBidi"/>
          <w:szCs w:val="20"/>
        </w:rPr>
      </w:pPr>
      <w:r w:rsidRPr="0019256C">
        <w:rPr>
          <w:rFonts w:asciiTheme="minorHAnsi" w:eastAsiaTheme="minorHAnsi" w:hAnsiTheme="minorHAnsi" w:cstheme="minorBidi"/>
          <w:szCs w:val="20"/>
        </w:rPr>
        <w:t>Regarding agriculture, cash crops such as rubber, oil palm and cashew are important in the lowland south of the Tanintharyi Region. As of 2013, approximately 360,000 acres of oil palm and 300,000 acres of rubber were</w:t>
      </w:r>
      <w:r>
        <w:rPr>
          <w:rFonts w:asciiTheme="minorHAnsi" w:eastAsiaTheme="minorHAnsi" w:hAnsiTheme="minorHAnsi" w:cstheme="minorBidi"/>
          <w:szCs w:val="20"/>
        </w:rPr>
        <w:t xml:space="preserve"> </w:t>
      </w:r>
      <w:r w:rsidRPr="0019256C">
        <w:rPr>
          <w:rFonts w:asciiTheme="minorHAnsi" w:eastAsiaTheme="minorHAnsi" w:hAnsiTheme="minorHAnsi" w:cstheme="minorBidi"/>
          <w:szCs w:val="20"/>
        </w:rPr>
        <w:t>planted in Tanintharyi, with oil palm plantations concentrated in the southern half of the region (i.e,</w:t>
      </w:r>
      <w:r>
        <w:rPr>
          <w:rFonts w:asciiTheme="minorHAnsi" w:eastAsiaTheme="minorHAnsi" w:hAnsiTheme="minorHAnsi" w:cstheme="minorBidi"/>
          <w:szCs w:val="20"/>
        </w:rPr>
        <w:t xml:space="preserve"> </w:t>
      </w:r>
      <w:r w:rsidRPr="0019256C">
        <w:rPr>
          <w:rFonts w:asciiTheme="minorHAnsi" w:eastAsiaTheme="minorHAnsi" w:hAnsiTheme="minorHAnsi" w:cstheme="minorBidi"/>
          <w:szCs w:val="20"/>
        </w:rPr>
        <w:t xml:space="preserve">Kawthoung District) and rubber in the northern half. Oil </w:t>
      </w:r>
      <w:r w:rsidRPr="0019256C">
        <w:rPr>
          <w:rFonts w:asciiTheme="minorHAnsi" w:eastAsiaTheme="minorHAnsi" w:hAnsiTheme="minorHAnsi" w:cstheme="minorBidi"/>
          <w:noProof/>
          <w:szCs w:val="20"/>
        </w:rPr>
        <w:t>palm</w:t>
      </w:r>
      <w:r w:rsidRPr="0019256C">
        <w:rPr>
          <w:rFonts w:asciiTheme="minorHAnsi" w:eastAsiaTheme="minorHAnsi" w:hAnsiTheme="minorHAnsi" w:cstheme="minorBidi"/>
          <w:szCs w:val="20"/>
        </w:rPr>
        <w:t xml:space="preserve"> is a large-scale commercial activity, while rubber and cashew are grown at various levels, small up to large, by farmers. The rubber production has found itself into trouble due to the low price of rubber. Betelnut and banana intercropping is common in Tanintharyi. As seasonal crops, paddy rice, corn, sesame, chili pepper, peas and beans, and vegetables are grown. Small-scale livestock rearing is being done for home consumption</w:t>
      </w:r>
      <w:r>
        <w:rPr>
          <w:rFonts w:asciiTheme="minorHAnsi" w:eastAsiaTheme="minorHAnsi" w:hAnsiTheme="minorHAnsi" w:cstheme="minorBidi"/>
          <w:szCs w:val="20"/>
        </w:rPr>
        <w:t xml:space="preserve">. </w:t>
      </w:r>
    </w:p>
    <w:p w14:paraId="1919C088" w14:textId="77777777" w:rsidR="008D5714" w:rsidRDefault="008D5714" w:rsidP="0019256C">
      <w:pPr>
        <w:spacing w:after="0"/>
        <w:rPr>
          <w:rFonts w:asciiTheme="minorHAnsi" w:eastAsiaTheme="minorHAnsi" w:hAnsiTheme="minorHAnsi" w:cstheme="minorBidi"/>
          <w:szCs w:val="20"/>
        </w:rPr>
      </w:pPr>
    </w:p>
    <w:p w14:paraId="5F04C28D" w14:textId="2EE8C2A2" w:rsidR="0019256C" w:rsidRPr="0019256C" w:rsidRDefault="0019256C" w:rsidP="008D5714">
      <w:pPr>
        <w:spacing w:after="0"/>
        <w:rPr>
          <w:rFonts w:asciiTheme="minorHAnsi" w:eastAsiaTheme="minorHAnsi" w:hAnsiTheme="minorHAnsi" w:cstheme="minorBidi"/>
          <w:szCs w:val="20"/>
        </w:rPr>
      </w:pPr>
      <w:r w:rsidRPr="0019256C">
        <w:rPr>
          <w:rFonts w:asciiTheme="minorHAnsi" w:eastAsiaTheme="minorHAnsi" w:hAnsiTheme="minorHAnsi" w:cstheme="minorBidi"/>
          <w:szCs w:val="20"/>
        </w:rPr>
        <w:t xml:space="preserve">Mining has also emerged as a significant industry, for example, Tanintharyi supplying up to 2/3 of Myanmar’s tin and tungsten. Pearls cultured at </w:t>
      </w:r>
      <w:r w:rsidRPr="00CB7FC9">
        <w:rPr>
          <w:rFonts w:asciiTheme="minorHAnsi" w:eastAsiaTheme="minorHAnsi" w:hAnsiTheme="minorHAnsi" w:cstheme="minorBidi"/>
          <w:noProof/>
          <w:szCs w:val="20"/>
        </w:rPr>
        <w:t>Pearl</w:t>
      </w:r>
      <w:r w:rsidRPr="0019256C">
        <w:rPr>
          <w:rFonts w:asciiTheme="minorHAnsi" w:eastAsiaTheme="minorHAnsi" w:hAnsiTheme="minorHAnsi" w:cstheme="minorBidi"/>
          <w:szCs w:val="20"/>
        </w:rPr>
        <w:t xml:space="preserve"> Island creates much budget obtained from foreign countries at the Myanmar Gems Emporia.</w:t>
      </w:r>
      <w:r w:rsidR="008D5714" w:rsidRPr="008D5714">
        <w:t xml:space="preserve"> </w:t>
      </w:r>
      <w:r w:rsidR="008D5714" w:rsidRPr="008D5714">
        <w:rPr>
          <w:rFonts w:asciiTheme="minorHAnsi" w:eastAsiaTheme="minorHAnsi" w:hAnsiTheme="minorHAnsi" w:cstheme="minorBidi"/>
          <w:szCs w:val="20"/>
        </w:rPr>
        <w:t>The current Dawei deep seaport and Special Economic Zone</w:t>
      </w:r>
      <w:r w:rsidR="008D5714">
        <w:rPr>
          <w:rFonts w:asciiTheme="minorHAnsi" w:eastAsiaTheme="minorHAnsi" w:hAnsiTheme="minorHAnsi" w:cstheme="minorBidi"/>
          <w:szCs w:val="20"/>
        </w:rPr>
        <w:t xml:space="preserve"> </w:t>
      </w:r>
      <w:r w:rsidR="008D5714" w:rsidRPr="008D5714">
        <w:rPr>
          <w:rFonts w:asciiTheme="minorHAnsi" w:eastAsiaTheme="minorHAnsi" w:hAnsiTheme="minorHAnsi" w:cstheme="minorBidi"/>
          <w:szCs w:val="20"/>
        </w:rPr>
        <w:t>projects are part of the industrial development plan</w:t>
      </w:r>
    </w:p>
    <w:p w14:paraId="54A87523" w14:textId="77777777" w:rsidR="0019256C" w:rsidRPr="0019256C" w:rsidRDefault="0019256C" w:rsidP="0019256C">
      <w:pPr>
        <w:spacing w:after="0"/>
        <w:rPr>
          <w:rFonts w:asciiTheme="minorHAnsi" w:eastAsiaTheme="minorHAnsi" w:hAnsiTheme="minorHAnsi" w:cstheme="minorBidi"/>
          <w:szCs w:val="20"/>
        </w:rPr>
      </w:pPr>
    </w:p>
    <w:p w14:paraId="150C2A12" w14:textId="41E39EA6" w:rsidR="008D5714" w:rsidRPr="008D5714" w:rsidRDefault="008D5714" w:rsidP="0019256C">
      <w:pPr>
        <w:spacing w:after="0"/>
        <w:rPr>
          <w:rFonts w:asciiTheme="minorHAnsi" w:eastAsiaTheme="minorHAnsi" w:hAnsiTheme="minorHAnsi" w:cstheme="minorBidi"/>
          <w:i/>
          <w:szCs w:val="20"/>
        </w:rPr>
      </w:pPr>
      <w:r w:rsidRPr="003D6D04">
        <w:rPr>
          <w:rFonts w:eastAsia="Calibri" w:cs="Calibri"/>
          <w:szCs w:val="20"/>
          <w:lang w:bidi="en-US"/>
        </w:rPr>
        <w:t xml:space="preserve">Beautiful islands and beaches such as Maungmagan </w:t>
      </w:r>
      <w:r>
        <w:rPr>
          <w:rFonts w:eastAsia="Calibri" w:cs="Calibri"/>
          <w:szCs w:val="20"/>
          <w:lang w:bidi="en-US"/>
        </w:rPr>
        <w:t xml:space="preserve">(near Dawei) and in the Myeik Archipelago </w:t>
      </w:r>
      <w:r w:rsidRPr="003D6D04">
        <w:rPr>
          <w:rFonts w:eastAsia="Calibri" w:cs="Calibri"/>
          <w:szCs w:val="20"/>
          <w:lang w:bidi="en-US"/>
        </w:rPr>
        <w:t>rende</w:t>
      </w:r>
      <w:r>
        <w:rPr>
          <w:rFonts w:eastAsia="Calibri" w:cs="Calibri"/>
          <w:szCs w:val="20"/>
          <w:lang w:bidi="en-US"/>
        </w:rPr>
        <w:t>r great</w:t>
      </w:r>
      <w:r w:rsidRPr="003D6D04">
        <w:rPr>
          <w:rFonts w:eastAsia="Calibri" w:cs="Calibri"/>
          <w:szCs w:val="20"/>
          <w:lang w:bidi="en-US"/>
        </w:rPr>
        <w:t xml:space="preserve"> opportunities for tourism</w:t>
      </w:r>
      <w:r w:rsidR="0020434C">
        <w:rPr>
          <w:rFonts w:eastAsia="Calibri" w:cs="Calibri"/>
          <w:szCs w:val="20"/>
          <w:lang w:bidi="en-US"/>
        </w:rPr>
        <w:t>.</w:t>
      </w:r>
    </w:p>
    <w:p w14:paraId="0CAD122B" w14:textId="77777777" w:rsidR="008D5714" w:rsidRPr="008D5714" w:rsidRDefault="008D5714" w:rsidP="0019256C">
      <w:pPr>
        <w:spacing w:after="0"/>
        <w:rPr>
          <w:rFonts w:asciiTheme="minorHAnsi" w:eastAsiaTheme="minorHAnsi" w:hAnsiTheme="minorHAnsi" w:cstheme="minorBidi"/>
          <w:i/>
          <w:szCs w:val="20"/>
        </w:rPr>
      </w:pPr>
    </w:p>
    <w:p w14:paraId="5DA2985B" w14:textId="4B19B0FD" w:rsidR="0019256C" w:rsidRPr="0019256C" w:rsidRDefault="0019256C" w:rsidP="0019256C">
      <w:pPr>
        <w:spacing w:after="0"/>
        <w:rPr>
          <w:rFonts w:asciiTheme="minorHAnsi" w:eastAsiaTheme="minorHAnsi" w:hAnsiTheme="minorHAnsi" w:cstheme="minorBidi"/>
          <w:i/>
          <w:szCs w:val="20"/>
        </w:rPr>
      </w:pPr>
      <w:r w:rsidRPr="0019256C">
        <w:rPr>
          <w:rFonts w:asciiTheme="minorHAnsi" w:eastAsiaTheme="minorHAnsi" w:hAnsiTheme="minorHAnsi" w:cstheme="minorBidi"/>
          <w:i/>
          <w:szCs w:val="20"/>
        </w:rPr>
        <w:t>Livelihoods activities by rural women</w:t>
      </w:r>
    </w:p>
    <w:p w14:paraId="41BBB054" w14:textId="77777777" w:rsidR="0019256C" w:rsidRPr="0019256C" w:rsidRDefault="0019256C" w:rsidP="00CD7038">
      <w:pPr>
        <w:numPr>
          <w:ilvl w:val="0"/>
          <w:numId w:val="46"/>
        </w:numPr>
        <w:spacing w:after="0" w:line="259" w:lineRule="auto"/>
        <w:ind w:left="284" w:hanging="284"/>
        <w:contextualSpacing/>
        <w:jc w:val="left"/>
        <w:rPr>
          <w:rFonts w:asciiTheme="minorHAnsi" w:eastAsiaTheme="minorHAnsi" w:hAnsiTheme="minorHAnsi" w:cstheme="minorBidi"/>
          <w:szCs w:val="20"/>
        </w:rPr>
      </w:pPr>
      <w:r w:rsidRPr="0019256C">
        <w:rPr>
          <w:rFonts w:asciiTheme="minorHAnsi" w:eastAsiaTheme="minorHAnsi" w:hAnsiTheme="minorHAnsi" w:cstheme="minorBidi"/>
          <w:szCs w:val="20"/>
        </w:rPr>
        <w:t xml:space="preserve">Coastal </w:t>
      </w:r>
      <w:r w:rsidRPr="0019256C">
        <w:rPr>
          <w:rFonts w:asciiTheme="minorHAnsi" w:eastAsiaTheme="minorHAnsi" w:hAnsiTheme="minorHAnsi" w:cstheme="minorBidi"/>
          <w:noProof/>
          <w:szCs w:val="20"/>
        </w:rPr>
        <w:t>aquacultures</w:t>
      </w:r>
      <w:r w:rsidRPr="0019256C">
        <w:rPr>
          <w:rFonts w:asciiTheme="minorHAnsi" w:eastAsiaTheme="minorHAnsi" w:hAnsiTheme="minorHAnsi" w:cstheme="minorBidi"/>
          <w:szCs w:val="20"/>
        </w:rPr>
        <w:t>, such as shrimp farming and crab farming</w:t>
      </w:r>
    </w:p>
    <w:p w14:paraId="5868551D" w14:textId="77777777" w:rsidR="0019256C" w:rsidRPr="0019256C" w:rsidRDefault="0019256C" w:rsidP="00CD7038">
      <w:pPr>
        <w:numPr>
          <w:ilvl w:val="0"/>
          <w:numId w:val="45"/>
        </w:numPr>
        <w:spacing w:after="0" w:line="259" w:lineRule="auto"/>
        <w:ind w:left="284" w:hanging="284"/>
        <w:contextualSpacing/>
        <w:jc w:val="left"/>
        <w:rPr>
          <w:rFonts w:asciiTheme="minorHAnsi" w:eastAsiaTheme="minorHAnsi" w:hAnsiTheme="minorHAnsi" w:cstheme="minorBidi"/>
          <w:szCs w:val="20"/>
        </w:rPr>
      </w:pPr>
      <w:r w:rsidRPr="0019256C">
        <w:rPr>
          <w:rFonts w:asciiTheme="minorHAnsi" w:eastAsiaTheme="minorHAnsi" w:hAnsiTheme="minorHAnsi" w:cstheme="minorBidi"/>
          <w:szCs w:val="20"/>
        </w:rPr>
        <w:t xml:space="preserve">Working at the </w:t>
      </w:r>
      <w:r w:rsidRPr="0019256C">
        <w:rPr>
          <w:rFonts w:asciiTheme="minorHAnsi" w:eastAsiaTheme="minorHAnsi" w:hAnsiTheme="minorHAnsi" w:cstheme="minorBidi"/>
          <w:noProof/>
          <w:szCs w:val="20"/>
        </w:rPr>
        <w:t>fishing</w:t>
      </w:r>
      <w:r w:rsidRPr="0019256C">
        <w:rPr>
          <w:rFonts w:asciiTheme="minorHAnsi" w:eastAsiaTheme="minorHAnsi" w:hAnsiTheme="minorHAnsi" w:cstheme="minorBidi"/>
          <w:szCs w:val="20"/>
        </w:rPr>
        <w:t xml:space="preserve"> industry</w:t>
      </w:r>
    </w:p>
    <w:p w14:paraId="35962821" w14:textId="1BAD7C1C" w:rsidR="0019256C" w:rsidRPr="0019256C" w:rsidRDefault="0019256C" w:rsidP="00CD7038">
      <w:pPr>
        <w:numPr>
          <w:ilvl w:val="0"/>
          <w:numId w:val="45"/>
        </w:numPr>
        <w:spacing w:after="0" w:line="259" w:lineRule="auto"/>
        <w:ind w:left="284" w:hanging="284"/>
        <w:contextualSpacing/>
        <w:jc w:val="left"/>
        <w:rPr>
          <w:rFonts w:asciiTheme="minorHAnsi" w:eastAsiaTheme="minorHAnsi" w:hAnsiTheme="minorHAnsi" w:cstheme="minorBidi"/>
          <w:szCs w:val="20"/>
        </w:rPr>
      </w:pPr>
      <w:r w:rsidRPr="0019256C">
        <w:rPr>
          <w:rFonts w:asciiTheme="minorHAnsi" w:eastAsiaTheme="minorHAnsi" w:hAnsiTheme="minorHAnsi" w:cstheme="minorBidi"/>
          <w:szCs w:val="20"/>
        </w:rPr>
        <w:t xml:space="preserve">Making dried fish </w:t>
      </w:r>
    </w:p>
    <w:p w14:paraId="5C8E57B9" w14:textId="5274B8F1" w:rsidR="0019256C" w:rsidRPr="0019256C" w:rsidRDefault="0019256C" w:rsidP="00CD7038">
      <w:pPr>
        <w:numPr>
          <w:ilvl w:val="0"/>
          <w:numId w:val="45"/>
        </w:numPr>
        <w:spacing w:after="0" w:line="259" w:lineRule="auto"/>
        <w:ind w:left="284" w:hanging="284"/>
        <w:contextualSpacing/>
        <w:jc w:val="left"/>
        <w:rPr>
          <w:rFonts w:asciiTheme="minorHAnsi" w:eastAsiaTheme="minorHAnsi" w:hAnsiTheme="minorHAnsi" w:cstheme="minorBidi"/>
          <w:szCs w:val="20"/>
        </w:rPr>
      </w:pPr>
      <w:r w:rsidRPr="0019256C">
        <w:rPr>
          <w:rFonts w:asciiTheme="minorHAnsi" w:eastAsiaTheme="minorHAnsi" w:hAnsiTheme="minorHAnsi" w:cstheme="minorBidi"/>
          <w:szCs w:val="20"/>
        </w:rPr>
        <w:t xml:space="preserve">Agriculture (working as </w:t>
      </w:r>
      <w:r w:rsidRPr="00A1692D">
        <w:rPr>
          <w:rFonts w:asciiTheme="minorHAnsi" w:eastAsiaTheme="minorHAnsi" w:hAnsiTheme="minorHAnsi" w:cstheme="minorBidi"/>
          <w:noProof/>
          <w:szCs w:val="20"/>
        </w:rPr>
        <w:t>daily</w:t>
      </w:r>
      <w:r w:rsidRPr="0019256C">
        <w:rPr>
          <w:rFonts w:asciiTheme="minorHAnsi" w:eastAsiaTheme="minorHAnsi" w:hAnsiTheme="minorHAnsi" w:cstheme="minorBidi"/>
          <w:szCs w:val="20"/>
        </w:rPr>
        <w:t xml:space="preserve"> </w:t>
      </w:r>
      <w:r w:rsidRPr="00A1692D">
        <w:rPr>
          <w:rFonts w:asciiTheme="minorHAnsi" w:eastAsiaTheme="minorHAnsi" w:hAnsiTheme="minorHAnsi" w:cstheme="minorBidi"/>
          <w:noProof/>
          <w:szCs w:val="20"/>
        </w:rPr>
        <w:t>labourer</w:t>
      </w:r>
      <w:r w:rsidRPr="0019256C">
        <w:rPr>
          <w:rFonts w:asciiTheme="minorHAnsi" w:eastAsiaTheme="minorHAnsi" w:hAnsiTheme="minorHAnsi" w:cstheme="minorBidi"/>
          <w:szCs w:val="20"/>
        </w:rPr>
        <w:t xml:space="preserve"> or on their own farm)</w:t>
      </w:r>
    </w:p>
    <w:p w14:paraId="5BC836F6" w14:textId="6B53761C" w:rsidR="0019256C" w:rsidRPr="0019256C" w:rsidRDefault="0019256C" w:rsidP="00CD7038">
      <w:pPr>
        <w:numPr>
          <w:ilvl w:val="0"/>
          <w:numId w:val="45"/>
        </w:numPr>
        <w:spacing w:after="0" w:line="259" w:lineRule="auto"/>
        <w:ind w:left="284" w:hanging="284"/>
        <w:contextualSpacing/>
        <w:jc w:val="left"/>
        <w:rPr>
          <w:rFonts w:asciiTheme="minorHAnsi" w:eastAsiaTheme="minorHAnsi" w:hAnsiTheme="minorHAnsi" w:cstheme="minorBidi"/>
          <w:szCs w:val="20"/>
        </w:rPr>
      </w:pPr>
      <w:r w:rsidRPr="0019256C">
        <w:rPr>
          <w:rFonts w:asciiTheme="minorHAnsi" w:eastAsiaTheme="minorHAnsi" w:hAnsiTheme="minorHAnsi" w:cstheme="minorBidi"/>
          <w:szCs w:val="20"/>
        </w:rPr>
        <w:t>Making traditional snacks</w:t>
      </w:r>
    </w:p>
    <w:p w14:paraId="2AF164A5" w14:textId="77777777" w:rsidR="0019256C" w:rsidRPr="0019256C" w:rsidRDefault="0019256C" w:rsidP="00CD7038">
      <w:pPr>
        <w:numPr>
          <w:ilvl w:val="0"/>
          <w:numId w:val="45"/>
        </w:numPr>
        <w:spacing w:after="0" w:line="259" w:lineRule="auto"/>
        <w:ind w:left="284" w:hanging="284"/>
        <w:contextualSpacing/>
        <w:jc w:val="left"/>
        <w:rPr>
          <w:rFonts w:asciiTheme="minorHAnsi" w:eastAsiaTheme="minorHAnsi" w:hAnsiTheme="minorHAnsi" w:cstheme="minorBidi"/>
          <w:szCs w:val="20"/>
        </w:rPr>
      </w:pPr>
      <w:r w:rsidRPr="0019256C">
        <w:rPr>
          <w:rFonts w:asciiTheme="minorHAnsi" w:eastAsiaTheme="minorHAnsi" w:hAnsiTheme="minorHAnsi" w:cstheme="minorBidi"/>
          <w:szCs w:val="20"/>
        </w:rPr>
        <w:t>Running a small grocery at home</w:t>
      </w:r>
    </w:p>
    <w:p w14:paraId="09AEC94A" w14:textId="122E1C67" w:rsidR="0019256C" w:rsidRPr="0019256C" w:rsidRDefault="0019256C" w:rsidP="0019256C">
      <w:pPr>
        <w:spacing w:after="0"/>
        <w:rPr>
          <w:rFonts w:asciiTheme="minorHAnsi" w:eastAsiaTheme="minorHAnsi" w:hAnsiTheme="minorHAnsi" w:cstheme="minorBidi"/>
          <w:szCs w:val="20"/>
        </w:rPr>
      </w:pPr>
    </w:p>
    <w:p w14:paraId="116CC9F8" w14:textId="030373C3" w:rsidR="0019256C" w:rsidRPr="0019256C" w:rsidRDefault="0019256C" w:rsidP="0019256C">
      <w:pPr>
        <w:spacing w:after="0"/>
        <w:rPr>
          <w:rFonts w:asciiTheme="minorHAnsi" w:eastAsiaTheme="minorHAnsi" w:hAnsiTheme="minorHAnsi" w:cstheme="minorBidi"/>
          <w:i/>
          <w:szCs w:val="20"/>
        </w:rPr>
      </w:pPr>
      <w:r w:rsidRPr="0019256C">
        <w:rPr>
          <w:rFonts w:asciiTheme="minorHAnsi" w:eastAsiaTheme="minorHAnsi" w:hAnsiTheme="minorHAnsi" w:cstheme="minorBidi"/>
          <w:i/>
          <w:szCs w:val="20"/>
        </w:rPr>
        <w:t>List of organizations working on livelihoods in Tanintharyi</w:t>
      </w:r>
    </w:p>
    <w:p w14:paraId="158CD768" w14:textId="695ECE63" w:rsidR="0019256C" w:rsidRPr="0019256C" w:rsidRDefault="0019256C" w:rsidP="00CD7038">
      <w:pPr>
        <w:numPr>
          <w:ilvl w:val="0"/>
          <w:numId w:val="44"/>
        </w:numPr>
        <w:spacing w:after="0" w:line="259" w:lineRule="auto"/>
        <w:ind w:left="284" w:hanging="284"/>
        <w:contextualSpacing/>
        <w:jc w:val="left"/>
        <w:rPr>
          <w:rFonts w:asciiTheme="minorHAnsi" w:eastAsiaTheme="minorHAnsi" w:hAnsiTheme="minorHAnsi" w:cstheme="minorBidi"/>
          <w:szCs w:val="20"/>
        </w:rPr>
      </w:pPr>
      <w:r w:rsidRPr="0019256C">
        <w:rPr>
          <w:rFonts w:asciiTheme="minorHAnsi" w:eastAsiaTheme="minorHAnsi" w:hAnsiTheme="minorHAnsi" w:cstheme="minorBidi"/>
          <w:szCs w:val="20"/>
        </w:rPr>
        <w:t>Advancing Life And Regenerating Motherland (ALARM), Boatpyin Township</w:t>
      </w:r>
    </w:p>
    <w:p w14:paraId="57307FFB" w14:textId="77777777" w:rsidR="0019256C" w:rsidRPr="00814ECF" w:rsidRDefault="0019256C" w:rsidP="00CD7038">
      <w:pPr>
        <w:numPr>
          <w:ilvl w:val="0"/>
          <w:numId w:val="44"/>
        </w:numPr>
        <w:spacing w:after="0" w:line="259" w:lineRule="auto"/>
        <w:ind w:left="284" w:hanging="284"/>
        <w:contextualSpacing/>
        <w:jc w:val="left"/>
        <w:rPr>
          <w:rFonts w:asciiTheme="minorHAnsi" w:eastAsiaTheme="minorHAnsi" w:hAnsiTheme="minorHAnsi" w:cstheme="minorBidi"/>
          <w:szCs w:val="20"/>
        </w:rPr>
      </w:pPr>
      <w:r w:rsidRPr="00814ECF">
        <w:rPr>
          <w:rFonts w:asciiTheme="minorHAnsi" w:eastAsiaTheme="minorHAnsi" w:hAnsiTheme="minorHAnsi" w:cstheme="minorBidi"/>
          <w:szCs w:val="20"/>
        </w:rPr>
        <w:t>HELVETAS Myanmar, Dawei Tsp, Myeik Tsp</w:t>
      </w:r>
    </w:p>
    <w:p w14:paraId="7AAA99CB" w14:textId="571C6D83" w:rsidR="0019256C" w:rsidRPr="0019256C" w:rsidRDefault="0019256C" w:rsidP="00CD7038">
      <w:pPr>
        <w:numPr>
          <w:ilvl w:val="0"/>
          <w:numId w:val="44"/>
        </w:numPr>
        <w:spacing w:after="0" w:line="259" w:lineRule="auto"/>
        <w:ind w:left="284" w:hanging="284"/>
        <w:contextualSpacing/>
        <w:jc w:val="left"/>
        <w:rPr>
          <w:rFonts w:asciiTheme="minorHAnsi" w:eastAsiaTheme="minorHAnsi" w:hAnsiTheme="minorHAnsi" w:cstheme="minorBidi"/>
          <w:szCs w:val="20"/>
        </w:rPr>
      </w:pPr>
      <w:r w:rsidRPr="0019256C">
        <w:rPr>
          <w:rFonts w:asciiTheme="minorHAnsi" w:eastAsiaTheme="minorHAnsi" w:hAnsiTheme="minorHAnsi" w:cstheme="minorBidi"/>
          <w:szCs w:val="20"/>
        </w:rPr>
        <w:t>Norwegian Refugee Council (NRC), Palaw Tsp, Dawei Tsp, Launglon Tsp</w:t>
      </w:r>
    </w:p>
    <w:p w14:paraId="7DDB0A3C" w14:textId="77777777" w:rsidR="0019256C" w:rsidRPr="0019256C" w:rsidRDefault="0019256C" w:rsidP="00CD7038">
      <w:pPr>
        <w:numPr>
          <w:ilvl w:val="0"/>
          <w:numId w:val="44"/>
        </w:numPr>
        <w:spacing w:after="0" w:line="259" w:lineRule="auto"/>
        <w:ind w:left="284" w:hanging="284"/>
        <w:contextualSpacing/>
        <w:jc w:val="left"/>
        <w:rPr>
          <w:rFonts w:asciiTheme="minorHAnsi" w:eastAsiaTheme="minorHAnsi" w:hAnsiTheme="minorHAnsi" w:cstheme="minorBidi"/>
          <w:szCs w:val="20"/>
        </w:rPr>
      </w:pPr>
      <w:r w:rsidRPr="0019256C">
        <w:rPr>
          <w:rFonts w:asciiTheme="minorHAnsi" w:eastAsiaTheme="minorHAnsi" w:hAnsiTheme="minorHAnsi" w:cstheme="minorBidi"/>
          <w:szCs w:val="20"/>
        </w:rPr>
        <w:t>Swisscontact - Swiss Foundation for Technical Cooperation</w:t>
      </w:r>
    </w:p>
    <w:p w14:paraId="5724ABFD" w14:textId="680C22AD" w:rsidR="0019256C" w:rsidRPr="0019256C" w:rsidRDefault="0019256C" w:rsidP="00CD7038">
      <w:pPr>
        <w:numPr>
          <w:ilvl w:val="0"/>
          <w:numId w:val="44"/>
        </w:numPr>
        <w:spacing w:after="0" w:line="259" w:lineRule="auto"/>
        <w:ind w:left="284" w:hanging="284"/>
        <w:contextualSpacing/>
        <w:jc w:val="left"/>
        <w:rPr>
          <w:rFonts w:asciiTheme="minorHAnsi" w:eastAsiaTheme="minorHAnsi" w:hAnsiTheme="minorHAnsi" w:cstheme="minorBidi"/>
          <w:szCs w:val="20"/>
        </w:rPr>
      </w:pPr>
      <w:r w:rsidRPr="0019256C">
        <w:rPr>
          <w:rFonts w:asciiTheme="minorHAnsi" w:eastAsiaTheme="minorHAnsi" w:hAnsiTheme="minorHAnsi" w:cstheme="minorBidi"/>
          <w:szCs w:val="20"/>
        </w:rPr>
        <w:t>United Nations High Commissioner for Refugees (UNHCR), Palaw Tsp, Dawei Tsp, Yebyu Tsp</w:t>
      </w:r>
    </w:p>
    <w:p w14:paraId="34E6DD0E" w14:textId="77777777" w:rsidR="0019256C" w:rsidRPr="0019256C" w:rsidRDefault="0019256C" w:rsidP="00CD7038">
      <w:pPr>
        <w:numPr>
          <w:ilvl w:val="0"/>
          <w:numId w:val="44"/>
        </w:numPr>
        <w:spacing w:after="0" w:line="259" w:lineRule="auto"/>
        <w:ind w:left="284" w:hanging="284"/>
        <w:contextualSpacing/>
        <w:jc w:val="left"/>
        <w:rPr>
          <w:rFonts w:asciiTheme="minorHAnsi" w:eastAsiaTheme="minorHAnsi" w:hAnsiTheme="minorHAnsi" w:cstheme="minorBidi"/>
          <w:szCs w:val="20"/>
        </w:rPr>
      </w:pPr>
      <w:r w:rsidRPr="0019256C">
        <w:rPr>
          <w:rFonts w:asciiTheme="minorHAnsi" w:eastAsiaTheme="minorHAnsi" w:hAnsiTheme="minorHAnsi" w:cstheme="minorBidi"/>
          <w:szCs w:val="20"/>
        </w:rPr>
        <w:t>World Vision, Thatyetchaung Tsp, Palaw Tsp</w:t>
      </w:r>
    </w:p>
    <w:p w14:paraId="17BB3B41" w14:textId="77777777" w:rsidR="0019256C" w:rsidRPr="0019256C" w:rsidRDefault="0019256C" w:rsidP="0019256C">
      <w:pPr>
        <w:spacing w:after="0"/>
        <w:rPr>
          <w:szCs w:val="20"/>
          <w:lang w:eastAsia="en-GB"/>
        </w:rPr>
      </w:pPr>
    </w:p>
    <w:p w14:paraId="04DCE5F0" w14:textId="7459B284" w:rsidR="0019256C" w:rsidRPr="0019256C" w:rsidRDefault="0019256C" w:rsidP="0019256C">
      <w:pPr>
        <w:spacing w:after="0"/>
        <w:rPr>
          <w:b/>
          <w:szCs w:val="20"/>
          <w:lang w:eastAsia="en-GB"/>
        </w:rPr>
      </w:pPr>
      <w:r w:rsidRPr="0019256C">
        <w:rPr>
          <w:b/>
          <w:szCs w:val="20"/>
          <w:lang w:eastAsia="en-GB"/>
        </w:rPr>
        <w:t xml:space="preserve">Off-grid electrification </w:t>
      </w:r>
    </w:p>
    <w:p w14:paraId="296DD9F1" w14:textId="083EB9F9" w:rsidR="0019256C" w:rsidRPr="0019256C" w:rsidRDefault="0019256C" w:rsidP="0019256C">
      <w:pPr>
        <w:spacing w:after="0"/>
        <w:rPr>
          <w:b/>
          <w:szCs w:val="20"/>
          <w:lang w:eastAsia="en-GB"/>
        </w:rPr>
      </w:pPr>
    </w:p>
    <w:p w14:paraId="50BB7054" w14:textId="3CB7264E" w:rsidR="008D5714" w:rsidRDefault="0019256C" w:rsidP="0019256C">
      <w:pPr>
        <w:spacing w:after="0"/>
        <w:rPr>
          <w:szCs w:val="20"/>
          <w:lang w:eastAsia="en-GB"/>
        </w:rPr>
      </w:pPr>
      <w:r w:rsidRPr="0019256C">
        <w:rPr>
          <w:szCs w:val="20"/>
          <w:lang w:eastAsia="en-GB"/>
        </w:rPr>
        <w:t>Tanintharyi</w:t>
      </w:r>
      <w:r w:rsidR="00CB7FC9">
        <w:rPr>
          <w:szCs w:val="20"/>
          <w:lang w:eastAsia="en-GB"/>
        </w:rPr>
        <w:t>, in particular,</w:t>
      </w:r>
      <w:r w:rsidRPr="0019256C">
        <w:rPr>
          <w:szCs w:val="20"/>
          <w:lang w:eastAsia="en-GB"/>
        </w:rPr>
        <w:t xml:space="preserve"> shows the great electrification needs. Compared to Myanmar’s national average (32%) and other states and regions, Tanintharyi has the country’s lowest electrification rate at 8%</w:t>
      </w:r>
      <w:r w:rsidR="008D5714">
        <w:rPr>
          <w:szCs w:val="20"/>
          <w:lang w:eastAsia="en-GB"/>
        </w:rPr>
        <w:t xml:space="preserve"> (in 2014)</w:t>
      </w:r>
      <w:r w:rsidRPr="0019256C">
        <w:rPr>
          <w:szCs w:val="20"/>
          <w:lang w:eastAsia="en-GB"/>
        </w:rPr>
        <w:t xml:space="preserve">. </w:t>
      </w:r>
      <w:r w:rsidR="008D5714" w:rsidRPr="0019256C">
        <w:rPr>
          <w:szCs w:val="20"/>
          <w:lang w:eastAsia="en-GB"/>
        </w:rPr>
        <w:t xml:space="preserve">According to the 2014 Census, </w:t>
      </w:r>
      <w:r w:rsidR="008D5714">
        <w:rPr>
          <w:szCs w:val="20"/>
          <w:lang w:eastAsia="en-GB"/>
        </w:rPr>
        <w:t xml:space="preserve">the </w:t>
      </w:r>
      <w:r w:rsidR="008D5714" w:rsidRPr="00CB7FC9">
        <w:rPr>
          <w:noProof/>
          <w:szCs w:val="20"/>
          <w:lang w:eastAsia="en-GB"/>
        </w:rPr>
        <w:t>main</w:t>
      </w:r>
      <w:r w:rsidR="008D5714" w:rsidRPr="0019256C">
        <w:rPr>
          <w:szCs w:val="20"/>
          <w:lang w:eastAsia="en-GB"/>
        </w:rPr>
        <w:t xml:space="preserve"> source of lighting </w:t>
      </w:r>
      <w:r w:rsidR="008D5714" w:rsidRPr="00CB7FC9">
        <w:rPr>
          <w:noProof/>
          <w:szCs w:val="20"/>
          <w:lang w:eastAsia="en-GB"/>
        </w:rPr>
        <w:t>is fo</w:t>
      </w:r>
      <w:r w:rsidR="008D5714">
        <w:rPr>
          <w:noProof/>
          <w:szCs w:val="20"/>
          <w:lang w:eastAsia="en-GB"/>
        </w:rPr>
        <w:t>rmed by</w:t>
      </w:r>
      <w:r w:rsidR="008D5714" w:rsidRPr="0019256C">
        <w:rPr>
          <w:szCs w:val="20"/>
          <w:lang w:eastAsia="en-GB"/>
        </w:rPr>
        <w:t xml:space="preserve"> private diesel generators (47%), kerosene (18%), candles (22%), grid electricity (8%), followed by solar systems (3%). Cooking is done using firewood (52%), and charcoal (44%)</w:t>
      </w:r>
    </w:p>
    <w:p w14:paraId="5A73CA18" w14:textId="6D341692" w:rsidR="008D5714" w:rsidRDefault="008D5714" w:rsidP="0019256C">
      <w:pPr>
        <w:spacing w:after="0"/>
        <w:rPr>
          <w:szCs w:val="20"/>
          <w:lang w:eastAsia="en-GB"/>
        </w:rPr>
      </w:pPr>
    </w:p>
    <w:p w14:paraId="1EB930E7" w14:textId="06B4B8A6" w:rsidR="008D5714" w:rsidRDefault="0019256C" w:rsidP="0019256C">
      <w:pPr>
        <w:spacing w:after="0"/>
        <w:rPr>
          <w:szCs w:val="20"/>
          <w:lang w:eastAsia="en-GB"/>
        </w:rPr>
      </w:pPr>
      <w:r w:rsidRPr="0019256C">
        <w:rPr>
          <w:szCs w:val="20"/>
          <w:lang w:eastAsia="en-GB"/>
        </w:rPr>
        <w:t xml:space="preserve">The national grid </w:t>
      </w:r>
      <w:r w:rsidR="008D5714">
        <w:rPr>
          <w:szCs w:val="20"/>
          <w:lang w:eastAsia="en-GB"/>
        </w:rPr>
        <w:t>is slowly being extended from</w:t>
      </w:r>
      <w:r w:rsidRPr="0019256C">
        <w:rPr>
          <w:szCs w:val="20"/>
          <w:lang w:eastAsia="en-GB"/>
        </w:rPr>
        <w:t xml:space="preserve"> Mon State (Tanintharyi’s northern neighbor)</w:t>
      </w:r>
      <w:r w:rsidR="008D5714">
        <w:rPr>
          <w:szCs w:val="20"/>
          <w:lang w:eastAsia="en-GB"/>
        </w:rPr>
        <w:t xml:space="preserve"> while </w:t>
      </w:r>
      <w:r w:rsidR="008D5714" w:rsidRPr="00A1692D">
        <w:rPr>
          <w:noProof/>
          <w:szCs w:val="20"/>
          <w:lang w:eastAsia="en-GB"/>
        </w:rPr>
        <w:t>major</w:t>
      </w:r>
      <w:r w:rsidR="008D5714">
        <w:rPr>
          <w:szCs w:val="20"/>
          <w:lang w:eastAsia="en-GB"/>
        </w:rPr>
        <w:t xml:space="preserve"> town will have local grid systems.   Most of the Region’s 18 towns have electricity (provided by gas or diesel generation), but </w:t>
      </w:r>
      <w:r w:rsidR="00CB17D6">
        <w:rPr>
          <w:szCs w:val="20"/>
          <w:lang w:eastAsia="en-GB"/>
        </w:rPr>
        <w:t>o</w:t>
      </w:r>
      <w:r w:rsidR="00CB17D6" w:rsidRPr="00CB17D6">
        <w:rPr>
          <w:szCs w:val="20"/>
          <w:lang w:eastAsia="en-GB"/>
        </w:rPr>
        <w:t>ut of a total of 1,236 villages, 256 villages have been electrified by natural gas, diesel generator, and small hydropower.</w:t>
      </w:r>
      <w:r w:rsidR="004309A7">
        <w:rPr>
          <w:szCs w:val="20"/>
          <w:lang w:eastAsia="en-GB"/>
        </w:rPr>
        <w:t xml:space="preserve"> However, the Government plans to reduce the number of unelectrified villages top about 500 by stand-alone solar and solar mini-grid systems,</w:t>
      </w:r>
    </w:p>
    <w:p w14:paraId="5C329B5A" w14:textId="0AE6B319" w:rsidR="008D5714" w:rsidRDefault="008D5714" w:rsidP="0019256C">
      <w:pPr>
        <w:spacing w:after="0"/>
        <w:rPr>
          <w:szCs w:val="20"/>
          <w:lang w:eastAsia="en-GB"/>
        </w:rPr>
      </w:pPr>
    </w:p>
    <w:p w14:paraId="32322168" w14:textId="29446E1E" w:rsidR="0019256C" w:rsidRPr="0019256C" w:rsidRDefault="004309A7" w:rsidP="0019256C">
      <w:pPr>
        <w:spacing w:after="0"/>
        <w:rPr>
          <w:szCs w:val="20"/>
          <w:lang w:eastAsia="en-GB"/>
        </w:rPr>
      </w:pPr>
      <w:r w:rsidRPr="0019256C">
        <w:rPr>
          <w:noProof/>
        </w:rPr>
        <mc:AlternateContent>
          <mc:Choice Requires="wps">
            <w:drawing>
              <wp:anchor distT="107950" distB="144145" distL="144145" distR="144145" simplePos="0" relativeHeight="251841024" behindDoc="0" locked="0" layoutInCell="1" allowOverlap="1" wp14:anchorId="44956578" wp14:editId="69A8FC36">
                <wp:simplePos x="0" y="0"/>
                <wp:positionH relativeFrom="margin">
                  <wp:posOffset>4258310</wp:posOffset>
                </wp:positionH>
                <wp:positionV relativeFrom="margin">
                  <wp:posOffset>3535680</wp:posOffset>
                </wp:positionV>
                <wp:extent cx="2204720" cy="2392680"/>
                <wp:effectExtent l="0" t="0" r="5080" b="7620"/>
                <wp:wrapSquare wrapText="bothSides"/>
                <wp:docPr id="8352" name="Text Box 2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04720" cy="2392680"/>
                        </a:xfrm>
                        <a:prstGeom prst="rect">
                          <a:avLst/>
                        </a:prstGeom>
                        <a:solidFill>
                          <a:srgbClr val="ED7D31">
                            <a:lumMod val="20000"/>
                            <a:lumOff val="80000"/>
                          </a:srgbClr>
                        </a:solidFill>
                        <a:ln>
                          <a:noFill/>
                        </a:ln>
                      </wps:spPr>
                      <wps:txbx>
                        <w:txbxContent>
                          <w:p w14:paraId="3ADDF180" w14:textId="6BA65325" w:rsidR="009705EC" w:rsidRPr="00890A1B" w:rsidRDefault="009705EC" w:rsidP="0040507B">
                            <w:pPr>
                              <w:pStyle w:val="Caption"/>
                              <w:shd w:val="clear" w:color="auto" w:fill="FBE4D5" w:themeFill="accent2" w:themeFillTint="33"/>
                              <w:ind w:left="993" w:hanging="993"/>
                              <w:rPr>
                                <w:rFonts w:ascii="Arial" w:hAnsi="Arial" w:cs="Arial"/>
                                <w:color w:val="2E74B5"/>
                                <w:sz w:val="18"/>
                                <w:szCs w:val="18"/>
                              </w:rPr>
                            </w:pPr>
                            <w:bookmarkStart w:id="242" w:name="_Toc699809"/>
                            <w:bookmarkStart w:id="243" w:name="_Toc9395428"/>
                            <w:r w:rsidRPr="009A5A05">
                              <w:rPr>
                                <w:rFonts w:ascii="Arial" w:hAnsi="Arial" w:cs="Arial"/>
                                <w:color w:val="0070C0"/>
                                <w:sz w:val="18"/>
                                <w:szCs w:val="18"/>
                              </w:rPr>
                              <w:t xml:space="preserve">Exhibit </w:t>
                            </w:r>
                            <w:r w:rsidRPr="001A679B">
                              <w:rPr>
                                <w:rFonts w:ascii="Arial" w:hAnsi="Arial" w:cs="Arial"/>
                                <w:color w:val="0070C0"/>
                                <w:sz w:val="18"/>
                                <w:szCs w:val="18"/>
                              </w:rPr>
                              <w:fldChar w:fldCharType="begin"/>
                            </w:r>
                            <w:r w:rsidRPr="009A5A05">
                              <w:rPr>
                                <w:rFonts w:ascii="Arial" w:hAnsi="Arial" w:cs="Arial"/>
                                <w:color w:val="0070C0"/>
                                <w:sz w:val="18"/>
                                <w:szCs w:val="18"/>
                              </w:rPr>
                              <w:instrText xml:space="preserve"> SEQ Exhibit \* ARABIC </w:instrText>
                            </w:r>
                            <w:r w:rsidRPr="001A679B">
                              <w:rPr>
                                <w:rFonts w:ascii="Arial" w:hAnsi="Arial" w:cs="Arial"/>
                                <w:color w:val="0070C0"/>
                                <w:sz w:val="18"/>
                                <w:szCs w:val="18"/>
                              </w:rPr>
                              <w:fldChar w:fldCharType="separate"/>
                            </w:r>
                            <w:r>
                              <w:rPr>
                                <w:rFonts w:ascii="Arial" w:hAnsi="Arial" w:cs="Arial"/>
                                <w:noProof/>
                                <w:color w:val="0070C0"/>
                                <w:sz w:val="18"/>
                                <w:szCs w:val="18"/>
                              </w:rPr>
                              <w:t>35</w:t>
                            </w:r>
                            <w:r w:rsidRPr="001A679B">
                              <w:rPr>
                                <w:rFonts w:ascii="Arial" w:hAnsi="Arial" w:cs="Arial"/>
                                <w:color w:val="0070C0"/>
                                <w:sz w:val="18"/>
                                <w:szCs w:val="18"/>
                              </w:rPr>
                              <w:fldChar w:fldCharType="end"/>
                            </w:r>
                            <w:r w:rsidRPr="001A679B">
                              <w:rPr>
                                <w:rFonts w:ascii="Arial" w:hAnsi="Arial" w:cs="Arial"/>
                                <w:b w:val="0"/>
                                <w:color w:val="2E74B5"/>
                                <w:sz w:val="18"/>
                              </w:rPr>
                              <w:tab/>
                            </w:r>
                            <w:r>
                              <w:rPr>
                                <w:rFonts w:ascii="Arial" w:hAnsi="Arial" w:cs="Arial"/>
                                <w:color w:val="2E74B5"/>
                                <w:sz w:val="18"/>
                              </w:rPr>
                              <w:t>Mini-grid systems installed in Thanintharyi</w:t>
                            </w:r>
                            <w:bookmarkEnd w:id="242"/>
                            <w:bookmarkEnd w:id="243"/>
                          </w:p>
                          <w:tbl>
                            <w:tblPr>
                              <w:tblStyle w:val="TableGrid"/>
                              <w:tblW w:w="0" w:type="auto"/>
                              <w:tblLook w:val="04A0" w:firstRow="1" w:lastRow="0" w:firstColumn="1" w:lastColumn="0" w:noHBand="0" w:noVBand="1"/>
                            </w:tblPr>
                            <w:tblGrid>
                              <w:gridCol w:w="1980"/>
                              <w:gridCol w:w="992"/>
                            </w:tblGrid>
                            <w:tr w:rsidR="009705EC" w14:paraId="339FA4C0" w14:textId="77777777" w:rsidTr="00D64602">
                              <w:tc>
                                <w:tcPr>
                                  <w:tcW w:w="1980" w:type="dxa"/>
                                </w:tcPr>
                                <w:p w14:paraId="6F868BE5" w14:textId="77777777" w:rsidR="009705EC" w:rsidRDefault="009705EC" w:rsidP="00D64602">
                                  <w:pPr>
                                    <w:spacing w:before="60" w:after="0"/>
                                    <w:rPr>
                                      <w:rFonts w:asciiTheme="minorHAnsi" w:hAnsiTheme="minorHAnsi" w:cstheme="minorHAnsi"/>
                                      <w:noProof/>
                                      <w:sz w:val="19"/>
                                      <w:szCs w:val="19"/>
                                    </w:rPr>
                                  </w:pPr>
                                  <w:r>
                                    <w:rPr>
                                      <w:rFonts w:asciiTheme="minorHAnsi" w:hAnsiTheme="minorHAnsi" w:cstheme="minorHAnsi"/>
                                      <w:noProof/>
                                      <w:sz w:val="19"/>
                                      <w:szCs w:val="19"/>
                                    </w:rPr>
                                    <w:t>Type</w:t>
                                  </w:r>
                                </w:p>
                              </w:tc>
                              <w:tc>
                                <w:tcPr>
                                  <w:tcW w:w="992" w:type="dxa"/>
                                </w:tcPr>
                                <w:p w14:paraId="17B1CC93" w14:textId="77777777" w:rsidR="009705EC" w:rsidRDefault="009705EC" w:rsidP="00D64602">
                                  <w:pPr>
                                    <w:spacing w:before="60" w:after="0"/>
                                    <w:rPr>
                                      <w:rFonts w:asciiTheme="minorHAnsi" w:hAnsiTheme="minorHAnsi" w:cstheme="minorHAnsi"/>
                                      <w:noProof/>
                                      <w:sz w:val="19"/>
                                      <w:szCs w:val="19"/>
                                    </w:rPr>
                                  </w:pPr>
                                  <w:r>
                                    <w:rPr>
                                      <w:rFonts w:asciiTheme="minorHAnsi" w:hAnsiTheme="minorHAnsi" w:cstheme="minorHAnsi"/>
                                      <w:noProof/>
                                      <w:sz w:val="19"/>
                                      <w:szCs w:val="19"/>
                                    </w:rPr>
                                    <w:t>Number</w:t>
                                  </w:r>
                                </w:p>
                                <w:p w14:paraId="1B01EAF6" w14:textId="77777777" w:rsidR="009705EC" w:rsidRDefault="009705EC" w:rsidP="00D64602">
                                  <w:pPr>
                                    <w:spacing w:before="60" w:after="0"/>
                                    <w:rPr>
                                      <w:rFonts w:asciiTheme="minorHAnsi" w:hAnsiTheme="minorHAnsi" w:cstheme="minorHAnsi"/>
                                      <w:noProof/>
                                      <w:sz w:val="19"/>
                                      <w:szCs w:val="19"/>
                                    </w:rPr>
                                  </w:pPr>
                                  <w:r>
                                    <w:rPr>
                                      <w:rFonts w:asciiTheme="minorHAnsi" w:hAnsiTheme="minorHAnsi" w:cstheme="minorHAnsi"/>
                                      <w:noProof/>
                                      <w:sz w:val="19"/>
                                      <w:szCs w:val="19"/>
                                    </w:rPr>
                                    <w:t>of plants</w:t>
                                  </w:r>
                                </w:p>
                              </w:tc>
                            </w:tr>
                            <w:tr w:rsidR="009705EC" w14:paraId="25B52DEB" w14:textId="77777777" w:rsidTr="00D64602">
                              <w:tc>
                                <w:tcPr>
                                  <w:tcW w:w="1980" w:type="dxa"/>
                                </w:tcPr>
                                <w:p w14:paraId="0E803B3C" w14:textId="77777777" w:rsidR="009705EC" w:rsidRDefault="009705EC" w:rsidP="00D64602">
                                  <w:pPr>
                                    <w:spacing w:before="60" w:after="0"/>
                                    <w:rPr>
                                      <w:rFonts w:asciiTheme="minorHAnsi" w:hAnsiTheme="minorHAnsi" w:cstheme="minorHAnsi"/>
                                      <w:noProof/>
                                      <w:sz w:val="19"/>
                                      <w:szCs w:val="19"/>
                                    </w:rPr>
                                  </w:pPr>
                                  <w:r>
                                    <w:rPr>
                                      <w:rFonts w:asciiTheme="minorHAnsi" w:hAnsiTheme="minorHAnsi" w:cstheme="minorHAnsi"/>
                                      <w:noProof/>
                                      <w:sz w:val="19"/>
                                      <w:szCs w:val="19"/>
                                    </w:rPr>
                                    <w:t>Minihydro (0-1 MW)</w:t>
                                  </w:r>
                                </w:p>
                                <w:p w14:paraId="686D2C55" w14:textId="77777777" w:rsidR="009705EC" w:rsidRDefault="009705EC" w:rsidP="00D64602">
                                  <w:pPr>
                                    <w:spacing w:before="60" w:after="0"/>
                                    <w:rPr>
                                      <w:rFonts w:asciiTheme="minorHAnsi" w:hAnsiTheme="minorHAnsi" w:cstheme="minorHAnsi"/>
                                      <w:noProof/>
                                      <w:sz w:val="19"/>
                                      <w:szCs w:val="19"/>
                                    </w:rPr>
                                  </w:pPr>
                                  <w:r>
                                    <w:rPr>
                                      <w:rFonts w:asciiTheme="minorHAnsi" w:hAnsiTheme="minorHAnsi" w:cstheme="minorHAnsi"/>
                                      <w:noProof/>
                                      <w:sz w:val="19"/>
                                      <w:szCs w:val="19"/>
                                    </w:rPr>
                                    <w:t>Minihydro (1-10 MW)</w:t>
                                  </w:r>
                                </w:p>
                                <w:p w14:paraId="3F4ABA48" w14:textId="77777777" w:rsidR="009705EC" w:rsidRDefault="009705EC" w:rsidP="00D64602">
                                  <w:pPr>
                                    <w:spacing w:before="60" w:after="0"/>
                                    <w:rPr>
                                      <w:rFonts w:asciiTheme="minorHAnsi" w:hAnsiTheme="minorHAnsi" w:cstheme="minorHAnsi"/>
                                      <w:noProof/>
                                      <w:sz w:val="19"/>
                                      <w:szCs w:val="19"/>
                                    </w:rPr>
                                  </w:pPr>
                                  <w:r>
                                    <w:rPr>
                                      <w:rFonts w:asciiTheme="minorHAnsi" w:hAnsiTheme="minorHAnsi" w:cstheme="minorHAnsi"/>
                                      <w:noProof/>
                                      <w:sz w:val="19"/>
                                      <w:szCs w:val="19"/>
                                    </w:rPr>
                                    <w:t>Biomass and biogas</w:t>
                                  </w:r>
                                </w:p>
                                <w:p w14:paraId="30D92A3C" w14:textId="77777777" w:rsidR="009705EC" w:rsidRDefault="009705EC" w:rsidP="00D64602">
                                  <w:pPr>
                                    <w:spacing w:before="60" w:after="0"/>
                                    <w:rPr>
                                      <w:rFonts w:asciiTheme="minorHAnsi" w:hAnsiTheme="minorHAnsi" w:cstheme="minorHAnsi"/>
                                      <w:noProof/>
                                      <w:sz w:val="19"/>
                                      <w:szCs w:val="19"/>
                                    </w:rPr>
                                  </w:pPr>
                                  <w:r>
                                    <w:rPr>
                                      <w:rFonts w:asciiTheme="minorHAnsi" w:hAnsiTheme="minorHAnsi" w:cstheme="minorHAnsi"/>
                                      <w:noProof/>
                                      <w:sz w:val="19"/>
                                      <w:szCs w:val="19"/>
                                    </w:rPr>
                                    <w:t>Wind turbines</w:t>
                                  </w:r>
                                </w:p>
                              </w:tc>
                              <w:tc>
                                <w:tcPr>
                                  <w:tcW w:w="992" w:type="dxa"/>
                                </w:tcPr>
                                <w:p w14:paraId="1635FD9E" w14:textId="77777777" w:rsidR="009705EC" w:rsidRDefault="009705EC" w:rsidP="00D64602">
                                  <w:pPr>
                                    <w:spacing w:before="60" w:after="0"/>
                                    <w:jc w:val="right"/>
                                    <w:rPr>
                                      <w:rFonts w:asciiTheme="minorHAnsi" w:hAnsiTheme="minorHAnsi" w:cstheme="minorHAnsi"/>
                                      <w:noProof/>
                                      <w:sz w:val="19"/>
                                      <w:szCs w:val="19"/>
                                    </w:rPr>
                                  </w:pPr>
                                  <w:r>
                                    <w:rPr>
                                      <w:rFonts w:asciiTheme="minorHAnsi" w:hAnsiTheme="minorHAnsi" w:cstheme="minorHAnsi"/>
                                      <w:noProof/>
                                      <w:sz w:val="19"/>
                                      <w:szCs w:val="19"/>
                                    </w:rPr>
                                    <w:t>6</w:t>
                                  </w:r>
                                </w:p>
                                <w:p w14:paraId="304F4441" w14:textId="77777777" w:rsidR="009705EC" w:rsidRDefault="009705EC" w:rsidP="00D64602">
                                  <w:pPr>
                                    <w:spacing w:before="60" w:after="0"/>
                                    <w:jc w:val="right"/>
                                    <w:rPr>
                                      <w:rFonts w:asciiTheme="minorHAnsi" w:hAnsiTheme="minorHAnsi" w:cstheme="minorHAnsi"/>
                                      <w:noProof/>
                                      <w:sz w:val="19"/>
                                      <w:szCs w:val="19"/>
                                    </w:rPr>
                                  </w:pPr>
                                  <w:r>
                                    <w:rPr>
                                      <w:rFonts w:asciiTheme="minorHAnsi" w:hAnsiTheme="minorHAnsi" w:cstheme="minorHAnsi"/>
                                      <w:noProof/>
                                      <w:sz w:val="19"/>
                                      <w:szCs w:val="19"/>
                                    </w:rPr>
                                    <w:t>0</w:t>
                                  </w:r>
                                </w:p>
                                <w:p w14:paraId="6BFA51BE" w14:textId="77777777" w:rsidR="009705EC" w:rsidRDefault="009705EC" w:rsidP="00594CD6">
                                  <w:pPr>
                                    <w:spacing w:before="60" w:after="0"/>
                                    <w:jc w:val="right"/>
                                    <w:rPr>
                                      <w:rFonts w:asciiTheme="minorHAnsi" w:hAnsiTheme="minorHAnsi" w:cstheme="minorHAnsi"/>
                                      <w:noProof/>
                                      <w:sz w:val="19"/>
                                      <w:szCs w:val="19"/>
                                    </w:rPr>
                                  </w:pPr>
                                  <w:r>
                                    <w:rPr>
                                      <w:rFonts w:asciiTheme="minorHAnsi" w:hAnsiTheme="minorHAnsi" w:cstheme="minorHAnsi"/>
                                      <w:noProof/>
                                      <w:sz w:val="19"/>
                                      <w:szCs w:val="19"/>
                                    </w:rPr>
                                    <w:t>11</w:t>
                                  </w:r>
                                </w:p>
                                <w:p w14:paraId="7D1EE7F2" w14:textId="77777777" w:rsidR="009705EC" w:rsidRDefault="009705EC" w:rsidP="00594CD6">
                                  <w:pPr>
                                    <w:spacing w:before="60" w:after="0"/>
                                    <w:jc w:val="right"/>
                                    <w:rPr>
                                      <w:rFonts w:asciiTheme="minorHAnsi" w:hAnsiTheme="minorHAnsi" w:cstheme="minorHAnsi"/>
                                      <w:noProof/>
                                      <w:sz w:val="19"/>
                                      <w:szCs w:val="19"/>
                                    </w:rPr>
                                  </w:pPr>
                                  <w:r>
                                    <w:rPr>
                                      <w:rFonts w:asciiTheme="minorHAnsi" w:hAnsiTheme="minorHAnsi" w:cstheme="minorHAnsi"/>
                                      <w:noProof/>
                                      <w:sz w:val="19"/>
                                      <w:szCs w:val="19"/>
                                    </w:rPr>
                                    <w:t>25</w:t>
                                  </w:r>
                                </w:p>
                              </w:tc>
                            </w:tr>
                            <w:tr w:rsidR="009705EC" w14:paraId="795344A4" w14:textId="77777777" w:rsidTr="00D64602">
                              <w:tc>
                                <w:tcPr>
                                  <w:tcW w:w="1980" w:type="dxa"/>
                                </w:tcPr>
                                <w:p w14:paraId="32AF65B7" w14:textId="77777777" w:rsidR="009705EC" w:rsidRDefault="009705EC" w:rsidP="00D64602">
                                  <w:pPr>
                                    <w:spacing w:before="60" w:after="0"/>
                                    <w:rPr>
                                      <w:rFonts w:asciiTheme="minorHAnsi" w:hAnsiTheme="minorHAnsi" w:cstheme="minorHAnsi"/>
                                      <w:noProof/>
                                      <w:sz w:val="19"/>
                                      <w:szCs w:val="19"/>
                                    </w:rPr>
                                  </w:pPr>
                                  <w:r>
                                    <w:rPr>
                                      <w:rFonts w:asciiTheme="minorHAnsi" w:hAnsiTheme="minorHAnsi" w:cstheme="minorHAnsi"/>
                                      <w:noProof/>
                                      <w:sz w:val="19"/>
                                      <w:szCs w:val="19"/>
                                    </w:rPr>
                                    <w:t>Diesel</w:t>
                                  </w:r>
                                </w:p>
                                <w:p w14:paraId="0DDDF30D" w14:textId="77777777" w:rsidR="009705EC" w:rsidRDefault="009705EC" w:rsidP="00D64602">
                                  <w:pPr>
                                    <w:spacing w:before="60" w:after="0"/>
                                    <w:rPr>
                                      <w:rFonts w:asciiTheme="minorHAnsi" w:hAnsiTheme="minorHAnsi" w:cstheme="minorHAnsi"/>
                                      <w:noProof/>
                                      <w:sz w:val="19"/>
                                      <w:szCs w:val="19"/>
                                    </w:rPr>
                                  </w:pPr>
                                  <w:r>
                                    <w:rPr>
                                      <w:rFonts w:asciiTheme="minorHAnsi" w:hAnsiTheme="minorHAnsi" w:cstheme="minorHAnsi"/>
                                      <w:noProof/>
                                      <w:sz w:val="19"/>
                                      <w:szCs w:val="19"/>
                                    </w:rPr>
                                    <w:t>Steam / cogeneration / natural gas</w:t>
                                  </w:r>
                                </w:p>
                              </w:tc>
                              <w:tc>
                                <w:tcPr>
                                  <w:tcW w:w="992" w:type="dxa"/>
                                </w:tcPr>
                                <w:p w14:paraId="16C1FDD6" w14:textId="77777777" w:rsidR="009705EC" w:rsidRDefault="009705EC" w:rsidP="00D64602">
                                  <w:pPr>
                                    <w:spacing w:before="60" w:after="0"/>
                                    <w:jc w:val="right"/>
                                    <w:rPr>
                                      <w:rFonts w:asciiTheme="minorHAnsi" w:hAnsiTheme="minorHAnsi" w:cstheme="minorHAnsi"/>
                                      <w:noProof/>
                                      <w:sz w:val="19"/>
                                      <w:szCs w:val="19"/>
                                    </w:rPr>
                                  </w:pPr>
                                  <w:r>
                                    <w:rPr>
                                      <w:rFonts w:asciiTheme="minorHAnsi" w:hAnsiTheme="minorHAnsi" w:cstheme="minorHAnsi"/>
                                      <w:noProof/>
                                      <w:sz w:val="19"/>
                                      <w:szCs w:val="19"/>
                                    </w:rPr>
                                    <w:t>68</w:t>
                                  </w:r>
                                </w:p>
                                <w:p w14:paraId="2B33B27E" w14:textId="77777777" w:rsidR="009705EC" w:rsidRDefault="009705EC" w:rsidP="00D64602">
                                  <w:pPr>
                                    <w:spacing w:before="60" w:after="0"/>
                                    <w:jc w:val="right"/>
                                    <w:rPr>
                                      <w:rFonts w:asciiTheme="minorHAnsi" w:hAnsiTheme="minorHAnsi" w:cstheme="minorHAnsi"/>
                                      <w:noProof/>
                                      <w:sz w:val="19"/>
                                      <w:szCs w:val="19"/>
                                    </w:rPr>
                                  </w:pPr>
                                  <w:r>
                                    <w:rPr>
                                      <w:rFonts w:asciiTheme="minorHAnsi" w:hAnsiTheme="minorHAnsi" w:cstheme="minorHAnsi"/>
                                      <w:noProof/>
                                      <w:sz w:val="19"/>
                                      <w:szCs w:val="19"/>
                                    </w:rPr>
                                    <w:t>0</w:t>
                                  </w:r>
                                </w:p>
                              </w:tc>
                            </w:tr>
                          </w:tbl>
                          <w:p w14:paraId="0A7D429D" w14:textId="77777777" w:rsidR="009705EC" w:rsidRPr="00560F60" w:rsidRDefault="009705EC" w:rsidP="0019256C">
                            <w:pPr>
                              <w:shd w:val="clear" w:color="auto" w:fill="FBE4D5" w:themeFill="accent2" w:themeFillTint="33"/>
                              <w:spacing w:before="60" w:after="0"/>
                              <w:rPr>
                                <w:rFonts w:asciiTheme="minorHAnsi" w:hAnsiTheme="minorHAnsi" w:cstheme="minorHAnsi"/>
                                <w:noProof/>
                                <w:sz w:val="19"/>
                                <w:szCs w:val="19"/>
                              </w:rPr>
                            </w:pPr>
                            <w:r>
                              <w:rPr>
                                <w:rFonts w:asciiTheme="minorHAnsi" w:hAnsiTheme="minorHAnsi" w:cstheme="minorHAnsi"/>
                                <w:i/>
                                <w:noProof/>
                                <w:sz w:val="19"/>
                                <w:szCs w:val="19"/>
                              </w:rPr>
                              <w:t xml:space="preserve">Source:  </w:t>
                            </w:r>
                            <w:r>
                              <w:rPr>
                                <w:rFonts w:asciiTheme="minorHAnsi" w:hAnsiTheme="minorHAnsi" w:cstheme="minorHAnsi"/>
                                <w:noProof/>
                                <w:sz w:val="19"/>
                                <w:szCs w:val="19"/>
                              </w:rPr>
                              <w:t>MEE Net, 2018</w:t>
                            </w:r>
                          </w:p>
                          <w:p w14:paraId="02713E68" w14:textId="77777777" w:rsidR="009705EC" w:rsidRPr="006D5768" w:rsidRDefault="009705EC" w:rsidP="0019256C">
                            <w:pPr>
                              <w:shd w:val="clear" w:color="auto" w:fill="FBE4D5" w:themeFill="accent2" w:themeFillTint="33"/>
                              <w:spacing w:after="0"/>
                              <w:rPr>
                                <w:rFonts w:asciiTheme="minorHAnsi" w:hAnsiTheme="minorHAnsi" w:cstheme="minorHAnsi"/>
                                <w:noProof/>
                                <w:sz w:val="19"/>
                                <w:szCs w:val="19"/>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4956578" id="_x0000_s1058" type="#_x0000_t202" style="position:absolute;left:0;text-align:left;margin-left:335.3pt;margin-top:278.4pt;width:173.6pt;height:188.4pt;z-index:251841024;visibility:visible;mso-wrap-style:square;mso-width-percent:0;mso-height-percent:0;mso-wrap-distance-left:11.35pt;mso-wrap-distance-top:8.5pt;mso-wrap-distance-right:11.35pt;mso-wrap-distance-bottom:11.35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" fillcolor="#fbe5d6" stroked="f">
                <v:textbox>
                  <w:txbxContent>
                    <w:p w14:paraId="3ADDF180" w14:textId="6BA65325" w:rsidR="009705EC" w:rsidRPr="00890A1B" w:rsidRDefault="009705EC" w:rsidP="0040507B">
                      <w:pPr>
                        <w:pStyle w:val="Caption"/>
                        <w:shd w:val="clear" w:color="auto" w:fill="FBE4D5" w:themeFill="accent2" w:themeFillTint="33"/>
                        <w:ind w:left="993" w:hanging="993"/>
                        <w:rPr>
                          <w:rFonts w:ascii="Arial" w:hAnsi="Arial" w:cs="Arial"/>
                          <w:color w:val="2E74B5"/>
                          <w:sz w:val="18"/>
                          <w:szCs w:val="18"/>
                        </w:rPr>
                      </w:pPr>
                      <w:bookmarkStart w:id="244" w:name="_Toc699809"/>
                      <w:bookmarkStart w:id="245" w:name="_Toc9395428"/>
                      <w:r w:rsidRPr="009A5A05">
                        <w:rPr>
                          <w:rFonts w:ascii="Arial" w:hAnsi="Arial" w:cs="Arial"/>
                          <w:color w:val="0070C0"/>
                          <w:sz w:val="18"/>
                          <w:szCs w:val="18"/>
                        </w:rPr>
                        <w:t xml:space="preserve">Exhibit </w:t>
                      </w:r>
                      <w:r w:rsidRPr="001A679B">
                        <w:rPr>
                          <w:rFonts w:ascii="Arial" w:hAnsi="Arial" w:cs="Arial"/>
                          <w:color w:val="0070C0"/>
                          <w:sz w:val="18"/>
                          <w:szCs w:val="18"/>
                        </w:rPr>
                        <w:fldChar w:fldCharType="begin"/>
                      </w:r>
                      <w:r w:rsidRPr="009A5A05">
                        <w:rPr>
                          <w:rFonts w:ascii="Arial" w:hAnsi="Arial" w:cs="Arial"/>
                          <w:color w:val="0070C0"/>
                          <w:sz w:val="18"/>
                          <w:szCs w:val="18"/>
                        </w:rPr>
                        <w:instrText xml:space="preserve"> SEQ Exhibit \* ARABIC </w:instrText>
                      </w:r>
                      <w:r w:rsidRPr="001A679B">
                        <w:rPr>
                          <w:rFonts w:ascii="Arial" w:hAnsi="Arial" w:cs="Arial"/>
                          <w:color w:val="0070C0"/>
                          <w:sz w:val="18"/>
                          <w:szCs w:val="18"/>
                        </w:rPr>
                        <w:fldChar w:fldCharType="separate"/>
                      </w:r>
                      <w:r>
                        <w:rPr>
                          <w:rFonts w:ascii="Arial" w:hAnsi="Arial" w:cs="Arial"/>
                          <w:noProof/>
                          <w:color w:val="0070C0"/>
                          <w:sz w:val="18"/>
                          <w:szCs w:val="18"/>
                        </w:rPr>
                        <w:t>35</w:t>
                      </w:r>
                      <w:r w:rsidRPr="001A679B">
                        <w:rPr>
                          <w:rFonts w:ascii="Arial" w:hAnsi="Arial" w:cs="Arial"/>
                          <w:color w:val="0070C0"/>
                          <w:sz w:val="18"/>
                          <w:szCs w:val="18"/>
                        </w:rPr>
                        <w:fldChar w:fldCharType="end"/>
                      </w:r>
                      <w:r w:rsidRPr="001A679B">
                        <w:rPr>
                          <w:rFonts w:ascii="Arial" w:hAnsi="Arial" w:cs="Arial"/>
                          <w:b w:val="0"/>
                          <w:color w:val="2E74B5"/>
                          <w:sz w:val="18"/>
                        </w:rPr>
                        <w:tab/>
                      </w:r>
                      <w:r>
                        <w:rPr>
                          <w:rFonts w:ascii="Arial" w:hAnsi="Arial" w:cs="Arial"/>
                          <w:color w:val="2E74B5"/>
                          <w:sz w:val="18"/>
                        </w:rPr>
                        <w:t>Mini-grid systems installed in Thanintharyi</w:t>
                      </w:r>
                      <w:bookmarkEnd w:id="244"/>
                      <w:bookmarkEnd w:id="245"/>
                    </w:p>
                    <w:tbl>
                      <w:tblPr>
                        <w:tblStyle w:val="TableGrid"/>
                        <w:tblW w:w="0" w:type="auto"/>
                        <w:tblLook w:val="04A0" w:firstRow="1" w:lastRow="0" w:firstColumn="1" w:lastColumn="0" w:noHBand="0" w:noVBand="1"/>
                      </w:tblPr>
                      <w:tblGrid>
                        <w:gridCol w:w="1980"/>
                        <w:gridCol w:w="992"/>
                      </w:tblGrid>
                      <w:tr w:rsidR="009705EC" w14:paraId="339FA4C0" w14:textId="77777777" w:rsidTr="00D64602">
                        <w:tc>
                          <w:tcPr>
                            <w:tcW w:w="1980" w:type="dxa"/>
                          </w:tcPr>
                          <w:p w14:paraId="6F868BE5" w14:textId="77777777" w:rsidR="009705EC" w:rsidRDefault="009705EC" w:rsidP="00D64602">
                            <w:pPr>
                              <w:spacing w:before="60" w:after="0"/>
                              <w:rPr>
                                <w:rFonts w:asciiTheme="minorHAnsi" w:hAnsiTheme="minorHAnsi" w:cstheme="minorHAnsi"/>
                                <w:noProof/>
                                <w:sz w:val="19"/>
                                <w:szCs w:val="19"/>
                              </w:rPr>
                            </w:pPr>
                            <w:r>
                              <w:rPr>
                                <w:rFonts w:asciiTheme="minorHAnsi" w:hAnsiTheme="minorHAnsi" w:cstheme="minorHAnsi"/>
                                <w:noProof/>
                                <w:sz w:val="19"/>
                                <w:szCs w:val="19"/>
                              </w:rPr>
                              <w:t>Type</w:t>
                            </w:r>
                          </w:p>
                        </w:tc>
                        <w:tc>
                          <w:tcPr>
                            <w:tcW w:w="992" w:type="dxa"/>
                          </w:tcPr>
                          <w:p w14:paraId="17B1CC93" w14:textId="77777777" w:rsidR="009705EC" w:rsidRDefault="009705EC" w:rsidP="00D64602">
                            <w:pPr>
                              <w:spacing w:before="60" w:after="0"/>
                              <w:rPr>
                                <w:rFonts w:asciiTheme="minorHAnsi" w:hAnsiTheme="minorHAnsi" w:cstheme="minorHAnsi"/>
                                <w:noProof/>
                                <w:sz w:val="19"/>
                                <w:szCs w:val="19"/>
                              </w:rPr>
                            </w:pPr>
                            <w:r>
                              <w:rPr>
                                <w:rFonts w:asciiTheme="minorHAnsi" w:hAnsiTheme="minorHAnsi" w:cstheme="minorHAnsi"/>
                                <w:noProof/>
                                <w:sz w:val="19"/>
                                <w:szCs w:val="19"/>
                              </w:rPr>
                              <w:t>Number</w:t>
                            </w:r>
                          </w:p>
                          <w:p w14:paraId="1B01EAF6" w14:textId="77777777" w:rsidR="009705EC" w:rsidRDefault="009705EC" w:rsidP="00D64602">
                            <w:pPr>
                              <w:spacing w:before="60" w:after="0"/>
                              <w:rPr>
                                <w:rFonts w:asciiTheme="minorHAnsi" w:hAnsiTheme="minorHAnsi" w:cstheme="minorHAnsi"/>
                                <w:noProof/>
                                <w:sz w:val="19"/>
                                <w:szCs w:val="19"/>
                              </w:rPr>
                            </w:pPr>
                            <w:r>
                              <w:rPr>
                                <w:rFonts w:asciiTheme="minorHAnsi" w:hAnsiTheme="minorHAnsi" w:cstheme="minorHAnsi"/>
                                <w:noProof/>
                                <w:sz w:val="19"/>
                                <w:szCs w:val="19"/>
                              </w:rPr>
                              <w:t>of plants</w:t>
                            </w:r>
                          </w:p>
                        </w:tc>
                      </w:tr>
                      <w:tr w:rsidR="009705EC" w14:paraId="25B52DEB" w14:textId="77777777" w:rsidTr="00D64602">
                        <w:tc>
                          <w:tcPr>
                            <w:tcW w:w="1980" w:type="dxa"/>
                          </w:tcPr>
                          <w:p w14:paraId="0E803B3C" w14:textId="77777777" w:rsidR="009705EC" w:rsidRDefault="009705EC" w:rsidP="00D64602">
                            <w:pPr>
                              <w:spacing w:before="60" w:after="0"/>
                              <w:rPr>
                                <w:rFonts w:asciiTheme="minorHAnsi" w:hAnsiTheme="minorHAnsi" w:cstheme="minorHAnsi"/>
                                <w:noProof/>
                                <w:sz w:val="19"/>
                                <w:szCs w:val="19"/>
                              </w:rPr>
                            </w:pPr>
                            <w:r>
                              <w:rPr>
                                <w:rFonts w:asciiTheme="minorHAnsi" w:hAnsiTheme="minorHAnsi" w:cstheme="minorHAnsi"/>
                                <w:noProof/>
                                <w:sz w:val="19"/>
                                <w:szCs w:val="19"/>
                              </w:rPr>
                              <w:t>Minihydro (0-1 MW)</w:t>
                            </w:r>
                          </w:p>
                          <w:p w14:paraId="686D2C55" w14:textId="77777777" w:rsidR="009705EC" w:rsidRDefault="009705EC" w:rsidP="00D64602">
                            <w:pPr>
                              <w:spacing w:before="60" w:after="0"/>
                              <w:rPr>
                                <w:rFonts w:asciiTheme="minorHAnsi" w:hAnsiTheme="minorHAnsi" w:cstheme="minorHAnsi"/>
                                <w:noProof/>
                                <w:sz w:val="19"/>
                                <w:szCs w:val="19"/>
                              </w:rPr>
                            </w:pPr>
                            <w:r>
                              <w:rPr>
                                <w:rFonts w:asciiTheme="minorHAnsi" w:hAnsiTheme="minorHAnsi" w:cstheme="minorHAnsi"/>
                                <w:noProof/>
                                <w:sz w:val="19"/>
                                <w:szCs w:val="19"/>
                              </w:rPr>
                              <w:t>Minihydro (1-10 MW)</w:t>
                            </w:r>
                          </w:p>
                          <w:p w14:paraId="3F4ABA48" w14:textId="77777777" w:rsidR="009705EC" w:rsidRDefault="009705EC" w:rsidP="00D64602">
                            <w:pPr>
                              <w:spacing w:before="60" w:after="0"/>
                              <w:rPr>
                                <w:rFonts w:asciiTheme="minorHAnsi" w:hAnsiTheme="minorHAnsi" w:cstheme="minorHAnsi"/>
                                <w:noProof/>
                                <w:sz w:val="19"/>
                                <w:szCs w:val="19"/>
                              </w:rPr>
                            </w:pPr>
                            <w:r>
                              <w:rPr>
                                <w:rFonts w:asciiTheme="minorHAnsi" w:hAnsiTheme="minorHAnsi" w:cstheme="minorHAnsi"/>
                                <w:noProof/>
                                <w:sz w:val="19"/>
                                <w:szCs w:val="19"/>
                              </w:rPr>
                              <w:t>Biomass and biogas</w:t>
                            </w:r>
                          </w:p>
                          <w:p w14:paraId="30D92A3C" w14:textId="77777777" w:rsidR="009705EC" w:rsidRDefault="009705EC" w:rsidP="00D64602">
                            <w:pPr>
                              <w:spacing w:before="60" w:after="0"/>
                              <w:rPr>
                                <w:rFonts w:asciiTheme="minorHAnsi" w:hAnsiTheme="minorHAnsi" w:cstheme="minorHAnsi"/>
                                <w:noProof/>
                                <w:sz w:val="19"/>
                                <w:szCs w:val="19"/>
                              </w:rPr>
                            </w:pPr>
                            <w:r>
                              <w:rPr>
                                <w:rFonts w:asciiTheme="minorHAnsi" w:hAnsiTheme="minorHAnsi" w:cstheme="minorHAnsi"/>
                                <w:noProof/>
                                <w:sz w:val="19"/>
                                <w:szCs w:val="19"/>
                              </w:rPr>
                              <w:t>Wind turbines</w:t>
                            </w:r>
                          </w:p>
                        </w:tc>
                        <w:tc>
                          <w:tcPr>
                            <w:tcW w:w="992" w:type="dxa"/>
                          </w:tcPr>
                          <w:p w14:paraId="1635FD9E" w14:textId="77777777" w:rsidR="009705EC" w:rsidRDefault="009705EC" w:rsidP="00D64602">
                            <w:pPr>
                              <w:spacing w:before="60" w:after="0"/>
                              <w:jc w:val="right"/>
                              <w:rPr>
                                <w:rFonts w:asciiTheme="minorHAnsi" w:hAnsiTheme="minorHAnsi" w:cstheme="minorHAnsi"/>
                                <w:noProof/>
                                <w:sz w:val="19"/>
                                <w:szCs w:val="19"/>
                              </w:rPr>
                            </w:pPr>
                            <w:r>
                              <w:rPr>
                                <w:rFonts w:asciiTheme="minorHAnsi" w:hAnsiTheme="minorHAnsi" w:cstheme="minorHAnsi"/>
                                <w:noProof/>
                                <w:sz w:val="19"/>
                                <w:szCs w:val="19"/>
                              </w:rPr>
                              <w:t>6</w:t>
                            </w:r>
                          </w:p>
                          <w:p w14:paraId="304F4441" w14:textId="77777777" w:rsidR="009705EC" w:rsidRDefault="009705EC" w:rsidP="00D64602">
                            <w:pPr>
                              <w:spacing w:before="60" w:after="0"/>
                              <w:jc w:val="right"/>
                              <w:rPr>
                                <w:rFonts w:asciiTheme="minorHAnsi" w:hAnsiTheme="minorHAnsi" w:cstheme="minorHAnsi"/>
                                <w:noProof/>
                                <w:sz w:val="19"/>
                                <w:szCs w:val="19"/>
                              </w:rPr>
                            </w:pPr>
                            <w:r>
                              <w:rPr>
                                <w:rFonts w:asciiTheme="minorHAnsi" w:hAnsiTheme="minorHAnsi" w:cstheme="minorHAnsi"/>
                                <w:noProof/>
                                <w:sz w:val="19"/>
                                <w:szCs w:val="19"/>
                              </w:rPr>
                              <w:t>0</w:t>
                            </w:r>
                          </w:p>
                          <w:p w14:paraId="6BFA51BE" w14:textId="77777777" w:rsidR="009705EC" w:rsidRDefault="009705EC" w:rsidP="00594CD6">
                            <w:pPr>
                              <w:spacing w:before="60" w:after="0"/>
                              <w:jc w:val="right"/>
                              <w:rPr>
                                <w:rFonts w:asciiTheme="minorHAnsi" w:hAnsiTheme="minorHAnsi" w:cstheme="minorHAnsi"/>
                                <w:noProof/>
                                <w:sz w:val="19"/>
                                <w:szCs w:val="19"/>
                              </w:rPr>
                            </w:pPr>
                            <w:r>
                              <w:rPr>
                                <w:rFonts w:asciiTheme="minorHAnsi" w:hAnsiTheme="minorHAnsi" w:cstheme="minorHAnsi"/>
                                <w:noProof/>
                                <w:sz w:val="19"/>
                                <w:szCs w:val="19"/>
                              </w:rPr>
                              <w:t>11</w:t>
                            </w:r>
                          </w:p>
                          <w:p w14:paraId="7D1EE7F2" w14:textId="77777777" w:rsidR="009705EC" w:rsidRDefault="009705EC" w:rsidP="00594CD6">
                            <w:pPr>
                              <w:spacing w:before="60" w:after="0"/>
                              <w:jc w:val="right"/>
                              <w:rPr>
                                <w:rFonts w:asciiTheme="minorHAnsi" w:hAnsiTheme="minorHAnsi" w:cstheme="minorHAnsi"/>
                                <w:noProof/>
                                <w:sz w:val="19"/>
                                <w:szCs w:val="19"/>
                              </w:rPr>
                            </w:pPr>
                            <w:r>
                              <w:rPr>
                                <w:rFonts w:asciiTheme="minorHAnsi" w:hAnsiTheme="minorHAnsi" w:cstheme="minorHAnsi"/>
                                <w:noProof/>
                                <w:sz w:val="19"/>
                                <w:szCs w:val="19"/>
                              </w:rPr>
                              <w:t>25</w:t>
                            </w:r>
                          </w:p>
                        </w:tc>
                      </w:tr>
                      <w:tr w:rsidR="009705EC" w14:paraId="795344A4" w14:textId="77777777" w:rsidTr="00D64602">
                        <w:tc>
                          <w:tcPr>
                            <w:tcW w:w="1980" w:type="dxa"/>
                          </w:tcPr>
                          <w:p w14:paraId="32AF65B7" w14:textId="77777777" w:rsidR="009705EC" w:rsidRDefault="009705EC" w:rsidP="00D64602">
                            <w:pPr>
                              <w:spacing w:before="60" w:after="0"/>
                              <w:rPr>
                                <w:rFonts w:asciiTheme="minorHAnsi" w:hAnsiTheme="minorHAnsi" w:cstheme="minorHAnsi"/>
                                <w:noProof/>
                                <w:sz w:val="19"/>
                                <w:szCs w:val="19"/>
                              </w:rPr>
                            </w:pPr>
                            <w:r>
                              <w:rPr>
                                <w:rFonts w:asciiTheme="minorHAnsi" w:hAnsiTheme="minorHAnsi" w:cstheme="minorHAnsi"/>
                                <w:noProof/>
                                <w:sz w:val="19"/>
                                <w:szCs w:val="19"/>
                              </w:rPr>
                              <w:t>Diesel</w:t>
                            </w:r>
                          </w:p>
                          <w:p w14:paraId="0DDDF30D" w14:textId="77777777" w:rsidR="009705EC" w:rsidRDefault="009705EC" w:rsidP="00D64602">
                            <w:pPr>
                              <w:spacing w:before="60" w:after="0"/>
                              <w:rPr>
                                <w:rFonts w:asciiTheme="minorHAnsi" w:hAnsiTheme="minorHAnsi" w:cstheme="minorHAnsi"/>
                                <w:noProof/>
                                <w:sz w:val="19"/>
                                <w:szCs w:val="19"/>
                              </w:rPr>
                            </w:pPr>
                            <w:r>
                              <w:rPr>
                                <w:rFonts w:asciiTheme="minorHAnsi" w:hAnsiTheme="minorHAnsi" w:cstheme="minorHAnsi"/>
                                <w:noProof/>
                                <w:sz w:val="19"/>
                                <w:szCs w:val="19"/>
                              </w:rPr>
                              <w:t>Steam / cogeneration / natural gas</w:t>
                            </w:r>
                          </w:p>
                        </w:tc>
                        <w:tc>
                          <w:tcPr>
                            <w:tcW w:w="992" w:type="dxa"/>
                          </w:tcPr>
                          <w:p w14:paraId="16C1FDD6" w14:textId="77777777" w:rsidR="009705EC" w:rsidRDefault="009705EC" w:rsidP="00D64602">
                            <w:pPr>
                              <w:spacing w:before="60" w:after="0"/>
                              <w:jc w:val="right"/>
                              <w:rPr>
                                <w:rFonts w:asciiTheme="minorHAnsi" w:hAnsiTheme="minorHAnsi" w:cstheme="minorHAnsi"/>
                                <w:noProof/>
                                <w:sz w:val="19"/>
                                <w:szCs w:val="19"/>
                              </w:rPr>
                            </w:pPr>
                            <w:r>
                              <w:rPr>
                                <w:rFonts w:asciiTheme="minorHAnsi" w:hAnsiTheme="minorHAnsi" w:cstheme="minorHAnsi"/>
                                <w:noProof/>
                                <w:sz w:val="19"/>
                                <w:szCs w:val="19"/>
                              </w:rPr>
                              <w:t>68</w:t>
                            </w:r>
                          </w:p>
                          <w:p w14:paraId="2B33B27E" w14:textId="77777777" w:rsidR="009705EC" w:rsidRDefault="009705EC" w:rsidP="00D64602">
                            <w:pPr>
                              <w:spacing w:before="60" w:after="0"/>
                              <w:jc w:val="right"/>
                              <w:rPr>
                                <w:rFonts w:asciiTheme="minorHAnsi" w:hAnsiTheme="minorHAnsi" w:cstheme="minorHAnsi"/>
                                <w:noProof/>
                                <w:sz w:val="19"/>
                                <w:szCs w:val="19"/>
                              </w:rPr>
                            </w:pPr>
                            <w:r>
                              <w:rPr>
                                <w:rFonts w:asciiTheme="minorHAnsi" w:hAnsiTheme="minorHAnsi" w:cstheme="minorHAnsi"/>
                                <w:noProof/>
                                <w:sz w:val="19"/>
                                <w:szCs w:val="19"/>
                              </w:rPr>
                              <w:t>0</w:t>
                            </w:r>
                          </w:p>
                        </w:tc>
                      </w:tr>
                    </w:tbl>
                    <w:p w14:paraId="0A7D429D" w14:textId="77777777" w:rsidR="009705EC" w:rsidRPr="00560F60" w:rsidRDefault="009705EC" w:rsidP="0019256C">
                      <w:pPr>
                        <w:shd w:val="clear" w:color="auto" w:fill="FBE4D5" w:themeFill="accent2" w:themeFillTint="33"/>
                        <w:spacing w:before="60" w:after="0"/>
                        <w:rPr>
                          <w:rFonts w:asciiTheme="minorHAnsi" w:hAnsiTheme="minorHAnsi" w:cstheme="minorHAnsi"/>
                          <w:noProof/>
                          <w:sz w:val="19"/>
                          <w:szCs w:val="19"/>
                        </w:rPr>
                      </w:pPr>
                      <w:r>
                        <w:rPr>
                          <w:rFonts w:asciiTheme="minorHAnsi" w:hAnsiTheme="minorHAnsi" w:cstheme="minorHAnsi"/>
                          <w:i/>
                          <w:noProof/>
                          <w:sz w:val="19"/>
                          <w:szCs w:val="19"/>
                        </w:rPr>
                        <w:t xml:space="preserve">Source:  </w:t>
                      </w:r>
                      <w:r>
                        <w:rPr>
                          <w:rFonts w:asciiTheme="minorHAnsi" w:hAnsiTheme="minorHAnsi" w:cstheme="minorHAnsi"/>
                          <w:noProof/>
                          <w:sz w:val="19"/>
                          <w:szCs w:val="19"/>
                        </w:rPr>
                        <w:t>MEE Net, 2018</w:t>
                      </w:r>
                    </w:p>
                    <w:p w14:paraId="02713E68" w14:textId="77777777" w:rsidR="009705EC" w:rsidRPr="006D5768" w:rsidRDefault="009705EC" w:rsidP="0019256C">
                      <w:pPr>
                        <w:shd w:val="clear" w:color="auto" w:fill="FBE4D5" w:themeFill="accent2" w:themeFillTint="33"/>
                        <w:spacing w:after="0"/>
                        <w:rPr>
                          <w:rFonts w:asciiTheme="minorHAnsi" w:hAnsiTheme="minorHAnsi" w:cstheme="minorHAnsi"/>
                          <w:noProof/>
                          <w:sz w:val="19"/>
                          <w:szCs w:val="19"/>
                        </w:rPr>
                      </w:pPr>
                    </w:p>
                  </w:txbxContent>
                </v:textbox>
                <w10:wrap type="square" anchorx="margin" anchory="margin"/>
              </v:shape>
            </w:pict>
          </mc:Fallback>
        </mc:AlternateContent>
      </w:r>
      <w:r w:rsidR="0019256C" w:rsidRPr="0019256C">
        <w:rPr>
          <w:szCs w:val="20"/>
          <w:lang w:eastAsia="en-GB"/>
        </w:rPr>
        <w:t xml:space="preserve"> In the absence of the national grid and government tariff structure, which heavily subsidizes domestic users, private power suppliers in Tanintharyi often charge relatively high electricity rates</w:t>
      </w:r>
      <w:r w:rsidR="00CB17D6">
        <w:rPr>
          <w:rStyle w:val="FootnoteReference"/>
          <w:szCs w:val="20"/>
          <w:lang w:eastAsia="en-GB"/>
        </w:rPr>
        <w:footnoteReference w:id="90"/>
      </w:r>
      <w:r w:rsidR="0019256C" w:rsidRPr="0019256C">
        <w:rPr>
          <w:szCs w:val="20"/>
          <w:lang w:eastAsia="en-GB"/>
        </w:rPr>
        <w:t>. Furthermore, rural communities outside the reach of the private power companies can spend a significant share of their income on candles, batteries, and kerosene to light their homes after dark. Electronics shops in purchase solar products and batteries from wholesalers in Yangon who import products mainly from China, however, often warranty or after-sales support with their solar products.</w:t>
      </w:r>
    </w:p>
    <w:p w14:paraId="483870BE" w14:textId="77777777" w:rsidR="0019256C" w:rsidRPr="0019256C" w:rsidRDefault="0019256C" w:rsidP="0019256C">
      <w:pPr>
        <w:spacing w:after="0"/>
        <w:rPr>
          <w:szCs w:val="20"/>
          <w:lang w:eastAsia="en-GB"/>
        </w:rPr>
      </w:pPr>
    </w:p>
    <w:p w14:paraId="3849FA52" w14:textId="52CC2D79" w:rsidR="0019256C" w:rsidRPr="0019256C" w:rsidRDefault="0019256C" w:rsidP="0019256C">
      <w:pPr>
        <w:spacing w:after="0"/>
        <w:rPr>
          <w:szCs w:val="20"/>
          <w:lang w:eastAsia="en-GB"/>
        </w:rPr>
      </w:pPr>
      <w:r w:rsidRPr="0019256C">
        <w:rPr>
          <w:szCs w:val="20"/>
          <w:lang w:eastAsia="en-GB"/>
        </w:rPr>
        <w:t>The number of stakeholders promoting off-grid renewable energy access in Tanitharyi is relatively small.</w:t>
      </w:r>
      <w:r w:rsidRPr="0019256C">
        <w:rPr>
          <w:rFonts w:asciiTheme="minorHAnsi" w:eastAsiaTheme="minorHAnsi" w:hAnsiTheme="minorHAnsi" w:cstheme="minorBidi"/>
          <w:sz w:val="22"/>
          <w:szCs w:val="22"/>
          <w:lang w:val="x-none"/>
        </w:rPr>
        <w:t xml:space="preserve"> </w:t>
      </w:r>
      <w:r w:rsidRPr="0019256C">
        <w:rPr>
          <w:szCs w:val="20"/>
          <w:lang w:eastAsia="en-GB"/>
        </w:rPr>
        <w:t>Myanmar EcoSolutions is developing a 400-kilowatt pilot project in one of Myeik’s islands to use solar for powering commercial facilities (e.g., cold storage, fish processing, shipyard) and local communities.</w:t>
      </w:r>
      <w:r w:rsidR="00CB17D6">
        <w:rPr>
          <w:szCs w:val="20"/>
          <w:lang w:eastAsia="en-GB"/>
        </w:rPr>
        <w:t xml:space="preserve"> Another example is Techno Hill Engineering, which has set up a 40-63 solar kW </w:t>
      </w:r>
      <w:r w:rsidR="00CB17D6" w:rsidRPr="00A1692D">
        <w:rPr>
          <w:noProof/>
          <w:szCs w:val="20"/>
          <w:lang w:eastAsia="en-GB"/>
        </w:rPr>
        <w:t>mini</w:t>
      </w:r>
      <w:r w:rsidR="00A1692D" w:rsidRPr="00A1692D">
        <w:rPr>
          <w:noProof/>
          <w:szCs w:val="20"/>
          <w:lang w:eastAsia="en-GB"/>
        </w:rPr>
        <w:t>-</w:t>
      </w:r>
      <w:r w:rsidR="00CB17D6" w:rsidRPr="00A1692D">
        <w:rPr>
          <w:noProof/>
          <w:szCs w:val="20"/>
          <w:lang w:eastAsia="en-GB"/>
        </w:rPr>
        <w:t>grid</w:t>
      </w:r>
      <w:r w:rsidR="00CB17D6">
        <w:rPr>
          <w:szCs w:val="20"/>
          <w:lang w:eastAsia="en-GB"/>
        </w:rPr>
        <w:t xml:space="preserve"> systems in four villages on </w:t>
      </w:r>
      <w:r w:rsidR="00CB17D6" w:rsidRPr="00A1692D">
        <w:rPr>
          <w:noProof/>
          <w:szCs w:val="20"/>
          <w:lang w:eastAsia="en-GB"/>
        </w:rPr>
        <w:t>Kenti</w:t>
      </w:r>
      <w:r w:rsidR="00CB17D6">
        <w:rPr>
          <w:szCs w:val="20"/>
          <w:lang w:eastAsia="en-GB"/>
        </w:rPr>
        <w:t xml:space="preserve"> Island (in Palaw Township), </w:t>
      </w:r>
      <w:r w:rsidR="00CB17D6" w:rsidRPr="00352C6F">
        <w:rPr>
          <w:noProof/>
          <w:szCs w:val="20"/>
          <w:lang w:eastAsia="en-GB"/>
        </w:rPr>
        <w:t>visited</w:t>
      </w:r>
      <w:r w:rsidR="00CB17D6">
        <w:rPr>
          <w:szCs w:val="20"/>
          <w:lang w:eastAsia="en-GB"/>
        </w:rPr>
        <w:t xml:space="preserve"> by the PPG Team</w:t>
      </w:r>
      <w:r w:rsidR="00CB17D6">
        <w:rPr>
          <w:rStyle w:val="FootnoteReference"/>
          <w:szCs w:val="20"/>
          <w:lang w:eastAsia="en-GB"/>
        </w:rPr>
        <w:footnoteReference w:id="91"/>
      </w:r>
    </w:p>
    <w:p w14:paraId="01600D4D" w14:textId="77777777" w:rsidR="00CB17D6" w:rsidRDefault="00CB17D6" w:rsidP="0019256C">
      <w:pPr>
        <w:spacing w:after="0"/>
        <w:rPr>
          <w:b/>
          <w:sz w:val="22"/>
          <w:szCs w:val="20"/>
          <w:lang w:eastAsia="en-GB"/>
        </w:rPr>
      </w:pPr>
    </w:p>
    <w:p w14:paraId="62F30BB6" w14:textId="77777777" w:rsidR="00CB17D6" w:rsidRDefault="00CB17D6" w:rsidP="0019256C">
      <w:pPr>
        <w:spacing w:after="0"/>
        <w:rPr>
          <w:b/>
          <w:sz w:val="22"/>
          <w:szCs w:val="20"/>
          <w:lang w:eastAsia="en-GB"/>
        </w:rPr>
      </w:pPr>
    </w:p>
    <w:p w14:paraId="02073ACE" w14:textId="20325590" w:rsidR="0019256C" w:rsidRPr="0019256C" w:rsidRDefault="00265CFC" w:rsidP="0019256C">
      <w:pPr>
        <w:spacing w:after="0"/>
        <w:rPr>
          <w:b/>
          <w:sz w:val="22"/>
          <w:szCs w:val="20"/>
          <w:lang w:eastAsia="en-GB"/>
        </w:rPr>
      </w:pPr>
      <w:r w:rsidRPr="0019256C">
        <w:rPr>
          <w:noProof/>
        </w:rPr>
        <w:lastRenderedPageBreak/>
        <mc:AlternateContent>
          <mc:Choice Requires="wps">
            <w:drawing>
              <wp:anchor distT="45720" distB="45720" distL="114300" distR="114300" simplePos="0" relativeHeight="251842048" behindDoc="0" locked="0" layoutInCell="1" allowOverlap="1" wp14:anchorId="07D4ED1F" wp14:editId="6C3193BA">
                <wp:simplePos x="0" y="0"/>
                <wp:positionH relativeFrom="margin">
                  <wp:posOffset>-8890</wp:posOffset>
                </wp:positionH>
                <wp:positionV relativeFrom="paragraph">
                  <wp:posOffset>339725</wp:posOffset>
                </wp:positionV>
                <wp:extent cx="6319520" cy="1503680"/>
                <wp:effectExtent l="0" t="0" r="5080" b="1270"/>
                <wp:wrapSquare wrapText="bothSides"/>
                <wp:docPr id="835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19520" cy="1503680"/>
                        </a:xfrm>
                        <a:prstGeom prst="rect">
                          <a:avLst/>
                        </a:prstGeom>
                        <a:solidFill>
                          <a:srgbClr val="4472C4">
                            <a:lumMod val="20000"/>
                            <a:lumOff val="80000"/>
                          </a:srgbClr>
                        </a:solidFill>
                        <a:ln w="9525">
                          <a:noFill/>
                          <a:miter lim="800000"/>
                          <a:headEnd/>
                          <a:tailEnd/>
                        </a:ln>
                      </wps:spPr>
                      <wps:txbx>
                        <w:txbxContent>
                          <w:p w14:paraId="4D73C631" w14:textId="77777777" w:rsidR="009705EC" w:rsidRPr="00265CFC" w:rsidRDefault="009705EC" w:rsidP="00CD7038">
                            <w:pPr>
                              <w:pStyle w:val="ListParagraph"/>
                              <w:numPr>
                                <w:ilvl w:val="0"/>
                                <w:numId w:val="43"/>
                              </w:numPr>
                              <w:ind w:left="284" w:hanging="284"/>
                              <w:rPr>
                                <w:rFonts w:asciiTheme="minorHAnsi" w:hAnsiTheme="minorHAnsi" w:cstheme="minorHAnsi"/>
                                <w:sz w:val="19"/>
                                <w:szCs w:val="19"/>
                              </w:rPr>
                            </w:pPr>
                            <w:r w:rsidRPr="00265CFC">
                              <w:rPr>
                                <w:rFonts w:asciiTheme="minorHAnsi" w:hAnsiTheme="minorHAnsi" w:cstheme="minorHAnsi"/>
                                <w:sz w:val="19"/>
                                <w:szCs w:val="19"/>
                              </w:rPr>
                              <w:t>Area: 105,801.3 km</w:t>
                            </w:r>
                            <w:r w:rsidRPr="00265CFC">
                              <w:rPr>
                                <w:rFonts w:asciiTheme="minorHAnsi" w:hAnsiTheme="minorHAnsi" w:cstheme="minorHAnsi"/>
                                <w:sz w:val="19"/>
                                <w:szCs w:val="19"/>
                                <w:vertAlign w:val="superscript"/>
                              </w:rPr>
                              <w:t>2</w:t>
                            </w:r>
                          </w:p>
                          <w:p w14:paraId="6D87184C" w14:textId="77777777" w:rsidR="009705EC" w:rsidRPr="00265CFC" w:rsidRDefault="009705EC" w:rsidP="00CD7038">
                            <w:pPr>
                              <w:pStyle w:val="ListParagraph"/>
                              <w:numPr>
                                <w:ilvl w:val="0"/>
                                <w:numId w:val="43"/>
                              </w:numPr>
                              <w:ind w:left="284" w:hanging="284"/>
                              <w:rPr>
                                <w:rFonts w:asciiTheme="minorHAnsi" w:hAnsiTheme="minorHAnsi" w:cstheme="minorHAnsi"/>
                                <w:sz w:val="19"/>
                                <w:szCs w:val="19"/>
                              </w:rPr>
                            </w:pPr>
                            <w:r w:rsidRPr="00265CFC">
                              <w:rPr>
                                <w:rFonts w:asciiTheme="minorHAnsi" w:hAnsiTheme="minorHAnsi" w:cstheme="minorHAnsi"/>
                                <w:sz w:val="19"/>
                                <w:szCs w:val="19"/>
                              </w:rPr>
                              <w:t>Total population: 5,824,432 in total (female 2,913,722 - 50.03% , male – 2,910,710- 49.97%), 2014</w:t>
                            </w:r>
                          </w:p>
                          <w:p w14:paraId="72BC0BED" w14:textId="77777777" w:rsidR="009705EC" w:rsidRPr="00265CFC" w:rsidRDefault="009705EC" w:rsidP="00CD7038">
                            <w:pPr>
                              <w:pStyle w:val="ListParagraph"/>
                              <w:numPr>
                                <w:ilvl w:val="0"/>
                                <w:numId w:val="43"/>
                              </w:numPr>
                              <w:ind w:left="284" w:hanging="284"/>
                              <w:rPr>
                                <w:rFonts w:asciiTheme="minorHAnsi" w:hAnsiTheme="minorHAnsi" w:cstheme="minorHAnsi"/>
                                <w:sz w:val="19"/>
                                <w:szCs w:val="19"/>
                              </w:rPr>
                            </w:pPr>
                            <w:r w:rsidRPr="00265CFC">
                              <w:rPr>
                                <w:rFonts w:asciiTheme="minorHAnsi" w:hAnsiTheme="minorHAnsi" w:cstheme="minorHAnsi"/>
                                <w:sz w:val="19"/>
                                <w:szCs w:val="19"/>
                              </w:rPr>
                              <w:t>Rural: 76%, urban: 24%</w:t>
                            </w:r>
                          </w:p>
                          <w:p w14:paraId="332267BA" w14:textId="77777777" w:rsidR="009705EC" w:rsidRPr="00265CFC" w:rsidRDefault="009705EC" w:rsidP="00CD7038">
                            <w:pPr>
                              <w:pStyle w:val="ListParagraph"/>
                              <w:numPr>
                                <w:ilvl w:val="0"/>
                                <w:numId w:val="43"/>
                              </w:numPr>
                              <w:ind w:left="284" w:hanging="284"/>
                              <w:rPr>
                                <w:rFonts w:asciiTheme="minorHAnsi" w:hAnsiTheme="minorHAnsi" w:cstheme="minorHAnsi"/>
                                <w:sz w:val="19"/>
                                <w:szCs w:val="19"/>
                              </w:rPr>
                            </w:pPr>
                            <w:r w:rsidRPr="00265CFC">
                              <w:rPr>
                                <w:rFonts w:asciiTheme="minorHAnsi" w:hAnsiTheme="minorHAnsi" w:cstheme="minorHAnsi"/>
                                <w:sz w:val="19"/>
                                <w:szCs w:val="19"/>
                              </w:rPr>
                              <w:t>Percentage of female headed households: 21.4%</w:t>
                            </w:r>
                          </w:p>
                          <w:p w14:paraId="49F22250" w14:textId="77777777" w:rsidR="009705EC" w:rsidRPr="00265CFC" w:rsidRDefault="009705EC" w:rsidP="00CD7038">
                            <w:pPr>
                              <w:pStyle w:val="ListParagraph"/>
                              <w:numPr>
                                <w:ilvl w:val="0"/>
                                <w:numId w:val="43"/>
                              </w:numPr>
                              <w:ind w:left="284" w:hanging="284"/>
                              <w:rPr>
                                <w:rFonts w:asciiTheme="minorHAnsi" w:hAnsiTheme="minorHAnsi" w:cstheme="minorHAnsi"/>
                                <w:sz w:val="19"/>
                                <w:szCs w:val="19"/>
                              </w:rPr>
                            </w:pPr>
                            <w:r w:rsidRPr="00265CFC">
                              <w:rPr>
                                <w:rFonts w:asciiTheme="minorHAnsi" w:hAnsiTheme="minorHAnsi" w:cstheme="minorHAnsi"/>
                                <w:sz w:val="19"/>
                                <w:szCs w:val="19"/>
                              </w:rPr>
                              <w:t>Main ethnic groups: Shan, Pa-O, Intha, Lahu, Lisu, Taungyo, Danu, Ta'ang, Ahka, Jinghpaw, Burmese</w:t>
                            </w:r>
                          </w:p>
                          <w:p w14:paraId="691B256F" w14:textId="77777777" w:rsidR="009705EC" w:rsidRPr="00265CFC" w:rsidRDefault="009705EC" w:rsidP="00CD7038">
                            <w:pPr>
                              <w:pStyle w:val="ListParagraph"/>
                              <w:numPr>
                                <w:ilvl w:val="0"/>
                                <w:numId w:val="43"/>
                              </w:numPr>
                              <w:ind w:left="284" w:hanging="284"/>
                              <w:rPr>
                                <w:rFonts w:asciiTheme="minorHAnsi" w:hAnsiTheme="minorHAnsi" w:cstheme="minorHAnsi"/>
                                <w:sz w:val="19"/>
                                <w:szCs w:val="19"/>
                              </w:rPr>
                            </w:pPr>
                            <w:r w:rsidRPr="00265CFC">
                              <w:rPr>
                                <w:rFonts w:asciiTheme="minorHAnsi" w:hAnsiTheme="minorHAnsi" w:cstheme="minorHAnsi"/>
                                <w:sz w:val="19"/>
                                <w:szCs w:val="19"/>
                              </w:rPr>
                              <w:t xml:space="preserve">Administrative divisions: 14 Districts, </w:t>
                            </w:r>
                          </w:p>
                          <w:p w14:paraId="51781360" w14:textId="77777777" w:rsidR="009705EC" w:rsidRPr="00265CFC" w:rsidRDefault="009705EC" w:rsidP="00CD7038">
                            <w:pPr>
                              <w:pStyle w:val="ListParagraph"/>
                              <w:numPr>
                                <w:ilvl w:val="0"/>
                                <w:numId w:val="43"/>
                              </w:numPr>
                              <w:ind w:left="284" w:hanging="284"/>
                              <w:rPr>
                                <w:rFonts w:asciiTheme="minorHAnsi" w:hAnsiTheme="minorHAnsi" w:cstheme="minorHAnsi"/>
                                <w:sz w:val="19"/>
                                <w:szCs w:val="19"/>
                              </w:rPr>
                            </w:pPr>
                            <w:r w:rsidRPr="00265CFC">
                              <w:rPr>
                                <w:rFonts w:asciiTheme="minorHAnsi" w:hAnsiTheme="minorHAnsi" w:cstheme="minorHAnsi"/>
                                <w:sz w:val="19"/>
                                <w:szCs w:val="19"/>
                              </w:rPr>
                              <w:t>Capital: Taunggyi</w:t>
                            </w:r>
                          </w:p>
                          <w:p w14:paraId="068C33FA" w14:textId="77777777" w:rsidR="009705EC" w:rsidRPr="00265CFC" w:rsidRDefault="009705EC" w:rsidP="00CD7038">
                            <w:pPr>
                              <w:pStyle w:val="ListParagraph"/>
                              <w:numPr>
                                <w:ilvl w:val="0"/>
                                <w:numId w:val="43"/>
                              </w:numPr>
                              <w:ind w:left="284" w:hanging="284"/>
                              <w:rPr>
                                <w:rFonts w:asciiTheme="minorHAnsi" w:hAnsiTheme="minorHAnsi" w:cstheme="minorHAnsi"/>
                                <w:sz w:val="19"/>
                                <w:szCs w:val="19"/>
                              </w:rPr>
                            </w:pPr>
                            <w:r w:rsidRPr="00265CFC">
                              <w:rPr>
                                <w:rFonts w:asciiTheme="minorHAnsi" w:hAnsiTheme="minorHAnsi" w:cstheme="minorHAnsi"/>
                                <w:sz w:val="19"/>
                                <w:szCs w:val="19"/>
                              </w:rPr>
                              <w:t>Main economic activities: Forestry, Mining, Agriculture</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w16="http://schemas.microsoft.com/office/word/2018/wordml" xmlns:w16cex="http://schemas.microsoft.com/office/word/2018/wordml/cex">
            <w:pict>
              <v:shape w14:anchorId="07D4ED1F" id="_x0000_s1059" type="#_x0000_t202" style="position:absolute;left:0;text-align:left;margin-left:-.7pt;margin-top:26.75pt;width:497.6pt;height:118.4pt;z-index:251842048;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" fillcolor="#dae3f3" stroked="f">
                <v:textbox>
                  <w:txbxContent>
                    <w:p w14:paraId="4D73C631" w14:textId="77777777" w:rsidR="009705EC" w:rsidRPr="00265CFC" w:rsidRDefault="009705EC" w:rsidP="00CD7038">
                      <w:pPr>
                        <w:pStyle w:val="ListParagraph"/>
                        <w:numPr>
                          <w:ilvl w:val="0"/>
                          <w:numId w:val="43"/>
                        </w:numPr>
                        <w:ind w:left="284" w:hanging="284"/>
                        <w:rPr>
                          <w:rFonts w:asciiTheme="minorHAnsi" w:hAnsiTheme="minorHAnsi" w:cstheme="minorHAnsi"/>
                          <w:sz w:val="19"/>
                          <w:szCs w:val="19"/>
                        </w:rPr>
                      </w:pPr>
                      <w:r w:rsidRPr="00265CFC">
                        <w:rPr>
                          <w:rFonts w:asciiTheme="minorHAnsi" w:hAnsiTheme="minorHAnsi" w:cstheme="minorHAnsi"/>
                          <w:sz w:val="19"/>
                          <w:szCs w:val="19"/>
                        </w:rPr>
                        <w:t>Area: 105,801.3 km</w:t>
                      </w:r>
                      <w:r w:rsidRPr="00265CFC">
                        <w:rPr>
                          <w:rFonts w:asciiTheme="minorHAnsi" w:hAnsiTheme="minorHAnsi" w:cstheme="minorHAnsi"/>
                          <w:sz w:val="19"/>
                          <w:szCs w:val="19"/>
                          <w:vertAlign w:val="superscript"/>
                        </w:rPr>
                        <w:t>2</w:t>
                      </w:r>
                    </w:p>
                    <w:p w14:paraId="6D87184C" w14:textId="77777777" w:rsidR="009705EC" w:rsidRPr="00265CFC" w:rsidRDefault="009705EC" w:rsidP="00CD7038">
                      <w:pPr>
                        <w:pStyle w:val="ListParagraph"/>
                        <w:numPr>
                          <w:ilvl w:val="0"/>
                          <w:numId w:val="43"/>
                        </w:numPr>
                        <w:ind w:left="284" w:hanging="284"/>
                        <w:rPr>
                          <w:rFonts w:asciiTheme="minorHAnsi" w:hAnsiTheme="minorHAnsi" w:cstheme="minorHAnsi"/>
                          <w:sz w:val="19"/>
                          <w:szCs w:val="19"/>
                        </w:rPr>
                      </w:pPr>
                      <w:r w:rsidRPr="00265CFC">
                        <w:rPr>
                          <w:rFonts w:asciiTheme="minorHAnsi" w:hAnsiTheme="minorHAnsi" w:cstheme="minorHAnsi"/>
                          <w:sz w:val="19"/>
                          <w:szCs w:val="19"/>
                        </w:rPr>
                        <w:t>Total population: 5,824,432 in total (female 2,913,722 - 50.03% , male – 2,910,710- 49.97%), 2014</w:t>
                      </w:r>
                    </w:p>
                    <w:p w14:paraId="72BC0BED" w14:textId="77777777" w:rsidR="009705EC" w:rsidRPr="00265CFC" w:rsidRDefault="009705EC" w:rsidP="00CD7038">
                      <w:pPr>
                        <w:pStyle w:val="ListParagraph"/>
                        <w:numPr>
                          <w:ilvl w:val="0"/>
                          <w:numId w:val="43"/>
                        </w:numPr>
                        <w:ind w:left="284" w:hanging="284"/>
                        <w:rPr>
                          <w:rFonts w:asciiTheme="minorHAnsi" w:hAnsiTheme="minorHAnsi" w:cstheme="minorHAnsi"/>
                          <w:sz w:val="19"/>
                          <w:szCs w:val="19"/>
                        </w:rPr>
                      </w:pPr>
                      <w:r w:rsidRPr="00265CFC">
                        <w:rPr>
                          <w:rFonts w:asciiTheme="minorHAnsi" w:hAnsiTheme="minorHAnsi" w:cstheme="minorHAnsi"/>
                          <w:sz w:val="19"/>
                          <w:szCs w:val="19"/>
                        </w:rPr>
                        <w:t>Rural: 76%, urban: 24%</w:t>
                      </w:r>
                    </w:p>
                    <w:p w14:paraId="332267BA" w14:textId="77777777" w:rsidR="009705EC" w:rsidRPr="00265CFC" w:rsidRDefault="009705EC" w:rsidP="00CD7038">
                      <w:pPr>
                        <w:pStyle w:val="ListParagraph"/>
                        <w:numPr>
                          <w:ilvl w:val="0"/>
                          <w:numId w:val="43"/>
                        </w:numPr>
                        <w:ind w:left="284" w:hanging="284"/>
                        <w:rPr>
                          <w:rFonts w:asciiTheme="minorHAnsi" w:hAnsiTheme="minorHAnsi" w:cstheme="minorHAnsi"/>
                          <w:sz w:val="19"/>
                          <w:szCs w:val="19"/>
                        </w:rPr>
                      </w:pPr>
                      <w:r w:rsidRPr="00265CFC">
                        <w:rPr>
                          <w:rFonts w:asciiTheme="minorHAnsi" w:hAnsiTheme="minorHAnsi" w:cstheme="minorHAnsi"/>
                          <w:sz w:val="19"/>
                          <w:szCs w:val="19"/>
                        </w:rPr>
                        <w:t>Percentage of female headed households: 21.4%</w:t>
                      </w:r>
                    </w:p>
                    <w:p w14:paraId="49F22250" w14:textId="77777777" w:rsidR="009705EC" w:rsidRPr="00265CFC" w:rsidRDefault="009705EC" w:rsidP="00CD7038">
                      <w:pPr>
                        <w:pStyle w:val="ListParagraph"/>
                        <w:numPr>
                          <w:ilvl w:val="0"/>
                          <w:numId w:val="43"/>
                        </w:numPr>
                        <w:ind w:left="284" w:hanging="284"/>
                        <w:rPr>
                          <w:rFonts w:asciiTheme="minorHAnsi" w:hAnsiTheme="minorHAnsi" w:cstheme="minorHAnsi"/>
                          <w:sz w:val="19"/>
                          <w:szCs w:val="19"/>
                        </w:rPr>
                      </w:pPr>
                      <w:r w:rsidRPr="00265CFC">
                        <w:rPr>
                          <w:rFonts w:asciiTheme="minorHAnsi" w:hAnsiTheme="minorHAnsi" w:cstheme="minorHAnsi"/>
                          <w:sz w:val="19"/>
                          <w:szCs w:val="19"/>
                        </w:rPr>
                        <w:t>Main ethnic groups: Shan, Pa-O, Intha, Lahu, Lisu, Taungyo, Danu, Ta'ang, Ahka, Jinghpaw, Burmese</w:t>
                      </w:r>
                    </w:p>
                    <w:p w14:paraId="691B256F" w14:textId="77777777" w:rsidR="009705EC" w:rsidRPr="00265CFC" w:rsidRDefault="009705EC" w:rsidP="00CD7038">
                      <w:pPr>
                        <w:pStyle w:val="ListParagraph"/>
                        <w:numPr>
                          <w:ilvl w:val="0"/>
                          <w:numId w:val="43"/>
                        </w:numPr>
                        <w:ind w:left="284" w:hanging="284"/>
                        <w:rPr>
                          <w:rFonts w:asciiTheme="minorHAnsi" w:hAnsiTheme="minorHAnsi" w:cstheme="minorHAnsi"/>
                          <w:sz w:val="19"/>
                          <w:szCs w:val="19"/>
                        </w:rPr>
                      </w:pPr>
                      <w:r w:rsidRPr="00265CFC">
                        <w:rPr>
                          <w:rFonts w:asciiTheme="minorHAnsi" w:hAnsiTheme="minorHAnsi" w:cstheme="minorHAnsi"/>
                          <w:sz w:val="19"/>
                          <w:szCs w:val="19"/>
                        </w:rPr>
                        <w:t xml:space="preserve">Administrative divisions: 14 Districts, </w:t>
                      </w:r>
                    </w:p>
                    <w:p w14:paraId="51781360" w14:textId="77777777" w:rsidR="009705EC" w:rsidRPr="00265CFC" w:rsidRDefault="009705EC" w:rsidP="00CD7038">
                      <w:pPr>
                        <w:pStyle w:val="ListParagraph"/>
                        <w:numPr>
                          <w:ilvl w:val="0"/>
                          <w:numId w:val="43"/>
                        </w:numPr>
                        <w:ind w:left="284" w:hanging="284"/>
                        <w:rPr>
                          <w:rFonts w:asciiTheme="minorHAnsi" w:hAnsiTheme="minorHAnsi" w:cstheme="minorHAnsi"/>
                          <w:sz w:val="19"/>
                          <w:szCs w:val="19"/>
                        </w:rPr>
                      </w:pPr>
                      <w:r w:rsidRPr="00265CFC">
                        <w:rPr>
                          <w:rFonts w:asciiTheme="minorHAnsi" w:hAnsiTheme="minorHAnsi" w:cstheme="minorHAnsi"/>
                          <w:sz w:val="19"/>
                          <w:szCs w:val="19"/>
                        </w:rPr>
                        <w:t>Capital: Taunggyi</w:t>
                      </w:r>
                    </w:p>
                    <w:p w14:paraId="068C33FA" w14:textId="77777777" w:rsidR="009705EC" w:rsidRPr="00265CFC" w:rsidRDefault="009705EC" w:rsidP="00CD7038">
                      <w:pPr>
                        <w:pStyle w:val="ListParagraph"/>
                        <w:numPr>
                          <w:ilvl w:val="0"/>
                          <w:numId w:val="43"/>
                        </w:numPr>
                        <w:ind w:left="284" w:hanging="284"/>
                        <w:rPr>
                          <w:rFonts w:asciiTheme="minorHAnsi" w:hAnsiTheme="minorHAnsi" w:cstheme="minorHAnsi"/>
                          <w:sz w:val="19"/>
                          <w:szCs w:val="19"/>
                        </w:rPr>
                      </w:pPr>
                      <w:r w:rsidRPr="00265CFC">
                        <w:rPr>
                          <w:rFonts w:asciiTheme="minorHAnsi" w:hAnsiTheme="minorHAnsi" w:cstheme="minorHAnsi"/>
                          <w:sz w:val="19"/>
                          <w:szCs w:val="19"/>
                        </w:rPr>
                        <w:t>Main economic activities: Forestry, Mining, Agriculture</w:t>
                      </w:r>
                    </w:p>
                  </w:txbxContent>
                </v:textbox>
                <w10:wrap type="square" anchorx="margin"/>
              </v:shape>
            </w:pict>
          </mc:Fallback>
        </mc:AlternateContent>
      </w:r>
      <w:r w:rsidR="0019256C" w:rsidRPr="0019256C">
        <w:rPr>
          <w:b/>
          <w:sz w:val="22"/>
          <w:szCs w:val="20"/>
          <w:lang w:eastAsia="en-GB"/>
        </w:rPr>
        <w:t>Shan</w:t>
      </w:r>
    </w:p>
    <w:p w14:paraId="6A67A80E" w14:textId="34F55BF5" w:rsidR="0019256C" w:rsidRPr="0019256C" w:rsidRDefault="0019256C" w:rsidP="0019256C">
      <w:pPr>
        <w:spacing w:after="0"/>
        <w:rPr>
          <w:b/>
          <w:szCs w:val="20"/>
          <w:lang w:eastAsia="en-GB"/>
        </w:rPr>
      </w:pPr>
    </w:p>
    <w:p w14:paraId="25A71C46" w14:textId="53A7967B" w:rsidR="0019256C" w:rsidRPr="0019256C" w:rsidRDefault="0019256C" w:rsidP="0019256C">
      <w:pPr>
        <w:spacing w:after="0"/>
        <w:rPr>
          <w:b/>
          <w:szCs w:val="20"/>
          <w:lang w:eastAsia="en-GB"/>
        </w:rPr>
      </w:pPr>
      <w:r w:rsidRPr="0019256C">
        <w:rPr>
          <w:b/>
          <w:szCs w:val="20"/>
          <w:lang w:eastAsia="en-GB"/>
        </w:rPr>
        <w:t>Socio-economic characteristics</w:t>
      </w:r>
    </w:p>
    <w:p w14:paraId="16F4653A" w14:textId="6FDC3918" w:rsidR="0019256C" w:rsidRPr="0019256C" w:rsidRDefault="0019256C" w:rsidP="0019256C">
      <w:pPr>
        <w:spacing w:after="0"/>
        <w:rPr>
          <w:b/>
          <w:szCs w:val="20"/>
          <w:lang w:eastAsia="en-GB"/>
        </w:rPr>
      </w:pPr>
    </w:p>
    <w:p w14:paraId="5FF2E223" w14:textId="2FC95730" w:rsidR="0019256C" w:rsidRPr="0019256C" w:rsidRDefault="0019256C" w:rsidP="0019256C">
      <w:pPr>
        <w:spacing w:after="0"/>
        <w:rPr>
          <w:rFonts w:asciiTheme="minorHAnsi" w:eastAsiaTheme="minorHAnsi" w:hAnsiTheme="minorHAnsi" w:cstheme="minorBidi"/>
          <w:i/>
          <w:szCs w:val="20"/>
        </w:rPr>
      </w:pPr>
      <w:r w:rsidRPr="0019256C">
        <w:rPr>
          <w:rFonts w:asciiTheme="minorHAnsi" w:eastAsiaTheme="minorHAnsi" w:hAnsiTheme="minorHAnsi" w:cstheme="minorBidi"/>
          <w:i/>
          <w:szCs w:val="20"/>
        </w:rPr>
        <w:t>Livelihood activities</w:t>
      </w:r>
    </w:p>
    <w:p w14:paraId="63319D68" w14:textId="1B0AB91A" w:rsidR="001C22DB" w:rsidRDefault="0019256C" w:rsidP="001C22DB">
      <w:pPr>
        <w:spacing w:after="0"/>
        <w:rPr>
          <w:rFonts w:asciiTheme="minorHAnsi" w:eastAsiaTheme="minorHAnsi" w:hAnsiTheme="minorHAnsi" w:cstheme="minorBidi"/>
          <w:szCs w:val="20"/>
        </w:rPr>
      </w:pPr>
      <w:r w:rsidRPr="0019256C">
        <w:rPr>
          <w:rFonts w:asciiTheme="minorHAnsi" w:eastAsiaTheme="minorHAnsi" w:hAnsiTheme="minorHAnsi" w:cstheme="minorBidi"/>
          <w:szCs w:val="20"/>
        </w:rPr>
        <w:t xml:space="preserve">Agriculture is the largest economic sector in Shan State, even in urban areas, followed by mining and (in Shan South) by tourism. However, access restrictions and lack of infrastructure have inhibited the development of tourism outside a few well-known spots, while the local population is not generally involved in mining, even as </w:t>
      </w:r>
      <w:r w:rsidRPr="00A1692D">
        <w:rPr>
          <w:rFonts w:asciiTheme="minorHAnsi" w:eastAsiaTheme="minorHAnsi" w:hAnsiTheme="minorHAnsi" w:cstheme="minorBidi"/>
          <w:noProof/>
          <w:szCs w:val="20"/>
        </w:rPr>
        <w:t>labourers</w:t>
      </w:r>
      <w:r w:rsidRPr="0019256C">
        <w:rPr>
          <w:rFonts w:asciiTheme="minorHAnsi" w:eastAsiaTheme="minorHAnsi" w:hAnsiTheme="minorHAnsi" w:cstheme="minorBidi"/>
          <w:szCs w:val="20"/>
        </w:rPr>
        <w:t>.</w:t>
      </w:r>
      <w:r w:rsidR="001C22DB" w:rsidRPr="001C22DB">
        <w:rPr>
          <w:rFonts w:asciiTheme="minorHAnsi" w:eastAsiaTheme="minorHAnsi" w:hAnsiTheme="minorHAnsi" w:cstheme="minorBidi"/>
          <w:szCs w:val="20"/>
          <w:lang w:bidi="en-US"/>
        </w:rPr>
        <w:t xml:space="preserve"> Weaving is an additional potential income-generating activity.</w:t>
      </w:r>
      <w:r w:rsidR="001C22DB" w:rsidRPr="001C22DB">
        <w:t xml:space="preserve"> </w:t>
      </w:r>
    </w:p>
    <w:p w14:paraId="5D699F8E" w14:textId="0200778D" w:rsidR="001C22DB" w:rsidRDefault="001C22DB" w:rsidP="0019256C">
      <w:pPr>
        <w:spacing w:after="0"/>
        <w:rPr>
          <w:rFonts w:asciiTheme="minorHAnsi" w:eastAsiaTheme="minorHAnsi" w:hAnsiTheme="minorHAnsi" w:cstheme="minorBidi"/>
          <w:szCs w:val="20"/>
        </w:rPr>
      </w:pPr>
    </w:p>
    <w:p w14:paraId="0DD667F2" w14:textId="41F90481" w:rsidR="001C22DB" w:rsidRDefault="001C22DB" w:rsidP="0019256C">
      <w:pPr>
        <w:spacing w:after="0"/>
        <w:rPr>
          <w:rFonts w:asciiTheme="minorHAnsi" w:eastAsiaTheme="minorHAnsi" w:hAnsiTheme="minorHAnsi" w:cstheme="minorBidi"/>
          <w:i/>
          <w:szCs w:val="20"/>
        </w:rPr>
      </w:pPr>
      <w:r w:rsidRPr="0019256C">
        <w:rPr>
          <w:rFonts w:asciiTheme="minorHAnsi" w:eastAsiaTheme="minorHAnsi" w:hAnsiTheme="minorHAnsi" w:cstheme="minorBidi"/>
          <w:i/>
          <w:szCs w:val="20"/>
        </w:rPr>
        <w:t>Livelihoods activities by rural women</w:t>
      </w:r>
    </w:p>
    <w:p w14:paraId="345AA879" w14:textId="207A48D0" w:rsidR="001C22DB" w:rsidRDefault="001C22DB" w:rsidP="0019256C">
      <w:pPr>
        <w:spacing w:after="0"/>
      </w:pPr>
      <w:r w:rsidRPr="001C22DB">
        <w:rPr>
          <w:rFonts w:asciiTheme="minorHAnsi" w:eastAsiaTheme="minorHAnsi" w:hAnsiTheme="minorHAnsi" w:cstheme="minorBidi"/>
          <w:szCs w:val="20"/>
        </w:rPr>
        <w:t>Potential livelihood activities designed for women may include grocery retailing, tailoring, livestock rearing and farming (agriculture and horticulture).</w:t>
      </w:r>
      <w:r w:rsidRPr="001C22DB">
        <w:t xml:space="preserve"> </w:t>
      </w:r>
      <w:r w:rsidR="00CF4196">
        <w:t xml:space="preserve">On issue regarding gender is land ownership. </w:t>
      </w:r>
      <w:r w:rsidR="00352C6F" w:rsidRPr="00352C6F">
        <w:rPr>
          <w:noProof/>
        </w:rPr>
        <w:t>It is m</w:t>
      </w:r>
      <w:r w:rsidR="00CF4196" w:rsidRPr="00352C6F">
        <w:rPr>
          <w:noProof/>
        </w:rPr>
        <w:t>ostly</w:t>
      </w:r>
      <w:r w:rsidR="00CF4196" w:rsidRPr="00CF4196">
        <w:t xml:space="preserve"> men </w:t>
      </w:r>
      <w:r w:rsidR="00352C6F">
        <w:t xml:space="preserve">who </w:t>
      </w:r>
      <w:r w:rsidR="00CF4196" w:rsidRPr="00CF4196">
        <w:t xml:space="preserve">end up officially owning land or farms as registered owners. This is because villagers have to go to town in order to register their land, and women rarely </w:t>
      </w:r>
      <w:r w:rsidR="00CF4196" w:rsidRPr="00A1692D">
        <w:rPr>
          <w:noProof/>
        </w:rPr>
        <w:t>travel,</w:t>
      </w:r>
      <w:r w:rsidR="00CF4196">
        <w:t xml:space="preserve"> since men deal with Registration Office’s officials. Thus, </w:t>
      </w:r>
      <w:r w:rsidR="00CF4196" w:rsidRPr="00CF4196">
        <w:t>men end up registering land in men’s names.</w:t>
      </w:r>
    </w:p>
    <w:p w14:paraId="05975DC8" w14:textId="0D39D493" w:rsidR="001C22DB" w:rsidRDefault="001C22DB" w:rsidP="0019256C">
      <w:pPr>
        <w:spacing w:after="0"/>
      </w:pPr>
    </w:p>
    <w:p w14:paraId="62F6C2E7" w14:textId="08F5D146" w:rsidR="001C22DB" w:rsidRPr="003D6D04" w:rsidRDefault="001C22DB" w:rsidP="0019256C">
      <w:pPr>
        <w:spacing w:after="0"/>
        <w:rPr>
          <w:i/>
        </w:rPr>
      </w:pPr>
      <w:r w:rsidRPr="00A1692D">
        <w:rPr>
          <w:i/>
          <w:noProof/>
        </w:rPr>
        <w:t>Organisations</w:t>
      </w:r>
      <w:r>
        <w:rPr>
          <w:i/>
        </w:rPr>
        <w:t xml:space="preserve"> working on livelihood in Shan State</w:t>
      </w:r>
    </w:p>
    <w:p w14:paraId="4A2C5C5B" w14:textId="2BBEB8A4" w:rsidR="001C22DB" w:rsidRDefault="001C22DB" w:rsidP="0019256C">
      <w:pPr>
        <w:spacing w:after="0"/>
        <w:rPr>
          <w:rFonts w:asciiTheme="minorHAnsi" w:eastAsiaTheme="minorHAnsi" w:hAnsiTheme="minorHAnsi" w:cstheme="minorBidi"/>
          <w:szCs w:val="20"/>
          <w:lang w:bidi="en-US"/>
        </w:rPr>
      </w:pPr>
      <w:r w:rsidRPr="001C22DB">
        <w:rPr>
          <w:rFonts w:asciiTheme="minorHAnsi" w:eastAsiaTheme="minorHAnsi" w:hAnsiTheme="minorHAnsi" w:cstheme="minorBidi"/>
          <w:szCs w:val="20"/>
        </w:rPr>
        <w:t>Regional CSOs and gender organizations offer capacity-building support to help ensure women’s income generation</w:t>
      </w:r>
      <w:r>
        <w:rPr>
          <w:rStyle w:val="FootnoteReference"/>
          <w:rFonts w:eastAsiaTheme="minorHAnsi"/>
          <w:szCs w:val="20"/>
        </w:rPr>
        <w:footnoteReference w:id="92"/>
      </w:r>
      <w:r w:rsidRPr="001C22DB">
        <w:rPr>
          <w:rFonts w:asciiTheme="minorHAnsi" w:eastAsiaTheme="minorHAnsi" w:hAnsiTheme="minorHAnsi" w:cstheme="minorBidi"/>
          <w:szCs w:val="20"/>
        </w:rPr>
        <w:t>.</w:t>
      </w:r>
      <w:r>
        <w:rPr>
          <w:rFonts w:asciiTheme="minorHAnsi" w:eastAsiaTheme="minorHAnsi" w:hAnsiTheme="minorHAnsi" w:cstheme="minorBidi"/>
          <w:szCs w:val="20"/>
        </w:rPr>
        <w:t xml:space="preserve"> </w:t>
      </w:r>
      <w:r>
        <w:t xml:space="preserve">The State’s </w:t>
      </w:r>
      <w:r w:rsidRPr="001C22DB">
        <w:rPr>
          <w:rFonts w:asciiTheme="minorHAnsi" w:eastAsiaTheme="minorHAnsi" w:hAnsiTheme="minorHAnsi" w:cstheme="minorBidi"/>
          <w:szCs w:val="20"/>
          <w:lang w:bidi="en-US"/>
        </w:rPr>
        <w:t xml:space="preserve">One Village-One Product Programme </w:t>
      </w:r>
      <w:r>
        <w:rPr>
          <w:rFonts w:asciiTheme="minorHAnsi" w:eastAsiaTheme="minorHAnsi" w:hAnsiTheme="minorHAnsi" w:cstheme="minorBidi"/>
          <w:szCs w:val="20"/>
          <w:lang w:bidi="en-US"/>
        </w:rPr>
        <w:t xml:space="preserve">is of interest to be involved in the Project’s </w:t>
      </w:r>
      <w:r w:rsidRPr="001C22DB">
        <w:rPr>
          <w:rFonts w:asciiTheme="minorHAnsi" w:eastAsiaTheme="minorHAnsi" w:hAnsiTheme="minorHAnsi" w:cstheme="minorBidi"/>
          <w:szCs w:val="20"/>
          <w:lang w:bidi="en-US"/>
        </w:rPr>
        <w:t>PUE activities. The programme intends to promote local products and markets. Youth entrepreneurship association in Taunggyi (under the Myanmar Entrepreneurship Development Association) offers training designed for value-added products using local produce, e.g.,    training in fruit</w:t>
      </w:r>
      <w:r>
        <w:rPr>
          <w:rFonts w:asciiTheme="minorHAnsi" w:eastAsiaTheme="minorHAnsi" w:hAnsiTheme="minorHAnsi" w:cstheme="minorBidi"/>
          <w:szCs w:val="20"/>
          <w:lang w:bidi="en-US"/>
        </w:rPr>
        <w:t xml:space="preserve"> </w:t>
      </w:r>
      <w:r w:rsidRPr="001C22DB">
        <w:rPr>
          <w:rFonts w:asciiTheme="minorHAnsi" w:eastAsiaTheme="minorHAnsi" w:hAnsiTheme="minorHAnsi" w:cstheme="minorBidi"/>
          <w:szCs w:val="20"/>
          <w:lang w:bidi="en-US"/>
        </w:rPr>
        <w:t>processing</w:t>
      </w:r>
      <w:r>
        <w:rPr>
          <w:rFonts w:asciiTheme="minorHAnsi" w:eastAsiaTheme="minorHAnsi" w:hAnsiTheme="minorHAnsi" w:cstheme="minorBidi"/>
          <w:szCs w:val="20"/>
          <w:lang w:bidi="en-US"/>
        </w:rPr>
        <w:t>.</w:t>
      </w:r>
    </w:p>
    <w:p w14:paraId="70CC1B34" w14:textId="180539B6" w:rsidR="001C22DB" w:rsidRDefault="001C22DB" w:rsidP="0019256C">
      <w:pPr>
        <w:spacing w:after="0"/>
        <w:rPr>
          <w:rFonts w:asciiTheme="minorHAnsi" w:eastAsiaTheme="minorHAnsi" w:hAnsiTheme="minorHAnsi" w:cstheme="minorBidi"/>
          <w:szCs w:val="20"/>
        </w:rPr>
      </w:pPr>
    </w:p>
    <w:p w14:paraId="207A51BB" w14:textId="0D854450" w:rsidR="001C22DB" w:rsidRDefault="001C22DB" w:rsidP="001C22DB">
      <w:pPr>
        <w:spacing w:after="0"/>
        <w:rPr>
          <w:i/>
          <w:lang w:eastAsia="en-GB"/>
        </w:rPr>
      </w:pPr>
      <w:r w:rsidRPr="003D6D04">
        <w:rPr>
          <w:i/>
          <w:lang w:eastAsia="en-GB"/>
        </w:rPr>
        <w:t>Agriculture</w:t>
      </w:r>
    </w:p>
    <w:p w14:paraId="6167E175" w14:textId="35CA6C0D" w:rsidR="001C22DB" w:rsidRDefault="001C22DB" w:rsidP="001C22DB">
      <w:pPr>
        <w:spacing w:after="0"/>
        <w:rPr>
          <w:i/>
          <w:lang w:eastAsia="en-GB"/>
        </w:rPr>
      </w:pPr>
    </w:p>
    <w:p w14:paraId="450CE5EA" w14:textId="6A83998E" w:rsidR="001C22DB" w:rsidRDefault="001C22DB" w:rsidP="001C22DB">
      <w:pPr>
        <w:spacing w:after="0"/>
        <w:rPr>
          <w:rFonts w:asciiTheme="minorHAnsi" w:eastAsiaTheme="minorHAnsi" w:hAnsiTheme="minorHAnsi" w:cstheme="minorBidi"/>
          <w:szCs w:val="20"/>
        </w:rPr>
      </w:pPr>
      <w:r w:rsidRPr="001C22DB">
        <w:rPr>
          <w:rFonts w:asciiTheme="minorHAnsi" w:eastAsiaTheme="minorHAnsi" w:hAnsiTheme="minorHAnsi" w:cstheme="minorBidi"/>
          <w:szCs w:val="20"/>
          <w:lang w:bidi="en-US"/>
        </w:rPr>
        <w:t xml:space="preserve">Potential crops include garlic, onion, potatoes, green tea, coffee, and maize in addition to seasonal fruits such as jackfruit, orange, </w:t>
      </w:r>
      <w:r w:rsidRPr="00A1692D">
        <w:rPr>
          <w:rFonts w:asciiTheme="minorHAnsi" w:eastAsiaTheme="minorHAnsi" w:hAnsiTheme="minorHAnsi" w:cstheme="minorBidi"/>
          <w:noProof/>
          <w:szCs w:val="20"/>
          <w:lang w:bidi="en-US"/>
        </w:rPr>
        <w:t>jengkol</w:t>
      </w:r>
      <w:r w:rsidRPr="001C22DB">
        <w:rPr>
          <w:rFonts w:asciiTheme="minorHAnsi" w:eastAsiaTheme="minorHAnsi" w:hAnsiTheme="minorHAnsi" w:cstheme="minorBidi"/>
          <w:szCs w:val="20"/>
          <w:lang w:bidi="en-US"/>
        </w:rPr>
        <w:t xml:space="preserve"> beans, dog fruit, mango, and sebesten. </w:t>
      </w:r>
    </w:p>
    <w:p w14:paraId="208E8471" w14:textId="6483E28E" w:rsidR="001C22DB" w:rsidRPr="003D6D04" w:rsidRDefault="001C22DB" w:rsidP="001C22DB">
      <w:pPr>
        <w:spacing w:after="0"/>
        <w:rPr>
          <w:i/>
          <w:lang w:eastAsia="en-GB"/>
        </w:rPr>
      </w:pPr>
    </w:p>
    <w:p w14:paraId="45254E6C" w14:textId="306EF69B" w:rsidR="001C22DB" w:rsidRPr="00FB6265" w:rsidRDefault="001C22DB" w:rsidP="001C22DB">
      <w:pPr>
        <w:spacing w:after="0"/>
        <w:rPr>
          <w:lang w:eastAsia="en-GB"/>
        </w:rPr>
      </w:pPr>
      <w:r w:rsidRPr="00FB6265">
        <w:rPr>
          <w:lang w:eastAsia="en-GB"/>
        </w:rPr>
        <w:t>The performance of the agriculture sector and its potential for growth have been enhanced by recent progressive agricultural policy reforms such as (i) land law reforms; (ii)</w:t>
      </w:r>
      <w:r>
        <w:rPr>
          <w:lang w:eastAsia="en-GB"/>
        </w:rPr>
        <w:t xml:space="preserve"> </w:t>
      </w:r>
      <w:r w:rsidRPr="00FB6265">
        <w:rPr>
          <w:lang w:eastAsia="en-GB"/>
        </w:rPr>
        <w:t xml:space="preserve">abolition of the rice production quota, allowing farmers to choose which crops to cultivate; (iii) liberalization of domestic and international marketing of rice in 2003, and of industrial crops in 2004; (iv) removal of the export tax on key agricultural commodities; (v) a law allowing the establishment of microfinance institutions; (vi) use of crops as loan collateral; and (vii) passage of a plant pest quarantine law in 1990, a pesticide law in 1993, and a fertilizer law in 2000. In spite of this progress, the need remains to adopt a more coherent and comprehensive approach to agriculture and rural </w:t>
      </w:r>
      <w:r w:rsidRPr="00142764">
        <w:rPr>
          <w:noProof/>
          <w:lang w:eastAsia="en-GB"/>
        </w:rPr>
        <w:t>development</w:t>
      </w:r>
      <w:r w:rsidRPr="00FB6265">
        <w:rPr>
          <w:lang w:eastAsia="en-GB"/>
        </w:rPr>
        <w:t xml:space="preserve"> and to make agriculture more commercially </w:t>
      </w:r>
      <w:r w:rsidR="00072FA3" w:rsidRPr="00FB6265">
        <w:rPr>
          <w:lang w:eastAsia="en-GB"/>
        </w:rPr>
        <w:t>oriented</w:t>
      </w:r>
      <w:r w:rsidR="00072FA3">
        <w:rPr>
          <w:lang w:eastAsia="en-GB"/>
        </w:rPr>
        <w:t xml:space="preserve">, </w:t>
      </w:r>
      <w:r w:rsidR="00072FA3" w:rsidRPr="00FB6265">
        <w:rPr>
          <w:lang w:eastAsia="en-GB"/>
        </w:rPr>
        <w:t>as</w:t>
      </w:r>
      <w:r w:rsidRPr="00FB6265">
        <w:rPr>
          <w:lang w:eastAsia="en-GB"/>
        </w:rPr>
        <w:t xml:space="preserve"> has been done by the leading ASEAN members that have sizable agriculture sectors. To accomplish this, the government has been adopting a </w:t>
      </w:r>
      <w:r w:rsidR="0063153B" w:rsidRPr="0019256C">
        <w:rPr>
          <w:noProof/>
        </w:rPr>
        <w:lastRenderedPageBreak/>
        <mc:AlternateContent>
          <mc:Choice Requires="wps">
            <w:drawing>
              <wp:anchor distT="107950" distB="144145" distL="144145" distR="144145" simplePos="0" relativeHeight="251874816" behindDoc="0" locked="0" layoutInCell="1" allowOverlap="1" wp14:anchorId="5F3AE2A8" wp14:editId="1178ECDE">
                <wp:simplePos x="0" y="0"/>
                <wp:positionH relativeFrom="margin">
                  <wp:align>right</wp:align>
                </wp:positionH>
                <wp:positionV relativeFrom="margin">
                  <wp:align>top</wp:align>
                </wp:positionV>
                <wp:extent cx="6329680" cy="3870960"/>
                <wp:effectExtent l="0" t="0" r="0" b="0"/>
                <wp:wrapSquare wrapText="bothSides"/>
                <wp:docPr id="8202" name="Text Box 2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29680" cy="3870960"/>
                        </a:xfrm>
                        <a:prstGeom prst="rect">
                          <a:avLst/>
                        </a:prstGeom>
                        <a:solidFill>
                          <a:srgbClr val="ED7D31">
                            <a:lumMod val="20000"/>
                            <a:lumOff val="80000"/>
                          </a:srgbClr>
                        </a:solidFill>
                        <a:ln>
                          <a:noFill/>
                        </a:ln>
                      </wps:spPr>
                      <wps:txbx>
                        <w:txbxContent>
                          <w:p w14:paraId="3912A0DB" w14:textId="2A06B189" w:rsidR="009705EC" w:rsidRPr="00890A1B" w:rsidRDefault="009705EC" w:rsidP="0063153B">
                            <w:pPr>
                              <w:pStyle w:val="Caption"/>
                              <w:shd w:val="clear" w:color="auto" w:fill="FBE4D5" w:themeFill="accent2" w:themeFillTint="33"/>
                              <w:ind w:left="993" w:hanging="993"/>
                              <w:rPr>
                                <w:rFonts w:ascii="Arial" w:hAnsi="Arial" w:cs="Arial"/>
                                <w:color w:val="2E74B5"/>
                                <w:sz w:val="18"/>
                                <w:szCs w:val="18"/>
                              </w:rPr>
                            </w:pPr>
                            <w:bookmarkStart w:id="246" w:name="_Toc9395429"/>
                            <w:r w:rsidRPr="009A5A05">
                              <w:rPr>
                                <w:rFonts w:ascii="Arial" w:hAnsi="Arial" w:cs="Arial"/>
                                <w:color w:val="0070C0"/>
                                <w:sz w:val="18"/>
                                <w:szCs w:val="18"/>
                              </w:rPr>
                              <w:t xml:space="preserve">Exhibit </w:t>
                            </w:r>
                            <w:r w:rsidRPr="001A679B">
                              <w:rPr>
                                <w:rFonts w:ascii="Arial" w:hAnsi="Arial" w:cs="Arial"/>
                                <w:color w:val="0070C0"/>
                                <w:sz w:val="18"/>
                                <w:szCs w:val="18"/>
                              </w:rPr>
                              <w:fldChar w:fldCharType="begin"/>
                            </w:r>
                            <w:r w:rsidRPr="009A5A05">
                              <w:rPr>
                                <w:rFonts w:ascii="Arial" w:hAnsi="Arial" w:cs="Arial"/>
                                <w:color w:val="0070C0"/>
                                <w:sz w:val="18"/>
                                <w:szCs w:val="18"/>
                              </w:rPr>
                              <w:instrText xml:space="preserve"> SEQ Exhibit \* ARABIC </w:instrText>
                            </w:r>
                            <w:r w:rsidRPr="001A679B">
                              <w:rPr>
                                <w:rFonts w:ascii="Arial" w:hAnsi="Arial" w:cs="Arial"/>
                                <w:color w:val="0070C0"/>
                                <w:sz w:val="18"/>
                                <w:szCs w:val="18"/>
                              </w:rPr>
                              <w:fldChar w:fldCharType="separate"/>
                            </w:r>
                            <w:r>
                              <w:rPr>
                                <w:rFonts w:ascii="Arial" w:hAnsi="Arial" w:cs="Arial"/>
                                <w:noProof/>
                                <w:color w:val="0070C0"/>
                                <w:sz w:val="18"/>
                                <w:szCs w:val="18"/>
                              </w:rPr>
                              <w:t>36</w:t>
                            </w:r>
                            <w:r w:rsidRPr="001A679B">
                              <w:rPr>
                                <w:rFonts w:ascii="Arial" w:hAnsi="Arial" w:cs="Arial"/>
                                <w:color w:val="0070C0"/>
                                <w:sz w:val="18"/>
                                <w:szCs w:val="18"/>
                              </w:rPr>
                              <w:fldChar w:fldCharType="end"/>
                            </w:r>
                            <w:r w:rsidRPr="001A679B">
                              <w:rPr>
                                <w:rFonts w:ascii="Arial" w:hAnsi="Arial" w:cs="Arial"/>
                                <w:b w:val="0"/>
                                <w:color w:val="2E74B5"/>
                                <w:sz w:val="18"/>
                              </w:rPr>
                              <w:tab/>
                            </w:r>
                            <w:r>
                              <w:rPr>
                                <w:rFonts w:ascii="Arial" w:hAnsi="Arial" w:cs="Arial"/>
                                <w:color w:val="2E74B5"/>
                                <w:sz w:val="18"/>
                              </w:rPr>
                              <w:t>Administrative divisions, Shan State</w:t>
                            </w:r>
                            <w:bookmarkEnd w:id="246"/>
                          </w:p>
                          <w:p w14:paraId="61178586" w14:textId="77777777" w:rsidR="009705EC" w:rsidRDefault="009705EC" w:rsidP="0063153B">
                            <w:pPr>
                              <w:shd w:val="clear" w:color="auto" w:fill="FBE4D5" w:themeFill="accent2" w:themeFillTint="33"/>
                              <w:spacing w:before="60" w:after="0"/>
                              <w:rPr>
                                <w:rFonts w:asciiTheme="minorHAnsi" w:hAnsiTheme="minorHAnsi" w:cstheme="minorHAnsi"/>
                                <w:i/>
                                <w:noProof/>
                                <w:sz w:val="19"/>
                                <w:szCs w:val="19"/>
                              </w:rPr>
                            </w:pPr>
                          </w:p>
                          <w:p w14:paraId="5E6A5A27" w14:textId="2B99B41A" w:rsidR="009705EC" w:rsidRDefault="009705EC" w:rsidP="0063153B">
                            <w:pPr>
                              <w:shd w:val="clear" w:color="auto" w:fill="FBE4D5" w:themeFill="accent2" w:themeFillTint="33"/>
                              <w:spacing w:before="60" w:after="0"/>
                              <w:rPr>
                                <w:rFonts w:asciiTheme="minorHAnsi" w:hAnsiTheme="minorHAnsi" w:cstheme="minorHAnsi"/>
                                <w:i/>
                                <w:noProof/>
                                <w:sz w:val="19"/>
                                <w:szCs w:val="19"/>
                              </w:rPr>
                            </w:pPr>
                            <w:r>
                              <w:rPr>
                                <w:rFonts w:asciiTheme="minorHAnsi" w:hAnsiTheme="minorHAnsi" w:cstheme="minorHAnsi"/>
                                <w:i/>
                                <w:noProof/>
                                <w:sz w:val="19"/>
                                <w:szCs w:val="19"/>
                              </w:rPr>
                              <w:t xml:space="preserve">    </w:t>
                            </w:r>
                            <w:r w:rsidRPr="0063153B">
                              <w:rPr>
                                <w:rFonts w:asciiTheme="minorHAnsi" w:hAnsiTheme="minorHAnsi" w:cstheme="minorHAnsi"/>
                                <w:i/>
                                <w:noProof/>
                                <w:sz w:val="19"/>
                                <w:szCs w:val="19"/>
                              </w:rPr>
                              <w:drawing>
                                <wp:inline distT="0" distB="0" distL="0" distR="0" wp14:anchorId="32570C73" wp14:editId="0604D9F5">
                                  <wp:extent cx="2875280" cy="3167682"/>
                                  <wp:effectExtent l="0" t="0" r="1270" b="0"/>
                                  <wp:docPr id="8209" name="Picture 8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41">
                                            <a:extLst>
                                              <a:ext uri="{28A0092B-C50C-407E-A947-70E740481C1C}">
                                                <a14:useLocalDpi xmlns:a14="http://schemas.microsoft.com/office/drawing/2010/main" val="0"/>
                                              </a:ext>
                                            </a:extLst>
                                          </a:blip>
                                          <a:srcRect/>
                                          <a:stretch>
                                            <a:fillRect/>
                                          </a:stretch>
                                        </pic:blipFill>
                                        <pic:spPr bwMode="auto">
                                          <a:xfrm>
                                            <a:off x="0" y="0"/>
                                            <a:ext cx="2881343" cy="3174362"/>
                                          </a:xfrm>
                                          <a:prstGeom prst="rect">
                                            <a:avLst/>
                                          </a:prstGeom>
                                          <a:noFill/>
                                          <a:ln>
                                            <a:noFill/>
                                          </a:ln>
                                        </pic:spPr>
                                      </pic:pic>
                                    </a:graphicData>
                                  </a:graphic>
                                </wp:inline>
                              </w:drawing>
                            </w:r>
                            <w:r>
                              <w:rPr>
                                <w:rFonts w:asciiTheme="minorHAnsi" w:hAnsiTheme="minorHAnsi" w:cstheme="minorHAnsi"/>
                                <w:i/>
                                <w:noProof/>
                                <w:sz w:val="19"/>
                                <w:szCs w:val="19"/>
                              </w:rPr>
                              <w:t xml:space="preserve">     </w:t>
                            </w:r>
                            <w:r>
                              <w:object w:dxaOrig="6186" w:dyaOrig="4542" w14:anchorId="30A73E20">
                                <v:shape id="_x0000_i1030" type="#_x0000_t75" style="width:3in;height:158.4pt">
                                  <v:imagedata r:id="rId142" o:title=""/>
                                </v:shape>
                                <o:OLEObject Type="Embed" ProgID="Visio.Drawing.15" ShapeID="_x0000_i1030" DrawAspect="Content" ObjectID="_1657644616" r:id="rId143"/>
                              </w:object>
                            </w:r>
                          </w:p>
                          <w:p w14:paraId="3111850D" w14:textId="77777777" w:rsidR="009705EC" w:rsidRPr="003D6D04" w:rsidRDefault="009705EC" w:rsidP="0063153B">
                            <w:pPr>
                              <w:shd w:val="clear" w:color="auto" w:fill="FBE4D5" w:themeFill="accent2" w:themeFillTint="33"/>
                              <w:spacing w:before="60" w:after="0"/>
                              <w:rPr>
                                <w:rFonts w:asciiTheme="minorHAnsi" w:hAnsiTheme="minorHAnsi" w:cstheme="minorHAnsi"/>
                                <w:i/>
                                <w:noProof/>
                                <w:sz w:val="18"/>
                                <w:szCs w:val="18"/>
                              </w:rPr>
                            </w:pPr>
                            <w:r w:rsidRPr="003D6D04">
                              <w:rPr>
                                <w:rFonts w:asciiTheme="minorHAnsi" w:hAnsiTheme="minorHAnsi" w:cstheme="minorHAnsi"/>
                                <w:i/>
                                <w:noProof/>
                                <w:sz w:val="18"/>
                                <w:szCs w:val="18"/>
                              </w:rPr>
                              <w:t>Source mao: UNICEF (2013)</w:t>
                            </w:r>
                          </w:p>
                          <w:p w14:paraId="082A195F" w14:textId="03C4D18A" w:rsidR="009705EC" w:rsidRDefault="009705EC" w:rsidP="0063153B">
                            <w:pPr>
                              <w:shd w:val="clear" w:color="auto" w:fill="FBE4D5" w:themeFill="accent2" w:themeFillTint="33"/>
                              <w:spacing w:before="60" w:after="0"/>
                              <w:rPr>
                                <w:rFonts w:asciiTheme="minorHAnsi" w:hAnsiTheme="minorHAnsi" w:cstheme="minorHAnsi"/>
                                <w:i/>
                                <w:noProof/>
                                <w:sz w:val="19"/>
                                <w:szCs w:val="19"/>
                              </w:rPr>
                            </w:pPr>
                          </w:p>
                          <w:p w14:paraId="15C1E910" w14:textId="77777777" w:rsidR="009705EC" w:rsidRPr="006D5768" w:rsidRDefault="009705EC" w:rsidP="0063153B">
                            <w:pPr>
                              <w:shd w:val="clear" w:color="auto" w:fill="FBE4D5" w:themeFill="accent2" w:themeFillTint="33"/>
                              <w:spacing w:after="0"/>
                              <w:rPr>
                                <w:rFonts w:asciiTheme="minorHAnsi" w:hAnsiTheme="minorHAnsi" w:cstheme="minorHAnsi"/>
                                <w:noProof/>
                                <w:sz w:val="19"/>
                                <w:szCs w:val="19"/>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xmlns:w16="http://schemas.microsoft.com/office/word/2018/wordml" xmlns:w16cex="http://schemas.microsoft.com/office/word/2018/wordml/cex">
            <w:pict>
              <v:shape w14:anchorId="5F3AE2A8" id="_x0000_s1060" type="#_x0000_t202" style="position:absolute;left:0;text-align:left;margin-left:447.2pt;margin-top:0;width:498.4pt;height:304.8pt;z-index:251874816;visibility:visible;mso-wrap-style:square;mso-width-percent:0;mso-height-percent:0;mso-wrap-distance-left:11.35pt;mso-wrap-distance-top:8.5pt;mso-wrap-distance-right:11.35pt;mso-wrap-distance-bottom:11.35pt;mso-position-horizontal:right;mso-position-horizontal-relative:margin;mso-position-vertical:top;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" fillcolor="#fbe5d6" stroked="f">
                <v:textbox>
                  <w:txbxContent>
                    <w:p w14:paraId="3912A0DB" w14:textId="2A06B189" w:rsidR="009705EC" w:rsidRPr="00890A1B" w:rsidRDefault="009705EC" w:rsidP="0063153B">
                      <w:pPr>
                        <w:pStyle w:val="Caption"/>
                        <w:shd w:val="clear" w:color="auto" w:fill="FBE4D5" w:themeFill="accent2" w:themeFillTint="33"/>
                        <w:ind w:left="993" w:hanging="993"/>
                        <w:rPr>
                          <w:rFonts w:ascii="Arial" w:hAnsi="Arial" w:cs="Arial"/>
                          <w:color w:val="2E74B5"/>
                          <w:sz w:val="18"/>
                          <w:szCs w:val="18"/>
                        </w:rPr>
                      </w:pPr>
                      <w:bookmarkStart w:id="323" w:name="_Toc9395429"/>
                      <w:r w:rsidRPr="009A5A05">
                        <w:rPr>
                          <w:rFonts w:ascii="Arial" w:hAnsi="Arial" w:cs="Arial"/>
                          <w:color w:val="0070C0"/>
                          <w:sz w:val="18"/>
                          <w:szCs w:val="18"/>
                        </w:rPr>
                        <w:t xml:space="preserve">Exhibit </w:t>
                      </w:r>
                      <w:r w:rsidRPr="001A679B">
                        <w:rPr>
                          <w:rFonts w:ascii="Arial" w:hAnsi="Arial" w:cs="Arial"/>
                          <w:color w:val="0070C0"/>
                          <w:sz w:val="18"/>
                          <w:szCs w:val="18"/>
                        </w:rPr>
                        <w:fldChar w:fldCharType="begin"/>
                      </w:r>
                      <w:r w:rsidRPr="009A5A05">
                        <w:rPr>
                          <w:rFonts w:ascii="Arial" w:hAnsi="Arial" w:cs="Arial"/>
                          <w:color w:val="0070C0"/>
                          <w:sz w:val="18"/>
                          <w:szCs w:val="18"/>
                        </w:rPr>
                        <w:instrText xml:space="preserve"> SEQ Exhibit \* ARABIC </w:instrText>
                      </w:r>
                      <w:r w:rsidRPr="001A679B">
                        <w:rPr>
                          <w:rFonts w:ascii="Arial" w:hAnsi="Arial" w:cs="Arial"/>
                          <w:color w:val="0070C0"/>
                          <w:sz w:val="18"/>
                          <w:szCs w:val="18"/>
                        </w:rPr>
                        <w:fldChar w:fldCharType="separate"/>
                      </w:r>
                      <w:r>
                        <w:rPr>
                          <w:rFonts w:ascii="Arial" w:hAnsi="Arial" w:cs="Arial"/>
                          <w:noProof/>
                          <w:color w:val="0070C0"/>
                          <w:sz w:val="18"/>
                          <w:szCs w:val="18"/>
                        </w:rPr>
                        <w:t>36</w:t>
                      </w:r>
                      <w:r w:rsidRPr="001A679B">
                        <w:rPr>
                          <w:rFonts w:ascii="Arial" w:hAnsi="Arial" w:cs="Arial"/>
                          <w:color w:val="0070C0"/>
                          <w:sz w:val="18"/>
                          <w:szCs w:val="18"/>
                        </w:rPr>
                        <w:fldChar w:fldCharType="end"/>
                      </w:r>
                      <w:r w:rsidRPr="001A679B">
                        <w:rPr>
                          <w:rFonts w:ascii="Arial" w:hAnsi="Arial" w:cs="Arial"/>
                          <w:b w:val="0"/>
                          <w:color w:val="2E74B5"/>
                          <w:sz w:val="18"/>
                        </w:rPr>
                        <w:tab/>
                      </w:r>
                      <w:r>
                        <w:rPr>
                          <w:rFonts w:ascii="Arial" w:hAnsi="Arial" w:cs="Arial"/>
                          <w:color w:val="2E74B5"/>
                          <w:sz w:val="18"/>
                        </w:rPr>
                        <w:t>Administrative divisions, Shan State</w:t>
                      </w:r>
                      <w:bookmarkEnd w:id="323"/>
                    </w:p>
                    <w:p w14:paraId="61178586" w14:textId="77777777" w:rsidR="009705EC" w:rsidRDefault="009705EC" w:rsidP="0063153B">
                      <w:pPr>
                        <w:shd w:val="clear" w:color="auto" w:fill="FBE4D5" w:themeFill="accent2" w:themeFillTint="33"/>
                        <w:spacing w:before="60" w:after="0"/>
                        <w:rPr>
                          <w:rFonts w:asciiTheme="minorHAnsi" w:hAnsiTheme="minorHAnsi" w:cstheme="minorHAnsi"/>
                          <w:i/>
                          <w:noProof/>
                          <w:sz w:val="19"/>
                          <w:szCs w:val="19"/>
                        </w:rPr>
                      </w:pPr>
                    </w:p>
                    <w:p w14:paraId="5E6A5A27" w14:textId="2B99B41A" w:rsidR="009705EC" w:rsidRDefault="009705EC" w:rsidP="0063153B">
                      <w:pPr>
                        <w:shd w:val="clear" w:color="auto" w:fill="FBE4D5" w:themeFill="accent2" w:themeFillTint="33"/>
                        <w:spacing w:before="60" w:after="0"/>
                        <w:rPr>
                          <w:rFonts w:asciiTheme="minorHAnsi" w:hAnsiTheme="minorHAnsi" w:cstheme="minorHAnsi"/>
                          <w:i/>
                          <w:noProof/>
                          <w:sz w:val="19"/>
                          <w:szCs w:val="19"/>
                        </w:rPr>
                      </w:pPr>
                      <w:r>
                        <w:rPr>
                          <w:rFonts w:asciiTheme="minorHAnsi" w:hAnsiTheme="minorHAnsi" w:cstheme="minorHAnsi"/>
                          <w:i/>
                          <w:noProof/>
                          <w:sz w:val="19"/>
                          <w:szCs w:val="19"/>
                        </w:rPr>
                        <w:t xml:space="preserve">    </w:t>
                      </w:r>
                      <w:r w:rsidRPr="0063153B">
                        <w:rPr>
                          <w:rFonts w:asciiTheme="minorHAnsi" w:hAnsiTheme="minorHAnsi" w:cstheme="minorHAnsi"/>
                          <w:i/>
                          <w:noProof/>
                          <w:sz w:val="19"/>
                          <w:szCs w:val="19"/>
                        </w:rPr>
                        <w:drawing>
                          <wp:inline distT="0" distB="0" distL="0" distR="0" wp14:anchorId="32570C73" wp14:editId="0604D9F5">
                            <wp:extent cx="2875280" cy="3167682"/>
                            <wp:effectExtent l="0" t="0" r="1270" b="0"/>
                            <wp:docPr id="8209" name="Picture 8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bwMode="auto">
                                    <a:xfrm>
                                      <a:off x="0" y="0"/>
                                      <a:ext cx="2881343" cy="3174362"/>
                                    </a:xfrm>
                                    <a:prstGeom prst="rect">
                                      <a:avLst/>
                                    </a:prstGeom>
                                    <a:noFill/>
                                    <a:ln>
                                      <a:noFill/>
                                    </a:ln>
                                  </pic:spPr>
                                </pic:pic>
                              </a:graphicData>
                            </a:graphic>
                          </wp:inline>
                        </w:drawing>
                      </w:r>
                      <w:r>
                        <w:rPr>
                          <w:rFonts w:asciiTheme="minorHAnsi" w:hAnsiTheme="minorHAnsi" w:cstheme="minorHAnsi"/>
                          <w:i/>
                          <w:noProof/>
                          <w:sz w:val="19"/>
                          <w:szCs w:val="19"/>
                        </w:rPr>
                        <w:t xml:space="preserve">     </w:t>
                      </w:r>
                      <w:r>
                        <w:object w:dxaOrig="6186" w:dyaOrig="4542" w14:anchorId="30A73E20">
                          <v:shape id="_x0000_i1030" type="#_x0000_t75" style="width:218.05pt;height:158.95pt">
                            <v:imagedata r:id="rId145" o:title=""/>
                          </v:shape>
                          <o:OLEObject Type="Embed" ProgID="Visio.Drawing.15" ShapeID="_x0000_i1030" DrawAspect="Content" ObjectID="_1657555752" r:id="rId146"/>
                        </w:object>
                      </w:r>
                    </w:p>
                    <w:p w14:paraId="3111850D" w14:textId="77777777" w:rsidR="009705EC" w:rsidRPr="003D6D04" w:rsidRDefault="009705EC" w:rsidP="0063153B">
                      <w:pPr>
                        <w:shd w:val="clear" w:color="auto" w:fill="FBE4D5" w:themeFill="accent2" w:themeFillTint="33"/>
                        <w:spacing w:before="60" w:after="0"/>
                        <w:rPr>
                          <w:rFonts w:asciiTheme="minorHAnsi" w:hAnsiTheme="minorHAnsi" w:cstheme="minorHAnsi"/>
                          <w:i/>
                          <w:noProof/>
                          <w:sz w:val="18"/>
                          <w:szCs w:val="18"/>
                        </w:rPr>
                      </w:pPr>
                      <w:r w:rsidRPr="003D6D04">
                        <w:rPr>
                          <w:rFonts w:asciiTheme="minorHAnsi" w:hAnsiTheme="minorHAnsi" w:cstheme="minorHAnsi"/>
                          <w:i/>
                          <w:noProof/>
                          <w:sz w:val="18"/>
                          <w:szCs w:val="18"/>
                        </w:rPr>
                        <w:t>Source mao: UNICEF (2013)</w:t>
                      </w:r>
                    </w:p>
                    <w:p w14:paraId="082A195F" w14:textId="03C4D18A" w:rsidR="009705EC" w:rsidRDefault="009705EC" w:rsidP="0063153B">
                      <w:pPr>
                        <w:shd w:val="clear" w:color="auto" w:fill="FBE4D5" w:themeFill="accent2" w:themeFillTint="33"/>
                        <w:spacing w:before="60" w:after="0"/>
                        <w:rPr>
                          <w:rFonts w:asciiTheme="minorHAnsi" w:hAnsiTheme="minorHAnsi" w:cstheme="minorHAnsi"/>
                          <w:i/>
                          <w:noProof/>
                          <w:sz w:val="19"/>
                          <w:szCs w:val="19"/>
                        </w:rPr>
                      </w:pPr>
                    </w:p>
                    <w:p w14:paraId="15C1E910" w14:textId="77777777" w:rsidR="009705EC" w:rsidRPr="006D5768" w:rsidRDefault="009705EC" w:rsidP="0063153B">
                      <w:pPr>
                        <w:shd w:val="clear" w:color="auto" w:fill="FBE4D5" w:themeFill="accent2" w:themeFillTint="33"/>
                        <w:spacing w:after="0"/>
                        <w:rPr>
                          <w:rFonts w:asciiTheme="minorHAnsi" w:hAnsiTheme="minorHAnsi" w:cstheme="minorHAnsi"/>
                          <w:noProof/>
                          <w:sz w:val="19"/>
                          <w:szCs w:val="19"/>
                        </w:rPr>
                      </w:pPr>
                    </w:p>
                  </w:txbxContent>
                </v:textbox>
                <w10:wrap type="square" anchorx="margin" anchory="margin"/>
              </v:shape>
            </w:pict>
          </mc:Fallback>
        </mc:AlternateContent>
      </w:r>
      <w:r w:rsidRPr="00FB6265">
        <w:rPr>
          <w:lang w:eastAsia="en-GB"/>
        </w:rPr>
        <w:t>value-chain approach to agriculture since 2011, which will facilitate the job creation and income growth needed to achieve not only rural development but also sustainable inclusive growth.</w:t>
      </w:r>
    </w:p>
    <w:p w14:paraId="433E69F0" w14:textId="160A1B96" w:rsidR="001C22DB" w:rsidRPr="00FB6265" w:rsidRDefault="001C22DB" w:rsidP="001C22DB">
      <w:pPr>
        <w:spacing w:after="0"/>
        <w:rPr>
          <w:lang w:eastAsia="en-GB"/>
        </w:rPr>
      </w:pPr>
    </w:p>
    <w:p w14:paraId="4C72FAD2" w14:textId="38F673C2" w:rsidR="001C22DB" w:rsidRDefault="001C22DB" w:rsidP="001C22DB">
      <w:pPr>
        <w:spacing w:after="0"/>
        <w:rPr>
          <w:lang w:val="en-GB" w:eastAsia="en-GB"/>
        </w:rPr>
      </w:pPr>
      <w:r w:rsidRPr="00FB6265">
        <w:rPr>
          <w:lang w:val="en-GB" w:eastAsia="en-GB"/>
        </w:rPr>
        <w:t>Recently, Myanmar government launched</w:t>
      </w:r>
      <w:r>
        <w:rPr>
          <w:lang w:val="en-GB" w:eastAsia="en-GB"/>
        </w:rPr>
        <w:t xml:space="preserve"> the</w:t>
      </w:r>
      <w:r w:rsidRPr="00FB6265">
        <w:rPr>
          <w:lang w:val="en-GB" w:eastAsia="en-GB"/>
        </w:rPr>
        <w:t xml:space="preserve"> </w:t>
      </w:r>
      <w:r w:rsidRPr="00CB7FC9">
        <w:rPr>
          <w:i/>
          <w:noProof/>
          <w:lang w:val="en-GB" w:eastAsia="en-GB"/>
        </w:rPr>
        <w:t>Myanmar</w:t>
      </w:r>
      <w:r w:rsidRPr="00FB6265">
        <w:rPr>
          <w:i/>
          <w:lang w:val="en-GB" w:eastAsia="en-GB"/>
        </w:rPr>
        <w:t xml:space="preserve"> Agricultural Development Strategy and Investment Plan (2018-2023</w:t>
      </w:r>
      <w:r w:rsidRPr="00FB6265">
        <w:rPr>
          <w:lang w:val="en-GB" w:eastAsia="en-GB"/>
        </w:rPr>
        <w:t>). It responds to the need (1)</w:t>
      </w:r>
      <w:r>
        <w:rPr>
          <w:lang w:val="en-GB" w:eastAsia="en-GB"/>
        </w:rPr>
        <w:t xml:space="preserve"> </w:t>
      </w:r>
      <w:r w:rsidRPr="00FB6265">
        <w:rPr>
          <w:lang w:val="en-GB" w:eastAsia="en-GB"/>
        </w:rPr>
        <w:t xml:space="preserve">for the consolidation and integration of various plans, strategies and roadmaps and approaches currently developed by various stakeholders, (2) for systematic approaches to operationalize agricultural policy implementation, (2) to coordinate activities, projects, programme and policies and (4) to build a dialogue with domestic and foreign investors and harmonize foreign aid to the sector. The agricultural sector is estimated to contribute nearly 30% of GDP while industry accounts for about 25% and services about 45%. Agriculture accounts 60-70% of employment and 25-30% of export. Section3.5 of the strategy, it highlights the current condition of agricultural infrastructure and </w:t>
      </w:r>
      <w:r>
        <w:rPr>
          <w:lang w:val="en-GB" w:eastAsia="en-GB"/>
        </w:rPr>
        <w:t xml:space="preserve">the </w:t>
      </w:r>
      <w:r w:rsidRPr="00142764">
        <w:rPr>
          <w:noProof/>
          <w:lang w:val="en-GB" w:eastAsia="en-GB"/>
        </w:rPr>
        <w:t>importance</w:t>
      </w:r>
      <w:r w:rsidRPr="00FB6265">
        <w:rPr>
          <w:lang w:val="en-GB" w:eastAsia="en-GB"/>
        </w:rPr>
        <w:t xml:space="preserve"> of infrastructure development. Expanded rural electrification will be necessary for the development of both farm and non-farm sectors. </w:t>
      </w:r>
    </w:p>
    <w:p w14:paraId="03CB06EB" w14:textId="1BE192F8" w:rsidR="001C22DB" w:rsidRDefault="001C22DB" w:rsidP="0019256C">
      <w:pPr>
        <w:spacing w:after="0"/>
        <w:rPr>
          <w:rFonts w:asciiTheme="minorHAnsi" w:eastAsiaTheme="minorHAnsi" w:hAnsiTheme="minorHAnsi" w:cstheme="minorBidi"/>
          <w:szCs w:val="20"/>
        </w:rPr>
      </w:pPr>
    </w:p>
    <w:p w14:paraId="03DA3A47" w14:textId="5E1C7645" w:rsidR="0019256C" w:rsidRPr="0019256C" w:rsidRDefault="0019256C" w:rsidP="0019256C">
      <w:pPr>
        <w:spacing w:after="0"/>
        <w:rPr>
          <w:rFonts w:asciiTheme="minorHAnsi" w:eastAsiaTheme="minorHAnsi" w:hAnsiTheme="minorHAnsi" w:cstheme="minorBidi"/>
          <w:szCs w:val="20"/>
        </w:rPr>
      </w:pPr>
      <w:r w:rsidRPr="0019256C">
        <w:rPr>
          <w:rFonts w:asciiTheme="minorHAnsi" w:eastAsiaTheme="minorHAnsi" w:hAnsiTheme="minorHAnsi" w:cstheme="minorBidi"/>
          <w:szCs w:val="20"/>
        </w:rPr>
        <w:t xml:space="preserve">The cost of seeds and other inputs, and reliance on imports from China and Thailand, insecure land tenure, lack of knowledge and lack of infrastructure are barriers to improving farming techniques. While local markets are generally easy to access, farmers often have little access to more distant internal or international markets. The State has </w:t>
      </w:r>
      <w:r w:rsidR="00CB7FC9" w:rsidRPr="00A1692D">
        <w:rPr>
          <w:rFonts w:asciiTheme="minorHAnsi" w:eastAsiaTheme="minorHAnsi" w:hAnsiTheme="minorHAnsi" w:cstheme="minorBidi"/>
          <w:noProof/>
          <w:szCs w:val="20"/>
        </w:rPr>
        <w:t xml:space="preserve">a </w:t>
      </w:r>
      <w:r w:rsidRPr="00A1692D">
        <w:rPr>
          <w:rFonts w:asciiTheme="minorHAnsi" w:eastAsiaTheme="minorHAnsi" w:hAnsiTheme="minorHAnsi" w:cstheme="minorBidi"/>
          <w:noProof/>
          <w:szCs w:val="20"/>
        </w:rPr>
        <w:t>potential</w:t>
      </w:r>
      <w:r w:rsidRPr="0019256C">
        <w:rPr>
          <w:rFonts w:asciiTheme="minorHAnsi" w:eastAsiaTheme="minorHAnsi" w:hAnsiTheme="minorHAnsi" w:cstheme="minorBidi"/>
          <w:szCs w:val="20"/>
        </w:rPr>
        <w:t xml:space="preserve"> for a number of cash crops (coffee, green tea, ginger, avocado, mango, soybean).</w:t>
      </w:r>
      <w:r w:rsidRPr="0019256C">
        <w:rPr>
          <w:rFonts w:asciiTheme="minorHAnsi" w:eastAsiaTheme="minorHAnsi" w:hAnsiTheme="minorHAnsi" w:cstheme="minorBidi"/>
          <w:sz w:val="22"/>
          <w:szCs w:val="22"/>
          <w:lang w:val="x-none"/>
        </w:rPr>
        <w:t xml:space="preserve"> </w:t>
      </w:r>
      <w:r w:rsidRPr="0019256C">
        <w:rPr>
          <w:rFonts w:asciiTheme="minorHAnsi" w:eastAsiaTheme="minorHAnsi" w:hAnsiTheme="minorHAnsi" w:cstheme="minorBidi"/>
          <w:szCs w:val="20"/>
        </w:rPr>
        <w:t>Maize thrives in the temperate highlands, especially in Shan State</w:t>
      </w:r>
      <w:r w:rsidR="00CB7FC9">
        <w:rPr>
          <w:rFonts w:asciiTheme="minorHAnsi" w:eastAsiaTheme="minorHAnsi" w:hAnsiTheme="minorHAnsi" w:cstheme="minorBidi"/>
          <w:szCs w:val="20"/>
        </w:rPr>
        <w:t>.</w:t>
      </w:r>
    </w:p>
    <w:p w14:paraId="65FA55EF" w14:textId="443442B0" w:rsidR="0019256C" w:rsidRPr="0019256C" w:rsidRDefault="0019256C" w:rsidP="0019256C">
      <w:pPr>
        <w:spacing w:after="0"/>
        <w:rPr>
          <w:rFonts w:asciiTheme="minorHAnsi" w:eastAsiaTheme="minorHAnsi" w:hAnsiTheme="minorHAnsi" w:cstheme="minorBidi"/>
          <w:szCs w:val="20"/>
        </w:rPr>
      </w:pPr>
    </w:p>
    <w:p w14:paraId="07AD6D43" w14:textId="43E44820" w:rsidR="0019256C" w:rsidRPr="0019256C" w:rsidRDefault="0019256C" w:rsidP="0019256C">
      <w:pPr>
        <w:spacing w:after="0"/>
        <w:rPr>
          <w:b/>
          <w:szCs w:val="20"/>
          <w:lang w:eastAsia="en-GB"/>
        </w:rPr>
      </w:pPr>
      <w:r w:rsidRPr="0019256C">
        <w:rPr>
          <w:b/>
          <w:szCs w:val="20"/>
          <w:lang w:eastAsia="en-GB"/>
        </w:rPr>
        <w:t>Off-grid electrification</w:t>
      </w:r>
    </w:p>
    <w:p w14:paraId="23455DA3" w14:textId="7014F235" w:rsidR="0019256C" w:rsidRPr="0019256C" w:rsidRDefault="0019256C" w:rsidP="0019256C">
      <w:pPr>
        <w:spacing w:after="0"/>
        <w:rPr>
          <w:b/>
          <w:szCs w:val="20"/>
          <w:lang w:eastAsia="en-GB"/>
        </w:rPr>
      </w:pPr>
    </w:p>
    <w:p w14:paraId="1D3FF67F" w14:textId="77777777" w:rsidR="00932CF3" w:rsidRDefault="0019256C" w:rsidP="0019256C">
      <w:pPr>
        <w:spacing w:after="0"/>
        <w:rPr>
          <w:szCs w:val="20"/>
          <w:lang w:eastAsia="en-GB"/>
        </w:rPr>
      </w:pPr>
      <w:r w:rsidRPr="0019256C">
        <w:rPr>
          <w:szCs w:val="20"/>
          <w:lang w:eastAsia="en-GB"/>
        </w:rPr>
        <w:t xml:space="preserve">According to the 2014 Census, </w:t>
      </w:r>
      <w:r w:rsidRPr="00A1692D">
        <w:rPr>
          <w:noProof/>
          <w:szCs w:val="20"/>
          <w:lang w:eastAsia="en-GB"/>
        </w:rPr>
        <w:t>main</w:t>
      </w:r>
      <w:r w:rsidRPr="0019256C">
        <w:rPr>
          <w:szCs w:val="20"/>
          <w:lang w:eastAsia="en-GB"/>
        </w:rPr>
        <w:t xml:space="preserve"> source of lighting is electricity (33%), followed by solar systems (27%), candles (17%) and mini/micro hydropower (10%).  Cooking is done using firewood (77%), and electricity (15%)</w:t>
      </w:r>
      <w:r w:rsidR="001332CE">
        <w:rPr>
          <w:szCs w:val="20"/>
          <w:lang w:eastAsia="en-GB"/>
        </w:rPr>
        <w:t>.  In Southern Shan, most towns have electricity from the main grid or</w:t>
      </w:r>
      <w:r w:rsidR="001332CE" w:rsidRPr="001332CE">
        <w:rPr>
          <w:szCs w:val="20"/>
          <w:lang w:eastAsia="en-GB"/>
        </w:rPr>
        <w:t xml:space="preserve"> local grid systems</w:t>
      </w:r>
      <w:r w:rsidR="001332CE">
        <w:rPr>
          <w:szCs w:val="20"/>
          <w:lang w:eastAsia="en-GB"/>
        </w:rPr>
        <w:t xml:space="preserve"> (one diesel and one solar-powered). However; out </w:t>
      </w:r>
      <w:r w:rsidR="001332CE" w:rsidRPr="001332CE">
        <w:rPr>
          <w:szCs w:val="20"/>
          <w:lang w:eastAsia="en-GB"/>
        </w:rPr>
        <w:t xml:space="preserve">of a total of </w:t>
      </w:r>
      <w:r w:rsidR="001332CE">
        <w:rPr>
          <w:szCs w:val="20"/>
          <w:lang w:eastAsia="en-GB"/>
        </w:rPr>
        <w:t xml:space="preserve">4,787 </w:t>
      </w:r>
      <w:r w:rsidR="001332CE" w:rsidRPr="001332CE">
        <w:rPr>
          <w:szCs w:val="20"/>
          <w:lang w:eastAsia="en-GB"/>
        </w:rPr>
        <w:t>villages, 256 villages have been electrified by natural gas, diesel generator, and small hydropower.</w:t>
      </w:r>
      <w:r w:rsidR="001332CE">
        <w:rPr>
          <w:szCs w:val="20"/>
          <w:lang w:eastAsia="en-GB"/>
        </w:rPr>
        <w:t xml:space="preserve"> </w:t>
      </w:r>
      <w:r w:rsidR="004309A7" w:rsidRPr="004309A7">
        <w:rPr>
          <w:szCs w:val="20"/>
          <w:lang w:eastAsia="en-GB"/>
        </w:rPr>
        <w:t>In rural areas, 1722 villages out of a total of 4787 have been electrified by the national g</w:t>
      </w:r>
    </w:p>
    <w:p w14:paraId="3725F5D4" w14:textId="28A356A6" w:rsidR="0019256C" w:rsidRPr="0019256C" w:rsidRDefault="004309A7" w:rsidP="0019256C">
      <w:pPr>
        <w:spacing w:after="0"/>
        <w:rPr>
          <w:szCs w:val="20"/>
          <w:lang w:eastAsia="en-GB"/>
        </w:rPr>
      </w:pPr>
      <w:r w:rsidRPr="004309A7">
        <w:rPr>
          <w:szCs w:val="20"/>
          <w:lang w:eastAsia="en-GB"/>
        </w:rPr>
        <w:lastRenderedPageBreak/>
        <w:t xml:space="preserve">rid, diesel generator, solar, or small </w:t>
      </w:r>
      <w:r>
        <w:rPr>
          <w:szCs w:val="20"/>
          <w:lang w:eastAsia="en-GB"/>
        </w:rPr>
        <w:t>hydro systems.</w:t>
      </w:r>
    </w:p>
    <w:p w14:paraId="4654A806" w14:textId="276E475B" w:rsidR="0019256C" w:rsidRPr="0019256C" w:rsidRDefault="004309A7" w:rsidP="0019256C">
      <w:pPr>
        <w:spacing w:after="0"/>
        <w:rPr>
          <w:b/>
          <w:szCs w:val="20"/>
          <w:lang w:eastAsia="en-GB"/>
        </w:rPr>
      </w:pPr>
      <w:r w:rsidRPr="0019256C">
        <w:rPr>
          <w:noProof/>
        </w:rPr>
        <mc:AlternateContent>
          <mc:Choice Requires="wps">
            <w:drawing>
              <wp:anchor distT="107950" distB="144145" distL="144145" distR="144145" simplePos="0" relativeHeight="251840000" behindDoc="0" locked="0" layoutInCell="1" allowOverlap="1" wp14:anchorId="30FAA255" wp14:editId="4CB4480C">
                <wp:simplePos x="0" y="0"/>
                <wp:positionH relativeFrom="margin">
                  <wp:align>right</wp:align>
                </wp:positionH>
                <wp:positionV relativeFrom="margin">
                  <wp:align>top</wp:align>
                </wp:positionV>
                <wp:extent cx="2214880" cy="1965960"/>
                <wp:effectExtent l="0" t="0" r="0" b="0"/>
                <wp:wrapSquare wrapText="bothSides"/>
                <wp:docPr id="8359" name="Text Box 2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14880" cy="1965960"/>
                        </a:xfrm>
                        <a:prstGeom prst="rect">
                          <a:avLst/>
                        </a:prstGeom>
                        <a:solidFill>
                          <a:srgbClr val="ED7D31">
                            <a:lumMod val="20000"/>
                            <a:lumOff val="80000"/>
                          </a:srgbClr>
                        </a:solidFill>
                        <a:ln>
                          <a:noFill/>
                        </a:ln>
                      </wps:spPr>
                      <wps:txbx>
                        <w:txbxContent>
                          <w:p w14:paraId="4BB2B917" w14:textId="3B8003C8" w:rsidR="009705EC" w:rsidRPr="00890A1B" w:rsidRDefault="009705EC" w:rsidP="003D6D04">
                            <w:pPr>
                              <w:pStyle w:val="Caption"/>
                              <w:shd w:val="clear" w:color="auto" w:fill="FBE4D5" w:themeFill="accent2" w:themeFillTint="33"/>
                              <w:tabs>
                                <w:tab w:val="left" w:pos="1134"/>
                              </w:tabs>
                              <w:ind w:left="1134" w:hanging="1134"/>
                              <w:rPr>
                                <w:rFonts w:ascii="Arial" w:hAnsi="Arial" w:cs="Arial"/>
                                <w:color w:val="2E74B5"/>
                                <w:sz w:val="18"/>
                              </w:rPr>
                            </w:pPr>
                            <w:bookmarkStart w:id="247" w:name="_Toc699810"/>
                            <w:bookmarkStart w:id="248" w:name="_Toc9395430"/>
                            <w:r w:rsidRPr="009A5A05">
                              <w:rPr>
                                <w:rFonts w:ascii="Arial" w:hAnsi="Arial" w:cs="Arial"/>
                                <w:color w:val="0070C0"/>
                                <w:sz w:val="18"/>
                                <w:szCs w:val="18"/>
                              </w:rPr>
                              <w:t xml:space="preserve">Exhibit </w:t>
                            </w:r>
                            <w:r w:rsidRPr="001A679B">
                              <w:rPr>
                                <w:rFonts w:ascii="Arial" w:hAnsi="Arial" w:cs="Arial"/>
                                <w:color w:val="0070C0"/>
                                <w:sz w:val="18"/>
                                <w:szCs w:val="18"/>
                              </w:rPr>
                              <w:fldChar w:fldCharType="begin"/>
                            </w:r>
                            <w:r w:rsidRPr="009A5A05">
                              <w:rPr>
                                <w:rFonts w:ascii="Arial" w:hAnsi="Arial" w:cs="Arial"/>
                                <w:color w:val="0070C0"/>
                                <w:sz w:val="18"/>
                                <w:szCs w:val="18"/>
                              </w:rPr>
                              <w:instrText xml:space="preserve"> SEQ Exhibit \* ARABIC </w:instrText>
                            </w:r>
                            <w:r w:rsidRPr="001A679B">
                              <w:rPr>
                                <w:rFonts w:ascii="Arial" w:hAnsi="Arial" w:cs="Arial"/>
                                <w:color w:val="0070C0"/>
                                <w:sz w:val="18"/>
                                <w:szCs w:val="18"/>
                              </w:rPr>
                              <w:fldChar w:fldCharType="separate"/>
                            </w:r>
                            <w:r>
                              <w:rPr>
                                <w:rFonts w:ascii="Arial" w:hAnsi="Arial" w:cs="Arial"/>
                                <w:noProof/>
                                <w:color w:val="0070C0"/>
                                <w:sz w:val="18"/>
                                <w:szCs w:val="18"/>
                              </w:rPr>
                              <w:t>37</w:t>
                            </w:r>
                            <w:r w:rsidRPr="001A679B">
                              <w:rPr>
                                <w:rFonts w:ascii="Arial" w:hAnsi="Arial" w:cs="Arial"/>
                                <w:color w:val="0070C0"/>
                                <w:sz w:val="18"/>
                                <w:szCs w:val="18"/>
                              </w:rPr>
                              <w:fldChar w:fldCharType="end"/>
                            </w:r>
                            <w:r>
                              <w:rPr>
                                <w:rFonts w:ascii="Arial" w:hAnsi="Arial" w:cs="Arial"/>
                                <w:color w:val="2E74B5"/>
                                <w:sz w:val="18"/>
                                <w:szCs w:val="18"/>
                              </w:rPr>
                              <w:tab/>
                            </w:r>
                            <w:r w:rsidRPr="00265CFC">
                              <w:rPr>
                                <w:rFonts w:ascii="Arial" w:hAnsi="Arial" w:cs="Arial"/>
                                <w:color w:val="2E74B5"/>
                                <w:sz w:val="18"/>
                                <w:szCs w:val="18"/>
                              </w:rPr>
                              <w:t>Mini-grid systems installed in Shan State</w:t>
                            </w:r>
                            <w:bookmarkEnd w:id="247"/>
                            <w:bookmarkEnd w:id="248"/>
                          </w:p>
                          <w:tbl>
                            <w:tblPr>
                              <w:tblStyle w:val="TableGrid"/>
                              <w:tblW w:w="0" w:type="auto"/>
                              <w:tblLook w:val="04A0" w:firstRow="1" w:lastRow="0" w:firstColumn="1" w:lastColumn="0" w:noHBand="0" w:noVBand="1"/>
                            </w:tblPr>
                            <w:tblGrid>
                              <w:gridCol w:w="1980"/>
                              <w:gridCol w:w="992"/>
                            </w:tblGrid>
                            <w:tr w:rsidR="009705EC" w14:paraId="7364201E" w14:textId="77777777" w:rsidTr="00D64602">
                              <w:tc>
                                <w:tcPr>
                                  <w:tcW w:w="1980" w:type="dxa"/>
                                </w:tcPr>
                                <w:p w14:paraId="227374D5" w14:textId="77777777" w:rsidR="009705EC" w:rsidRDefault="009705EC" w:rsidP="00D64602">
                                  <w:pPr>
                                    <w:spacing w:before="60" w:after="0"/>
                                    <w:rPr>
                                      <w:rFonts w:asciiTheme="minorHAnsi" w:hAnsiTheme="minorHAnsi" w:cstheme="minorHAnsi"/>
                                      <w:noProof/>
                                      <w:sz w:val="19"/>
                                      <w:szCs w:val="19"/>
                                    </w:rPr>
                                  </w:pPr>
                                  <w:r>
                                    <w:rPr>
                                      <w:rFonts w:asciiTheme="minorHAnsi" w:hAnsiTheme="minorHAnsi" w:cstheme="minorHAnsi"/>
                                      <w:noProof/>
                                      <w:sz w:val="19"/>
                                      <w:szCs w:val="19"/>
                                    </w:rPr>
                                    <w:t>Type</w:t>
                                  </w:r>
                                </w:p>
                              </w:tc>
                              <w:tc>
                                <w:tcPr>
                                  <w:tcW w:w="992" w:type="dxa"/>
                                </w:tcPr>
                                <w:p w14:paraId="4255E22D" w14:textId="77777777" w:rsidR="009705EC" w:rsidRDefault="009705EC" w:rsidP="00D64602">
                                  <w:pPr>
                                    <w:spacing w:before="60" w:after="0"/>
                                    <w:rPr>
                                      <w:rFonts w:asciiTheme="minorHAnsi" w:hAnsiTheme="minorHAnsi" w:cstheme="minorHAnsi"/>
                                      <w:noProof/>
                                      <w:sz w:val="19"/>
                                      <w:szCs w:val="19"/>
                                    </w:rPr>
                                  </w:pPr>
                                  <w:r>
                                    <w:rPr>
                                      <w:rFonts w:asciiTheme="minorHAnsi" w:hAnsiTheme="minorHAnsi" w:cstheme="minorHAnsi"/>
                                      <w:noProof/>
                                      <w:sz w:val="19"/>
                                      <w:szCs w:val="19"/>
                                    </w:rPr>
                                    <w:t>Number</w:t>
                                  </w:r>
                                </w:p>
                                <w:p w14:paraId="73D2A72B" w14:textId="77777777" w:rsidR="009705EC" w:rsidRDefault="009705EC" w:rsidP="00D64602">
                                  <w:pPr>
                                    <w:spacing w:before="60" w:after="0"/>
                                    <w:rPr>
                                      <w:rFonts w:asciiTheme="minorHAnsi" w:hAnsiTheme="minorHAnsi" w:cstheme="minorHAnsi"/>
                                      <w:noProof/>
                                      <w:sz w:val="19"/>
                                      <w:szCs w:val="19"/>
                                    </w:rPr>
                                  </w:pPr>
                                  <w:r>
                                    <w:rPr>
                                      <w:rFonts w:asciiTheme="minorHAnsi" w:hAnsiTheme="minorHAnsi" w:cstheme="minorHAnsi"/>
                                      <w:noProof/>
                                      <w:sz w:val="19"/>
                                      <w:szCs w:val="19"/>
                                    </w:rPr>
                                    <w:t>of plants</w:t>
                                  </w:r>
                                </w:p>
                              </w:tc>
                            </w:tr>
                            <w:tr w:rsidR="009705EC" w14:paraId="099A4D90" w14:textId="77777777" w:rsidTr="00D64602">
                              <w:tc>
                                <w:tcPr>
                                  <w:tcW w:w="1980" w:type="dxa"/>
                                </w:tcPr>
                                <w:p w14:paraId="633116B5" w14:textId="77777777" w:rsidR="009705EC" w:rsidRDefault="009705EC" w:rsidP="00D64602">
                                  <w:pPr>
                                    <w:spacing w:before="60" w:after="0"/>
                                    <w:rPr>
                                      <w:rFonts w:asciiTheme="minorHAnsi" w:hAnsiTheme="minorHAnsi" w:cstheme="minorHAnsi"/>
                                      <w:noProof/>
                                      <w:sz w:val="19"/>
                                      <w:szCs w:val="19"/>
                                    </w:rPr>
                                  </w:pPr>
                                  <w:r>
                                    <w:rPr>
                                      <w:rFonts w:asciiTheme="minorHAnsi" w:hAnsiTheme="minorHAnsi" w:cstheme="minorHAnsi"/>
                                      <w:noProof/>
                                      <w:sz w:val="19"/>
                                      <w:szCs w:val="19"/>
                                    </w:rPr>
                                    <w:t>Minihydro (0-1 MW)</w:t>
                                  </w:r>
                                </w:p>
                                <w:p w14:paraId="6D4108AD" w14:textId="77777777" w:rsidR="009705EC" w:rsidRDefault="009705EC" w:rsidP="00D64602">
                                  <w:pPr>
                                    <w:spacing w:before="60" w:after="0"/>
                                    <w:rPr>
                                      <w:rFonts w:asciiTheme="minorHAnsi" w:hAnsiTheme="minorHAnsi" w:cstheme="minorHAnsi"/>
                                      <w:noProof/>
                                      <w:sz w:val="19"/>
                                      <w:szCs w:val="19"/>
                                    </w:rPr>
                                  </w:pPr>
                                  <w:r>
                                    <w:rPr>
                                      <w:rFonts w:asciiTheme="minorHAnsi" w:hAnsiTheme="minorHAnsi" w:cstheme="minorHAnsi"/>
                                      <w:noProof/>
                                      <w:sz w:val="19"/>
                                      <w:szCs w:val="19"/>
                                    </w:rPr>
                                    <w:t>Minihydro (1-10 MW)</w:t>
                                  </w:r>
                                </w:p>
                                <w:p w14:paraId="72F6B667" w14:textId="77777777" w:rsidR="009705EC" w:rsidRDefault="009705EC" w:rsidP="00D64602">
                                  <w:pPr>
                                    <w:spacing w:before="60" w:after="0"/>
                                    <w:rPr>
                                      <w:rFonts w:asciiTheme="minorHAnsi" w:hAnsiTheme="minorHAnsi" w:cstheme="minorHAnsi"/>
                                      <w:noProof/>
                                      <w:sz w:val="19"/>
                                      <w:szCs w:val="19"/>
                                    </w:rPr>
                                  </w:pPr>
                                  <w:r>
                                    <w:rPr>
                                      <w:rFonts w:asciiTheme="minorHAnsi" w:hAnsiTheme="minorHAnsi" w:cstheme="minorHAnsi"/>
                                      <w:noProof/>
                                      <w:sz w:val="19"/>
                                      <w:szCs w:val="19"/>
                                    </w:rPr>
                                    <w:t>Biomass and biogas</w:t>
                                  </w:r>
                                </w:p>
                              </w:tc>
                              <w:tc>
                                <w:tcPr>
                                  <w:tcW w:w="992" w:type="dxa"/>
                                </w:tcPr>
                                <w:p w14:paraId="7DC07A6F" w14:textId="77777777" w:rsidR="009705EC" w:rsidRPr="00890A1B" w:rsidRDefault="009705EC" w:rsidP="00D64602">
                                  <w:pPr>
                                    <w:spacing w:before="60" w:after="0"/>
                                    <w:jc w:val="right"/>
                                    <w:rPr>
                                      <w:rFonts w:asciiTheme="minorHAnsi" w:hAnsiTheme="minorHAnsi" w:cstheme="minorHAnsi"/>
                                      <w:noProof/>
                                      <w:sz w:val="19"/>
                                      <w:szCs w:val="19"/>
                                    </w:rPr>
                                  </w:pPr>
                                  <w:r>
                                    <w:rPr>
                                      <w:rFonts w:asciiTheme="minorHAnsi" w:hAnsiTheme="minorHAnsi" w:cstheme="minorHAnsi"/>
                                      <w:noProof/>
                                      <w:sz w:val="19"/>
                                      <w:szCs w:val="19"/>
                                    </w:rPr>
                                    <w:t>4494</w:t>
                                  </w:r>
                                </w:p>
                                <w:p w14:paraId="5C25FF9D" w14:textId="77777777" w:rsidR="009705EC" w:rsidRPr="00890A1B" w:rsidRDefault="009705EC" w:rsidP="00D64602">
                                  <w:pPr>
                                    <w:spacing w:before="60" w:after="0"/>
                                    <w:jc w:val="right"/>
                                    <w:rPr>
                                      <w:rFonts w:asciiTheme="minorHAnsi" w:hAnsiTheme="minorHAnsi" w:cstheme="minorHAnsi"/>
                                      <w:noProof/>
                                      <w:sz w:val="19"/>
                                      <w:szCs w:val="19"/>
                                    </w:rPr>
                                  </w:pPr>
                                  <w:r>
                                    <w:rPr>
                                      <w:rFonts w:asciiTheme="minorHAnsi" w:hAnsiTheme="minorHAnsi" w:cstheme="minorHAnsi"/>
                                      <w:noProof/>
                                      <w:sz w:val="19"/>
                                      <w:szCs w:val="19"/>
                                    </w:rPr>
                                    <w:t>11</w:t>
                                  </w:r>
                                </w:p>
                                <w:p w14:paraId="38CC1DA6" w14:textId="77777777" w:rsidR="009705EC" w:rsidRPr="00890A1B" w:rsidRDefault="009705EC" w:rsidP="006A6A83">
                                  <w:pPr>
                                    <w:spacing w:before="60" w:after="0"/>
                                    <w:jc w:val="right"/>
                                    <w:rPr>
                                      <w:rFonts w:asciiTheme="minorHAnsi" w:hAnsiTheme="minorHAnsi" w:cstheme="minorHAnsi"/>
                                      <w:noProof/>
                                      <w:sz w:val="19"/>
                                      <w:szCs w:val="19"/>
                                    </w:rPr>
                                  </w:pPr>
                                  <w:r>
                                    <w:rPr>
                                      <w:rFonts w:asciiTheme="minorHAnsi" w:hAnsiTheme="minorHAnsi" w:cstheme="minorHAnsi"/>
                                      <w:noProof/>
                                      <w:sz w:val="19"/>
                                      <w:szCs w:val="19"/>
                                    </w:rPr>
                                    <w:t>62</w:t>
                                  </w:r>
                                </w:p>
                              </w:tc>
                            </w:tr>
                            <w:tr w:rsidR="009705EC" w14:paraId="622A7E1F" w14:textId="77777777" w:rsidTr="00D64602">
                              <w:tc>
                                <w:tcPr>
                                  <w:tcW w:w="1980" w:type="dxa"/>
                                </w:tcPr>
                                <w:p w14:paraId="7F9E4222" w14:textId="77777777" w:rsidR="009705EC" w:rsidRDefault="009705EC" w:rsidP="00D64602">
                                  <w:pPr>
                                    <w:spacing w:before="60" w:after="0"/>
                                    <w:rPr>
                                      <w:rFonts w:asciiTheme="minorHAnsi" w:hAnsiTheme="minorHAnsi" w:cstheme="minorHAnsi"/>
                                      <w:noProof/>
                                      <w:sz w:val="19"/>
                                      <w:szCs w:val="19"/>
                                    </w:rPr>
                                  </w:pPr>
                                  <w:r>
                                    <w:rPr>
                                      <w:rFonts w:asciiTheme="minorHAnsi" w:hAnsiTheme="minorHAnsi" w:cstheme="minorHAnsi"/>
                                      <w:noProof/>
                                      <w:sz w:val="19"/>
                                      <w:szCs w:val="19"/>
                                    </w:rPr>
                                    <w:t>Diesel</w:t>
                                  </w:r>
                                </w:p>
                                <w:p w14:paraId="755C14B9" w14:textId="77777777" w:rsidR="009705EC" w:rsidRPr="00890A1B" w:rsidRDefault="009705EC" w:rsidP="00D64602">
                                  <w:pPr>
                                    <w:spacing w:before="60" w:after="0"/>
                                    <w:rPr>
                                      <w:rFonts w:asciiTheme="minorHAnsi" w:hAnsiTheme="minorHAnsi" w:cstheme="minorHAnsi"/>
                                      <w:noProof/>
                                      <w:sz w:val="19"/>
                                      <w:szCs w:val="19"/>
                                    </w:rPr>
                                  </w:pPr>
                                  <w:r>
                                    <w:rPr>
                                      <w:rFonts w:asciiTheme="minorHAnsi" w:hAnsiTheme="minorHAnsi" w:cstheme="minorHAnsi"/>
                                      <w:noProof/>
                                      <w:sz w:val="19"/>
                                      <w:szCs w:val="19"/>
                                    </w:rPr>
                                    <w:t>Coal</w:t>
                                  </w:r>
                                </w:p>
                              </w:tc>
                              <w:tc>
                                <w:tcPr>
                                  <w:tcW w:w="992" w:type="dxa"/>
                                </w:tcPr>
                                <w:p w14:paraId="6893FF81" w14:textId="77777777" w:rsidR="009705EC" w:rsidRPr="00890A1B" w:rsidRDefault="009705EC" w:rsidP="00D64602">
                                  <w:pPr>
                                    <w:spacing w:before="60" w:after="0"/>
                                    <w:jc w:val="right"/>
                                    <w:rPr>
                                      <w:rFonts w:asciiTheme="minorHAnsi" w:hAnsiTheme="minorHAnsi" w:cstheme="minorHAnsi"/>
                                      <w:noProof/>
                                      <w:sz w:val="19"/>
                                      <w:szCs w:val="19"/>
                                    </w:rPr>
                                  </w:pPr>
                                  <w:r>
                                    <w:rPr>
                                      <w:rFonts w:asciiTheme="minorHAnsi" w:hAnsiTheme="minorHAnsi" w:cstheme="minorHAnsi"/>
                                      <w:noProof/>
                                      <w:sz w:val="19"/>
                                      <w:szCs w:val="19"/>
                                    </w:rPr>
                                    <w:t>4081</w:t>
                                  </w:r>
                                </w:p>
                                <w:p w14:paraId="10BDF346" w14:textId="77777777" w:rsidR="009705EC" w:rsidRDefault="009705EC" w:rsidP="00D64602">
                                  <w:pPr>
                                    <w:spacing w:before="60" w:after="0"/>
                                    <w:jc w:val="right"/>
                                    <w:rPr>
                                      <w:rFonts w:asciiTheme="minorHAnsi" w:hAnsiTheme="minorHAnsi" w:cstheme="minorHAnsi"/>
                                      <w:noProof/>
                                      <w:sz w:val="19"/>
                                      <w:szCs w:val="19"/>
                                    </w:rPr>
                                  </w:pPr>
                                  <w:r>
                                    <w:rPr>
                                      <w:rFonts w:asciiTheme="minorHAnsi" w:hAnsiTheme="minorHAnsi" w:cstheme="minorHAnsi"/>
                                      <w:noProof/>
                                      <w:sz w:val="19"/>
                                      <w:szCs w:val="19"/>
                                    </w:rPr>
                                    <w:t>1</w:t>
                                  </w:r>
                                </w:p>
                              </w:tc>
                            </w:tr>
                          </w:tbl>
                          <w:p w14:paraId="13356639" w14:textId="77777777" w:rsidR="009705EC" w:rsidRPr="00560F60" w:rsidRDefault="009705EC" w:rsidP="0019256C">
                            <w:pPr>
                              <w:shd w:val="clear" w:color="auto" w:fill="FBE4D5" w:themeFill="accent2" w:themeFillTint="33"/>
                              <w:spacing w:before="60" w:after="0"/>
                              <w:rPr>
                                <w:rFonts w:asciiTheme="minorHAnsi" w:hAnsiTheme="minorHAnsi" w:cstheme="minorHAnsi"/>
                                <w:noProof/>
                                <w:sz w:val="19"/>
                                <w:szCs w:val="19"/>
                              </w:rPr>
                            </w:pPr>
                            <w:r>
                              <w:rPr>
                                <w:rFonts w:asciiTheme="minorHAnsi" w:hAnsiTheme="minorHAnsi" w:cstheme="minorHAnsi"/>
                                <w:i/>
                                <w:noProof/>
                                <w:sz w:val="19"/>
                                <w:szCs w:val="19"/>
                              </w:rPr>
                              <w:t xml:space="preserve">Source:  </w:t>
                            </w:r>
                            <w:r>
                              <w:rPr>
                                <w:rFonts w:asciiTheme="minorHAnsi" w:hAnsiTheme="minorHAnsi" w:cstheme="minorHAnsi"/>
                                <w:noProof/>
                                <w:sz w:val="19"/>
                                <w:szCs w:val="19"/>
                              </w:rPr>
                              <w:t>MEE Net, 2018</w:t>
                            </w:r>
                          </w:p>
                          <w:p w14:paraId="029F4EF6" w14:textId="77777777" w:rsidR="009705EC" w:rsidRPr="006D5768" w:rsidRDefault="009705EC" w:rsidP="0019256C">
                            <w:pPr>
                              <w:shd w:val="clear" w:color="auto" w:fill="FBE4D5" w:themeFill="accent2" w:themeFillTint="33"/>
                              <w:spacing w:after="0"/>
                              <w:rPr>
                                <w:rFonts w:asciiTheme="minorHAnsi" w:hAnsiTheme="minorHAnsi" w:cstheme="minorHAnsi"/>
                                <w:noProof/>
                                <w:sz w:val="19"/>
                                <w:szCs w:val="19"/>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0FAA255" id="_x0000_s1061" type="#_x0000_t202" style="position:absolute;left:0;text-align:left;margin-left:123.2pt;margin-top:0;width:174.4pt;height:154.8pt;z-index:251840000;visibility:visible;mso-wrap-style:square;mso-width-percent:0;mso-height-percent:0;mso-wrap-distance-left:11.35pt;mso-wrap-distance-top:8.5pt;mso-wrap-distance-right:11.35pt;mso-wrap-distance-bottom:11.35pt;mso-position-horizontal:right;mso-position-horizontal-relative:margin;mso-position-vertical:top;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" fillcolor="#fbe5d6" stroked="f">
                <v:textbox>
                  <w:txbxContent>
                    <w:p w14:paraId="4BB2B917" w14:textId="3B8003C8" w:rsidR="009705EC" w:rsidRPr="00890A1B" w:rsidRDefault="009705EC" w:rsidP="003D6D04">
                      <w:pPr>
                        <w:pStyle w:val="Caption"/>
                        <w:shd w:val="clear" w:color="auto" w:fill="FBE4D5" w:themeFill="accent2" w:themeFillTint="33"/>
                        <w:tabs>
                          <w:tab w:val="left" w:pos="1134"/>
                        </w:tabs>
                        <w:ind w:left="1134" w:hanging="1134"/>
                        <w:rPr>
                          <w:rFonts w:ascii="Arial" w:hAnsi="Arial" w:cs="Arial"/>
                          <w:color w:val="2E74B5"/>
                          <w:sz w:val="18"/>
                        </w:rPr>
                      </w:pPr>
                      <w:bookmarkStart w:id="249" w:name="_Toc699810"/>
                      <w:bookmarkStart w:id="250" w:name="_Toc9395430"/>
                      <w:r w:rsidRPr="009A5A05">
                        <w:rPr>
                          <w:rFonts w:ascii="Arial" w:hAnsi="Arial" w:cs="Arial"/>
                          <w:color w:val="0070C0"/>
                          <w:sz w:val="18"/>
                          <w:szCs w:val="18"/>
                        </w:rPr>
                        <w:t xml:space="preserve">Exhibit </w:t>
                      </w:r>
                      <w:r w:rsidRPr="001A679B">
                        <w:rPr>
                          <w:rFonts w:ascii="Arial" w:hAnsi="Arial" w:cs="Arial"/>
                          <w:color w:val="0070C0"/>
                          <w:sz w:val="18"/>
                          <w:szCs w:val="18"/>
                        </w:rPr>
                        <w:fldChar w:fldCharType="begin"/>
                      </w:r>
                      <w:r w:rsidRPr="009A5A05">
                        <w:rPr>
                          <w:rFonts w:ascii="Arial" w:hAnsi="Arial" w:cs="Arial"/>
                          <w:color w:val="0070C0"/>
                          <w:sz w:val="18"/>
                          <w:szCs w:val="18"/>
                        </w:rPr>
                        <w:instrText xml:space="preserve"> SEQ Exhibit \* ARABIC </w:instrText>
                      </w:r>
                      <w:r w:rsidRPr="001A679B">
                        <w:rPr>
                          <w:rFonts w:ascii="Arial" w:hAnsi="Arial" w:cs="Arial"/>
                          <w:color w:val="0070C0"/>
                          <w:sz w:val="18"/>
                          <w:szCs w:val="18"/>
                        </w:rPr>
                        <w:fldChar w:fldCharType="separate"/>
                      </w:r>
                      <w:r>
                        <w:rPr>
                          <w:rFonts w:ascii="Arial" w:hAnsi="Arial" w:cs="Arial"/>
                          <w:noProof/>
                          <w:color w:val="0070C0"/>
                          <w:sz w:val="18"/>
                          <w:szCs w:val="18"/>
                        </w:rPr>
                        <w:t>37</w:t>
                      </w:r>
                      <w:r w:rsidRPr="001A679B">
                        <w:rPr>
                          <w:rFonts w:ascii="Arial" w:hAnsi="Arial" w:cs="Arial"/>
                          <w:color w:val="0070C0"/>
                          <w:sz w:val="18"/>
                          <w:szCs w:val="18"/>
                        </w:rPr>
                        <w:fldChar w:fldCharType="end"/>
                      </w:r>
                      <w:r>
                        <w:rPr>
                          <w:rFonts w:ascii="Arial" w:hAnsi="Arial" w:cs="Arial"/>
                          <w:color w:val="2E74B5"/>
                          <w:sz w:val="18"/>
                          <w:szCs w:val="18"/>
                        </w:rPr>
                        <w:tab/>
                      </w:r>
                      <w:r w:rsidRPr="00265CFC">
                        <w:rPr>
                          <w:rFonts w:ascii="Arial" w:hAnsi="Arial" w:cs="Arial"/>
                          <w:color w:val="2E74B5"/>
                          <w:sz w:val="18"/>
                          <w:szCs w:val="18"/>
                        </w:rPr>
                        <w:t>Mini-grid systems installed in Shan State</w:t>
                      </w:r>
                      <w:bookmarkEnd w:id="249"/>
                      <w:bookmarkEnd w:id="250"/>
                    </w:p>
                    <w:tbl>
                      <w:tblPr>
                        <w:tblStyle w:val="TableGrid"/>
                        <w:tblW w:w="0" w:type="auto"/>
                        <w:tblLook w:val="04A0" w:firstRow="1" w:lastRow="0" w:firstColumn="1" w:lastColumn="0" w:noHBand="0" w:noVBand="1"/>
                      </w:tblPr>
                      <w:tblGrid>
                        <w:gridCol w:w="1980"/>
                        <w:gridCol w:w="992"/>
                      </w:tblGrid>
                      <w:tr w:rsidR="009705EC" w14:paraId="7364201E" w14:textId="77777777" w:rsidTr="00D64602">
                        <w:tc>
                          <w:tcPr>
                            <w:tcW w:w="1980" w:type="dxa"/>
                          </w:tcPr>
                          <w:p w14:paraId="227374D5" w14:textId="77777777" w:rsidR="009705EC" w:rsidRDefault="009705EC" w:rsidP="00D64602">
                            <w:pPr>
                              <w:spacing w:before="60" w:after="0"/>
                              <w:rPr>
                                <w:rFonts w:asciiTheme="minorHAnsi" w:hAnsiTheme="minorHAnsi" w:cstheme="minorHAnsi"/>
                                <w:noProof/>
                                <w:sz w:val="19"/>
                                <w:szCs w:val="19"/>
                              </w:rPr>
                            </w:pPr>
                            <w:r>
                              <w:rPr>
                                <w:rFonts w:asciiTheme="minorHAnsi" w:hAnsiTheme="minorHAnsi" w:cstheme="minorHAnsi"/>
                                <w:noProof/>
                                <w:sz w:val="19"/>
                                <w:szCs w:val="19"/>
                              </w:rPr>
                              <w:t>Type</w:t>
                            </w:r>
                          </w:p>
                        </w:tc>
                        <w:tc>
                          <w:tcPr>
                            <w:tcW w:w="992" w:type="dxa"/>
                          </w:tcPr>
                          <w:p w14:paraId="4255E22D" w14:textId="77777777" w:rsidR="009705EC" w:rsidRDefault="009705EC" w:rsidP="00D64602">
                            <w:pPr>
                              <w:spacing w:before="60" w:after="0"/>
                              <w:rPr>
                                <w:rFonts w:asciiTheme="minorHAnsi" w:hAnsiTheme="minorHAnsi" w:cstheme="minorHAnsi"/>
                                <w:noProof/>
                                <w:sz w:val="19"/>
                                <w:szCs w:val="19"/>
                              </w:rPr>
                            </w:pPr>
                            <w:r>
                              <w:rPr>
                                <w:rFonts w:asciiTheme="minorHAnsi" w:hAnsiTheme="minorHAnsi" w:cstheme="minorHAnsi"/>
                                <w:noProof/>
                                <w:sz w:val="19"/>
                                <w:szCs w:val="19"/>
                              </w:rPr>
                              <w:t>Number</w:t>
                            </w:r>
                          </w:p>
                          <w:p w14:paraId="73D2A72B" w14:textId="77777777" w:rsidR="009705EC" w:rsidRDefault="009705EC" w:rsidP="00D64602">
                            <w:pPr>
                              <w:spacing w:before="60" w:after="0"/>
                              <w:rPr>
                                <w:rFonts w:asciiTheme="minorHAnsi" w:hAnsiTheme="minorHAnsi" w:cstheme="minorHAnsi"/>
                                <w:noProof/>
                                <w:sz w:val="19"/>
                                <w:szCs w:val="19"/>
                              </w:rPr>
                            </w:pPr>
                            <w:r>
                              <w:rPr>
                                <w:rFonts w:asciiTheme="minorHAnsi" w:hAnsiTheme="minorHAnsi" w:cstheme="minorHAnsi"/>
                                <w:noProof/>
                                <w:sz w:val="19"/>
                                <w:szCs w:val="19"/>
                              </w:rPr>
                              <w:t>of plants</w:t>
                            </w:r>
                          </w:p>
                        </w:tc>
                      </w:tr>
                      <w:tr w:rsidR="009705EC" w14:paraId="099A4D90" w14:textId="77777777" w:rsidTr="00D64602">
                        <w:tc>
                          <w:tcPr>
                            <w:tcW w:w="1980" w:type="dxa"/>
                          </w:tcPr>
                          <w:p w14:paraId="633116B5" w14:textId="77777777" w:rsidR="009705EC" w:rsidRDefault="009705EC" w:rsidP="00D64602">
                            <w:pPr>
                              <w:spacing w:before="60" w:after="0"/>
                              <w:rPr>
                                <w:rFonts w:asciiTheme="minorHAnsi" w:hAnsiTheme="minorHAnsi" w:cstheme="minorHAnsi"/>
                                <w:noProof/>
                                <w:sz w:val="19"/>
                                <w:szCs w:val="19"/>
                              </w:rPr>
                            </w:pPr>
                            <w:r>
                              <w:rPr>
                                <w:rFonts w:asciiTheme="minorHAnsi" w:hAnsiTheme="minorHAnsi" w:cstheme="minorHAnsi"/>
                                <w:noProof/>
                                <w:sz w:val="19"/>
                                <w:szCs w:val="19"/>
                              </w:rPr>
                              <w:t>Minihydro (0-1 MW)</w:t>
                            </w:r>
                          </w:p>
                          <w:p w14:paraId="6D4108AD" w14:textId="77777777" w:rsidR="009705EC" w:rsidRDefault="009705EC" w:rsidP="00D64602">
                            <w:pPr>
                              <w:spacing w:before="60" w:after="0"/>
                              <w:rPr>
                                <w:rFonts w:asciiTheme="minorHAnsi" w:hAnsiTheme="minorHAnsi" w:cstheme="minorHAnsi"/>
                                <w:noProof/>
                                <w:sz w:val="19"/>
                                <w:szCs w:val="19"/>
                              </w:rPr>
                            </w:pPr>
                            <w:r>
                              <w:rPr>
                                <w:rFonts w:asciiTheme="minorHAnsi" w:hAnsiTheme="minorHAnsi" w:cstheme="minorHAnsi"/>
                                <w:noProof/>
                                <w:sz w:val="19"/>
                                <w:szCs w:val="19"/>
                              </w:rPr>
                              <w:t>Minihydro (1-10 MW)</w:t>
                            </w:r>
                          </w:p>
                          <w:p w14:paraId="72F6B667" w14:textId="77777777" w:rsidR="009705EC" w:rsidRDefault="009705EC" w:rsidP="00D64602">
                            <w:pPr>
                              <w:spacing w:before="60" w:after="0"/>
                              <w:rPr>
                                <w:rFonts w:asciiTheme="minorHAnsi" w:hAnsiTheme="minorHAnsi" w:cstheme="minorHAnsi"/>
                                <w:noProof/>
                                <w:sz w:val="19"/>
                                <w:szCs w:val="19"/>
                              </w:rPr>
                            </w:pPr>
                            <w:r>
                              <w:rPr>
                                <w:rFonts w:asciiTheme="minorHAnsi" w:hAnsiTheme="minorHAnsi" w:cstheme="minorHAnsi"/>
                                <w:noProof/>
                                <w:sz w:val="19"/>
                                <w:szCs w:val="19"/>
                              </w:rPr>
                              <w:t>Biomass and biogas</w:t>
                            </w:r>
                          </w:p>
                        </w:tc>
                        <w:tc>
                          <w:tcPr>
                            <w:tcW w:w="992" w:type="dxa"/>
                          </w:tcPr>
                          <w:p w14:paraId="7DC07A6F" w14:textId="77777777" w:rsidR="009705EC" w:rsidRPr="00890A1B" w:rsidRDefault="009705EC" w:rsidP="00D64602">
                            <w:pPr>
                              <w:spacing w:before="60" w:after="0"/>
                              <w:jc w:val="right"/>
                              <w:rPr>
                                <w:rFonts w:asciiTheme="minorHAnsi" w:hAnsiTheme="minorHAnsi" w:cstheme="minorHAnsi"/>
                                <w:noProof/>
                                <w:sz w:val="19"/>
                                <w:szCs w:val="19"/>
                              </w:rPr>
                            </w:pPr>
                            <w:r>
                              <w:rPr>
                                <w:rFonts w:asciiTheme="minorHAnsi" w:hAnsiTheme="minorHAnsi" w:cstheme="minorHAnsi"/>
                                <w:noProof/>
                                <w:sz w:val="19"/>
                                <w:szCs w:val="19"/>
                              </w:rPr>
                              <w:t>4494</w:t>
                            </w:r>
                          </w:p>
                          <w:p w14:paraId="5C25FF9D" w14:textId="77777777" w:rsidR="009705EC" w:rsidRPr="00890A1B" w:rsidRDefault="009705EC" w:rsidP="00D64602">
                            <w:pPr>
                              <w:spacing w:before="60" w:after="0"/>
                              <w:jc w:val="right"/>
                              <w:rPr>
                                <w:rFonts w:asciiTheme="minorHAnsi" w:hAnsiTheme="minorHAnsi" w:cstheme="minorHAnsi"/>
                                <w:noProof/>
                                <w:sz w:val="19"/>
                                <w:szCs w:val="19"/>
                              </w:rPr>
                            </w:pPr>
                            <w:r>
                              <w:rPr>
                                <w:rFonts w:asciiTheme="minorHAnsi" w:hAnsiTheme="minorHAnsi" w:cstheme="minorHAnsi"/>
                                <w:noProof/>
                                <w:sz w:val="19"/>
                                <w:szCs w:val="19"/>
                              </w:rPr>
                              <w:t>11</w:t>
                            </w:r>
                          </w:p>
                          <w:p w14:paraId="38CC1DA6" w14:textId="77777777" w:rsidR="009705EC" w:rsidRPr="00890A1B" w:rsidRDefault="009705EC" w:rsidP="006A6A83">
                            <w:pPr>
                              <w:spacing w:before="60" w:after="0"/>
                              <w:jc w:val="right"/>
                              <w:rPr>
                                <w:rFonts w:asciiTheme="minorHAnsi" w:hAnsiTheme="minorHAnsi" w:cstheme="minorHAnsi"/>
                                <w:noProof/>
                                <w:sz w:val="19"/>
                                <w:szCs w:val="19"/>
                              </w:rPr>
                            </w:pPr>
                            <w:r>
                              <w:rPr>
                                <w:rFonts w:asciiTheme="minorHAnsi" w:hAnsiTheme="minorHAnsi" w:cstheme="minorHAnsi"/>
                                <w:noProof/>
                                <w:sz w:val="19"/>
                                <w:szCs w:val="19"/>
                              </w:rPr>
                              <w:t>62</w:t>
                            </w:r>
                          </w:p>
                        </w:tc>
                      </w:tr>
                      <w:tr w:rsidR="009705EC" w14:paraId="622A7E1F" w14:textId="77777777" w:rsidTr="00D64602">
                        <w:tc>
                          <w:tcPr>
                            <w:tcW w:w="1980" w:type="dxa"/>
                          </w:tcPr>
                          <w:p w14:paraId="7F9E4222" w14:textId="77777777" w:rsidR="009705EC" w:rsidRDefault="009705EC" w:rsidP="00D64602">
                            <w:pPr>
                              <w:spacing w:before="60" w:after="0"/>
                              <w:rPr>
                                <w:rFonts w:asciiTheme="minorHAnsi" w:hAnsiTheme="minorHAnsi" w:cstheme="minorHAnsi"/>
                                <w:noProof/>
                                <w:sz w:val="19"/>
                                <w:szCs w:val="19"/>
                              </w:rPr>
                            </w:pPr>
                            <w:r>
                              <w:rPr>
                                <w:rFonts w:asciiTheme="minorHAnsi" w:hAnsiTheme="minorHAnsi" w:cstheme="minorHAnsi"/>
                                <w:noProof/>
                                <w:sz w:val="19"/>
                                <w:szCs w:val="19"/>
                              </w:rPr>
                              <w:t>Diesel</w:t>
                            </w:r>
                          </w:p>
                          <w:p w14:paraId="755C14B9" w14:textId="77777777" w:rsidR="009705EC" w:rsidRPr="00890A1B" w:rsidRDefault="009705EC" w:rsidP="00D64602">
                            <w:pPr>
                              <w:spacing w:before="60" w:after="0"/>
                              <w:rPr>
                                <w:rFonts w:asciiTheme="minorHAnsi" w:hAnsiTheme="minorHAnsi" w:cstheme="minorHAnsi"/>
                                <w:noProof/>
                                <w:sz w:val="19"/>
                                <w:szCs w:val="19"/>
                              </w:rPr>
                            </w:pPr>
                            <w:r>
                              <w:rPr>
                                <w:rFonts w:asciiTheme="minorHAnsi" w:hAnsiTheme="minorHAnsi" w:cstheme="minorHAnsi"/>
                                <w:noProof/>
                                <w:sz w:val="19"/>
                                <w:szCs w:val="19"/>
                              </w:rPr>
                              <w:t>Coal</w:t>
                            </w:r>
                          </w:p>
                        </w:tc>
                        <w:tc>
                          <w:tcPr>
                            <w:tcW w:w="992" w:type="dxa"/>
                          </w:tcPr>
                          <w:p w14:paraId="6893FF81" w14:textId="77777777" w:rsidR="009705EC" w:rsidRPr="00890A1B" w:rsidRDefault="009705EC" w:rsidP="00D64602">
                            <w:pPr>
                              <w:spacing w:before="60" w:after="0"/>
                              <w:jc w:val="right"/>
                              <w:rPr>
                                <w:rFonts w:asciiTheme="minorHAnsi" w:hAnsiTheme="minorHAnsi" w:cstheme="minorHAnsi"/>
                                <w:noProof/>
                                <w:sz w:val="19"/>
                                <w:szCs w:val="19"/>
                              </w:rPr>
                            </w:pPr>
                            <w:r>
                              <w:rPr>
                                <w:rFonts w:asciiTheme="minorHAnsi" w:hAnsiTheme="minorHAnsi" w:cstheme="minorHAnsi"/>
                                <w:noProof/>
                                <w:sz w:val="19"/>
                                <w:szCs w:val="19"/>
                              </w:rPr>
                              <w:t>4081</w:t>
                            </w:r>
                          </w:p>
                          <w:p w14:paraId="10BDF346" w14:textId="77777777" w:rsidR="009705EC" w:rsidRDefault="009705EC" w:rsidP="00D64602">
                            <w:pPr>
                              <w:spacing w:before="60" w:after="0"/>
                              <w:jc w:val="right"/>
                              <w:rPr>
                                <w:rFonts w:asciiTheme="minorHAnsi" w:hAnsiTheme="minorHAnsi" w:cstheme="minorHAnsi"/>
                                <w:noProof/>
                                <w:sz w:val="19"/>
                                <w:szCs w:val="19"/>
                              </w:rPr>
                            </w:pPr>
                            <w:r>
                              <w:rPr>
                                <w:rFonts w:asciiTheme="minorHAnsi" w:hAnsiTheme="minorHAnsi" w:cstheme="minorHAnsi"/>
                                <w:noProof/>
                                <w:sz w:val="19"/>
                                <w:szCs w:val="19"/>
                              </w:rPr>
                              <w:t>1</w:t>
                            </w:r>
                          </w:p>
                        </w:tc>
                      </w:tr>
                    </w:tbl>
                    <w:p w14:paraId="13356639" w14:textId="77777777" w:rsidR="009705EC" w:rsidRPr="00560F60" w:rsidRDefault="009705EC" w:rsidP="0019256C">
                      <w:pPr>
                        <w:shd w:val="clear" w:color="auto" w:fill="FBE4D5" w:themeFill="accent2" w:themeFillTint="33"/>
                        <w:spacing w:before="60" w:after="0"/>
                        <w:rPr>
                          <w:rFonts w:asciiTheme="minorHAnsi" w:hAnsiTheme="minorHAnsi" w:cstheme="minorHAnsi"/>
                          <w:noProof/>
                          <w:sz w:val="19"/>
                          <w:szCs w:val="19"/>
                        </w:rPr>
                      </w:pPr>
                      <w:r>
                        <w:rPr>
                          <w:rFonts w:asciiTheme="minorHAnsi" w:hAnsiTheme="minorHAnsi" w:cstheme="minorHAnsi"/>
                          <w:i/>
                          <w:noProof/>
                          <w:sz w:val="19"/>
                          <w:szCs w:val="19"/>
                        </w:rPr>
                        <w:t xml:space="preserve">Source:  </w:t>
                      </w:r>
                      <w:r>
                        <w:rPr>
                          <w:rFonts w:asciiTheme="minorHAnsi" w:hAnsiTheme="minorHAnsi" w:cstheme="minorHAnsi"/>
                          <w:noProof/>
                          <w:sz w:val="19"/>
                          <w:szCs w:val="19"/>
                        </w:rPr>
                        <w:t>MEE Net, 2018</w:t>
                      </w:r>
                    </w:p>
                    <w:p w14:paraId="029F4EF6" w14:textId="77777777" w:rsidR="009705EC" w:rsidRPr="006D5768" w:rsidRDefault="009705EC" w:rsidP="0019256C">
                      <w:pPr>
                        <w:shd w:val="clear" w:color="auto" w:fill="FBE4D5" w:themeFill="accent2" w:themeFillTint="33"/>
                        <w:spacing w:after="0"/>
                        <w:rPr>
                          <w:rFonts w:asciiTheme="minorHAnsi" w:hAnsiTheme="minorHAnsi" w:cstheme="minorHAnsi"/>
                          <w:noProof/>
                          <w:sz w:val="19"/>
                          <w:szCs w:val="19"/>
                        </w:rPr>
                      </w:pPr>
                    </w:p>
                  </w:txbxContent>
                </v:textbox>
                <w10:wrap type="square" anchorx="margin" anchory="margin"/>
              </v:shape>
            </w:pict>
          </mc:Fallback>
        </mc:AlternateContent>
      </w:r>
    </w:p>
    <w:p w14:paraId="38BEB822" w14:textId="5671BD99" w:rsidR="0019256C" w:rsidRPr="0019256C" w:rsidRDefault="0019256C" w:rsidP="0019256C">
      <w:pPr>
        <w:spacing w:after="0"/>
        <w:rPr>
          <w:szCs w:val="20"/>
          <w:lang w:eastAsia="en-GB"/>
        </w:rPr>
      </w:pPr>
      <w:r w:rsidRPr="0019256C">
        <w:rPr>
          <w:szCs w:val="20"/>
          <w:lang w:eastAsia="en-GB"/>
        </w:rPr>
        <w:t xml:space="preserve">In Myanmar, there is significant </w:t>
      </w:r>
      <w:r w:rsidRPr="00CB7FC9">
        <w:rPr>
          <w:noProof/>
          <w:szCs w:val="20"/>
          <w:lang w:eastAsia="en-GB"/>
        </w:rPr>
        <w:t>micro</w:t>
      </w:r>
      <w:r w:rsidR="00CB7FC9" w:rsidRPr="00CB7FC9">
        <w:rPr>
          <w:noProof/>
          <w:szCs w:val="20"/>
          <w:lang w:eastAsia="en-GB"/>
        </w:rPr>
        <w:t>/mini-</w:t>
      </w:r>
      <w:r w:rsidRPr="00CB7FC9">
        <w:rPr>
          <w:noProof/>
          <w:szCs w:val="20"/>
          <w:lang w:eastAsia="en-GB"/>
        </w:rPr>
        <w:t>hydro</w:t>
      </w:r>
      <w:r w:rsidRPr="0019256C">
        <w:rPr>
          <w:szCs w:val="20"/>
          <w:lang w:eastAsia="en-GB"/>
        </w:rPr>
        <w:t xml:space="preserve"> electrification potential and many existing sites throughout the country, and Shan State can be viewed as the most resourceful and actively developed area. There are several developer-manufacturers of &lt;1MW hydropower in Shan State, who have developed a total of almost 4500 projects below 1MW. These developers are skilled in</w:t>
      </w:r>
      <w:r w:rsidRPr="00CB7FC9">
        <w:rPr>
          <w:noProof/>
          <w:szCs w:val="20"/>
          <w:lang w:eastAsia="en-GB"/>
        </w:rPr>
        <w:t xml:space="preserve"> engineering</w:t>
      </w:r>
      <w:r w:rsidRPr="0019256C">
        <w:rPr>
          <w:szCs w:val="20"/>
          <w:lang w:eastAsia="en-GB"/>
        </w:rPr>
        <w:t xml:space="preserve"> and developing Crossflow, Francis, Turgo, and Propellor turbines. The majority of these projects have been fully paid for by the benefitting communities, with upfront costs supported by the local developer-manufacturers. Most of these developer-manufacturers are second-generation family-based, social enterprises, building upon the work of their fathers who were raised in villages with </w:t>
      </w:r>
      <w:r w:rsidRPr="00CB7FC9">
        <w:rPr>
          <w:noProof/>
          <w:szCs w:val="20"/>
          <w:lang w:eastAsia="en-GB"/>
        </w:rPr>
        <w:t>micro</w:t>
      </w:r>
      <w:r w:rsidR="00CB7FC9" w:rsidRPr="00CB7FC9">
        <w:rPr>
          <w:noProof/>
          <w:szCs w:val="20"/>
          <w:lang w:eastAsia="en-GB"/>
        </w:rPr>
        <w:t>-</w:t>
      </w:r>
      <w:r w:rsidRPr="00CB7FC9">
        <w:rPr>
          <w:noProof/>
          <w:szCs w:val="20"/>
          <w:lang w:eastAsia="en-GB"/>
        </w:rPr>
        <w:t>hydro</w:t>
      </w:r>
      <w:r w:rsidRPr="0019256C">
        <w:rPr>
          <w:szCs w:val="20"/>
          <w:lang w:eastAsia="en-GB"/>
        </w:rPr>
        <w:t xml:space="preserve"> projects. </w:t>
      </w:r>
    </w:p>
    <w:p w14:paraId="07AAD4E9" w14:textId="570A4754" w:rsidR="0019256C" w:rsidRPr="0019256C" w:rsidRDefault="0019256C" w:rsidP="0019256C">
      <w:pPr>
        <w:spacing w:after="0"/>
        <w:rPr>
          <w:szCs w:val="20"/>
          <w:lang w:eastAsia="en-GB"/>
        </w:rPr>
      </w:pPr>
    </w:p>
    <w:p w14:paraId="23849983" w14:textId="77777777" w:rsidR="004309A7" w:rsidRDefault="004309A7" w:rsidP="0019256C">
      <w:pPr>
        <w:spacing w:after="0"/>
        <w:rPr>
          <w:szCs w:val="20"/>
          <w:lang w:eastAsia="en-GB"/>
        </w:rPr>
      </w:pPr>
    </w:p>
    <w:p w14:paraId="3FB698FB" w14:textId="4386C01B" w:rsidR="0019256C" w:rsidRDefault="0019256C" w:rsidP="0019256C">
      <w:pPr>
        <w:spacing w:after="0"/>
        <w:rPr>
          <w:szCs w:val="20"/>
          <w:lang w:eastAsia="en-GB"/>
        </w:rPr>
      </w:pPr>
      <w:r w:rsidRPr="0019256C">
        <w:rPr>
          <w:szCs w:val="20"/>
          <w:lang w:eastAsia="en-GB"/>
        </w:rPr>
        <w:t xml:space="preserve">The mini/micro hydropower sectors </w:t>
      </w:r>
      <w:r w:rsidRPr="00A1692D">
        <w:rPr>
          <w:noProof/>
          <w:szCs w:val="20"/>
          <w:lang w:eastAsia="en-GB"/>
        </w:rPr>
        <w:t>is</w:t>
      </w:r>
      <w:r w:rsidRPr="0019256C">
        <w:rPr>
          <w:szCs w:val="20"/>
          <w:lang w:eastAsia="en-GB"/>
        </w:rPr>
        <w:t xml:space="preserve"> expanding, there are at least 20 greenfield projects below 1MW and 50+ brownfield projects that are in need of </w:t>
      </w:r>
      <w:r w:rsidR="00CB7FC9" w:rsidRPr="00CB7FC9">
        <w:rPr>
          <w:noProof/>
          <w:szCs w:val="20"/>
          <w:lang w:eastAsia="en-GB"/>
        </w:rPr>
        <w:t xml:space="preserve">being </w:t>
      </w:r>
      <w:r w:rsidRPr="00CB7FC9">
        <w:rPr>
          <w:noProof/>
          <w:szCs w:val="20"/>
          <w:lang w:eastAsia="en-GB"/>
        </w:rPr>
        <w:t>upgrade</w:t>
      </w:r>
      <w:r w:rsidR="00CB7FC9" w:rsidRPr="00CB7FC9">
        <w:rPr>
          <w:noProof/>
          <w:szCs w:val="20"/>
          <w:shd w:val="clear" w:color="auto" w:fill="FFFFFF"/>
          <w:lang w:eastAsia="en-GB"/>
        </w:rPr>
        <w:t>d</w:t>
      </w:r>
      <w:r w:rsidRPr="0019256C">
        <w:rPr>
          <w:szCs w:val="20"/>
          <w:lang w:eastAsia="en-GB"/>
        </w:rPr>
        <w:t>.  They are located in southern, central, and eastern Shan State</w:t>
      </w:r>
      <w:r w:rsidR="004A2DCF">
        <w:rPr>
          <w:szCs w:val="20"/>
          <w:lang w:eastAsia="en-GB"/>
        </w:rPr>
        <w:t xml:space="preserve"> (info provided by HyCEM, 2018)</w:t>
      </w:r>
      <w:r w:rsidRPr="0019256C">
        <w:rPr>
          <w:szCs w:val="20"/>
          <w:lang w:eastAsia="en-GB"/>
        </w:rPr>
        <w:t xml:space="preserve">. </w:t>
      </w:r>
    </w:p>
    <w:p w14:paraId="0884828B" w14:textId="49E14BBC" w:rsidR="001332CE" w:rsidRDefault="001332CE" w:rsidP="0019256C">
      <w:pPr>
        <w:spacing w:after="0"/>
        <w:rPr>
          <w:szCs w:val="20"/>
          <w:lang w:eastAsia="en-GB"/>
        </w:rPr>
      </w:pPr>
    </w:p>
    <w:p w14:paraId="63234AE7" w14:textId="77777777" w:rsidR="001332CE" w:rsidRPr="0019256C" w:rsidRDefault="001332CE" w:rsidP="0019256C">
      <w:pPr>
        <w:spacing w:after="0"/>
        <w:rPr>
          <w:szCs w:val="20"/>
          <w:lang w:eastAsia="en-GB"/>
        </w:rPr>
      </w:pPr>
    </w:p>
    <w:bookmarkEnd w:id="237"/>
    <w:p w14:paraId="25A1B36B" w14:textId="2F501987" w:rsidR="0090626C" w:rsidRDefault="0090626C" w:rsidP="00FB6265">
      <w:pPr>
        <w:spacing w:after="0"/>
        <w:rPr>
          <w:szCs w:val="20"/>
          <w:lang w:eastAsia="en-GB"/>
        </w:rPr>
      </w:pPr>
    </w:p>
    <w:p w14:paraId="59C84E13" w14:textId="77777777" w:rsidR="00FB6265" w:rsidRDefault="00FB6265" w:rsidP="00FB6265">
      <w:pPr>
        <w:spacing w:after="0"/>
        <w:rPr>
          <w:lang w:val="en-GB" w:eastAsia="en-GB"/>
        </w:rPr>
      </w:pPr>
    </w:p>
    <w:bookmarkEnd w:id="238"/>
    <w:p w14:paraId="494D73D1" w14:textId="77777777" w:rsidR="00417BD9" w:rsidRPr="006914F5" w:rsidRDefault="00417BD9" w:rsidP="003D6D04">
      <w:pPr>
        <w:spacing w:after="0"/>
        <w:jc w:val="left"/>
        <w:rPr>
          <w:lang w:eastAsia="en-GB"/>
        </w:rPr>
      </w:pPr>
    </w:p>
    <w:p w14:paraId="76F6B269" w14:textId="57C7DD7D" w:rsidR="00417BD9" w:rsidRPr="00E47CBB" w:rsidRDefault="00417BD9" w:rsidP="00417BD9">
      <w:pPr>
        <w:pStyle w:val="HeadingA2"/>
      </w:pPr>
      <w:bookmarkStart w:id="251" w:name="_Toc41576685"/>
      <w:r>
        <w:t>Bibliography</w:t>
      </w:r>
      <w:bookmarkEnd w:id="251"/>
    </w:p>
    <w:p w14:paraId="712758DB" w14:textId="18A65267" w:rsidR="00417BD9" w:rsidRPr="00E47CBB" w:rsidRDefault="00417BD9" w:rsidP="00417BD9">
      <w:pPr>
        <w:spacing w:after="0"/>
        <w:rPr>
          <w:lang w:val="en-GB" w:eastAsia="en-GB"/>
        </w:rPr>
      </w:pPr>
    </w:p>
    <w:p w14:paraId="0D88CD5C" w14:textId="71F9FCEB" w:rsidR="00417BD9" w:rsidRPr="00E47CBB" w:rsidRDefault="00417BD9" w:rsidP="00417BD9">
      <w:pPr>
        <w:spacing w:after="0"/>
        <w:rPr>
          <w:lang w:val="en-GB" w:eastAsia="en-GB"/>
        </w:rPr>
      </w:pPr>
    </w:p>
    <w:p w14:paraId="484A9E7B" w14:textId="1F2AE0C2" w:rsidR="00417BD9" w:rsidRPr="00417BD9" w:rsidRDefault="00417BD9" w:rsidP="005D1D1A">
      <w:pPr>
        <w:tabs>
          <w:tab w:val="left" w:pos="426"/>
        </w:tabs>
        <w:spacing w:after="0"/>
        <w:ind w:left="426" w:hanging="426"/>
        <w:jc w:val="left"/>
        <w:rPr>
          <w:lang w:eastAsia="en-GB"/>
        </w:rPr>
      </w:pPr>
      <w:r w:rsidRPr="00417BD9">
        <w:rPr>
          <w:lang w:eastAsia="en-GB"/>
        </w:rPr>
        <w:t>ADB (2014)</w:t>
      </w:r>
    </w:p>
    <w:p w14:paraId="71AEC0A7" w14:textId="77777777" w:rsidR="00417BD9" w:rsidRPr="00417BD9" w:rsidRDefault="00417BD9" w:rsidP="005D1D1A">
      <w:pPr>
        <w:tabs>
          <w:tab w:val="left" w:pos="426"/>
        </w:tabs>
        <w:spacing w:after="0"/>
        <w:ind w:left="426" w:hanging="426"/>
        <w:jc w:val="left"/>
        <w:rPr>
          <w:lang w:eastAsia="en-GB"/>
        </w:rPr>
      </w:pPr>
      <w:r w:rsidRPr="00417BD9">
        <w:rPr>
          <w:lang w:eastAsia="en-GB"/>
        </w:rPr>
        <w:tab/>
      </w:r>
      <w:r w:rsidRPr="00417BD9">
        <w:rPr>
          <w:i/>
          <w:lang w:eastAsia="en-GB"/>
        </w:rPr>
        <w:t xml:space="preserve">Draft, Myanmar Renewable Energy Policy, </w:t>
      </w:r>
      <w:r w:rsidRPr="00417BD9">
        <w:rPr>
          <w:lang w:eastAsia="en-GB"/>
        </w:rPr>
        <w:t>by Asian Development Bank, National Energy Management Committee (NEMC) and Ministry of Science and Technology (MoST)</w:t>
      </w:r>
    </w:p>
    <w:p w14:paraId="5821BD0E" w14:textId="77777777" w:rsidR="00417BD9" w:rsidRPr="00417BD9" w:rsidRDefault="00417BD9" w:rsidP="005D1D1A">
      <w:pPr>
        <w:tabs>
          <w:tab w:val="left" w:pos="426"/>
        </w:tabs>
        <w:spacing w:after="0"/>
        <w:ind w:left="426" w:hanging="426"/>
        <w:jc w:val="left"/>
        <w:rPr>
          <w:lang w:eastAsia="en-GB"/>
        </w:rPr>
      </w:pPr>
    </w:p>
    <w:p w14:paraId="215E9BA1" w14:textId="77777777" w:rsidR="00417BD9" w:rsidRPr="00417BD9" w:rsidRDefault="00417BD9" w:rsidP="005D1D1A">
      <w:pPr>
        <w:tabs>
          <w:tab w:val="left" w:pos="426"/>
        </w:tabs>
        <w:spacing w:after="0"/>
        <w:ind w:left="426" w:hanging="426"/>
        <w:jc w:val="left"/>
        <w:rPr>
          <w:lang w:eastAsia="en-GB"/>
        </w:rPr>
      </w:pPr>
      <w:r w:rsidRPr="00417BD9">
        <w:rPr>
          <w:lang w:eastAsia="en-GB"/>
        </w:rPr>
        <w:t>ADB (2015b)</w:t>
      </w:r>
    </w:p>
    <w:p w14:paraId="45852549" w14:textId="77777777" w:rsidR="00417BD9" w:rsidRPr="00417BD9" w:rsidRDefault="00417BD9" w:rsidP="005D1D1A">
      <w:pPr>
        <w:tabs>
          <w:tab w:val="left" w:pos="426"/>
        </w:tabs>
        <w:spacing w:after="0"/>
        <w:ind w:left="426" w:hanging="426"/>
        <w:jc w:val="left"/>
        <w:rPr>
          <w:lang w:eastAsia="en-GB"/>
        </w:rPr>
      </w:pPr>
      <w:r w:rsidRPr="00417BD9">
        <w:rPr>
          <w:lang w:eastAsia="en-GB"/>
        </w:rPr>
        <w:tab/>
      </w:r>
      <w:r w:rsidRPr="00417BD9">
        <w:rPr>
          <w:i/>
          <w:lang w:eastAsia="en-GB"/>
        </w:rPr>
        <w:t xml:space="preserve">Myanmar Energy Master Plan, </w:t>
      </w:r>
      <w:r w:rsidRPr="00417BD9">
        <w:rPr>
          <w:lang w:eastAsia="en-GB"/>
        </w:rPr>
        <w:t>for Asian Development Bank by Intelligent Energy Systems (IES) and Myanmar International Consultants (MMIC)</w:t>
      </w:r>
    </w:p>
    <w:p w14:paraId="1FF44B65" w14:textId="77777777" w:rsidR="00417BD9" w:rsidRPr="00417BD9" w:rsidRDefault="00417BD9" w:rsidP="005D1D1A">
      <w:pPr>
        <w:tabs>
          <w:tab w:val="left" w:pos="426"/>
        </w:tabs>
        <w:spacing w:after="0"/>
        <w:ind w:left="426" w:hanging="426"/>
        <w:jc w:val="left"/>
        <w:rPr>
          <w:lang w:eastAsia="en-GB"/>
        </w:rPr>
      </w:pPr>
    </w:p>
    <w:p w14:paraId="79FD2E6A" w14:textId="77777777" w:rsidR="00417BD9" w:rsidRPr="00417BD9" w:rsidRDefault="00417BD9" w:rsidP="005D1D1A">
      <w:pPr>
        <w:tabs>
          <w:tab w:val="left" w:pos="426"/>
        </w:tabs>
        <w:spacing w:after="0"/>
        <w:ind w:left="426" w:hanging="426"/>
        <w:jc w:val="left"/>
        <w:rPr>
          <w:lang w:eastAsia="en-GB"/>
        </w:rPr>
      </w:pPr>
      <w:r w:rsidRPr="00417BD9">
        <w:rPr>
          <w:lang w:eastAsia="en-GB"/>
        </w:rPr>
        <w:t>ADB (2016)</w:t>
      </w:r>
    </w:p>
    <w:p w14:paraId="00EA98B7" w14:textId="77777777" w:rsidR="00417BD9" w:rsidRPr="00417BD9" w:rsidRDefault="00417BD9" w:rsidP="005D1D1A">
      <w:pPr>
        <w:tabs>
          <w:tab w:val="left" w:pos="426"/>
        </w:tabs>
        <w:spacing w:after="0"/>
        <w:ind w:left="426" w:hanging="426"/>
        <w:jc w:val="left"/>
        <w:rPr>
          <w:lang w:eastAsia="en-GB"/>
        </w:rPr>
      </w:pPr>
      <w:r w:rsidRPr="00417BD9">
        <w:rPr>
          <w:lang w:eastAsia="en-GB"/>
        </w:rPr>
        <w:tab/>
      </w:r>
      <w:r w:rsidRPr="00417BD9">
        <w:rPr>
          <w:i/>
          <w:lang w:eastAsia="en-GB"/>
        </w:rPr>
        <w:t>Myanmar, Energy sector, Strategy, and Roadmap</w:t>
      </w:r>
      <w:r w:rsidRPr="00417BD9">
        <w:rPr>
          <w:lang w:eastAsia="en-GB"/>
        </w:rPr>
        <w:t>, Asian Development Bank</w:t>
      </w:r>
    </w:p>
    <w:p w14:paraId="42F14FDD" w14:textId="77777777" w:rsidR="00417BD9" w:rsidRPr="00417BD9" w:rsidRDefault="00417BD9" w:rsidP="005D1D1A">
      <w:pPr>
        <w:tabs>
          <w:tab w:val="left" w:pos="426"/>
        </w:tabs>
        <w:spacing w:after="0"/>
        <w:ind w:left="426" w:hanging="426"/>
        <w:jc w:val="left"/>
        <w:rPr>
          <w:lang w:eastAsia="en-GB"/>
        </w:rPr>
      </w:pPr>
    </w:p>
    <w:p w14:paraId="3E91B1A5" w14:textId="77777777" w:rsidR="00417BD9" w:rsidRPr="00417BD9" w:rsidRDefault="00417BD9" w:rsidP="005D1D1A">
      <w:pPr>
        <w:tabs>
          <w:tab w:val="left" w:pos="426"/>
        </w:tabs>
        <w:spacing w:after="0"/>
        <w:ind w:left="426" w:hanging="426"/>
        <w:jc w:val="left"/>
        <w:rPr>
          <w:lang w:eastAsia="en-GB"/>
        </w:rPr>
      </w:pPr>
      <w:r w:rsidRPr="00417BD9">
        <w:rPr>
          <w:lang w:eastAsia="en-GB"/>
        </w:rPr>
        <w:t>ADB (2017a)</w:t>
      </w:r>
    </w:p>
    <w:p w14:paraId="7658DC82" w14:textId="77777777" w:rsidR="00417BD9" w:rsidRPr="00417BD9" w:rsidRDefault="00417BD9" w:rsidP="005D1D1A">
      <w:pPr>
        <w:tabs>
          <w:tab w:val="left" w:pos="426"/>
        </w:tabs>
        <w:spacing w:after="0"/>
        <w:ind w:left="426" w:hanging="426"/>
        <w:jc w:val="left"/>
        <w:rPr>
          <w:lang w:eastAsia="en-GB"/>
        </w:rPr>
      </w:pPr>
      <w:r w:rsidRPr="00417BD9">
        <w:rPr>
          <w:lang w:eastAsia="en-GB"/>
        </w:rPr>
        <w:tab/>
      </w:r>
      <w:r w:rsidRPr="00417BD9">
        <w:rPr>
          <w:i/>
          <w:lang w:eastAsia="en-GB"/>
        </w:rPr>
        <w:t>Off-Grid Renewable Energy Demonstration Project</w:t>
      </w:r>
      <w:r w:rsidRPr="00417BD9">
        <w:rPr>
          <w:lang w:eastAsia="en-GB"/>
        </w:rPr>
        <w:t>, Project Number: 47128-001, completion report prepared by the consultant, Nexant Asia Ltd. for the Asian Development Bank</w:t>
      </w:r>
    </w:p>
    <w:p w14:paraId="4A1051B3" w14:textId="77777777" w:rsidR="00417BD9" w:rsidRPr="00417BD9" w:rsidRDefault="00417BD9" w:rsidP="005D1D1A">
      <w:pPr>
        <w:tabs>
          <w:tab w:val="left" w:pos="426"/>
        </w:tabs>
        <w:spacing w:after="0"/>
        <w:ind w:left="426" w:hanging="426"/>
        <w:jc w:val="left"/>
        <w:rPr>
          <w:lang w:eastAsia="en-GB"/>
        </w:rPr>
      </w:pPr>
    </w:p>
    <w:p w14:paraId="6F1B1E36" w14:textId="77777777" w:rsidR="00417BD9" w:rsidRPr="00417BD9" w:rsidRDefault="00417BD9" w:rsidP="005D1D1A">
      <w:pPr>
        <w:tabs>
          <w:tab w:val="left" w:pos="426"/>
        </w:tabs>
        <w:spacing w:after="0"/>
        <w:ind w:left="426" w:hanging="426"/>
        <w:jc w:val="left"/>
        <w:rPr>
          <w:lang w:eastAsia="en-GB"/>
        </w:rPr>
      </w:pPr>
      <w:r w:rsidRPr="00417BD9">
        <w:rPr>
          <w:lang w:eastAsia="en-GB"/>
        </w:rPr>
        <w:t>ADB (2017b)</w:t>
      </w:r>
    </w:p>
    <w:p w14:paraId="7E62E3D1" w14:textId="77777777" w:rsidR="00417BD9" w:rsidRPr="00417BD9" w:rsidRDefault="00417BD9" w:rsidP="005D1D1A">
      <w:pPr>
        <w:tabs>
          <w:tab w:val="left" w:pos="426"/>
        </w:tabs>
        <w:spacing w:after="0"/>
        <w:ind w:left="426" w:hanging="426"/>
        <w:jc w:val="left"/>
        <w:rPr>
          <w:lang w:eastAsia="en-GB"/>
        </w:rPr>
      </w:pPr>
      <w:r w:rsidRPr="00417BD9">
        <w:rPr>
          <w:lang w:eastAsia="en-GB"/>
        </w:rPr>
        <w:tab/>
      </w:r>
      <w:r w:rsidRPr="00417BD9">
        <w:rPr>
          <w:i/>
          <w:lang w:eastAsia="en-GB"/>
        </w:rPr>
        <w:t xml:space="preserve">ADB Off-grid Renewable Energy, Investment Forum, </w:t>
      </w:r>
      <w:r w:rsidRPr="00417BD9">
        <w:rPr>
          <w:lang w:eastAsia="en-GB"/>
        </w:rPr>
        <w:t>prepared by Nexant for the Asian Development Bank</w:t>
      </w:r>
    </w:p>
    <w:p w14:paraId="32CABFD7" w14:textId="77777777" w:rsidR="00417BD9" w:rsidRPr="00417BD9" w:rsidRDefault="00417BD9" w:rsidP="005D1D1A">
      <w:pPr>
        <w:tabs>
          <w:tab w:val="left" w:pos="426"/>
        </w:tabs>
        <w:spacing w:after="0"/>
        <w:ind w:left="426" w:hanging="426"/>
        <w:jc w:val="left"/>
        <w:rPr>
          <w:lang w:eastAsia="en-GB"/>
        </w:rPr>
      </w:pPr>
      <w:r w:rsidRPr="00417BD9">
        <w:rPr>
          <w:lang w:eastAsia="en-GB"/>
        </w:rPr>
        <w:tab/>
      </w:r>
    </w:p>
    <w:p w14:paraId="272E58C6" w14:textId="77777777" w:rsidR="00417BD9" w:rsidRPr="00417BD9" w:rsidRDefault="00417BD9" w:rsidP="005D1D1A">
      <w:pPr>
        <w:tabs>
          <w:tab w:val="left" w:pos="426"/>
        </w:tabs>
        <w:spacing w:after="0"/>
        <w:ind w:left="426" w:hanging="426"/>
        <w:jc w:val="left"/>
        <w:rPr>
          <w:lang w:eastAsia="en-GB"/>
        </w:rPr>
      </w:pPr>
      <w:r w:rsidRPr="00417BD9">
        <w:rPr>
          <w:lang w:eastAsia="en-GB"/>
        </w:rPr>
        <w:t>ESMAP-WB (2017)</w:t>
      </w:r>
    </w:p>
    <w:p w14:paraId="38106A37" w14:textId="77777777" w:rsidR="00417BD9" w:rsidRPr="00417BD9" w:rsidRDefault="00417BD9" w:rsidP="005D1D1A">
      <w:pPr>
        <w:tabs>
          <w:tab w:val="left" w:pos="426"/>
        </w:tabs>
        <w:spacing w:after="0"/>
        <w:ind w:left="426" w:hanging="426"/>
        <w:jc w:val="left"/>
        <w:rPr>
          <w:lang w:eastAsia="en-GB"/>
        </w:rPr>
      </w:pPr>
      <w:r w:rsidRPr="00417BD9">
        <w:rPr>
          <w:lang w:eastAsia="en-GB"/>
        </w:rPr>
        <w:tab/>
      </w:r>
      <w:r w:rsidRPr="00417BD9">
        <w:rPr>
          <w:i/>
          <w:lang w:eastAsia="en-GB"/>
        </w:rPr>
        <w:t xml:space="preserve">Role of Mini-grids for Electrification in Myanmar, </w:t>
      </w:r>
      <w:r w:rsidRPr="00417BD9">
        <w:rPr>
          <w:lang w:eastAsia="en-GB"/>
        </w:rPr>
        <w:t>Energy Sector Management Assistance Programme, World Bank</w:t>
      </w:r>
    </w:p>
    <w:p w14:paraId="68C781FD" w14:textId="77777777" w:rsidR="00417BD9" w:rsidRPr="00417BD9" w:rsidRDefault="00417BD9" w:rsidP="005D1D1A">
      <w:pPr>
        <w:tabs>
          <w:tab w:val="left" w:pos="426"/>
        </w:tabs>
        <w:spacing w:after="0"/>
        <w:ind w:left="426" w:hanging="426"/>
        <w:jc w:val="left"/>
        <w:rPr>
          <w:lang w:eastAsia="en-GB"/>
        </w:rPr>
      </w:pPr>
    </w:p>
    <w:p w14:paraId="48D2C816" w14:textId="77777777" w:rsidR="00417BD9" w:rsidRPr="00417BD9" w:rsidRDefault="00417BD9" w:rsidP="005D1D1A">
      <w:pPr>
        <w:tabs>
          <w:tab w:val="left" w:pos="426"/>
        </w:tabs>
        <w:spacing w:after="0"/>
        <w:ind w:left="426" w:hanging="426"/>
        <w:jc w:val="left"/>
        <w:rPr>
          <w:lang w:eastAsia="en-GB"/>
        </w:rPr>
      </w:pPr>
      <w:r w:rsidRPr="00417BD9">
        <w:rPr>
          <w:lang w:eastAsia="en-GB"/>
        </w:rPr>
        <w:t>Doberman, J. (2016)</w:t>
      </w:r>
    </w:p>
    <w:p w14:paraId="5952D386" w14:textId="77777777" w:rsidR="00417BD9" w:rsidRPr="00417BD9" w:rsidRDefault="00417BD9" w:rsidP="005D1D1A">
      <w:pPr>
        <w:tabs>
          <w:tab w:val="left" w:pos="426"/>
        </w:tabs>
        <w:spacing w:after="0"/>
        <w:ind w:left="426" w:hanging="426"/>
        <w:jc w:val="left"/>
        <w:rPr>
          <w:lang w:eastAsia="en-GB"/>
        </w:rPr>
      </w:pPr>
      <w:r w:rsidRPr="00417BD9">
        <w:rPr>
          <w:lang w:eastAsia="en-GB"/>
        </w:rPr>
        <w:tab/>
      </w:r>
      <w:r w:rsidRPr="00417BD9">
        <w:rPr>
          <w:i/>
          <w:lang w:eastAsia="en-GB"/>
        </w:rPr>
        <w:t xml:space="preserve">Energy in Myanmar, </w:t>
      </w:r>
      <w:r w:rsidRPr="00417BD9">
        <w:rPr>
          <w:lang w:eastAsia="en-GB"/>
        </w:rPr>
        <w:t>International Growth Centre (IGC)</w:t>
      </w:r>
    </w:p>
    <w:p w14:paraId="5989AC39" w14:textId="1E4EB31A" w:rsidR="00417BD9" w:rsidRDefault="00417BD9" w:rsidP="005D1D1A">
      <w:pPr>
        <w:tabs>
          <w:tab w:val="left" w:pos="426"/>
        </w:tabs>
        <w:spacing w:after="0"/>
        <w:ind w:left="426" w:hanging="426"/>
        <w:jc w:val="left"/>
        <w:rPr>
          <w:lang w:eastAsia="en-GB"/>
        </w:rPr>
      </w:pPr>
    </w:p>
    <w:p w14:paraId="2D1F2D28" w14:textId="2F4F6DB9" w:rsidR="00FB2B02" w:rsidRDefault="00FB2B02" w:rsidP="00FB2B02">
      <w:pPr>
        <w:tabs>
          <w:tab w:val="left" w:pos="426"/>
        </w:tabs>
        <w:spacing w:after="0"/>
        <w:ind w:left="426" w:hanging="426"/>
        <w:jc w:val="left"/>
        <w:rPr>
          <w:lang w:eastAsia="en-GB"/>
        </w:rPr>
      </w:pPr>
      <w:r>
        <w:rPr>
          <w:lang w:eastAsia="en-GB"/>
        </w:rPr>
        <w:t>PACT (2018) - SPM</w:t>
      </w:r>
    </w:p>
    <w:p w14:paraId="20142FCD" w14:textId="658D1A39" w:rsidR="00FB2B02" w:rsidRPr="00BA6E4B" w:rsidRDefault="00FB2B02" w:rsidP="00FB2B02">
      <w:pPr>
        <w:tabs>
          <w:tab w:val="left" w:pos="426"/>
        </w:tabs>
        <w:spacing w:after="0"/>
        <w:ind w:left="426" w:hanging="426"/>
        <w:jc w:val="left"/>
        <w:rPr>
          <w:lang w:eastAsia="en-GB"/>
        </w:rPr>
      </w:pPr>
      <w:r>
        <w:rPr>
          <w:lang w:eastAsia="en-GB"/>
        </w:rPr>
        <w:lastRenderedPageBreak/>
        <w:tab/>
      </w:r>
      <w:r w:rsidRPr="00BA6E4B">
        <w:rPr>
          <w:i/>
          <w:lang w:eastAsia="en-GB"/>
        </w:rPr>
        <w:t>Bridging the Energy Gap: Demand Scenarios for Mini-Grids in Myanmar</w:t>
      </w:r>
      <w:r>
        <w:rPr>
          <w:i/>
          <w:lang w:eastAsia="en-GB"/>
        </w:rPr>
        <w:t xml:space="preserve">, </w:t>
      </w:r>
      <w:r>
        <w:rPr>
          <w:lang w:eastAsia="en-GB"/>
        </w:rPr>
        <w:t xml:space="preserve">by PACT/Smart Power Myanmar (SPM), </w:t>
      </w:r>
      <w:r w:rsidRPr="00804479">
        <w:rPr>
          <w:lang w:eastAsia="en-GB"/>
        </w:rPr>
        <w:t>https://www.pactworld.org/library/bridging-energy-gap-demand-scenarios-mini-grids-myanmar</w:t>
      </w:r>
    </w:p>
    <w:p w14:paraId="4C351222" w14:textId="77777777" w:rsidR="00BA6E4B" w:rsidRPr="00417BD9" w:rsidRDefault="00BA6E4B" w:rsidP="005D1D1A">
      <w:pPr>
        <w:tabs>
          <w:tab w:val="left" w:pos="426"/>
        </w:tabs>
        <w:spacing w:after="0"/>
        <w:ind w:left="426" w:hanging="426"/>
        <w:jc w:val="left"/>
        <w:rPr>
          <w:lang w:eastAsia="en-GB"/>
        </w:rPr>
      </w:pPr>
    </w:p>
    <w:p w14:paraId="11A0D9CE" w14:textId="77777777" w:rsidR="00417BD9" w:rsidRPr="00417BD9" w:rsidRDefault="00417BD9" w:rsidP="005D1D1A">
      <w:pPr>
        <w:tabs>
          <w:tab w:val="left" w:pos="426"/>
        </w:tabs>
        <w:spacing w:after="0"/>
        <w:ind w:left="426" w:hanging="426"/>
        <w:jc w:val="left"/>
        <w:rPr>
          <w:lang w:eastAsia="en-GB"/>
        </w:rPr>
      </w:pPr>
      <w:r w:rsidRPr="00417BD9">
        <w:rPr>
          <w:lang w:eastAsia="en-GB"/>
        </w:rPr>
        <w:t>GIZ (2018)</w:t>
      </w:r>
    </w:p>
    <w:p w14:paraId="62D0782B" w14:textId="77777777" w:rsidR="00417BD9" w:rsidRPr="00417BD9" w:rsidRDefault="00417BD9" w:rsidP="005D1D1A">
      <w:pPr>
        <w:tabs>
          <w:tab w:val="left" w:pos="426"/>
        </w:tabs>
        <w:spacing w:after="0"/>
        <w:ind w:left="426" w:hanging="426"/>
        <w:jc w:val="left"/>
        <w:rPr>
          <w:lang w:eastAsia="en-GB"/>
        </w:rPr>
      </w:pPr>
      <w:r w:rsidRPr="00417BD9">
        <w:rPr>
          <w:lang w:eastAsia="en-GB"/>
        </w:rPr>
        <w:tab/>
      </w:r>
      <w:r w:rsidRPr="00417BD9">
        <w:rPr>
          <w:i/>
          <w:lang w:eastAsia="en-GB"/>
        </w:rPr>
        <w:t xml:space="preserve">Workshop </w:t>
      </w:r>
      <w:r w:rsidRPr="00A1692D">
        <w:rPr>
          <w:i/>
          <w:noProof/>
          <w:lang w:eastAsia="en-GB"/>
        </w:rPr>
        <w:t>MOEE</w:t>
      </w:r>
      <w:r w:rsidRPr="00417BD9">
        <w:rPr>
          <w:i/>
          <w:lang w:eastAsia="en-GB"/>
        </w:rPr>
        <w:t xml:space="preserve"> Grid-Connected Small Scale Electric Power Enterprise Regulations</w:t>
      </w:r>
      <w:r w:rsidRPr="00417BD9">
        <w:rPr>
          <w:lang w:eastAsia="en-GB"/>
        </w:rPr>
        <w:t xml:space="preserve">, Naypyitaw, March 2018.  Isolated Small </w:t>
      </w:r>
      <w:r w:rsidRPr="00A1692D">
        <w:rPr>
          <w:noProof/>
          <w:lang w:eastAsia="en-GB"/>
        </w:rPr>
        <w:t>Sccale</w:t>
      </w:r>
      <w:r w:rsidRPr="00417BD9">
        <w:rPr>
          <w:lang w:eastAsia="en-GB"/>
        </w:rPr>
        <w:t xml:space="preserve"> Electricity Enterprise Regulations (by J. Schmidt-Reindahl).  Grid-Connected Small Scale Electricity Enterprise Regulations (C. Graecen)</w:t>
      </w:r>
    </w:p>
    <w:p w14:paraId="729EFCA2" w14:textId="02E37E73" w:rsidR="00417BD9" w:rsidRDefault="00417BD9" w:rsidP="005D1D1A">
      <w:pPr>
        <w:tabs>
          <w:tab w:val="left" w:pos="426"/>
        </w:tabs>
        <w:spacing w:after="0"/>
        <w:ind w:left="426" w:hanging="426"/>
        <w:jc w:val="left"/>
        <w:rPr>
          <w:lang w:eastAsia="en-GB"/>
        </w:rPr>
      </w:pPr>
    </w:p>
    <w:p w14:paraId="6C76B806" w14:textId="790B30A5" w:rsidR="005D1D1A" w:rsidRDefault="005D1D1A" w:rsidP="005D1D1A">
      <w:pPr>
        <w:tabs>
          <w:tab w:val="left" w:pos="426"/>
        </w:tabs>
        <w:spacing w:after="0"/>
        <w:ind w:left="426" w:hanging="426"/>
        <w:jc w:val="left"/>
        <w:rPr>
          <w:lang w:eastAsia="en-GB"/>
        </w:rPr>
      </w:pPr>
      <w:r>
        <w:rPr>
          <w:lang w:eastAsia="en-GB"/>
        </w:rPr>
        <w:t>Numata, M. (2018)</w:t>
      </w:r>
    </w:p>
    <w:p w14:paraId="3D5619F6" w14:textId="25F3CCE9" w:rsidR="005D1D1A" w:rsidRPr="005D1D1A" w:rsidRDefault="005D1D1A" w:rsidP="005D1D1A">
      <w:pPr>
        <w:tabs>
          <w:tab w:val="left" w:pos="426"/>
        </w:tabs>
        <w:spacing w:after="0"/>
        <w:ind w:left="426" w:hanging="426"/>
        <w:jc w:val="left"/>
        <w:rPr>
          <w:lang w:eastAsia="en-GB"/>
        </w:rPr>
      </w:pPr>
      <w:r>
        <w:rPr>
          <w:lang w:eastAsia="en-GB"/>
        </w:rPr>
        <w:tab/>
      </w:r>
      <w:r>
        <w:rPr>
          <w:i/>
          <w:lang w:eastAsia="en-GB"/>
        </w:rPr>
        <w:t xml:space="preserve">Technoeconomic Assessment of Microgrids in Myanmar, </w:t>
      </w:r>
      <w:r>
        <w:rPr>
          <w:lang w:eastAsia="en-GB"/>
        </w:rPr>
        <w:t>ERIA Discussion Paper Series, ERIA-DP-2018-05</w:t>
      </w:r>
    </w:p>
    <w:p w14:paraId="30B12257" w14:textId="1C5207BC" w:rsidR="005D1D1A" w:rsidRDefault="005D1D1A" w:rsidP="005D1D1A">
      <w:pPr>
        <w:tabs>
          <w:tab w:val="left" w:pos="426"/>
        </w:tabs>
        <w:spacing w:after="0"/>
        <w:ind w:left="426" w:hanging="426"/>
        <w:jc w:val="left"/>
        <w:rPr>
          <w:lang w:eastAsia="en-GB"/>
        </w:rPr>
      </w:pPr>
    </w:p>
    <w:p w14:paraId="769624B4" w14:textId="663834D2" w:rsidR="00530335" w:rsidRDefault="00530335" w:rsidP="005D1D1A">
      <w:pPr>
        <w:tabs>
          <w:tab w:val="left" w:pos="426"/>
        </w:tabs>
        <w:spacing w:after="0"/>
        <w:ind w:left="426" w:hanging="426"/>
        <w:jc w:val="left"/>
        <w:rPr>
          <w:lang w:eastAsia="en-GB"/>
        </w:rPr>
      </w:pPr>
      <w:r>
        <w:rPr>
          <w:lang w:eastAsia="en-GB"/>
        </w:rPr>
        <w:t>Said, A. (2018)</w:t>
      </w:r>
    </w:p>
    <w:p w14:paraId="40284BC4" w14:textId="05038D2F" w:rsidR="00530335" w:rsidRPr="00D3510E" w:rsidRDefault="00530335" w:rsidP="005D1D1A">
      <w:pPr>
        <w:tabs>
          <w:tab w:val="left" w:pos="426"/>
        </w:tabs>
        <w:spacing w:after="0"/>
        <w:ind w:left="426" w:hanging="426"/>
        <w:jc w:val="left"/>
        <w:rPr>
          <w:lang w:eastAsia="en-GB"/>
        </w:rPr>
      </w:pPr>
      <w:r>
        <w:rPr>
          <w:lang w:eastAsia="en-GB"/>
        </w:rPr>
        <w:tab/>
      </w:r>
      <w:r w:rsidRPr="00D3510E">
        <w:rPr>
          <w:i/>
          <w:lang w:eastAsia="en-GB"/>
        </w:rPr>
        <w:t>Myanmar’s Renewable Energy Potential – Open source re-sources mapping for electrification of rural communities</w:t>
      </w:r>
      <w:r w:rsidR="00D3510E">
        <w:rPr>
          <w:i/>
          <w:lang w:eastAsia="en-GB"/>
        </w:rPr>
        <w:t xml:space="preserve">, </w:t>
      </w:r>
      <w:r w:rsidR="00D3510E">
        <w:rPr>
          <w:lang w:eastAsia="en-GB"/>
        </w:rPr>
        <w:t>Master’s thesis, Aalto University, Finland</w:t>
      </w:r>
    </w:p>
    <w:p w14:paraId="612BAAD6" w14:textId="77777777" w:rsidR="00530335" w:rsidRPr="00417BD9" w:rsidRDefault="00530335" w:rsidP="005D1D1A">
      <w:pPr>
        <w:tabs>
          <w:tab w:val="left" w:pos="426"/>
        </w:tabs>
        <w:spacing w:after="0"/>
        <w:ind w:left="426" w:hanging="426"/>
        <w:jc w:val="left"/>
        <w:rPr>
          <w:lang w:eastAsia="en-GB"/>
        </w:rPr>
      </w:pPr>
    </w:p>
    <w:p w14:paraId="584ECC16" w14:textId="77777777" w:rsidR="00417BD9" w:rsidRPr="00417BD9" w:rsidRDefault="00417BD9" w:rsidP="005D1D1A">
      <w:pPr>
        <w:tabs>
          <w:tab w:val="left" w:pos="426"/>
        </w:tabs>
        <w:spacing w:after="0"/>
        <w:ind w:left="426" w:hanging="426"/>
        <w:jc w:val="left"/>
        <w:rPr>
          <w:lang w:eastAsia="en-GB"/>
        </w:rPr>
      </w:pPr>
      <w:r w:rsidRPr="00A1692D">
        <w:rPr>
          <w:noProof/>
          <w:lang w:eastAsia="en-GB"/>
        </w:rPr>
        <w:t>Soe Soe</w:t>
      </w:r>
      <w:r w:rsidRPr="00417BD9">
        <w:rPr>
          <w:lang w:eastAsia="en-GB"/>
        </w:rPr>
        <w:t xml:space="preserve"> Ohn, Dr. (2016)</w:t>
      </w:r>
    </w:p>
    <w:p w14:paraId="61F83DEF" w14:textId="77777777" w:rsidR="00417BD9" w:rsidRPr="00417BD9" w:rsidRDefault="00417BD9" w:rsidP="005D1D1A">
      <w:pPr>
        <w:tabs>
          <w:tab w:val="left" w:pos="426"/>
        </w:tabs>
        <w:spacing w:after="0"/>
        <w:ind w:left="426" w:hanging="426"/>
        <w:jc w:val="left"/>
        <w:rPr>
          <w:lang w:eastAsia="en-GB"/>
        </w:rPr>
      </w:pPr>
      <w:r w:rsidRPr="00417BD9">
        <w:rPr>
          <w:lang w:eastAsia="en-GB"/>
        </w:rPr>
        <w:tab/>
      </w:r>
      <w:r w:rsidRPr="00417BD9">
        <w:rPr>
          <w:i/>
          <w:lang w:eastAsia="en-GB"/>
        </w:rPr>
        <w:t xml:space="preserve">Off-grid Electrification in Myanmar, </w:t>
      </w:r>
      <w:r w:rsidRPr="00417BD9">
        <w:rPr>
          <w:lang w:eastAsia="en-GB"/>
        </w:rPr>
        <w:t>PowerPoint presentation, Department of Rural Development</w:t>
      </w:r>
    </w:p>
    <w:p w14:paraId="0B6CE0C7" w14:textId="77777777" w:rsidR="00417BD9" w:rsidRPr="00417BD9" w:rsidRDefault="00417BD9" w:rsidP="005D1D1A">
      <w:pPr>
        <w:tabs>
          <w:tab w:val="left" w:pos="426"/>
        </w:tabs>
        <w:spacing w:after="0"/>
        <w:ind w:left="426" w:hanging="426"/>
        <w:jc w:val="left"/>
        <w:rPr>
          <w:lang w:eastAsia="en-GB"/>
        </w:rPr>
      </w:pPr>
    </w:p>
    <w:p w14:paraId="6AF7FBCC" w14:textId="77777777" w:rsidR="00417BD9" w:rsidRPr="00417BD9" w:rsidRDefault="00417BD9" w:rsidP="005D1D1A">
      <w:pPr>
        <w:tabs>
          <w:tab w:val="left" w:pos="426"/>
        </w:tabs>
        <w:spacing w:after="0"/>
        <w:ind w:left="426" w:hanging="426"/>
        <w:jc w:val="left"/>
        <w:rPr>
          <w:lang w:eastAsia="en-GB"/>
        </w:rPr>
      </w:pPr>
      <w:r w:rsidRPr="00A1692D">
        <w:rPr>
          <w:noProof/>
          <w:lang w:eastAsia="en-GB"/>
        </w:rPr>
        <w:t>Soe Soe</w:t>
      </w:r>
      <w:r w:rsidRPr="00417BD9">
        <w:rPr>
          <w:lang w:eastAsia="en-GB"/>
        </w:rPr>
        <w:t xml:space="preserve"> Ohn, Dr. (2018)</w:t>
      </w:r>
    </w:p>
    <w:p w14:paraId="4683A237" w14:textId="1508DAF1" w:rsidR="00417BD9" w:rsidRPr="00417BD9" w:rsidRDefault="00417BD9" w:rsidP="005D1D1A">
      <w:pPr>
        <w:tabs>
          <w:tab w:val="left" w:pos="426"/>
        </w:tabs>
        <w:spacing w:after="0"/>
        <w:ind w:left="426" w:hanging="426"/>
        <w:jc w:val="left"/>
        <w:rPr>
          <w:lang w:eastAsia="en-GB"/>
        </w:rPr>
      </w:pPr>
      <w:r w:rsidRPr="00417BD9">
        <w:rPr>
          <w:i/>
          <w:lang w:eastAsia="en-GB"/>
        </w:rPr>
        <w:tab/>
        <w:t xml:space="preserve">Utilization of Renewable Energy for Off-grid Rural Electrification in National Electrification Project, </w:t>
      </w:r>
      <w:r w:rsidRPr="00417BD9">
        <w:rPr>
          <w:lang w:eastAsia="en-GB"/>
        </w:rPr>
        <w:t>PowerPoint presentation, Department of Rural Development</w:t>
      </w:r>
    </w:p>
    <w:p w14:paraId="42F30168" w14:textId="65D3FFCA" w:rsidR="00417BD9" w:rsidRDefault="00417BD9" w:rsidP="005D1D1A">
      <w:pPr>
        <w:tabs>
          <w:tab w:val="left" w:pos="426"/>
        </w:tabs>
        <w:spacing w:after="0"/>
        <w:ind w:left="426" w:hanging="426"/>
        <w:jc w:val="left"/>
        <w:rPr>
          <w:lang w:eastAsia="en-GB"/>
        </w:rPr>
      </w:pPr>
    </w:p>
    <w:p w14:paraId="1108C84B" w14:textId="14432727" w:rsidR="000B76D4" w:rsidRDefault="000B76D4" w:rsidP="005D1D1A">
      <w:pPr>
        <w:tabs>
          <w:tab w:val="left" w:pos="426"/>
        </w:tabs>
        <w:spacing w:after="0"/>
        <w:ind w:left="426" w:hanging="426"/>
        <w:jc w:val="left"/>
        <w:rPr>
          <w:lang w:eastAsia="en-GB"/>
        </w:rPr>
      </w:pPr>
      <w:r>
        <w:rPr>
          <w:lang w:eastAsia="en-GB"/>
        </w:rPr>
        <w:t>Spectrum (2017)</w:t>
      </w:r>
    </w:p>
    <w:p w14:paraId="4B6DB3EF" w14:textId="115D8215" w:rsidR="000B76D4" w:rsidRPr="003B687F" w:rsidRDefault="000B76D4" w:rsidP="005D1D1A">
      <w:pPr>
        <w:tabs>
          <w:tab w:val="left" w:pos="426"/>
        </w:tabs>
        <w:spacing w:after="0"/>
        <w:ind w:left="426" w:hanging="426"/>
        <w:jc w:val="left"/>
        <w:rPr>
          <w:lang w:eastAsia="en-GB"/>
        </w:rPr>
      </w:pPr>
      <w:r>
        <w:rPr>
          <w:lang w:eastAsia="en-GB"/>
        </w:rPr>
        <w:tab/>
      </w:r>
      <w:r w:rsidRPr="000B76D4">
        <w:rPr>
          <w:i/>
          <w:lang w:eastAsia="en-GB"/>
        </w:rPr>
        <w:t>Developing a renewable energy policy for Myanmar: Insights from the 2014 census. Energy Briefing Paper</w:t>
      </w:r>
      <w:r w:rsidR="003B687F" w:rsidRPr="003B687F">
        <w:rPr>
          <w:lang w:eastAsia="en-GB"/>
        </w:rPr>
        <w:t xml:space="preserve">. Spectrum – Sustainable Development Knowledge Network  </w:t>
      </w:r>
    </w:p>
    <w:p w14:paraId="16E7A1C6" w14:textId="77777777" w:rsidR="000B76D4" w:rsidRPr="00417BD9" w:rsidRDefault="000B76D4" w:rsidP="005D1D1A">
      <w:pPr>
        <w:tabs>
          <w:tab w:val="left" w:pos="426"/>
        </w:tabs>
        <w:spacing w:after="0"/>
        <w:ind w:left="426" w:hanging="426"/>
        <w:jc w:val="left"/>
        <w:rPr>
          <w:lang w:eastAsia="en-GB"/>
        </w:rPr>
      </w:pPr>
    </w:p>
    <w:p w14:paraId="7F89BC0F" w14:textId="77777777" w:rsidR="00417BD9" w:rsidRPr="00417BD9" w:rsidRDefault="00417BD9" w:rsidP="005D1D1A">
      <w:pPr>
        <w:tabs>
          <w:tab w:val="left" w:pos="426"/>
        </w:tabs>
        <w:spacing w:after="0"/>
        <w:ind w:left="426" w:hanging="426"/>
        <w:jc w:val="left"/>
        <w:rPr>
          <w:lang w:eastAsia="en-GB"/>
        </w:rPr>
      </w:pPr>
      <w:r w:rsidRPr="00417BD9">
        <w:rPr>
          <w:lang w:eastAsia="en-GB"/>
        </w:rPr>
        <w:t>Ross, R. (2015)</w:t>
      </w:r>
    </w:p>
    <w:p w14:paraId="62007E03" w14:textId="77777777" w:rsidR="00417BD9" w:rsidRPr="00417BD9" w:rsidRDefault="00417BD9" w:rsidP="005D1D1A">
      <w:pPr>
        <w:tabs>
          <w:tab w:val="left" w:pos="426"/>
        </w:tabs>
        <w:spacing w:after="0"/>
        <w:ind w:left="426" w:hanging="426"/>
        <w:jc w:val="left"/>
        <w:rPr>
          <w:lang w:eastAsia="en-GB"/>
        </w:rPr>
      </w:pPr>
      <w:r w:rsidRPr="00417BD9">
        <w:rPr>
          <w:lang w:eastAsia="en-GB"/>
        </w:rPr>
        <w:tab/>
      </w:r>
      <w:r w:rsidRPr="00417BD9">
        <w:rPr>
          <w:i/>
          <w:lang w:eastAsia="en-GB"/>
        </w:rPr>
        <w:t xml:space="preserve">Myanmar’s Path to Electrification; The Role of Distributed Energy Systems, </w:t>
      </w:r>
      <w:r w:rsidRPr="00417BD9">
        <w:rPr>
          <w:lang w:eastAsia="en-GB"/>
        </w:rPr>
        <w:t>Center of Strategic and International Studies (CSIS)</w:t>
      </w:r>
    </w:p>
    <w:p w14:paraId="47EF2EF4" w14:textId="77777777" w:rsidR="00417BD9" w:rsidRPr="00417BD9" w:rsidRDefault="00417BD9" w:rsidP="005D1D1A">
      <w:pPr>
        <w:tabs>
          <w:tab w:val="left" w:pos="426"/>
        </w:tabs>
        <w:spacing w:after="0"/>
        <w:ind w:left="426" w:hanging="426"/>
        <w:jc w:val="left"/>
        <w:rPr>
          <w:i/>
          <w:lang w:eastAsia="en-GB"/>
        </w:rPr>
      </w:pPr>
    </w:p>
    <w:p w14:paraId="3DE915C4" w14:textId="77777777" w:rsidR="00417BD9" w:rsidRPr="00417BD9" w:rsidRDefault="00417BD9" w:rsidP="005D1D1A">
      <w:pPr>
        <w:tabs>
          <w:tab w:val="left" w:pos="426"/>
        </w:tabs>
        <w:spacing w:after="0"/>
        <w:ind w:left="426" w:hanging="426"/>
        <w:jc w:val="left"/>
        <w:rPr>
          <w:lang w:eastAsia="en-GB"/>
        </w:rPr>
      </w:pPr>
      <w:r w:rsidRPr="00417BD9">
        <w:rPr>
          <w:lang w:eastAsia="en-GB"/>
        </w:rPr>
        <w:t>Tint Lwin Oo (2017)</w:t>
      </w:r>
    </w:p>
    <w:p w14:paraId="31F4D2DA" w14:textId="67491F96" w:rsidR="00417BD9" w:rsidRPr="00417BD9" w:rsidRDefault="00417BD9" w:rsidP="005D1D1A">
      <w:pPr>
        <w:tabs>
          <w:tab w:val="left" w:pos="426"/>
        </w:tabs>
        <w:spacing w:after="0"/>
        <w:ind w:left="426" w:hanging="426"/>
        <w:jc w:val="left"/>
        <w:rPr>
          <w:lang w:eastAsia="en-GB"/>
        </w:rPr>
      </w:pPr>
      <w:r w:rsidRPr="00417BD9">
        <w:rPr>
          <w:lang w:eastAsia="en-GB"/>
        </w:rPr>
        <w:tab/>
      </w:r>
      <w:r w:rsidRPr="00CB7FC9">
        <w:rPr>
          <w:i/>
          <w:noProof/>
          <w:lang w:eastAsia="en-GB"/>
        </w:rPr>
        <w:t>The Role</w:t>
      </w:r>
      <w:r w:rsidRPr="00417BD9">
        <w:rPr>
          <w:i/>
          <w:lang w:eastAsia="en-GB"/>
        </w:rPr>
        <w:t xml:space="preserve"> of Renewable Energy in Myanmar’s Future Energy Mix, </w:t>
      </w:r>
      <w:r w:rsidRPr="00417BD9">
        <w:rPr>
          <w:lang w:eastAsia="en-GB"/>
        </w:rPr>
        <w:t>Ministry of Electricity and Energy (MoEE)</w:t>
      </w:r>
    </w:p>
    <w:p w14:paraId="1849B616" w14:textId="37794D43" w:rsidR="00417BD9" w:rsidRDefault="00417BD9" w:rsidP="005D1D1A">
      <w:pPr>
        <w:tabs>
          <w:tab w:val="left" w:pos="426"/>
        </w:tabs>
        <w:spacing w:after="0"/>
        <w:ind w:left="426" w:hanging="426"/>
        <w:jc w:val="left"/>
        <w:rPr>
          <w:lang w:eastAsia="en-GB"/>
        </w:rPr>
      </w:pPr>
    </w:p>
    <w:p w14:paraId="4395E379" w14:textId="3C744F76" w:rsidR="0090626C" w:rsidRDefault="0090626C" w:rsidP="005D1D1A">
      <w:pPr>
        <w:tabs>
          <w:tab w:val="left" w:pos="426"/>
        </w:tabs>
        <w:spacing w:after="0"/>
        <w:ind w:left="426" w:hanging="426"/>
        <w:jc w:val="left"/>
        <w:rPr>
          <w:lang w:eastAsia="en-GB"/>
        </w:rPr>
      </w:pPr>
      <w:r>
        <w:rPr>
          <w:lang w:eastAsia="en-GB"/>
        </w:rPr>
        <w:t>Vaghela, D. (2017)</w:t>
      </w:r>
    </w:p>
    <w:p w14:paraId="55193F01" w14:textId="156ACD1B" w:rsidR="0090626C" w:rsidRPr="0090626C" w:rsidRDefault="0090626C" w:rsidP="005D1D1A">
      <w:pPr>
        <w:tabs>
          <w:tab w:val="left" w:pos="426"/>
        </w:tabs>
        <w:spacing w:after="0"/>
        <w:ind w:left="426" w:hanging="426"/>
        <w:jc w:val="left"/>
        <w:rPr>
          <w:lang w:eastAsia="en-GB"/>
        </w:rPr>
      </w:pPr>
      <w:r>
        <w:rPr>
          <w:lang w:eastAsia="en-GB"/>
        </w:rPr>
        <w:tab/>
      </w:r>
      <w:r>
        <w:rPr>
          <w:i/>
          <w:lang w:eastAsia="en-GB"/>
        </w:rPr>
        <w:t xml:space="preserve">Energy Democracy in Myanmar: Scaling up Renewable Energy Social Entrepreneurs, </w:t>
      </w:r>
      <w:r>
        <w:rPr>
          <w:lang w:eastAsia="en-GB"/>
        </w:rPr>
        <w:t>PowerPoint, UK Low Carbon Development Network (LCEDN) Conference</w:t>
      </w:r>
    </w:p>
    <w:p w14:paraId="2536EACF" w14:textId="77777777" w:rsidR="0090626C" w:rsidRPr="00417BD9" w:rsidRDefault="0090626C" w:rsidP="005D1D1A">
      <w:pPr>
        <w:tabs>
          <w:tab w:val="left" w:pos="426"/>
        </w:tabs>
        <w:spacing w:after="0"/>
        <w:ind w:left="426" w:hanging="426"/>
        <w:jc w:val="left"/>
        <w:rPr>
          <w:lang w:eastAsia="en-GB"/>
        </w:rPr>
      </w:pPr>
    </w:p>
    <w:p w14:paraId="5EDB2901" w14:textId="77777777" w:rsidR="00417BD9" w:rsidRPr="00417BD9" w:rsidRDefault="00417BD9" w:rsidP="005D1D1A">
      <w:pPr>
        <w:tabs>
          <w:tab w:val="left" w:pos="426"/>
        </w:tabs>
        <w:spacing w:after="0"/>
        <w:ind w:left="426" w:hanging="426"/>
        <w:jc w:val="left"/>
        <w:rPr>
          <w:lang w:eastAsia="en-GB"/>
        </w:rPr>
      </w:pPr>
      <w:r w:rsidRPr="00417BD9">
        <w:rPr>
          <w:lang w:eastAsia="en-GB"/>
        </w:rPr>
        <w:t>World Bank (2017)</w:t>
      </w:r>
    </w:p>
    <w:p w14:paraId="18C1025A" w14:textId="77777777" w:rsidR="00417BD9" w:rsidRPr="00417BD9" w:rsidRDefault="00417BD9" w:rsidP="005D1D1A">
      <w:pPr>
        <w:tabs>
          <w:tab w:val="left" w:pos="426"/>
        </w:tabs>
        <w:spacing w:after="0"/>
        <w:ind w:left="426" w:hanging="426"/>
        <w:jc w:val="left"/>
        <w:rPr>
          <w:lang w:eastAsia="en-GB"/>
        </w:rPr>
      </w:pPr>
      <w:r w:rsidRPr="00417BD9">
        <w:rPr>
          <w:lang w:eastAsia="en-GB"/>
        </w:rPr>
        <w:tab/>
      </w:r>
      <w:r w:rsidRPr="00417BD9">
        <w:rPr>
          <w:i/>
          <w:lang w:eastAsia="en-GB"/>
        </w:rPr>
        <w:t xml:space="preserve">Upscaling Minigrids for Low-cost and Timely Access to Electricity </w:t>
      </w:r>
      <w:r w:rsidRPr="00417BD9">
        <w:rPr>
          <w:lang w:eastAsia="en-GB"/>
        </w:rPr>
        <w:t>(2017).</w:t>
      </w:r>
    </w:p>
    <w:p w14:paraId="3F83FB41" w14:textId="77777777" w:rsidR="00417BD9" w:rsidRPr="00417BD9" w:rsidRDefault="00417BD9" w:rsidP="005D1D1A">
      <w:pPr>
        <w:tabs>
          <w:tab w:val="left" w:pos="426"/>
        </w:tabs>
        <w:spacing w:after="0"/>
        <w:ind w:left="426" w:hanging="426"/>
        <w:jc w:val="left"/>
        <w:rPr>
          <w:lang w:eastAsia="en-GB"/>
        </w:rPr>
      </w:pPr>
    </w:p>
    <w:p w14:paraId="454ACE2B" w14:textId="77777777" w:rsidR="00417BD9" w:rsidRPr="00417BD9" w:rsidRDefault="00417BD9" w:rsidP="005D1D1A">
      <w:pPr>
        <w:tabs>
          <w:tab w:val="left" w:pos="426"/>
        </w:tabs>
        <w:spacing w:after="0"/>
        <w:ind w:left="426" w:hanging="426"/>
        <w:jc w:val="left"/>
        <w:rPr>
          <w:lang w:eastAsia="en-GB"/>
        </w:rPr>
      </w:pPr>
      <w:r w:rsidRPr="00417BD9">
        <w:rPr>
          <w:lang w:eastAsia="en-GB"/>
        </w:rPr>
        <w:t>Wang, X. (2016) and Maung Win</w:t>
      </w:r>
    </w:p>
    <w:p w14:paraId="61D4347D" w14:textId="77777777" w:rsidR="00417BD9" w:rsidRPr="00417BD9" w:rsidRDefault="00417BD9" w:rsidP="005D1D1A">
      <w:pPr>
        <w:tabs>
          <w:tab w:val="left" w:pos="426"/>
        </w:tabs>
        <w:spacing w:after="0"/>
        <w:ind w:left="426" w:hanging="426"/>
        <w:jc w:val="left"/>
        <w:rPr>
          <w:lang w:eastAsia="en-GB"/>
        </w:rPr>
      </w:pPr>
      <w:r w:rsidRPr="00417BD9">
        <w:rPr>
          <w:i/>
          <w:lang w:eastAsia="en-GB"/>
        </w:rPr>
        <w:tab/>
        <w:t xml:space="preserve">Myanmar: Towards Universal Access to Electricity by 2030, </w:t>
      </w:r>
      <w:r w:rsidRPr="00417BD9">
        <w:rPr>
          <w:lang w:eastAsia="en-GB"/>
        </w:rPr>
        <w:t>World Bank-ESMAP and Ministry of Agriculture, Livestock and Irrigation (MoALI)</w:t>
      </w:r>
    </w:p>
    <w:p w14:paraId="0AD568A8" w14:textId="381C9D6B" w:rsidR="00225CE8" w:rsidRDefault="00225CE8" w:rsidP="005D1D1A">
      <w:pPr>
        <w:spacing w:after="0"/>
        <w:jc w:val="left"/>
        <w:rPr>
          <w:lang w:val="en-GB" w:eastAsia="en-GB"/>
        </w:rPr>
      </w:pPr>
      <w:r>
        <w:rPr>
          <w:lang w:val="en-GB" w:eastAsia="en-GB"/>
        </w:rPr>
        <w:br w:type="page"/>
      </w:r>
    </w:p>
    <w:p w14:paraId="7DF8BABB" w14:textId="77777777" w:rsidR="00417BD9" w:rsidRPr="00E47CBB" w:rsidRDefault="00417BD9" w:rsidP="00417BD9">
      <w:pPr>
        <w:spacing w:after="0"/>
        <w:rPr>
          <w:lang w:val="en-GB" w:eastAsia="en-GB"/>
        </w:rPr>
      </w:pPr>
    </w:p>
    <w:p w14:paraId="4A20A65F" w14:textId="43F0F72D" w:rsidR="00417BD9" w:rsidRPr="00E2439E" w:rsidRDefault="00E2439E" w:rsidP="0058543B">
      <w:pPr>
        <w:pStyle w:val="HeadingA"/>
        <w:ind w:left="1701" w:hanging="1701"/>
        <w:rPr>
          <w:lang w:val="en-US"/>
        </w:rPr>
      </w:pPr>
      <w:bookmarkStart w:id="252" w:name="_Toc41576686"/>
      <w:r w:rsidRPr="00E2439E">
        <w:rPr>
          <w:lang w:val="en-US"/>
        </w:rPr>
        <w:t>Myanmar: de-risking energy investment</w:t>
      </w:r>
      <w:r>
        <w:rPr>
          <w:lang w:val="en-US"/>
        </w:rPr>
        <w:t>s (DREI)</w:t>
      </w:r>
      <w:bookmarkEnd w:id="252"/>
    </w:p>
    <w:p w14:paraId="619B6FE3" w14:textId="77777777" w:rsidR="00417BD9" w:rsidRPr="00E2439E" w:rsidRDefault="00417BD9" w:rsidP="00417BD9">
      <w:pPr>
        <w:rPr>
          <w:lang w:eastAsia="en-GB"/>
        </w:rPr>
      </w:pPr>
    </w:p>
    <w:p w14:paraId="329FC983" w14:textId="77777777" w:rsidR="00143FDA" w:rsidRPr="00E2439E" w:rsidRDefault="00143FDA" w:rsidP="00143FDA">
      <w:pPr>
        <w:spacing w:after="0"/>
        <w:rPr>
          <w:lang w:val="en-GB" w:eastAsia="en-GB"/>
        </w:rPr>
      </w:pPr>
      <w:r w:rsidRPr="00E2439E">
        <w:rPr>
          <w:lang w:val="en-GB" w:eastAsia="en-GB"/>
        </w:rPr>
        <w:t xml:space="preserve">This </w:t>
      </w:r>
      <w:r>
        <w:rPr>
          <w:lang w:val="en-GB" w:eastAsia="en-GB"/>
        </w:rPr>
        <w:t xml:space="preserve">Annex </w:t>
      </w:r>
      <w:r w:rsidRPr="00E2439E">
        <w:rPr>
          <w:lang w:val="en-GB" w:eastAsia="en-GB"/>
        </w:rPr>
        <w:t xml:space="preserve">sets out the </w:t>
      </w:r>
      <w:r>
        <w:rPr>
          <w:lang w:val="en-GB" w:eastAsia="en-GB"/>
        </w:rPr>
        <w:t>preliminary findings of a “Risk Environment” analysis for private sector models for solar PV-battery mini-grids in Myanmar that was performed using the Derisking Renewable Energy investment (DREI) framwork. More information on the DREI framework can be found at www.undp.org/DREI</w:t>
      </w:r>
    </w:p>
    <w:p w14:paraId="3702677B" w14:textId="77777777" w:rsidR="00143FDA" w:rsidRDefault="00143FDA" w:rsidP="00143FDA">
      <w:pPr>
        <w:spacing w:after="0"/>
        <w:rPr>
          <w:lang w:val="en-GB" w:eastAsia="en-GB"/>
        </w:rPr>
      </w:pPr>
    </w:p>
    <w:p w14:paraId="724898B2" w14:textId="77777777" w:rsidR="00143FDA" w:rsidRPr="00E2439E" w:rsidRDefault="00143FDA" w:rsidP="00143FDA">
      <w:pPr>
        <w:spacing w:after="0"/>
        <w:rPr>
          <w:lang w:val="en-GB" w:eastAsia="en-GB"/>
        </w:rPr>
      </w:pPr>
      <w:r w:rsidRPr="00E2439E">
        <w:rPr>
          <w:lang w:val="en-GB" w:eastAsia="en-GB"/>
        </w:rPr>
        <w:t xml:space="preserve">The data for the Risk Environment </w:t>
      </w:r>
      <w:r>
        <w:rPr>
          <w:lang w:val="en-GB" w:eastAsia="en-GB"/>
        </w:rPr>
        <w:t xml:space="preserve">analysis </w:t>
      </w:r>
      <w:r w:rsidRPr="00E2439E">
        <w:rPr>
          <w:lang w:val="en-GB" w:eastAsia="en-GB"/>
        </w:rPr>
        <w:t xml:space="preserve">come from </w:t>
      </w:r>
      <w:r>
        <w:rPr>
          <w:lang w:val="en-GB" w:eastAsia="en-GB"/>
        </w:rPr>
        <w:t xml:space="preserve">two </w:t>
      </w:r>
      <w:r w:rsidRPr="00E2439E">
        <w:rPr>
          <w:lang w:val="en-GB" w:eastAsia="en-GB"/>
        </w:rPr>
        <w:t>principal sources:</w:t>
      </w:r>
    </w:p>
    <w:p w14:paraId="6616DBA6" w14:textId="77777777" w:rsidR="00143FDA" w:rsidRPr="00E2439E" w:rsidRDefault="00143FDA" w:rsidP="00CD7038">
      <w:pPr>
        <w:numPr>
          <w:ilvl w:val="0"/>
          <w:numId w:val="49"/>
        </w:numPr>
        <w:tabs>
          <w:tab w:val="left" w:pos="284"/>
        </w:tabs>
        <w:spacing w:after="0"/>
        <w:ind w:left="284" w:hanging="284"/>
        <w:rPr>
          <w:lang w:val="en-GB" w:eastAsia="en-GB"/>
        </w:rPr>
      </w:pPr>
      <w:r w:rsidRPr="00E2439E">
        <w:rPr>
          <w:lang w:val="en-GB" w:eastAsia="en-GB"/>
        </w:rPr>
        <w:t>10 structured interviews with investors, project developers, donors/international development agencies and ecosystem player in solar PV mini-grid sector in Myanmar - 4 with mini-grid project developers (equity investors), 4 with donors/international development agencies (debt/grant investors) and 2 ecosystem players/enablers.</w:t>
      </w:r>
    </w:p>
    <w:p w14:paraId="15F55A3B" w14:textId="77777777" w:rsidR="00143FDA" w:rsidRPr="00E2439E" w:rsidRDefault="00143FDA" w:rsidP="00CD7038">
      <w:pPr>
        <w:numPr>
          <w:ilvl w:val="0"/>
          <w:numId w:val="49"/>
        </w:numPr>
        <w:tabs>
          <w:tab w:val="left" w:pos="284"/>
        </w:tabs>
        <w:spacing w:after="0"/>
        <w:ind w:left="284" w:hanging="284"/>
        <w:rPr>
          <w:lang w:val="en-GB" w:eastAsia="en-GB"/>
        </w:rPr>
      </w:pPr>
      <w:r w:rsidRPr="00E2439E">
        <w:rPr>
          <w:lang w:val="en-GB" w:eastAsia="en-GB"/>
        </w:rPr>
        <w:t>A few informational interviews with and inquiries to other public and RE actors</w:t>
      </w:r>
    </w:p>
    <w:p w14:paraId="009344A2" w14:textId="77777777" w:rsidR="00143FDA" w:rsidRPr="00E2439E" w:rsidRDefault="00143FDA" w:rsidP="00143FDA">
      <w:pPr>
        <w:spacing w:after="0"/>
        <w:rPr>
          <w:lang w:val="en-GB" w:eastAsia="en-GB"/>
        </w:rPr>
      </w:pPr>
    </w:p>
    <w:p w14:paraId="2CBC9AFF" w14:textId="77777777" w:rsidR="00143FDA" w:rsidRPr="00E2439E" w:rsidRDefault="00143FDA" w:rsidP="00143FDA">
      <w:pPr>
        <w:spacing w:after="0"/>
        <w:rPr>
          <w:lang w:val="en-GB" w:eastAsia="en-GB"/>
        </w:rPr>
      </w:pPr>
      <w:r w:rsidRPr="00E2439E">
        <w:rPr>
          <w:lang w:val="en-GB" w:eastAsia="en-GB"/>
        </w:rPr>
        <w:t>Interviews with local investors were conducted by the UNDP project team via conference calls and in-person in Myanmar between July and September 2018.</w:t>
      </w:r>
    </w:p>
    <w:p w14:paraId="5A92FF8E" w14:textId="77777777" w:rsidR="00143FDA" w:rsidRDefault="00143FDA" w:rsidP="00143FDA">
      <w:pPr>
        <w:spacing w:after="0"/>
        <w:rPr>
          <w:bCs/>
          <w:i/>
          <w:u w:val="single"/>
          <w:lang w:val="en-GB" w:eastAsia="en-GB"/>
        </w:rPr>
      </w:pPr>
      <w:bookmarkStart w:id="253" w:name="_Toc506275023"/>
    </w:p>
    <w:p w14:paraId="5462C489" w14:textId="77777777" w:rsidR="00143FDA" w:rsidRPr="006E23A9" w:rsidRDefault="00143FDA" w:rsidP="00143FDA">
      <w:pPr>
        <w:spacing w:after="0"/>
        <w:rPr>
          <w:bCs/>
          <w:lang w:val="en-GB" w:eastAsia="en-GB"/>
        </w:rPr>
      </w:pPr>
      <w:r w:rsidRPr="002D10E7">
        <w:rPr>
          <w:bCs/>
          <w:lang w:val="en-GB" w:eastAsia="en-GB"/>
        </w:rPr>
        <w:t>The analysis assumes a private sector build-own-operate (BOO) model</w:t>
      </w:r>
      <w:r>
        <w:rPr>
          <w:bCs/>
          <w:lang w:val="en-GB" w:eastAsia="en-GB"/>
        </w:rPr>
        <w:t>, with a t</w:t>
      </w:r>
      <w:r w:rsidRPr="006E23A9">
        <w:rPr>
          <w:bCs/>
          <w:lang w:val="en-GB" w:eastAsia="en-GB"/>
        </w:rPr>
        <w:t>ypical initial system size</w:t>
      </w:r>
      <w:r>
        <w:rPr>
          <w:bCs/>
          <w:lang w:val="en-GB" w:eastAsia="en-GB"/>
        </w:rPr>
        <w:t xml:space="preserve"> </w:t>
      </w:r>
      <w:r w:rsidRPr="002D10E7">
        <w:t xml:space="preserve">to serve 100 households, at 95% reliability, for a MTF Tier 2-3 service level (lighting and mobile phone charging and small, energy efficient appliances), together with some productive and community use. It’s </w:t>
      </w:r>
      <w:r w:rsidRPr="006E23A9">
        <w:rPr>
          <w:bCs/>
          <w:lang w:val="en-GB" w:eastAsia="en-GB"/>
        </w:rPr>
        <w:t>assumed that the private sector takes an aggregative approach to solar mini-grids, improving financial viability by creating economies of scale and lowering the transaction costs related to individual solar mini-grids. A modular design approach is also taken, bringing down design costs, and facilitating future adjustments to system sizing, as demand evolves to incorporate further productive use.</w:t>
      </w:r>
    </w:p>
    <w:bookmarkEnd w:id="253"/>
    <w:p w14:paraId="6C1AAB1C" w14:textId="77777777" w:rsidR="00143FDA" w:rsidRDefault="00143FDA" w:rsidP="00143FDA">
      <w:pPr>
        <w:rPr>
          <w:rFonts w:asciiTheme="minorHAnsi" w:hAnsiTheme="minorHAnsi" w:cstheme="minorHAnsi"/>
          <w:szCs w:val="20"/>
          <w:lang w:val="en-GB" w:eastAsia="en-GB"/>
        </w:rPr>
      </w:pPr>
    </w:p>
    <w:p w14:paraId="56234E3A" w14:textId="77777777" w:rsidR="00143FDA" w:rsidRDefault="00143FDA" w:rsidP="00143FDA">
      <w:pPr>
        <w:rPr>
          <w:rFonts w:asciiTheme="minorHAnsi" w:hAnsiTheme="minorHAnsi" w:cstheme="minorHAnsi"/>
          <w:szCs w:val="20"/>
          <w:lang w:val="en-GB" w:eastAsia="en-GB"/>
        </w:rPr>
      </w:pPr>
      <w:r w:rsidRPr="00F81621">
        <w:rPr>
          <w:noProof/>
        </w:rPr>
        <mc:AlternateContent>
          <mc:Choice Requires="wps">
            <w:drawing>
              <wp:anchor distT="45720" distB="45720" distL="114300" distR="114300" simplePos="0" relativeHeight="251892224" behindDoc="0" locked="0" layoutInCell="1" allowOverlap="1" wp14:anchorId="0B62551C" wp14:editId="5667BA95">
                <wp:simplePos x="0" y="0"/>
                <wp:positionH relativeFrom="margin">
                  <wp:posOffset>346710</wp:posOffset>
                </wp:positionH>
                <wp:positionV relativeFrom="margin">
                  <wp:posOffset>4366895</wp:posOffset>
                </wp:positionV>
                <wp:extent cx="5262245" cy="3437890"/>
                <wp:effectExtent l="0" t="0" r="0" b="0"/>
                <wp:wrapTopAndBottom/>
                <wp:docPr id="2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262245" cy="3437890"/>
                        </a:xfrm>
                        <a:prstGeom prst="rect">
                          <a:avLst/>
                        </a:prstGeom>
                        <a:solidFill>
                          <a:schemeClr val="accent2">
                            <a:lumMod val="20000"/>
                            <a:lumOff val="80000"/>
                          </a:schemeClr>
                        </a:solidFill>
                        <a:ln w="9525">
                          <a:noFill/>
                          <a:miter lim="800000"/>
                          <a:headEnd/>
                          <a:tailEnd/>
                        </a:ln>
                      </wps:spPr>
                      <wps:txbx>
                        <w:txbxContent>
                          <w:p w14:paraId="41692FAD" w14:textId="77777777" w:rsidR="009705EC" w:rsidRPr="00F81621" w:rsidRDefault="009705EC" w:rsidP="00143FDA">
                            <w:pPr>
                              <w:tabs>
                                <w:tab w:val="left" w:pos="1134"/>
                              </w:tabs>
                              <w:rPr>
                                <w:rFonts w:ascii="Arial" w:hAnsi="Arial" w:cs="Arial"/>
                                <w:b/>
                                <w:color w:val="2E74B5"/>
                                <w:sz w:val="18"/>
                                <w:lang w:val="en-GB"/>
                              </w:rPr>
                            </w:pPr>
                            <w:r w:rsidRPr="0006160A">
                              <w:rPr>
                                <w:rFonts w:ascii="Arial" w:hAnsi="Arial" w:cs="Arial"/>
                                <w:b/>
                                <w:color w:val="0070C0"/>
                                <w:sz w:val="18"/>
                                <w:szCs w:val="18"/>
                              </w:rPr>
                              <w:t>Exhibit</w:t>
                            </w:r>
                            <w:r>
                              <w:rPr>
                                <w:rFonts w:ascii="Arial" w:hAnsi="Arial" w:cs="Arial"/>
                                <w:b/>
                                <w:color w:val="0070C0"/>
                                <w:sz w:val="18"/>
                                <w:szCs w:val="18"/>
                              </w:rPr>
                              <w:t xml:space="preserve"> 38</w:t>
                            </w:r>
                            <w:r w:rsidRPr="0006160A">
                              <w:rPr>
                                <w:rFonts w:ascii="Arial" w:hAnsi="Arial" w:cs="Arial"/>
                                <w:b/>
                                <w:color w:val="2E74B5"/>
                                <w:sz w:val="18"/>
                              </w:rPr>
                              <w:tab/>
                            </w:r>
                            <w:r w:rsidRPr="00F81621">
                              <w:rPr>
                                <w:rFonts w:ascii="Arial" w:hAnsi="Arial" w:cs="Arial"/>
                                <w:b/>
                                <w:color w:val="2E74B5"/>
                                <w:sz w:val="18"/>
                                <w:lang w:val="en-GB"/>
                              </w:rPr>
                              <w:t xml:space="preserve">Impact of risk categories on the cost </w:t>
                            </w:r>
                            <w:r>
                              <w:rPr>
                                <w:rFonts w:ascii="Arial" w:hAnsi="Arial" w:cs="Arial"/>
                                <w:b/>
                                <w:color w:val="2E74B5"/>
                                <w:sz w:val="18"/>
                                <w:lang w:val="en-GB"/>
                              </w:rPr>
                              <w:t xml:space="preserve">of equity </w:t>
                            </w:r>
                            <w:r w:rsidRPr="00F81621">
                              <w:rPr>
                                <w:rFonts w:ascii="Arial" w:hAnsi="Arial" w:cs="Arial"/>
                                <w:b/>
                                <w:color w:val="2E74B5"/>
                                <w:sz w:val="18"/>
                                <w:lang w:val="en-GB"/>
                              </w:rPr>
                              <w:t>for solar PV mini-grid investments in Myanmar</w:t>
                            </w:r>
                          </w:p>
                          <w:p w14:paraId="7B56CFDE" w14:textId="77777777" w:rsidR="009705EC" w:rsidRDefault="009705EC" w:rsidP="00143FDA"/>
                          <w:p w14:paraId="4C71778D" w14:textId="77777777" w:rsidR="009705EC" w:rsidRDefault="009705EC" w:rsidP="00143FDA">
                            <w:pPr>
                              <w:jc w:val="center"/>
                            </w:pPr>
                            <w:r w:rsidRPr="000C40FC">
                              <w:rPr>
                                <w:rFonts w:ascii="Arial" w:eastAsia="Calibri" w:hAnsi="Arial" w:cs="Arial"/>
                                <w:b/>
                                <w:noProof/>
                                <w:sz w:val="18"/>
                                <w:szCs w:val="20"/>
                              </w:rPr>
                              <w:drawing>
                                <wp:inline distT="0" distB="0" distL="0" distR="0" wp14:anchorId="7138D066" wp14:editId="2B9FCD92">
                                  <wp:extent cx="4162907" cy="2476500"/>
                                  <wp:effectExtent l="0" t="0" r="9525" b="0"/>
                                  <wp:docPr id="2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pic:cNvPicPr>
                                            <a:picLocks noChangeAspect="1"/>
                                          </pic:cNvPicPr>
                                        </pic:nvPicPr>
                                        <pic:blipFill>
                                          <a:blip r:embed="rId147"/>
                                          <a:stretch>
                                            <a:fillRect/>
                                          </a:stretch>
                                        </pic:blipFill>
                                        <pic:spPr>
                                          <a:xfrm>
                                            <a:off x="0" y="0"/>
                                            <a:ext cx="4222580" cy="2511999"/>
                                          </a:xfrm>
                                          <a:prstGeom prst="rect">
                                            <a:avLst/>
                                          </a:prstGeom>
                                        </pic:spPr>
                                      </pic:pic>
                                    </a:graphicData>
                                  </a:graphic>
                                </wp:inline>
                              </w:drawing>
                            </w:r>
                          </w:p>
                          <w:p w14:paraId="38043876" w14:textId="77777777" w:rsidR="009705EC" w:rsidRPr="000C40FC" w:rsidRDefault="009705EC" w:rsidP="00143FDA">
                            <w:pPr>
                              <w:rPr>
                                <w:b/>
                                <w:lang w:val="en-GB"/>
                              </w:rPr>
                            </w:pPr>
                          </w:p>
                          <w:p w14:paraId="14F6D159" w14:textId="77777777" w:rsidR="009705EC" w:rsidRPr="000C40FC" w:rsidRDefault="009705EC" w:rsidP="00143FDA">
                            <w:pPr>
                              <w:rPr>
                                <w:sz w:val="18"/>
                                <w:lang w:val="en-GB"/>
                              </w:rPr>
                            </w:pPr>
                            <w:r w:rsidRPr="000C40FC">
                              <w:rPr>
                                <w:sz w:val="18"/>
                                <w:lang w:val="en-GB"/>
                              </w:rPr>
                              <w:t xml:space="preserve">Source: interviews with solar PV mini-grid investors, developers, donor/development agencies; modelling; best-in-class country is assumed to be </w:t>
                            </w:r>
                            <w:r>
                              <w:rPr>
                                <w:sz w:val="18"/>
                                <w:lang w:val="en-GB"/>
                              </w:rPr>
                              <w:t>Azores, Portugal</w:t>
                            </w:r>
                            <w:r w:rsidRPr="000C40FC">
                              <w:rPr>
                                <w:sz w:val="18"/>
                                <w:lang w:val="en-GB"/>
                              </w:rPr>
                              <w:t xml:space="preserve">; </w:t>
                            </w:r>
                          </w:p>
                          <w:p w14:paraId="5BCA0BF0" w14:textId="77777777" w:rsidR="009705EC" w:rsidRPr="000C40FC" w:rsidRDefault="009705EC" w:rsidP="00143FDA">
                            <w:pPr>
                              <w:rPr>
                                <w:lang w:val="en-GB"/>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w16="http://schemas.microsoft.com/office/word/2018/wordml" xmlns:w16cex="http://schemas.microsoft.com/office/word/2018/wordml/cex">
            <w:pict>
              <v:shape w14:anchorId="0B62551C" id="_x0000_s1062" type="#_x0000_t202" style="position:absolute;left:0;text-align:left;margin-left:27.3pt;margin-top:343.85pt;width:414.35pt;height:270.7pt;z-index:251892224;visibility:visible;mso-wrap-style:square;mso-width-percent:0;mso-height-percent:0;mso-wrap-distance-left:9pt;mso-wrap-distance-top:3.6pt;mso-wrap-distance-right:9pt;mso-wrap-distance-bottom:3.6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" fillcolor="#fbe4d5 [661]" stroked="f">
                <v:textbox>
                  <w:txbxContent>
                    <w:p w14:paraId="41692FAD" w14:textId="77777777" w:rsidR="009705EC" w:rsidRPr="00F81621" w:rsidRDefault="009705EC" w:rsidP="00143FDA">
                      <w:pPr>
                        <w:tabs>
                          <w:tab w:val="left" w:pos="1134"/>
                        </w:tabs>
                        <w:rPr>
                          <w:rFonts w:ascii="Arial" w:hAnsi="Arial" w:cs="Arial"/>
                          <w:b/>
                          <w:color w:val="2E74B5"/>
                          <w:sz w:val="18"/>
                          <w:lang w:val="en-GB"/>
                        </w:rPr>
                      </w:pPr>
                      <w:r w:rsidRPr="0006160A">
                        <w:rPr>
                          <w:rFonts w:ascii="Arial" w:hAnsi="Arial" w:cs="Arial"/>
                          <w:b/>
                          <w:color w:val="0070C0"/>
                          <w:sz w:val="18"/>
                          <w:szCs w:val="18"/>
                        </w:rPr>
                        <w:t>Exhibit</w:t>
                      </w:r>
                      <w:r>
                        <w:rPr>
                          <w:rFonts w:ascii="Arial" w:hAnsi="Arial" w:cs="Arial"/>
                          <w:b/>
                          <w:color w:val="0070C0"/>
                          <w:sz w:val="18"/>
                          <w:szCs w:val="18"/>
                        </w:rPr>
                        <w:t xml:space="preserve"> 38</w:t>
                      </w:r>
                      <w:r w:rsidRPr="0006160A">
                        <w:rPr>
                          <w:rFonts w:ascii="Arial" w:hAnsi="Arial" w:cs="Arial"/>
                          <w:b/>
                          <w:color w:val="2E74B5"/>
                          <w:sz w:val="18"/>
                        </w:rPr>
                        <w:tab/>
                      </w:r>
                      <w:r w:rsidRPr="00F81621">
                        <w:rPr>
                          <w:rFonts w:ascii="Arial" w:hAnsi="Arial" w:cs="Arial"/>
                          <w:b/>
                          <w:color w:val="2E74B5"/>
                          <w:sz w:val="18"/>
                          <w:lang w:val="en-GB"/>
                        </w:rPr>
                        <w:t xml:space="preserve">Impact of risk categories on the cost </w:t>
                      </w:r>
                      <w:r>
                        <w:rPr>
                          <w:rFonts w:ascii="Arial" w:hAnsi="Arial" w:cs="Arial"/>
                          <w:b/>
                          <w:color w:val="2E74B5"/>
                          <w:sz w:val="18"/>
                          <w:lang w:val="en-GB"/>
                        </w:rPr>
                        <w:t xml:space="preserve">of equity </w:t>
                      </w:r>
                      <w:r w:rsidRPr="00F81621">
                        <w:rPr>
                          <w:rFonts w:ascii="Arial" w:hAnsi="Arial" w:cs="Arial"/>
                          <w:b/>
                          <w:color w:val="2E74B5"/>
                          <w:sz w:val="18"/>
                          <w:lang w:val="en-GB"/>
                        </w:rPr>
                        <w:t>for solar PV mini-grid investments in Myanmar</w:t>
                      </w:r>
                    </w:p>
                    <w:p w14:paraId="7B56CFDE" w14:textId="77777777" w:rsidR="009705EC" w:rsidRDefault="009705EC" w:rsidP="00143FDA"/>
                    <w:p w14:paraId="4C71778D" w14:textId="77777777" w:rsidR="009705EC" w:rsidRDefault="009705EC" w:rsidP="00143FDA">
                      <w:pPr>
                        <w:jc w:val="center"/>
                      </w:pPr>
                      <w:r w:rsidRPr="000C40FC">
                        <w:rPr>
                          <w:rFonts w:ascii="Arial" w:eastAsia="Calibri" w:hAnsi="Arial" w:cs="Arial"/>
                          <w:b/>
                          <w:noProof/>
                          <w:sz w:val="18"/>
                          <w:szCs w:val="20"/>
                        </w:rPr>
                        <w:drawing>
                          <wp:inline distT="0" distB="0" distL="0" distR="0" wp14:anchorId="7138D066" wp14:editId="2B9FCD92">
                            <wp:extent cx="4162907" cy="2476500"/>
                            <wp:effectExtent l="0" t="0" r="9525" b="0"/>
                            <wp:docPr id="2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pic:cNvPicPr>
                                      <a:picLocks noChangeAspect="1"/>
                                    </pic:cNvPicPr>
                                  </pic:nvPicPr>
                                  <pic:blipFill>
                                    <a:blip r:embed="rId148"/>
                                    <a:stretch>
                                      <a:fillRect/>
                                    </a:stretch>
                                  </pic:blipFill>
                                  <pic:spPr>
                                    <a:xfrm>
                                      <a:off x="0" y="0"/>
                                      <a:ext cx="4222580" cy="2511999"/>
                                    </a:xfrm>
                                    <a:prstGeom prst="rect">
                                      <a:avLst/>
                                    </a:prstGeom>
                                  </pic:spPr>
                                </pic:pic>
                              </a:graphicData>
                            </a:graphic>
                          </wp:inline>
                        </w:drawing>
                      </w:r>
                    </w:p>
                    <w:p w14:paraId="38043876" w14:textId="77777777" w:rsidR="009705EC" w:rsidRPr="000C40FC" w:rsidRDefault="009705EC" w:rsidP="00143FDA">
                      <w:pPr>
                        <w:rPr>
                          <w:b/>
                          <w:lang w:val="en-GB"/>
                        </w:rPr>
                      </w:pPr>
                    </w:p>
                    <w:p w14:paraId="14F6D159" w14:textId="77777777" w:rsidR="009705EC" w:rsidRPr="000C40FC" w:rsidRDefault="009705EC" w:rsidP="00143FDA">
                      <w:pPr>
                        <w:rPr>
                          <w:sz w:val="18"/>
                          <w:lang w:val="en-GB"/>
                        </w:rPr>
                      </w:pPr>
                      <w:r w:rsidRPr="000C40FC">
                        <w:rPr>
                          <w:sz w:val="18"/>
                          <w:lang w:val="en-GB"/>
                        </w:rPr>
                        <w:t xml:space="preserve">Source: interviews with solar PV mini-grid investors, developers, donor/development agencies; modelling; best-in-class country is assumed to be </w:t>
                      </w:r>
                      <w:r>
                        <w:rPr>
                          <w:sz w:val="18"/>
                          <w:lang w:val="en-GB"/>
                        </w:rPr>
                        <w:t>Azores, Portugal</w:t>
                      </w:r>
                      <w:r w:rsidRPr="000C40FC">
                        <w:rPr>
                          <w:sz w:val="18"/>
                          <w:lang w:val="en-GB"/>
                        </w:rPr>
                        <w:t xml:space="preserve">; </w:t>
                      </w:r>
                    </w:p>
                    <w:p w14:paraId="5BCA0BF0" w14:textId="77777777" w:rsidR="009705EC" w:rsidRPr="000C40FC" w:rsidRDefault="009705EC" w:rsidP="00143FDA">
                      <w:pPr>
                        <w:rPr>
                          <w:lang w:val="en-GB"/>
                        </w:rPr>
                      </w:pPr>
                    </w:p>
                  </w:txbxContent>
                </v:textbox>
                <w10:wrap type="topAndBottom" anchorx="margin" anchory="margin"/>
              </v:shape>
            </w:pict>
          </mc:Fallback>
        </mc:AlternateContent>
      </w:r>
      <w:r>
        <w:rPr>
          <w:rFonts w:asciiTheme="minorHAnsi" w:hAnsiTheme="minorHAnsi" w:cstheme="minorHAnsi"/>
          <w:szCs w:val="20"/>
          <w:lang w:val="en-GB" w:eastAsia="en-GB"/>
        </w:rPr>
        <w:t xml:space="preserve">Exhibit 38 below shows the financing cost waterfall for solar-battery mini-grids in Myanmar. </w:t>
      </w:r>
    </w:p>
    <w:p w14:paraId="237CE70E" w14:textId="77777777" w:rsidR="00143FDA" w:rsidRPr="006E23A9" w:rsidRDefault="00143FDA" w:rsidP="00CD7038">
      <w:pPr>
        <w:numPr>
          <w:ilvl w:val="0"/>
          <w:numId w:val="50"/>
        </w:numPr>
        <w:spacing w:before="60" w:after="0"/>
        <w:ind w:left="284" w:hanging="284"/>
        <w:rPr>
          <w:lang w:val="en-GB" w:eastAsia="en-GB"/>
        </w:rPr>
      </w:pPr>
      <w:r w:rsidRPr="002D10E7">
        <w:rPr>
          <w:lang w:val="en-GB" w:eastAsia="en-GB"/>
        </w:rPr>
        <w:t>Currently, financing costs are high in Myanmar. Financing for solar mini-grids is limited to equity financing, with no commercial debt available. The analysis estimates that the current commercial</w:t>
      </w:r>
      <w:r w:rsidRPr="006E23A9">
        <w:rPr>
          <w:lang w:val="en-GB" w:eastAsia="en-GB"/>
        </w:rPr>
        <w:t xml:space="preserve"> cost of equity (USD) for solar mini-grids in </w:t>
      </w:r>
      <w:r>
        <w:rPr>
          <w:lang w:val="en-GB" w:eastAsia="en-GB"/>
        </w:rPr>
        <w:t>Myanmar is 19</w:t>
      </w:r>
      <w:r w:rsidRPr="002D10E7">
        <w:rPr>
          <w:lang w:val="en-GB" w:eastAsia="en-GB"/>
        </w:rPr>
        <w:t>%. This compares to a best-in-class reference</w:t>
      </w:r>
      <w:r>
        <w:rPr>
          <w:lang w:val="en-GB" w:eastAsia="en-GB"/>
        </w:rPr>
        <w:t xml:space="preserve"> of 11%</w:t>
      </w:r>
    </w:p>
    <w:p w14:paraId="09B8D1B7" w14:textId="77777777" w:rsidR="00143FDA" w:rsidRPr="002D10E7" w:rsidRDefault="00143FDA" w:rsidP="00CD7038">
      <w:pPr>
        <w:numPr>
          <w:ilvl w:val="0"/>
          <w:numId w:val="50"/>
        </w:numPr>
        <w:spacing w:before="60" w:after="0"/>
        <w:ind w:left="284" w:hanging="284"/>
        <w:rPr>
          <w:lang w:val="en-GB" w:eastAsia="en-GB"/>
        </w:rPr>
      </w:pPr>
      <w:r w:rsidRPr="00F81621">
        <w:rPr>
          <w:lang w:val="en-GB" w:eastAsia="en-GB"/>
        </w:rPr>
        <w:lastRenderedPageBreak/>
        <w:t>These higher financing costs reflect a range of investment risks solar PV mini-grid developers/investors in Myanmar</w:t>
      </w:r>
      <w:r>
        <w:rPr>
          <w:lang w:val="en-GB" w:eastAsia="en-GB"/>
        </w:rPr>
        <w:t>. These include</w:t>
      </w:r>
      <w:r w:rsidRPr="00F81621">
        <w:rPr>
          <w:lang w:val="en-GB" w:eastAsia="en-GB"/>
        </w:rPr>
        <w:t>: 1) “</w:t>
      </w:r>
      <w:r>
        <w:rPr>
          <w:lang w:val="en-GB" w:eastAsia="en-GB"/>
        </w:rPr>
        <w:t xml:space="preserve">power </w:t>
      </w:r>
      <w:r w:rsidRPr="00F81621">
        <w:rPr>
          <w:lang w:val="en-GB" w:eastAsia="en-GB"/>
        </w:rPr>
        <w:t xml:space="preserve">market risk” that concerns power/energy market regulations and policies for mini-grids, such as the need for government regulations on integrating mini-grids to </w:t>
      </w:r>
      <w:r>
        <w:rPr>
          <w:lang w:val="en-GB" w:eastAsia="en-GB"/>
        </w:rPr>
        <w:t xml:space="preserve">the </w:t>
      </w:r>
      <w:r w:rsidRPr="00142764">
        <w:rPr>
          <w:lang w:val="en-GB" w:eastAsia="en-GB"/>
        </w:rPr>
        <w:t>national</w:t>
      </w:r>
      <w:r w:rsidRPr="00F81621">
        <w:rPr>
          <w:lang w:val="en-GB" w:eastAsia="en-GB"/>
        </w:rPr>
        <w:t xml:space="preserve"> grid when it arrives, and a published national grid extension plan; 2) “financing risk” that concerns the lack of sufficient liquidity in the domestic banking sector and lack of availability of financing from domestic banks to mini-grid developers; and 3) “currency risk” that concerns the depreciation of local currency (MMK) versus USD, given that significant investment into the mini-grid sector has been made by foreign investors, and 4) “sovereign risk” overall stability, peace</w:t>
      </w:r>
      <w:r>
        <w:rPr>
          <w:lang w:val="en-GB" w:eastAsia="en-GB"/>
        </w:rPr>
        <w:t>,</w:t>
      </w:r>
      <w:r w:rsidRPr="00F81621">
        <w:rPr>
          <w:lang w:val="en-GB" w:eastAsia="en-GB"/>
        </w:rPr>
        <w:t xml:space="preserve"> </w:t>
      </w:r>
      <w:r w:rsidRPr="00142764">
        <w:rPr>
          <w:lang w:val="en-GB" w:eastAsia="en-GB"/>
        </w:rPr>
        <w:t>and</w:t>
      </w:r>
      <w:r w:rsidRPr="00F81621">
        <w:rPr>
          <w:lang w:val="en-GB" w:eastAsia="en-GB"/>
        </w:rPr>
        <w:t xml:space="preserve"> sovereign credit risk.</w:t>
      </w:r>
    </w:p>
    <w:p w14:paraId="125213DA" w14:textId="77777777" w:rsidR="00143FDA" w:rsidRDefault="00143FDA" w:rsidP="00143FDA">
      <w:pPr>
        <w:rPr>
          <w:lang w:val="en-GB" w:eastAsia="en-GB"/>
        </w:rPr>
      </w:pPr>
    </w:p>
    <w:p w14:paraId="71D058C6" w14:textId="77777777" w:rsidR="00143FDA" w:rsidRDefault="00143FDA" w:rsidP="00143FDA">
      <w:pPr>
        <w:rPr>
          <w:lang w:val="en-GB" w:eastAsia="en-GB"/>
        </w:rPr>
      </w:pPr>
      <w:r>
        <w:rPr>
          <w:lang w:val="en-GB" w:eastAsia="en-GB"/>
        </w:rPr>
        <w:t xml:space="preserve">Exhibit 39 below sets out some preliminary policy derisking and financial derisking instruments to address the various investment risks identified in the Risk Environment analysis. </w:t>
      </w:r>
    </w:p>
    <w:p w14:paraId="60EAA82D" w14:textId="77777777" w:rsidR="00143FDA" w:rsidRDefault="00143FDA" w:rsidP="00143FDA">
      <w:pPr>
        <w:rPr>
          <w:lang w:val="en-GB" w:eastAsia="en-GB"/>
        </w:rPr>
      </w:pPr>
      <w:r w:rsidRPr="00135415">
        <w:rPr>
          <w:rFonts w:cs="Calibri"/>
          <w:noProof/>
        </w:rPr>
        <mc:AlternateContent>
          <mc:Choice Requires="wps">
            <w:drawing>
              <wp:anchor distT="45720" distB="45720" distL="114300" distR="114300" simplePos="0" relativeHeight="251891200" behindDoc="0" locked="0" layoutInCell="1" allowOverlap="1" wp14:anchorId="646DD4CC" wp14:editId="64897AD0">
                <wp:simplePos x="0" y="0"/>
                <wp:positionH relativeFrom="margin">
                  <wp:align>left</wp:align>
                </wp:positionH>
                <wp:positionV relativeFrom="paragraph">
                  <wp:posOffset>306705</wp:posOffset>
                </wp:positionV>
                <wp:extent cx="6522720" cy="3708400"/>
                <wp:effectExtent l="0" t="0" r="0" b="6350"/>
                <wp:wrapSquare wrapText="bothSides"/>
                <wp:docPr id="819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22720" cy="3708400"/>
                        </a:xfrm>
                        <a:prstGeom prst="rect">
                          <a:avLst/>
                        </a:prstGeom>
                        <a:solidFill>
                          <a:schemeClr val="accent2">
                            <a:lumMod val="20000"/>
                            <a:lumOff val="80000"/>
                          </a:schemeClr>
                        </a:solidFill>
                        <a:ln w="9525">
                          <a:noFill/>
                          <a:miter lim="800000"/>
                          <a:headEnd/>
                          <a:tailEnd/>
                        </a:ln>
                      </wps:spPr>
                      <wps:txbx>
                        <w:txbxContent>
                          <w:p w14:paraId="2C9E1EE6" w14:textId="055C83F9" w:rsidR="009705EC" w:rsidRPr="00F81621" w:rsidRDefault="009705EC" w:rsidP="00143FDA">
                            <w:pPr>
                              <w:tabs>
                                <w:tab w:val="left" w:pos="1134"/>
                              </w:tabs>
                              <w:rPr>
                                <w:rFonts w:ascii="Arial" w:hAnsi="Arial" w:cs="Arial"/>
                                <w:b/>
                                <w:color w:val="2E74B5"/>
                                <w:sz w:val="18"/>
                              </w:rPr>
                            </w:pPr>
                            <w:bookmarkStart w:id="254" w:name="_Toc9395431"/>
                            <w:r w:rsidRPr="0006160A">
                              <w:rPr>
                                <w:rFonts w:ascii="Arial" w:hAnsi="Arial" w:cs="Arial"/>
                                <w:b/>
                                <w:color w:val="0070C0"/>
                                <w:sz w:val="18"/>
                                <w:szCs w:val="18"/>
                              </w:rPr>
                              <w:t>Exhibit</w:t>
                            </w:r>
                            <w:r>
                              <w:rPr>
                                <w:rFonts w:ascii="Arial" w:hAnsi="Arial" w:cs="Arial"/>
                                <w:b/>
                                <w:color w:val="0070C0"/>
                                <w:sz w:val="18"/>
                                <w:szCs w:val="18"/>
                              </w:rPr>
                              <w:t xml:space="preserve"> 39</w:t>
                            </w:r>
                            <w:r w:rsidRPr="0006160A">
                              <w:rPr>
                                <w:rFonts w:ascii="Arial" w:hAnsi="Arial" w:cs="Arial"/>
                                <w:b/>
                                <w:color w:val="2E74B5"/>
                                <w:sz w:val="18"/>
                              </w:rPr>
                              <w:tab/>
                            </w:r>
                            <w:r w:rsidRPr="00F81621">
                              <w:rPr>
                                <w:rFonts w:ascii="Arial" w:hAnsi="Arial" w:cs="Arial"/>
                                <w:b/>
                                <w:color w:val="2E74B5"/>
                                <w:sz w:val="18"/>
                              </w:rPr>
                              <w:t>Policy and risks instruments considered</w:t>
                            </w:r>
                            <w:bookmarkEnd w:id="254"/>
                          </w:p>
                          <w:p w14:paraId="4914349F" w14:textId="77777777" w:rsidR="009705EC" w:rsidRDefault="009705EC" w:rsidP="00143FDA"/>
                          <w:p w14:paraId="27339426" w14:textId="77777777" w:rsidR="009705EC" w:rsidRDefault="009705EC" w:rsidP="00143FDA">
                            <w:r w:rsidRPr="00135415">
                              <w:rPr>
                                <w:rFonts w:ascii="Arial" w:eastAsia="Calibri" w:hAnsi="Arial" w:cs="Arial"/>
                                <w:noProof/>
                                <w:szCs w:val="20"/>
                              </w:rPr>
                              <w:drawing>
                                <wp:inline distT="0" distB="0" distL="0" distR="0" wp14:anchorId="7910A111" wp14:editId="0E000A82">
                                  <wp:extent cx="6181090" cy="3191996"/>
                                  <wp:effectExtent l="0" t="0" r="0" b="8890"/>
                                  <wp:docPr id="8196" name="Picture 8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6205770" cy="3204741"/>
                                          </a:xfrm>
                                          <a:prstGeom prst="rect">
                                            <a:avLst/>
                                          </a:prstGeom>
                                          <a:noFill/>
                                        </pic:spPr>
                                      </pic:pic>
                                    </a:graphicData>
                                  </a:graphic>
                                </wp:inline>
                              </w:drawing>
                            </w:r>
                          </w:p>
                          <w:p w14:paraId="00C74E39" w14:textId="77777777" w:rsidR="009705EC" w:rsidRDefault="009705EC" w:rsidP="00143FDA"/>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w16="http://schemas.microsoft.com/office/word/2018/wordml" xmlns:w16cex="http://schemas.microsoft.com/office/word/2018/wordml/cex">
            <w:pict>
              <v:shape w14:anchorId="646DD4CC" id="_x0000_s1063" type="#_x0000_t202" style="position:absolute;left:0;text-align:left;margin-left:0;margin-top:24.15pt;width:513.6pt;height:292pt;z-index:251891200;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" fillcolor="#fbe4d5 [661]" stroked="f">
                <v:textbox>
                  <w:txbxContent>
                    <w:p w14:paraId="2C9E1EE6" w14:textId="055C83F9" w:rsidR="009705EC" w:rsidRPr="00F81621" w:rsidRDefault="009705EC" w:rsidP="00143FDA">
                      <w:pPr>
                        <w:tabs>
                          <w:tab w:val="left" w:pos="1134"/>
                        </w:tabs>
                        <w:rPr>
                          <w:rFonts w:ascii="Arial" w:hAnsi="Arial" w:cs="Arial"/>
                          <w:b/>
                          <w:color w:val="2E74B5"/>
                          <w:sz w:val="18"/>
                        </w:rPr>
                      </w:pPr>
                      <w:bookmarkStart w:id="332" w:name="_Toc9395431"/>
                      <w:r w:rsidRPr="0006160A">
                        <w:rPr>
                          <w:rFonts w:ascii="Arial" w:hAnsi="Arial" w:cs="Arial"/>
                          <w:b/>
                          <w:color w:val="0070C0"/>
                          <w:sz w:val="18"/>
                          <w:szCs w:val="18"/>
                        </w:rPr>
                        <w:t>Exhibit</w:t>
                      </w:r>
                      <w:r>
                        <w:rPr>
                          <w:rFonts w:ascii="Arial" w:hAnsi="Arial" w:cs="Arial"/>
                          <w:b/>
                          <w:color w:val="0070C0"/>
                          <w:sz w:val="18"/>
                          <w:szCs w:val="18"/>
                        </w:rPr>
                        <w:t xml:space="preserve"> 39</w:t>
                      </w:r>
                      <w:r w:rsidRPr="0006160A">
                        <w:rPr>
                          <w:rFonts w:ascii="Arial" w:hAnsi="Arial" w:cs="Arial"/>
                          <w:b/>
                          <w:color w:val="2E74B5"/>
                          <w:sz w:val="18"/>
                        </w:rPr>
                        <w:tab/>
                      </w:r>
                      <w:r w:rsidRPr="00F81621">
                        <w:rPr>
                          <w:rFonts w:ascii="Arial" w:hAnsi="Arial" w:cs="Arial"/>
                          <w:b/>
                          <w:color w:val="2E74B5"/>
                          <w:sz w:val="18"/>
                        </w:rPr>
                        <w:t>Policy and risks instruments considered</w:t>
                      </w:r>
                      <w:bookmarkEnd w:id="332"/>
                    </w:p>
                    <w:p w14:paraId="4914349F" w14:textId="77777777" w:rsidR="009705EC" w:rsidRDefault="009705EC" w:rsidP="00143FDA"/>
                    <w:p w14:paraId="27339426" w14:textId="77777777" w:rsidR="009705EC" w:rsidRDefault="009705EC" w:rsidP="00143FDA">
                      <w:r w:rsidRPr="00135415">
                        <w:rPr>
                          <w:rFonts w:ascii="Arial" w:eastAsia="Calibri" w:hAnsi="Arial" w:cs="Arial"/>
                          <w:noProof/>
                          <w:szCs w:val="20"/>
                        </w:rPr>
                        <w:drawing>
                          <wp:inline distT="0" distB="0" distL="0" distR="0" wp14:anchorId="7910A111" wp14:editId="0E000A82">
                            <wp:extent cx="6181090" cy="3191996"/>
                            <wp:effectExtent l="0" t="0" r="0" b="8890"/>
                            <wp:docPr id="8196" name="Picture 8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6205770" cy="3204741"/>
                                    </a:xfrm>
                                    <a:prstGeom prst="rect">
                                      <a:avLst/>
                                    </a:prstGeom>
                                    <a:noFill/>
                                  </pic:spPr>
                                </pic:pic>
                              </a:graphicData>
                            </a:graphic>
                          </wp:inline>
                        </w:drawing>
                      </w:r>
                    </w:p>
                    <w:p w14:paraId="00C74E39" w14:textId="77777777" w:rsidR="009705EC" w:rsidRDefault="009705EC" w:rsidP="00143FDA"/>
                  </w:txbxContent>
                </v:textbox>
                <w10:wrap type="square" anchorx="margin"/>
              </v:shape>
            </w:pict>
          </mc:Fallback>
        </mc:AlternateContent>
      </w:r>
    </w:p>
    <w:p w14:paraId="2542B71E" w14:textId="77777777" w:rsidR="00143FDA" w:rsidRDefault="00143FDA" w:rsidP="00143FDA">
      <w:pPr>
        <w:rPr>
          <w:lang w:val="en-GB" w:eastAsia="en-GB"/>
        </w:rPr>
      </w:pPr>
    </w:p>
    <w:p w14:paraId="0B77BB8A" w14:textId="77777777" w:rsidR="00143FDA" w:rsidRDefault="00143FDA" w:rsidP="00143FDA">
      <w:pPr>
        <w:rPr>
          <w:lang w:val="en-GB" w:eastAsia="en-GB"/>
        </w:rPr>
      </w:pPr>
      <w:r>
        <w:rPr>
          <w:lang w:val="en-GB" w:eastAsia="en-GB"/>
        </w:rPr>
        <w:t xml:space="preserve">A full quantitative DREI analysis – with levelized cost modelling for solar battery mini-grids - is envisaged during the implementation of the RURED project. </w:t>
      </w:r>
    </w:p>
    <w:p w14:paraId="0D429269" w14:textId="77777777" w:rsidR="00135415" w:rsidRPr="00135415" w:rsidRDefault="00135415" w:rsidP="00135415">
      <w:pPr>
        <w:spacing w:after="0"/>
        <w:rPr>
          <w:rFonts w:eastAsia="Calibri" w:cs="Calibri"/>
          <w:szCs w:val="20"/>
          <w:lang w:val="en-GB" w:bidi="en-US"/>
        </w:rPr>
      </w:pPr>
    </w:p>
    <w:p w14:paraId="0ABD7DB1" w14:textId="09395C33" w:rsidR="00143FDA" w:rsidRDefault="00143FDA">
      <w:pPr>
        <w:spacing w:after="0"/>
        <w:jc w:val="left"/>
        <w:rPr>
          <w:lang w:val="en-GB" w:eastAsia="en-GB"/>
        </w:rPr>
      </w:pPr>
      <w:r>
        <w:rPr>
          <w:lang w:val="en-GB" w:eastAsia="en-GB"/>
        </w:rPr>
        <w:br w:type="page"/>
      </w:r>
    </w:p>
    <w:p w14:paraId="610A884F" w14:textId="77777777" w:rsidR="00E2439E" w:rsidRPr="00E47CBB" w:rsidRDefault="00E2439E" w:rsidP="00297A17">
      <w:pPr>
        <w:spacing w:after="0"/>
        <w:rPr>
          <w:lang w:val="en-GB" w:eastAsia="en-GB"/>
        </w:rPr>
      </w:pPr>
    </w:p>
    <w:p w14:paraId="553B42D3" w14:textId="231D90D3" w:rsidR="00503021" w:rsidRDefault="003816D7" w:rsidP="00503021">
      <w:pPr>
        <w:pStyle w:val="HeadingA"/>
        <w:ind w:left="1701" w:hanging="1701"/>
      </w:pPr>
      <w:bookmarkStart w:id="255" w:name="_Toc41576687"/>
      <w:r>
        <w:t>GEF CORE INDICATORS</w:t>
      </w:r>
      <w:r w:rsidR="0053404D" w:rsidRPr="0053404D">
        <w:t xml:space="preserve"> </w:t>
      </w:r>
      <w:r w:rsidR="0053404D">
        <w:t>and GHG emission reduction</w:t>
      </w:r>
      <w:bookmarkEnd w:id="255"/>
      <w:r w:rsidR="0053404D">
        <w:t xml:space="preserve"> </w:t>
      </w:r>
    </w:p>
    <w:p w14:paraId="6BF2C57E" w14:textId="5B8F6D0E" w:rsidR="00503021" w:rsidRDefault="00503021" w:rsidP="00503021">
      <w:pPr>
        <w:rPr>
          <w:lang w:val="en-GB" w:eastAsia="en-GB"/>
        </w:rPr>
      </w:pPr>
    </w:p>
    <w:p w14:paraId="60919613" w14:textId="77777777" w:rsidR="003816D7" w:rsidRPr="006914F5" w:rsidRDefault="003816D7" w:rsidP="003816D7">
      <w:pPr>
        <w:spacing w:after="0"/>
        <w:rPr>
          <w:lang w:eastAsia="en-GB"/>
        </w:rPr>
      </w:pPr>
    </w:p>
    <w:p w14:paraId="4C37420D" w14:textId="16A42C6F" w:rsidR="003816D7" w:rsidRPr="00E47CBB" w:rsidRDefault="009A4D4B" w:rsidP="00CD7038">
      <w:pPr>
        <w:pStyle w:val="HeadingA2"/>
        <w:numPr>
          <w:ilvl w:val="1"/>
          <w:numId w:val="70"/>
        </w:numPr>
      </w:pPr>
      <w:bookmarkStart w:id="256" w:name="_Toc41576688"/>
      <w:r>
        <w:t>Calculation of RE energy production and GHG emission avoidance</w:t>
      </w:r>
      <w:bookmarkEnd w:id="256"/>
    </w:p>
    <w:p w14:paraId="7EEDBCD1" w14:textId="77777777" w:rsidR="003816D7" w:rsidRPr="00E47CBB" w:rsidRDefault="003816D7" w:rsidP="003816D7">
      <w:pPr>
        <w:spacing w:after="0"/>
        <w:rPr>
          <w:lang w:val="en-GB" w:eastAsia="en-GB"/>
        </w:rPr>
      </w:pPr>
    </w:p>
    <w:p w14:paraId="3205EEDC" w14:textId="673F7011" w:rsidR="0023745E" w:rsidRDefault="002666AF" w:rsidP="007B3A1D">
      <w:pPr>
        <w:spacing w:after="0"/>
        <w:rPr>
          <w:lang w:val="en-GB" w:eastAsia="en-GB"/>
        </w:rPr>
      </w:pPr>
      <w:r>
        <w:rPr>
          <w:lang w:val="en-GB" w:eastAsia="en-GB"/>
        </w:rPr>
        <w:t xml:space="preserve">GEF projects typically focus on facilitating future market development, addressing the causes of the development and environmental problem, and addressing barriers to put the right conditions in place so that emissions and energy needs will not rise or rise less in future. </w:t>
      </w:r>
      <w:r w:rsidR="00B34903">
        <w:rPr>
          <w:lang w:val="en-GB" w:eastAsia="en-GB"/>
        </w:rPr>
        <w:t>A requirement of any GEF climate change mitigation project proposal is to provide estimates of the emission reductions</w:t>
      </w:r>
      <w:r w:rsidR="005522A3">
        <w:rPr>
          <w:lang w:val="en-GB" w:eastAsia="en-GB"/>
        </w:rPr>
        <w:t>, “</w:t>
      </w:r>
      <w:r w:rsidR="005522A3" w:rsidRPr="005522A3">
        <w:rPr>
          <w:i/>
          <w:lang w:val="en-GB" w:eastAsia="en-GB"/>
        </w:rPr>
        <w:t>direct</w:t>
      </w:r>
      <w:r w:rsidR="005522A3">
        <w:rPr>
          <w:lang w:val="en-GB" w:eastAsia="en-GB"/>
        </w:rPr>
        <w:t>” emission reduction (caused by demonstration projects of leveraged investments during the project’s implementation), and “</w:t>
      </w:r>
      <w:r w:rsidR="005522A3" w:rsidRPr="005522A3">
        <w:rPr>
          <w:i/>
          <w:lang w:val="en-GB" w:eastAsia="en-GB"/>
        </w:rPr>
        <w:t>indirect</w:t>
      </w:r>
      <w:r w:rsidR="005522A3">
        <w:rPr>
          <w:lang w:val="en-GB" w:eastAsia="en-GB"/>
        </w:rPr>
        <w:t xml:space="preserve">” </w:t>
      </w:r>
      <w:r w:rsidR="00512273">
        <w:rPr>
          <w:lang w:val="en-GB" w:eastAsia="en-GB"/>
        </w:rPr>
        <w:t xml:space="preserve">(also named </w:t>
      </w:r>
      <w:r w:rsidR="00512273">
        <w:rPr>
          <w:i/>
          <w:lang w:val="en-GB" w:eastAsia="en-GB"/>
        </w:rPr>
        <w:t xml:space="preserve">consequential) </w:t>
      </w:r>
      <w:r w:rsidR="005522A3">
        <w:rPr>
          <w:lang w:val="en-GB" w:eastAsia="en-GB"/>
        </w:rPr>
        <w:t>emission reduction (</w:t>
      </w:r>
      <w:r w:rsidR="00512273">
        <w:rPr>
          <w:lang w:val="en-GB" w:eastAsia="en-GB"/>
        </w:rPr>
        <w:t>as a consequence of RURED’s policy advisory, technical assistance, capacity building and outreach activities</w:t>
      </w:r>
      <w:r w:rsidR="005522A3">
        <w:rPr>
          <w:lang w:val="en-GB" w:eastAsia="en-GB"/>
        </w:rPr>
        <w:t>)</w:t>
      </w:r>
      <w:r w:rsidR="0037015A">
        <w:rPr>
          <w:lang w:val="en-GB" w:eastAsia="en-GB"/>
        </w:rPr>
        <w:t xml:space="preserve">. </w:t>
      </w:r>
    </w:p>
    <w:p w14:paraId="25EC3AB6" w14:textId="0CA49739" w:rsidR="002666AF" w:rsidRDefault="002666AF" w:rsidP="007B3A1D">
      <w:pPr>
        <w:spacing w:after="0"/>
        <w:rPr>
          <w:lang w:val="en-GB" w:eastAsia="en-GB"/>
        </w:rPr>
      </w:pPr>
    </w:p>
    <w:p w14:paraId="3B90BEC1" w14:textId="659DEA33" w:rsidR="007B3A1D" w:rsidRPr="007B3A1D" w:rsidRDefault="007B3A1D" w:rsidP="007B3A1D">
      <w:pPr>
        <w:spacing w:after="0"/>
        <w:rPr>
          <w:b/>
        </w:rPr>
      </w:pPr>
      <w:r w:rsidRPr="007B3A1D">
        <w:rPr>
          <w:b/>
        </w:rPr>
        <w:t>Direct emission reduction</w:t>
      </w:r>
    </w:p>
    <w:p w14:paraId="2075DD57" w14:textId="64B927A6" w:rsidR="007B3A1D" w:rsidRDefault="007B3A1D" w:rsidP="007B3A1D">
      <w:pPr>
        <w:spacing w:after="0"/>
      </w:pPr>
    </w:p>
    <w:p w14:paraId="0613E237" w14:textId="32F17A98" w:rsidR="009406D4" w:rsidRDefault="00240E7C" w:rsidP="009406D4">
      <w:pPr>
        <w:spacing w:after="0"/>
      </w:pPr>
      <w:r w:rsidRPr="00240E7C">
        <w:t xml:space="preserve">Direct GHG </w:t>
      </w:r>
      <w:r w:rsidR="008B107B">
        <w:t>emission reduction result</w:t>
      </w:r>
      <w:r w:rsidR="00737FCE">
        <w:t>s</w:t>
      </w:r>
      <w:r w:rsidRPr="00240E7C">
        <w:t xml:space="preserve"> directly from </w:t>
      </w:r>
      <w:r>
        <w:t xml:space="preserve">the investments in the solar PV and hydro mini-grid systems </w:t>
      </w:r>
      <w:r w:rsidRPr="00240E7C">
        <w:t>(</w:t>
      </w:r>
      <w:r w:rsidR="00C729B4">
        <w:t>resulting from implementation of mini-grids</w:t>
      </w:r>
      <w:r w:rsidRPr="00240E7C">
        <w:t xml:space="preserve"> </w:t>
      </w:r>
      <w:r w:rsidR="00922E69">
        <w:t>benefitting from</w:t>
      </w:r>
      <w:r w:rsidR="00922E69" w:rsidRPr="00240E7C">
        <w:t xml:space="preserve"> </w:t>
      </w:r>
      <w:r w:rsidRPr="00240E7C">
        <w:t xml:space="preserve">GEF financing and </w:t>
      </w:r>
      <w:r w:rsidR="00C729B4">
        <w:t>mini-grids</w:t>
      </w:r>
      <w:r w:rsidR="00922E69">
        <w:t xml:space="preserve"> benefitting from</w:t>
      </w:r>
      <w:r w:rsidRPr="00240E7C">
        <w:t xml:space="preserve"> co-financing)</w:t>
      </w:r>
      <w:r w:rsidR="009406D4">
        <w:t xml:space="preserve">. The analysis </w:t>
      </w:r>
      <w:r w:rsidR="00922E69">
        <w:t>is based on</w:t>
      </w:r>
      <w:r w:rsidR="009406D4">
        <w:t xml:space="preserve"> a typical rural RE mini-grid system, one powered by micro-hydro and </w:t>
      </w:r>
      <w:r w:rsidR="00253FBC">
        <w:t>a second</w:t>
      </w:r>
      <w:r w:rsidR="009406D4">
        <w:t xml:space="preserve"> by solar PV. We assume the average </w:t>
      </w:r>
      <w:r w:rsidR="008B107B">
        <w:t xml:space="preserve">village </w:t>
      </w:r>
      <w:r w:rsidR="009406D4">
        <w:t xml:space="preserve">has 200 households. The </w:t>
      </w:r>
      <w:r w:rsidR="009406D4" w:rsidRPr="00142764">
        <w:rPr>
          <w:noProof/>
        </w:rPr>
        <w:t>o</w:t>
      </w:r>
      <w:r w:rsidR="00142764">
        <w:rPr>
          <w:noProof/>
        </w:rPr>
        <w:t>f</w:t>
      </w:r>
      <w:r w:rsidR="009406D4" w:rsidRPr="00142764">
        <w:rPr>
          <w:noProof/>
        </w:rPr>
        <w:t>f-grid</w:t>
      </w:r>
      <w:r w:rsidR="009406D4">
        <w:t xml:space="preserve"> energy system needs to be able the </w:t>
      </w:r>
      <w:r w:rsidR="00253FBC">
        <w:t xml:space="preserve">serve </w:t>
      </w:r>
      <w:r w:rsidR="005E6DD1">
        <w:t xml:space="preserve">the </w:t>
      </w:r>
      <w:r w:rsidR="009406D4">
        <w:t>energy needs of these households, and street lighting, social services (government offices, school, rural health clinic, businesses</w:t>
      </w:r>
      <w:r w:rsidR="005E6DD1">
        <w:t>)</w:t>
      </w:r>
      <w:r w:rsidR="009406D4">
        <w:t xml:space="preserve"> </w:t>
      </w:r>
      <w:r w:rsidR="009406D4" w:rsidRPr="00142764">
        <w:rPr>
          <w:noProof/>
        </w:rPr>
        <w:t>and</w:t>
      </w:r>
      <w:r w:rsidR="009406D4">
        <w:t xml:space="preserve"> other productive uses.</w:t>
      </w:r>
    </w:p>
    <w:p w14:paraId="1E63802F" w14:textId="6F983363" w:rsidR="004862A0" w:rsidRDefault="004862A0" w:rsidP="009406D4">
      <w:pPr>
        <w:spacing w:after="0"/>
      </w:pPr>
    </w:p>
    <w:p w14:paraId="3CF8427E" w14:textId="1B1BBA69" w:rsidR="004862A0" w:rsidRDefault="004862A0" w:rsidP="009406D4">
      <w:pPr>
        <w:spacing w:after="0"/>
      </w:pPr>
    </w:p>
    <w:p w14:paraId="11CB116F" w14:textId="40DB0E62" w:rsidR="004862A0" w:rsidRDefault="004862A0" w:rsidP="004862A0">
      <w:pPr>
        <w:pBdr>
          <w:top w:val="single" w:sz="4" w:space="1" w:color="auto"/>
        </w:pBdr>
        <w:spacing w:after="0"/>
        <w:rPr>
          <w:rFonts w:ascii="Arial" w:hAnsi="Arial" w:cs="Arial"/>
          <w:b/>
          <w:color w:val="2E74B5"/>
          <w:sz w:val="18"/>
          <w:lang w:val="en-GB"/>
        </w:rPr>
      </w:pPr>
      <w:bookmarkStart w:id="257" w:name="_Toc699816"/>
      <w:bookmarkStart w:id="258" w:name="_Toc9395432"/>
      <w:r w:rsidRPr="0006160A">
        <w:rPr>
          <w:rFonts w:ascii="Arial" w:hAnsi="Arial" w:cs="Arial"/>
          <w:b/>
          <w:color w:val="0070C0"/>
          <w:sz w:val="18"/>
          <w:szCs w:val="18"/>
        </w:rPr>
        <w:t xml:space="preserve">Exhibit </w:t>
      </w:r>
      <w:r>
        <w:rPr>
          <w:rFonts w:ascii="Arial" w:hAnsi="Arial" w:cs="Arial"/>
          <w:b/>
          <w:color w:val="0070C0"/>
          <w:sz w:val="18"/>
          <w:szCs w:val="18"/>
        </w:rPr>
        <w:t>40</w:t>
      </w:r>
      <w:r w:rsidRPr="0006160A">
        <w:rPr>
          <w:rFonts w:ascii="Arial" w:hAnsi="Arial" w:cs="Arial"/>
          <w:b/>
          <w:color w:val="2E74B5"/>
          <w:sz w:val="18"/>
        </w:rPr>
        <w:tab/>
      </w:r>
      <w:r>
        <w:rPr>
          <w:rFonts w:ascii="Arial" w:hAnsi="Arial" w:cs="Arial"/>
          <w:b/>
          <w:color w:val="2E74B5"/>
          <w:sz w:val="18"/>
          <w:lang w:val="en-GB"/>
        </w:rPr>
        <w:t>Characteristics and indicators of a typical small hydro and a typical solar mini-grid system</w:t>
      </w:r>
      <w:bookmarkEnd w:id="257"/>
      <w:bookmarkEnd w:id="258"/>
    </w:p>
    <w:p w14:paraId="63157CA4" w14:textId="25730FA0" w:rsidR="004862A0" w:rsidRDefault="004862A0" w:rsidP="009406D4">
      <w:pPr>
        <w:spacing w:after="0"/>
      </w:pPr>
      <w:r w:rsidRPr="00133C26">
        <w:rPr>
          <w:noProof/>
        </w:rPr>
        <w:drawing>
          <wp:inline distT="0" distB="0" distL="0" distR="0" wp14:anchorId="4A2B3E59" wp14:editId="13F99E03">
            <wp:extent cx="6401916" cy="3971925"/>
            <wp:effectExtent l="0" t="0" r="0" b="0"/>
            <wp:docPr id="8329" name="Picture 8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6405723" cy="3974287"/>
                    </a:xfrm>
                    <a:prstGeom prst="rect">
                      <a:avLst/>
                    </a:prstGeom>
                    <a:noFill/>
                    <a:ln>
                      <a:noFill/>
                    </a:ln>
                  </pic:spPr>
                </pic:pic>
              </a:graphicData>
            </a:graphic>
          </wp:inline>
        </w:drawing>
      </w:r>
    </w:p>
    <w:p w14:paraId="29E8282E" w14:textId="74F8EE69" w:rsidR="002E362C" w:rsidRDefault="002E362C" w:rsidP="003C576E">
      <w:pPr>
        <w:pBdr>
          <w:bottom w:val="single" w:sz="4" w:space="1" w:color="auto"/>
        </w:pBdr>
        <w:spacing w:after="0"/>
        <w:rPr>
          <w:rFonts w:ascii="Arial" w:hAnsi="Arial" w:cs="Arial"/>
          <w:b/>
          <w:color w:val="0070C0"/>
          <w:sz w:val="18"/>
          <w:szCs w:val="18"/>
        </w:rPr>
      </w:pPr>
    </w:p>
    <w:p w14:paraId="0CDF2025" w14:textId="77777777" w:rsidR="004862A0" w:rsidRDefault="004862A0" w:rsidP="000A5FA0">
      <w:pPr>
        <w:spacing w:after="0"/>
        <w:rPr>
          <w:rFonts w:ascii="Arial" w:hAnsi="Arial" w:cs="Arial"/>
          <w:b/>
          <w:color w:val="0070C0"/>
          <w:sz w:val="18"/>
          <w:szCs w:val="18"/>
        </w:rPr>
      </w:pPr>
    </w:p>
    <w:p w14:paraId="571CEA35" w14:textId="68CD5FFC" w:rsidR="000A5FA0" w:rsidRDefault="000A5FA0" w:rsidP="002E362C">
      <w:pPr>
        <w:pBdr>
          <w:top w:val="single" w:sz="4" w:space="1" w:color="auto"/>
        </w:pBdr>
        <w:spacing w:after="0"/>
        <w:rPr>
          <w:rFonts w:ascii="Arial" w:hAnsi="Arial" w:cs="Arial"/>
          <w:b/>
          <w:color w:val="0070C0"/>
          <w:sz w:val="18"/>
          <w:szCs w:val="18"/>
        </w:rPr>
      </w:pPr>
      <w:r>
        <w:rPr>
          <w:rFonts w:ascii="Arial" w:hAnsi="Arial" w:cs="Arial"/>
          <w:b/>
          <w:color w:val="0070C0"/>
          <w:sz w:val="18"/>
          <w:szCs w:val="18"/>
        </w:rPr>
        <w:t>Exhibit 41</w:t>
      </w:r>
      <w:r>
        <w:rPr>
          <w:rFonts w:ascii="Arial" w:hAnsi="Arial" w:cs="Arial"/>
          <w:b/>
          <w:color w:val="0070C0"/>
          <w:sz w:val="18"/>
          <w:szCs w:val="18"/>
        </w:rPr>
        <w:tab/>
      </w:r>
      <w:r w:rsidR="002E362C">
        <w:rPr>
          <w:rFonts w:ascii="Arial" w:hAnsi="Arial" w:cs="Arial"/>
          <w:b/>
          <w:color w:val="2E74B5"/>
          <w:sz w:val="18"/>
          <w:lang w:val="en-GB"/>
        </w:rPr>
        <w:t>Baseline technology: diesel-based mini-grid system</w:t>
      </w:r>
    </w:p>
    <w:p w14:paraId="5E4C8B56" w14:textId="30DFE9EE" w:rsidR="000A5FA0" w:rsidRDefault="000A5FA0" w:rsidP="000A5FA0">
      <w:pPr>
        <w:spacing w:after="0"/>
        <w:rPr>
          <w:rFonts w:ascii="Arial" w:hAnsi="Arial" w:cs="Arial"/>
          <w:b/>
          <w:color w:val="0070C0"/>
          <w:sz w:val="18"/>
          <w:szCs w:val="18"/>
        </w:rPr>
      </w:pPr>
    </w:p>
    <w:p w14:paraId="191E2A5A" w14:textId="3D5AFAF7" w:rsidR="002E362C" w:rsidRDefault="00D83AA2" w:rsidP="000A5FA0">
      <w:pPr>
        <w:spacing w:after="0"/>
        <w:rPr>
          <w:rFonts w:ascii="Arial" w:hAnsi="Arial" w:cs="Arial"/>
          <w:b/>
          <w:color w:val="0070C0"/>
          <w:sz w:val="18"/>
          <w:szCs w:val="18"/>
        </w:rPr>
      </w:pPr>
      <w:r w:rsidRPr="00133C26">
        <w:rPr>
          <w:noProof/>
        </w:rPr>
        <w:drawing>
          <wp:inline distT="0" distB="0" distL="0" distR="0" wp14:anchorId="665AA8B6" wp14:editId="611585B9">
            <wp:extent cx="2976880" cy="3200038"/>
            <wp:effectExtent l="0" t="0" r="0" b="635"/>
            <wp:docPr id="8333" name="Picture 8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52">
                      <a:extLst>
                        <a:ext uri="{28A0092B-C50C-407E-A947-70E740481C1C}">
                          <a14:useLocalDpi xmlns:a14="http://schemas.microsoft.com/office/drawing/2010/main" val="0"/>
                        </a:ext>
                      </a:extLst>
                    </a:blip>
                    <a:srcRect/>
                    <a:stretch>
                      <a:fillRect/>
                    </a:stretch>
                  </pic:blipFill>
                  <pic:spPr bwMode="auto">
                    <a:xfrm>
                      <a:off x="0" y="0"/>
                      <a:ext cx="2980831" cy="3204285"/>
                    </a:xfrm>
                    <a:prstGeom prst="rect">
                      <a:avLst/>
                    </a:prstGeom>
                    <a:noFill/>
                    <a:ln>
                      <a:noFill/>
                    </a:ln>
                  </pic:spPr>
                </pic:pic>
              </a:graphicData>
            </a:graphic>
          </wp:inline>
        </w:drawing>
      </w:r>
    </w:p>
    <w:p w14:paraId="2C4D9DCD" w14:textId="38AB94F2" w:rsidR="002E362C" w:rsidRDefault="002E362C" w:rsidP="003C576E">
      <w:pPr>
        <w:pBdr>
          <w:bottom w:val="single" w:sz="4" w:space="1" w:color="auto"/>
        </w:pBdr>
        <w:spacing w:after="0"/>
        <w:rPr>
          <w:rFonts w:ascii="Arial" w:hAnsi="Arial" w:cs="Arial"/>
          <w:b/>
          <w:color w:val="0070C0"/>
          <w:sz w:val="18"/>
          <w:szCs w:val="18"/>
        </w:rPr>
      </w:pPr>
    </w:p>
    <w:p w14:paraId="297DC8BB" w14:textId="77777777" w:rsidR="002E362C" w:rsidRDefault="002E362C" w:rsidP="000A5FA0">
      <w:pPr>
        <w:spacing w:after="0"/>
        <w:rPr>
          <w:rFonts w:ascii="Arial" w:hAnsi="Arial" w:cs="Arial"/>
          <w:b/>
          <w:color w:val="0070C0"/>
          <w:sz w:val="18"/>
          <w:szCs w:val="18"/>
        </w:rPr>
      </w:pPr>
    </w:p>
    <w:p w14:paraId="073B42CA" w14:textId="77777777" w:rsidR="000A5FA0" w:rsidRDefault="000A5FA0" w:rsidP="000A5FA0">
      <w:pPr>
        <w:spacing w:after="0"/>
        <w:rPr>
          <w:rFonts w:ascii="Arial" w:hAnsi="Arial" w:cs="Arial"/>
          <w:b/>
          <w:color w:val="0070C0"/>
          <w:sz w:val="18"/>
          <w:szCs w:val="18"/>
        </w:rPr>
      </w:pPr>
    </w:p>
    <w:p w14:paraId="148096E3" w14:textId="398A3C62" w:rsidR="0031137D" w:rsidRDefault="00CA1ECB" w:rsidP="002E362C">
      <w:pPr>
        <w:pBdr>
          <w:top w:val="single" w:sz="4" w:space="1" w:color="auto"/>
        </w:pBdr>
        <w:spacing w:after="0"/>
      </w:pPr>
      <w:r w:rsidRPr="0006160A">
        <w:rPr>
          <w:rFonts w:ascii="Arial" w:hAnsi="Arial" w:cs="Arial"/>
          <w:b/>
          <w:color w:val="0070C0"/>
          <w:sz w:val="18"/>
          <w:szCs w:val="18"/>
        </w:rPr>
        <w:t xml:space="preserve">Exhibit </w:t>
      </w:r>
      <w:r>
        <w:rPr>
          <w:rFonts w:ascii="Arial" w:hAnsi="Arial" w:cs="Arial"/>
          <w:b/>
          <w:color w:val="0070C0"/>
          <w:sz w:val="18"/>
          <w:szCs w:val="18"/>
        </w:rPr>
        <w:t>42</w:t>
      </w:r>
      <w:r w:rsidRPr="0006160A">
        <w:rPr>
          <w:rFonts w:ascii="Arial" w:hAnsi="Arial" w:cs="Arial"/>
          <w:b/>
          <w:color w:val="2E74B5"/>
          <w:sz w:val="18"/>
        </w:rPr>
        <w:tab/>
      </w:r>
      <w:r>
        <w:rPr>
          <w:rFonts w:ascii="Arial" w:hAnsi="Arial" w:cs="Arial"/>
          <w:b/>
          <w:color w:val="2E74B5"/>
          <w:sz w:val="18"/>
          <w:lang w:val="en-GB"/>
        </w:rPr>
        <w:t>Baseline data in estimating energy demand and solar or hydropower supply options</w:t>
      </w:r>
    </w:p>
    <w:p w14:paraId="4A813BD2" w14:textId="4988BC76" w:rsidR="001D5A14" w:rsidRDefault="001D5A14" w:rsidP="009406D4">
      <w:pPr>
        <w:spacing w:after="0"/>
      </w:pPr>
    </w:p>
    <w:p w14:paraId="1DB2D3CF" w14:textId="298ACA38" w:rsidR="001D5A14" w:rsidRDefault="001D5A14" w:rsidP="009406D4">
      <w:pPr>
        <w:spacing w:after="0"/>
      </w:pPr>
      <w:r w:rsidRPr="00133C26">
        <w:rPr>
          <w:noProof/>
        </w:rPr>
        <w:drawing>
          <wp:inline distT="0" distB="0" distL="0" distR="0" wp14:anchorId="4C7C923F" wp14:editId="620354CD">
            <wp:extent cx="2976880" cy="2305050"/>
            <wp:effectExtent l="0" t="0" r="0" b="0"/>
            <wp:docPr id="8330" name="Picture 8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53">
                      <a:extLst>
                        <a:ext uri="{28A0092B-C50C-407E-A947-70E740481C1C}">
                          <a14:useLocalDpi xmlns:a14="http://schemas.microsoft.com/office/drawing/2010/main" val="0"/>
                        </a:ext>
                      </a:extLst>
                    </a:blip>
                    <a:srcRect/>
                    <a:stretch>
                      <a:fillRect/>
                    </a:stretch>
                  </pic:blipFill>
                  <pic:spPr bwMode="auto">
                    <a:xfrm>
                      <a:off x="0" y="0"/>
                      <a:ext cx="2977200" cy="2305298"/>
                    </a:xfrm>
                    <a:prstGeom prst="rect">
                      <a:avLst/>
                    </a:prstGeom>
                    <a:noFill/>
                    <a:ln>
                      <a:noFill/>
                    </a:ln>
                  </pic:spPr>
                </pic:pic>
              </a:graphicData>
            </a:graphic>
          </wp:inline>
        </w:drawing>
      </w:r>
    </w:p>
    <w:p w14:paraId="3F05394D" w14:textId="6DA9C2A8" w:rsidR="001D5A14" w:rsidRDefault="009B7183" w:rsidP="009406D4">
      <w:pPr>
        <w:spacing w:after="0"/>
      </w:pPr>
      <w:r>
        <w:rPr>
          <w:i/>
        </w:rPr>
        <w:t>Village energy demand and load profile</w:t>
      </w:r>
    </w:p>
    <w:p w14:paraId="670427EB" w14:textId="257C401C" w:rsidR="001D5A14" w:rsidRDefault="001D5A14" w:rsidP="009406D4">
      <w:pPr>
        <w:spacing w:after="0"/>
      </w:pPr>
    </w:p>
    <w:p w14:paraId="2AB42E91" w14:textId="1613BAC8" w:rsidR="001D5A14" w:rsidRDefault="00683892" w:rsidP="009406D4">
      <w:pPr>
        <w:spacing w:after="0"/>
      </w:pPr>
      <w:r w:rsidRPr="00133C26">
        <w:rPr>
          <w:noProof/>
        </w:rPr>
        <w:drawing>
          <wp:inline distT="0" distB="0" distL="0" distR="0" wp14:anchorId="0DF148DA" wp14:editId="7C847D87">
            <wp:extent cx="2523600" cy="968400"/>
            <wp:effectExtent l="0" t="0" r="0" b="3175"/>
            <wp:docPr id="8331" name="Picture 8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54">
                      <a:extLst>
                        <a:ext uri="{28A0092B-C50C-407E-A947-70E740481C1C}">
                          <a14:useLocalDpi xmlns:a14="http://schemas.microsoft.com/office/drawing/2010/main" val="0"/>
                        </a:ext>
                      </a:extLst>
                    </a:blip>
                    <a:srcRect/>
                    <a:stretch>
                      <a:fillRect/>
                    </a:stretch>
                  </pic:blipFill>
                  <pic:spPr bwMode="auto">
                    <a:xfrm>
                      <a:off x="0" y="0"/>
                      <a:ext cx="2523600" cy="968400"/>
                    </a:xfrm>
                    <a:prstGeom prst="rect">
                      <a:avLst/>
                    </a:prstGeom>
                    <a:noFill/>
                    <a:ln>
                      <a:noFill/>
                    </a:ln>
                  </pic:spPr>
                </pic:pic>
              </a:graphicData>
            </a:graphic>
          </wp:inline>
        </w:drawing>
      </w:r>
    </w:p>
    <w:p w14:paraId="74A6E332" w14:textId="2D3BC170" w:rsidR="001D5A14" w:rsidRDefault="006A5D90" w:rsidP="009406D4">
      <w:pPr>
        <w:spacing w:after="0"/>
      </w:pPr>
      <w:r>
        <w:rPr>
          <w:i/>
        </w:rPr>
        <w:t>Mini hydropower unit cost figures</w:t>
      </w:r>
    </w:p>
    <w:p w14:paraId="2510F235" w14:textId="1628B16D" w:rsidR="001D5A14" w:rsidRDefault="001D5A14" w:rsidP="009406D4">
      <w:pPr>
        <w:spacing w:after="0"/>
      </w:pPr>
    </w:p>
    <w:p w14:paraId="322B51BB" w14:textId="3CBBDBBA" w:rsidR="001D5A14" w:rsidRDefault="00CF4368" w:rsidP="009406D4">
      <w:pPr>
        <w:spacing w:after="0"/>
      </w:pPr>
      <w:r w:rsidRPr="00133C26">
        <w:rPr>
          <w:noProof/>
        </w:rPr>
        <w:drawing>
          <wp:inline distT="0" distB="0" distL="0" distR="0" wp14:anchorId="0DE9366E" wp14:editId="363BAE13">
            <wp:extent cx="5585932" cy="2305050"/>
            <wp:effectExtent l="0" t="0" r="0" b="0"/>
            <wp:docPr id="8332" name="Picture 8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5591382" cy="2307299"/>
                    </a:xfrm>
                    <a:prstGeom prst="rect">
                      <a:avLst/>
                    </a:prstGeom>
                    <a:noFill/>
                    <a:ln>
                      <a:noFill/>
                    </a:ln>
                  </pic:spPr>
                </pic:pic>
              </a:graphicData>
            </a:graphic>
          </wp:inline>
        </w:drawing>
      </w:r>
    </w:p>
    <w:p w14:paraId="53A02B22" w14:textId="1F4F94AF" w:rsidR="001D5A14" w:rsidRDefault="00CF4368" w:rsidP="003C576E">
      <w:pPr>
        <w:pBdr>
          <w:bottom w:val="single" w:sz="4" w:space="1" w:color="auto"/>
        </w:pBdr>
        <w:spacing w:after="0"/>
      </w:pPr>
      <w:r>
        <w:rPr>
          <w:i/>
        </w:rPr>
        <w:t>Costs of solar PV mini-grid system and components</w:t>
      </w:r>
    </w:p>
    <w:p w14:paraId="100060AB" w14:textId="0F4376FC" w:rsidR="00CF4368" w:rsidRDefault="00CF4368" w:rsidP="009406D4">
      <w:pPr>
        <w:spacing w:after="0"/>
      </w:pPr>
    </w:p>
    <w:p w14:paraId="6D84CDC2" w14:textId="5BE19C62" w:rsidR="007B3A1D" w:rsidRDefault="00CA3753" w:rsidP="007B3A1D">
      <w:pPr>
        <w:spacing w:after="0"/>
      </w:pPr>
      <w:r>
        <w:t xml:space="preserve">The </w:t>
      </w:r>
      <w:r w:rsidRPr="00A1692D">
        <w:rPr>
          <w:noProof/>
        </w:rPr>
        <w:t>Project</w:t>
      </w:r>
      <w:r>
        <w:t xml:space="preserve"> alternative technologies</w:t>
      </w:r>
      <w:r w:rsidR="00F850FE">
        <w:t xml:space="preserve"> consist of the solar or hydro mini-grids</w:t>
      </w:r>
      <w:r>
        <w:t xml:space="preserve">. In the absence of RURED (and related co-financed activities) the choice of the village or communities for electrification would be to install a mini-grid powered by a diesel generator set. This is the baseline technology, given the fact that the village cannot be connected to the main grid in the foreseeable </w:t>
      </w:r>
      <w:r w:rsidR="007D5EB7">
        <w:t xml:space="preserve">future </w:t>
      </w:r>
      <w:r>
        <w:t xml:space="preserve">due to </w:t>
      </w:r>
      <w:r w:rsidR="008B107B">
        <w:t>its</w:t>
      </w:r>
      <w:r>
        <w:t xml:space="preserve"> remote location. We estimate the size and fuel use of a diesel system to be able to supply energy for the village demand as sketched above.</w:t>
      </w:r>
    </w:p>
    <w:p w14:paraId="4D42FB77" w14:textId="513148D8" w:rsidR="00CA3753" w:rsidRDefault="00CA3753" w:rsidP="007B3A1D">
      <w:pPr>
        <w:spacing w:after="0"/>
      </w:pPr>
    </w:p>
    <w:p w14:paraId="5CAA2DC6" w14:textId="0FB1507F" w:rsidR="00F54525" w:rsidRDefault="00CA3753" w:rsidP="007B3A1D">
      <w:pPr>
        <w:spacing w:after="0"/>
      </w:pPr>
      <w:r>
        <w:t xml:space="preserve">The demand of our hypothetical village of 200 households can be met with a </w:t>
      </w:r>
      <w:r w:rsidR="000A0C64">
        <w:t>25</w:t>
      </w:r>
      <w:r>
        <w:t xml:space="preserve"> kW small hydro or diesel </w:t>
      </w:r>
      <w:r w:rsidRPr="00A1692D">
        <w:rPr>
          <w:noProof/>
        </w:rPr>
        <w:t>genset</w:t>
      </w:r>
      <w:r>
        <w:t xml:space="preserve"> and a </w:t>
      </w:r>
      <w:r w:rsidR="0049289C">
        <w:t>8</w:t>
      </w:r>
      <w:r>
        <w:t xml:space="preserve">0 kW solar PV installation. </w:t>
      </w:r>
    </w:p>
    <w:p w14:paraId="4228321E" w14:textId="77777777" w:rsidR="00F54525" w:rsidRDefault="00F54525" w:rsidP="007B3A1D">
      <w:pPr>
        <w:spacing w:after="0"/>
      </w:pPr>
    </w:p>
    <w:p w14:paraId="3F4145EB" w14:textId="0F0E208C" w:rsidR="009956B0" w:rsidRDefault="009956B0" w:rsidP="007B3A1D">
      <w:pPr>
        <w:spacing w:after="0"/>
      </w:pPr>
      <w:r>
        <w:t>In the calculations in this project document, the solar PV grid has been sized according to the demand of households and small businesses, but larger loads for PUE have not been included. One reason is that e</w:t>
      </w:r>
      <w:r w:rsidRPr="009956B0">
        <w:t xml:space="preserve">ach village economy has its own unique features, and </w:t>
      </w:r>
      <w:r>
        <w:t xml:space="preserve">PUE estimates </w:t>
      </w:r>
      <w:r w:rsidRPr="009956B0">
        <w:t>may not apply to other areas.</w:t>
      </w:r>
      <w:r>
        <w:t xml:space="preserve"> However, during the actual design of a rural RE project in a village (or cluster) extra attention will be given to the inclusion of PUE with a larger load. These could be small manufacturing loads (e.g., welding, </w:t>
      </w:r>
      <w:r w:rsidRPr="00142764">
        <w:rPr>
          <w:noProof/>
        </w:rPr>
        <w:t>woodworking</w:t>
      </w:r>
      <w:r>
        <w:t>, tailoring) or agricultural or aquaculture loads (e.g., cooling, drying, irrigation pumping, pressing, grinding, milling, and packaging machinery), as well as larger services load (e.g. tourism facilities).</w:t>
      </w:r>
      <w:r w:rsidRPr="009956B0">
        <w:t xml:space="preserve"> </w:t>
      </w:r>
    </w:p>
    <w:p w14:paraId="622F6A40" w14:textId="77777777" w:rsidR="00C22D0E" w:rsidRPr="00C22D0E" w:rsidRDefault="00C22D0E" w:rsidP="00C22D0E"/>
    <w:p w14:paraId="1C4B5A0E" w14:textId="7D583EC3" w:rsidR="009956B0" w:rsidRDefault="009956B0" w:rsidP="00C22D0E">
      <w:r w:rsidRPr="00C22D0E">
        <w:t xml:space="preserve">When </w:t>
      </w:r>
      <w:r w:rsidRPr="009956B0">
        <w:t xml:space="preserve">designing micro-grids, the specific characteristics of loads, such as timing, magnitude, and seasonality can have a large impact on the financial viability of the overall system. For this reason, the specific power requirements of a business may positively or negatively impact the design, operation and resulting costs of power. This impact may be especially pertinent for smaller </w:t>
      </w:r>
      <w:r>
        <w:t xml:space="preserve">solar </w:t>
      </w:r>
      <w:r w:rsidRPr="009956B0">
        <w:t>microgrids where any specific PU</w:t>
      </w:r>
      <w:r>
        <w:t xml:space="preserve">E </w:t>
      </w:r>
      <w:r w:rsidRPr="009956B0">
        <w:t>may have an oversized impact.</w:t>
      </w:r>
      <w:r>
        <w:t xml:space="preserve">  For small </w:t>
      </w:r>
      <w:r w:rsidRPr="00142764">
        <w:rPr>
          <w:noProof/>
        </w:rPr>
        <w:t>hydropower</w:t>
      </w:r>
      <w:r w:rsidR="00142764">
        <w:rPr>
          <w:noProof/>
        </w:rPr>
        <w:t>,</w:t>
      </w:r>
      <w:r>
        <w:t xml:space="preserve"> the role of PUE is beneficial to the system’s economics in a clear way. In solar mini-grid system, the sun </w:t>
      </w:r>
      <w:r w:rsidR="0084288E">
        <w:t xml:space="preserve">only shines during the day and energy needs to be stored during the day in batteries to provide for the evening peak; the system is sized to meet the daily village energy demand (should be higher than the energy the system can </w:t>
      </w:r>
      <w:r w:rsidR="0084288E" w:rsidRPr="00142764">
        <w:rPr>
          <w:noProof/>
        </w:rPr>
        <w:t>be produce</w:t>
      </w:r>
      <w:r w:rsidR="00142764" w:rsidRPr="00142764">
        <w:rPr>
          <w:noProof/>
        </w:rPr>
        <w:t>d</w:t>
      </w:r>
      <w:r w:rsidR="0084288E">
        <w:t xml:space="preserve"> during the days with </w:t>
      </w:r>
      <w:r w:rsidR="00142764">
        <w:t xml:space="preserve">the </w:t>
      </w:r>
      <w:r w:rsidR="0084288E" w:rsidRPr="00142764">
        <w:rPr>
          <w:noProof/>
        </w:rPr>
        <w:t>lowest</w:t>
      </w:r>
      <w:r w:rsidR="0084288E">
        <w:t xml:space="preserve"> sunshine in a year</w:t>
      </w:r>
      <w:r w:rsidR="008B107B">
        <w:t>).</w:t>
      </w:r>
      <w:r w:rsidR="0084288E">
        <w:t xml:space="preserve"> In small hydropower grids, the river flows at day and night, and the system is sized according to the daily peak load (the system should be able to meet the evening peak). Hence, there is a lot of idle power during the day, which can be taken advantage of by incorporating a larger PUE. Thus, including </w:t>
      </w:r>
      <w:r w:rsidR="00ED2BA9">
        <w:t>l</w:t>
      </w:r>
      <w:r w:rsidR="0084288E">
        <w:t xml:space="preserve">arger PUE loads (outside evening hours) while maintaining the same system size can raise revenues of the mini-hydro </w:t>
      </w:r>
      <w:r w:rsidR="00451EDF">
        <w:t>system</w:t>
      </w:r>
      <w:r w:rsidR="0084288E">
        <w:t xml:space="preserve"> (as indicated in </w:t>
      </w:r>
      <w:r w:rsidR="0084288E" w:rsidRPr="00022475">
        <w:fldChar w:fldCharType="begin"/>
      </w:r>
      <w:r w:rsidR="0084288E" w:rsidRPr="003D6D04">
        <w:instrText xml:space="preserve"> REF _Ref530682411 \h </w:instrText>
      </w:r>
      <w:r w:rsidR="00022475" w:rsidRPr="003D6D04">
        <w:instrText xml:space="preserve"> \* MERGEFORMAT </w:instrText>
      </w:r>
      <w:r w:rsidR="0084288E" w:rsidRPr="00022475">
        <w:fldChar w:fldCharType="separate"/>
      </w:r>
      <w:r w:rsidR="002C1700" w:rsidRPr="008F6C2F">
        <w:rPr>
          <w:rFonts w:ascii="Arial" w:hAnsi="Arial" w:cs="Arial"/>
          <w:color w:val="0070C0"/>
          <w:sz w:val="18"/>
          <w:szCs w:val="18"/>
        </w:rPr>
        <w:t xml:space="preserve">Exhibit </w:t>
      </w:r>
      <w:r w:rsidR="002C1700" w:rsidRPr="008F6C2F">
        <w:rPr>
          <w:rFonts w:ascii="Arial" w:hAnsi="Arial" w:cs="Arial"/>
          <w:noProof/>
          <w:color w:val="0070C0"/>
          <w:sz w:val="18"/>
          <w:szCs w:val="18"/>
        </w:rPr>
        <w:t>4</w:t>
      </w:r>
      <w:r w:rsidR="009A7117">
        <w:rPr>
          <w:rFonts w:ascii="Arial" w:hAnsi="Arial" w:cs="Arial"/>
          <w:noProof/>
          <w:color w:val="0070C0"/>
          <w:sz w:val="18"/>
          <w:szCs w:val="18"/>
        </w:rPr>
        <w:t>3</w:t>
      </w:r>
      <w:r w:rsidR="002C1700" w:rsidRPr="0006160A">
        <w:rPr>
          <w:rFonts w:ascii="Arial" w:hAnsi="Arial" w:cs="Arial"/>
          <w:b/>
          <w:color w:val="2E74B5"/>
          <w:sz w:val="18"/>
        </w:rPr>
        <w:tab/>
      </w:r>
      <w:r w:rsidR="0084288E" w:rsidRPr="00022475">
        <w:fldChar w:fldCharType="end"/>
      </w:r>
      <w:r w:rsidR="0084288E">
        <w:t xml:space="preserve">) having a noticeable impact on the system’s </w:t>
      </w:r>
      <w:r w:rsidR="0084288E" w:rsidRPr="00A1692D">
        <w:rPr>
          <w:noProof/>
        </w:rPr>
        <w:t>levelized</w:t>
      </w:r>
      <w:r w:rsidR="0084288E">
        <w:t xml:space="preserve"> cost of energy (LCOE)</w:t>
      </w:r>
      <w:r w:rsidR="00ED2BA9">
        <w:t xml:space="preserve">. Including larger PUE does not have the same beneficial effect in solar PV mini-grids, if it implies increasing the system size and battery storage needs.  It should be stressed that promoting PUE implies income generation by selling extra products and </w:t>
      </w:r>
      <w:r w:rsidR="00ED2BA9" w:rsidRPr="00142764">
        <w:rPr>
          <w:noProof/>
        </w:rPr>
        <w:t>services</w:t>
      </w:r>
      <w:r w:rsidR="00ED2BA9">
        <w:t xml:space="preserve"> and thus increase village income generation. The direct and indirect income increase of villagers </w:t>
      </w:r>
      <w:r w:rsidR="00ED2BA9" w:rsidRPr="00A1692D">
        <w:rPr>
          <w:noProof/>
        </w:rPr>
        <w:t>mean</w:t>
      </w:r>
      <w:r w:rsidR="00ED2BA9">
        <w:t xml:space="preserve"> that these are more able to pay for energy services of the energy system.</w:t>
      </w:r>
    </w:p>
    <w:p w14:paraId="706CF73A" w14:textId="77777777" w:rsidR="00F10912" w:rsidRDefault="00F10912" w:rsidP="007B3A1D">
      <w:pPr>
        <w:spacing w:after="0"/>
        <w:rPr>
          <w:u w:val="single"/>
        </w:rPr>
      </w:pPr>
    </w:p>
    <w:p w14:paraId="286FEA7A" w14:textId="0B04CA63" w:rsidR="00F10912" w:rsidRDefault="00F10912" w:rsidP="007B3A1D">
      <w:pPr>
        <w:spacing w:after="0"/>
        <w:rPr>
          <w:u w:val="single"/>
        </w:rPr>
      </w:pPr>
    </w:p>
    <w:p w14:paraId="51D4F82E" w14:textId="5C6C94C6" w:rsidR="008D6016" w:rsidRDefault="008D6016" w:rsidP="008D6016">
      <w:pPr>
        <w:pBdr>
          <w:top w:val="single" w:sz="4" w:space="1" w:color="auto"/>
        </w:pBdr>
        <w:spacing w:after="0"/>
        <w:rPr>
          <w:u w:val="single"/>
        </w:rPr>
      </w:pPr>
      <w:r w:rsidRPr="0006160A">
        <w:rPr>
          <w:rFonts w:ascii="Arial" w:hAnsi="Arial" w:cs="Arial"/>
          <w:b/>
          <w:color w:val="0070C0"/>
          <w:sz w:val="18"/>
          <w:szCs w:val="18"/>
        </w:rPr>
        <w:t xml:space="preserve">Exhibit </w:t>
      </w:r>
      <w:r>
        <w:rPr>
          <w:rFonts w:ascii="Arial" w:hAnsi="Arial" w:cs="Arial"/>
          <w:b/>
          <w:color w:val="0070C0"/>
          <w:sz w:val="18"/>
          <w:szCs w:val="18"/>
        </w:rPr>
        <w:t>43</w:t>
      </w:r>
      <w:r w:rsidRPr="0006160A">
        <w:rPr>
          <w:rFonts w:ascii="Arial" w:hAnsi="Arial" w:cs="Arial"/>
          <w:b/>
          <w:color w:val="2E74B5"/>
          <w:sz w:val="18"/>
        </w:rPr>
        <w:tab/>
      </w:r>
      <w:r>
        <w:rPr>
          <w:rFonts w:ascii="Arial" w:hAnsi="Arial" w:cs="Arial"/>
          <w:b/>
          <w:color w:val="2E74B5"/>
          <w:sz w:val="18"/>
          <w:lang w:val="en-GB"/>
        </w:rPr>
        <w:t>Summary of villages electrified, annual energy production and GHG emission avoidance</w:t>
      </w:r>
    </w:p>
    <w:p w14:paraId="629E631E" w14:textId="714D6DB5" w:rsidR="008D6016" w:rsidRDefault="008D6016" w:rsidP="007B3A1D">
      <w:pPr>
        <w:spacing w:after="0"/>
        <w:rPr>
          <w:u w:val="single"/>
        </w:rPr>
      </w:pPr>
    </w:p>
    <w:p w14:paraId="4276A39A" w14:textId="0FAEBE05" w:rsidR="008D6016" w:rsidRDefault="008D6016" w:rsidP="007B3A1D">
      <w:pPr>
        <w:spacing w:after="0"/>
        <w:rPr>
          <w:u w:val="single"/>
        </w:rPr>
      </w:pPr>
      <w:r w:rsidRPr="00133C26">
        <w:rPr>
          <w:noProof/>
        </w:rPr>
        <w:drawing>
          <wp:inline distT="0" distB="0" distL="0" distR="0" wp14:anchorId="3DBC7D30" wp14:editId="66AFCFBC">
            <wp:extent cx="4450715" cy="3190875"/>
            <wp:effectExtent l="0" t="0" r="6985" b="9525"/>
            <wp:docPr id="8335" name="Picture 8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rotWithShape="1">
                    <a:blip r:embed="rId156">
                      <a:extLst>
                        <a:ext uri="{28A0092B-C50C-407E-A947-70E740481C1C}">
                          <a14:useLocalDpi xmlns:a14="http://schemas.microsoft.com/office/drawing/2010/main" val="0"/>
                        </a:ext>
                      </a:extLst>
                    </a:blip>
                    <a:srcRect b="21726"/>
                    <a:stretch/>
                  </pic:blipFill>
                  <pic:spPr bwMode="auto">
                    <a:xfrm>
                      <a:off x="0" y="0"/>
                      <a:ext cx="4455995" cy="3194660"/>
                    </a:xfrm>
                    <a:prstGeom prst="rect">
                      <a:avLst/>
                    </a:prstGeom>
                    <a:noFill/>
                    <a:ln>
                      <a:noFill/>
                    </a:ln>
                    <a:extLst>
                      <a:ext uri="{53640926-AAD7-44D8-BBD7-CCE9431645EC}">
                        <a14:shadowObscured xmlns:a14="http://schemas.microsoft.com/office/drawing/2010/main"/>
                      </a:ext>
                    </a:extLst>
                  </pic:spPr>
                </pic:pic>
              </a:graphicData>
            </a:graphic>
          </wp:inline>
        </w:drawing>
      </w:r>
    </w:p>
    <w:p w14:paraId="2F058324" w14:textId="01C13B76" w:rsidR="008D6016" w:rsidRDefault="008D6016" w:rsidP="008D6016">
      <w:pPr>
        <w:pBdr>
          <w:bottom w:val="single" w:sz="4" w:space="1" w:color="auto"/>
        </w:pBdr>
        <w:spacing w:after="0"/>
        <w:rPr>
          <w:u w:val="single"/>
        </w:rPr>
      </w:pPr>
    </w:p>
    <w:p w14:paraId="6D12E160" w14:textId="463FF5FF" w:rsidR="0002403C" w:rsidRDefault="00A91A69" w:rsidP="008D6016">
      <w:pPr>
        <w:pBdr>
          <w:bottom w:val="single" w:sz="4" w:space="1" w:color="auto"/>
        </w:pBdr>
        <w:spacing w:after="0"/>
        <w:rPr>
          <w:u w:val="single"/>
        </w:rPr>
      </w:pPr>
      <w:r w:rsidRPr="007343C9">
        <w:rPr>
          <w:noProof/>
          <w:highlight w:val="yellow"/>
        </w:rPr>
        <w:drawing>
          <wp:inline distT="0" distB="0" distL="0" distR="0" wp14:anchorId="42E2F253" wp14:editId="03F8326B">
            <wp:extent cx="6332220" cy="1095375"/>
            <wp:effectExtent l="0" t="0" r="0" b="9525"/>
            <wp:docPr id="231"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7">
                      <a:extLst>
                        <a:ext uri="{28A0092B-C50C-407E-A947-70E740481C1C}">
                          <a14:useLocalDpi xmlns:a14="http://schemas.microsoft.com/office/drawing/2010/main" val="0"/>
                        </a:ext>
                      </a:extLst>
                    </a:blip>
                    <a:srcRect/>
                    <a:stretch>
                      <a:fillRect/>
                    </a:stretch>
                  </pic:blipFill>
                  <pic:spPr bwMode="auto">
                    <a:xfrm>
                      <a:off x="0" y="0"/>
                      <a:ext cx="6332220" cy="1095375"/>
                    </a:xfrm>
                    <a:prstGeom prst="rect">
                      <a:avLst/>
                    </a:prstGeom>
                    <a:noFill/>
                    <a:ln>
                      <a:noFill/>
                    </a:ln>
                  </pic:spPr>
                </pic:pic>
              </a:graphicData>
            </a:graphic>
          </wp:inline>
        </w:drawing>
      </w:r>
    </w:p>
    <w:p w14:paraId="38E18C53" w14:textId="77777777" w:rsidR="0002403C" w:rsidRDefault="0002403C" w:rsidP="008D6016">
      <w:pPr>
        <w:pBdr>
          <w:bottom w:val="single" w:sz="4" w:space="1" w:color="auto"/>
        </w:pBdr>
        <w:spacing w:after="0"/>
        <w:rPr>
          <w:u w:val="single"/>
        </w:rPr>
      </w:pPr>
    </w:p>
    <w:p w14:paraId="7DADCD6D" w14:textId="703DFF48" w:rsidR="008D6016" w:rsidRDefault="008D6016" w:rsidP="007B3A1D">
      <w:pPr>
        <w:spacing w:after="0"/>
        <w:rPr>
          <w:u w:val="single"/>
        </w:rPr>
      </w:pPr>
    </w:p>
    <w:p w14:paraId="157771C8" w14:textId="77777777" w:rsidR="00861337" w:rsidRDefault="00861337" w:rsidP="007B3A1D">
      <w:pPr>
        <w:spacing w:after="0"/>
        <w:rPr>
          <w:u w:val="single"/>
        </w:rPr>
      </w:pPr>
    </w:p>
    <w:p w14:paraId="1A90FEE7" w14:textId="64579901" w:rsidR="00ED2BA9" w:rsidRDefault="00451EDF" w:rsidP="007B3A1D">
      <w:pPr>
        <w:spacing w:after="0"/>
        <w:rPr>
          <w:u w:val="single"/>
        </w:rPr>
      </w:pPr>
      <w:r w:rsidRPr="00451EDF">
        <w:rPr>
          <w:u w:val="single"/>
        </w:rPr>
        <w:t xml:space="preserve">Number of villages supported by </w:t>
      </w:r>
      <w:r w:rsidRPr="00A1692D">
        <w:rPr>
          <w:noProof/>
          <w:u w:val="single"/>
        </w:rPr>
        <w:t>RURED</w:t>
      </w:r>
      <w:r w:rsidRPr="00451EDF">
        <w:rPr>
          <w:u w:val="single"/>
        </w:rPr>
        <w:t xml:space="preserve"> and associated renewable energy production (in mini-grids) and greenhouse gas (GHG) reduction</w:t>
      </w:r>
    </w:p>
    <w:p w14:paraId="062835C0" w14:textId="26EA2711" w:rsidR="00451EDF" w:rsidRDefault="00451EDF" w:rsidP="007B3A1D">
      <w:pPr>
        <w:spacing w:after="0"/>
        <w:rPr>
          <w:u w:val="single"/>
        </w:rPr>
      </w:pPr>
    </w:p>
    <w:p w14:paraId="308B7C21" w14:textId="14C3C833" w:rsidR="00897FAD" w:rsidRDefault="00897FAD" w:rsidP="007B3A1D">
      <w:pPr>
        <w:spacing w:after="0"/>
      </w:pPr>
      <w:r w:rsidRPr="0089349D">
        <w:rPr>
          <w:rFonts w:asciiTheme="minorHAnsi" w:hAnsiTheme="minorHAnsi" w:cstheme="minorHAnsi"/>
          <w:szCs w:val="20"/>
          <w:lang w:val="en-GB"/>
        </w:rPr>
        <w:t xml:space="preserve">The RURED project will result in 14.8 MW of installed mini-grid capacity in 281 villages, of which </w:t>
      </w:r>
      <w:r w:rsidR="008D6016" w:rsidRPr="0089349D">
        <w:rPr>
          <w:rFonts w:asciiTheme="minorHAnsi" w:hAnsiTheme="minorHAnsi" w:cstheme="minorHAnsi"/>
          <w:szCs w:val="20"/>
          <w:lang w:val="en-GB"/>
        </w:rPr>
        <w:t>5</w:t>
      </w:r>
      <w:r w:rsidRPr="0089349D">
        <w:rPr>
          <w:rFonts w:asciiTheme="minorHAnsi" w:hAnsiTheme="minorHAnsi" w:cstheme="minorHAnsi"/>
          <w:szCs w:val="20"/>
          <w:lang w:val="en-GB"/>
        </w:rPr>
        <w:t>0% i</w:t>
      </w:r>
      <w:r w:rsidR="00BA14C9" w:rsidRPr="0089349D">
        <w:rPr>
          <w:rFonts w:asciiTheme="minorHAnsi" w:hAnsiTheme="minorHAnsi" w:cstheme="minorHAnsi"/>
          <w:szCs w:val="20"/>
          <w:lang w:val="en-GB"/>
        </w:rPr>
        <w:t>s</w:t>
      </w:r>
      <w:r w:rsidRPr="0089349D">
        <w:rPr>
          <w:rFonts w:asciiTheme="minorHAnsi" w:hAnsiTheme="minorHAnsi" w:cstheme="minorHAnsi"/>
          <w:szCs w:val="20"/>
          <w:lang w:val="en-GB"/>
        </w:rPr>
        <w:t xml:space="preserve"> powered by hydro (at 25 kW per village on average) and </w:t>
      </w:r>
      <w:r w:rsidR="008D6016" w:rsidRPr="0089349D">
        <w:rPr>
          <w:rFonts w:asciiTheme="minorHAnsi" w:hAnsiTheme="minorHAnsi" w:cstheme="minorHAnsi"/>
          <w:szCs w:val="20"/>
          <w:lang w:val="en-GB"/>
        </w:rPr>
        <w:t>5</w:t>
      </w:r>
      <w:r w:rsidRPr="0089349D">
        <w:rPr>
          <w:rFonts w:asciiTheme="minorHAnsi" w:hAnsiTheme="minorHAnsi" w:cstheme="minorHAnsi"/>
          <w:szCs w:val="20"/>
          <w:lang w:val="en-GB"/>
        </w:rPr>
        <w:t>0% by solar (at 80 kW per village on average)</w:t>
      </w:r>
      <w:r w:rsidRPr="0089349D">
        <w:rPr>
          <w:rStyle w:val="FootnoteReference"/>
          <w:szCs w:val="20"/>
          <w:lang w:val="en-GB"/>
        </w:rPr>
        <w:footnoteReference w:id="93"/>
      </w:r>
      <w:r w:rsidRPr="0089349D">
        <w:rPr>
          <w:rFonts w:asciiTheme="minorHAnsi" w:hAnsiTheme="minorHAnsi" w:cstheme="minorHAnsi"/>
          <w:szCs w:val="20"/>
          <w:lang w:val="en-GB"/>
        </w:rPr>
        <w:t>.  A village is assumed to have 200 households on average. At an average investment cost of the facility (generation and distribution) of USD 4,192 per kW, the total investment will be USD 61.84 million, of which 48% is covered by DRD-NEP grant support (about USD 30 million</w:t>
      </w:r>
      <w:r w:rsidR="007C21A4" w:rsidRPr="0089349D">
        <w:rPr>
          <w:rFonts w:asciiTheme="minorHAnsi" w:hAnsiTheme="minorHAnsi" w:cstheme="minorHAnsi"/>
          <w:szCs w:val="20"/>
          <w:lang w:val="en-GB"/>
        </w:rPr>
        <w:t>.</w:t>
      </w:r>
    </w:p>
    <w:p w14:paraId="31542C00" w14:textId="42B11FFD" w:rsidR="00897FAD" w:rsidRDefault="00897FAD" w:rsidP="007B3A1D">
      <w:pPr>
        <w:spacing w:after="0"/>
      </w:pPr>
    </w:p>
    <w:p w14:paraId="2C8639F0" w14:textId="671E3DAF" w:rsidR="00864B7D" w:rsidRPr="0089349D" w:rsidRDefault="00451EDF" w:rsidP="007B3A1D">
      <w:pPr>
        <w:spacing w:after="0"/>
      </w:pPr>
      <w:r w:rsidRPr="0089349D">
        <w:lastRenderedPageBreak/>
        <w:t xml:space="preserve">If these villages would not </w:t>
      </w:r>
      <w:r w:rsidR="008B107B" w:rsidRPr="0089349D">
        <w:t xml:space="preserve">establish a </w:t>
      </w:r>
      <w:r w:rsidRPr="0089349D">
        <w:rPr>
          <w:noProof/>
        </w:rPr>
        <w:t>RE</w:t>
      </w:r>
      <w:r w:rsidRPr="0089349D">
        <w:t xml:space="preserve"> energy system, but one based on diesel generation, the GHG emissions due to the use of diesel fuel would be an estimated </w:t>
      </w:r>
      <w:r w:rsidR="00E128AB" w:rsidRPr="0089349D">
        <w:t>20,508</w:t>
      </w:r>
      <w:r w:rsidRPr="0089349D">
        <w:t xml:space="preserve"> tCO</w:t>
      </w:r>
      <w:r w:rsidRPr="0089349D">
        <w:rPr>
          <w:vertAlign w:val="subscript"/>
        </w:rPr>
        <w:t>2</w:t>
      </w:r>
      <w:r w:rsidRPr="0089349D">
        <w:t xml:space="preserve"> a year. </w:t>
      </w:r>
      <w:r w:rsidR="00F54525" w:rsidRPr="0089349D">
        <w:t xml:space="preserve"> </w:t>
      </w:r>
      <w:r w:rsidR="00515101" w:rsidRPr="0089349D">
        <w:t>By employing a RE system instead, t</w:t>
      </w:r>
      <w:r w:rsidR="00864B7D" w:rsidRPr="0089349D">
        <w:t xml:space="preserve">he </w:t>
      </w:r>
      <w:r w:rsidR="00864B7D" w:rsidRPr="0089349D">
        <w:rPr>
          <w:b/>
        </w:rPr>
        <w:t>cumulative direct GHG emission avoidance</w:t>
      </w:r>
      <w:r w:rsidR="00864B7D" w:rsidRPr="0089349D">
        <w:t xml:space="preserve"> (assuming a </w:t>
      </w:r>
      <w:r w:rsidR="003B7F1D" w:rsidRPr="0089349D">
        <w:t>12</w:t>
      </w:r>
      <w:r w:rsidR="00864B7D" w:rsidRPr="0089349D">
        <w:t xml:space="preserve">-year life of the RE mini-grid systems) is </w:t>
      </w:r>
      <w:r w:rsidR="005D33FB" w:rsidRPr="0089349D">
        <w:rPr>
          <w:rFonts w:asciiTheme="minorHAnsi" w:hAnsiTheme="minorHAnsi"/>
          <w:color w:val="000000"/>
          <w:sz w:val="19"/>
          <w:szCs w:val="19"/>
        </w:rPr>
        <w:t xml:space="preserve">246 </w:t>
      </w:r>
      <w:r w:rsidR="00864B7D" w:rsidRPr="0089349D">
        <w:t>kilotons of CO</w:t>
      </w:r>
      <w:r w:rsidR="00864B7D" w:rsidRPr="0089349D">
        <w:rPr>
          <w:vertAlign w:val="subscript"/>
        </w:rPr>
        <w:t xml:space="preserve">2. </w:t>
      </w:r>
    </w:p>
    <w:p w14:paraId="7572F458" w14:textId="657AC4FF" w:rsidR="00E661FC" w:rsidRPr="0089349D" w:rsidRDefault="00E661FC" w:rsidP="007B3A1D">
      <w:pPr>
        <w:spacing w:after="0"/>
      </w:pPr>
    </w:p>
    <w:p w14:paraId="31E46632" w14:textId="24394E4F" w:rsidR="00F54525" w:rsidRPr="0089349D" w:rsidRDefault="00F54525" w:rsidP="007B3A1D">
      <w:pPr>
        <w:spacing w:after="0"/>
        <w:rPr>
          <w:vertAlign w:val="subscript"/>
        </w:rPr>
      </w:pPr>
      <w:bookmarkStart w:id="259" w:name="_Hlk534921045"/>
      <w:r w:rsidRPr="0089349D">
        <w:rPr>
          <w:b/>
        </w:rPr>
        <w:t xml:space="preserve">Direct post-project emission reduction </w:t>
      </w:r>
      <w:r w:rsidRPr="0089349D">
        <w:t xml:space="preserve">is defined as that GHG avoidance resulting from the project’s activities, but for which equipment is installed after project close. In the case of </w:t>
      </w:r>
      <w:r w:rsidRPr="0089349D">
        <w:rPr>
          <w:noProof/>
        </w:rPr>
        <w:t>RURED</w:t>
      </w:r>
      <w:r w:rsidRPr="0089349D">
        <w:t xml:space="preserve">, in addition to support for the village RE systems, which will result in direct GHG avoidance, project activities will result in plans for replicating the project demos and in the obtaining of financing for these plans (e.g. as a consequence of the project’s support to setting up financial and guarantee mechanisms (Output 3.2) Actual installation of these “replications” is expected to occur after project close. Project activities supporting the replication of the incremental off-grid RE power projects are estimated to have </w:t>
      </w:r>
      <w:r w:rsidR="00515101" w:rsidRPr="0089349D">
        <w:t xml:space="preserve">a doubling </w:t>
      </w:r>
      <w:r w:rsidRPr="0089349D">
        <w:t xml:space="preserve">replication effect. Thus, the direct post-project GHG emission avoidance is </w:t>
      </w:r>
      <w:r w:rsidR="003E2927" w:rsidRPr="0089349D">
        <w:t>246</w:t>
      </w:r>
      <w:r w:rsidR="0031137D" w:rsidRPr="0089349D">
        <w:t xml:space="preserve"> </w:t>
      </w:r>
      <w:r w:rsidRPr="0089349D">
        <w:t>kilotons of CO</w:t>
      </w:r>
      <w:r w:rsidRPr="0089349D">
        <w:rPr>
          <w:vertAlign w:val="subscript"/>
        </w:rPr>
        <w:t>2.</w:t>
      </w:r>
    </w:p>
    <w:p w14:paraId="59688576" w14:textId="19D4DD3B" w:rsidR="00F54525" w:rsidRPr="0089349D" w:rsidRDefault="00F54525" w:rsidP="007B3A1D">
      <w:pPr>
        <w:spacing w:after="0"/>
      </w:pPr>
    </w:p>
    <w:p w14:paraId="53C12D8D" w14:textId="40701F32" w:rsidR="00ED2BA9" w:rsidRPr="0089349D" w:rsidRDefault="00864B7D" w:rsidP="007B3A1D">
      <w:pPr>
        <w:spacing w:after="0"/>
      </w:pPr>
      <w:r w:rsidRPr="0089349D">
        <w:rPr>
          <w:b/>
        </w:rPr>
        <w:t>Consequential ERs (CERs)</w:t>
      </w:r>
      <w:r w:rsidRPr="0089349D">
        <w:t xml:space="preserve"> are those resulting from indirect replications that are stimulated by the project</w:t>
      </w:r>
      <w:r w:rsidR="00E661FC" w:rsidRPr="0089349D">
        <w:t xml:space="preserve"> policy support capacity building and finance strengthening activities. The re</w:t>
      </w:r>
      <w:r w:rsidRPr="0089349D">
        <w:t xml:space="preserve">plications generating CERs are those that do not receive any direct support from the project, either as TA or investment, and thus may be called “indirect replications.” </w:t>
      </w:r>
      <w:r w:rsidR="00E661FC" w:rsidRPr="0089349D">
        <w:t xml:space="preserve">The bottom-up approach used </w:t>
      </w:r>
      <w:r w:rsidR="00E661FC" w:rsidRPr="0089349D">
        <w:rPr>
          <w:noProof/>
        </w:rPr>
        <w:t>here</w:t>
      </w:r>
      <w:r w:rsidR="00E661FC" w:rsidRPr="0089349D">
        <w:t xml:space="preserve"> is based on a </w:t>
      </w:r>
      <w:r w:rsidR="00E661FC" w:rsidRPr="0089349D">
        <w:rPr>
          <w:i/>
        </w:rPr>
        <w:t xml:space="preserve">simple replication factor (RF) </w:t>
      </w:r>
      <w:r w:rsidR="00E661FC" w:rsidRPr="0089349D">
        <w:t xml:space="preserve">deemed feasible by the project team to estimate </w:t>
      </w:r>
      <w:r w:rsidR="00E661FC" w:rsidRPr="0089349D">
        <w:rPr>
          <w:noProof/>
        </w:rPr>
        <w:t>amount</w:t>
      </w:r>
      <w:r w:rsidR="00E661FC" w:rsidRPr="0089349D">
        <w:t xml:space="preserve"> of systems installed during the ten years influence period. Thus, the </w:t>
      </w:r>
      <w:r w:rsidR="00E661FC" w:rsidRPr="0089349D">
        <w:rPr>
          <w:b/>
        </w:rPr>
        <w:t>consequential GHG emission avoidance</w:t>
      </w:r>
      <w:r w:rsidR="00E661FC" w:rsidRPr="0089349D">
        <w:t xml:space="preserve"> is </w:t>
      </w:r>
      <w:r w:rsidR="00253B04" w:rsidRPr="0089349D">
        <w:t>738</w:t>
      </w:r>
      <w:r w:rsidR="00E661FC" w:rsidRPr="0089349D">
        <w:t xml:space="preserve"> kilotons of CO</w:t>
      </w:r>
      <w:r w:rsidR="00E661FC" w:rsidRPr="0089349D">
        <w:rPr>
          <w:vertAlign w:val="subscript"/>
        </w:rPr>
        <w:t>2</w:t>
      </w:r>
      <w:r w:rsidR="00E661FC" w:rsidRPr="0089349D">
        <w:t>.</w:t>
      </w:r>
    </w:p>
    <w:p w14:paraId="326BA3B0" w14:textId="6673561A" w:rsidR="00E661FC" w:rsidRPr="0089349D" w:rsidRDefault="00E661FC" w:rsidP="007B3A1D">
      <w:pPr>
        <w:spacing w:after="0"/>
      </w:pPr>
    </w:p>
    <w:bookmarkEnd w:id="259"/>
    <w:p w14:paraId="27C4A29D" w14:textId="77777777" w:rsidR="009A4D4B" w:rsidRPr="0089349D" w:rsidRDefault="009A4D4B" w:rsidP="009A4D4B">
      <w:pPr>
        <w:spacing w:after="0"/>
        <w:rPr>
          <w:lang w:eastAsia="en-GB"/>
        </w:rPr>
      </w:pPr>
    </w:p>
    <w:p w14:paraId="3D9F181C" w14:textId="7406FBD3" w:rsidR="009A4D4B" w:rsidRPr="0089349D" w:rsidRDefault="009A4D4B" w:rsidP="009A4D4B">
      <w:pPr>
        <w:pStyle w:val="HeadingA2"/>
      </w:pPr>
      <w:bookmarkStart w:id="260" w:name="_Toc41576689"/>
      <w:r w:rsidRPr="0089349D">
        <w:t>GEF Core indicators</w:t>
      </w:r>
      <w:bookmarkEnd w:id="260"/>
    </w:p>
    <w:p w14:paraId="3DEB67B6" w14:textId="0AF68916" w:rsidR="009A4D4B" w:rsidRPr="0089349D" w:rsidRDefault="009A4D4B" w:rsidP="009A4D4B">
      <w:pPr>
        <w:rPr>
          <w:lang w:val="en-GB" w:eastAsia="en-GB"/>
        </w:rPr>
      </w:pPr>
    </w:p>
    <w:p w14:paraId="2EF5CDE9" w14:textId="31B87DE8" w:rsidR="009A4D4B" w:rsidRPr="0089349D" w:rsidRDefault="00F54525" w:rsidP="009A4D4B">
      <w:pPr>
        <w:rPr>
          <w:b/>
          <w:lang w:val="en-GB" w:eastAsia="en-GB"/>
        </w:rPr>
      </w:pPr>
      <w:bookmarkStart w:id="261" w:name="_Hlk533782933"/>
      <w:r w:rsidRPr="0089349D">
        <w:rPr>
          <w:b/>
          <w:lang w:val="en-GB" w:eastAsia="en-GB"/>
        </w:rPr>
        <w:t>Core indicator 6</w:t>
      </w:r>
      <w:r w:rsidR="00D96DDE" w:rsidRPr="0089349D">
        <w:rPr>
          <w:b/>
          <w:lang w:val="en-GB" w:eastAsia="en-GB"/>
        </w:rPr>
        <w:t>: Greenhouse gas emissions mitigated</w:t>
      </w:r>
    </w:p>
    <w:tbl>
      <w:tblPr>
        <w:tblStyle w:val="TableGrid8"/>
        <w:tblW w:w="0" w:type="auto"/>
        <w:tblLook w:val="04A0" w:firstRow="1" w:lastRow="0" w:firstColumn="1" w:lastColumn="0" w:noHBand="0" w:noVBand="1"/>
      </w:tblPr>
      <w:tblGrid>
        <w:gridCol w:w="2314"/>
        <w:gridCol w:w="1912"/>
        <w:gridCol w:w="1912"/>
        <w:gridCol w:w="1912"/>
        <w:gridCol w:w="1912"/>
      </w:tblGrid>
      <w:tr w:rsidR="00CE40B2" w:rsidRPr="0089349D" w14:paraId="74661718" w14:textId="77777777" w:rsidTr="00CE40B2">
        <w:tc>
          <w:tcPr>
            <w:tcW w:w="2880" w:type="dxa"/>
            <w:shd w:val="clear" w:color="auto" w:fill="DDDDDD"/>
          </w:tcPr>
          <w:p w14:paraId="217D69C0" w14:textId="77777777" w:rsidR="00CE40B2" w:rsidRPr="0089349D" w:rsidRDefault="00CE40B2" w:rsidP="00CE40B2">
            <w:pPr>
              <w:spacing w:after="0"/>
              <w:jc w:val="left"/>
              <w:rPr>
                <w:rFonts w:asciiTheme="minorHAnsi" w:hAnsiTheme="minorHAnsi"/>
                <w:b/>
                <w:color w:val="000000"/>
                <w:sz w:val="19"/>
                <w:szCs w:val="19"/>
              </w:rPr>
            </w:pPr>
            <w:r w:rsidRPr="0089349D">
              <w:rPr>
                <w:rFonts w:asciiTheme="minorHAnsi" w:hAnsiTheme="minorHAnsi"/>
                <w:b/>
                <w:color w:val="000000"/>
                <w:sz w:val="19"/>
                <w:szCs w:val="19"/>
              </w:rPr>
              <w:t>GHG emission type</w:t>
            </w:r>
          </w:p>
        </w:tc>
        <w:tc>
          <w:tcPr>
            <w:tcW w:w="2304" w:type="dxa"/>
            <w:shd w:val="clear" w:color="auto" w:fill="DDDDDD"/>
          </w:tcPr>
          <w:p w14:paraId="634E9DA0" w14:textId="77777777" w:rsidR="00CE40B2" w:rsidRPr="0089349D" w:rsidRDefault="00CE40B2" w:rsidP="00F54525">
            <w:pPr>
              <w:spacing w:after="0"/>
              <w:jc w:val="center"/>
              <w:rPr>
                <w:rFonts w:asciiTheme="minorHAnsi" w:hAnsiTheme="minorHAnsi"/>
                <w:b/>
                <w:color w:val="000000"/>
                <w:sz w:val="19"/>
                <w:szCs w:val="19"/>
              </w:rPr>
            </w:pPr>
            <w:r w:rsidRPr="0089349D">
              <w:rPr>
                <w:rFonts w:asciiTheme="minorHAnsi" w:hAnsiTheme="minorHAnsi"/>
                <w:b/>
                <w:color w:val="000000"/>
                <w:sz w:val="19"/>
                <w:szCs w:val="19"/>
              </w:rPr>
              <w:t>Metric tons CO</w:t>
            </w:r>
            <w:r w:rsidRPr="0089349D">
              <w:rPr>
                <w:rFonts w:asciiTheme="minorHAnsi" w:hAnsiTheme="minorHAnsi"/>
                <w:b/>
                <w:color w:val="000000"/>
                <w:sz w:val="19"/>
                <w:szCs w:val="19"/>
                <w:vertAlign w:val="subscript"/>
              </w:rPr>
              <w:t>2</w:t>
            </w:r>
            <w:r w:rsidRPr="0089349D">
              <w:rPr>
                <w:rFonts w:asciiTheme="minorHAnsi" w:hAnsiTheme="minorHAnsi"/>
                <w:b/>
                <w:color w:val="000000"/>
                <w:sz w:val="19"/>
                <w:szCs w:val="19"/>
              </w:rPr>
              <w:t>-eq (expected at PIF)</w:t>
            </w:r>
          </w:p>
        </w:tc>
        <w:tc>
          <w:tcPr>
            <w:tcW w:w="2304" w:type="dxa"/>
            <w:shd w:val="clear" w:color="auto" w:fill="DDDDDD"/>
          </w:tcPr>
          <w:p w14:paraId="5A01E9C7" w14:textId="77777777" w:rsidR="00CE40B2" w:rsidRPr="0089349D" w:rsidRDefault="00CE40B2" w:rsidP="00F54525">
            <w:pPr>
              <w:spacing w:after="0"/>
              <w:jc w:val="center"/>
              <w:rPr>
                <w:rFonts w:asciiTheme="minorHAnsi" w:hAnsiTheme="minorHAnsi"/>
                <w:b/>
                <w:color w:val="000000"/>
                <w:sz w:val="19"/>
                <w:szCs w:val="19"/>
              </w:rPr>
            </w:pPr>
            <w:r w:rsidRPr="0089349D">
              <w:rPr>
                <w:rFonts w:asciiTheme="minorHAnsi" w:hAnsiTheme="minorHAnsi"/>
                <w:b/>
                <w:color w:val="000000"/>
                <w:sz w:val="19"/>
                <w:szCs w:val="19"/>
              </w:rPr>
              <w:t>Metric tons CO</w:t>
            </w:r>
            <w:r w:rsidRPr="0089349D">
              <w:rPr>
                <w:rFonts w:asciiTheme="minorHAnsi" w:hAnsiTheme="minorHAnsi"/>
                <w:b/>
                <w:color w:val="000000"/>
                <w:sz w:val="19"/>
                <w:szCs w:val="19"/>
                <w:vertAlign w:val="subscript"/>
              </w:rPr>
              <w:t>2</w:t>
            </w:r>
            <w:r w:rsidRPr="0089349D">
              <w:rPr>
                <w:rFonts w:asciiTheme="minorHAnsi" w:hAnsiTheme="minorHAnsi"/>
                <w:b/>
                <w:color w:val="000000"/>
                <w:sz w:val="19"/>
                <w:szCs w:val="19"/>
              </w:rPr>
              <w:t>-eq (expected at CEO ER)</w:t>
            </w:r>
          </w:p>
        </w:tc>
        <w:tc>
          <w:tcPr>
            <w:tcW w:w="2304" w:type="dxa"/>
            <w:shd w:val="clear" w:color="auto" w:fill="DDDDDD"/>
          </w:tcPr>
          <w:p w14:paraId="16724B4A" w14:textId="77777777" w:rsidR="00CE40B2" w:rsidRPr="0089349D" w:rsidRDefault="00CE40B2" w:rsidP="00F54525">
            <w:pPr>
              <w:spacing w:after="0"/>
              <w:jc w:val="center"/>
              <w:rPr>
                <w:rFonts w:asciiTheme="minorHAnsi" w:hAnsiTheme="minorHAnsi"/>
                <w:b/>
                <w:color w:val="000000"/>
                <w:sz w:val="19"/>
                <w:szCs w:val="19"/>
              </w:rPr>
            </w:pPr>
            <w:r w:rsidRPr="0089349D">
              <w:rPr>
                <w:rFonts w:asciiTheme="minorHAnsi" w:hAnsiTheme="minorHAnsi"/>
                <w:b/>
                <w:color w:val="000000"/>
                <w:sz w:val="19"/>
                <w:szCs w:val="19"/>
              </w:rPr>
              <w:t>Metric tons CO</w:t>
            </w:r>
            <w:r w:rsidRPr="0089349D">
              <w:rPr>
                <w:rFonts w:asciiTheme="minorHAnsi" w:hAnsiTheme="minorHAnsi"/>
                <w:b/>
                <w:color w:val="000000"/>
                <w:sz w:val="19"/>
                <w:szCs w:val="19"/>
                <w:vertAlign w:val="subscript"/>
              </w:rPr>
              <w:t>2</w:t>
            </w:r>
            <w:r w:rsidRPr="0089349D">
              <w:rPr>
                <w:rFonts w:asciiTheme="minorHAnsi" w:hAnsiTheme="minorHAnsi"/>
                <w:b/>
                <w:color w:val="000000"/>
                <w:sz w:val="19"/>
                <w:szCs w:val="19"/>
              </w:rPr>
              <w:t>-eq (expected at MTR)</w:t>
            </w:r>
          </w:p>
        </w:tc>
        <w:tc>
          <w:tcPr>
            <w:tcW w:w="2304" w:type="dxa"/>
            <w:shd w:val="clear" w:color="auto" w:fill="DDDDDD"/>
          </w:tcPr>
          <w:p w14:paraId="39BF211D" w14:textId="77777777" w:rsidR="00CE40B2" w:rsidRPr="0089349D" w:rsidRDefault="00CE40B2" w:rsidP="00F54525">
            <w:pPr>
              <w:spacing w:after="0"/>
              <w:jc w:val="center"/>
              <w:rPr>
                <w:rFonts w:asciiTheme="minorHAnsi" w:hAnsiTheme="minorHAnsi"/>
                <w:b/>
                <w:color w:val="000000"/>
                <w:sz w:val="19"/>
                <w:szCs w:val="19"/>
              </w:rPr>
            </w:pPr>
            <w:r w:rsidRPr="0089349D">
              <w:rPr>
                <w:rFonts w:asciiTheme="minorHAnsi" w:hAnsiTheme="minorHAnsi"/>
                <w:b/>
                <w:color w:val="000000"/>
                <w:sz w:val="19"/>
                <w:szCs w:val="19"/>
              </w:rPr>
              <w:t>Metric tons CO</w:t>
            </w:r>
            <w:r w:rsidRPr="0089349D">
              <w:rPr>
                <w:rFonts w:asciiTheme="minorHAnsi" w:hAnsiTheme="minorHAnsi"/>
                <w:b/>
                <w:color w:val="000000"/>
                <w:sz w:val="19"/>
                <w:szCs w:val="19"/>
                <w:vertAlign w:val="subscript"/>
              </w:rPr>
              <w:t>2</w:t>
            </w:r>
            <w:r w:rsidRPr="0089349D">
              <w:rPr>
                <w:rFonts w:asciiTheme="minorHAnsi" w:hAnsiTheme="minorHAnsi"/>
                <w:b/>
                <w:color w:val="000000"/>
                <w:sz w:val="19"/>
                <w:szCs w:val="19"/>
              </w:rPr>
              <w:t>-eq (expected at TE)</w:t>
            </w:r>
          </w:p>
        </w:tc>
      </w:tr>
      <w:tr w:rsidR="00CE40B2" w:rsidRPr="0089349D" w14:paraId="742A2550" w14:textId="77777777" w:rsidTr="00CE40B2">
        <w:tc>
          <w:tcPr>
            <w:tcW w:w="2880" w:type="dxa"/>
            <w:shd w:val="clear" w:color="auto" w:fill="DDDDDD"/>
          </w:tcPr>
          <w:p w14:paraId="0B90F174" w14:textId="77777777" w:rsidR="00CE40B2" w:rsidRPr="0089349D" w:rsidRDefault="00CE40B2" w:rsidP="00CE40B2">
            <w:pPr>
              <w:spacing w:after="0"/>
              <w:jc w:val="left"/>
              <w:rPr>
                <w:rFonts w:asciiTheme="minorHAnsi" w:hAnsiTheme="minorHAnsi"/>
                <w:b/>
                <w:color w:val="000000"/>
                <w:sz w:val="19"/>
                <w:szCs w:val="19"/>
              </w:rPr>
            </w:pPr>
            <w:r w:rsidRPr="0089349D">
              <w:rPr>
                <w:rFonts w:asciiTheme="minorHAnsi" w:hAnsiTheme="minorHAnsi"/>
                <w:b/>
                <w:color w:val="000000"/>
                <w:sz w:val="19"/>
                <w:szCs w:val="19"/>
              </w:rPr>
              <w:t>Lifetime direct project GHG emissions mitigated</w:t>
            </w:r>
          </w:p>
        </w:tc>
        <w:tc>
          <w:tcPr>
            <w:tcW w:w="2304" w:type="dxa"/>
          </w:tcPr>
          <w:p w14:paraId="528B9AD3" w14:textId="01283A7C" w:rsidR="00CE40B2" w:rsidRPr="0089349D" w:rsidRDefault="00F54525" w:rsidP="00F54525">
            <w:pPr>
              <w:spacing w:after="0"/>
              <w:jc w:val="center"/>
              <w:rPr>
                <w:rFonts w:asciiTheme="minorHAnsi" w:hAnsiTheme="minorHAnsi"/>
                <w:color w:val="000000"/>
                <w:sz w:val="19"/>
                <w:szCs w:val="19"/>
              </w:rPr>
            </w:pPr>
            <w:r w:rsidRPr="0089349D">
              <w:rPr>
                <w:rFonts w:asciiTheme="minorHAnsi" w:hAnsiTheme="minorHAnsi"/>
                <w:color w:val="000000"/>
                <w:sz w:val="19"/>
                <w:szCs w:val="19"/>
              </w:rPr>
              <w:t>224,193</w:t>
            </w:r>
          </w:p>
        </w:tc>
        <w:tc>
          <w:tcPr>
            <w:tcW w:w="2304" w:type="dxa"/>
          </w:tcPr>
          <w:p w14:paraId="50BF6685" w14:textId="0EF07B35" w:rsidR="00CE40B2" w:rsidRPr="0089349D" w:rsidRDefault="00861337" w:rsidP="00F54525">
            <w:pPr>
              <w:spacing w:after="0"/>
              <w:jc w:val="center"/>
              <w:rPr>
                <w:rFonts w:asciiTheme="minorHAnsi" w:hAnsiTheme="minorHAnsi"/>
                <w:color w:val="000000"/>
                <w:sz w:val="19"/>
                <w:szCs w:val="19"/>
              </w:rPr>
            </w:pPr>
            <w:r w:rsidRPr="0089349D">
              <w:rPr>
                <w:rFonts w:asciiTheme="minorHAnsi" w:hAnsiTheme="minorHAnsi"/>
                <w:color w:val="000000"/>
                <w:sz w:val="19"/>
                <w:szCs w:val="19"/>
              </w:rPr>
              <w:t>246,094</w:t>
            </w:r>
          </w:p>
        </w:tc>
        <w:tc>
          <w:tcPr>
            <w:tcW w:w="2304" w:type="dxa"/>
          </w:tcPr>
          <w:p w14:paraId="59CCDC4C" w14:textId="77777777" w:rsidR="00CE40B2" w:rsidRPr="0089349D" w:rsidRDefault="00CE40B2" w:rsidP="00F54525">
            <w:pPr>
              <w:spacing w:after="0"/>
              <w:jc w:val="center"/>
              <w:rPr>
                <w:rFonts w:asciiTheme="minorHAnsi" w:hAnsiTheme="minorHAnsi"/>
                <w:color w:val="000000"/>
                <w:sz w:val="19"/>
                <w:szCs w:val="19"/>
              </w:rPr>
            </w:pPr>
          </w:p>
        </w:tc>
        <w:tc>
          <w:tcPr>
            <w:tcW w:w="2304" w:type="dxa"/>
          </w:tcPr>
          <w:p w14:paraId="232C439A" w14:textId="77777777" w:rsidR="00CE40B2" w:rsidRPr="0089349D" w:rsidRDefault="00CE40B2" w:rsidP="00F54525">
            <w:pPr>
              <w:spacing w:after="0"/>
              <w:jc w:val="center"/>
              <w:rPr>
                <w:rFonts w:asciiTheme="minorHAnsi" w:hAnsiTheme="minorHAnsi"/>
                <w:color w:val="000000"/>
                <w:sz w:val="19"/>
                <w:szCs w:val="19"/>
              </w:rPr>
            </w:pPr>
          </w:p>
        </w:tc>
      </w:tr>
      <w:tr w:rsidR="00CE40B2" w:rsidRPr="0089349D" w14:paraId="637A7DBD" w14:textId="77777777" w:rsidTr="00CE40B2">
        <w:tc>
          <w:tcPr>
            <w:tcW w:w="2880" w:type="dxa"/>
            <w:shd w:val="clear" w:color="auto" w:fill="DDDDDD"/>
          </w:tcPr>
          <w:p w14:paraId="0FE65B03" w14:textId="77777777" w:rsidR="00CE40B2" w:rsidRPr="0089349D" w:rsidRDefault="00CE40B2" w:rsidP="00CE40B2">
            <w:pPr>
              <w:spacing w:after="0"/>
              <w:jc w:val="left"/>
              <w:rPr>
                <w:rFonts w:asciiTheme="minorHAnsi" w:hAnsiTheme="minorHAnsi"/>
                <w:b/>
                <w:color w:val="000000"/>
                <w:sz w:val="19"/>
                <w:szCs w:val="19"/>
              </w:rPr>
            </w:pPr>
            <w:r w:rsidRPr="0089349D">
              <w:rPr>
                <w:rFonts w:asciiTheme="minorHAnsi" w:hAnsiTheme="minorHAnsi"/>
                <w:b/>
                <w:color w:val="000000"/>
                <w:sz w:val="19"/>
                <w:szCs w:val="19"/>
              </w:rPr>
              <w:t>Lifetime direct post-project emissions mitigated</w:t>
            </w:r>
          </w:p>
        </w:tc>
        <w:tc>
          <w:tcPr>
            <w:tcW w:w="2304" w:type="dxa"/>
          </w:tcPr>
          <w:p w14:paraId="133E39C4" w14:textId="7C19D266" w:rsidR="00CE40B2" w:rsidRPr="0089349D" w:rsidRDefault="00F54525" w:rsidP="00F54525">
            <w:pPr>
              <w:spacing w:after="0"/>
              <w:jc w:val="center"/>
              <w:rPr>
                <w:rFonts w:asciiTheme="minorHAnsi" w:hAnsiTheme="minorHAnsi"/>
                <w:color w:val="000000"/>
                <w:sz w:val="19"/>
                <w:szCs w:val="19"/>
              </w:rPr>
            </w:pPr>
            <w:r w:rsidRPr="0089349D">
              <w:rPr>
                <w:rFonts w:asciiTheme="minorHAnsi" w:hAnsiTheme="minorHAnsi"/>
                <w:color w:val="000000"/>
                <w:sz w:val="19"/>
                <w:szCs w:val="19"/>
              </w:rPr>
              <w:t>--</w:t>
            </w:r>
          </w:p>
        </w:tc>
        <w:tc>
          <w:tcPr>
            <w:tcW w:w="2304" w:type="dxa"/>
          </w:tcPr>
          <w:p w14:paraId="553AC61B" w14:textId="38BD488D" w:rsidR="00CE40B2" w:rsidRPr="0089349D" w:rsidRDefault="00BE7261" w:rsidP="00F54525">
            <w:pPr>
              <w:spacing w:after="0"/>
              <w:jc w:val="center"/>
              <w:rPr>
                <w:rFonts w:asciiTheme="minorHAnsi" w:hAnsiTheme="minorHAnsi"/>
                <w:color w:val="000000"/>
                <w:sz w:val="19"/>
                <w:szCs w:val="19"/>
              </w:rPr>
            </w:pPr>
            <w:r w:rsidRPr="0089349D">
              <w:rPr>
                <w:rFonts w:asciiTheme="minorHAnsi" w:hAnsiTheme="minorHAnsi"/>
                <w:color w:val="000000"/>
                <w:sz w:val="19"/>
                <w:szCs w:val="19"/>
              </w:rPr>
              <w:t>246,094</w:t>
            </w:r>
          </w:p>
        </w:tc>
        <w:tc>
          <w:tcPr>
            <w:tcW w:w="2304" w:type="dxa"/>
          </w:tcPr>
          <w:p w14:paraId="4ACED299" w14:textId="77777777" w:rsidR="00CE40B2" w:rsidRPr="0089349D" w:rsidRDefault="00CE40B2" w:rsidP="00F54525">
            <w:pPr>
              <w:spacing w:after="0"/>
              <w:jc w:val="center"/>
              <w:rPr>
                <w:rFonts w:asciiTheme="minorHAnsi" w:hAnsiTheme="minorHAnsi"/>
                <w:color w:val="000000"/>
                <w:sz w:val="19"/>
                <w:szCs w:val="19"/>
              </w:rPr>
            </w:pPr>
          </w:p>
        </w:tc>
        <w:tc>
          <w:tcPr>
            <w:tcW w:w="2304" w:type="dxa"/>
          </w:tcPr>
          <w:p w14:paraId="7B721AC9" w14:textId="77777777" w:rsidR="00CE40B2" w:rsidRPr="0089349D" w:rsidRDefault="00CE40B2" w:rsidP="00F54525">
            <w:pPr>
              <w:spacing w:after="0"/>
              <w:jc w:val="center"/>
              <w:rPr>
                <w:rFonts w:asciiTheme="minorHAnsi" w:hAnsiTheme="minorHAnsi"/>
                <w:color w:val="000000"/>
                <w:sz w:val="19"/>
                <w:szCs w:val="19"/>
              </w:rPr>
            </w:pPr>
          </w:p>
        </w:tc>
      </w:tr>
      <w:tr w:rsidR="00CE40B2" w:rsidRPr="00CE40B2" w14:paraId="255801B5" w14:textId="77777777" w:rsidTr="00CE40B2">
        <w:tc>
          <w:tcPr>
            <w:tcW w:w="2880" w:type="dxa"/>
            <w:shd w:val="clear" w:color="auto" w:fill="DDDDDD"/>
          </w:tcPr>
          <w:p w14:paraId="6D36AB13" w14:textId="77777777" w:rsidR="00CE40B2" w:rsidRPr="0089349D" w:rsidRDefault="00CE40B2" w:rsidP="00CE40B2">
            <w:pPr>
              <w:spacing w:after="0"/>
              <w:jc w:val="left"/>
              <w:rPr>
                <w:rFonts w:asciiTheme="minorHAnsi" w:hAnsiTheme="minorHAnsi"/>
                <w:b/>
                <w:color w:val="000000"/>
                <w:sz w:val="19"/>
                <w:szCs w:val="19"/>
              </w:rPr>
            </w:pPr>
            <w:r w:rsidRPr="0089349D">
              <w:rPr>
                <w:rFonts w:asciiTheme="minorHAnsi" w:hAnsiTheme="minorHAnsi"/>
                <w:b/>
                <w:color w:val="000000"/>
                <w:sz w:val="19"/>
                <w:szCs w:val="19"/>
              </w:rPr>
              <w:t>Lifetime indirect GHG emissions mitigated</w:t>
            </w:r>
          </w:p>
        </w:tc>
        <w:tc>
          <w:tcPr>
            <w:tcW w:w="2304" w:type="dxa"/>
          </w:tcPr>
          <w:p w14:paraId="654DFBED" w14:textId="7D8985F1" w:rsidR="00CE40B2" w:rsidRPr="0089349D" w:rsidRDefault="00F54525" w:rsidP="00F54525">
            <w:pPr>
              <w:spacing w:after="0"/>
              <w:jc w:val="center"/>
              <w:rPr>
                <w:rFonts w:asciiTheme="minorHAnsi" w:hAnsiTheme="minorHAnsi"/>
                <w:color w:val="000000"/>
                <w:sz w:val="19"/>
                <w:szCs w:val="19"/>
              </w:rPr>
            </w:pPr>
            <w:r w:rsidRPr="0089349D">
              <w:rPr>
                <w:rFonts w:asciiTheme="minorHAnsi" w:hAnsiTheme="minorHAnsi"/>
                <w:color w:val="000000"/>
                <w:sz w:val="19"/>
                <w:szCs w:val="19"/>
              </w:rPr>
              <w:t>672,576</w:t>
            </w:r>
          </w:p>
        </w:tc>
        <w:tc>
          <w:tcPr>
            <w:tcW w:w="2304" w:type="dxa"/>
          </w:tcPr>
          <w:p w14:paraId="7BC68F08" w14:textId="4460755E" w:rsidR="00CE40B2" w:rsidRPr="0089349D" w:rsidRDefault="007343C9" w:rsidP="00F54525">
            <w:pPr>
              <w:spacing w:after="0"/>
              <w:jc w:val="center"/>
              <w:rPr>
                <w:rFonts w:asciiTheme="minorHAnsi" w:hAnsiTheme="minorHAnsi"/>
                <w:color w:val="000000"/>
                <w:sz w:val="19"/>
                <w:szCs w:val="19"/>
              </w:rPr>
            </w:pPr>
            <w:r w:rsidRPr="0089349D">
              <w:rPr>
                <w:rFonts w:asciiTheme="minorHAnsi" w:hAnsiTheme="minorHAnsi"/>
                <w:color w:val="000000"/>
                <w:sz w:val="19"/>
                <w:szCs w:val="19"/>
              </w:rPr>
              <w:t>738,282</w:t>
            </w:r>
          </w:p>
        </w:tc>
        <w:tc>
          <w:tcPr>
            <w:tcW w:w="2304" w:type="dxa"/>
          </w:tcPr>
          <w:p w14:paraId="0B6A213E" w14:textId="77777777" w:rsidR="00CE40B2" w:rsidRPr="00CE40B2" w:rsidRDefault="00CE40B2" w:rsidP="00F54525">
            <w:pPr>
              <w:spacing w:after="0"/>
              <w:jc w:val="center"/>
              <w:rPr>
                <w:rFonts w:asciiTheme="minorHAnsi" w:hAnsiTheme="minorHAnsi"/>
                <w:color w:val="000000"/>
                <w:sz w:val="19"/>
                <w:szCs w:val="19"/>
              </w:rPr>
            </w:pPr>
          </w:p>
        </w:tc>
        <w:tc>
          <w:tcPr>
            <w:tcW w:w="2304" w:type="dxa"/>
          </w:tcPr>
          <w:p w14:paraId="0189FA67" w14:textId="77777777" w:rsidR="00CE40B2" w:rsidRPr="00CE40B2" w:rsidRDefault="00CE40B2" w:rsidP="00F54525">
            <w:pPr>
              <w:spacing w:after="0"/>
              <w:jc w:val="center"/>
              <w:rPr>
                <w:rFonts w:asciiTheme="minorHAnsi" w:hAnsiTheme="minorHAnsi"/>
                <w:color w:val="000000"/>
                <w:sz w:val="19"/>
                <w:szCs w:val="19"/>
              </w:rPr>
            </w:pPr>
          </w:p>
        </w:tc>
      </w:tr>
    </w:tbl>
    <w:p w14:paraId="5B088551" w14:textId="77777777" w:rsidR="009A4D4B" w:rsidRPr="00CE40B2" w:rsidRDefault="009A4D4B" w:rsidP="009A4D4B">
      <w:pPr>
        <w:rPr>
          <w:lang w:eastAsia="en-GB"/>
        </w:rPr>
      </w:pPr>
    </w:p>
    <w:p w14:paraId="1B6CB10E" w14:textId="3C1EFC61" w:rsidR="009A4D4B" w:rsidRPr="00D96DDE" w:rsidRDefault="00D96DDE" w:rsidP="009A4D4B">
      <w:pPr>
        <w:spacing w:after="0"/>
        <w:rPr>
          <w:b/>
          <w:lang w:val="en-GB" w:eastAsia="en-GB"/>
        </w:rPr>
      </w:pPr>
      <w:r w:rsidRPr="00D96DDE">
        <w:rPr>
          <w:b/>
          <w:lang w:val="en-GB" w:eastAsia="en-GB"/>
        </w:rPr>
        <w:t xml:space="preserve">Core </w:t>
      </w:r>
      <w:r w:rsidRPr="00A1692D">
        <w:rPr>
          <w:b/>
          <w:noProof/>
          <w:lang w:val="en-GB" w:eastAsia="en-GB"/>
        </w:rPr>
        <w:t>indicator</w:t>
      </w:r>
      <w:r w:rsidRPr="00D96DDE">
        <w:rPr>
          <w:b/>
          <w:lang w:val="en-GB" w:eastAsia="en-GB"/>
        </w:rPr>
        <w:t xml:space="preserve"> 11: Number of direct beneficiaries disaggregated by gender</w:t>
      </w:r>
      <w:r w:rsidR="00D2183F">
        <w:rPr>
          <w:b/>
          <w:lang w:val="en-GB" w:eastAsia="en-GB"/>
        </w:rPr>
        <w:t xml:space="preserve"> </w:t>
      </w:r>
      <w:r w:rsidR="00D2183F" w:rsidRPr="00D2183F">
        <w:rPr>
          <w:lang w:val="en-GB" w:eastAsia="en-GB"/>
        </w:rPr>
        <w:t>(GEF and co-financing)</w:t>
      </w:r>
    </w:p>
    <w:tbl>
      <w:tblPr>
        <w:tblStyle w:val="TableGrid9"/>
        <w:tblW w:w="0" w:type="auto"/>
        <w:tblLook w:val="04A0" w:firstRow="1" w:lastRow="0" w:firstColumn="1" w:lastColumn="0" w:noHBand="0" w:noVBand="1"/>
      </w:tblPr>
      <w:tblGrid>
        <w:gridCol w:w="1255"/>
        <w:gridCol w:w="2016"/>
        <w:gridCol w:w="2016"/>
        <w:gridCol w:w="2016"/>
        <w:gridCol w:w="2016"/>
      </w:tblGrid>
      <w:tr w:rsidR="00D96DDE" w:rsidRPr="00D96DDE" w14:paraId="7C6ECC43" w14:textId="77777777" w:rsidTr="00D96DDE">
        <w:tc>
          <w:tcPr>
            <w:tcW w:w="1255" w:type="dxa"/>
            <w:shd w:val="clear" w:color="auto" w:fill="DDDDDD"/>
          </w:tcPr>
          <w:p w14:paraId="53CA8D00" w14:textId="77777777" w:rsidR="00D96DDE" w:rsidRPr="00D96DDE" w:rsidRDefault="00D96DDE" w:rsidP="00D96DDE">
            <w:pPr>
              <w:spacing w:after="0"/>
              <w:jc w:val="left"/>
              <w:rPr>
                <w:rFonts w:asciiTheme="minorHAnsi" w:hAnsiTheme="minorHAnsi"/>
                <w:b/>
                <w:color w:val="000000"/>
                <w:sz w:val="19"/>
                <w:szCs w:val="19"/>
              </w:rPr>
            </w:pPr>
          </w:p>
        </w:tc>
        <w:tc>
          <w:tcPr>
            <w:tcW w:w="2016" w:type="dxa"/>
            <w:shd w:val="clear" w:color="auto" w:fill="DDDDDD"/>
          </w:tcPr>
          <w:p w14:paraId="1C901ED4" w14:textId="77777777" w:rsidR="00D96DDE" w:rsidRPr="00D96DDE" w:rsidRDefault="00D96DDE" w:rsidP="00D96DDE">
            <w:pPr>
              <w:spacing w:after="0"/>
              <w:jc w:val="center"/>
              <w:rPr>
                <w:rFonts w:asciiTheme="minorHAnsi" w:hAnsiTheme="minorHAnsi"/>
                <w:b/>
                <w:color w:val="000000"/>
                <w:sz w:val="19"/>
                <w:szCs w:val="19"/>
              </w:rPr>
            </w:pPr>
            <w:r w:rsidRPr="00D96DDE">
              <w:rPr>
                <w:rFonts w:asciiTheme="minorHAnsi" w:hAnsiTheme="minorHAnsi"/>
                <w:b/>
                <w:color w:val="000000"/>
                <w:sz w:val="19"/>
                <w:szCs w:val="19"/>
              </w:rPr>
              <w:t>Total number (expected at PIF)</w:t>
            </w:r>
          </w:p>
        </w:tc>
        <w:tc>
          <w:tcPr>
            <w:tcW w:w="2016" w:type="dxa"/>
            <w:shd w:val="clear" w:color="auto" w:fill="DDDDDD"/>
          </w:tcPr>
          <w:p w14:paraId="5FFB7F15" w14:textId="77777777" w:rsidR="00D96DDE" w:rsidRPr="00D96DDE" w:rsidRDefault="00D96DDE" w:rsidP="00D96DDE">
            <w:pPr>
              <w:spacing w:after="0"/>
              <w:jc w:val="center"/>
              <w:rPr>
                <w:rFonts w:asciiTheme="minorHAnsi" w:hAnsiTheme="minorHAnsi"/>
                <w:b/>
                <w:color w:val="000000"/>
                <w:sz w:val="19"/>
                <w:szCs w:val="19"/>
              </w:rPr>
            </w:pPr>
            <w:r w:rsidRPr="00D96DDE">
              <w:rPr>
                <w:rFonts w:asciiTheme="minorHAnsi" w:hAnsiTheme="minorHAnsi"/>
                <w:b/>
                <w:color w:val="000000"/>
                <w:sz w:val="19"/>
                <w:szCs w:val="19"/>
              </w:rPr>
              <w:t>Total number (expected at CEO ER)</w:t>
            </w:r>
          </w:p>
        </w:tc>
        <w:tc>
          <w:tcPr>
            <w:tcW w:w="2016" w:type="dxa"/>
            <w:shd w:val="clear" w:color="auto" w:fill="DDDDDD"/>
          </w:tcPr>
          <w:p w14:paraId="4E474130" w14:textId="77777777" w:rsidR="00D96DDE" w:rsidRPr="00D96DDE" w:rsidRDefault="00D96DDE" w:rsidP="00D96DDE">
            <w:pPr>
              <w:spacing w:after="0"/>
              <w:jc w:val="center"/>
              <w:rPr>
                <w:rFonts w:asciiTheme="minorHAnsi" w:hAnsiTheme="minorHAnsi"/>
                <w:b/>
                <w:color w:val="000000"/>
                <w:sz w:val="19"/>
                <w:szCs w:val="19"/>
              </w:rPr>
            </w:pPr>
            <w:r w:rsidRPr="00D96DDE">
              <w:rPr>
                <w:rFonts w:asciiTheme="minorHAnsi" w:hAnsiTheme="minorHAnsi"/>
                <w:b/>
                <w:color w:val="000000"/>
                <w:sz w:val="19"/>
                <w:szCs w:val="19"/>
              </w:rPr>
              <w:t>Total number (achieved at MTR)</w:t>
            </w:r>
          </w:p>
        </w:tc>
        <w:tc>
          <w:tcPr>
            <w:tcW w:w="2016" w:type="dxa"/>
            <w:shd w:val="clear" w:color="auto" w:fill="DDDDDD"/>
          </w:tcPr>
          <w:p w14:paraId="1E9CB23F" w14:textId="77777777" w:rsidR="00D96DDE" w:rsidRPr="00D96DDE" w:rsidRDefault="00D96DDE" w:rsidP="00D96DDE">
            <w:pPr>
              <w:spacing w:after="0"/>
              <w:jc w:val="center"/>
              <w:rPr>
                <w:rFonts w:asciiTheme="minorHAnsi" w:hAnsiTheme="minorHAnsi"/>
                <w:b/>
                <w:color w:val="000000"/>
                <w:sz w:val="19"/>
                <w:szCs w:val="19"/>
              </w:rPr>
            </w:pPr>
            <w:r w:rsidRPr="00D96DDE">
              <w:rPr>
                <w:rFonts w:asciiTheme="minorHAnsi" w:hAnsiTheme="minorHAnsi"/>
                <w:b/>
                <w:color w:val="000000"/>
                <w:sz w:val="19"/>
                <w:szCs w:val="19"/>
              </w:rPr>
              <w:t>Total number (achieved at TE)</w:t>
            </w:r>
          </w:p>
        </w:tc>
      </w:tr>
      <w:tr w:rsidR="00D96DDE" w:rsidRPr="00D96DDE" w14:paraId="43A1499D" w14:textId="77777777" w:rsidTr="00D96DDE">
        <w:tc>
          <w:tcPr>
            <w:tcW w:w="1255" w:type="dxa"/>
            <w:shd w:val="clear" w:color="auto" w:fill="DDDDDD"/>
          </w:tcPr>
          <w:p w14:paraId="419F1B14" w14:textId="77777777" w:rsidR="00D96DDE" w:rsidRPr="00D96DDE" w:rsidRDefault="00D96DDE" w:rsidP="00D96DDE">
            <w:pPr>
              <w:spacing w:after="0"/>
              <w:jc w:val="left"/>
              <w:rPr>
                <w:rFonts w:asciiTheme="minorHAnsi" w:hAnsiTheme="minorHAnsi"/>
                <w:b/>
                <w:color w:val="000000"/>
                <w:sz w:val="19"/>
                <w:szCs w:val="19"/>
              </w:rPr>
            </w:pPr>
            <w:r w:rsidRPr="00D96DDE">
              <w:rPr>
                <w:rFonts w:asciiTheme="minorHAnsi" w:hAnsiTheme="minorHAnsi"/>
                <w:b/>
                <w:color w:val="000000"/>
                <w:sz w:val="19"/>
                <w:szCs w:val="19"/>
              </w:rPr>
              <w:t>Women</w:t>
            </w:r>
          </w:p>
        </w:tc>
        <w:tc>
          <w:tcPr>
            <w:tcW w:w="2016" w:type="dxa"/>
          </w:tcPr>
          <w:p w14:paraId="0FDEA81C" w14:textId="0B37A17E" w:rsidR="00D96DDE" w:rsidRPr="00D96DDE" w:rsidRDefault="00D96DDE" w:rsidP="00D96DDE">
            <w:pPr>
              <w:spacing w:after="0"/>
              <w:jc w:val="center"/>
              <w:rPr>
                <w:rFonts w:asciiTheme="minorHAnsi" w:hAnsiTheme="minorHAnsi"/>
                <w:color w:val="000000"/>
                <w:sz w:val="19"/>
                <w:szCs w:val="19"/>
              </w:rPr>
            </w:pPr>
            <w:r>
              <w:rPr>
                <w:rFonts w:asciiTheme="minorHAnsi" w:hAnsiTheme="minorHAnsi"/>
                <w:color w:val="000000"/>
                <w:sz w:val="19"/>
                <w:szCs w:val="19"/>
              </w:rPr>
              <w:t>--</w:t>
            </w:r>
          </w:p>
        </w:tc>
        <w:tc>
          <w:tcPr>
            <w:tcW w:w="2016" w:type="dxa"/>
          </w:tcPr>
          <w:p w14:paraId="6BE3E57A" w14:textId="47D8FB41" w:rsidR="00D96DDE" w:rsidRPr="00D96DDE" w:rsidRDefault="0031137D" w:rsidP="00D96DDE">
            <w:pPr>
              <w:spacing w:after="0"/>
              <w:jc w:val="center"/>
              <w:rPr>
                <w:rFonts w:asciiTheme="minorHAnsi" w:hAnsiTheme="minorHAnsi"/>
                <w:color w:val="000000"/>
                <w:sz w:val="19"/>
                <w:szCs w:val="19"/>
              </w:rPr>
            </w:pPr>
            <w:r>
              <w:rPr>
                <w:rFonts w:asciiTheme="minorHAnsi" w:hAnsiTheme="minorHAnsi"/>
                <w:color w:val="000000"/>
                <w:sz w:val="19"/>
                <w:szCs w:val="19"/>
              </w:rPr>
              <w:t>1</w:t>
            </w:r>
            <w:r w:rsidR="00D0230C">
              <w:rPr>
                <w:rFonts w:asciiTheme="minorHAnsi" w:hAnsiTheme="minorHAnsi"/>
                <w:color w:val="000000"/>
                <w:sz w:val="19"/>
                <w:szCs w:val="19"/>
              </w:rPr>
              <w:t>23</w:t>
            </w:r>
            <w:r>
              <w:rPr>
                <w:rFonts w:asciiTheme="minorHAnsi" w:hAnsiTheme="minorHAnsi"/>
                <w:color w:val="000000"/>
                <w:sz w:val="19"/>
                <w:szCs w:val="19"/>
              </w:rPr>
              <w:t>,</w:t>
            </w:r>
            <w:r w:rsidR="00D0230C">
              <w:rPr>
                <w:rFonts w:asciiTheme="minorHAnsi" w:hAnsiTheme="minorHAnsi"/>
                <w:color w:val="000000"/>
                <w:sz w:val="19"/>
                <w:szCs w:val="19"/>
              </w:rPr>
              <w:t>64</w:t>
            </w:r>
            <w:r w:rsidR="00F9791E">
              <w:rPr>
                <w:rFonts w:asciiTheme="minorHAnsi" w:hAnsiTheme="minorHAnsi"/>
                <w:color w:val="000000"/>
                <w:sz w:val="19"/>
                <w:szCs w:val="19"/>
              </w:rPr>
              <w:t>0</w:t>
            </w:r>
          </w:p>
        </w:tc>
        <w:tc>
          <w:tcPr>
            <w:tcW w:w="2016" w:type="dxa"/>
          </w:tcPr>
          <w:p w14:paraId="20E77913" w14:textId="77777777" w:rsidR="00D96DDE" w:rsidRPr="00D96DDE" w:rsidRDefault="00D96DDE" w:rsidP="00D96DDE">
            <w:pPr>
              <w:spacing w:after="0"/>
              <w:jc w:val="center"/>
              <w:rPr>
                <w:rFonts w:asciiTheme="minorHAnsi" w:hAnsiTheme="minorHAnsi"/>
                <w:color w:val="000000"/>
                <w:sz w:val="19"/>
                <w:szCs w:val="19"/>
              </w:rPr>
            </w:pPr>
          </w:p>
        </w:tc>
        <w:tc>
          <w:tcPr>
            <w:tcW w:w="2016" w:type="dxa"/>
          </w:tcPr>
          <w:p w14:paraId="6B1C9C33" w14:textId="77777777" w:rsidR="00D96DDE" w:rsidRPr="00D96DDE" w:rsidRDefault="00D96DDE" w:rsidP="00D96DDE">
            <w:pPr>
              <w:spacing w:after="0"/>
              <w:jc w:val="center"/>
              <w:rPr>
                <w:rFonts w:asciiTheme="minorHAnsi" w:hAnsiTheme="minorHAnsi"/>
                <w:color w:val="000000"/>
                <w:sz w:val="19"/>
                <w:szCs w:val="19"/>
              </w:rPr>
            </w:pPr>
          </w:p>
        </w:tc>
      </w:tr>
      <w:tr w:rsidR="00D96DDE" w:rsidRPr="00D96DDE" w14:paraId="0EE5F5BA" w14:textId="77777777" w:rsidTr="00D96DDE">
        <w:tc>
          <w:tcPr>
            <w:tcW w:w="1255" w:type="dxa"/>
            <w:shd w:val="clear" w:color="auto" w:fill="DDDDDD"/>
          </w:tcPr>
          <w:p w14:paraId="1D91D3E5" w14:textId="77777777" w:rsidR="00D96DDE" w:rsidRPr="00D96DDE" w:rsidRDefault="00D96DDE" w:rsidP="00D96DDE">
            <w:pPr>
              <w:spacing w:after="0"/>
              <w:jc w:val="left"/>
              <w:rPr>
                <w:rFonts w:asciiTheme="minorHAnsi" w:hAnsiTheme="minorHAnsi"/>
                <w:b/>
                <w:color w:val="000000"/>
                <w:sz w:val="19"/>
                <w:szCs w:val="19"/>
              </w:rPr>
            </w:pPr>
            <w:r w:rsidRPr="00D96DDE">
              <w:rPr>
                <w:rFonts w:asciiTheme="minorHAnsi" w:hAnsiTheme="minorHAnsi"/>
                <w:b/>
                <w:color w:val="000000"/>
                <w:sz w:val="19"/>
                <w:szCs w:val="19"/>
              </w:rPr>
              <w:t>Men</w:t>
            </w:r>
          </w:p>
        </w:tc>
        <w:tc>
          <w:tcPr>
            <w:tcW w:w="2016" w:type="dxa"/>
          </w:tcPr>
          <w:p w14:paraId="7E7AB315" w14:textId="265D25BC" w:rsidR="00D96DDE" w:rsidRPr="00D96DDE" w:rsidRDefault="00D96DDE" w:rsidP="00D96DDE">
            <w:pPr>
              <w:spacing w:after="0"/>
              <w:jc w:val="center"/>
              <w:rPr>
                <w:rFonts w:asciiTheme="minorHAnsi" w:hAnsiTheme="minorHAnsi"/>
                <w:color w:val="000000"/>
                <w:sz w:val="19"/>
                <w:szCs w:val="19"/>
              </w:rPr>
            </w:pPr>
            <w:r>
              <w:rPr>
                <w:rFonts w:asciiTheme="minorHAnsi" w:hAnsiTheme="minorHAnsi"/>
                <w:color w:val="000000"/>
                <w:sz w:val="19"/>
                <w:szCs w:val="19"/>
              </w:rPr>
              <w:t>--</w:t>
            </w:r>
          </w:p>
        </w:tc>
        <w:tc>
          <w:tcPr>
            <w:tcW w:w="2016" w:type="dxa"/>
          </w:tcPr>
          <w:p w14:paraId="443523FD" w14:textId="4841D91F" w:rsidR="00D96DDE" w:rsidRPr="00D96DDE" w:rsidRDefault="0031137D" w:rsidP="00D96DDE">
            <w:pPr>
              <w:spacing w:after="0"/>
              <w:jc w:val="center"/>
              <w:rPr>
                <w:rFonts w:asciiTheme="minorHAnsi" w:hAnsiTheme="minorHAnsi"/>
                <w:color w:val="000000"/>
                <w:sz w:val="19"/>
                <w:szCs w:val="19"/>
              </w:rPr>
            </w:pPr>
            <w:r>
              <w:rPr>
                <w:rFonts w:asciiTheme="minorHAnsi" w:hAnsiTheme="minorHAnsi"/>
                <w:color w:val="000000"/>
                <w:sz w:val="19"/>
                <w:szCs w:val="19"/>
              </w:rPr>
              <w:t>1</w:t>
            </w:r>
            <w:r w:rsidR="00D0230C">
              <w:rPr>
                <w:rFonts w:asciiTheme="minorHAnsi" w:hAnsiTheme="minorHAnsi"/>
                <w:color w:val="000000"/>
                <w:sz w:val="19"/>
                <w:szCs w:val="19"/>
              </w:rPr>
              <w:t>23</w:t>
            </w:r>
            <w:r>
              <w:rPr>
                <w:rFonts w:asciiTheme="minorHAnsi" w:hAnsiTheme="minorHAnsi"/>
                <w:color w:val="000000"/>
                <w:sz w:val="19"/>
                <w:szCs w:val="19"/>
              </w:rPr>
              <w:t>,</w:t>
            </w:r>
            <w:r w:rsidR="00D0230C">
              <w:rPr>
                <w:rFonts w:asciiTheme="minorHAnsi" w:hAnsiTheme="minorHAnsi"/>
                <w:color w:val="000000"/>
                <w:sz w:val="19"/>
                <w:szCs w:val="19"/>
              </w:rPr>
              <w:t>640</w:t>
            </w:r>
          </w:p>
        </w:tc>
        <w:tc>
          <w:tcPr>
            <w:tcW w:w="2016" w:type="dxa"/>
          </w:tcPr>
          <w:p w14:paraId="45B28863" w14:textId="77777777" w:rsidR="00D96DDE" w:rsidRPr="00D96DDE" w:rsidRDefault="00D96DDE" w:rsidP="00D96DDE">
            <w:pPr>
              <w:spacing w:after="0"/>
              <w:jc w:val="center"/>
              <w:rPr>
                <w:rFonts w:asciiTheme="minorHAnsi" w:hAnsiTheme="minorHAnsi"/>
                <w:color w:val="000000"/>
                <w:sz w:val="19"/>
                <w:szCs w:val="19"/>
              </w:rPr>
            </w:pPr>
          </w:p>
        </w:tc>
        <w:tc>
          <w:tcPr>
            <w:tcW w:w="2016" w:type="dxa"/>
          </w:tcPr>
          <w:p w14:paraId="6D2711E2" w14:textId="77777777" w:rsidR="00D96DDE" w:rsidRPr="00D96DDE" w:rsidRDefault="00D96DDE" w:rsidP="00D96DDE">
            <w:pPr>
              <w:spacing w:after="0"/>
              <w:jc w:val="center"/>
              <w:rPr>
                <w:rFonts w:asciiTheme="minorHAnsi" w:hAnsiTheme="minorHAnsi"/>
                <w:color w:val="000000"/>
                <w:sz w:val="19"/>
                <w:szCs w:val="19"/>
              </w:rPr>
            </w:pPr>
          </w:p>
        </w:tc>
      </w:tr>
      <w:tr w:rsidR="00D96DDE" w:rsidRPr="00D96DDE" w14:paraId="620D9949" w14:textId="77777777" w:rsidTr="00D96DDE">
        <w:tc>
          <w:tcPr>
            <w:tcW w:w="1255" w:type="dxa"/>
            <w:shd w:val="clear" w:color="auto" w:fill="DDDDDD"/>
          </w:tcPr>
          <w:p w14:paraId="2710A655" w14:textId="77777777" w:rsidR="00D96DDE" w:rsidRPr="00D96DDE" w:rsidRDefault="00D96DDE" w:rsidP="00D96DDE">
            <w:pPr>
              <w:spacing w:after="0"/>
              <w:jc w:val="left"/>
              <w:rPr>
                <w:rFonts w:asciiTheme="minorHAnsi" w:hAnsiTheme="minorHAnsi"/>
                <w:b/>
                <w:color w:val="000000"/>
                <w:sz w:val="19"/>
                <w:szCs w:val="19"/>
              </w:rPr>
            </w:pPr>
            <w:r w:rsidRPr="00D96DDE">
              <w:rPr>
                <w:rFonts w:asciiTheme="minorHAnsi" w:hAnsiTheme="minorHAnsi"/>
                <w:b/>
                <w:color w:val="000000"/>
                <w:sz w:val="19"/>
                <w:szCs w:val="19"/>
              </w:rPr>
              <w:t>Total</w:t>
            </w:r>
          </w:p>
        </w:tc>
        <w:tc>
          <w:tcPr>
            <w:tcW w:w="2016" w:type="dxa"/>
          </w:tcPr>
          <w:p w14:paraId="44C9C27A" w14:textId="08BE8B89" w:rsidR="00D96DDE" w:rsidRPr="00D96DDE" w:rsidRDefault="00D96DDE" w:rsidP="00D96DDE">
            <w:pPr>
              <w:spacing w:after="0"/>
              <w:jc w:val="center"/>
              <w:rPr>
                <w:rFonts w:asciiTheme="minorHAnsi" w:hAnsiTheme="minorHAnsi"/>
                <w:color w:val="000000"/>
                <w:sz w:val="19"/>
                <w:szCs w:val="19"/>
              </w:rPr>
            </w:pPr>
            <w:r>
              <w:rPr>
                <w:rFonts w:asciiTheme="minorHAnsi" w:hAnsiTheme="minorHAnsi"/>
                <w:color w:val="000000"/>
                <w:sz w:val="19"/>
                <w:szCs w:val="19"/>
              </w:rPr>
              <w:t>--</w:t>
            </w:r>
          </w:p>
        </w:tc>
        <w:tc>
          <w:tcPr>
            <w:tcW w:w="2016" w:type="dxa"/>
          </w:tcPr>
          <w:p w14:paraId="0B36939F" w14:textId="0CF3F689" w:rsidR="00D96DDE" w:rsidRPr="00D96DDE" w:rsidRDefault="0031137D" w:rsidP="00D96DDE">
            <w:pPr>
              <w:spacing w:after="0"/>
              <w:jc w:val="center"/>
              <w:rPr>
                <w:rFonts w:asciiTheme="minorHAnsi" w:hAnsiTheme="minorHAnsi"/>
                <w:color w:val="000000"/>
                <w:sz w:val="19"/>
                <w:szCs w:val="19"/>
              </w:rPr>
            </w:pPr>
            <w:r>
              <w:rPr>
                <w:rFonts w:asciiTheme="minorHAnsi" w:hAnsiTheme="minorHAnsi"/>
                <w:color w:val="000000"/>
                <w:sz w:val="19"/>
                <w:szCs w:val="19"/>
              </w:rPr>
              <w:t>2</w:t>
            </w:r>
            <w:r w:rsidR="00792E39">
              <w:rPr>
                <w:rFonts w:asciiTheme="minorHAnsi" w:hAnsiTheme="minorHAnsi"/>
                <w:color w:val="000000"/>
                <w:sz w:val="19"/>
                <w:szCs w:val="19"/>
              </w:rPr>
              <w:t>47</w:t>
            </w:r>
            <w:r w:rsidR="00F9791E">
              <w:rPr>
                <w:rFonts w:asciiTheme="minorHAnsi" w:hAnsiTheme="minorHAnsi"/>
                <w:color w:val="000000"/>
                <w:sz w:val="19"/>
                <w:szCs w:val="19"/>
              </w:rPr>
              <w:t>,</w:t>
            </w:r>
            <w:r w:rsidR="00792E39">
              <w:rPr>
                <w:rFonts w:asciiTheme="minorHAnsi" w:hAnsiTheme="minorHAnsi"/>
                <w:color w:val="000000"/>
                <w:sz w:val="19"/>
                <w:szCs w:val="19"/>
              </w:rPr>
              <w:t>28</w:t>
            </w:r>
            <w:r w:rsidR="00F9791E">
              <w:rPr>
                <w:rFonts w:asciiTheme="minorHAnsi" w:hAnsiTheme="minorHAnsi"/>
                <w:color w:val="000000"/>
                <w:sz w:val="19"/>
                <w:szCs w:val="19"/>
              </w:rPr>
              <w:t>0</w:t>
            </w:r>
          </w:p>
        </w:tc>
        <w:tc>
          <w:tcPr>
            <w:tcW w:w="2016" w:type="dxa"/>
          </w:tcPr>
          <w:p w14:paraId="47C9F14F" w14:textId="77777777" w:rsidR="00D96DDE" w:rsidRPr="00D96DDE" w:rsidRDefault="00D96DDE" w:rsidP="00D96DDE">
            <w:pPr>
              <w:spacing w:after="0"/>
              <w:jc w:val="center"/>
              <w:rPr>
                <w:rFonts w:asciiTheme="minorHAnsi" w:hAnsiTheme="minorHAnsi"/>
                <w:color w:val="000000"/>
                <w:sz w:val="19"/>
                <w:szCs w:val="19"/>
              </w:rPr>
            </w:pPr>
          </w:p>
        </w:tc>
        <w:tc>
          <w:tcPr>
            <w:tcW w:w="2016" w:type="dxa"/>
          </w:tcPr>
          <w:p w14:paraId="293B4688" w14:textId="77777777" w:rsidR="00D96DDE" w:rsidRPr="00D96DDE" w:rsidRDefault="00D96DDE" w:rsidP="00D96DDE">
            <w:pPr>
              <w:spacing w:after="0"/>
              <w:jc w:val="center"/>
              <w:rPr>
                <w:rFonts w:asciiTheme="minorHAnsi" w:hAnsiTheme="minorHAnsi"/>
                <w:color w:val="000000"/>
                <w:sz w:val="19"/>
                <w:szCs w:val="19"/>
              </w:rPr>
            </w:pPr>
          </w:p>
        </w:tc>
      </w:tr>
    </w:tbl>
    <w:p w14:paraId="6B81824D" w14:textId="46935594" w:rsidR="006C2124" w:rsidRPr="00D96DDE" w:rsidRDefault="00D96DDE">
      <w:pPr>
        <w:spacing w:after="0"/>
        <w:jc w:val="left"/>
        <w:rPr>
          <w:rFonts w:cs="Calibri"/>
          <w:szCs w:val="20"/>
          <w:lang w:val="en-GB" w:eastAsia="en-GB"/>
        </w:rPr>
      </w:pPr>
      <w:r w:rsidRPr="00D96DDE">
        <w:rPr>
          <w:rFonts w:cs="Calibri"/>
          <w:i/>
          <w:sz w:val="18"/>
          <w:szCs w:val="20"/>
          <w:lang w:val="en-GB" w:eastAsia="en-GB"/>
        </w:rPr>
        <w:t xml:space="preserve">Note: </w:t>
      </w:r>
      <w:r w:rsidRPr="00D96DDE">
        <w:rPr>
          <w:rFonts w:cs="Calibri"/>
          <w:sz w:val="18"/>
          <w:szCs w:val="20"/>
          <w:lang w:val="en-GB" w:eastAsia="en-GB"/>
        </w:rPr>
        <w:t>assumes a household size of 4.4 (based on 2014 Census). Number of males and females are equal</w:t>
      </w:r>
    </w:p>
    <w:bookmarkEnd w:id="261"/>
    <w:p w14:paraId="16FB3F7D" w14:textId="7D7867D0" w:rsidR="00C22D0E" w:rsidRDefault="00C22D0E">
      <w:pPr>
        <w:spacing w:after="0"/>
        <w:jc w:val="left"/>
        <w:rPr>
          <w:rFonts w:cs="Calibri"/>
          <w:szCs w:val="20"/>
          <w:lang w:val="en-GB" w:eastAsia="en-GB"/>
        </w:rPr>
      </w:pPr>
      <w:r>
        <w:rPr>
          <w:rFonts w:cs="Calibri"/>
          <w:szCs w:val="20"/>
          <w:lang w:val="en-GB" w:eastAsia="en-GB"/>
        </w:rPr>
        <w:br w:type="page"/>
      </w:r>
    </w:p>
    <w:p w14:paraId="0F339C2A" w14:textId="77777777" w:rsidR="00D96DDE" w:rsidRDefault="00D96DDE">
      <w:pPr>
        <w:spacing w:after="0"/>
        <w:jc w:val="left"/>
        <w:rPr>
          <w:rFonts w:cs="Calibri"/>
          <w:szCs w:val="20"/>
          <w:lang w:val="en-GB" w:eastAsia="en-GB"/>
        </w:rPr>
      </w:pPr>
    </w:p>
    <w:p w14:paraId="050982B6" w14:textId="20ABDB23" w:rsidR="000F1BF0" w:rsidRDefault="00D17091" w:rsidP="000F1BF0">
      <w:pPr>
        <w:pStyle w:val="HeadingA"/>
        <w:ind w:hanging="786"/>
      </w:pPr>
      <w:bookmarkStart w:id="262" w:name="_Toc41576690"/>
      <w:r>
        <w:t>Stakeholder engagement plan</w:t>
      </w:r>
      <w:bookmarkEnd w:id="262"/>
    </w:p>
    <w:p w14:paraId="6015B41F" w14:textId="77777777" w:rsidR="000F1BF0" w:rsidRDefault="000F1BF0" w:rsidP="000F1BF0"/>
    <w:p w14:paraId="4D6D8005" w14:textId="796480E7" w:rsidR="000F1BF0" w:rsidRPr="007A4C01" w:rsidRDefault="007A4C01" w:rsidP="000F1BF0">
      <w:pPr>
        <w:rPr>
          <w:b/>
        </w:rPr>
      </w:pPr>
      <w:r w:rsidRPr="007A4C01">
        <w:rPr>
          <w:b/>
        </w:rPr>
        <w:t>Project preparation</w:t>
      </w:r>
    </w:p>
    <w:p w14:paraId="15F85107" w14:textId="77777777" w:rsidR="007D5EB7" w:rsidRPr="007D5EB7" w:rsidRDefault="007D5EB7" w:rsidP="007D5EB7">
      <w:r w:rsidRPr="007D5EB7">
        <w:t>During the project preparation (PIF and PPG stage), a series of consultations were held with a broad range of stakeholders with the objective of informing project design, validating project activities and ensuring interventions are as inclusive as possible, as well as in line with international best practice, the existing relevant national policies, electrification plans and off-grid electrification initiatives.</w:t>
      </w:r>
    </w:p>
    <w:p w14:paraId="72492C1E" w14:textId="77777777" w:rsidR="007D5EB7" w:rsidRPr="007D5EB7" w:rsidRDefault="007D5EB7" w:rsidP="007D5EB7"/>
    <w:p w14:paraId="7C2E6C09" w14:textId="77777777" w:rsidR="007D5EB7" w:rsidRPr="007D5EB7" w:rsidRDefault="007D5EB7" w:rsidP="007D5EB7">
      <w:pPr>
        <w:rPr>
          <w:b/>
        </w:rPr>
      </w:pPr>
      <w:r w:rsidRPr="007D5EB7">
        <w:t xml:space="preserve"> The following summarizes the stakeholder engagement activities to date: </w:t>
      </w:r>
    </w:p>
    <w:p w14:paraId="1BF3A044" w14:textId="583FE4BD" w:rsidR="007D5EB7" w:rsidRPr="007D5EB7" w:rsidRDefault="007D5EB7" w:rsidP="00CD7038">
      <w:pPr>
        <w:numPr>
          <w:ilvl w:val="0"/>
          <w:numId w:val="82"/>
        </w:numPr>
      </w:pPr>
      <w:r w:rsidRPr="007D5EB7">
        <w:t xml:space="preserve">Interviews with representatives of RE companies and financial </w:t>
      </w:r>
      <w:r w:rsidRPr="00352C6F">
        <w:rPr>
          <w:noProof/>
        </w:rPr>
        <w:t>entities as</w:t>
      </w:r>
      <w:r w:rsidRPr="007D5EB7">
        <w:t xml:space="preserve"> part of the DREI analysis were undertaken </w:t>
      </w:r>
      <w:r>
        <w:t>between July and September</w:t>
      </w:r>
      <w:r w:rsidRPr="007D5EB7">
        <w:t xml:space="preserve"> 2018</w:t>
      </w:r>
      <w:r>
        <w:rPr>
          <w:rStyle w:val="FootnoteReference"/>
        </w:rPr>
        <w:footnoteReference w:id="94"/>
      </w:r>
      <w:r w:rsidRPr="007D5EB7">
        <w:t>.</w:t>
      </w:r>
    </w:p>
    <w:p w14:paraId="6C580214" w14:textId="0EAAC3F6" w:rsidR="007D5EB7" w:rsidRPr="007D5EB7" w:rsidRDefault="007D5EB7" w:rsidP="00CD7038">
      <w:pPr>
        <w:numPr>
          <w:ilvl w:val="0"/>
          <w:numId w:val="82"/>
        </w:numPr>
      </w:pPr>
      <w:r w:rsidRPr="007D5EB7">
        <w:t xml:space="preserve">The PPG kick-off meeting, with the participation of a broad range of </w:t>
      </w:r>
      <w:r w:rsidRPr="00352C6F">
        <w:rPr>
          <w:noProof/>
        </w:rPr>
        <w:t>stakeholders</w:t>
      </w:r>
      <w:r w:rsidR="00352C6F">
        <w:rPr>
          <w:noProof/>
        </w:rPr>
        <w:t>,</w:t>
      </w:r>
      <w:r w:rsidRPr="007D5EB7">
        <w:t xml:space="preserve"> was held in Yangon on the 20</w:t>
      </w:r>
      <w:r w:rsidRPr="007D5EB7">
        <w:rPr>
          <w:vertAlign w:val="superscript"/>
        </w:rPr>
        <w:t>th</w:t>
      </w:r>
      <w:r w:rsidRPr="007D5EB7">
        <w:t xml:space="preserve"> of September 2018 for wider consultations on project design. </w:t>
      </w:r>
    </w:p>
    <w:p w14:paraId="0754AE02" w14:textId="5083F135" w:rsidR="007D5EB7" w:rsidRPr="007D5EB7" w:rsidRDefault="007D5EB7" w:rsidP="00CD7038">
      <w:pPr>
        <w:numPr>
          <w:ilvl w:val="0"/>
          <w:numId w:val="82"/>
        </w:numPr>
      </w:pPr>
      <w:r w:rsidRPr="007D5EB7">
        <w:t xml:space="preserve">Stakeholder inputs were further discussed and disseminated </w:t>
      </w:r>
      <w:r w:rsidRPr="00352C6F">
        <w:rPr>
          <w:noProof/>
        </w:rPr>
        <w:t>through</w:t>
      </w:r>
      <w:r w:rsidRPr="007D5EB7">
        <w:t xml:space="preserve"> a validation workshop held on the 26th of November 2018 in Yangon</w:t>
      </w:r>
      <w:r w:rsidR="0008419C">
        <w:rPr>
          <w:rStyle w:val="FootnoteReference"/>
        </w:rPr>
        <w:footnoteReference w:id="95"/>
      </w:r>
    </w:p>
    <w:p w14:paraId="56A43634" w14:textId="71F84CAB" w:rsidR="007D5EB7" w:rsidRPr="007D5EB7" w:rsidRDefault="007D5EB7" w:rsidP="00CD7038">
      <w:pPr>
        <w:numPr>
          <w:ilvl w:val="0"/>
          <w:numId w:val="82"/>
        </w:numPr>
      </w:pPr>
      <w:r w:rsidRPr="007D5EB7">
        <w:t>Field visits to Tanintharyi and Shan State in January 2019 to meet government officials, RE developers, as well as target beneficiaries and users was conducted to understand more on local rural energy demand and off-grid supply options. Interviews with local stakeholders also further elucidated possible productive uses of energy, as well as relevant gender aspects of project interventions</w:t>
      </w:r>
      <w:r w:rsidR="0008419C">
        <w:t xml:space="preserve"> (see also </w:t>
      </w:r>
      <w:r w:rsidR="00352C6F">
        <w:t xml:space="preserve">the </w:t>
      </w:r>
      <w:r w:rsidR="0008419C" w:rsidRPr="00352C6F">
        <w:rPr>
          <w:noProof/>
        </w:rPr>
        <w:t>description</w:t>
      </w:r>
      <w:r w:rsidR="0008419C">
        <w:t xml:space="preserve"> on Stakeholder </w:t>
      </w:r>
      <w:r w:rsidR="0008419C" w:rsidRPr="00352C6F">
        <w:rPr>
          <w:noProof/>
        </w:rPr>
        <w:t>Engagem</w:t>
      </w:r>
      <w:r w:rsidR="00352C6F" w:rsidRPr="00352C6F">
        <w:rPr>
          <w:noProof/>
        </w:rPr>
        <w:t>ent in Section 4.4)</w:t>
      </w:r>
    </w:p>
    <w:p w14:paraId="74C03A8F" w14:textId="452178E0" w:rsidR="007D5EB7" w:rsidRPr="007D5EB7" w:rsidRDefault="007D5EB7" w:rsidP="00CD7038">
      <w:pPr>
        <w:numPr>
          <w:ilvl w:val="0"/>
          <w:numId w:val="82"/>
        </w:numPr>
      </w:pPr>
      <w:r w:rsidRPr="007D5EB7">
        <w:t xml:space="preserve">Bilateral meetings were conducted with the relevant government department, development partners; NGOs and RE project developers in Yangon and </w:t>
      </w:r>
      <w:r w:rsidRPr="00A1692D">
        <w:rPr>
          <w:noProof/>
        </w:rPr>
        <w:t>Naypyithaw</w:t>
      </w:r>
      <w:r w:rsidRPr="007D5EB7">
        <w:t xml:space="preserve"> during the project formulation phase</w:t>
      </w:r>
      <w:r w:rsidR="0031137D">
        <w:rPr>
          <w:rStyle w:val="FootnoteReference"/>
        </w:rPr>
        <w:footnoteReference w:id="96"/>
      </w:r>
      <w:r w:rsidRPr="007D5EB7">
        <w:t xml:space="preserve">. </w:t>
      </w:r>
    </w:p>
    <w:p w14:paraId="74D51AA2" w14:textId="2E6BA9EB" w:rsidR="007A4C01" w:rsidRDefault="007A4C01" w:rsidP="007A4C01"/>
    <w:p w14:paraId="0FE9B50C" w14:textId="3874C14C" w:rsidR="007A4C01" w:rsidRPr="007A4C01" w:rsidRDefault="007A4C01" w:rsidP="007A4C01">
      <w:pPr>
        <w:rPr>
          <w:b/>
        </w:rPr>
      </w:pPr>
      <w:r w:rsidRPr="007A4C01">
        <w:rPr>
          <w:b/>
        </w:rPr>
        <w:t>Project inception and implementation</w:t>
      </w:r>
    </w:p>
    <w:p w14:paraId="736279F4" w14:textId="1F7061EC" w:rsidR="007A4C01" w:rsidRDefault="007A4C01" w:rsidP="007A4C01">
      <w:r>
        <w:t>The table</w:t>
      </w:r>
      <w:r w:rsidRPr="007A4C01">
        <w:t xml:space="preserve"> below presents the Stakeholder Engagement plan and summarizes different categories of stakeholders</w:t>
      </w:r>
      <w:r w:rsidR="00A85E86">
        <w:t xml:space="preserve">, which are described in </w:t>
      </w:r>
      <w:r w:rsidR="00F60129">
        <w:t>Section 4.2 and Annex E.7.</w:t>
      </w:r>
    </w:p>
    <w:p w14:paraId="27D82418" w14:textId="77777777" w:rsidR="007A4C01" w:rsidRPr="001B6CF8" w:rsidRDefault="007A4C01" w:rsidP="007D17C0"/>
    <w:tbl>
      <w:tblPr>
        <w:tblStyle w:val="TableGrid"/>
        <w:tblW w:w="0" w:type="auto"/>
        <w:tblLook w:val="04A0" w:firstRow="1" w:lastRow="0" w:firstColumn="1" w:lastColumn="0" w:noHBand="0" w:noVBand="1"/>
      </w:tblPr>
      <w:tblGrid>
        <w:gridCol w:w="2122"/>
        <w:gridCol w:w="7840"/>
      </w:tblGrid>
      <w:tr w:rsidR="007236AF" w14:paraId="7F0AB739" w14:textId="77777777" w:rsidTr="003D6D04">
        <w:tc>
          <w:tcPr>
            <w:tcW w:w="2122" w:type="dxa"/>
          </w:tcPr>
          <w:p w14:paraId="33AC3EBA" w14:textId="698F3A96" w:rsidR="007236AF" w:rsidRPr="00B93509" w:rsidRDefault="007236AF" w:rsidP="00B93509">
            <w:pPr>
              <w:spacing w:after="0"/>
              <w:jc w:val="left"/>
              <w:rPr>
                <w:b/>
                <w:sz w:val="19"/>
                <w:szCs w:val="19"/>
              </w:rPr>
            </w:pPr>
            <w:r w:rsidRPr="00B93509">
              <w:rPr>
                <w:b/>
                <w:sz w:val="19"/>
                <w:szCs w:val="19"/>
              </w:rPr>
              <w:t xml:space="preserve">Stakeholder group or </w:t>
            </w:r>
            <w:r w:rsidRPr="00A1692D">
              <w:rPr>
                <w:b/>
                <w:noProof/>
                <w:sz w:val="19"/>
                <w:szCs w:val="19"/>
              </w:rPr>
              <w:t>organisation</w:t>
            </w:r>
          </w:p>
        </w:tc>
        <w:tc>
          <w:tcPr>
            <w:tcW w:w="7840" w:type="dxa"/>
          </w:tcPr>
          <w:p w14:paraId="71EF2927" w14:textId="26BC79D2" w:rsidR="007236AF" w:rsidRPr="00B93509" w:rsidRDefault="007236AF" w:rsidP="00B93509">
            <w:pPr>
              <w:spacing w:after="0"/>
              <w:jc w:val="center"/>
              <w:rPr>
                <w:b/>
                <w:sz w:val="19"/>
                <w:szCs w:val="19"/>
              </w:rPr>
            </w:pPr>
            <w:r w:rsidRPr="00B93509">
              <w:rPr>
                <w:b/>
                <w:sz w:val="19"/>
                <w:szCs w:val="19"/>
              </w:rPr>
              <w:t>Means of engagement</w:t>
            </w:r>
          </w:p>
        </w:tc>
      </w:tr>
      <w:tr w:rsidR="007236AF" w14:paraId="1E79BF98" w14:textId="77777777" w:rsidTr="003D6D04">
        <w:tc>
          <w:tcPr>
            <w:tcW w:w="2122" w:type="dxa"/>
          </w:tcPr>
          <w:p w14:paraId="592401DD" w14:textId="04E9E442" w:rsidR="007236AF" w:rsidRPr="00B93509" w:rsidRDefault="00A85E86" w:rsidP="00B93509">
            <w:pPr>
              <w:spacing w:after="0"/>
              <w:jc w:val="left"/>
              <w:rPr>
                <w:sz w:val="19"/>
                <w:szCs w:val="19"/>
              </w:rPr>
            </w:pPr>
            <w:r w:rsidRPr="00B93509">
              <w:rPr>
                <w:sz w:val="19"/>
                <w:szCs w:val="19"/>
              </w:rPr>
              <w:t xml:space="preserve">Ministry of Agriculture, Livestock </w:t>
            </w:r>
            <w:r w:rsidRPr="00A1692D">
              <w:rPr>
                <w:noProof/>
                <w:sz w:val="19"/>
                <w:szCs w:val="19"/>
              </w:rPr>
              <w:t>and</w:t>
            </w:r>
            <w:r w:rsidRPr="00B93509">
              <w:rPr>
                <w:sz w:val="19"/>
                <w:szCs w:val="19"/>
              </w:rPr>
              <w:t xml:space="preserve"> Irrigation (MoALI) – Department of Rural Development (DRD)</w:t>
            </w:r>
          </w:p>
        </w:tc>
        <w:tc>
          <w:tcPr>
            <w:tcW w:w="7840" w:type="dxa"/>
          </w:tcPr>
          <w:p w14:paraId="68C2F60F" w14:textId="77777777" w:rsidR="007236AF" w:rsidRDefault="00A85E86" w:rsidP="00B93509">
            <w:pPr>
              <w:spacing w:after="0"/>
              <w:jc w:val="left"/>
              <w:rPr>
                <w:sz w:val="19"/>
                <w:szCs w:val="19"/>
              </w:rPr>
            </w:pPr>
            <w:r w:rsidRPr="00B93509">
              <w:rPr>
                <w:sz w:val="19"/>
                <w:szCs w:val="19"/>
              </w:rPr>
              <w:t>MoALI-DRD implements the off-grid component of the National Electrification Plan (NEP).</w:t>
            </w:r>
          </w:p>
          <w:p w14:paraId="55685460" w14:textId="7408F5D9" w:rsidR="00B93509" w:rsidRPr="00B93509" w:rsidRDefault="00B93509" w:rsidP="00B93509">
            <w:pPr>
              <w:spacing w:after="0"/>
              <w:jc w:val="left"/>
              <w:rPr>
                <w:sz w:val="19"/>
                <w:szCs w:val="19"/>
              </w:rPr>
            </w:pPr>
            <w:r w:rsidRPr="00B93509">
              <w:rPr>
                <w:sz w:val="19"/>
                <w:szCs w:val="19"/>
              </w:rPr>
              <w:t>DRD is the main Partner of the Project. DRD staff will work closely with full-time project staff and short-term experts. DRD will also take a leadership role in the Project Board in providing direction to the Project</w:t>
            </w:r>
            <w:r w:rsidR="00B82295">
              <w:rPr>
                <w:sz w:val="19"/>
                <w:szCs w:val="19"/>
              </w:rPr>
              <w:t xml:space="preserve">. </w:t>
            </w:r>
            <w:r w:rsidR="00B82295" w:rsidRPr="00B82295">
              <w:rPr>
                <w:sz w:val="19"/>
                <w:szCs w:val="19"/>
              </w:rPr>
              <w:t xml:space="preserve">A few key DOE staff will work side-by-side with the project team on many aspects of implementation, particularly policy-related aspects, institutional aspects, </w:t>
            </w:r>
            <w:r w:rsidR="00B82295">
              <w:rPr>
                <w:sz w:val="19"/>
                <w:szCs w:val="19"/>
              </w:rPr>
              <w:t xml:space="preserve">capacity building </w:t>
            </w:r>
            <w:r w:rsidR="00B82295" w:rsidRPr="00A1692D">
              <w:rPr>
                <w:noProof/>
                <w:sz w:val="19"/>
                <w:szCs w:val="19"/>
              </w:rPr>
              <w:t>and</w:t>
            </w:r>
            <w:r w:rsidR="00B82295" w:rsidRPr="00B82295">
              <w:rPr>
                <w:sz w:val="19"/>
                <w:szCs w:val="19"/>
              </w:rPr>
              <w:t xml:space="preserve"> </w:t>
            </w:r>
            <w:r w:rsidR="00B82295">
              <w:rPr>
                <w:sz w:val="19"/>
                <w:szCs w:val="19"/>
              </w:rPr>
              <w:t>off-grid RE</w:t>
            </w:r>
            <w:r w:rsidR="00B82295" w:rsidRPr="00B82295">
              <w:rPr>
                <w:sz w:val="19"/>
                <w:szCs w:val="19"/>
              </w:rPr>
              <w:t xml:space="preserve"> implementation and monitoring</w:t>
            </w:r>
            <w:r w:rsidR="00B82295">
              <w:rPr>
                <w:sz w:val="19"/>
                <w:szCs w:val="19"/>
              </w:rPr>
              <w:t>.</w:t>
            </w:r>
          </w:p>
        </w:tc>
      </w:tr>
      <w:tr w:rsidR="007236AF" w14:paraId="46794422" w14:textId="77777777" w:rsidTr="003D6D04">
        <w:tc>
          <w:tcPr>
            <w:tcW w:w="2122" w:type="dxa"/>
          </w:tcPr>
          <w:p w14:paraId="3FB7E018" w14:textId="339AF93E" w:rsidR="007236AF" w:rsidRPr="00B93509" w:rsidRDefault="00B82295" w:rsidP="00B93509">
            <w:pPr>
              <w:spacing w:after="0"/>
              <w:jc w:val="left"/>
              <w:rPr>
                <w:sz w:val="19"/>
                <w:szCs w:val="19"/>
              </w:rPr>
            </w:pPr>
            <w:r w:rsidRPr="00B82295">
              <w:rPr>
                <w:sz w:val="19"/>
                <w:szCs w:val="19"/>
              </w:rPr>
              <w:t>Ministry of Energy and Electricity (MoEE)</w:t>
            </w:r>
          </w:p>
        </w:tc>
        <w:tc>
          <w:tcPr>
            <w:tcW w:w="7840" w:type="dxa"/>
          </w:tcPr>
          <w:p w14:paraId="0C1CC333" w14:textId="1A890361" w:rsidR="007236AF" w:rsidRPr="00B93509" w:rsidRDefault="00B82295" w:rsidP="00B93509">
            <w:pPr>
              <w:spacing w:after="0"/>
              <w:jc w:val="left"/>
              <w:rPr>
                <w:sz w:val="19"/>
                <w:szCs w:val="19"/>
              </w:rPr>
            </w:pPr>
            <w:r>
              <w:rPr>
                <w:sz w:val="19"/>
                <w:szCs w:val="19"/>
              </w:rPr>
              <w:t>P</w:t>
            </w:r>
            <w:r w:rsidRPr="00B82295">
              <w:rPr>
                <w:sz w:val="19"/>
                <w:szCs w:val="19"/>
              </w:rPr>
              <w:t xml:space="preserve">romoting coordination between DRD, MoEE </w:t>
            </w:r>
            <w:r w:rsidRPr="00A1692D">
              <w:rPr>
                <w:noProof/>
                <w:sz w:val="19"/>
                <w:szCs w:val="19"/>
              </w:rPr>
              <w:t>and</w:t>
            </w:r>
            <w:r w:rsidRPr="00B82295">
              <w:rPr>
                <w:sz w:val="19"/>
                <w:szCs w:val="19"/>
              </w:rPr>
              <w:t xml:space="preserve"> utilities</w:t>
            </w:r>
            <w:r>
              <w:rPr>
                <w:sz w:val="19"/>
                <w:szCs w:val="19"/>
              </w:rPr>
              <w:t xml:space="preserve"> to achieve </w:t>
            </w:r>
            <w:r w:rsidRPr="00B82295">
              <w:rPr>
                <w:sz w:val="19"/>
                <w:szCs w:val="19"/>
              </w:rPr>
              <w:t>a well-planned, mutually complementing, on-grid and off-grid electrification is one activity of RURED</w:t>
            </w:r>
          </w:p>
        </w:tc>
      </w:tr>
      <w:tr w:rsidR="007236AF" w14:paraId="4F2747CD" w14:textId="77777777" w:rsidTr="003D6D04">
        <w:tc>
          <w:tcPr>
            <w:tcW w:w="2122" w:type="dxa"/>
          </w:tcPr>
          <w:p w14:paraId="3537A691" w14:textId="48377ED4" w:rsidR="007236AF" w:rsidRPr="00B93509" w:rsidRDefault="00B82295" w:rsidP="00B93509">
            <w:pPr>
              <w:spacing w:after="0"/>
              <w:jc w:val="left"/>
              <w:rPr>
                <w:sz w:val="19"/>
                <w:szCs w:val="19"/>
              </w:rPr>
            </w:pPr>
            <w:r>
              <w:rPr>
                <w:sz w:val="19"/>
                <w:szCs w:val="19"/>
              </w:rPr>
              <w:t>Environmental Conservation Department (ECD) of MoNREC</w:t>
            </w:r>
          </w:p>
        </w:tc>
        <w:tc>
          <w:tcPr>
            <w:tcW w:w="7840" w:type="dxa"/>
          </w:tcPr>
          <w:p w14:paraId="32FDD6D4" w14:textId="0D8C1254" w:rsidR="007236AF" w:rsidRPr="00B93509" w:rsidRDefault="00B82295" w:rsidP="00F747A8">
            <w:pPr>
              <w:spacing w:after="0"/>
              <w:jc w:val="left"/>
              <w:rPr>
                <w:sz w:val="19"/>
                <w:szCs w:val="19"/>
              </w:rPr>
            </w:pPr>
            <w:r w:rsidRPr="00142764">
              <w:rPr>
                <w:rFonts w:asciiTheme="minorHAnsi" w:hAnsiTheme="minorHAnsi" w:cstheme="minorHAnsi"/>
                <w:noProof/>
                <w:sz w:val="19"/>
                <w:szCs w:val="19"/>
                <w:lang w:val="en-GB" w:eastAsia="en-GB"/>
              </w:rPr>
              <w:t>The GEF</w:t>
            </w:r>
            <w:r w:rsidRPr="00BF6E0A">
              <w:rPr>
                <w:rFonts w:asciiTheme="minorHAnsi" w:hAnsiTheme="minorHAnsi" w:cstheme="minorHAnsi"/>
                <w:sz w:val="19"/>
                <w:szCs w:val="19"/>
                <w:lang w:val="en-GB" w:eastAsia="en-GB"/>
              </w:rPr>
              <w:t xml:space="preserve"> operational focal point is </w:t>
            </w:r>
            <w:r w:rsidR="00887F7F">
              <w:rPr>
                <w:rFonts w:asciiTheme="minorHAnsi" w:hAnsiTheme="minorHAnsi" w:cstheme="minorHAnsi"/>
                <w:sz w:val="19"/>
                <w:szCs w:val="19"/>
                <w:lang w:val="en-GB" w:eastAsia="en-GB"/>
              </w:rPr>
              <w:t>the</w:t>
            </w:r>
            <w:r w:rsidRPr="00BF6E0A">
              <w:rPr>
                <w:rFonts w:asciiTheme="minorHAnsi" w:hAnsiTheme="minorHAnsi" w:cstheme="minorHAnsi"/>
                <w:sz w:val="19"/>
                <w:szCs w:val="19"/>
                <w:lang w:val="en-GB" w:eastAsia="en-GB"/>
              </w:rPr>
              <w:t xml:space="preserve"> Environmental Conservation Department (ECD</w:t>
            </w:r>
            <w:r>
              <w:rPr>
                <w:rFonts w:asciiTheme="minorHAnsi" w:hAnsiTheme="minorHAnsi" w:cstheme="minorHAnsi"/>
                <w:sz w:val="19"/>
                <w:szCs w:val="19"/>
                <w:lang w:val="en-GB" w:eastAsia="en-GB"/>
              </w:rPr>
              <w:t xml:space="preserve">). </w:t>
            </w:r>
            <w:r w:rsidR="00F747A8">
              <w:rPr>
                <w:rFonts w:asciiTheme="minorHAnsi" w:hAnsiTheme="minorHAnsi" w:cstheme="minorHAnsi"/>
                <w:sz w:val="19"/>
                <w:szCs w:val="19"/>
                <w:lang w:val="en-GB" w:eastAsia="en-GB"/>
              </w:rPr>
              <w:t>ECD</w:t>
            </w:r>
            <w:r w:rsidR="00F747A8" w:rsidRPr="00F747A8">
              <w:rPr>
                <w:rFonts w:asciiTheme="minorHAnsi" w:hAnsiTheme="minorHAnsi" w:cstheme="minorHAnsi"/>
                <w:sz w:val="19"/>
                <w:szCs w:val="19"/>
                <w:lang w:val="en-GB" w:eastAsia="en-GB"/>
              </w:rPr>
              <w:t xml:space="preserve"> is responsible for climate change and greenhouse gas emission monitoring, reporting, and verification (MRV)</w:t>
            </w:r>
            <w:r w:rsidR="00F747A8">
              <w:rPr>
                <w:rFonts w:asciiTheme="minorHAnsi" w:hAnsiTheme="minorHAnsi" w:cstheme="minorHAnsi"/>
                <w:sz w:val="19"/>
                <w:szCs w:val="19"/>
                <w:lang w:val="en-GB" w:eastAsia="en-GB"/>
              </w:rPr>
              <w:t xml:space="preserve">. ECD is responsible for </w:t>
            </w:r>
            <w:r w:rsidR="00F747A8" w:rsidRPr="00F747A8">
              <w:rPr>
                <w:rFonts w:asciiTheme="minorHAnsi" w:hAnsiTheme="minorHAnsi" w:cstheme="minorHAnsi"/>
                <w:sz w:val="19"/>
                <w:szCs w:val="19"/>
                <w:lang w:val="en-GB" w:eastAsia="en-GB"/>
              </w:rPr>
              <w:t>manag</w:t>
            </w:r>
            <w:r w:rsidR="00F747A8">
              <w:rPr>
                <w:rFonts w:asciiTheme="minorHAnsi" w:hAnsiTheme="minorHAnsi" w:cstheme="minorHAnsi"/>
                <w:sz w:val="19"/>
                <w:szCs w:val="19"/>
                <w:lang w:val="en-GB" w:eastAsia="en-GB"/>
              </w:rPr>
              <w:t>ing</w:t>
            </w:r>
            <w:r w:rsidR="00F747A8" w:rsidRPr="00F747A8">
              <w:rPr>
                <w:rFonts w:asciiTheme="minorHAnsi" w:hAnsiTheme="minorHAnsi" w:cstheme="minorHAnsi"/>
                <w:sz w:val="19"/>
                <w:szCs w:val="19"/>
                <w:lang w:val="en-GB" w:eastAsia="en-GB"/>
              </w:rPr>
              <w:t xml:space="preserve"> natural resources conservation and sustainable </w:t>
            </w:r>
            <w:r w:rsidR="00F747A8" w:rsidRPr="00A1692D">
              <w:rPr>
                <w:rFonts w:asciiTheme="minorHAnsi" w:hAnsiTheme="minorHAnsi" w:cstheme="minorHAnsi"/>
                <w:noProof/>
                <w:sz w:val="19"/>
                <w:szCs w:val="19"/>
                <w:lang w:val="en-GB" w:eastAsia="en-GB"/>
              </w:rPr>
              <w:t>utilisation</w:t>
            </w:r>
            <w:r w:rsidR="00F747A8" w:rsidRPr="00F747A8">
              <w:rPr>
                <w:rFonts w:asciiTheme="minorHAnsi" w:hAnsiTheme="minorHAnsi" w:cstheme="minorHAnsi"/>
                <w:sz w:val="19"/>
                <w:szCs w:val="19"/>
                <w:lang w:val="en-GB" w:eastAsia="en-GB"/>
              </w:rPr>
              <w:t xml:space="preserve">, pollution control on water, air </w:t>
            </w:r>
            <w:r w:rsidR="00F747A8" w:rsidRPr="00A1692D">
              <w:rPr>
                <w:rFonts w:asciiTheme="minorHAnsi" w:hAnsiTheme="minorHAnsi" w:cstheme="minorHAnsi"/>
                <w:noProof/>
                <w:sz w:val="19"/>
                <w:szCs w:val="19"/>
                <w:lang w:val="en-GB" w:eastAsia="en-GB"/>
              </w:rPr>
              <w:t>and</w:t>
            </w:r>
            <w:r w:rsidR="00F747A8" w:rsidRPr="00F747A8">
              <w:rPr>
                <w:rFonts w:asciiTheme="minorHAnsi" w:hAnsiTheme="minorHAnsi" w:cstheme="minorHAnsi"/>
                <w:sz w:val="19"/>
                <w:szCs w:val="19"/>
                <w:lang w:val="en-GB" w:eastAsia="en-GB"/>
              </w:rPr>
              <w:t xml:space="preserve"> land</w:t>
            </w:r>
            <w:r w:rsidR="00F747A8">
              <w:rPr>
                <w:rFonts w:asciiTheme="minorHAnsi" w:hAnsiTheme="minorHAnsi" w:cstheme="minorHAnsi"/>
                <w:sz w:val="19"/>
                <w:szCs w:val="19"/>
                <w:lang w:val="en-GB" w:eastAsia="en-GB"/>
              </w:rPr>
              <w:t xml:space="preserve">. The Project will work with ECD on </w:t>
            </w:r>
            <w:r w:rsidR="00F747A8">
              <w:rPr>
                <w:rFonts w:asciiTheme="minorHAnsi" w:hAnsiTheme="minorHAnsi" w:cstheme="minorHAnsi"/>
                <w:sz w:val="19"/>
                <w:szCs w:val="19"/>
                <w:lang w:val="en-GB" w:eastAsia="en-GB"/>
              </w:rPr>
              <w:lastRenderedPageBreak/>
              <w:t xml:space="preserve">improving GHG MRV methodology regarding the contribution of off-grid energy systems. Also, ECD plays a role in ensuring </w:t>
            </w:r>
            <w:r w:rsidRPr="00B82295">
              <w:rPr>
                <w:sz w:val="19"/>
                <w:szCs w:val="19"/>
              </w:rPr>
              <w:t xml:space="preserve">that PV related wastes </w:t>
            </w:r>
            <w:r>
              <w:rPr>
                <w:sz w:val="19"/>
                <w:szCs w:val="19"/>
              </w:rPr>
              <w:t xml:space="preserve">(lead-acid/lithium batteries) </w:t>
            </w:r>
            <w:r w:rsidRPr="00B82295">
              <w:rPr>
                <w:sz w:val="19"/>
                <w:szCs w:val="19"/>
              </w:rPr>
              <w:t>are disposed of nationwide in a way that</w:t>
            </w:r>
            <w:r>
              <w:rPr>
                <w:sz w:val="19"/>
                <w:szCs w:val="19"/>
              </w:rPr>
              <w:t xml:space="preserve"> </w:t>
            </w:r>
            <w:r w:rsidRPr="00B82295">
              <w:rPr>
                <w:sz w:val="19"/>
                <w:szCs w:val="19"/>
              </w:rPr>
              <w:t>does not endanger the health of the natural environment.</w:t>
            </w:r>
            <w:r w:rsidR="00F747A8">
              <w:rPr>
                <w:sz w:val="19"/>
                <w:szCs w:val="19"/>
              </w:rPr>
              <w:t xml:space="preserve"> The Project will work </w:t>
            </w:r>
            <w:r w:rsidR="00F747A8" w:rsidRPr="00A1692D">
              <w:rPr>
                <w:noProof/>
                <w:sz w:val="19"/>
                <w:szCs w:val="19"/>
              </w:rPr>
              <w:t>with</w:t>
            </w:r>
            <w:r w:rsidR="00F747A8">
              <w:rPr>
                <w:sz w:val="19"/>
                <w:szCs w:val="19"/>
              </w:rPr>
              <w:t xml:space="preserve"> together in natural resources management and watershed protection of the river basins in which the mini/micro hydro activities will be based.</w:t>
            </w:r>
          </w:p>
        </w:tc>
      </w:tr>
      <w:tr w:rsidR="007236AF" w14:paraId="503A1AE6" w14:textId="77777777" w:rsidTr="003D6D04">
        <w:tc>
          <w:tcPr>
            <w:tcW w:w="2122" w:type="dxa"/>
          </w:tcPr>
          <w:p w14:paraId="30FA5392" w14:textId="313D2D43" w:rsidR="007236AF" w:rsidRPr="00B93509" w:rsidRDefault="00C60933" w:rsidP="00B93509">
            <w:pPr>
              <w:spacing w:after="0"/>
              <w:jc w:val="left"/>
              <w:rPr>
                <w:sz w:val="19"/>
                <w:szCs w:val="19"/>
              </w:rPr>
            </w:pPr>
            <w:r w:rsidRPr="00C60933">
              <w:rPr>
                <w:sz w:val="19"/>
                <w:szCs w:val="19"/>
              </w:rPr>
              <w:lastRenderedPageBreak/>
              <w:t>Ministry of Education</w:t>
            </w:r>
          </w:p>
        </w:tc>
        <w:tc>
          <w:tcPr>
            <w:tcW w:w="7840" w:type="dxa"/>
          </w:tcPr>
          <w:p w14:paraId="0E64E88D" w14:textId="49D21B11" w:rsidR="007236AF" w:rsidRPr="00B93509" w:rsidRDefault="00C60933" w:rsidP="00C60933">
            <w:pPr>
              <w:spacing w:after="0"/>
              <w:jc w:val="left"/>
              <w:rPr>
                <w:sz w:val="19"/>
                <w:szCs w:val="19"/>
              </w:rPr>
            </w:pPr>
            <w:r w:rsidRPr="00C60933">
              <w:rPr>
                <w:sz w:val="19"/>
                <w:szCs w:val="19"/>
              </w:rPr>
              <w:t>The Project will work with technology universities in mainstreaming RE and electrification elements in existing curricula</w:t>
            </w:r>
            <w:r w:rsidR="00FE19D9">
              <w:rPr>
                <w:sz w:val="19"/>
                <w:szCs w:val="19"/>
              </w:rPr>
              <w:t xml:space="preserve">. Further, the Project will provide assistance for the </w:t>
            </w:r>
            <w:r w:rsidRPr="00C60933">
              <w:rPr>
                <w:sz w:val="19"/>
                <w:szCs w:val="19"/>
              </w:rPr>
              <w:t xml:space="preserve">strengthening DRI’s </w:t>
            </w:r>
            <w:r w:rsidR="00FE19D9" w:rsidRPr="00557E9D">
              <w:t>Renewable Energy and Elec</w:t>
            </w:r>
            <w:r w:rsidR="00FE19D9">
              <w:t>tronic Technology Centre (</w:t>
            </w:r>
            <w:r w:rsidRPr="00A1692D">
              <w:rPr>
                <w:noProof/>
                <w:sz w:val="19"/>
                <w:szCs w:val="19"/>
              </w:rPr>
              <w:t>REETC</w:t>
            </w:r>
            <w:r w:rsidR="00FE19D9">
              <w:rPr>
                <w:sz w:val="19"/>
                <w:szCs w:val="19"/>
              </w:rPr>
              <w:t>)</w:t>
            </w:r>
            <w:r w:rsidRPr="00C60933">
              <w:rPr>
                <w:sz w:val="19"/>
                <w:szCs w:val="19"/>
              </w:rPr>
              <w:t xml:space="preserve"> and </w:t>
            </w:r>
            <w:r w:rsidR="00FE19D9">
              <w:rPr>
                <w:sz w:val="19"/>
                <w:szCs w:val="19"/>
              </w:rPr>
              <w:t>with DTVE to integrate technical training on O&amp;M of s</w:t>
            </w:r>
            <w:r w:rsidRPr="00C60933">
              <w:rPr>
                <w:sz w:val="19"/>
                <w:szCs w:val="19"/>
              </w:rPr>
              <w:t>mall RE systems</w:t>
            </w:r>
            <w:r w:rsidR="00FE19D9">
              <w:rPr>
                <w:sz w:val="19"/>
                <w:szCs w:val="19"/>
              </w:rPr>
              <w:t xml:space="preserve"> </w:t>
            </w:r>
            <w:r w:rsidR="00FE19D9" w:rsidRPr="00C60933">
              <w:rPr>
                <w:sz w:val="19"/>
                <w:szCs w:val="19"/>
              </w:rPr>
              <w:t>(solar, hydro)</w:t>
            </w:r>
            <w:r w:rsidR="00FE19D9">
              <w:rPr>
                <w:sz w:val="19"/>
                <w:szCs w:val="19"/>
              </w:rPr>
              <w:t xml:space="preserve"> education at the regional </w:t>
            </w:r>
            <w:r w:rsidR="00FE19D9">
              <w:t xml:space="preserve">Technical and Vocational Education and Training (TVET) </w:t>
            </w:r>
            <w:r w:rsidR="00FE19D9" w:rsidRPr="00A1692D">
              <w:rPr>
                <w:noProof/>
              </w:rPr>
              <w:t>centres</w:t>
            </w:r>
            <w:r w:rsidR="00954B02">
              <w:t>.</w:t>
            </w:r>
          </w:p>
        </w:tc>
      </w:tr>
      <w:tr w:rsidR="007236AF" w14:paraId="0A1D1E3C" w14:textId="77777777" w:rsidTr="003D6D04">
        <w:tc>
          <w:tcPr>
            <w:tcW w:w="2122" w:type="dxa"/>
          </w:tcPr>
          <w:p w14:paraId="6026D3CD" w14:textId="7A4838FD" w:rsidR="007236AF" w:rsidRPr="00B93509" w:rsidRDefault="00954B02" w:rsidP="00B93509">
            <w:pPr>
              <w:spacing w:after="0"/>
              <w:jc w:val="left"/>
              <w:rPr>
                <w:sz w:val="19"/>
                <w:szCs w:val="19"/>
              </w:rPr>
            </w:pPr>
            <w:r>
              <w:rPr>
                <w:sz w:val="19"/>
                <w:szCs w:val="19"/>
              </w:rPr>
              <w:t>UNDP programmes in Myanmar</w:t>
            </w:r>
          </w:p>
        </w:tc>
        <w:tc>
          <w:tcPr>
            <w:tcW w:w="7840" w:type="dxa"/>
          </w:tcPr>
          <w:p w14:paraId="4C984F0A" w14:textId="79D2CB18" w:rsidR="007236AF" w:rsidRPr="00B93509" w:rsidRDefault="00C3016F" w:rsidP="00B93509">
            <w:pPr>
              <w:spacing w:after="0"/>
              <w:jc w:val="left"/>
              <w:rPr>
                <w:sz w:val="19"/>
                <w:szCs w:val="19"/>
              </w:rPr>
            </w:pPr>
            <w:r w:rsidRPr="00C3016F">
              <w:rPr>
                <w:sz w:val="19"/>
                <w:szCs w:val="19"/>
              </w:rPr>
              <w:t xml:space="preserve">RURED will actively seek synergies between the various thematic areas of livelihoods, governance, disaster risk reduction, environmental protection, climate change adaptation </w:t>
            </w:r>
            <w:r w:rsidRPr="00A1692D">
              <w:rPr>
                <w:noProof/>
                <w:sz w:val="19"/>
                <w:szCs w:val="19"/>
              </w:rPr>
              <w:t>and</w:t>
            </w:r>
            <w:r w:rsidRPr="00C3016F">
              <w:rPr>
                <w:sz w:val="19"/>
                <w:szCs w:val="19"/>
              </w:rPr>
              <w:t xml:space="preserve"> mitigation. These synergies will be pursued through UNDP’s umbrella Governance for Resilience and Sustainability Project (GRSP). Through GRSP, RURED will be coordinated with ongoing projects, such as the UNDP/GEF R2R Integrated Protected Area Land and Seascape Management in Tanintharyi and the UN-REDD+ National Programme, which are providing valuable lesson-learned for navigating interim arrangements in the peace process, and engagement with representatives of both Ethnic Armed Organizations (EAOs) and Civil Society Organization (</w:t>
            </w:r>
            <w:r w:rsidRPr="00A1692D">
              <w:rPr>
                <w:noProof/>
                <w:sz w:val="19"/>
                <w:szCs w:val="19"/>
              </w:rPr>
              <w:t>CSOs</w:t>
            </w:r>
            <w:r w:rsidRPr="00C3016F">
              <w:rPr>
                <w:sz w:val="19"/>
                <w:szCs w:val="19"/>
              </w:rPr>
              <w:t>) that represent indigenous peoples in the local area.</w:t>
            </w:r>
          </w:p>
        </w:tc>
      </w:tr>
      <w:tr w:rsidR="00954B02" w14:paraId="10936DE8" w14:textId="77777777" w:rsidTr="003D6D04">
        <w:tc>
          <w:tcPr>
            <w:tcW w:w="2122" w:type="dxa"/>
          </w:tcPr>
          <w:p w14:paraId="09DFE0CC" w14:textId="0071F0C6" w:rsidR="00954B02" w:rsidRDefault="00954B02" w:rsidP="00954B02">
            <w:pPr>
              <w:spacing w:after="0"/>
              <w:jc w:val="left"/>
              <w:rPr>
                <w:sz w:val="19"/>
                <w:szCs w:val="19"/>
              </w:rPr>
            </w:pPr>
            <w:r w:rsidRPr="00954B02">
              <w:rPr>
                <w:sz w:val="19"/>
                <w:szCs w:val="19"/>
              </w:rPr>
              <w:t xml:space="preserve">World </w:t>
            </w:r>
            <w:r>
              <w:rPr>
                <w:sz w:val="19"/>
                <w:szCs w:val="19"/>
              </w:rPr>
              <w:t xml:space="preserve">Bank, GIZ, New Zealand, Italy </w:t>
            </w:r>
            <w:r w:rsidRPr="00A1692D">
              <w:rPr>
                <w:noProof/>
                <w:sz w:val="19"/>
                <w:szCs w:val="19"/>
              </w:rPr>
              <w:t>and</w:t>
            </w:r>
            <w:r>
              <w:rPr>
                <w:sz w:val="19"/>
                <w:szCs w:val="19"/>
              </w:rPr>
              <w:t xml:space="preserve"> other development partners</w:t>
            </w:r>
          </w:p>
        </w:tc>
        <w:tc>
          <w:tcPr>
            <w:tcW w:w="7840" w:type="dxa"/>
          </w:tcPr>
          <w:p w14:paraId="50AE0B09" w14:textId="77777777" w:rsidR="00954B02" w:rsidRPr="00CB7FC9" w:rsidRDefault="00954B02" w:rsidP="00B93509">
            <w:pPr>
              <w:spacing w:after="0"/>
              <w:jc w:val="left"/>
              <w:rPr>
                <w:sz w:val="19"/>
                <w:szCs w:val="19"/>
              </w:rPr>
            </w:pPr>
            <w:r w:rsidRPr="00954B02">
              <w:rPr>
                <w:sz w:val="19"/>
                <w:szCs w:val="19"/>
              </w:rPr>
              <w:t>The off-</w:t>
            </w:r>
            <w:r w:rsidRPr="00CB7FC9">
              <w:rPr>
                <w:sz w:val="19"/>
                <w:szCs w:val="19"/>
              </w:rPr>
              <w:t xml:space="preserve">grid electrification component of the National Electrification Plan (NEP) is implemented by DRD with financial and technical assistance support from World Bank and TA support from GIZ. The Project will provide further TA to DRD in a concerted effort with WB and GIZ focussing on ‘niche’ areas such the integration of PUE and demand engagement in village-level project design, and sustainable (less subsidy-dependent) financing, as well as capacity development of government entities. The development partners coordinate their activities in an energy sector coordination (with </w:t>
            </w:r>
            <w:r w:rsidRPr="00A1692D">
              <w:rPr>
                <w:noProof/>
                <w:sz w:val="19"/>
                <w:szCs w:val="19"/>
              </w:rPr>
              <w:t>an energy</w:t>
            </w:r>
            <w:r w:rsidRPr="00CB7FC9">
              <w:rPr>
                <w:sz w:val="19"/>
                <w:szCs w:val="19"/>
              </w:rPr>
              <w:t xml:space="preserve"> access) working group that includes IFC, GIZ, KfW, and a number of other development agencies working in the energy sector in Myanmar. RURED will actively participate in this energy sector coordination.</w:t>
            </w:r>
          </w:p>
          <w:p w14:paraId="6CBFAE6D" w14:textId="7DF344B1" w:rsidR="00F60129" w:rsidRDefault="00F60129" w:rsidP="00B93509">
            <w:pPr>
              <w:spacing w:after="0"/>
              <w:jc w:val="left"/>
              <w:rPr>
                <w:sz w:val="19"/>
                <w:szCs w:val="19"/>
              </w:rPr>
            </w:pPr>
            <w:r w:rsidRPr="00CB7FC9">
              <w:rPr>
                <w:sz w:val="19"/>
                <w:szCs w:val="19"/>
              </w:rPr>
              <w:t xml:space="preserve">Donors will be kept abreast of project activities, as relevant. Particularly, RURED’s  village off-grid RE power generation management model of the project will be shared with the donor projects </w:t>
            </w:r>
            <w:r w:rsidRPr="00A1692D">
              <w:rPr>
                <w:noProof/>
                <w:sz w:val="19"/>
                <w:szCs w:val="19"/>
              </w:rPr>
              <w:t>pursing</w:t>
            </w:r>
            <w:r w:rsidRPr="00CB7FC9">
              <w:rPr>
                <w:sz w:val="19"/>
                <w:szCs w:val="19"/>
              </w:rPr>
              <w:t xml:space="preserve"> village-scale RE power installations, where the model may also provide a solution to the sustainability problem (subsidy dependence) that highly concerns all donors working in this area</w:t>
            </w:r>
          </w:p>
        </w:tc>
      </w:tr>
      <w:tr w:rsidR="00954B02" w14:paraId="18049E36" w14:textId="77777777" w:rsidTr="003D6D04">
        <w:tc>
          <w:tcPr>
            <w:tcW w:w="2122" w:type="dxa"/>
          </w:tcPr>
          <w:p w14:paraId="05F719F1" w14:textId="77777777" w:rsidR="00954B02" w:rsidRDefault="00954B02" w:rsidP="00954B02">
            <w:pPr>
              <w:spacing w:after="0"/>
              <w:jc w:val="left"/>
              <w:rPr>
                <w:sz w:val="19"/>
                <w:szCs w:val="19"/>
              </w:rPr>
            </w:pPr>
            <w:r>
              <w:rPr>
                <w:sz w:val="19"/>
                <w:szCs w:val="19"/>
              </w:rPr>
              <w:t>PACT/Smart Power Myanmar</w:t>
            </w:r>
          </w:p>
          <w:p w14:paraId="287DFAC6" w14:textId="06984914" w:rsidR="00954B02" w:rsidRPr="00954B02" w:rsidRDefault="00954B02" w:rsidP="00954B02">
            <w:pPr>
              <w:spacing w:after="0"/>
              <w:jc w:val="left"/>
              <w:rPr>
                <w:sz w:val="19"/>
                <w:szCs w:val="19"/>
              </w:rPr>
            </w:pPr>
          </w:p>
        </w:tc>
        <w:tc>
          <w:tcPr>
            <w:tcW w:w="7840" w:type="dxa"/>
          </w:tcPr>
          <w:p w14:paraId="040A3E4C" w14:textId="44081171" w:rsidR="00954B02" w:rsidRPr="00954B02" w:rsidRDefault="00954B02" w:rsidP="00FB2B02">
            <w:pPr>
              <w:spacing w:after="0"/>
              <w:jc w:val="left"/>
              <w:rPr>
                <w:sz w:val="19"/>
                <w:szCs w:val="19"/>
              </w:rPr>
            </w:pPr>
            <w:r w:rsidRPr="00954B02">
              <w:rPr>
                <w:sz w:val="19"/>
                <w:szCs w:val="19"/>
              </w:rPr>
              <w:t xml:space="preserve">The Smart Power Myanmar facility aims to mobilize </w:t>
            </w:r>
            <w:r>
              <w:rPr>
                <w:sz w:val="19"/>
                <w:szCs w:val="19"/>
              </w:rPr>
              <w:t xml:space="preserve">financing and provide technical assistance </w:t>
            </w:r>
            <w:r w:rsidRPr="00954B02">
              <w:rPr>
                <w:sz w:val="19"/>
                <w:szCs w:val="19"/>
              </w:rPr>
              <w:t xml:space="preserve">to support the rollout of mini-grids and other rural electrification solutions that are in line with Myanmar’s NEP and with a focus on </w:t>
            </w:r>
            <w:r w:rsidRPr="00A1692D">
              <w:rPr>
                <w:noProof/>
                <w:sz w:val="19"/>
                <w:szCs w:val="19"/>
              </w:rPr>
              <w:t>customer-centred</w:t>
            </w:r>
            <w:r w:rsidRPr="00954B02">
              <w:rPr>
                <w:sz w:val="19"/>
                <w:szCs w:val="19"/>
              </w:rPr>
              <w:t xml:space="preserve"> solutions</w:t>
            </w:r>
            <w:r w:rsidR="00003F4E">
              <w:rPr>
                <w:sz w:val="19"/>
                <w:szCs w:val="19"/>
              </w:rPr>
              <w:t xml:space="preserve">, provided by local energy service providers demand stimulation and PUE, and mobilizing local financial resources. Given the similarity between RURED and SPM’s approach, the Project will cooperate closely with SPM in the selected village off-grid RE, especially on micro-finance and productive uses of </w:t>
            </w:r>
            <w:r w:rsidR="00003F4E" w:rsidRPr="00A1692D">
              <w:rPr>
                <w:noProof/>
                <w:sz w:val="19"/>
                <w:szCs w:val="19"/>
              </w:rPr>
              <w:t>energy</w:t>
            </w:r>
            <w:r w:rsidR="00FB2B02" w:rsidRPr="00A1692D">
              <w:rPr>
                <w:noProof/>
                <w:sz w:val="19"/>
                <w:szCs w:val="19"/>
              </w:rPr>
              <w:t xml:space="preserve"> to</w:t>
            </w:r>
            <w:r w:rsidR="00FB2B02" w:rsidRPr="00FB2B02">
              <w:rPr>
                <w:sz w:val="19"/>
                <w:szCs w:val="19"/>
              </w:rPr>
              <w:t xml:space="preserve"> mutually complement objectives of both programs.    </w:t>
            </w:r>
          </w:p>
        </w:tc>
      </w:tr>
      <w:tr w:rsidR="00003F4E" w14:paraId="67DF1825" w14:textId="77777777" w:rsidTr="003D6D04">
        <w:tc>
          <w:tcPr>
            <w:tcW w:w="2122" w:type="dxa"/>
          </w:tcPr>
          <w:p w14:paraId="7A0ABB1E" w14:textId="77777777" w:rsidR="00003F4E" w:rsidRDefault="00003F4E" w:rsidP="00954B02">
            <w:pPr>
              <w:spacing w:after="0"/>
              <w:jc w:val="left"/>
              <w:rPr>
                <w:sz w:val="19"/>
                <w:szCs w:val="19"/>
              </w:rPr>
            </w:pPr>
            <w:r>
              <w:rPr>
                <w:sz w:val="19"/>
                <w:szCs w:val="19"/>
              </w:rPr>
              <w:t>REAM</w:t>
            </w:r>
          </w:p>
          <w:p w14:paraId="59913004" w14:textId="77777777" w:rsidR="00003F4E" w:rsidRDefault="00003F4E" w:rsidP="00954B02">
            <w:pPr>
              <w:spacing w:after="0"/>
              <w:jc w:val="left"/>
              <w:rPr>
                <w:sz w:val="19"/>
                <w:szCs w:val="19"/>
              </w:rPr>
            </w:pPr>
            <w:r w:rsidRPr="00A1692D">
              <w:rPr>
                <w:noProof/>
                <w:sz w:val="19"/>
                <w:szCs w:val="19"/>
              </w:rPr>
              <w:t>HyCEM</w:t>
            </w:r>
          </w:p>
          <w:p w14:paraId="1D4C158A" w14:textId="77777777" w:rsidR="00003F4E" w:rsidRDefault="00003F4E" w:rsidP="00954B02">
            <w:pPr>
              <w:spacing w:after="0"/>
              <w:jc w:val="left"/>
              <w:rPr>
                <w:sz w:val="19"/>
                <w:szCs w:val="19"/>
              </w:rPr>
            </w:pPr>
            <w:r>
              <w:rPr>
                <w:sz w:val="19"/>
                <w:szCs w:val="19"/>
              </w:rPr>
              <w:t>UMFCCI Solar Group</w:t>
            </w:r>
          </w:p>
          <w:p w14:paraId="2B269023" w14:textId="246E4E36" w:rsidR="00D61AF1" w:rsidRDefault="00D61AF1" w:rsidP="00954B02">
            <w:pPr>
              <w:spacing w:after="0"/>
              <w:jc w:val="left"/>
              <w:rPr>
                <w:sz w:val="19"/>
                <w:szCs w:val="19"/>
              </w:rPr>
            </w:pPr>
            <w:r>
              <w:rPr>
                <w:sz w:val="19"/>
                <w:szCs w:val="19"/>
              </w:rPr>
              <w:t>RE developers / rural service companies (RESCOs)</w:t>
            </w:r>
          </w:p>
        </w:tc>
        <w:tc>
          <w:tcPr>
            <w:tcW w:w="7840" w:type="dxa"/>
          </w:tcPr>
          <w:p w14:paraId="01745B4C" w14:textId="59E355CB" w:rsidR="00003F4E" w:rsidRPr="00954B02" w:rsidRDefault="00003F4E" w:rsidP="00B93509">
            <w:pPr>
              <w:spacing w:after="0"/>
              <w:jc w:val="left"/>
              <w:rPr>
                <w:sz w:val="19"/>
                <w:szCs w:val="19"/>
              </w:rPr>
            </w:pPr>
            <w:r w:rsidRPr="00003F4E">
              <w:rPr>
                <w:sz w:val="19"/>
                <w:szCs w:val="19"/>
              </w:rPr>
              <w:t>REAM works with local inhabitants, professionals, technicians, micro or small enterprises and other like-minded organization</w:t>
            </w:r>
            <w:r>
              <w:t xml:space="preserve"> on renewable energy </w:t>
            </w:r>
            <w:r w:rsidRPr="00003F4E">
              <w:rPr>
                <w:sz w:val="19"/>
                <w:szCs w:val="19"/>
              </w:rPr>
              <w:t>Information, education, and communication</w:t>
            </w:r>
            <w:r>
              <w:t xml:space="preserve"> </w:t>
            </w:r>
            <w:r w:rsidRPr="00003F4E">
              <w:rPr>
                <w:sz w:val="19"/>
                <w:szCs w:val="19"/>
              </w:rPr>
              <w:t>and</w:t>
            </w:r>
            <w:r>
              <w:rPr>
                <w:sz w:val="19"/>
                <w:szCs w:val="19"/>
              </w:rPr>
              <w:t xml:space="preserve"> </w:t>
            </w:r>
            <w:r w:rsidRPr="00003F4E">
              <w:rPr>
                <w:sz w:val="19"/>
                <w:szCs w:val="19"/>
              </w:rPr>
              <w:t>supports small development projects in Myanmar</w:t>
            </w:r>
            <w:r>
              <w:rPr>
                <w:sz w:val="19"/>
                <w:szCs w:val="19"/>
              </w:rPr>
              <w:t xml:space="preserve">. REAM has helped </w:t>
            </w:r>
            <w:r w:rsidRPr="00A1692D">
              <w:rPr>
                <w:noProof/>
                <w:sz w:val="19"/>
                <w:szCs w:val="19"/>
              </w:rPr>
              <w:t>setting</w:t>
            </w:r>
            <w:r>
              <w:rPr>
                <w:sz w:val="19"/>
                <w:szCs w:val="19"/>
              </w:rPr>
              <w:t xml:space="preserve"> up professional associations of RE developers and entrepreneurs, such as </w:t>
            </w:r>
            <w:r w:rsidRPr="00A1692D">
              <w:rPr>
                <w:noProof/>
                <w:sz w:val="19"/>
                <w:szCs w:val="19"/>
              </w:rPr>
              <w:t>HYCEM</w:t>
            </w:r>
            <w:r>
              <w:rPr>
                <w:sz w:val="19"/>
                <w:szCs w:val="19"/>
              </w:rPr>
              <w:t xml:space="preserve"> (mini-/micro hydropower) and the Solar Group (solar PV and mini-grids). </w:t>
            </w:r>
            <w:r w:rsidRPr="00003F4E">
              <w:rPr>
                <w:sz w:val="19"/>
                <w:szCs w:val="19"/>
              </w:rPr>
              <w:t xml:space="preserve">The Project will work with these </w:t>
            </w:r>
            <w:r w:rsidRPr="00A1692D">
              <w:rPr>
                <w:noProof/>
                <w:sz w:val="19"/>
                <w:szCs w:val="19"/>
              </w:rPr>
              <w:t>NGOS</w:t>
            </w:r>
            <w:r w:rsidRPr="00003F4E">
              <w:rPr>
                <w:sz w:val="19"/>
                <w:szCs w:val="19"/>
              </w:rPr>
              <w:t xml:space="preserve"> in </w:t>
            </w:r>
            <w:r w:rsidRPr="00CB7FC9">
              <w:rPr>
                <w:noProof/>
                <w:sz w:val="19"/>
                <w:szCs w:val="19"/>
              </w:rPr>
              <w:t>Component</w:t>
            </w:r>
            <w:r w:rsidRPr="00003F4E">
              <w:rPr>
                <w:sz w:val="19"/>
                <w:szCs w:val="19"/>
              </w:rPr>
              <w:t xml:space="preserve"> 2 on information sharing, capturing experiences in off-grid electrification, and knowledge and dissemination</w:t>
            </w:r>
            <w:r w:rsidR="00CB7FC9">
              <w:rPr>
                <w:sz w:val="19"/>
                <w:szCs w:val="19"/>
              </w:rPr>
              <w:t>, as well as capacity,</w:t>
            </w:r>
            <w:r w:rsidRPr="00003F4E">
              <w:rPr>
                <w:sz w:val="19"/>
                <w:szCs w:val="19"/>
              </w:rPr>
              <w:t xml:space="preserve"> needs assessment and formulation of capacity building activities, and in Component 3 in the joint implementation of Output 3.1 in the selection of beneficiary villages, consumer engagement design and design and  implementation of off-grid RE systems, and work together in organising the financing of the RE systems as well (micro-)finance for energy uses</w:t>
            </w:r>
            <w:r w:rsidR="00D61AF1">
              <w:rPr>
                <w:sz w:val="19"/>
                <w:szCs w:val="19"/>
              </w:rPr>
              <w:t>. RE companies</w:t>
            </w:r>
            <w:r w:rsidR="00D61AF1" w:rsidRPr="00D61AF1">
              <w:rPr>
                <w:sz w:val="19"/>
                <w:szCs w:val="19"/>
              </w:rPr>
              <w:t xml:space="preserve"> will be invited to be involved in the project both as learners and as </w:t>
            </w:r>
            <w:r w:rsidR="00D61AF1">
              <w:rPr>
                <w:sz w:val="19"/>
                <w:szCs w:val="19"/>
              </w:rPr>
              <w:t>contracted companies to design and install off-grid RE systems</w:t>
            </w:r>
            <w:r w:rsidR="00D61AF1" w:rsidRPr="00D61AF1">
              <w:rPr>
                <w:sz w:val="19"/>
                <w:szCs w:val="19"/>
              </w:rPr>
              <w:t xml:space="preserve">. The project will </w:t>
            </w:r>
            <w:r w:rsidR="00D61AF1" w:rsidRPr="00A1692D">
              <w:rPr>
                <w:noProof/>
                <w:sz w:val="19"/>
                <w:szCs w:val="19"/>
              </w:rPr>
              <w:t>offer training</w:t>
            </w:r>
            <w:r w:rsidR="00D61AF1" w:rsidRPr="00D61AF1">
              <w:rPr>
                <w:sz w:val="19"/>
                <w:szCs w:val="19"/>
              </w:rPr>
              <w:t xml:space="preserve"> in both the </w:t>
            </w:r>
            <w:r w:rsidR="00D61AF1">
              <w:rPr>
                <w:sz w:val="19"/>
                <w:szCs w:val="19"/>
              </w:rPr>
              <w:t>mini/micro</w:t>
            </w:r>
            <w:r w:rsidR="00D61AF1" w:rsidRPr="00D61AF1">
              <w:rPr>
                <w:sz w:val="19"/>
                <w:szCs w:val="19"/>
              </w:rPr>
              <w:t>-hydro area and the PV area</w:t>
            </w:r>
            <w:r w:rsidR="00887F7F">
              <w:rPr>
                <w:sz w:val="19"/>
                <w:szCs w:val="19"/>
              </w:rPr>
              <w:t xml:space="preserve"> (technical, business models, socio-economic aspects)</w:t>
            </w:r>
            <w:r w:rsidR="00D61AF1" w:rsidRPr="00D61AF1">
              <w:rPr>
                <w:sz w:val="19"/>
                <w:szCs w:val="19"/>
              </w:rPr>
              <w:t xml:space="preserve">. The project will be conducting work in identifying </w:t>
            </w:r>
            <w:r w:rsidR="00A1692D">
              <w:rPr>
                <w:sz w:val="19"/>
                <w:szCs w:val="19"/>
              </w:rPr>
              <w:t xml:space="preserve">the </w:t>
            </w:r>
            <w:r w:rsidR="00D61AF1" w:rsidRPr="00A1692D">
              <w:rPr>
                <w:noProof/>
                <w:sz w:val="19"/>
                <w:szCs w:val="19"/>
              </w:rPr>
              <w:t>best</w:t>
            </w:r>
            <w:r w:rsidR="00D61AF1" w:rsidRPr="00D61AF1">
              <w:rPr>
                <w:sz w:val="19"/>
                <w:szCs w:val="19"/>
              </w:rPr>
              <w:t xml:space="preserve"> cost channels for sourcing quality projects and providing expected cost breakdowns for overall systems</w:t>
            </w:r>
          </w:p>
        </w:tc>
      </w:tr>
      <w:tr w:rsidR="00003F4E" w14:paraId="366D8A01" w14:textId="77777777" w:rsidTr="003D6D04">
        <w:tc>
          <w:tcPr>
            <w:tcW w:w="2122" w:type="dxa"/>
          </w:tcPr>
          <w:p w14:paraId="07F5D3E9" w14:textId="632AE40F" w:rsidR="00003F4E" w:rsidRPr="00CB7FC9" w:rsidRDefault="00003F4E" w:rsidP="00003F4E">
            <w:pPr>
              <w:spacing w:after="0"/>
              <w:jc w:val="left"/>
              <w:rPr>
                <w:sz w:val="19"/>
                <w:szCs w:val="19"/>
              </w:rPr>
            </w:pPr>
            <w:r w:rsidRPr="00CB7FC9">
              <w:rPr>
                <w:sz w:val="19"/>
                <w:szCs w:val="19"/>
              </w:rPr>
              <w:lastRenderedPageBreak/>
              <w:t>Financial service providers</w:t>
            </w:r>
          </w:p>
        </w:tc>
        <w:tc>
          <w:tcPr>
            <w:tcW w:w="7840" w:type="dxa"/>
          </w:tcPr>
          <w:p w14:paraId="7CCF43EB" w14:textId="26612F92" w:rsidR="00003F4E" w:rsidRPr="00CB7FC9" w:rsidRDefault="00003F4E" w:rsidP="00003F4E">
            <w:pPr>
              <w:spacing w:after="0"/>
              <w:jc w:val="left"/>
              <w:rPr>
                <w:sz w:val="19"/>
                <w:szCs w:val="19"/>
              </w:rPr>
            </w:pPr>
            <w:r w:rsidRPr="00CB7FC9">
              <w:rPr>
                <w:sz w:val="19"/>
                <w:szCs w:val="19"/>
              </w:rPr>
              <w:t>The Project will engage one (or more) local financial service providers, such as A-Bank, in setting a loan programme for small RE and electrification projects. The Project will promote cooperation and exchange with similar banks abroad.</w:t>
            </w:r>
            <w:r w:rsidR="00D61AF1" w:rsidRPr="00CB7FC9">
              <w:rPr>
                <w:sz w:val="19"/>
                <w:szCs w:val="19"/>
              </w:rPr>
              <w:t xml:space="preserve"> The project will invite commercial banks (and equity investors) to attend its capacity building program for the banks on the financing of RE technologies</w:t>
            </w:r>
          </w:p>
        </w:tc>
      </w:tr>
      <w:tr w:rsidR="00D61AF1" w14:paraId="590483F2" w14:textId="77777777" w:rsidTr="003D6D04">
        <w:tc>
          <w:tcPr>
            <w:tcW w:w="2122" w:type="dxa"/>
          </w:tcPr>
          <w:p w14:paraId="1C98235F" w14:textId="22E4EF5B" w:rsidR="00D61AF1" w:rsidRPr="00CB7FC9" w:rsidRDefault="00D61AF1" w:rsidP="00003F4E">
            <w:pPr>
              <w:spacing w:after="0"/>
              <w:jc w:val="left"/>
              <w:rPr>
                <w:sz w:val="19"/>
                <w:szCs w:val="19"/>
              </w:rPr>
            </w:pPr>
            <w:r w:rsidRPr="00CB7FC9">
              <w:rPr>
                <w:sz w:val="19"/>
                <w:szCs w:val="19"/>
              </w:rPr>
              <w:t>Engineers / technical persons:</w:t>
            </w:r>
          </w:p>
        </w:tc>
        <w:tc>
          <w:tcPr>
            <w:tcW w:w="7840" w:type="dxa"/>
          </w:tcPr>
          <w:p w14:paraId="1391BCCB" w14:textId="3E2032D1" w:rsidR="00D61AF1" w:rsidRPr="00CB7FC9" w:rsidRDefault="00D61AF1" w:rsidP="00D61AF1">
            <w:pPr>
              <w:spacing w:after="0"/>
              <w:jc w:val="left"/>
              <w:rPr>
                <w:sz w:val="19"/>
                <w:szCs w:val="19"/>
              </w:rPr>
            </w:pPr>
            <w:r w:rsidRPr="00CB7FC9">
              <w:rPr>
                <w:sz w:val="19"/>
                <w:szCs w:val="19"/>
              </w:rPr>
              <w:t xml:space="preserve">These will be persons with an education in engineering or extensive experience in </w:t>
            </w:r>
            <w:r w:rsidRPr="00A1692D">
              <w:rPr>
                <w:noProof/>
                <w:sz w:val="19"/>
                <w:szCs w:val="19"/>
              </w:rPr>
              <w:t>technical</w:t>
            </w:r>
            <w:r w:rsidRPr="00CB7FC9">
              <w:rPr>
                <w:sz w:val="19"/>
                <w:szCs w:val="19"/>
              </w:rPr>
              <w:t xml:space="preserve"> trade. These persons will either already be involved in the RE sector or interested to get involved in PV and/or mini/micro-hydro. The project will invite such person to participate in its training on the design and installation </w:t>
            </w:r>
            <w:r w:rsidR="00887F7F">
              <w:rPr>
                <w:sz w:val="19"/>
                <w:szCs w:val="19"/>
              </w:rPr>
              <w:t xml:space="preserve">and operations </w:t>
            </w:r>
            <w:r w:rsidRPr="00CB7FC9">
              <w:rPr>
                <w:sz w:val="19"/>
                <w:szCs w:val="19"/>
              </w:rPr>
              <w:t xml:space="preserve">of micro/mini-grids and PV mini-grids </w:t>
            </w:r>
          </w:p>
        </w:tc>
      </w:tr>
      <w:tr w:rsidR="00D61AF1" w14:paraId="67EE7D27" w14:textId="77777777" w:rsidTr="003D6D04">
        <w:tc>
          <w:tcPr>
            <w:tcW w:w="2122" w:type="dxa"/>
          </w:tcPr>
          <w:p w14:paraId="575DCD26" w14:textId="77777777" w:rsidR="0008419C" w:rsidRDefault="00D61AF1" w:rsidP="00003F4E">
            <w:pPr>
              <w:spacing w:after="0"/>
              <w:jc w:val="left"/>
              <w:rPr>
                <w:sz w:val="19"/>
                <w:szCs w:val="19"/>
              </w:rPr>
            </w:pPr>
            <w:r w:rsidRPr="00CB7FC9">
              <w:rPr>
                <w:sz w:val="19"/>
                <w:szCs w:val="19"/>
              </w:rPr>
              <w:t>Beneficiaries (rural electricians; operators/ administrators; local villagers</w:t>
            </w:r>
            <w:r w:rsidR="0008419C">
              <w:rPr>
                <w:sz w:val="19"/>
                <w:szCs w:val="19"/>
              </w:rPr>
              <w:t>)</w:t>
            </w:r>
          </w:p>
          <w:p w14:paraId="1BB61342" w14:textId="77777777" w:rsidR="0008419C" w:rsidRDefault="0008419C" w:rsidP="00003F4E">
            <w:pPr>
              <w:spacing w:after="0"/>
              <w:jc w:val="left"/>
              <w:rPr>
                <w:sz w:val="19"/>
                <w:szCs w:val="19"/>
              </w:rPr>
            </w:pPr>
          </w:p>
          <w:p w14:paraId="567018C1" w14:textId="77777777" w:rsidR="0008419C" w:rsidRDefault="0008419C" w:rsidP="00003F4E">
            <w:pPr>
              <w:spacing w:after="0"/>
              <w:jc w:val="left"/>
              <w:rPr>
                <w:sz w:val="19"/>
                <w:szCs w:val="19"/>
              </w:rPr>
            </w:pPr>
          </w:p>
          <w:p w14:paraId="5482954E" w14:textId="77567458" w:rsidR="0008419C" w:rsidRDefault="0008419C" w:rsidP="00003F4E">
            <w:pPr>
              <w:spacing w:after="0"/>
              <w:jc w:val="left"/>
              <w:rPr>
                <w:sz w:val="19"/>
                <w:szCs w:val="19"/>
              </w:rPr>
            </w:pPr>
            <w:r>
              <w:rPr>
                <w:sz w:val="19"/>
                <w:szCs w:val="19"/>
              </w:rPr>
              <w:t>Indigenous people</w:t>
            </w:r>
          </w:p>
          <w:p w14:paraId="022EB97A" w14:textId="77777777" w:rsidR="0008419C" w:rsidRDefault="0008419C" w:rsidP="00003F4E">
            <w:pPr>
              <w:spacing w:after="0"/>
              <w:jc w:val="left"/>
              <w:rPr>
                <w:sz w:val="19"/>
                <w:szCs w:val="19"/>
              </w:rPr>
            </w:pPr>
          </w:p>
          <w:p w14:paraId="4F54EE89" w14:textId="77777777" w:rsidR="0008419C" w:rsidRDefault="0008419C" w:rsidP="00003F4E">
            <w:pPr>
              <w:spacing w:after="0"/>
              <w:jc w:val="left"/>
              <w:rPr>
                <w:sz w:val="19"/>
                <w:szCs w:val="19"/>
              </w:rPr>
            </w:pPr>
          </w:p>
          <w:p w14:paraId="602CDB92" w14:textId="77777777" w:rsidR="0008419C" w:rsidRDefault="0008419C" w:rsidP="00003F4E">
            <w:pPr>
              <w:spacing w:after="0"/>
              <w:jc w:val="left"/>
              <w:rPr>
                <w:sz w:val="19"/>
                <w:szCs w:val="19"/>
              </w:rPr>
            </w:pPr>
          </w:p>
          <w:p w14:paraId="12B32123" w14:textId="77777777" w:rsidR="0008419C" w:rsidRDefault="0008419C" w:rsidP="00003F4E">
            <w:pPr>
              <w:spacing w:after="0"/>
              <w:jc w:val="left"/>
              <w:rPr>
                <w:sz w:val="19"/>
                <w:szCs w:val="19"/>
              </w:rPr>
            </w:pPr>
          </w:p>
          <w:p w14:paraId="2B12820A" w14:textId="77777777" w:rsidR="0008419C" w:rsidRDefault="0008419C" w:rsidP="00003F4E">
            <w:pPr>
              <w:spacing w:after="0"/>
              <w:jc w:val="left"/>
              <w:rPr>
                <w:sz w:val="19"/>
                <w:szCs w:val="19"/>
              </w:rPr>
            </w:pPr>
          </w:p>
          <w:p w14:paraId="0FD73572" w14:textId="77777777" w:rsidR="0008419C" w:rsidRDefault="0008419C" w:rsidP="00003F4E">
            <w:pPr>
              <w:spacing w:after="0"/>
              <w:jc w:val="left"/>
              <w:rPr>
                <w:sz w:val="19"/>
                <w:szCs w:val="19"/>
              </w:rPr>
            </w:pPr>
          </w:p>
          <w:p w14:paraId="60A31148" w14:textId="77777777" w:rsidR="0008419C" w:rsidRDefault="0008419C" w:rsidP="00003F4E">
            <w:pPr>
              <w:spacing w:after="0"/>
              <w:jc w:val="left"/>
              <w:rPr>
                <w:sz w:val="19"/>
                <w:szCs w:val="19"/>
              </w:rPr>
            </w:pPr>
          </w:p>
          <w:p w14:paraId="2FEE253E" w14:textId="77777777" w:rsidR="0008419C" w:rsidRDefault="0008419C" w:rsidP="00003F4E">
            <w:pPr>
              <w:spacing w:after="0"/>
              <w:jc w:val="left"/>
              <w:rPr>
                <w:sz w:val="19"/>
                <w:szCs w:val="19"/>
              </w:rPr>
            </w:pPr>
          </w:p>
          <w:p w14:paraId="6CC18550" w14:textId="77777777" w:rsidR="0008419C" w:rsidRDefault="0008419C" w:rsidP="00003F4E">
            <w:pPr>
              <w:spacing w:after="0"/>
              <w:jc w:val="left"/>
              <w:rPr>
                <w:sz w:val="19"/>
                <w:szCs w:val="19"/>
              </w:rPr>
            </w:pPr>
          </w:p>
          <w:p w14:paraId="4A16A0EA" w14:textId="77777777" w:rsidR="0008419C" w:rsidRDefault="0008419C" w:rsidP="00003F4E">
            <w:pPr>
              <w:spacing w:after="0"/>
              <w:jc w:val="left"/>
              <w:rPr>
                <w:sz w:val="19"/>
                <w:szCs w:val="19"/>
              </w:rPr>
            </w:pPr>
          </w:p>
          <w:p w14:paraId="48F86D5E" w14:textId="77777777" w:rsidR="0008419C" w:rsidRDefault="0008419C" w:rsidP="00003F4E">
            <w:pPr>
              <w:spacing w:after="0"/>
              <w:jc w:val="left"/>
              <w:rPr>
                <w:sz w:val="19"/>
                <w:szCs w:val="19"/>
              </w:rPr>
            </w:pPr>
          </w:p>
          <w:p w14:paraId="50B17FF1" w14:textId="2AA17FFC" w:rsidR="0008419C" w:rsidRPr="00CB7FC9" w:rsidRDefault="0008419C" w:rsidP="00003F4E">
            <w:pPr>
              <w:spacing w:after="0"/>
              <w:jc w:val="left"/>
              <w:rPr>
                <w:sz w:val="19"/>
                <w:szCs w:val="19"/>
              </w:rPr>
            </w:pPr>
            <w:r>
              <w:rPr>
                <w:sz w:val="19"/>
                <w:szCs w:val="19"/>
              </w:rPr>
              <w:t>Women</w:t>
            </w:r>
          </w:p>
        </w:tc>
        <w:tc>
          <w:tcPr>
            <w:tcW w:w="7840" w:type="dxa"/>
          </w:tcPr>
          <w:p w14:paraId="3BB4F2BA" w14:textId="77777777" w:rsidR="00D61AF1" w:rsidRPr="00CB7FC9" w:rsidRDefault="00D61AF1" w:rsidP="00D61AF1">
            <w:pPr>
              <w:spacing w:after="0"/>
              <w:jc w:val="left"/>
              <w:rPr>
                <w:sz w:val="19"/>
                <w:szCs w:val="19"/>
              </w:rPr>
            </w:pPr>
            <w:r w:rsidRPr="00CB7FC9">
              <w:rPr>
                <w:sz w:val="19"/>
                <w:szCs w:val="19"/>
              </w:rPr>
              <w:t xml:space="preserve">Rural electricians will have experience in electrical wiring and repairing electrical equipment. The project will provide training for such persons both through its training programs (in cooperation with TVET </w:t>
            </w:r>
            <w:r w:rsidRPr="00352C6F">
              <w:rPr>
                <w:noProof/>
                <w:sz w:val="19"/>
                <w:szCs w:val="19"/>
              </w:rPr>
              <w:t>centres</w:t>
            </w:r>
            <w:r w:rsidRPr="00CB7FC9">
              <w:rPr>
                <w:sz w:val="19"/>
                <w:szCs w:val="19"/>
              </w:rPr>
              <w:t xml:space="preserve">) so that these persons can become certified and be involved in installation and O&amp;M </w:t>
            </w:r>
            <w:r w:rsidR="00F60129" w:rsidRPr="00CB7FC9">
              <w:rPr>
                <w:sz w:val="19"/>
                <w:szCs w:val="19"/>
              </w:rPr>
              <w:t xml:space="preserve">and basic technical troubleshooting </w:t>
            </w:r>
            <w:r w:rsidRPr="00CB7FC9">
              <w:rPr>
                <w:sz w:val="19"/>
                <w:szCs w:val="19"/>
              </w:rPr>
              <w:t xml:space="preserve">of RE systems in their village. Similarly, the RURED Project will select and train a few operators from each village at which there is </w:t>
            </w:r>
            <w:r w:rsidRPr="00CB7FC9">
              <w:rPr>
                <w:noProof/>
                <w:sz w:val="19"/>
                <w:szCs w:val="19"/>
              </w:rPr>
              <w:t>a RE</w:t>
            </w:r>
            <w:r w:rsidRPr="00CB7FC9">
              <w:rPr>
                <w:sz w:val="19"/>
                <w:szCs w:val="19"/>
              </w:rPr>
              <w:t xml:space="preserve"> project in business development and administration (preparing bills and collecting payment, transferring funds to required account)</w:t>
            </w:r>
            <w:r w:rsidR="00F60129" w:rsidRPr="00CB7FC9">
              <w:rPr>
                <w:sz w:val="19"/>
                <w:szCs w:val="19"/>
              </w:rPr>
              <w:t>.</w:t>
            </w:r>
          </w:p>
          <w:p w14:paraId="597E4B99" w14:textId="1799FF14" w:rsidR="0008419C" w:rsidRDefault="0008419C" w:rsidP="003D6D04">
            <w:pPr>
              <w:spacing w:before="60" w:after="0"/>
              <w:jc w:val="left"/>
              <w:rPr>
                <w:sz w:val="19"/>
                <w:szCs w:val="19"/>
              </w:rPr>
            </w:pPr>
            <w:r w:rsidRPr="0008419C">
              <w:rPr>
                <w:sz w:val="19"/>
                <w:szCs w:val="19"/>
              </w:rPr>
              <w:t xml:space="preserve">The project will put special emphasis on </w:t>
            </w:r>
            <w:r w:rsidR="00352C6F">
              <w:rPr>
                <w:sz w:val="19"/>
                <w:szCs w:val="19"/>
              </w:rPr>
              <w:t xml:space="preserve">the </w:t>
            </w:r>
            <w:r w:rsidRPr="00352C6F">
              <w:rPr>
                <w:noProof/>
                <w:sz w:val="19"/>
                <w:szCs w:val="19"/>
              </w:rPr>
              <w:t>engagement</w:t>
            </w:r>
            <w:r w:rsidRPr="0008419C">
              <w:rPr>
                <w:sz w:val="19"/>
                <w:szCs w:val="19"/>
              </w:rPr>
              <w:t xml:space="preserve"> of local villagers, a significant portion of who are indigenous peoples. The project will during its early stages conduct appropriately scaled environmental and social impact assessments at each of the 40 demo sites as part of its Environmental and Social Management Framework (ESMF)</w:t>
            </w:r>
            <w:r w:rsidR="00A52A6C">
              <w:rPr>
                <w:sz w:val="19"/>
                <w:szCs w:val="19"/>
              </w:rPr>
              <w:t xml:space="preserve"> and associated Indigenous Peoples Planning Framework</w:t>
            </w:r>
            <w:r w:rsidR="004D112F">
              <w:rPr>
                <w:sz w:val="19"/>
                <w:szCs w:val="19"/>
              </w:rPr>
              <w:t xml:space="preserve"> (IPPF)</w:t>
            </w:r>
            <w:r w:rsidRPr="0008419C">
              <w:rPr>
                <w:sz w:val="19"/>
                <w:szCs w:val="19"/>
              </w:rPr>
              <w:t xml:space="preserve">. The assessments will include in-depth consultation with local people, with FPIC conducted with affected IPs as required, particularly in any cases where land acquisition may be required, or access to land or resources is affected. The project will further carry out activities to confirm land availability (and consensus thereof) for the local RE projects as needed, and to confirm the continued willingness of local villagers to volunteer labor for demo installation. Lastly, the project will continue to consult local villagers (including, indigenous peoples) regarding productive uses and how the project may assist them in starting or expanding their businesses with productive uses of RE. </w:t>
            </w:r>
          </w:p>
          <w:p w14:paraId="44861C0A" w14:textId="6DA8B52C" w:rsidR="00F60129" w:rsidRPr="00CB7FC9" w:rsidRDefault="0008419C" w:rsidP="003D6D04">
            <w:pPr>
              <w:spacing w:before="60" w:after="0"/>
              <w:jc w:val="left"/>
              <w:rPr>
                <w:sz w:val="19"/>
                <w:szCs w:val="19"/>
              </w:rPr>
            </w:pPr>
            <w:r w:rsidRPr="0008419C">
              <w:rPr>
                <w:sz w:val="19"/>
                <w:szCs w:val="19"/>
              </w:rPr>
              <w:t xml:space="preserve">The project will put special emphasis on the involvement of women in village community meetings with the project, ensuring that consultations are carried out in a gender-sensitive manner with proportional representation of women(or </w:t>
            </w:r>
            <w:r w:rsidR="00F60129" w:rsidRPr="00CB7FC9">
              <w:rPr>
                <w:sz w:val="19"/>
                <w:szCs w:val="19"/>
              </w:rPr>
              <w:t>at least decision-making participants) at such meetings are women. The project will also proactively seek the involvement of women in productive use initiatives, assuring that a part of project funds for productive uses go to initiatives mainly involving women.</w:t>
            </w:r>
          </w:p>
        </w:tc>
      </w:tr>
    </w:tbl>
    <w:p w14:paraId="72A0B425" w14:textId="77777777" w:rsidR="007A4C01" w:rsidRDefault="007A4C01" w:rsidP="007A4C01"/>
    <w:p w14:paraId="64EE97CF" w14:textId="716ED9CF" w:rsidR="00715972" w:rsidRPr="00715972" w:rsidRDefault="00715972" w:rsidP="00715972">
      <w:pPr>
        <w:spacing w:after="0"/>
        <w:rPr>
          <w:szCs w:val="20"/>
          <w:lang w:eastAsia="en-GB"/>
        </w:rPr>
      </w:pPr>
      <w:r w:rsidRPr="00715972">
        <w:rPr>
          <w:szCs w:val="20"/>
          <w:lang w:eastAsia="en-GB"/>
        </w:rPr>
        <w:t xml:space="preserve">The project will effectively engage the stakeholders involved in the project to get their </w:t>
      </w:r>
      <w:r w:rsidRPr="00CB7FC9">
        <w:rPr>
          <w:noProof/>
          <w:szCs w:val="20"/>
          <w:lang w:eastAsia="en-GB"/>
        </w:rPr>
        <w:t>support</w:t>
      </w:r>
      <w:r w:rsidRPr="00715972">
        <w:rPr>
          <w:szCs w:val="20"/>
          <w:lang w:eastAsia="en-GB"/>
        </w:rPr>
        <w:t xml:space="preserve"> and guide the project implementation to achieve higher results. </w:t>
      </w:r>
    </w:p>
    <w:p w14:paraId="3042CC3F" w14:textId="77777777" w:rsidR="00715972" w:rsidRPr="00715972" w:rsidRDefault="00715972" w:rsidP="00CD7038">
      <w:pPr>
        <w:pStyle w:val="ListParagraph"/>
        <w:numPr>
          <w:ilvl w:val="0"/>
          <w:numId w:val="83"/>
        </w:numPr>
        <w:ind w:left="426" w:hanging="426"/>
        <w:jc w:val="both"/>
        <w:rPr>
          <w:rFonts w:asciiTheme="minorHAnsi" w:hAnsiTheme="minorHAnsi" w:cstheme="minorHAnsi"/>
          <w:sz w:val="20"/>
          <w:szCs w:val="20"/>
          <w:lang w:eastAsia="en-GB"/>
        </w:rPr>
      </w:pPr>
      <w:r w:rsidRPr="00715972">
        <w:rPr>
          <w:rFonts w:asciiTheme="minorHAnsi" w:hAnsiTheme="minorHAnsi" w:cstheme="minorHAnsi"/>
          <w:sz w:val="20"/>
          <w:szCs w:val="20"/>
          <w:lang w:eastAsia="en-GB"/>
        </w:rPr>
        <w:t>Project outreach proposed includes project website, media (print/</w:t>
      </w:r>
      <w:r w:rsidRPr="00352C6F">
        <w:rPr>
          <w:rFonts w:asciiTheme="minorHAnsi" w:hAnsiTheme="minorHAnsi" w:cstheme="minorHAnsi"/>
          <w:noProof/>
          <w:sz w:val="20"/>
          <w:szCs w:val="20"/>
          <w:lang w:eastAsia="en-GB"/>
        </w:rPr>
        <w:t>audio visual</w:t>
      </w:r>
      <w:r w:rsidRPr="00715972">
        <w:rPr>
          <w:rFonts w:asciiTheme="minorHAnsi" w:hAnsiTheme="minorHAnsi" w:cstheme="minorHAnsi"/>
          <w:sz w:val="20"/>
          <w:szCs w:val="20"/>
          <w:lang w:eastAsia="en-GB"/>
        </w:rPr>
        <w:t xml:space="preserve">), workshops, </w:t>
      </w:r>
      <w:r w:rsidRPr="00352C6F">
        <w:rPr>
          <w:rFonts w:asciiTheme="minorHAnsi" w:hAnsiTheme="minorHAnsi" w:cstheme="minorHAnsi"/>
          <w:noProof/>
          <w:sz w:val="20"/>
          <w:szCs w:val="20"/>
          <w:lang w:eastAsia="en-GB"/>
        </w:rPr>
        <w:t>trainings</w:t>
      </w:r>
      <w:r w:rsidRPr="00715972">
        <w:rPr>
          <w:rFonts w:asciiTheme="minorHAnsi" w:hAnsiTheme="minorHAnsi" w:cstheme="minorHAnsi"/>
          <w:sz w:val="20"/>
          <w:szCs w:val="20"/>
          <w:lang w:eastAsia="en-GB"/>
        </w:rPr>
        <w:t xml:space="preserve"> etc.</w:t>
      </w:r>
    </w:p>
    <w:p w14:paraId="0DA263E2" w14:textId="42F5D981" w:rsidR="00715972" w:rsidRPr="00715972" w:rsidRDefault="00715972" w:rsidP="00CD7038">
      <w:pPr>
        <w:pStyle w:val="ListParagraph"/>
        <w:numPr>
          <w:ilvl w:val="0"/>
          <w:numId w:val="83"/>
        </w:numPr>
        <w:ind w:left="426" w:hanging="426"/>
        <w:jc w:val="both"/>
        <w:rPr>
          <w:rFonts w:asciiTheme="minorHAnsi" w:hAnsiTheme="minorHAnsi" w:cstheme="minorHAnsi"/>
          <w:sz w:val="20"/>
          <w:szCs w:val="20"/>
          <w:lang w:eastAsia="en-GB"/>
        </w:rPr>
      </w:pPr>
      <w:r w:rsidRPr="00715972">
        <w:rPr>
          <w:rFonts w:asciiTheme="minorHAnsi" w:hAnsiTheme="minorHAnsi" w:cstheme="minorHAnsi"/>
          <w:sz w:val="20"/>
          <w:szCs w:val="20"/>
          <w:lang w:eastAsia="en-GB"/>
        </w:rPr>
        <w:t xml:space="preserve">The PMU and the Project </w:t>
      </w:r>
      <w:r>
        <w:rPr>
          <w:rFonts w:asciiTheme="minorHAnsi" w:hAnsiTheme="minorHAnsi" w:cstheme="minorHAnsi"/>
          <w:sz w:val="20"/>
          <w:szCs w:val="20"/>
          <w:lang w:eastAsia="en-GB"/>
        </w:rPr>
        <w:t>Board</w:t>
      </w:r>
      <w:r w:rsidRPr="00715972">
        <w:rPr>
          <w:rFonts w:asciiTheme="minorHAnsi" w:hAnsiTheme="minorHAnsi" w:cstheme="minorHAnsi"/>
          <w:sz w:val="20"/>
          <w:szCs w:val="20"/>
          <w:lang w:eastAsia="en-GB"/>
        </w:rPr>
        <w:t xml:space="preserve"> will ensure that the Gender Action Plan recommended by the project is pursued and implemented. The various groups especially women will be engaged during the consultation meetings, prioritized to avail the program and be included in the different capacity building programs. </w:t>
      </w:r>
      <w:r w:rsidRPr="00CB7FC9">
        <w:rPr>
          <w:rFonts w:asciiTheme="minorHAnsi" w:hAnsiTheme="minorHAnsi" w:cstheme="minorHAnsi"/>
          <w:noProof/>
          <w:sz w:val="20"/>
          <w:szCs w:val="20"/>
          <w:lang w:eastAsia="en-GB"/>
        </w:rPr>
        <w:t>The</w:t>
      </w:r>
      <w:r w:rsidRPr="00715972">
        <w:rPr>
          <w:rFonts w:asciiTheme="minorHAnsi" w:hAnsiTheme="minorHAnsi" w:cstheme="minorHAnsi"/>
          <w:sz w:val="20"/>
          <w:szCs w:val="20"/>
          <w:lang w:eastAsia="en-GB"/>
        </w:rPr>
        <w:t xml:space="preserve"> </w:t>
      </w:r>
      <w:r w:rsidRPr="00CB7FC9">
        <w:rPr>
          <w:rFonts w:asciiTheme="minorHAnsi" w:hAnsiTheme="minorHAnsi" w:cstheme="minorHAnsi"/>
          <w:noProof/>
          <w:sz w:val="20"/>
          <w:szCs w:val="20"/>
          <w:lang w:eastAsia="en-GB"/>
        </w:rPr>
        <w:t>project</w:t>
      </w:r>
      <w:r w:rsidRPr="00715972">
        <w:rPr>
          <w:rFonts w:asciiTheme="minorHAnsi" w:hAnsiTheme="minorHAnsi" w:cstheme="minorHAnsi"/>
          <w:sz w:val="20"/>
          <w:szCs w:val="20"/>
          <w:lang w:eastAsia="en-GB"/>
        </w:rPr>
        <w:t xml:space="preserve"> will also ensure that it is in line with the </w:t>
      </w:r>
      <w:r w:rsidR="00887F7F">
        <w:rPr>
          <w:rFonts w:asciiTheme="minorHAnsi" w:hAnsiTheme="minorHAnsi" w:cstheme="minorHAnsi"/>
          <w:sz w:val="20"/>
          <w:szCs w:val="20"/>
          <w:lang w:eastAsia="en-GB"/>
        </w:rPr>
        <w:t>National Electrification Plan.</w:t>
      </w:r>
      <w:r w:rsidRPr="00715972">
        <w:rPr>
          <w:rFonts w:asciiTheme="minorHAnsi" w:hAnsiTheme="minorHAnsi" w:cstheme="minorHAnsi"/>
          <w:sz w:val="20"/>
          <w:szCs w:val="20"/>
          <w:lang w:eastAsia="en-GB"/>
        </w:rPr>
        <w:t xml:space="preserve"> </w:t>
      </w:r>
    </w:p>
    <w:p w14:paraId="29DE8429" w14:textId="40BE5E09" w:rsidR="00715972" w:rsidRPr="00715972" w:rsidRDefault="00715972" w:rsidP="00CD7038">
      <w:pPr>
        <w:pStyle w:val="ListParagraph"/>
        <w:numPr>
          <w:ilvl w:val="0"/>
          <w:numId w:val="83"/>
        </w:numPr>
        <w:ind w:left="426" w:hanging="426"/>
        <w:jc w:val="both"/>
        <w:rPr>
          <w:rFonts w:asciiTheme="minorHAnsi" w:hAnsiTheme="minorHAnsi" w:cstheme="minorHAnsi"/>
          <w:sz w:val="20"/>
          <w:szCs w:val="20"/>
          <w:lang w:eastAsia="en-GB"/>
        </w:rPr>
      </w:pPr>
      <w:r w:rsidRPr="00715972">
        <w:rPr>
          <w:rFonts w:asciiTheme="minorHAnsi" w:hAnsiTheme="minorHAnsi" w:cstheme="minorHAnsi"/>
          <w:sz w:val="20"/>
          <w:szCs w:val="20"/>
          <w:lang w:eastAsia="en-GB"/>
        </w:rPr>
        <w:t>Meetings, monitoring visits, surveys</w:t>
      </w:r>
      <w:r w:rsidR="00352C6F">
        <w:rPr>
          <w:rFonts w:asciiTheme="minorHAnsi" w:hAnsiTheme="minorHAnsi" w:cstheme="minorHAnsi"/>
          <w:sz w:val="20"/>
          <w:szCs w:val="20"/>
          <w:lang w:eastAsia="en-GB"/>
        </w:rPr>
        <w:t>,</w:t>
      </w:r>
      <w:r w:rsidRPr="00715972">
        <w:rPr>
          <w:rFonts w:asciiTheme="minorHAnsi" w:hAnsiTheme="minorHAnsi" w:cstheme="minorHAnsi"/>
          <w:sz w:val="20"/>
          <w:szCs w:val="20"/>
          <w:lang w:eastAsia="en-GB"/>
        </w:rPr>
        <w:t xml:space="preserve"> </w:t>
      </w:r>
      <w:r w:rsidRPr="00352C6F">
        <w:rPr>
          <w:rFonts w:asciiTheme="minorHAnsi" w:hAnsiTheme="minorHAnsi" w:cstheme="minorHAnsi"/>
          <w:noProof/>
          <w:sz w:val="20"/>
          <w:szCs w:val="20"/>
          <w:lang w:eastAsia="en-GB"/>
        </w:rPr>
        <w:t>and</w:t>
      </w:r>
      <w:r w:rsidRPr="00715972">
        <w:rPr>
          <w:rFonts w:asciiTheme="minorHAnsi" w:hAnsiTheme="minorHAnsi" w:cstheme="minorHAnsi"/>
          <w:sz w:val="20"/>
          <w:szCs w:val="20"/>
          <w:lang w:eastAsia="en-GB"/>
        </w:rPr>
        <w:t xml:space="preserve"> written communications will be used to receive feedback to continue the ongoing dialogue as well as during the course of implementation.</w:t>
      </w:r>
      <w:r w:rsidR="0008419C" w:rsidRPr="0008419C">
        <w:t xml:space="preserve"> </w:t>
      </w:r>
      <w:r w:rsidR="0008419C" w:rsidRPr="0008419C">
        <w:rPr>
          <w:rFonts w:asciiTheme="minorHAnsi" w:hAnsiTheme="minorHAnsi" w:cstheme="minorHAnsi"/>
          <w:sz w:val="20"/>
          <w:szCs w:val="20"/>
          <w:lang w:eastAsia="en-GB"/>
        </w:rPr>
        <w:t>Communication materials will be available in the local language as required and conducted in a culturally sensitive manner which accounts for the ethnic diversity in implementation areas.</w:t>
      </w:r>
    </w:p>
    <w:p w14:paraId="5880CF11" w14:textId="382EF513" w:rsidR="00715972" w:rsidRPr="00715972" w:rsidRDefault="00715972" w:rsidP="00CD7038">
      <w:pPr>
        <w:pStyle w:val="ListParagraph"/>
        <w:numPr>
          <w:ilvl w:val="0"/>
          <w:numId w:val="83"/>
        </w:numPr>
        <w:ind w:left="426" w:hanging="426"/>
        <w:jc w:val="both"/>
        <w:rPr>
          <w:rFonts w:asciiTheme="minorHAnsi" w:hAnsiTheme="minorHAnsi" w:cstheme="minorHAnsi"/>
          <w:sz w:val="20"/>
          <w:szCs w:val="20"/>
          <w:lang w:eastAsia="en-GB"/>
        </w:rPr>
      </w:pPr>
      <w:r w:rsidRPr="00715972">
        <w:rPr>
          <w:rFonts w:asciiTheme="minorHAnsi" w:hAnsiTheme="minorHAnsi" w:cstheme="minorHAnsi"/>
          <w:sz w:val="20"/>
          <w:szCs w:val="20"/>
          <w:lang w:eastAsia="en-GB"/>
        </w:rPr>
        <w:t>The project will follow a participatory approach in decision making by engaging all the relevant stakeholders. The Government agencies</w:t>
      </w:r>
      <w:r>
        <w:rPr>
          <w:rFonts w:asciiTheme="minorHAnsi" w:hAnsiTheme="minorHAnsi" w:cstheme="minorHAnsi"/>
          <w:sz w:val="20"/>
          <w:szCs w:val="20"/>
          <w:lang w:eastAsia="en-GB"/>
        </w:rPr>
        <w:t>, NGOs, CSOs</w:t>
      </w:r>
      <w:r w:rsidRPr="00715972">
        <w:rPr>
          <w:rFonts w:asciiTheme="minorHAnsi" w:hAnsiTheme="minorHAnsi" w:cstheme="minorHAnsi"/>
          <w:sz w:val="20"/>
          <w:szCs w:val="20"/>
          <w:lang w:eastAsia="en-GB"/>
        </w:rPr>
        <w:t xml:space="preserve"> </w:t>
      </w:r>
      <w:r w:rsidRPr="00352C6F">
        <w:rPr>
          <w:rFonts w:asciiTheme="minorHAnsi" w:hAnsiTheme="minorHAnsi" w:cstheme="minorHAnsi"/>
          <w:noProof/>
          <w:sz w:val="20"/>
          <w:szCs w:val="20"/>
          <w:lang w:eastAsia="en-GB"/>
        </w:rPr>
        <w:t>and</w:t>
      </w:r>
      <w:r w:rsidRPr="00715972">
        <w:rPr>
          <w:rFonts w:asciiTheme="minorHAnsi" w:hAnsiTheme="minorHAnsi" w:cstheme="minorHAnsi"/>
          <w:sz w:val="20"/>
          <w:szCs w:val="20"/>
          <w:lang w:eastAsia="en-GB"/>
        </w:rPr>
        <w:t xml:space="preserve"> the </w:t>
      </w:r>
      <w:r>
        <w:rPr>
          <w:rFonts w:asciiTheme="minorHAnsi" w:hAnsiTheme="minorHAnsi" w:cstheme="minorHAnsi"/>
          <w:sz w:val="20"/>
          <w:szCs w:val="20"/>
          <w:lang w:eastAsia="en-GB"/>
        </w:rPr>
        <w:t>p</w:t>
      </w:r>
      <w:r w:rsidRPr="00715972">
        <w:rPr>
          <w:rFonts w:asciiTheme="minorHAnsi" w:hAnsiTheme="minorHAnsi" w:cstheme="minorHAnsi"/>
          <w:sz w:val="20"/>
          <w:szCs w:val="20"/>
          <w:lang w:eastAsia="en-GB"/>
        </w:rPr>
        <w:t>rivate sector</w:t>
      </w:r>
      <w:r>
        <w:rPr>
          <w:rFonts w:asciiTheme="minorHAnsi" w:hAnsiTheme="minorHAnsi" w:cstheme="minorHAnsi"/>
          <w:sz w:val="20"/>
          <w:szCs w:val="20"/>
          <w:lang w:eastAsia="en-GB"/>
        </w:rPr>
        <w:t xml:space="preserve"> actors</w:t>
      </w:r>
      <w:r w:rsidRPr="00715972">
        <w:rPr>
          <w:rFonts w:asciiTheme="minorHAnsi" w:hAnsiTheme="minorHAnsi" w:cstheme="minorHAnsi"/>
          <w:sz w:val="20"/>
          <w:szCs w:val="20"/>
          <w:lang w:eastAsia="en-GB"/>
        </w:rPr>
        <w:t xml:space="preserve"> will be actively involved during the project implementation.  </w:t>
      </w:r>
    </w:p>
    <w:p w14:paraId="217E8B4F" w14:textId="05FDBBDD" w:rsidR="007A4C01" w:rsidRDefault="007A4C01" w:rsidP="00715972"/>
    <w:p w14:paraId="4D94143D" w14:textId="77777777" w:rsidR="00715972" w:rsidRPr="00715972" w:rsidRDefault="00715972" w:rsidP="00715972">
      <w:pPr>
        <w:spacing w:after="0"/>
        <w:rPr>
          <w:b/>
          <w:szCs w:val="20"/>
          <w:lang w:eastAsia="en-GB"/>
        </w:rPr>
      </w:pPr>
      <w:r w:rsidRPr="00715972">
        <w:rPr>
          <w:b/>
          <w:szCs w:val="20"/>
          <w:lang w:eastAsia="en-GB"/>
        </w:rPr>
        <w:t xml:space="preserve">Responsibilities </w:t>
      </w:r>
    </w:p>
    <w:p w14:paraId="5D3BD1E1" w14:textId="76B310D1" w:rsidR="00715972" w:rsidRPr="00715972" w:rsidRDefault="00715972" w:rsidP="00715972">
      <w:pPr>
        <w:spacing w:after="0"/>
        <w:rPr>
          <w:szCs w:val="20"/>
          <w:lang w:eastAsia="en-GB"/>
        </w:rPr>
      </w:pPr>
      <w:r w:rsidRPr="00715972">
        <w:rPr>
          <w:szCs w:val="20"/>
          <w:lang w:eastAsia="en-GB"/>
        </w:rPr>
        <w:t>The PMU is primarily responsible for carrying out the specified stakeholder engagement activities</w:t>
      </w:r>
      <w:r>
        <w:rPr>
          <w:szCs w:val="20"/>
          <w:lang w:eastAsia="en-GB"/>
        </w:rPr>
        <w:t xml:space="preserve">. </w:t>
      </w:r>
      <w:r w:rsidRPr="00715972">
        <w:rPr>
          <w:szCs w:val="20"/>
          <w:lang w:eastAsia="en-GB"/>
        </w:rPr>
        <w:t>The stakeholders will be engaged while carrying out various assessments and studies</w:t>
      </w:r>
      <w:r>
        <w:rPr>
          <w:szCs w:val="20"/>
          <w:lang w:eastAsia="en-GB"/>
        </w:rPr>
        <w:t>, training and workshop events</w:t>
      </w:r>
    </w:p>
    <w:p w14:paraId="5AEF841F" w14:textId="77777777" w:rsidR="00715972" w:rsidRPr="00715972" w:rsidRDefault="00715972" w:rsidP="00715972">
      <w:pPr>
        <w:spacing w:after="0"/>
        <w:rPr>
          <w:b/>
          <w:szCs w:val="20"/>
          <w:lang w:eastAsia="en-GB"/>
        </w:rPr>
      </w:pPr>
    </w:p>
    <w:p w14:paraId="31AC7BDE" w14:textId="605824D8" w:rsidR="00715972" w:rsidRPr="00715972" w:rsidRDefault="00715972" w:rsidP="00715972">
      <w:pPr>
        <w:spacing w:after="0"/>
        <w:rPr>
          <w:b/>
          <w:szCs w:val="20"/>
          <w:lang w:eastAsia="en-GB"/>
        </w:rPr>
      </w:pPr>
      <w:r w:rsidRPr="00715972">
        <w:rPr>
          <w:b/>
          <w:szCs w:val="20"/>
          <w:lang w:eastAsia="en-GB"/>
        </w:rPr>
        <w:t xml:space="preserve">Grievance </w:t>
      </w:r>
      <w:r>
        <w:rPr>
          <w:b/>
          <w:szCs w:val="20"/>
          <w:lang w:eastAsia="en-GB"/>
        </w:rPr>
        <w:t>m</w:t>
      </w:r>
      <w:r w:rsidRPr="00715972">
        <w:rPr>
          <w:b/>
          <w:szCs w:val="20"/>
          <w:lang w:eastAsia="en-GB"/>
        </w:rPr>
        <w:t>echanism</w:t>
      </w:r>
    </w:p>
    <w:p w14:paraId="6AE686CE" w14:textId="3A123EB4" w:rsidR="0008419C" w:rsidRDefault="0008419C" w:rsidP="0010530A">
      <w:pPr>
        <w:spacing w:after="0"/>
        <w:rPr>
          <w:szCs w:val="20"/>
          <w:lang w:eastAsia="en-GB"/>
        </w:rPr>
      </w:pPr>
      <w:r w:rsidRPr="0008419C">
        <w:rPr>
          <w:szCs w:val="20"/>
          <w:lang w:eastAsia="en-GB"/>
        </w:rPr>
        <w:t xml:space="preserve">People concerned with or potentially affected by the project can express their grievances for consideration and redress. The Project Management Unit will receive grievances, through the community engagement focal point and will try to resolve at the PMU level if possible. If not possible then the issues will be referred to the Project Board that will try to settle the issues amicably. In the </w:t>
      </w:r>
      <w:r w:rsidRPr="00A1692D">
        <w:rPr>
          <w:noProof/>
          <w:szCs w:val="20"/>
          <w:lang w:eastAsia="en-GB"/>
        </w:rPr>
        <w:t>event</w:t>
      </w:r>
      <w:r w:rsidRPr="0008419C">
        <w:rPr>
          <w:szCs w:val="20"/>
          <w:lang w:eastAsia="en-GB"/>
        </w:rPr>
        <w:t xml:space="preserve"> the party does not accept the decision of the Project Board he/she can put the case to Arbitration.  Any person or group of persons affected by a UNDP-supported project also has access UNDP’s Stakeholder Response Mechanism (SRM</w:t>
      </w:r>
      <w:r w:rsidRPr="00A1692D">
        <w:rPr>
          <w:noProof/>
          <w:szCs w:val="20"/>
          <w:lang w:eastAsia="en-GB"/>
        </w:rPr>
        <w:t>),</w:t>
      </w:r>
      <w:r w:rsidRPr="0008419C">
        <w:rPr>
          <w:szCs w:val="20"/>
          <w:lang w:eastAsia="en-GB"/>
        </w:rPr>
        <w:t xml:space="preserve"> and alternatively can address grievances to UNDP’s Social and Environmental Complaints Unit (SECU) by accessing https://undp.tnwreports.com and/or by e-mail (</w:t>
      </w:r>
      <w:hyperlink r:id="rId158" w:history="1">
        <w:r w:rsidRPr="006F0834">
          <w:rPr>
            <w:rStyle w:val="Hyperlink"/>
            <w:szCs w:val="20"/>
            <w:lang w:eastAsia="en-GB"/>
          </w:rPr>
          <w:t>https://undp.tnwreports.com</w:t>
        </w:r>
      </w:hyperlink>
      <w:r w:rsidRPr="0008419C">
        <w:rPr>
          <w:szCs w:val="20"/>
          <w:lang w:eastAsia="en-GB"/>
        </w:rPr>
        <w:t>).</w:t>
      </w:r>
    </w:p>
    <w:p w14:paraId="7893B3F2" w14:textId="77777777" w:rsidR="0010530A" w:rsidRPr="00715972" w:rsidRDefault="0010530A" w:rsidP="0010530A">
      <w:pPr>
        <w:spacing w:after="0"/>
        <w:rPr>
          <w:b/>
          <w:szCs w:val="20"/>
          <w:lang w:eastAsia="en-GB"/>
        </w:rPr>
      </w:pPr>
    </w:p>
    <w:p w14:paraId="20C672D5" w14:textId="47B4C0CE" w:rsidR="00715972" w:rsidRPr="00715972" w:rsidRDefault="00715972" w:rsidP="00715972">
      <w:pPr>
        <w:spacing w:after="0"/>
        <w:rPr>
          <w:szCs w:val="20"/>
          <w:lang w:eastAsia="en-GB"/>
        </w:rPr>
      </w:pPr>
      <w:r w:rsidRPr="00715972">
        <w:rPr>
          <w:b/>
          <w:szCs w:val="20"/>
          <w:lang w:eastAsia="en-GB"/>
        </w:rPr>
        <w:t xml:space="preserve">Monitoring and </w:t>
      </w:r>
      <w:r>
        <w:rPr>
          <w:b/>
          <w:szCs w:val="20"/>
          <w:lang w:eastAsia="en-GB"/>
        </w:rPr>
        <w:t>r</w:t>
      </w:r>
      <w:r w:rsidRPr="00715972">
        <w:rPr>
          <w:b/>
          <w:szCs w:val="20"/>
          <w:lang w:eastAsia="en-GB"/>
        </w:rPr>
        <w:t>eporting</w:t>
      </w:r>
    </w:p>
    <w:p w14:paraId="78302B2B" w14:textId="789598E7" w:rsidR="00715972" w:rsidRPr="00715972" w:rsidRDefault="00715972" w:rsidP="00715972">
      <w:pPr>
        <w:spacing w:after="0"/>
        <w:rPr>
          <w:b/>
          <w:szCs w:val="20"/>
          <w:lang w:eastAsia="en-GB"/>
        </w:rPr>
      </w:pPr>
      <w:r w:rsidRPr="00715972">
        <w:rPr>
          <w:szCs w:val="20"/>
          <w:lang w:eastAsia="en-GB"/>
        </w:rPr>
        <w:t xml:space="preserve">The project stakeholders would be engaged at various levels to carry out the monitoring activities. Then the PMU will laisse with relevant Government agencies and other partners and collect data and monitor the activities on a regular basis.  </w:t>
      </w:r>
    </w:p>
    <w:p w14:paraId="6AF50FFF" w14:textId="77777777" w:rsidR="00715972" w:rsidRPr="00715972" w:rsidRDefault="00715972" w:rsidP="00715972">
      <w:pPr>
        <w:spacing w:after="0"/>
        <w:rPr>
          <w:szCs w:val="20"/>
          <w:lang w:eastAsia="en-GB"/>
        </w:rPr>
      </w:pPr>
      <w:r w:rsidRPr="00715972">
        <w:rPr>
          <w:szCs w:val="20"/>
          <w:lang w:eastAsia="en-GB"/>
        </w:rPr>
        <w:t>The PMU will report back the results to the stakeholders at the earliest through letters or conduct meetings both individually as well as through engagement of all relevant agencies.</w:t>
      </w:r>
    </w:p>
    <w:p w14:paraId="0E354946" w14:textId="77777777" w:rsidR="00CB7FC9" w:rsidRDefault="00CB7FC9" w:rsidP="007A4C01">
      <w:pPr>
        <w:rPr>
          <w:b/>
        </w:rPr>
      </w:pPr>
    </w:p>
    <w:p w14:paraId="534DFCA1" w14:textId="13F84D14" w:rsidR="00715972" w:rsidRPr="00715972" w:rsidRDefault="00715972" w:rsidP="007A4C01">
      <w:pPr>
        <w:rPr>
          <w:b/>
        </w:rPr>
      </w:pPr>
      <w:r w:rsidRPr="00715972">
        <w:rPr>
          <w:b/>
        </w:rPr>
        <w:t>Communication</w:t>
      </w:r>
      <w:r w:rsidR="00342E88">
        <w:rPr>
          <w:b/>
        </w:rPr>
        <w:t>s plan</w:t>
      </w:r>
    </w:p>
    <w:p w14:paraId="41AE5192" w14:textId="50824EAB" w:rsidR="007A4C01" w:rsidRDefault="00715972" w:rsidP="00715972">
      <w:pPr>
        <w:spacing w:after="0"/>
      </w:pPr>
      <w:r>
        <w:t xml:space="preserve">The </w:t>
      </w:r>
      <w:r w:rsidRPr="00A1692D">
        <w:rPr>
          <w:noProof/>
        </w:rPr>
        <w:t>RURED</w:t>
      </w:r>
      <w:r w:rsidRPr="00715972">
        <w:t xml:space="preserve"> project will also emphasize strong communications with a broader range of stakeholders. Key elements of the project’s communication strategy are outlined</w:t>
      </w:r>
      <w:r>
        <w:t xml:space="preserve"> in the table below:</w:t>
      </w:r>
    </w:p>
    <w:p w14:paraId="2C5B675F" w14:textId="77777777" w:rsidR="00715972" w:rsidRDefault="00715972" w:rsidP="00715972">
      <w:pPr>
        <w:spacing w:after="0"/>
      </w:pPr>
    </w:p>
    <w:tbl>
      <w:tblPr>
        <w:tblStyle w:val="TableGrid"/>
        <w:tblW w:w="10080" w:type="dxa"/>
        <w:tblInd w:w="-5" w:type="dxa"/>
        <w:tblLook w:val="04A0" w:firstRow="1" w:lastRow="0" w:firstColumn="1" w:lastColumn="0" w:noHBand="0" w:noVBand="1"/>
      </w:tblPr>
      <w:tblGrid>
        <w:gridCol w:w="3119"/>
        <w:gridCol w:w="4105"/>
        <w:gridCol w:w="2856"/>
      </w:tblGrid>
      <w:tr w:rsidR="00715972" w14:paraId="6E17EEF6" w14:textId="77777777" w:rsidTr="00AB471D">
        <w:tc>
          <w:tcPr>
            <w:tcW w:w="3119" w:type="dxa"/>
          </w:tcPr>
          <w:p w14:paraId="7AB30C19" w14:textId="1CDC71F1" w:rsidR="00715972" w:rsidRPr="003D6D04" w:rsidRDefault="00715972" w:rsidP="00410A87">
            <w:pPr>
              <w:spacing w:after="0"/>
              <w:jc w:val="left"/>
              <w:rPr>
                <w:b/>
                <w:sz w:val="19"/>
                <w:szCs w:val="19"/>
              </w:rPr>
            </w:pPr>
            <w:r w:rsidRPr="003D6D04">
              <w:rPr>
                <w:b/>
                <w:sz w:val="19"/>
                <w:szCs w:val="19"/>
              </w:rPr>
              <w:t>Key element</w:t>
            </w:r>
          </w:p>
        </w:tc>
        <w:tc>
          <w:tcPr>
            <w:tcW w:w="4105" w:type="dxa"/>
          </w:tcPr>
          <w:p w14:paraId="41E41271" w14:textId="607620BC" w:rsidR="00715972" w:rsidRPr="003D6D04" w:rsidRDefault="00715972" w:rsidP="00410A87">
            <w:pPr>
              <w:spacing w:after="0"/>
              <w:jc w:val="left"/>
              <w:rPr>
                <w:b/>
                <w:sz w:val="19"/>
                <w:szCs w:val="19"/>
              </w:rPr>
            </w:pPr>
            <w:r w:rsidRPr="003D6D04">
              <w:rPr>
                <w:b/>
                <w:sz w:val="19"/>
                <w:szCs w:val="19"/>
              </w:rPr>
              <w:t>Relevant group</w:t>
            </w:r>
          </w:p>
        </w:tc>
        <w:tc>
          <w:tcPr>
            <w:tcW w:w="2856" w:type="dxa"/>
          </w:tcPr>
          <w:p w14:paraId="65A46086" w14:textId="7BE59D70" w:rsidR="00715972" w:rsidRPr="003D6D04" w:rsidRDefault="00715972" w:rsidP="00410A87">
            <w:pPr>
              <w:spacing w:after="0"/>
              <w:jc w:val="left"/>
              <w:rPr>
                <w:b/>
                <w:sz w:val="19"/>
                <w:szCs w:val="19"/>
              </w:rPr>
            </w:pPr>
            <w:r w:rsidRPr="003D6D04">
              <w:rPr>
                <w:b/>
                <w:sz w:val="19"/>
                <w:szCs w:val="19"/>
              </w:rPr>
              <w:t>Means</w:t>
            </w:r>
          </w:p>
        </w:tc>
      </w:tr>
      <w:tr w:rsidR="00715972" w14:paraId="454E1CF2" w14:textId="77777777" w:rsidTr="00AB471D">
        <w:tc>
          <w:tcPr>
            <w:tcW w:w="3119" w:type="dxa"/>
          </w:tcPr>
          <w:p w14:paraId="27373DFE" w14:textId="57E8C34B" w:rsidR="00715972" w:rsidRPr="003D6D04" w:rsidRDefault="00715972" w:rsidP="00410A87">
            <w:pPr>
              <w:tabs>
                <w:tab w:val="left" w:pos="320"/>
              </w:tabs>
              <w:spacing w:after="0"/>
              <w:ind w:left="314" w:hanging="314"/>
              <w:jc w:val="left"/>
              <w:rPr>
                <w:sz w:val="19"/>
                <w:szCs w:val="19"/>
              </w:rPr>
            </w:pPr>
            <w:r w:rsidRPr="003D6D04">
              <w:rPr>
                <w:sz w:val="19"/>
                <w:szCs w:val="19"/>
              </w:rPr>
              <w:t>1.</w:t>
            </w:r>
            <w:r w:rsidRPr="003D6D04">
              <w:rPr>
                <w:sz w:val="19"/>
                <w:szCs w:val="19"/>
              </w:rPr>
              <w:tab/>
              <w:t xml:space="preserve">Project </w:t>
            </w:r>
            <w:r w:rsidR="0010530A" w:rsidRPr="003D6D04">
              <w:rPr>
                <w:sz w:val="19"/>
                <w:szCs w:val="19"/>
              </w:rPr>
              <w:t xml:space="preserve">governance </w:t>
            </w:r>
            <w:r w:rsidRPr="003D6D04">
              <w:rPr>
                <w:sz w:val="19"/>
                <w:szCs w:val="19"/>
              </w:rPr>
              <w:t>meetings</w:t>
            </w:r>
            <w:r w:rsidR="0010530A" w:rsidRPr="003D6D04">
              <w:rPr>
                <w:sz w:val="19"/>
                <w:szCs w:val="19"/>
              </w:rPr>
              <w:t>; Project Board meetings; technical and sub-national working group meetings</w:t>
            </w:r>
          </w:p>
        </w:tc>
        <w:tc>
          <w:tcPr>
            <w:tcW w:w="4105" w:type="dxa"/>
          </w:tcPr>
          <w:p w14:paraId="0D51FF09" w14:textId="4B09111F" w:rsidR="00715972" w:rsidRPr="003D6D04" w:rsidRDefault="0010530A" w:rsidP="00410A87">
            <w:pPr>
              <w:spacing w:after="0"/>
              <w:jc w:val="left"/>
              <w:rPr>
                <w:sz w:val="19"/>
                <w:szCs w:val="19"/>
              </w:rPr>
            </w:pPr>
            <w:r w:rsidRPr="003D6D04">
              <w:rPr>
                <w:sz w:val="19"/>
                <w:szCs w:val="19"/>
              </w:rPr>
              <w:t>All stakeholders that are members of the Board or its Working Groups or are invited to attend</w:t>
            </w:r>
          </w:p>
        </w:tc>
        <w:tc>
          <w:tcPr>
            <w:tcW w:w="2856" w:type="dxa"/>
          </w:tcPr>
          <w:p w14:paraId="1DB1B3DE" w14:textId="5A58B4C1" w:rsidR="00715972" w:rsidRPr="003D6D04" w:rsidRDefault="0010530A" w:rsidP="00410A87">
            <w:pPr>
              <w:spacing w:after="0"/>
              <w:jc w:val="left"/>
              <w:rPr>
                <w:sz w:val="19"/>
                <w:szCs w:val="19"/>
              </w:rPr>
            </w:pPr>
            <w:r w:rsidRPr="003D6D04">
              <w:rPr>
                <w:sz w:val="19"/>
                <w:szCs w:val="19"/>
              </w:rPr>
              <w:t>Meetings</w:t>
            </w:r>
          </w:p>
        </w:tc>
      </w:tr>
      <w:tr w:rsidR="00715972" w14:paraId="58B64CAF" w14:textId="77777777" w:rsidTr="00AB471D">
        <w:tc>
          <w:tcPr>
            <w:tcW w:w="3119" w:type="dxa"/>
          </w:tcPr>
          <w:p w14:paraId="60B94CD3" w14:textId="2233B80C" w:rsidR="00715972" w:rsidRPr="003D6D04" w:rsidRDefault="0010530A" w:rsidP="00410A87">
            <w:pPr>
              <w:tabs>
                <w:tab w:val="left" w:pos="320"/>
              </w:tabs>
              <w:spacing w:after="0"/>
              <w:ind w:left="314" w:hanging="314"/>
              <w:jc w:val="left"/>
              <w:rPr>
                <w:sz w:val="19"/>
                <w:szCs w:val="19"/>
              </w:rPr>
            </w:pPr>
            <w:r w:rsidRPr="003D6D04">
              <w:rPr>
                <w:sz w:val="19"/>
                <w:szCs w:val="19"/>
              </w:rPr>
              <w:t xml:space="preserve">2. </w:t>
            </w:r>
            <w:r w:rsidRPr="003D6D04">
              <w:rPr>
                <w:sz w:val="19"/>
                <w:szCs w:val="19"/>
              </w:rPr>
              <w:tab/>
              <w:t>Seminars/workshops and training events, including the Inception workshop, and End-of-project workshop</w:t>
            </w:r>
          </w:p>
        </w:tc>
        <w:tc>
          <w:tcPr>
            <w:tcW w:w="4105" w:type="dxa"/>
          </w:tcPr>
          <w:p w14:paraId="3768022E" w14:textId="04370394" w:rsidR="0010530A" w:rsidRPr="003D6D04" w:rsidRDefault="0010530A" w:rsidP="00410A87">
            <w:pPr>
              <w:spacing w:after="0"/>
              <w:jc w:val="left"/>
              <w:rPr>
                <w:sz w:val="19"/>
                <w:szCs w:val="19"/>
              </w:rPr>
            </w:pPr>
            <w:r w:rsidRPr="003D6D04">
              <w:rPr>
                <w:sz w:val="19"/>
                <w:szCs w:val="19"/>
              </w:rPr>
              <w:t xml:space="preserve">National and </w:t>
            </w:r>
            <w:r w:rsidRPr="00A1692D">
              <w:rPr>
                <w:noProof/>
                <w:sz w:val="19"/>
                <w:szCs w:val="19"/>
              </w:rPr>
              <w:t>sub</w:t>
            </w:r>
            <w:r w:rsidR="00410A87" w:rsidRPr="00A1692D">
              <w:rPr>
                <w:noProof/>
                <w:sz w:val="19"/>
                <w:szCs w:val="19"/>
              </w:rPr>
              <w:t>n</w:t>
            </w:r>
            <w:r w:rsidRPr="00A1692D">
              <w:rPr>
                <w:noProof/>
                <w:sz w:val="19"/>
                <w:szCs w:val="19"/>
              </w:rPr>
              <w:t>ational</w:t>
            </w:r>
            <w:r w:rsidRPr="003D6D04">
              <w:rPr>
                <w:sz w:val="19"/>
                <w:szCs w:val="19"/>
              </w:rPr>
              <w:t xml:space="preserve"> </w:t>
            </w:r>
            <w:r w:rsidR="00410A87" w:rsidRPr="003D6D04">
              <w:rPr>
                <w:sz w:val="19"/>
                <w:szCs w:val="19"/>
              </w:rPr>
              <w:t>g</w:t>
            </w:r>
            <w:r w:rsidRPr="003D6D04">
              <w:rPr>
                <w:sz w:val="19"/>
                <w:szCs w:val="19"/>
              </w:rPr>
              <w:t>overnment officials</w:t>
            </w:r>
          </w:p>
          <w:p w14:paraId="2D8A40F5" w14:textId="77777777" w:rsidR="00715972" w:rsidRPr="003D6D04" w:rsidRDefault="00410A87" w:rsidP="00410A87">
            <w:pPr>
              <w:spacing w:after="0"/>
              <w:jc w:val="left"/>
              <w:rPr>
                <w:sz w:val="19"/>
                <w:szCs w:val="19"/>
              </w:rPr>
            </w:pPr>
            <w:r w:rsidRPr="003D6D04">
              <w:rPr>
                <w:sz w:val="19"/>
                <w:szCs w:val="19"/>
              </w:rPr>
              <w:t xml:space="preserve">Financial </w:t>
            </w:r>
            <w:r w:rsidR="0010530A" w:rsidRPr="003D6D04">
              <w:rPr>
                <w:sz w:val="19"/>
                <w:szCs w:val="19"/>
              </w:rPr>
              <w:t>and private sector</w:t>
            </w:r>
          </w:p>
          <w:p w14:paraId="6F816F01" w14:textId="77777777" w:rsidR="00410A87" w:rsidRPr="003D6D04" w:rsidRDefault="00410A87" w:rsidP="00410A87">
            <w:pPr>
              <w:spacing w:after="0"/>
              <w:jc w:val="left"/>
              <w:rPr>
                <w:sz w:val="19"/>
                <w:szCs w:val="19"/>
              </w:rPr>
            </w:pPr>
            <w:r w:rsidRPr="003D6D04">
              <w:rPr>
                <w:sz w:val="19"/>
                <w:szCs w:val="19"/>
              </w:rPr>
              <w:t>NGOs and CSOs</w:t>
            </w:r>
          </w:p>
          <w:p w14:paraId="3FC51D7C" w14:textId="2D24292C" w:rsidR="00410A87" w:rsidRPr="003D6D04" w:rsidRDefault="00410A87" w:rsidP="00410A87">
            <w:pPr>
              <w:spacing w:after="0"/>
              <w:jc w:val="left"/>
              <w:rPr>
                <w:sz w:val="19"/>
                <w:szCs w:val="19"/>
              </w:rPr>
            </w:pPr>
            <w:r w:rsidRPr="003D6D04">
              <w:rPr>
                <w:sz w:val="19"/>
                <w:szCs w:val="19"/>
              </w:rPr>
              <w:t xml:space="preserve">Beneficiaries (rural technicians, operators </w:t>
            </w:r>
            <w:r w:rsidRPr="00A1692D">
              <w:rPr>
                <w:noProof/>
                <w:sz w:val="19"/>
                <w:szCs w:val="19"/>
              </w:rPr>
              <w:t>and</w:t>
            </w:r>
            <w:r w:rsidRPr="003D6D04">
              <w:rPr>
                <w:sz w:val="19"/>
                <w:szCs w:val="19"/>
              </w:rPr>
              <w:t xml:space="preserve"> villagers)</w:t>
            </w:r>
            <w:r w:rsidR="00352C6F">
              <w:rPr>
                <w:sz w:val="19"/>
                <w:szCs w:val="19"/>
              </w:rPr>
              <w:t>, including women, indigenous groups</w:t>
            </w:r>
          </w:p>
        </w:tc>
        <w:tc>
          <w:tcPr>
            <w:tcW w:w="2856" w:type="dxa"/>
          </w:tcPr>
          <w:p w14:paraId="0E08A396" w14:textId="77777777" w:rsidR="00715972" w:rsidRPr="003D6D04" w:rsidRDefault="00410A87" w:rsidP="00410A87">
            <w:pPr>
              <w:spacing w:after="0"/>
              <w:jc w:val="left"/>
              <w:rPr>
                <w:sz w:val="19"/>
                <w:szCs w:val="19"/>
              </w:rPr>
            </w:pPr>
            <w:r w:rsidRPr="003D6D04">
              <w:rPr>
                <w:sz w:val="19"/>
                <w:szCs w:val="19"/>
              </w:rPr>
              <w:t>Workshop, meeting, seminar, training</w:t>
            </w:r>
          </w:p>
          <w:p w14:paraId="0808E7EE" w14:textId="2488F08C" w:rsidR="00410A87" w:rsidRPr="003D6D04" w:rsidRDefault="00410A87" w:rsidP="00410A87">
            <w:pPr>
              <w:spacing w:after="0"/>
              <w:jc w:val="left"/>
              <w:rPr>
                <w:sz w:val="19"/>
                <w:szCs w:val="19"/>
              </w:rPr>
            </w:pPr>
            <w:r w:rsidRPr="003D6D04">
              <w:rPr>
                <w:sz w:val="19"/>
                <w:szCs w:val="19"/>
              </w:rPr>
              <w:t>On-the-job training</w:t>
            </w:r>
          </w:p>
        </w:tc>
      </w:tr>
      <w:tr w:rsidR="00715972" w:rsidRPr="00410A87" w14:paraId="45E87B16" w14:textId="77777777" w:rsidTr="00AB471D">
        <w:tc>
          <w:tcPr>
            <w:tcW w:w="3119" w:type="dxa"/>
          </w:tcPr>
          <w:p w14:paraId="64A8AA64" w14:textId="0843F23D" w:rsidR="00715972" w:rsidRPr="003D6D04" w:rsidRDefault="00410A87" w:rsidP="00410A87">
            <w:pPr>
              <w:tabs>
                <w:tab w:val="left" w:pos="320"/>
              </w:tabs>
              <w:spacing w:after="0"/>
              <w:ind w:left="314" w:hanging="314"/>
              <w:jc w:val="left"/>
              <w:rPr>
                <w:sz w:val="19"/>
                <w:szCs w:val="19"/>
              </w:rPr>
            </w:pPr>
            <w:bookmarkStart w:id="263" w:name="_Hlk533777369"/>
            <w:r w:rsidRPr="003D6D04">
              <w:rPr>
                <w:sz w:val="19"/>
                <w:szCs w:val="19"/>
              </w:rPr>
              <w:t xml:space="preserve">3. </w:t>
            </w:r>
            <w:r w:rsidRPr="003D6D04">
              <w:rPr>
                <w:sz w:val="19"/>
                <w:szCs w:val="19"/>
              </w:rPr>
              <w:tab/>
              <w:t xml:space="preserve">Project documents, thematic reports </w:t>
            </w:r>
            <w:r w:rsidRPr="00A1692D">
              <w:rPr>
                <w:noProof/>
                <w:sz w:val="19"/>
                <w:szCs w:val="19"/>
              </w:rPr>
              <w:t>and</w:t>
            </w:r>
            <w:r w:rsidRPr="003D6D04">
              <w:rPr>
                <w:sz w:val="19"/>
                <w:szCs w:val="19"/>
              </w:rPr>
              <w:t xml:space="preserve"> publications</w:t>
            </w:r>
          </w:p>
        </w:tc>
        <w:tc>
          <w:tcPr>
            <w:tcW w:w="4105" w:type="dxa"/>
          </w:tcPr>
          <w:p w14:paraId="359DAFD8" w14:textId="03662A71" w:rsidR="00715972" w:rsidRPr="003D6D04" w:rsidRDefault="00410A87" w:rsidP="00410A87">
            <w:pPr>
              <w:spacing w:after="0"/>
              <w:jc w:val="left"/>
              <w:rPr>
                <w:sz w:val="19"/>
                <w:szCs w:val="19"/>
              </w:rPr>
            </w:pPr>
            <w:r w:rsidRPr="003D6D04">
              <w:rPr>
                <w:sz w:val="19"/>
                <w:szCs w:val="19"/>
              </w:rPr>
              <w:t xml:space="preserve">Various government departments and decision-makers </w:t>
            </w:r>
            <w:r w:rsidR="0008419C" w:rsidRPr="003D6D04">
              <w:rPr>
                <w:sz w:val="19"/>
                <w:szCs w:val="19"/>
              </w:rPr>
              <w:t xml:space="preserve">(DRD at </w:t>
            </w:r>
            <w:r w:rsidR="0008419C" w:rsidRPr="00A1692D">
              <w:rPr>
                <w:noProof/>
                <w:sz w:val="19"/>
                <w:szCs w:val="19"/>
              </w:rPr>
              <w:t>national</w:t>
            </w:r>
            <w:r w:rsidR="0008419C" w:rsidRPr="003D6D04">
              <w:rPr>
                <w:sz w:val="19"/>
                <w:szCs w:val="19"/>
              </w:rPr>
              <w:t xml:space="preserve"> level and in Tanintharyi/Shan, DRI, ECD</w:t>
            </w:r>
            <w:r w:rsidR="00022475">
              <w:rPr>
                <w:sz w:val="19"/>
                <w:szCs w:val="19"/>
              </w:rPr>
              <w:t>)</w:t>
            </w:r>
          </w:p>
        </w:tc>
        <w:tc>
          <w:tcPr>
            <w:tcW w:w="2856" w:type="dxa"/>
          </w:tcPr>
          <w:p w14:paraId="53698885" w14:textId="77777777" w:rsidR="00715972" w:rsidRPr="003D6D04" w:rsidRDefault="00410A87" w:rsidP="00410A87">
            <w:pPr>
              <w:spacing w:after="0"/>
              <w:jc w:val="left"/>
              <w:rPr>
                <w:sz w:val="19"/>
                <w:szCs w:val="19"/>
              </w:rPr>
            </w:pPr>
            <w:r w:rsidRPr="003D6D04">
              <w:rPr>
                <w:sz w:val="19"/>
                <w:szCs w:val="19"/>
              </w:rPr>
              <w:t>Direct dissemination (e.g. email or hard copy) to persons.</w:t>
            </w:r>
          </w:p>
          <w:p w14:paraId="7D6FD26C" w14:textId="5463A4C7" w:rsidR="00410A87" w:rsidRPr="003D6D04" w:rsidRDefault="00410A87" w:rsidP="00410A87">
            <w:pPr>
              <w:spacing w:after="0"/>
              <w:jc w:val="left"/>
              <w:rPr>
                <w:sz w:val="19"/>
                <w:szCs w:val="19"/>
              </w:rPr>
            </w:pPr>
            <w:r w:rsidRPr="003D6D04">
              <w:rPr>
                <w:sz w:val="19"/>
                <w:szCs w:val="19"/>
              </w:rPr>
              <w:t>Access via the Project website</w:t>
            </w:r>
          </w:p>
        </w:tc>
      </w:tr>
      <w:tr w:rsidR="00715972" w:rsidRPr="00410A87" w14:paraId="371A6C76" w14:textId="77777777" w:rsidTr="00AB471D">
        <w:tc>
          <w:tcPr>
            <w:tcW w:w="3119" w:type="dxa"/>
          </w:tcPr>
          <w:p w14:paraId="02C6CC98" w14:textId="2624CB3E" w:rsidR="00715972" w:rsidRPr="003D6D04" w:rsidRDefault="00410A87" w:rsidP="00410A87">
            <w:pPr>
              <w:tabs>
                <w:tab w:val="left" w:pos="320"/>
              </w:tabs>
              <w:spacing w:after="0"/>
              <w:ind w:left="314" w:hanging="314"/>
              <w:jc w:val="left"/>
              <w:rPr>
                <w:sz w:val="19"/>
                <w:szCs w:val="19"/>
              </w:rPr>
            </w:pPr>
            <w:r w:rsidRPr="003D6D04">
              <w:rPr>
                <w:sz w:val="19"/>
                <w:szCs w:val="19"/>
              </w:rPr>
              <w:t xml:space="preserve">4. </w:t>
            </w:r>
            <w:r w:rsidRPr="003D6D04">
              <w:rPr>
                <w:sz w:val="19"/>
                <w:szCs w:val="19"/>
              </w:rPr>
              <w:tab/>
              <w:t>Technical reports and off-grid RE toolkit and other tools/software; web-based GIS tool</w:t>
            </w:r>
          </w:p>
        </w:tc>
        <w:tc>
          <w:tcPr>
            <w:tcW w:w="4105" w:type="dxa"/>
          </w:tcPr>
          <w:p w14:paraId="731D189C" w14:textId="5F1CC440" w:rsidR="00410A87" w:rsidRPr="003D6D04" w:rsidRDefault="00410A87" w:rsidP="00410A87">
            <w:pPr>
              <w:spacing w:after="0"/>
              <w:jc w:val="left"/>
              <w:rPr>
                <w:sz w:val="19"/>
                <w:szCs w:val="19"/>
              </w:rPr>
            </w:pPr>
            <w:r w:rsidRPr="003D6D04">
              <w:rPr>
                <w:sz w:val="19"/>
                <w:szCs w:val="19"/>
              </w:rPr>
              <w:t>Local villagers that take initiatives to implement and manage systems</w:t>
            </w:r>
          </w:p>
          <w:p w14:paraId="07C9EC52" w14:textId="77777777" w:rsidR="00715972" w:rsidRPr="003D6D04" w:rsidRDefault="00410A87" w:rsidP="00410A87">
            <w:pPr>
              <w:spacing w:after="0"/>
              <w:jc w:val="left"/>
              <w:rPr>
                <w:sz w:val="19"/>
                <w:szCs w:val="19"/>
              </w:rPr>
            </w:pPr>
            <w:r w:rsidRPr="003D6D04">
              <w:rPr>
                <w:sz w:val="19"/>
                <w:szCs w:val="19"/>
              </w:rPr>
              <w:t>Engineers and persons working or interested in working in off-grid RE</w:t>
            </w:r>
          </w:p>
          <w:p w14:paraId="6C6F4D4B" w14:textId="1D66871D" w:rsidR="00410A87" w:rsidRPr="003D6D04" w:rsidRDefault="00410A87" w:rsidP="00410A87">
            <w:pPr>
              <w:spacing w:after="0"/>
              <w:jc w:val="left"/>
              <w:rPr>
                <w:sz w:val="19"/>
                <w:szCs w:val="19"/>
              </w:rPr>
            </w:pPr>
            <w:r w:rsidRPr="003D6D04">
              <w:rPr>
                <w:sz w:val="19"/>
                <w:szCs w:val="19"/>
              </w:rPr>
              <w:t xml:space="preserve">National and </w:t>
            </w:r>
            <w:r w:rsidR="00887F7F" w:rsidRPr="003D6D04">
              <w:rPr>
                <w:sz w:val="19"/>
                <w:szCs w:val="19"/>
              </w:rPr>
              <w:t>subnational</w:t>
            </w:r>
            <w:r w:rsidRPr="003D6D04">
              <w:rPr>
                <w:sz w:val="19"/>
                <w:szCs w:val="19"/>
              </w:rPr>
              <w:t xml:space="preserve"> energy planners</w:t>
            </w:r>
            <w:r w:rsidR="00887F7F" w:rsidRPr="003D6D04">
              <w:rPr>
                <w:sz w:val="19"/>
                <w:szCs w:val="19"/>
              </w:rPr>
              <w:t xml:space="preserve"> (State/region, townships)</w:t>
            </w:r>
          </w:p>
          <w:p w14:paraId="1FA38F47" w14:textId="6C501759" w:rsidR="00410A87" w:rsidRPr="003D6D04" w:rsidRDefault="00410A87" w:rsidP="00410A87">
            <w:pPr>
              <w:spacing w:after="0"/>
              <w:jc w:val="left"/>
              <w:rPr>
                <w:sz w:val="19"/>
                <w:szCs w:val="19"/>
              </w:rPr>
            </w:pPr>
            <w:r w:rsidRPr="003D6D04">
              <w:rPr>
                <w:sz w:val="19"/>
                <w:szCs w:val="19"/>
              </w:rPr>
              <w:t>Development partners and NGOs</w:t>
            </w:r>
          </w:p>
        </w:tc>
        <w:tc>
          <w:tcPr>
            <w:tcW w:w="2856" w:type="dxa"/>
          </w:tcPr>
          <w:p w14:paraId="146D3E56" w14:textId="63DD645E" w:rsidR="00715972" w:rsidRPr="003D6D04" w:rsidRDefault="00410A87" w:rsidP="00410A87">
            <w:pPr>
              <w:spacing w:after="0"/>
              <w:jc w:val="left"/>
              <w:rPr>
                <w:sz w:val="19"/>
                <w:szCs w:val="19"/>
              </w:rPr>
            </w:pPr>
            <w:r w:rsidRPr="003D6D04">
              <w:rPr>
                <w:sz w:val="19"/>
                <w:szCs w:val="19"/>
              </w:rPr>
              <w:t xml:space="preserve">Direct dissemination (e.g. email or hard copy/ </w:t>
            </w:r>
            <w:r w:rsidRPr="00A1692D">
              <w:rPr>
                <w:noProof/>
                <w:sz w:val="19"/>
                <w:szCs w:val="19"/>
              </w:rPr>
              <w:t>u</w:t>
            </w:r>
            <w:r w:rsidR="00887F7F" w:rsidRPr="00A1692D">
              <w:rPr>
                <w:noProof/>
                <w:sz w:val="19"/>
                <w:szCs w:val="19"/>
              </w:rPr>
              <w:t>sb</w:t>
            </w:r>
            <w:r w:rsidRPr="003D6D04">
              <w:rPr>
                <w:sz w:val="19"/>
                <w:szCs w:val="19"/>
              </w:rPr>
              <w:t>-drive)</w:t>
            </w:r>
          </w:p>
          <w:p w14:paraId="345A5C44" w14:textId="179B85A8" w:rsidR="00410A87" w:rsidRPr="003D6D04" w:rsidRDefault="00410A87" w:rsidP="00410A87">
            <w:pPr>
              <w:spacing w:after="0"/>
              <w:jc w:val="left"/>
              <w:rPr>
                <w:sz w:val="19"/>
                <w:szCs w:val="19"/>
              </w:rPr>
            </w:pPr>
            <w:r w:rsidRPr="003D6D04">
              <w:rPr>
                <w:sz w:val="19"/>
                <w:szCs w:val="19"/>
              </w:rPr>
              <w:t>Access via the Project website to reports and documents as well as the GIS database</w:t>
            </w:r>
          </w:p>
          <w:p w14:paraId="60BC6924" w14:textId="43404A3F" w:rsidR="00410A87" w:rsidRPr="003D6D04" w:rsidRDefault="00410A87" w:rsidP="00410A87">
            <w:pPr>
              <w:spacing w:after="0"/>
              <w:jc w:val="left"/>
              <w:rPr>
                <w:sz w:val="19"/>
                <w:szCs w:val="19"/>
              </w:rPr>
            </w:pPr>
          </w:p>
        </w:tc>
      </w:tr>
      <w:tr w:rsidR="00715972" w:rsidRPr="00410A87" w14:paraId="2993569F" w14:textId="77777777" w:rsidTr="00AB471D">
        <w:tc>
          <w:tcPr>
            <w:tcW w:w="3119" w:type="dxa"/>
          </w:tcPr>
          <w:p w14:paraId="0BBFB14E" w14:textId="33BB1AFB" w:rsidR="00715972" w:rsidRPr="003D6D04" w:rsidRDefault="00410A87" w:rsidP="00410A87">
            <w:pPr>
              <w:tabs>
                <w:tab w:val="left" w:pos="320"/>
              </w:tabs>
              <w:spacing w:after="0"/>
              <w:ind w:left="314" w:hanging="314"/>
              <w:jc w:val="left"/>
              <w:rPr>
                <w:sz w:val="19"/>
                <w:szCs w:val="19"/>
              </w:rPr>
            </w:pPr>
            <w:r w:rsidRPr="003D6D04">
              <w:rPr>
                <w:sz w:val="19"/>
                <w:szCs w:val="19"/>
              </w:rPr>
              <w:t>5.</w:t>
            </w:r>
            <w:r w:rsidRPr="003D6D04">
              <w:rPr>
                <w:sz w:val="19"/>
                <w:szCs w:val="19"/>
              </w:rPr>
              <w:tab/>
              <w:t>Project knowledge capturing and info dissemination</w:t>
            </w:r>
          </w:p>
        </w:tc>
        <w:tc>
          <w:tcPr>
            <w:tcW w:w="4105" w:type="dxa"/>
          </w:tcPr>
          <w:p w14:paraId="3F7024FB" w14:textId="2B826527" w:rsidR="00410A87" w:rsidRPr="003D6D04" w:rsidRDefault="00410A87" w:rsidP="00410A87">
            <w:pPr>
              <w:spacing w:after="0"/>
              <w:jc w:val="left"/>
              <w:rPr>
                <w:sz w:val="19"/>
                <w:szCs w:val="19"/>
              </w:rPr>
            </w:pPr>
            <w:r w:rsidRPr="003D6D04">
              <w:rPr>
                <w:sz w:val="19"/>
                <w:szCs w:val="19"/>
              </w:rPr>
              <w:t>Government officials</w:t>
            </w:r>
          </w:p>
          <w:p w14:paraId="4C47743E" w14:textId="470A314C" w:rsidR="00410A87" w:rsidRPr="003D6D04" w:rsidRDefault="00410A87" w:rsidP="00410A87">
            <w:pPr>
              <w:spacing w:after="0"/>
              <w:jc w:val="left"/>
              <w:rPr>
                <w:sz w:val="19"/>
                <w:szCs w:val="19"/>
              </w:rPr>
            </w:pPr>
            <w:r w:rsidRPr="003D6D04">
              <w:rPr>
                <w:sz w:val="19"/>
                <w:szCs w:val="19"/>
              </w:rPr>
              <w:t>Financial and private sector</w:t>
            </w:r>
          </w:p>
          <w:p w14:paraId="44B8A77B" w14:textId="77777777" w:rsidR="00715972" w:rsidRPr="003D6D04" w:rsidRDefault="00410A87" w:rsidP="00410A87">
            <w:pPr>
              <w:spacing w:after="0"/>
              <w:jc w:val="left"/>
              <w:rPr>
                <w:sz w:val="19"/>
                <w:szCs w:val="19"/>
              </w:rPr>
            </w:pPr>
            <w:r w:rsidRPr="003D6D04">
              <w:rPr>
                <w:sz w:val="19"/>
                <w:szCs w:val="19"/>
              </w:rPr>
              <w:t>Development partners and NGOs</w:t>
            </w:r>
          </w:p>
          <w:p w14:paraId="5401A6EC" w14:textId="3DA7160C" w:rsidR="00410A87" w:rsidRPr="003D6D04" w:rsidRDefault="00410A87" w:rsidP="00410A87">
            <w:pPr>
              <w:spacing w:after="0"/>
              <w:jc w:val="left"/>
              <w:rPr>
                <w:sz w:val="19"/>
                <w:szCs w:val="19"/>
              </w:rPr>
            </w:pPr>
            <w:r w:rsidRPr="003D6D04">
              <w:rPr>
                <w:sz w:val="19"/>
                <w:szCs w:val="19"/>
              </w:rPr>
              <w:t>Stakeholders in other countries</w:t>
            </w:r>
          </w:p>
        </w:tc>
        <w:tc>
          <w:tcPr>
            <w:tcW w:w="2856" w:type="dxa"/>
          </w:tcPr>
          <w:p w14:paraId="5E6D7E4E" w14:textId="713A472C" w:rsidR="00715972" w:rsidRPr="003D6D04" w:rsidRDefault="00410A87" w:rsidP="00410A87">
            <w:pPr>
              <w:spacing w:after="0"/>
              <w:jc w:val="left"/>
              <w:rPr>
                <w:sz w:val="19"/>
                <w:szCs w:val="19"/>
              </w:rPr>
            </w:pPr>
            <w:r w:rsidRPr="003D6D04">
              <w:rPr>
                <w:sz w:val="19"/>
                <w:szCs w:val="19"/>
              </w:rPr>
              <w:t>Online access to all project materials and other off-grid RE and PUE information</w:t>
            </w:r>
          </w:p>
        </w:tc>
      </w:tr>
      <w:tr w:rsidR="00715972" w:rsidRPr="00410A87" w14:paraId="65033851" w14:textId="77777777" w:rsidTr="00AB471D">
        <w:tc>
          <w:tcPr>
            <w:tcW w:w="3119" w:type="dxa"/>
          </w:tcPr>
          <w:p w14:paraId="146ED4E7" w14:textId="6D507F1F" w:rsidR="00715972" w:rsidRPr="003D6D04" w:rsidRDefault="00410A87" w:rsidP="00410A87">
            <w:pPr>
              <w:tabs>
                <w:tab w:val="left" w:pos="320"/>
              </w:tabs>
              <w:spacing w:after="0"/>
              <w:ind w:left="314" w:hanging="314"/>
              <w:jc w:val="left"/>
              <w:rPr>
                <w:sz w:val="19"/>
                <w:szCs w:val="19"/>
              </w:rPr>
            </w:pPr>
            <w:r w:rsidRPr="003D6D04">
              <w:rPr>
                <w:sz w:val="19"/>
                <w:szCs w:val="19"/>
              </w:rPr>
              <w:t>6.</w:t>
            </w:r>
            <w:r w:rsidRPr="003D6D04">
              <w:rPr>
                <w:sz w:val="19"/>
                <w:szCs w:val="19"/>
              </w:rPr>
              <w:tab/>
            </w:r>
            <w:r w:rsidR="00B55A7C" w:rsidRPr="003D6D04">
              <w:rPr>
                <w:sz w:val="19"/>
                <w:szCs w:val="19"/>
              </w:rPr>
              <w:t xml:space="preserve">Reports (feasibility assessments; non-confidential parts of business plans; monitoring) of </w:t>
            </w:r>
            <w:r w:rsidRPr="003D6D04">
              <w:rPr>
                <w:sz w:val="19"/>
                <w:szCs w:val="19"/>
              </w:rPr>
              <w:t xml:space="preserve">RURED-supported </w:t>
            </w:r>
            <w:r w:rsidR="00B55A7C" w:rsidRPr="003D6D04">
              <w:rPr>
                <w:sz w:val="19"/>
                <w:szCs w:val="19"/>
              </w:rPr>
              <w:t>off-grid RE systems, and PUE</w:t>
            </w:r>
          </w:p>
        </w:tc>
        <w:tc>
          <w:tcPr>
            <w:tcW w:w="4105" w:type="dxa"/>
          </w:tcPr>
          <w:p w14:paraId="6963237A" w14:textId="4F34ADF0" w:rsidR="00B55A7C" w:rsidRPr="003D6D04" w:rsidRDefault="00B55A7C" w:rsidP="00B55A7C">
            <w:pPr>
              <w:spacing w:after="0"/>
              <w:jc w:val="left"/>
              <w:rPr>
                <w:sz w:val="19"/>
                <w:szCs w:val="19"/>
              </w:rPr>
            </w:pPr>
            <w:r w:rsidRPr="003D6D04">
              <w:rPr>
                <w:sz w:val="19"/>
                <w:szCs w:val="19"/>
              </w:rPr>
              <w:t>Various national and local and regional level officials; CSOs</w:t>
            </w:r>
          </w:p>
          <w:p w14:paraId="26F8480F" w14:textId="2BEE813E" w:rsidR="00B55A7C" w:rsidRPr="003D6D04" w:rsidRDefault="00B55A7C" w:rsidP="00B55A7C">
            <w:pPr>
              <w:spacing w:after="0"/>
              <w:jc w:val="left"/>
              <w:rPr>
                <w:sz w:val="19"/>
                <w:szCs w:val="19"/>
              </w:rPr>
            </w:pPr>
            <w:r w:rsidRPr="003D6D04">
              <w:rPr>
                <w:sz w:val="19"/>
                <w:szCs w:val="19"/>
              </w:rPr>
              <w:t>Financial and private sector</w:t>
            </w:r>
          </w:p>
          <w:p w14:paraId="1DF13DFE" w14:textId="5CDB510D" w:rsidR="00B55A7C" w:rsidRPr="003D6D04" w:rsidRDefault="00B55A7C" w:rsidP="00B55A7C">
            <w:pPr>
              <w:spacing w:after="0"/>
              <w:jc w:val="left"/>
              <w:rPr>
                <w:sz w:val="19"/>
                <w:szCs w:val="19"/>
              </w:rPr>
            </w:pPr>
            <w:r w:rsidRPr="003D6D04">
              <w:rPr>
                <w:sz w:val="19"/>
                <w:szCs w:val="19"/>
              </w:rPr>
              <w:t>Development partners</w:t>
            </w:r>
          </w:p>
          <w:p w14:paraId="7AEA4BCD" w14:textId="015A137E" w:rsidR="00715972" w:rsidRPr="003D6D04" w:rsidRDefault="00B55A7C" w:rsidP="00B55A7C">
            <w:pPr>
              <w:spacing w:after="0"/>
              <w:jc w:val="left"/>
              <w:rPr>
                <w:sz w:val="19"/>
                <w:szCs w:val="19"/>
              </w:rPr>
            </w:pPr>
            <w:r w:rsidRPr="003D6D04">
              <w:rPr>
                <w:sz w:val="19"/>
                <w:szCs w:val="19"/>
              </w:rPr>
              <w:t>Technical professionals; experts/ academics</w:t>
            </w:r>
          </w:p>
        </w:tc>
        <w:tc>
          <w:tcPr>
            <w:tcW w:w="2856" w:type="dxa"/>
          </w:tcPr>
          <w:p w14:paraId="0CFC6DE4" w14:textId="77777777" w:rsidR="00715972" w:rsidRPr="003D6D04" w:rsidRDefault="00B55A7C" w:rsidP="00410A87">
            <w:pPr>
              <w:spacing w:after="0"/>
              <w:jc w:val="left"/>
              <w:rPr>
                <w:sz w:val="19"/>
                <w:szCs w:val="19"/>
              </w:rPr>
            </w:pPr>
            <w:r w:rsidRPr="003D6D04">
              <w:rPr>
                <w:sz w:val="19"/>
                <w:szCs w:val="19"/>
              </w:rPr>
              <w:t xml:space="preserve">Direct dissemination to </w:t>
            </w:r>
            <w:r w:rsidRPr="00A1692D">
              <w:rPr>
                <w:noProof/>
                <w:sz w:val="19"/>
                <w:szCs w:val="19"/>
              </w:rPr>
              <w:t>person</w:t>
            </w:r>
            <w:r w:rsidRPr="003D6D04">
              <w:rPr>
                <w:sz w:val="19"/>
                <w:szCs w:val="19"/>
              </w:rPr>
              <w:t xml:space="preserve"> directly involved</w:t>
            </w:r>
          </w:p>
          <w:p w14:paraId="096AE5EC" w14:textId="59589B62" w:rsidR="00B55A7C" w:rsidRPr="003D6D04" w:rsidRDefault="00B55A7C" w:rsidP="00410A87">
            <w:pPr>
              <w:spacing w:after="0"/>
              <w:jc w:val="left"/>
              <w:rPr>
                <w:b/>
                <w:sz w:val="19"/>
                <w:szCs w:val="19"/>
              </w:rPr>
            </w:pPr>
            <w:r w:rsidRPr="003D6D04">
              <w:rPr>
                <w:sz w:val="19"/>
                <w:szCs w:val="19"/>
              </w:rPr>
              <w:t xml:space="preserve">Summaries with non-confidential info access through </w:t>
            </w:r>
            <w:r w:rsidRPr="00A1692D">
              <w:rPr>
                <w:noProof/>
                <w:sz w:val="19"/>
                <w:szCs w:val="19"/>
              </w:rPr>
              <w:t>website</w:t>
            </w:r>
          </w:p>
        </w:tc>
      </w:tr>
      <w:bookmarkEnd w:id="263"/>
    </w:tbl>
    <w:p w14:paraId="46828BC8" w14:textId="77777777" w:rsidR="0008419C" w:rsidRDefault="0008419C" w:rsidP="00715972">
      <w:pPr>
        <w:spacing w:after="0"/>
      </w:pPr>
    </w:p>
    <w:p w14:paraId="52F076BD" w14:textId="38BC4447" w:rsidR="00D17091" w:rsidRPr="00410A87" w:rsidRDefault="0008419C" w:rsidP="00AB471D">
      <w:pPr>
        <w:spacing w:after="0"/>
      </w:pPr>
      <w:r>
        <w:t xml:space="preserve">Budget available is part of the various project activities. </w:t>
      </w:r>
      <w:r w:rsidRPr="00CB7FC9">
        <w:rPr>
          <w:noProof/>
        </w:rPr>
        <w:t>The budget</w:t>
      </w:r>
      <w:r>
        <w:t xml:space="preserve"> for seminar/workshops/events and printing of reports. Documents, etc., and Output 2.4 (lessons learned and dissemination) is about USD 480,000</w:t>
      </w:r>
      <w:r w:rsidR="00AB471D">
        <w:t xml:space="preserve">. </w:t>
      </w:r>
      <w:r w:rsidR="00D17091" w:rsidRPr="00410A87">
        <w:br w:type="page"/>
      </w:r>
    </w:p>
    <w:p w14:paraId="07529636" w14:textId="77777777" w:rsidR="00D96DDE" w:rsidRPr="00410A87" w:rsidRDefault="00D96DDE">
      <w:pPr>
        <w:spacing w:after="0"/>
        <w:jc w:val="left"/>
        <w:rPr>
          <w:rFonts w:cs="Calibri"/>
          <w:szCs w:val="20"/>
          <w:lang w:eastAsia="en-GB"/>
        </w:rPr>
        <w:sectPr w:rsidR="00D96DDE" w:rsidRPr="00410A87" w:rsidSect="001859BD">
          <w:pgSz w:w="12240" w:h="15840" w:code="1"/>
          <w:pgMar w:top="1440" w:right="1134" w:bottom="1440" w:left="1134" w:header="720" w:footer="720" w:gutter="0"/>
          <w:cols w:space="720"/>
          <w:docGrid w:linePitch="360"/>
        </w:sectPr>
      </w:pPr>
    </w:p>
    <w:p w14:paraId="7B08D5F6" w14:textId="7F1FD241" w:rsidR="000E3BE5" w:rsidRDefault="000E3BE5">
      <w:pPr>
        <w:spacing w:after="0"/>
        <w:jc w:val="left"/>
        <w:rPr>
          <w:b/>
        </w:rPr>
      </w:pPr>
    </w:p>
    <w:p w14:paraId="3D69D65C" w14:textId="77777777" w:rsidR="00C76B38" w:rsidRDefault="00C76B38" w:rsidP="00C76B38">
      <w:pPr>
        <w:ind w:left="426"/>
        <w:rPr>
          <w:b/>
        </w:rPr>
      </w:pPr>
    </w:p>
    <w:p w14:paraId="032BB12D" w14:textId="77777777" w:rsidR="00C76B38" w:rsidRPr="0038577F" w:rsidRDefault="00C76B38" w:rsidP="00C76B38">
      <w:pPr>
        <w:spacing w:after="0"/>
        <w:ind w:left="-567"/>
        <w:rPr>
          <w:rFonts w:asciiTheme="minorHAnsi" w:hAnsiTheme="minorHAnsi" w:cstheme="minorHAnsi"/>
          <w:sz w:val="18"/>
          <w:szCs w:val="18"/>
        </w:rPr>
      </w:pPr>
    </w:p>
    <w:p w14:paraId="6803CF5B" w14:textId="7B997E70" w:rsidR="00C76B38" w:rsidRPr="00C76B38" w:rsidRDefault="00C76B38" w:rsidP="00667838">
      <w:pPr>
        <w:pStyle w:val="HeadingA"/>
        <w:ind w:hanging="786"/>
      </w:pPr>
      <w:r>
        <w:tab/>
      </w:r>
      <w:bookmarkStart w:id="264" w:name="_Toc41576691"/>
      <w:r>
        <w:t>social and environmental screening</w:t>
      </w:r>
      <w:bookmarkEnd w:id="264"/>
    </w:p>
    <w:p w14:paraId="791AB128" w14:textId="100B53AE" w:rsidR="00992DB6" w:rsidRDefault="00992DB6" w:rsidP="00992DB6">
      <w:pPr>
        <w:rPr>
          <w:lang w:val="en-GB" w:eastAsia="en-GB"/>
        </w:rPr>
      </w:pPr>
    </w:p>
    <w:p w14:paraId="48A61740" w14:textId="77777777" w:rsidR="00D4579A" w:rsidRPr="00D4579A" w:rsidRDefault="00D4579A" w:rsidP="00D4579A">
      <w:pPr>
        <w:rPr>
          <w:b/>
          <w:lang w:eastAsia="en-GB"/>
        </w:rPr>
      </w:pPr>
      <w:r w:rsidRPr="00D4579A">
        <w:rPr>
          <w:b/>
          <w:lang w:eastAsia="en-GB"/>
        </w:rPr>
        <w:t>Project Information</w:t>
      </w:r>
    </w:p>
    <w:p w14:paraId="26D6C20E" w14:textId="77777777" w:rsidR="00D4579A" w:rsidRPr="00D4579A" w:rsidRDefault="00D4579A" w:rsidP="00D4579A">
      <w:pPr>
        <w:rPr>
          <w:lang w:eastAsia="en-GB"/>
        </w:rPr>
      </w:pPr>
    </w:p>
    <w:tbl>
      <w:tblPr>
        <w:tblStyle w:val="TableGrid"/>
        <w:tblW w:w="13036" w:type="dxa"/>
        <w:tblLook w:val="04A0" w:firstRow="1" w:lastRow="0" w:firstColumn="1" w:lastColumn="0" w:noHBand="0" w:noVBand="1"/>
      </w:tblPr>
      <w:tblGrid>
        <w:gridCol w:w="3325"/>
        <w:gridCol w:w="9711"/>
      </w:tblGrid>
      <w:tr w:rsidR="00D4579A" w:rsidRPr="00D4579A" w14:paraId="37453150" w14:textId="77777777" w:rsidTr="00D4579A">
        <w:tc>
          <w:tcPr>
            <w:tcW w:w="3325" w:type="dxa"/>
            <w:shd w:val="clear" w:color="auto" w:fill="D5DCE4" w:themeFill="text2" w:themeFillTint="33"/>
            <w:vAlign w:val="center"/>
          </w:tcPr>
          <w:p w14:paraId="17DF485D" w14:textId="77777777" w:rsidR="00D4579A" w:rsidRPr="00D4579A" w:rsidRDefault="00D4579A" w:rsidP="00D4579A">
            <w:pPr>
              <w:rPr>
                <w:b/>
                <w:i/>
                <w:lang w:eastAsia="en-GB"/>
              </w:rPr>
            </w:pPr>
            <w:r w:rsidRPr="00D4579A">
              <w:rPr>
                <w:b/>
                <w:i/>
                <w:lang w:eastAsia="en-GB"/>
              </w:rPr>
              <w:t xml:space="preserve">Project Information </w:t>
            </w:r>
          </w:p>
        </w:tc>
        <w:tc>
          <w:tcPr>
            <w:tcW w:w="9711" w:type="dxa"/>
            <w:shd w:val="clear" w:color="auto" w:fill="D5DCE4" w:themeFill="text2" w:themeFillTint="33"/>
            <w:vAlign w:val="center"/>
          </w:tcPr>
          <w:p w14:paraId="6BE7D0E1" w14:textId="02D20B91" w:rsidR="00D4579A" w:rsidRPr="00D4579A" w:rsidRDefault="00022475" w:rsidP="00D4579A">
            <w:pPr>
              <w:rPr>
                <w:i/>
                <w:lang w:eastAsia="en-GB"/>
              </w:rPr>
            </w:pPr>
            <w:r>
              <w:rPr>
                <w:i/>
                <w:lang w:eastAsia="en-GB"/>
              </w:rPr>
              <w:t>February 2019</w:t>
            </w:r>
          </w:p>
        </w:tc>
      </w:tr>
      <w:tr w:rsidR="00D4579A" w:rsidRPr="00D4579A" w14:paraId="2C9EB7F7" w14:textId="77777777" w:rsidTr="00D4579A">
        <w:trPr>
          <w:trHeight w:val="288"/>
        </w:trPr>
        <w:tc>
          <w:tcPr>
            <w:tcW w:w="3325" w:type="dxa"/>
            <w:vAlign w:val="center"/>
          </w:tcPr>
          <w:p w14:paraId="7481A15A" w14:textId="77777777" w:rsidR="00D4579A" w:rsidRPr="00D4579A" w:rsidRDefault="00D4579A" w:rsidP="00CD7038">
            <w:pPr>
              <w:numPr>
                <w:ilvl w:val="0"/>
                <w:numId w:val="71"/>
              </w:numPr>
              <w:rPr>
                <w:lang w:eastAsia="en-GB"/>
              </w:rPr>
            </w:pPr>
            <w:r w:rsidRPr="00D4579A">
              <w:rPr>
                <w:lang w:eastAsia="en-GB"/>
              </w:rPr>
              <w:t>Project Title</w:t>
            </w:r>
          </w:p>
        </w:tc>
        <w:tc>
          <w:tcPr>
            <w:tcW w:w="9711" w:type="dxa"/>
            <w:vAlign w:val="center"/>
          </w:tcPr>
          <w:p w14:paraId="2C17EAFD" w14:textId="07AF83EC" w:rsidR="00D4579A" w:rsidRPr="00D4579A" w:rsidRDefault="00D4579A" w:rsidP="00D4579A">
            <w:pPr>
              <w:rPr>
                <w:lang w:eastAsia="en-GB"/>
              </w:rPr>
            </w:pPr>
            <w:r w:rsidRPr="00D4579A">
              <w:rPr>
                <w:lang w:eastAsia="en-GB"/>
              </w:rPr>
              <w:t>Myanmar Rural Renewable Energy Development Programme</w:t>
            </w:r>
            <w:r w:rsidR="00A954F8">
              <w:rPr>
                <w:lang w:eastAsia="en-GB"/>
              </w:rPr>
              <w:t xml:space="preserve"> (</w:t>
            </w:r>
            <w:r w:rsidR="00A954F8" w:rsidRPr="00A1692D">
              <w:rPr>
                <w:noProof/>
                <w:lang w:eastAsia="en-GB"/>
              </w:rPr>
              <w:t>RURED</w:t>
            </w:r>
            <w:r w:rsidR="00A954F8">
              <w:rPr>
                <w:lang w:eastAsia="en-GB"/>
              </w:rPr>
              <w:t>)</w:t>
            </w:r>
          </w:p>
        </w:tc>
      </w:tr>
      <w:tr w:rsidR="00D4579A" w:rsidRPr="00D4579A" w14:paraId="5E2B730A" w14:textId="77777777" w:rsidTr="00D4579A">
        <w:trPr>
          <w:trHeight w:val="288"/>
        </w:trPr>
        <w:tc>
          <w:tcPr>
            <w:tcW w:w="3325" w:type="dxa"/>
            <w:vAlign w:val="center"/>
          </w:tcPr>
          <w:p w14:paraId="60044037" w14:textId="77777777" w:rsidR="00D4579A" w:rsidRPr="00D4579A" w:rsidRDefault="00D4579A" w:rsidP="00CD7038">
            <w:pPr>
              <w:numPr>
                <w:ilvl w:val="0"/>
                <w:numId w:val="71"/>
              </w:numPr>
              <w:rPr>
                <w:lang w:eastAsia="en-GB"/>
              </w:rPr>
            </w:pPr>
            <w:r w:rsidRPr="00D4579A">
              <w:rPr>
                <w:lang w:eastAsia="en-GB"/>
              </w:rPr>
              <w:t>Project Number</w:t>
            </w:r>
          </w:p>
        </w:tc>
        <w:tc>
          <w:tcPr>
            <w:tcW w:w="9711" w:type="dxa"/>
            <w:vAlign w:val="center"/>
          </w:tcPr>
          <w:p w14:paraId="1E2074BF" w14:textId="77777777" w:rsidR="00D4579A" w:rsidRPr="00D4579A" w:rsidRDefault="00D4579A" w:rsidP="00D4579A">
            <w:pPr>
              <w:rPr>
                <w:lang w:eastAsia="en-GB"/>
              </w:rPr>
            </w:pPr>
            <w:r w:rsidRPr="00D4579A">
              <w:rPr>
                <w:lang w:eastAsia="en-GB"/>
              </w:rPr>
              <w:t>5564</w:t>
            </w:r>
          </w:p>
        </w:tc>
      </w:tr>
      <w:tr w:rsidR="00D4579A" w:rsidRPr="00D4579A" w14:paraId="4DD63B93" w14:textId="77777777" w:rsidTr="00D4579A">
        <w:trPr>
          <w:trHeight w:val="288"/>
        </w:trPr>
        <w:tc>
          <w:tcPr>
            <w:tcW w:w="3325" w:type="dxa"/>
            <w:vAlign w:val="center"/>
          </w:tcPr>
          <w:p w14:paraId="43E9348D" w14:textId="5840F3D1" w:rsidR="00D4579A" w:rsidRPr="00D4579A" w:rsidRDefault="00D4579A" w:rsidP="00CD7038">
            <w:pPr>
              <w:numPr>
                <w:ilvl w:val="0"/>
                <w:numId w:val="71"/>
              </w:numPr>
              <w:rPr>
                <w:lang w:eastAsia="en-GB"/>
              </w:rPr>
            </w:pPr>
            <w:r w:rsidRPr="00D4579A">
              <w:rPr>
                <w:lang w:eastAsia="en-GB"/>
              </w:rPr>
              <w:t xml:space="preserve">Location </w:t>
            </w:r>
          </w:p>
        </w:tc>
        <w:tc>
          <w:tcPr>
            <w:tcW w:w="9711" w:type="dxa"/>
            <w:vAlign w:val="center"/>
          </w:tcPr>
          <w:p w14:paraId="6491F0F8" w14:textId="77777777" w:rsidR="00D4579A" w:rsidRPr="00D4579A" w:rsidRDefault="00D4579A" w:rsidP="00D4579A">
            <w:pPr>
              <w:rPr>
                <w:lang w:eastAsia="en-GB"/>
              </w:rPr>
            </w:pPr>
            <w:r w:rsidRPr="00D4579A">
              <w:rPr>
                <w:lang w:eastAsia="en-GB"/>
              </w:rPr>
              <w:t>Myanmar</w:t>
            </w:r>
          </w:p>
        </w:tc>
      </w:tr>
    </w:tbl>
    <w:p w14:paraId="2EB85C4E" w14:textId="77777777" w:rsidR="00D4579A" w:rsidRPr="00D4579A" w:rsidRDefault="00D4579A" w:rsidP="00D4579A">
      <w:pPr>
        <w:rPr>
          <w:lang w:eastAsia="en-GB"/>
        </w:rPr>
      </w:pPr>
    </w:p>
    <w:p w14:paraId="71B9F75F" w14:textId="77777777" w:rsidR="00D4579A" w:rsidRPr="00D4579A" w:rsidRDefault="00D4579A" w:rsidP="00D4579A">
      <w:pPr>
        <w:rPr>
          <w:b/>
          <w:lang w:eastAsia="en-GB"/>
        </w:rPr>
      </w:pPr>
      <w:r w:rsidRPr="00D4579A">
        <w:rPr>
          <w:b/>
          <w:lang w:eastAsia="en-GB"/>
        </w:rPr>
        <w:t>Part A. Integrating Overarching Principles to Strengthen Social and Environmental Sustainability</w:t>
      </w:r>
    </w:p>
    <w:p w14:paraId="0653EBF4" w14:textId="77777777" w:rsidR="00D4579A" w:rsidRPr="00D4579A" w:rsidRDefault="00D4579A" w:rsidP="00D4579A">
      <w:pPr>
        <w:rPr>
          <w:b/>
          <w:lang w:eastAsia="en-GB"/>
        </w:rPr>
      </w:pPr>
    </w:p>
    <w:tbl>
      <w:tblPr>
        <w:tblStyle w:val="TableGrid"/>
        <w:tblW w:w="13036" w:type="dxa"/>
        <w:tblLook w:val="04A0" w:firstRow="1" w:lastRow="0" w:firstColumn="1" w:lastColumn="0" w:noHBand="0" w:noVBand="1"/>
      </w:tblPr>
      <w:tblGrid>
        <w:gridCol w:w="13036"/>
      </w:tblGrid>
      <w:tr w:rsidR="00D4579A" w:rsidRPr="00D4579A" w14:paraId="0F03F578" w14:textId="77777777" w:rsidTr="00D4579A">
        <w:trPr>
          <w:trHeight w:val="449"/>
        </w:trPr>
        <w:tc>
          <w:tcPr>
            <w:tcW w:w="13036" w:type="dxa"/>
            <w:shd w:val="clear" w:color="auto" w:fill="222A35" w:themeFill="text2" w:themeFillShade="80"/>
            <w:vAlign w:val="center"/>
          </w:tcPr>
          <w:p w14:paraId="5C8FAD9B" w14:textId="77777777" w:rsidR="00D4579A" w:rsidRPr="00C76B38" w:rsidRDefault="00D4579A" w:rsidP="00D4579A">
            <w:pPr>
              <w:jc w:val="left"/>
              <w:rPr>
                <w:sz w:val="18"/>
                <w:szCs w:val="18"/>
                <w:lang w:eastAsia="en-GB"/>
              </w:rPr>
            </w:pPr>
            <w:r w:rsidRPr="00C76B38">
              <w:rPr>
                <w:b/>
                <w:sz w:val="18"/>
                <w:szCs w:val="18"/>
                <w:lang w:eastAsia="en-GB"/>
              </w:rPr>
              <w:t>QUESTION 1: How Does the Project Integrate the Overarching Principles in order to Strengthen Social and Environmental Sustainability?</w:t>
            </w:r>
          </w:p>
        </w:tc>
      </w:tr>
      <w:tr w:rsidR="00D4579A" w:rsidRPr="00D4579A" w14:paraId="03E0B794" w14:textId="77777777" w:rsidTr="00D4579A">
        <w:tc>
          <w:tcPr>
            <w:tcW w:w="13036" w:type="dxa"/>
            <w:shd w:val="clear" w:color="auto" w:fill="D5DCE4" w:themeFill="text2" w:themeFillTint="33"/>
          </w:tcPr>
          <w:p w14:paraId="25ECAE20" w14:textId="1AED5056" w:rsidR="00D4579A" w:rsidRPr="00C76B38" w:rsidRDefault="00D4579A" w:rsidP="00D4579A">
            <w:pPr>
              <w:jc w:val="left"/>
              <w:rPr>
                <w:b/>
                <w:i/>
                <w:sz w:val="18"/>
                <w:szCs w:val="18"/>
                <w:lang w:eastAsia="en-GB"/>
              </w:rPr>
            </w:pPr>
            <w:r w:rsidRPr="00C76B38">
              <w:rPr>
                <w:b/>
                <w:i/>
                <w:sz w:val="18"/>
                <w:szCs w:val="18"/>
                <w:lang w:eastAsia="en-GB"/>
              </w:rPr>
              <w:t xml:space="preserve">Briefly describe in the space below how the Project mainstreams the </w:t>
            </w:r>
            <w:r w:rsidRPr="00A1692D">
              <w:rPr>
                <w:b/>
                <w:i/>
                <w:noProof/>
                <w:sz w:val="18"/>
                <w:szCs w:val="18"/>
                <w:lang w:eastAsia="en-GB"/>
              </w:rPr>
              <w:t>human-rights</w:t>
            </w:r>
            <w:r w:rsidR="00A1692D">
              <w:rPr>
                <w:b/>
                <w:i/>
                <w:noProof/>
                <w:sz w:val="18"/>
                <w:szCs w:val="18"/>
                <w:lang w:eastAsia="en-GB"/>
              </w:rPr>
              <w:t>-</w:t>
            </w:r>
            <w:r w:rsidRPr="00A1692D">
              <w:rPr>
                <w:b/>
                <w:i/>
                <w:noProof/>
                <w:sz w:val="18"/>
                <w:szCs w:val="18"/>
                <w:lang w:eastAsia="en-GB"/>
              </w:rPr>
              <w:t>based</w:t>
            </w:r>
            <w:r w:rsidRPr="00C76B38">
              <w:rPr>
                <w:b/>
                <w:i/>
                <w:sz w:val="18"/>
                <w:szCs w:val="18"/>
                <w:lang w:eastAsia="en-GB"/>
              </w:rPr>
              <w:t xml:space="preserve"> approach </w:t>
            </w:r>
          </w:p>
        </w:tc>
      </w:tr>
      <w:tr w:rsidR="00D4579A" w:rsidRPr="00D4579A" w14:paraId="60516BCC" w14:textId="77777777" w:rsidTr="00D4579A">
        <w:tc>
          <w:tcPr>
            <w:tcW w:w="13036" w:type="dxa"/>
          </w:tcPr>
          <w:p w14:paraId="65F1356C" w14:textId="61254505" w:rsidR="006C797C" w:rsidRPr="006C797C" w:rsidRDefault="006C797C" w:rsidP="006C797C">
            <w:pPr>
              <w:jc w:val="left"/>
              <w:rPr>
                <w:sz w:val="18"/>
                <w:szCs w:val="18"/>
                <w:lang w:eastAsia="en-GB"/>
              </w:rPr>
            </w:pPr>
            <w:r w:rsidRPr="006C797C">
              <w:rPr>
                <w:sz w:val="18"/>
                <w:szCs w:val="18"/>
                <w:lang w:eastAsia="en-GB"/>
              </w:rPr>
              <w:t xml:space="preserve">RURED facilitates and promotes rural renewable energy services and productive applications in Myanmar, providing essential infrastructure to extend electricity to underserved rural populations and supporting livelihoods, thereby allowing beneficiaries to enjoy a fuller range of their social, and economic human rights, in </w:t>
            </w:r>
            <w:r w:rsidRPr="00352C6F">
              <w:rPr>
                <w:noProof/>
                <w:sz w:val="18"/>
                <w:szCs w:val="18"/>
                <w:lang w:eastAsia="en-GB"/>
              </w:rPr>
              <w:t>particular</w:t>
            </w:r>
            <w:r w:rsidR="00352C6F">
              <w:rPr>
                <w:noProof/>
                <w:sz w:val="18"/>
                <w:szCs w:val="18"/>
                <w:lang w:eastAsia="en-GB"/>
              </w:rPr>
              <w:t>,</w:t>
            </w:r>
            <w:r w:rsidRPr="006C797C">
              <w:rPr>
                <w:sz w:val="18"/>
                <w:szCs w:val="18"/>
                <w:lang w:eastAsia="en-GB"/>
              </w:rPr>
              <w:t xml:space="preserve"> the right to an adequate standard of living. </w:t>
            </w:r>
          </w:p>
          <w:p w14:paraId="719B54F0" w14:textId="001AC546" w:rsidR="006C797C" w:rsidRPr="006C797C" w:rsidRDefault="006C797C" w:rsidP="006C797C">
            <w:pPr>
              <w:jc w:val="left"/>
              <w:rPr>
                <w:sz w:val="18"/>
                <w:szCs w:val="18"/>
                <w:lang w:eastAsia="en-GB"/>
              </w:rPr>
            </w:pPr>
            <w:r w:rsidRPr="006C797C">
              <w:rPr>
                <w:sz w:val="18"/>
                <w:szCs w:val="18"/>
                <w:lang w:eastAsia="en-GB"/>
              </w:rPr>
              <w:t xml:space="preserve">Notably, Myanmar is one of the most ethnically diverse countries in the Asia Pacific region, with over 135 officially recognized ethnic minorities, known nationally as ethnic nationalities, as well as a diversity of other groups with distinct cultural practices and internationally recognized under the UNDRIP definition of Indigenous People’s (IPs), including a diversity </w:t>
            </w:r>
            <w:r w:rsidR="001F1D8E" w:rsidRPr="006C797C">
              <w:rPr>
                <w:sz w:val="18"/>
                <w:szCs w:val="18"/>
                <w:lang w:eastAsia="en-GB"/>
              </w:rPr>
              <w:t>of groups</w:t>
            </w:r>
            <w:r w:rsidRPr="006C797C">
              <w:rPr>
                <w:sz w:val="18"/>
                <w:szCs w:val="18"/>
                <w:lang w:eastAsia="en-GB"/>
              </w:rPr>
              <w:t xml:space="preserve"> in the states and regions targeted by the project, including, but not limited to Shan (8.5 percent of Myanmar population), </w:t>
            </w:r>
            <w:r w:rsidR="008F4007">
              <w:rPr>
                <w:sz w:val="18"/>
                <w:szCs w:val="18"/>
                <w:lang w:eastAsia="en-GB"/>
              </w:rPr>
              <w:t>Karen or Kayin (7%</w:t>
            </w:r>
            <w:r w:rsidR="00040558">
              <w:rPr>
                <w:sz w:val="18"/>
                <w:szCs w:val="18"/>
                <w:lang w:eastAsia="en-GB"/>
              </w:rPr>
              <w:t xml:space="preserve"> percent of Myanmar population</w:t>
            </w:r>
            <w:r w:rsidR="008F4007">
              <w:rPr>
                <w:sz w:val="18"/>
                <w:szCs w:val="18"/>
                <w:lang w:eastAsia="en-GB"/>
              </w:rPr>
              <w:t xml:space="preserve">) </w:t>
            </w:r>
            <w:r w:rsidRPr="006C797C">
              <w:rPr>
                <w:sz w:val="18"/>
                <w:szCs w:val="18"/>
                <w:lang w:eastAsia="en-GB"/>
              </w:rPr>
              <w:t xml:space="preserve">Mon (2.4 percent of population), and </w:t>
            </w:r>
            <w:r>
              <w:rPr>
                <w:sz w:val="18"/>
                <w:szCs w:val="18"/>
                <w:lang w:eastAsia="en-GB"/>
              </w:rPr>
              <w:t xml:space="preserve">others </w:t>
            </w:r>
            <w:r w:rsidRPr="006C797C">
              <w:rPr>
                <w:sz w:val="18"/>
                <w:szCs w:val="18"/>
                <w:lang w:eastAsia="en-GB"/>
              </w:rPr>
              <w:t xml:space="preserve">for renewable energy mini-grid pilot projects. Although the Government of Myanmar is not signatory to the ILO Convention 169, requiring Free, Prior and Informed Consent (FPIC), the project is subject to UNDP’s Social and Environmental Standards policy which requires FPIC on any matters that may affect rights and interests, lands, territories, resources, and traditional livelihoods, as well as any relocation and appropriation of cultural heritage. A </w:t>
            </w:r>
            <w:r w:rsidR="008F4007" w:rsidRPr="006C797C">
              <w:rPr>
                <w:sz w:val="18"/>
                <w:szCs w:val="18"/>
                <w:lang w:eastAsia="en-GB"/>
              </w:rPr>
              <w:t>human rights</w:t>
            </w:r>
            <w:r w:rsidRPr="006C797C">
              <w:rPr>
                <w:sz w:val="18"/>
                <w:szCs w:val="18"/>
                <w:lang w:eastAsia="en-GB"/>
              </w:rPr>
              <w:t xml:space="preserve"> based approach will</w:t>
            </w:r>
            <w:r w:rsidR="00352C6F">
              <w:rPr>
                <w:sz w:val="18"/>
                <w:szCs w:val="18"/>
                <w:lang w:eastAsia="en-GB"/>
              </w:rPr>
              <w:t>, therefore,</w:t>
            </w:r>
            <w:r w:rsidRPr="006C797C">
              <w:rPr>
                <w:sz w:val="18"/>
                <w:szCs w:val="18"/>
                <w:lang w:eastAsia="en-GB"/>
              </w:rPr>
              <w:t xml:space="preserve"> emphasize adequate consultation with </w:t>
            </w:r>
            <w:r w:rsidR="00CA2AC3">
              <w:rPr>
                <w:noProof/>
                <w:sz w:val="18"/>
                <w:szCs w:val="18"/>
                <w:lang w:eastAsia="en-GB"/>
              </w:rPr>
              <w:t>stakeholders</w:t>
            </w:r>
            <w:r w:rsidRPr="006C797C">
              <w:rPr>
                <w:sz w:val="18"/>
                <w:szCs w:val="18"/>
                <w:lang w:eastAsia="en-GB"/>
              </w:rPr>
              <w:t xml:space="preserve"> including FPIC for IPs as required, and in </w:t>
            </w:r>
            <w:r w:rsidRPr="00352C6F">
              <w:rPr>
                <w:noProof/>
                <w:sz w:val="18"/>
                <w:szCs w:val="18"/>
                <w:lang w:eastAsia="en-GB"/>
              </w:rPr>
              <w:t>ensur</w:t>
            </w:r>
            <w:r w:rsidR="00352C6F">
              <w:rPr>
                <w:noProof/>
                <w:sz w:val="18"/>
                <w:szCs w:val="18"/>
                <w:lang w:eastAsia="en-GB"/>
              </w:rPr>
              <w:t>ing</w:t>
            </w:r>
            <w:r w:rsidRPr="006C797C">
              <w:rPr>
                <w:sz w:val="18"/>
                <w:szCs w:val="18"/>
                <w:lang w:eastAsia="en-GB"/>
              </w:rPr>
              <w:t xml:space="preserve"> that benefits are distributed equitably and avoid any restriction of access to resources.</w:t>
            </w:r>
          </w:p>
          <w:p w14:paraId="1E7096AF" w14:textId="1E0ECE1F" w:rsidR="00D4579A" w:rsidRPr="00C76B38" w:rsidRDefault="006C797C" w:rsidP="00D4579A">
            <w:pPr>
              <w:jc w:val="left"/>
              <w:rPr>
                <w:sz w:val="18"/>
                <w:szCs w:val="18"/>
                <w:lang w:eastAsia="en-GB"/>
              </w:rPr>
            </w:pPr>
            <w:r w:rsidRPr="006C797C">
              <w:rPr>
                <w:sz w:val="18"/>
                <w:szCs w:val="18"/>
                <w:lang w:eastAsia="en-GB"/>
              </w:rPr>
              <w:t xml:space="preserve">Overall the project is designed to enhance the availability, accessibility, and quality of benefits and services for all relevant target groups including those that are potentially marginalized individuals and groups. The mini-grid pilots in the three </w:t>
            </w:r>
            <w:r w:rsidRPr="00A1692D">
              <w:rPr>
                <w:noProof/>
                <w:sz w:val="18"/>
                <w:szCs w:val="18"/>
                <w:lang w:eastAsia="en-GB"/>
              </w:rPr>
              <w:t>region</w:t>
            </w:r>
            <w:r w:rsidRPr="006C797C">
              <w:rPr>
                <w:sz w:val="18"/>
                <w:szCs w:val="18"/>
                <w:lang w:eastAsia="en-GB"/>
              </w:rPr>
              <w:t>/States, Tanintharyi, Shan (and northern Dry Zone), will be developed including capacity building for marginalized and indigenous people</w:t>
            </w:r>
            <w:r w:rsidR="008F4007">
              <w:rPr>
                <w:sz w:val="18"/>
                <w:szCs w:val="18"/>
                <w:lang w:eastAsia="en-GB"/>
              </w:rPr>
              <w:t xml:space="preserve">, </w:t>
            </w:r>
            <w:r w:rsidRPr="006C797C">
              <w:rPr>
                <w:sz w:val="18"/>
                <w:szCs w:val="18"/>
                <w:lang w:eastAsia="en-GB"/>
              </w:rPr>
              <w:t>while creating an enabling environment for full and inclusive participation of all individuals.</w:t>
            </w:r>
          </w:p>
        </w:tc>
      </w:tr>
      <w:tr w:rsidR="00D4579A" w:rsidRPr="00D4579A" w14:paraId="003D55FE" w14:textId="77777777" w:rsidTr="00D4579A">
        <w:trPr>
          <w:trHeight w:val="296"/>
        </w:trPr>
        <w:tc>
          <w:tcPr>
            <w:tcW w:w="13036" w:type="dxa"/>
            <w:shd w:val="clear" w:color="auto" w:fill="D5DCE4" w:themeFill="text2" w:themeFillTint="33"/>
          </w:tcPr>
          <w:p w14:paraId="2EA1621A" w14:textId="77777777" w:rsidR="00D4579A" w:rsidRPr="00C76B38" w:rsidRDefault="00D4579A" w:rsidP="00D4579A">
            <w:pPr>
              <w:jc w:val="left"/>
              <w:rPr>
                <w:b/>
                <w:i/>
                <w:sz w:val="18"/>
                <w:szCs w:val="18"/>
                <w:lang w:eastAsia="en-GB"/>
              </w:rPr>
            </w:pPr>
            <w:r w:rsidRPr="00C76B38">
              <w:rPr>
                <w:b/>
                <w:i/>
                <w:sz w:val="18"/>
                <w:szCs w:val="18"/>
                <w:lang w:eastAsia="en-GB"/>
              </w:rPr>
              <w:t>Briefly describe in the space below how the Project is likely to improve gender equality and women’s empowerment</w:t>
            </w:r>
          </w:p>
        </w:tc>
      </w:tr>
      <w:tr w:rsidR="00D4579A" w:rsidRPr="00D4579A" w14:paraId="67475900" w14:textId="77777777" w:rsidTr="00D4579A">
        <w:tc>
          <w:tcPr>
            <w:tcW w:w="13036" w:type="dxa"/>
          </w:tcPr>
          <w:p w14:paraId="4C189CE2" w14:textId="05C2B7EE" w:rsidR="00D4579A" w:rsidRPr="00C76B38" w:rsidRDefault="00C6493E" w:rsidP="00FB6B4B">
            <w:pPr>
              <w:jc w:val="left"/>
              <w:rPr>
                <w:sz w:val="18"/>
                <w:szCs w:val="18"/>
                <w:lang w:eastAsia="en-GB"/>
              </w:rPr>
            </w:pPr>
            <w:r>
              <w:rPr>
                <w:sz w:val="18"/>
                <w:szCs w:val="18"/>
                <w:lang w:eastAsia="en-GB"/>
              </w:rPr>
              <w:t>The</w:t>
            </w:r>
            <w:r w:rsidR="006C797C" w:rsidRPr="006C797C">
              <w:rPr>
                <w:sz w:val="18"/>
                <w:szCs w:val="18"/>
                <w:lang w:eastAsia="en-GB"/>
              </w:rPr>
              <w:t xml:space="preserve"> project’s primary goal is one of mainstreaming environmental sustainability into the national energy sector, including through the promotion of low carbon technology applications, </w:t>
            </w:r>
            <w:r>
              <w:rPr>
                <w:sz w:val="18"/>
                <w:szCs w:val="18"/>
                <w:lang w:eastAsia="en-GB"/>
              </w:rPr>
              <w:t>including the</w:t>
            </w:r>
            <w:r w:rsidRPr="006C797C">
              <w:rPr>
                <w:sz w:val="18"/>
                <w:szCs w:val="18"/>
                <w:lang w:eastAsia="en-GB"/>
              </w:rPr>
              <w:t xml:space="preserve"> </w:t>
            </w:r>
            <w:r w:rsidR="006C797C" w:rsidRPr="006C797C">
              <w:rPr>
                <w:sz w:val="18"/>
                <w:szCs w:val="18"/>
                <w:lang w:eastAsia="en-GB"/>
              </w:rPr>
              <w:t>integrat</w:t>
            </w:r>
            <w:r>
              <w:rPr>
                <w:sz w:val="18"/>
                <w:szCs w:val="18"/>
                <w:lang w:eastAsia="en-GB"/>
              </w:rPr>
              <w:t>ion of</w:t>
            </w:r>
            <w:r w:rsidR="006C797C" w:rsidRPr="006C797C">
              <w:rPr>
                <w:sz w:val="18"/>
                <w:szCs w:val="18"/>
                <w:lang w:eastAsia="en-GB"/>
              </w:rPr>
              <w:t xml:space="preserve"> environmental </w:t>
            </w:r>
            <w:r>
              <w:rPr>
                <w:sz w:val="18"/>
                <w:szCs w:val="18"/>
                <w:lang w:eastAsia="en-GB"/>
              </w:rPr>
              <w:t>and social sustainability factors which</w:t>
            </w:r>
            <w:r w:rsidR="006C797C" w:rsidRPr="006C797C">
              <w:rPr>
                <w:sz w:val="18"/>
                <w:szCs w:val="18"/>
                <w:lang w:eastAsia="en-GB"/>
              </w:rPr>
              <w:t xml:space="preserve"> </w:t>
            </w:r>
            <w:r>
              <w:rPr>
                <w:sz w:val="18"/>
                <w:szCs w:val="18"/>
                <w:lang w:eastAsia="en-GB"/>
              </w:rPr>
              <w:t xml:space="preserve">will be taken </w:t>
            </w:r>
            <w:r w:rsidR="006C797C" w:rsidRPr="006C797C">
              <w:rPr>
                <w:sz w:val="18"/>
                <w:szCs w:val="18"/>
                <w:lang w:eastAsia="en-GB"/>
              </w:rPr>
              <w:t xml:space="preserve">into account in </w:t>
            </w:r>
            <w:r>
              <w:rPr>
                <w:sz w:val="18"/>
                <w:szCs w:val="18"/>
                <w:lang w:eastAsia="en-GB"/>
              </w:rPr>
              <w:t xml:space="preserve">the </w:t>
            </w:r>
            <w:r w:rsidR="006C797C" w:rsidRPr="006C797C">
              <w:rPr>
                <w:sz w:val="18"/>
                <w:szCs w:val="18"/>
                <w:lang w:eastAsia="en-GB"/>
              </w:rPr>
              <w:t xml:space="preserve">design and site selection, including </w:t>
            </w:r>
            <w:r>
              <w:rPr>
                <w:sz w:val="18"/>
                <w:szCs w:val="18"/>
                <w:lang w:eastAsia="en-GB"/>
              </w:rPr>
              <w:t xml:space="preserve">any </w:t>
            </w:r>
            <w:r w:rsidR="006C797C" w:rsidRPr="006C797C">
              <w:rPr>
                <w:sz w:val="18"/>
                <w:szCs w:val="18"/>
                <w:lang w:eastAsia="en-GB"/>
              </w:rPr>
              <w:t xml:space="preserve">potential negative impacts on </w:t>
            </w:r>
            <w:r>
              <w:rPr>
                <w:sz w:val="18"/>
                <w:szCs w:val="18"/>
                <w:lang w:eastAsia="en-GB"/>
              </w:rPr>
              <w:t>recipient communities.</w:t>
            </w:r>
            <w:r w:rsidR="006C797C" w:rsidRPr="006C797C">
              <w:rPr>
                <w:sz w:val="18"/>
                <w:szCs w:val="18"/>
                <w:lang w:eastAsia="en-GB"/>
              </w:rPr>
              <w:t xml:space="preserve">  </w:t>
            </w:r>
            <w:r>
              <w:rPr>
                <w:sz w:val="18"/>
                <w:szCs w:val="18"/>
                <w:lang w:eastAsia="en-GB"/>
              </w:rPr>
              <w:t xml:space="preserve">This consideration includes the gendered use of resources, as well as gendered roles within communities, in order to avoid the reinforcement of negative gender biases, </w:t>
            </w:r>
            <w:r w:rsidR="00EF6CC5">
              <w:rPr>
                <w:sz w:val="18"/>
                <w:szCs w:val="18"/>
                <w:lang w:eastAsia="en-GB"/>
              </w:rPr>
              <w:t xml:space="preserve">such as the low representation of women in hydropower projects and within Village Electrification Committees (VECs), as </w:t>
            </w:r>
            <w:r w:rsidR="00EF6CC5">
              <w:rPr>
                <w:sz w:val="18"/>
                <w:szCs w:val="18"/>
                <w:lang w:eastAsia="en-GB"/>
              </w:rPr>
              <w:lastRenderedPageBreak/>
              <w:t xml:space="preserve">identified during initial consultations. By targeting female-headed household as </w:t>
            </w:r>
            <w:r w:rsidR="002B3263">
              <w:rPr>
                <w:sz w:val="18"/>
                <w:szCs w:val="18"/>
                <w:lang w:eastAsia="en-GB"/>
              </w:rPr>
              <w:t xml:space="preserve">prioritized beneficiaries for electricity generated, as well as ensuring gender balance in training and capacity building activities, </w:t>
            </w:r>
            <w:r>
              <w:rPr>
                <w:sz w:val="18"/>
                <w:szCs w:val="18"/>
                <w:lang w:eastAsia="en-GB"/>
              </w:rPr>
              <w:t>the intervention</w:t>
            </w:r>
            <w:r w:rsidR="002B3263">
              <w:rPr>
                <w:sz w:val="18"/>
                <w:szCs w:val="18"/>
                <w:lang w:eastAsia="en-GB"/>
              </w:rPr>
              <w:t>s of RURED can be leverages</w:t>
            </w:r>
            <w:r>
              <w:rPr>
                <w:sz w:val="18"/>
                <w:szCs w:val="18"/>
                <w:lang w:eastAsia="en-GB"/>
              </w:rPr>
              <w:t xml:space="preserve"> as an opportunity to create gender transformative change</w:t>
            </w:r>
            <w:r w:rsidR="002B3263">
              <w:rPr>
                <w:sz w:val="18"/>
                <w:szCs w:val="18"/>
                <w:lang w:eastAsia="en-GB"/>
              </w:rPr>
              <w:t xml:space="preserve"> in the renewable energy sector in Myanmar.</w:t>
            </w:r>
            <w:r>
              <w:rPr>
                <w:sz w:val="18"/>
                <w:szCs w:val="18"/>
                <w:lang w:eastAsia="en-GB"/>
              </w:rPr>
              <w:t xml:space="preserve"> </w:t>
            </w:r>
            <w:r w:rsidR="001C5FCD">
              <w:rPr>
                <w:sz w:val="18"/>
                <w:szCs w:val="18"/>
                <w:lang w:eastAsia="en-GB"/>
              </w:rPr>
              <w:t xml:space="preserve"> As part of the project design, a Gender </w:t>
            </w:r>
            <w:r w:rsidR="00FB6B4B">
              <w:rPr>
                <w:sz w:val="18"/>
                <w:szCs w:val="18"/>
                <w:lang w:eastAsia="en-GB"/>
              </w:rPr>
              <w:t xml:space="preserve">Analysis </w:t>
            </w:r>
            <w:r w:rsidR="001C5FCD">
              <w:rPr>
                <w:sz w:val="18"/>
                <w:szCs w:val="18"/>
                <w:lang w:eastAsia="en-GB"/>
              </w:rPr>
              <w:t xml:space="preserve">and Action Plan has been prepared and can be found in Annex D of the project document. </w:t>
            </w:r>
            <w:r>
              <w:rPr>
                <w:sz w:val="18"/>
                <w:szCs w:val="18"/>
                <w:lang w:eastAsia="en-GB"/>
              </w:rPr>
              <w:t xml:space="preserve"> </w:t>
            </w:r>
            <w:r w:rsidR="00FB6B4B">
              <w:rPr>
                <w:sz w:val="18"/>
                <w:szCs w:val="18"/>
                <w:lang w:eastAsia="en-GB"/>
              </w:rPr>
              <w:t>The Analysis identifies entry points and gender specific actions based on the project’s logical framework, with suggested indicators for monitoring of gender equity outcomes.</w:t>
            </w:r>
          </w:p>
        </w:tc>
      </w:tr>
      <w:tr w:rsidR="00D4579A" w:rsidRPr="00D4579A" w14:paraId="0579753C" w14:textId="77777777" w:rsidTr="00D4579A">
        <w:trPr>
          <w:trHeight w:val="305"/>
        </w:trPr>
        <w:tc>
          <w:tcPr>
            <w:tcW w:w="13036" w:type="dxa"/>
            <w:shd w:val="clear" w:color="auto" w:fill="D5DCE4" w:themeFill="text2" w:themeFillTint="33"/>
          </w:tcPr>
          <w:p w14:paraId="372E477E" w14:textId="77777777" w:rsidR="00D4579A" w:rsidRPr="00C76B38" w:rsidRDefault="00D4579A" w:rsidP="00D4579A">
            <w:pPr>
              <w:jc w:val="left"/>
              <w:rPr>
                <w:b/>
                <w:i/>
                <w:sz w:val="18"/>
                <w:szCs w:val="18"/>
                <w:u w:val="single"/>
                <w:lang w:eastAsia="en-GB"/>
              </w:rPr>
            </w:pPr>
            <w:r w:rsidRPr="00C76B38">
              <w:rPr>
                <w:b/>
                <w:i/>
                <w:sz w:val="18"/>
                <w:szCs w:val="18"/>
                <w:lang w:eastAsia="en-GB"/>
              </w:rPr>
              <w:lastRenderedPageBreak/>
              <w:t>Briefly describe in the space below how the Project mainstreams environmental sustainability</w:t>
            </w:r>
          </w:p>
        </w:tc>
      </w:tr>
      <w:tr w:rsidR="00D4579A" w:rsidRPr="00D4579A" w14:paraId="6AF43082" w14:textId="77777777" w:rsidTr="00D4579A">
        <w:tc>
          <w:tcPr>
            <w:tcW w:w="13036" w:type="dxa"/>
          </w:tcPr>
          <w:p w14:paraId="1F9324B7" w14:textId="550CF78A" w:rsidR="00D4579A" w:rsidRPr="00C76B38" w:rsidRDefault="00D4579A" w:rsidP="00237027">
            <w:pPr>
              <w:jc w:val="left"/>
              <w:rPr>
                <w:sz w:val="18"/>
                <w:szCs w:val="18"/>
                <w:lang w:eastAsia="en-GB"/>
              </w:rPr>
            </w:pPr>
            <w:r w:rsidRPr="00C76B38">
              <w:rPr>
                <w:sz w:val="18"/>
                <w:szCs w:val="18"/>
                <w:lang w:eastAsia="en-GB"/>
              </w:rPr>
              <w:t xml:space="preserve">The project is geared towards promoting and supporting renewable energy services and </w:t>
            </w:r>
            <w:r w:rsidRPr="00A1692D">
              <w:rPr>
                <w:noProof/>
                <w:sz w:val="18"/>
                <w:szCs w:val="18"/>
                <w:lang w:eastAsia="en-GB"/>
              </w:rPr>
              <w:t>productive</w:t>
            </w:r>
            <w:r w:rsidRPr="00C76B38">
              <w:rPr>
                <w:sz w:val="18"/>
                <w:szCs w:val="18"/>
                <w:lang w:eastAsia="en-GB"/>
              </w:rPr>
              <w:t xml:space="preserve"> applications</w:t>
            </w:r>
            <w:r w:rsidR="00A26F43">
              <w:rPr>
                <w:sz w:val="18"/>
                <w:szCs w:val="18"/>
                <w:lang w:eastAsia="en-GB"/>
              </w:rPr>
              <w:t>,</w:t>
            </w:r>
            <w:r w:rsidRPr="00C76B38">
              <w:rPr>
                <w:sz w:val="18"/>
                <w:szCs w:val="18"/>
                <w:lang w:eastAsia="en-GB"/>
              </w:rPr>
              <w:t xml:space="preserve"> as among the key elements for the satisfactory achievement of the energy, environment and development agenda of the country. </w:t>
            </w:r>
            <w:r w:rsidR="00A26F43">
              <w:rPr>
                <w:sz w:val="18"/>
                <w:szCs w:val="18"/>
                <w:lang w:eastAsia="en-GB"/>
              </w:rPr>
              <w:t xml:space="preserve"> That is, environmental sustainability is at the heart of RURED project design, which acts as an accelerator for the adoption of renewable energy in rural areas, thereby helping to achieve a reduction in GHG emissions nationally, as well promoting the use of a sustainable form of energy for Myanmar’s extensive rural population, that may otherwise depend purely on emission heavy sources such a diesel.</w:t>
            </w:r>
            <w:r w:rsidR="00A26F43" w:rsidRPr="00C76B38">
              <w:rPr>
                <w:sz w:val="18"/>
                <w:szCs w:val="18"/>
                <w:lang w:eastAsia="en-GB"/>
              </w:rPr>
              <w:t xml:space="preserve"> </w:t>
            </w:r>
            <w:r w:rsidR="00A26F43">
              <w:rPr>
                <w:sz w:val="18"/>
                <w:szCs w:val="18"/>
                <w:lang w:eastAsia="en-GB"/>
              </w:rPr>
              <w:t xml:space="preserve">In regards to potential adverse impacts, all </w:t>
            </w:r>
            <w:r w:rsidR="00A26F43" w:rsidRPr="00C76B38">
              <w:rPr>
                <w:sz w:val="18"/>
                <w:szCs w:val="18"/>
                <w:lang w:eastAsia="en-GB"/>
              </w:rPr>
              <w:t>interventions</w:t>
            </w:r>
            <w:r w:rsidR="00A26F43">
              <w:rPr>
                <w:sz w:val="18"/>
                <w:szCs w:val="18"/>
                <w:lang w:eastAsia="en-GB"/>
              </w:rPr>
              <w:t xml:space="preserve"> on the ground</w:t>
            </w:r>
            <w:r w:rsidRPr="00C76B38">
              <w:rPr>
                <w:sz w:val="18"/>
                <w:szCs w:val="18"/>
                <w:lang w:eastAsia="en-GB"/>
              </w:rPr>
              <w:t xml:space="preserve"> will be designed in such a way that proper evaluation of the potential impacts to the natural environment will be</w:t>
            </w:r>
            <w:r w:rsidR="00B4537E">
              <w:rPr>
                <w:sz w:val="18"/>
                <w:szCs w:val="18"/>
                <w:lang w:eastAsia="en-GB"/>
              </w:rPr>
              <w:t xml:space="preserve"> carried out, according to national requirements for environmental and social impact assessment, as well accounting for the recommendations</w:t>
            </w:r>
            <w:r w:rsidR="004B72BB">
              <w:rPr>
                <w:sz w:val="18"/>
                <w:szCs w:val="18"/>
                <w:lang w:eastAsia="en-GB"/>
              </w:rPr>
              <w:t xml:space="preserve"> outlined</w:t>
            </w:r>
            <w:r w:rsidR="00B4537E">
              <w:rPr>
                <w:sz w:val="18"/>
                <w:szCs w:val="18"/>
                <w:lang w:eastAsia="en-GB"/>
              </w:rPr>
              <w:t xml:space="preserve"> in the Environmental and Social Management Framework</w:t>
            </w:r>
            <w:r w:rsidR="00AE3402">
              <w:rPr>
                <w:sz w:val="18"/>
                <w:szCs w:val="18"/>
                <w:lang w:eastAsia="en-GB"/>
              </w:rPr>
              <w:t xml:space="preserve"> </w:t>
            </w:r>
            <w:r w:rsidR="00B4537E">
              <w:rPr>
                <w:sz w:val="18"/>
                <w:szCs w:val="18"/>
                <w:lang w:eastAsia="en-GB"/>
              </w:rPr>
              <w:t>(ESMF)</w:t>
            </w:r>
            <w:r w:rsidR="00AE3402">
              <w:rPr>
                <w:sz w:val="18"/>
                <w:szCs w:val="18"/>
                <w:lang w:eastAsia="en-GB"/>
              </w:rPr>
              <w:t xml:space="preserve"> prepared by the World Bank for the Myanmar National Electrifications Project</w:t>
            </w:r>
            <w:r w:rsidRPr="00C76B38">
              <w:rPr>
                <w:sz w:val="18"/>
                <w:szCs w:val="18"/>
                <w:lang w:eastAsia="en-GB"/>
              </w:rPr>
              <w:t>. In th</w:t>
            </w:r>
            <w:r w:rsidR="00C9049D">
              <w:rPr>
                <w:sz w:val="18"/>
                <w:szCs w:val="18"/>
                <w:lang w:eastAsia="en-GB"/>
              </w:rPr>
              <w:t>is</w:t>
            </w:r>
            <w:r w:rsidRPr="00C76B38">
              <w:rPr>
                <w:sz w:val="18"/>
                <w:szCs w:val="18"/>
                <w:lang w:eastAsia="en-GB"/>
              </w:rPr>
              <w:t xml:space="preserve"> regard, the Department of Rural Development (DRD)</w:t>
            </w:r>
            <w:r w:rsidR="00C9049D">
              <w:rPr>
                <w:sz w:val="18"/>
                <w:szCs w:val="18"/>
                <w:lang w:eastAsia="en-GB"/>
              </w:rPr>
              <w:t xml:space="preserve">, as well as the </w:t>
            </w:r>
            <w:r w:rsidR="00C9049D" w:rsidRPr="00C76B38">
              <w:rPr>
                <w:sz w:val="18"/>
                <w:szCs w:val="18"/>
                <w:lang w:eastAsia="en-GB"/>
              </w:rPr>
              <w:t>Department</w:t>
            </w:r>
            <w:r w:rsidR="00C9049D">
              <w:rPr>
                <w:sz w:val="18"/>
                <w:szCs w:val="18"/>
                <w:lang w:eastAsia="en-GB"/>
              </w:rPr>
              <w:t xml:space="preserve"> of En</w:t>
            </w:r>
            <w:r w:rsidR="004B72BB">
              <w:rPr>
                <w:sz w:val="18"/>
                <w:szCs w:val="18"/>
                <w:lang w:eastAsia="en-GB"/>
              </w:rPr>
              <w:t>vironmental Conservation (ECD) under MONREC, as well as</w:t>
            </w:r>
            <w:r w:rsidR="00C9049D">
              <w:rPr>
                <w:sz w:val="18"/>
                <w:szCs w:val="18"/>
                <w:lang w:eastAsia="en-GB"/>
              </w:rPr>
              <w:t xml:space="preserve"> </w:t>
            </w:r>
            <w:r w:rsidR="004B72BB">
              <w:rPr>
                <w:sz w:val="18"/>
                <w:szCs w:val="18"/>
                <w:lang w:eastAsia="en-GB"/>
              </w:rPr>
              <w:t>t</w:t>
            </w:r>
            <w:r w:rsidRPr="00C76B38">
              <w:rPr>
                <w:sz w:val="18"/>
                <w:szCs w:val="18"/>
                <w:lang w:eastAsia="en-GB"/>
              </w:rPr>
              <w:t xml:space="preserve">he provincial governments will be coordinating closely with the Ministry of Environment </w:t>
            </w:r>
            <w:r w:rsidR="004B72BB">
              <w:rPr>
                <w:sz w:val="18"/>
                <w:szCs w:val="18"/>
                <w:lang w:eastAsia="en-GB"/>
              </w:rPr>
              <w:t xml:space="preserve">on </w:t>
            </w:r>
            <w:r w:rsidRPr="00C76B38">
              <w:rPr>
                <w:sz w:val="18"/>
                <w:szCs w:val="18"/>
                <w:lang w:eastAsia="en-GB"/>
              </w:rPr>
              <w:t xml:space="preserve">the siting, design, development and implementation of the demo projects that will be carried out directly by the project, and </w:t>
            </w:r>
            <w:r w:rsidR="004B72BB">
              <w:rPr>
                <w:sz w:val="18"/>
                <w:szCs w:val="18"/>
                <w:lang w:eastAsia="en-GB"/>
              </w:rPr>
              <w:t xml:space="preserve">will also </w:t>
            </w:r>
            <w:r w:rsidRPr="00C76B38">
              <w:rPr>
                <w:sz w:val="18"/>
                <w:szCs w:val="18"/>
                <w:lang w:eastAsia="en-GB"/>
              </w:rPr>
              <w:t xml:space="preserve">coordinate </w:t>
            </w:r>
            <w:r w:rsidR="004B72BB">
              <w:rPr>
                <w:sz w:val="18"/>
                <w:szCs w:val="18"/>
                <w:lang w:eastAsia="en-GB"/>
              </w:rPr>
              <w:t xml:space="preserve">on </w:t>
            </w:r>
            <w:r w:rsidRPr="00C76B38">
              <w:rPr>
                <w:sz w:val="18"/>
                <w:szCs w:val="18"/>
                <w:lang w:eastAsia="en-GB"/>
              </w:rPr>
              <w:t>the replications that are expected to follow towards the end of project implementation and during the influence period. This may involve, for projects such as micro/mini-hydropower facilities</w:t>
            </w:r>
            <w:r w:rsidR="00F005A9">
              <w:rPr>
                <w:sz w:val="18"/>
                <w:szCs w:val="18"/>
                <w:lang w:eastAsia="en-GB"/>
              </w:rPr>
              <w:t xml:space="preserve"> </w:t>
            </w:r>
            <w:r w:rsidR="004B72BB">
              <w:rPr>
                <w:sz w:val="18"/>
                <w:szCs w:val="18"/>
                <w:lang w:eastAsia="en-GB"/>
              </w:rPr>
              <w:t>carrying out comprehensive</w:t>
            </w:r>
            <w:r w:rsidRPr="00C76B38">
              <w:rPr>
                <w:sz w:val="18"/>
                <w:szCs w:val="18"/>
                <w:lang w:eastAsia="en-GB"/>
              </w:rPr>
              <w:t xml:space="preserve"> environmental </w:t>
            </w:r>
            <w:r w:rsidR="004B72BB">
              <w:rPr>
                <w:sz w:val="18"/>
                <w:szCs w:val="18"/>
                <w:lang w:eastAsia="en-GB"/>
              </w:rPr>
              <w:t xml:space="preserve">and social </w:t>
            </w:r>
            <w:r w:rsidRPr="00C76B38">
              <w:rPr>
                <w:sz w:val="18"/>
                <w:szCs w:val="18"/>
                <w:lang w:eastAsia="en-GB"/>
              </w:rPr>
              <w:t xml:space="preserve">impact assessments. </w:t>
            </w:r>
            <w:r w:rsidR="00F005A9">
              <w:rPr>
                <w:sz w:val="18"/>
                <w:szCs w:val="18"/>
                <w:lang w:eastAsia="en-GB"/>
              </w:rPr>
              <w:t xml:space="preserve"> Finally, given the conflict context in Myanmar, the presence of IPs in the project areas, as well the identification of several other</w:t>
            </w:r>
            <w:r w:rsidR="00237027">
              <w:rPr>
                <w:sz w:val="18"/>
                <w:szCs w:val="18"/>
                <w:lang w:eastAsia="en-GB"/>
              </w:rPr>
              <w:t xml:space="preserve"> projects </w:t>
            </w:r>
            <w:r w:rsidR="00F05E98">
              <w:rPr>
                <w:sz w:val="18"/>
                <w:szCs w:val="18"/>
                <w:lang w:eastAsia="en-GB"/>
              </w:rPr>
              <w:t>risks, which</w:t>
            </w:r>
            <w:r w:rsidR="00237027">
              <w:rPr>
                <w:sz w:val="18"/>
                <w:szCs w:val="18"/>
                <w:lang w:eastAsia="en-GB"/>
              </w:rPr>
              <w:t xml:space="preserve"> are </w:t>
            </w:r>
            <w:r w:rsidR="00237027" w:rsidRPr="00AB471D">
              <w:rPr>
                <w:sz w:val="18"/>
                <w:szCs w:val="18"/>
                <w:lang w:eastAsia="en-GB"/>
              </w:rPr>
              <w:t>moderate, a project level Environmental and Social Management Framework</w:t>
            </w:r>
            <w:r w:rsidR="00BD0AEE" w:rsidRPr="00AB471D">
              <w:rPr>
                <w:sz w:val="18"/>
                <w:szCs w:val="18"/>
                <w:lang w:eastAsia="en-GB"/>
              </w:rPr>
              <w:t xml:space="preserve"> has been prepared and can be found in Annex X.</w:t>
            </w:r>
          </w:p>
        </w:tc>
      </w:tr>
    </w:tbl>
    <w:p w14:paraId="34F5D5A0" w14:textId="77777777" w:rsidR="00D4579A" w:rsidRPr="00D4579A" w:rsidRDefault="00D4579A" w:rsidP="00D4579A">
      <w:pPr>
        <w:rPr>
          <w:b/>
          <w:lang w:eastAsia="en-GB"/>
        </w:rPr>
      </w:pPr>
    </w:p>
    <w:p w14:paraId="56113244" w14:textId="77777777" w:rsidR="00D4579A" w:rsidRPr="00D4579A" w:rsidRDefault="00D4579A" w:rsidP="00D4579A">
      <w:pPr>
        <w:rPr>
          <w:b/>
          <w:lang w:eastAsia="en-GB"/>
        </w:rPr>
      </w:pPr>
      <w:r w:rsidRPr="00D4579A">
        <w:rPr>
          <w:b/>
          <w:lang w:eastAsia="en-GB"/>
        </w:rPr>
        <w:t xml:space="preserve">Part B. Identifying and Managing Social and Environmental </w:t>
      </w:r>
      <w:r w:rsidRPr="00D4579A">
        <w:rPr>
          <w:b/>
          <w:u w:val="single"/>
          <w:lang w:eastAsia="en-GB"/>
        </w:rPr>
        <w:t>Risks</w:t>
      </w:r>
    </w:p>
    <w:p w14:paraId="6CC23E0E" w14:textId="77777777" w:rsidR="00D4579A" w:rsidRPr="00D4579A" w:rsidRDefault="00D4579A" w:rsidP="00D4579A">
      <w:pPr>
        <w:rPr>
          <w:b/>
          <w:lang w:eastAsia="en-GB"/>
        </w:rPr>
      </w:pPr>
    </w:p>
    <w:tbl>
      <w:tblPr>
        <w:tblStyle w:val="TableGrid"/>
        <w:tblW w:w="13140" w:type="dxa"/>
        <w:tblInd w:w="-5" w:type="dxa"/>
        <w:tblLayout w:type="fixed"/>
        <w:tblLook w:val="04A0" w:firstRow="1" w:lastRow="0" w:firstColumn="1" w:lastColumn="0" w:noHBand="0" w:noVBand="1"/>
      </w:tblPr>
      <w:tblGrid>
        <w:gridCol w:w="3510"/>
        <w:gridCol w:w="1080"/>
        <w:gridCol w:w="1364"/>
        <w:gridCol w:w="1417"/>
        <w:gridCol w:w="567"/>
        <w:gridCol w:w="5202"/>
      </w:tblGrid>
      <w:tr w:rsidR="00D4579A" w:rsidRPr="00D4579A" w14:paraId="3EEA9502" w14:textId="77777777" w:rsidTr="003D6D04">
        <w:trPr>
          <w:trHeight w:val="1061"/>
        </w:trPr>
        <w:tc>
          <w:tcPr>
            <w:tcW w:w="3510" w:type="dxa"/>
            <w:shd w:val="clear" w:color="auto" w:fill="222A35" w:themeFill="text2" w:themeFillShade="80"/>
          </w:tcPr>
          <w:p w14:paraId="72D399BE" w14:textId="77777777" w:rsidR="00D4579A" w:rsidRPr="00C76B38" w:rsidRDefault="00D4579A" w:rsidP="00D4579A">
            <w:pPr>
              <w:jc w:val="left"/>
              <w:rPr>
                <w:b/>
                <w:sz w:val="18"/>
                <w:szCs w:val="18"/>
                <w:lang w:eastAsia="en-GB"/>
              </w:rPr>
            </w:pPr>
            <w:r w:rsidRPr="00C76B38">
              <w:rPr>
                <w:b/>
                <w:sz w:val="18"/>
                <w:szCs w:val="18"/>
                <w:lang w:eastAsia="en-GB"/>
              </w:rPr>
              <w:t xml:space="preserve">QUESTION 2: What are the Potential Social and Environmental Risks? </w:t>
            </w:r>
          </w:p>
          <w:p w14:paraId="3ABDF533" w14:textId="77777777" w:rsidR="00D4579A" w:rsidRPr="00C76B38" w:rsidRDefault="00D4579A" w:rsidP="00D4579A">
            <w:pPr>
              <w:jc w:val="left"/>
              <w:rPr>
                <w:b/>
                <w:sz w:val="18"/>
                <w:szCs w:val="18"/>
                <w:lang w:eastAsia="en-GB"/>
              </w:rPr>
            </w:pPr>
            <w:r w:rsidRPr="00C76B38">
              <w:rPr>
                <w:i/>
                <w:sz w:val="18"/>
                <w:szCs w:val="18"/>
                <w:lang w:eastAsia="en-GB"/>
              </w:rPr>
              <w:t xml:space="preserve">Note: Describe briefly potential social and environmental risks identified in Attachment 1 – Risk Screening Checklist (based on any “Yes” responses). If no risks have been identified in Attachment 1 then note “No Risks Identified” and skip to Question 4 and Select “Low Risk”. Questions 5 and 6 not required for </w:t>
            </w:r>
            <w:r w:rsidRPr="00A1692D">
              <w:rPr>
                <w:i/>
                <w:noProof/>
                <w:sz w:val="18"/>
                <w:szCs w:val="18"/>
                <w:lang w:eastAsia="en-GB"/>
              </w:rPr>
              <w:t>Low Risk</w:t>
            </w:r>
            <w:r w:rsidRPr="00C76B38">
              <w:rPr>
                <w:i/>
                <w:sz w:val="18"/>
                <w:szCs w:val="18"/>
                <w:lang w:eastAsia="en-GB"/>
              </w:rPr>
              <w:t xml:space="preserve"> Projects.</w:t>
            </w:r>
          </w:p>
        </w:tc>
        <w:tc>
          <w:tcPr>
            <w:tcW w:w="4428" w:type="dxa"/>
            <w:gridSpan w:val="4"/>
            <w:shd w:val="clear" w:color="auto" w:fill="222A35" w:themeFill="text2" w:themeFillShade="80"/>
          </w:tcPr>
          <w:p w14:paraId="24748404" w14:textId="77777777" w:rsidR="00D4579A" w:rsidRPr="00C76B38" w:rsidRDefault="00D4579A" w:rsidP="00D4579A">
            <w:pPr>
              <w:jc w:val="left"/>
              <w:rPr>
                <w:b/>
                <w:sz w:val="18"/>
                <w:szCs w:val="18"/>
                <w:lang w:eastAsia="en-GB"/>
              </w:rPr>
            </w:pPr>
            <w:r w:rsidRPr="00C76B38">
              <w:rPr>
                <w:b/>
                <w:sz w:val="18"/>
                <w:szCs w:val="18"/>
                <w:lang w:eastAsia="en-GB"/>
              </w:rPr>
              <w:t>QUESTION 3: What is the level of significance of the potential social and environmental risks?</w:t>
            </w:r>
          </w:p>
          <w:p w14:paraId="24F942CE" w14:textId="77777777" w:rsidR="00D4579A" w:rsidRPr="00C76B38" w:rsidRDefault="00D4579A" w:rsidP="00D4579A">
            <w:pPr>
              <w:jc w:val="left"/>
              <w:rPr>
                <w:b/>
                <w:sz w:val="18"/>
                <w:szCs w:val="18"/>
                <w:lang w:eastAsia="en-GB"/>
              </w:rPr>
            </w:pPr>
            <w:r w:rsidRPr="00C76B38">
              <w:rPr>
                <w:i/>
                <w:sz w:val="18"/>
                <w:szCs w:val="18"/>
                <w:lang w:eastAsia="en-GB"/>
              </w:rPr>
              <w:t>Note: Respond to Questions 4 and 5 below before proceeding to Question 6</w:t>
            </w:r>
          </w:p>
        </w:tc>
        <w:tc>
          <w:tcPr>
            <w:tcW w:w="5202" w:type="dxa"/>
            <w:shd w:val="clear" w:color="auto" w:fill="222A35" w:themeFill="text2" w:themeFillShade="80"/>
          </w:tcPr>
          <w:p w14:paraId="098498E7" w14:textId="77777777" w:rsidR="00D4579A" w:rsidRPr="00C76B38" w:rsidRDefault="00D4579A" w:rsidP="00D4579A">
            <w:pPr>
              <w:jc w:val="left"/>
              <w:rPr>
                <w:b/>
                <w:sz w:val="18"/>
                <w:szCs w:val="18"/>
                <w:lang w:eastAsia="en-GB"/>
              </w:rPr>
            </w:pPr>
            <w:r w:rsidRPr="00C76B38">
              <w:rPr>
                <w:b/>
                <w:sz w:val="18"/>
                <w:szCs w:val="18"/>
                <w:lang w:eastAsia="en-GB"/>
              </w:rPr>
              <w:t>QUESTION 6: What social and environmental assessment and management measures have been conducted and/or are required to address potential risks (for Risks with Moderate and High Significance)?</w:t>
            </w:r>
          </w:p>
        </w:tc>
      </w:tr>
      <w:tr w:rsidR="00D4579A" w:rsidRPr="00D4579A" w14:paraId="359150C6" w14:textId="77777777" w:rsidTr="003D6D04">
        <w:tc>
          <w:tcPr>
            <w:tcW w:w="3510" w:type="dxa"/>
            <w:shd w:val="clear" w:color="auto" w:fill="D5DCE4" w:themeFill="text2" w:themeFillTint="33"/>
          </w:tcPr>
          <w:p w14:paraId="48634551" w14:textId="77777777" w:rsidR="00D4579A" w:rsidRPr="00C76B38" w:rsidRDefault="00D4579A" w:rsidP="00D4579A">
            <w:pPr>
              <w:jc w:val="left"/>
              <w:rPr>
                <w:b/>
                <w:i/>
                <w:sz w:val="18"/>
                <w:szCs w:val="18"/>
                <w:lang w:eastAsia="en-GB"/>
              </w:rPr>
            </w:pPr>
            <w:r w:rsidRPr="00C76B38">
              <w:rPr>
                <w:b/>
                <w:i/>
                <w:sz w:val="18"/>
                <w:szCs w:val="18"/>
                <w:lang w:eastAsia="en-GB"/>
              </w:rPr>
              <w:t>Risk Description</w:t>
            </w:r>
          </w:p>
        </w:tc>
        <w:tc>
          <w:tcPr>
            <w:tcW w:w="1080" w:type="dxa"/>
            <w:shd w:val="clear" w:color="auto" w:fill="D5DCE4" w:themeFill="text2" w:themeFillTint="33"/>
          </w:tcPr>
          <w:p w14:paraId="23671B3B" w14:textId="77777777" w:rsidR="00D4579A" w:rsidRPr="00C76B38" w:rsidRDefault="00D4579A" w:rsidP="00D4579A">
            <w:pPr>
              <w:jc w:val="left"/>
              <w:rPr>
                <w:b/>
                <w:i/>
                <w:sz w:val="18"/>
                <w:szCs w:val="18"/>
                <w:lang w:eastAsia="en-GB"/>
              </w:rPr>
            </w:pPr>
            <w:r w:rsidRPr="00C76B38">
              <w:rPr>
                <w:b/>
                <w:i/>
                <w:sz w:val="18"/>
                <w:szCs w:val="18"/>
                <w:lang w:eastAsia="en-GB"/>
              </w:rPr>
              <w:t>Impact and Probability (1-5)</w:t>
            </w:r>
          </w:p>
        </w:tc>
        <w:tc>
          <w:tcPr>
            <w:tcW w:w="1364" w:type="dxa"/>
            <w:shd w:val="clear" w:color="auto" w:fill="D5DCE4" w:themeFill="text2" w:themeFillTint="33"/>
          </w:tcPr>
          <w:p w14:paraId="458C6200" w14:textId="77777777" w:rsidR="00D4579A" w:rsidRPr="00C76B38" w:rsidRDefault="00D4579A" w:rsidP="00D4579A">
            <w:pPr>
              <w:jc w:val="left"/>
              <w:rPr>
                <w:b/>
                <w:i/>
                <w:sz w:val="18"/>
                <w:szCs w:val="18"/>
                <w:lang w:eastAsia="en-GB"/>
              </w:rPr>
            </w:pPr>
            <w:r w:rsidRPr="00C76B38">
              <w:rPr>
                <w:b/>
                <w:i/>
                <w:sz w:val="18"/>
                <w:szCs w:val="18"/>
                <w:lang w:eastAsia="en-GB"/>
              </w:rPr>
              <w:t>Significance</w:t>
            </w:r>
          </w:p>
          <w:p w14:paraId="3598835A" w14:textId="77777777" w:rsidR="00D4579A" w:rsidRPr="00C76B38" w:rsidRDefault="00D4579A" w:rsidP="00D4579A">
            <w:pPr>
              <w:jc w:val="left"/>
              <w:rPr>
                <w:b/>
                <w:i/>
                <w:sz w:val="18"/>
                <w:szCs w:val="18"/>
                <w:lang w:eastAsia="en-GB"/>
              </w:rPr>
            </w:pPr>
            <w:r w:rsidRPr="00C76B38">
              <w:rPr>
                <w:b/>
                <w:i/>
                <w:sz w:val="18"/>
                <w:szCs w:val="18"/>
                <w:lang w:eastAsia="en-GB"/>
              </w:rPr>
              <w:t>(Low, Moderate, High)</w:t>
            </w:r>
          </w:p>
        </w:tc>
        <w:tc>
          <w:tcPr>
            <w:tcW w:w="1984" w:type="dxa"/>
            <w:gridSpan w:val="2"/>
            <w:shd w:val="clear" w:color="auto" w:fill="D5DCE4" w:themeFill="text2" w:themeFillTint="33"/>
          </w:tcPr>
          <w:p w14:paraId="36F3D602" w14:textId="315799C7" w:rsidR="00D4579A" w:rsidRPr="00C76B38" w:rsidRDefault="00D4579A" w:rsidP="00D4579A">
            <w:pPr>
              <w:jc w:val="left"/>
              <w:rPr>
                <w:b/>
                <w:i/>
                <w:sz w:val="18"/>
                <w:szCs w:val="18"/>
                <w:lang w:eastAsia="en-GB"/>
              </w:rPr>
            </w:pPr>
            <w:r w:rsidRPr="00C76B38">
              <w:rPr>
                <w:b/>
                <w:i/>
                <w:sz w:val="18"/>
                <w:szCs w:val="18"/>
                <w:lang w:eastAsia="en-GB"/>
              </w:rPr>
              <w:t>Comments</w:t>
            </w:r>
            <w:r w:rsidR="004C1431" w:rsidRPr="00C76B38">
              <w:rPr>
                <w:b/>
                <w:i/>
                <w:sz w:val="18"/>
                <w:szCs w:val="18"/>
                <w:lang w:eastAsia="en-GB"/>
              </w:rPr>
              <w:t>2</w:t>
            </w:r>
          </w:p>
        </w:tc>
        <w:tc>
          <w:tcPr>
            <w:tcW w:w="5202" w:type="dxa"/>
            <w:shd w:val="clear" w:color="auto" w:fill="D5DCE4" w:themeFill="text2" w:themeFillTint="33"/>
          </w:tcPr>
          <w:p w14:paraId="4365DB0D" w14:textId="77777777" w:rsidR="00D4579A" w:rsidRPr="00C76B38" w:rsidRDefault="00D4579A" w:rsidP="00D4579A">
            <w:pPr>
              <w:jc w:val="left"/>
              <w:rPr>
                <w:b/>
                <w:i/>
                <w:sz w:val="18"/>
                <w:szCs w:val="18"/>
                <w:lang w:eastAsia="en-GB"/>
              </w:rPr>
            </w:pPr>
            <w:r w:rsidRPr="00C76B38">
              <w:rPr>
                <w:b/>
                <w:i/>
                <w:sz w:val="18"/>
                <w:szCs w:val="18"/>
                <w:lang w:eastAsia="en-GB"/>
              </w:rPr>
              <w:t xml:space="preserve">Description of assessment and management measures as reflected in the Project design.  If ESIA or SESA is </w:t>
            </w:r>
            <w:r w:rsidRPr="00A1692D">
              <w:rPr>
                <w:b/>
                <w:i/>
                <w:noProof/>
                <w:sz w:val="18"/>
                <w:szCs w:val="18"/>
                <w:lang w:eastAsia="en-GB"/>
              </w:rPr>
              <w:t>required</w:t>
            </w:r>
            <w:r w:rsidRPr="00C76B38">
              <w:rPr>
                <w:b/>
                <w:i/>
                <w:sz w:val="18"/>
                <w:szCs w:val="18"/>
                <w:lang w:eastAsia="en-GB"/>
              </w:rPr>
              <w:t xml:space="preserve"> note that the assessment should consider all potential impacts and risks.</w:t>
            </w:r>
          </w:p>
        </w:tc>
      </w:tr>
      <w:tr w:rsidR="00D4579A" w:rsidRPr="00D4579A" w14:paraId="3F0E017A" w14:textId="77777777" w:rsidTr="003D6D04">
        <w:tc>
          <w:tcPr>
            <w:tcW w:w="3510" w:type="dxa"/>
            <w:vAlign w:val="center"/>
          </w:tcPr>
          <w:p w14:paraId="22D4879C" w14:textId="6D8159F9" w:rsidR="00D4579A" w:rsidRPr="00C76B38" w:rsidRDefault="00D4579A" w:rsidP="00D4579A">
            <w:pPr>
              <w:jc w:val="left"/>
              <w:rPr>
                <w:sz w:val="18"/>
                <w:szCs w:val="18"/>
                <w:lang w:eastAsia="en-GB"/>
              </w:rPr>
            </w:pPr>
            <w:bookmarkStart w:id="265" w:name="_Hlk1985351"/>
            <w:r w:rsidRPr="00C76B38">
              <w:rPr>
                <w:sz w:val="18"/>
                <w:szCs w:val="18"/>
                <w:lang w:eastAsia="en-GB"/>
              </w:rPr>
              <w:t>Risk 1: The project can potentially have adverse impacts on gender equality and/or the situation of women and girls in case th</w:t>
            </w:r>
            <w:r w:rsidR="00D119E2">
              <w:rPr>
                <w:sz w:val="18"/>
                <w:szCs w:val="18"/>
                <w:lang w:eastAsia="en-GB"/>
              </w:rPr>
              <w:t>at</w:t>
            </w:r>
            <w:r w:rsidRPr="00C76B38">
              <w:rPr>
                <w:sz w:val="18"/>
                <w:szCs w:val="18"/>
                <w:lang w:eastAsia="en-GB"/>
              </w:rPr>
              <w:t xml:space="preserve"> </w:t>
            </w:r>
            <w:r w:rsidR="00D119E2">
              <w:rPr>
                <w:sz w:val="18"/>
                <w:szCs w:val="18"/>
                <w:lang w:eastAsia="en-GB"/>
              </w:rPr>
              <w:t xml:space="preserve">project </w:t>
            </w:r>
            <w:r w:rsidRPr="00C76B38">
              <w:rPr>
                <w:sz w:val="18"/>
                <w:szCs w:val="18"/>
                <w:lang w:eastAsia="en-GB"/>
              </w:rPr>
              <w:t>activities</w:t>
            </w:r>
            <w:r w:rsidR="00D119E2">
              <w:rPr>
                <w:sz w:val="18"/>
                <w:szCs w:val="18"/>
                <w:lang w:eastAsia="en-GB"/>
              </w:rPr>
              <w:t>, such as training and capacity building, as well as those</w:t>
            </w:r>
            <w:r w:rsidRPr="00C76B38">
              <w:rPr>
                <w:sz w:val="18"/>
                <w:szCs w:val="18"/>
                <w:lang w:eastAsia="en-GB"/>
              </w:rPr>
              <w:t xml:space="preserve"> related to </w:t>
            </w:r>
            <w:r w:rsidR="00142764" w:rsidRPr="00C76B38">
              <w:rPr>
                <w:sz w:val="18"/>
                <w:szCs w:val="18"/>
                <w:lang w:eastAsia="en-GB"/>
              </w:rPr>
              <w:lastRenderedPageBreak/>
              <w:t xml:space="preserve">the </w:t>
            </w:r>
            <w:r w:rsidRPr="00C76B38">
              <w:rPr>
                <w:noProof/>
                <w:sz w:val="18"/>
                <w:szCs w:val="18"/>
                <w:lang w:eastAsia="en-GB"/>
              </w:rPr>
              <w:t>productive</w:t>
            </w:r>
            <w:r w:rsidRPr="00C76B38">
              <w:rPr>
                <w:sz w:val="18"/>
                <w:szCs w:val="18"/>
                <w:lang w:eastAsia="en-GB"/>
              </w:rPr>
              <w:t xml:space="preserve"> use of renewable energy</w:t>
            </w:r>
            <w:r w:rsidR="00D119E2">
              <w:rPr>
                <w:sz w:val="18"/>
                <w:szCs w:val="18"/>
                <w:lang w:eastAsia="en-GB"/>
              </w:rPr>
              <w:t>,</w:t>
            </w:r>
            <w:r w:rsidRPr="00C76B38">
              <w:rPr>
                <w:sz w:val="18"/>
                <w:szCs w:val="18"/>
                <w:lang w:eastAsia="en-GB"/>
              </w:rPr>
              <w:t xml:space="preserve"> </w:t>
            </w:r>
            <w:r w:rsidR="00011045" w:rsidRPr="00011045">
              <w:rPr>
                <w:sz w:val="18"/>
                <w:szCs w:val="18"/>
                <w:lang w:eastAsia="en-GB"/>
              </w:rPr>
              <w:t>reinforce or promote occupational gender stereotypes.</w:t>
            </w:r>
          </w:p>
          <w:p w14:paraId="4E6330AE" w14:textId="77777777" w:rsidR="00D4579A" w:rsidRPr="00C76B38" w:rsidRDefault="00D4579A" w:rsidP="00D4579A">
            <w:pPr>
              <w:jc w:val="left"/>
              <w:rPr>
                <w:sz w:val="18"/>
                <w:szCs w:val="18"/>
                <w:lang w:eastAsia="en-GB"/>
              </w:rPr>
            </w:pPr>
          </w:p>
          <w:p w14:paraId="4E4F6837" w14:textId="77777777" w:rsidR="00D4579A" w:rsidRPr="00C76B38" w:rsidRDefault="00D4579A" w:rsidP="00D4579A">
            <w:pPr>
              <w:jc w:val="left"/>
              <w:rPr>
                <w:sz w:val="18"/>
                <w:szCs w:val="18"/>
                <w:lang w:val="fr-FR" w:eastAsia="en-GB"/>
              </w:rPr>
            </w:pPr>
            <w:r w:rsidRPr="00C76B38">
              <w:rPr>
                <w:sz w:val="18"/>
                <w:szCs w:val="18"/>
                <w:lang w:val="fr-FR" w:eastAsia="en-GB"/>
              </w:rPr>
              <w:t>(</w:t>
            </w:r>
            <w:r w:rsidRPr="00C76B38">
              <w:rPr>
                <w:i/>
                <w:sz w:val="18"/>
                <w:szCs w:val="18"/>
                <w:lang w:val="fr-FR" w:eastAsia="en-GB"/>
              </w:rPr>
              <w:t>SES Principle 2 Gender, q1, q2</w:t>
            </w:r>
            <w:r w:rsidRPr="00C76B38">
              <w:rPr>
                <w:sz w:val="18"/>
                <w:szCs w:val="18"/>
                <w:lang w:val="fr-FR" w:eastAsia="en-GB"/>
              </w:rPr>
              <w:t>)</w:t>
            </w:r>
          </w:p>
        </w:tc>
        <w:tc>
          <w:tcPr>
            <w:tcW w:w="1080" w:type="dxa"/>
          </w:tcPr>
          <w:p w14:paraId="575DDA20" w14:textId="090B4EEB" w:rsidR="00D4579A" w:rsidRPr="00C76B38" w:rsidRDefault="00D4579A" w:rsidP="00D4579A">
            <w:pPr>
              <w:jc w:val="left"/>
              <w:rPr>
                <w:sz w:val="18"/>
                <w:szCs w:val="18"/>
                <w:lang w:eastAsia="en-GB"/>
              </w:rPr>
            </w:pPr>
            <w:r w:rsidRPr="00C76B38">
              <w:rPr>
                <w:sz w:val="18"/>
                <w:szCs w:val="18"/>
                <w:lang w:eastAsia="en-GB"/>
              </w:rPr>
              <w:lastRenderedPageBreak/>
              <w:t xml:space="preserve">I = </w:t>
            </w:r>
            <w:r w:rsidR="00D84B61">
              <w:rPr>
                <w:sz w:val="18"/>
                <w:szCs w:val="18"/>
                <w:lang w:eastAsia="en-GB"/>
              </w:rPr>
              <w:t>3</w:t>
            </w:r>
          </w:p>
          <w:p w14:paraId="4685D6CA" w14:textId="1165581D" w:rsidR="00D4579A" w:rsidRPr="00C76B38" w:rsidRDefault="00D4579A" w:rsidP="00D4579A">
            <w:pPr>
              <w:jc w:val="left"/>
              <w:rPr>
                <w:sz w:val="18"/>
                <w:szCs w:val="18"/>
                <w:lang w:eastAsia="en-GB"/>
              </w:rPr>
            </w:pPr>
            <w:r w:rsidRPr="00C76B38">
              <w:rPr>
                <w:sz w:val="18"/>
                <w:szCs w:val="18"/>
                <w:lang w:eastAsia="en-GB"/>
              </w:rPr>
              <w:t xml:space="preserve">P = </w:t>
            </w:r>
            <w:r w:rsidR="00754A29">
              <w:rPr>
                <w:sz w:val="18"/>
                <w:szCs w:val="18"/>
                <w:lang w:eastAsia="en-GB"/>
              </w:rPr>
              <w:t>2</w:t>
            </w:r>
          </w:p>
        </w:tc>
        <w:tc>
          <w:tcPr>
            <w:tcW w:w="1364" w:type="dxa"/>
          </w:tcPr>
          <w:p w14:paraId="178DE312" w14:textId="1336FA4F" w:rsidR="00D4579A" w:rsidRPr="00C76B38" w:rsidRDefault="008B5B91" w:rsidP="00D4579A">
            <w:pPr>
              <w:jc w:val="left"/>
              <w:rPr>
                <w:sz w:val="18"/>
                <w:szCs w:val="18"/>
                <w:lang w:eastAsia="en-GB"/>
              </w:rPr>
            </w:pPr>
            <w:r w:rsidRPr="00C76B38">
              <w:rPr>
                <w:sz w:val="18"/>
                <w:szCs w:val="18"/>
                <w:lang w:eastAsia="en-GB"/>
              </w:rPr>
              <w:t>Moderate</w:t>
            </w:r>
          </w:p>
        </w:tc>
        <w:tc>
          <w:tcPr>
            <w:tcW w:w="1984" w:type="dxa"/>
            <w:gridSpan w:val="2"/>
          </w:tcPr>
          <w:p w14:paraId="394CDB4B" w14:textId="3E78B652" w:rsidR="00D4579A" w:rsidRPr="003D6D04" w:rsidRDefault="006C797C" w:rsidP="00D4579A">
            <w:pPr>
              <w:jc w:val="left"/>
              <w:rPr>
                <w:sz w:val="18"/>
                <w:szCs w:val="18"/>
                <w:lang w:eastAsia="en-GB"/>
              </w:rPr>
            </w:pPr>
            <w:r w:rsidRPr="003D6D04">
              <w:rPr>
                <w:sz w:val="18"/>
                <w:szCs w:val="18"/>
                <w:lang w:eastAsia="en-GB"/>
              </w:rPr>
              <w:t xml:space="preserve">In case the activities related to the productive use of renewable energy and reinforce existing </w:t>
            </w:r>
            <w:r w:rsidRPr="003D6D04">
              <w:rPr>
                <w:sz w:val="18"/>
                <w:szCs w:val="18"/>
                <w:lang w:eastAsia="en-GB"/>
              </w:rPr>
              <w:lastRenderedPageBreak/>
              <w:t>gendered dynamics in rural livelihoods.</w:t>
            </w:r>
          </w:p>
        </w:tc>
        <w:tc>
          <w:tcPr>
            <w:tcW w:w="5202" w:type="dxa"/>
          </w:tcPr>
          <w:p w14:paraId="54859719" w14:textId="51FBF3E3" w:rsidR="00D4579A" w:rsidRPr="00C76B38" w:rsidRDefault="00D4579A" w:rsidP="00D4579A">
            <w:pPr>
              <w:jc w:val="left"/>
              <w:rPr>
                <w:sz w:val="18"/>
                <w:szCs w:val="18"/>
                <w:lang w:eastAsia="en-GB"/>
              </w:rPr>
            </w:pPr>
            <w:r w:rsidRPr="00C76B38">
              <w:rPr>
                <w:sz w:val="18"/>
                <w:szCs w:val="18"/>
                <w:lang w:eastAsia="en-GB"/>
              </w:rPr>
              <w:lastRenderedPageBreak/>
              <w:t xml:space="preserve">The </w:t>
            </w:r>
            <w:r w:rsidRPr="00A1692D">
              <w:rPr>
                <w:noProof/>
                <w:sz w:val="18"/>
                <w:szCs w:val="18"/>
                <w:lang w:eastAsia="en-GB"/>
              </w:rPr>
              <w:t>RURED</w:t>
            </w:r>
            <w:r w:rsidRPr="00C76B38">
              <w:rPr>
                <w:sz w:val="18"/>
                <w:szCs w:val="18"/>
                <w:lang w:eastAsia="en-GB"/>
              </w:rPr>
              <w:t xml:space="preserve"> project envisages prioritizing communities and projects that support productive uses of renewable energy </w:t>
            </w:r>
            <w:r w:rsidR="00D119E2">
              <w:rPr>
                <w:sz w:val="18"/>
                <w:szCs w:val="18"/>
                <w:lang w:eastAsia="en-GB"/>
              </w:rPr>
              <w:t>with a parallel focus</w:t>
            </w:r>
            <w:r w:rsidRPr="00C76B38">
              <w:rPr>
                <w:sz w:val="18"/>
                <w:szCs w:val="18"/>
                <w:lang w:eastAsia="en-GB"/>
              </w:rPr>
              <w:t xml:space="preserve"> </w:t>
            </w:r>
            <w:r w:rsidR="00D119E2">
              <w:rPr>
                <w:sz w:val="18"/>
                <w:szCs w:val="18"/>
                <w:lang w:eastAsia="en-GB"/>
              </w:rPr>
              <w:t xml:space="preserve">of advancing </w:t>
            </w:r>
            <w:r w:rsidRPr="00C76B38">
              <w:rPr>
                <w:sz w:val="18"/>
                <w:szCs w:val="18"/>
                <w:lang w:eastAsia="en-GB"/>
              </w:rPr>
              <w:t>gender goals</w:t>
            </w:r>
            <w:r w:rsidR="009A3BA4">
              <w:rPr>
                <w:sz w:val="18"/>
                <w:szCs w:val="18"/>
                <w:lang w:eastAsia="en-GB"/>
              </w:rPr>
              <w:t>,</w:t>
            </w:r>
            <w:r w:rsidRPr="00C76B38">
              <w:rPr>
                <w:sz w:val="18"/>
                <w:szCs w:val="18"/>
                <w:lang w:eastAsia="en-GB"/>
              </w:rPr>
              <w:t xml:space="preserve"> including </w:t>
            </w:r>
            <w:r w:rsidR="00D119E2">
              <w:rPr>
                <w:sz w:val="18"/>
                <w:szCs w:val="18"/>
                <w:lang w:eastAsia="en-GB"/>
              </w:rPr>
              <w:t xml:space="preserve">promoting women’s voice and participation in gender-specific consultations, achieving gender equity in training and capacity building, and </w:t>
            </w:r>
            <w:r w:rsidR="009A3BA4">
              <w:rPr>
                <w:sz w:val="18"/>
                <w:szCs w:val="18"/>
                <w:lang w:eastAsia="en-GB"/>
              </w:rPr>
              <w:t xml:space="preserve">the </w:t>
            </w:r>
            <w:r w:rsidR="009A3BA4">
              <w:rPr>
                <w:sz w:val="18"/>
                <w:szCs w:val="18"/>
                <w:lang w:eastAsia="en-GB"/>
              </w:rPr>
              <w:lastRenderedPageBreak/>
              <w:t xml:space="preserve">prioritization of </w:t>
            </w:r>
            <w:r w:rsidRPr="00C76B38">
              <w:rPr>
                <w:sz w:val="18"/>
                <w:szCs w:val="18"/>
                <w:lang w:eastAsia="en-GB"/>
              </w:rPr>
              <w:t>women-owned RE enterprises</w:t>
            </w:r>
            <w:r w:rsidR="00D119E2">
              <w:rPr>
                <w:sz w:val="18"/>
                <w:szCs w:val="18"/>
                <w:lang w:eastAsia="en-GB"/>
              </w:rPr>
              <w:t xml:space="preserve"> in the support of productive uses of energy</w:t>
            </w:r>
            <w:r w:rsidRPr="00C76B38">
              <w:rPr>
                <w:sz w:val="18"/>
                <w:szCs w:val="18"/>
                <w:lang w:eastAsia="en-GB"/>
              </w:rPr>
              <w:t>.</w:t>
            </w:r>
          </w:p>
          <w:p w14:paraId="24028588" w14:textId="7EE54F1B" w:rsidR="00D4579A" w:rsidRPr="00C76B38" w:rsidRDefault="00D4579A" w:rsidP="00D4579A">
            <w:pPr>
              <w:jc w:val="left"/>
              <w:rPr>
                <w:sz w:val="18"/>
                <w:szCs w:val="18"/>
                <w:lang w:eastAsia="en-GB"/>
              </w:rPr>
            </w:pPr>
            <w:r w:rsidRPr="00C76B38">
              <w:rPr>
                <w:sz w:val="18"/>
                <w:szCs w:val="18"/>
                <w:lang w:eastAsia="en-GB"/>
              </w:rPr>
              <w:t xml:space="preserve">The professional capacity development </w:t>
            </w:r>
            <w:r w:rsidR="009A3BA4">
              <w:rPr>
                <w:sz w:val="18"/>
                <w:szCs w:val="18"/>
                <w:lang w:eastAsia="en-GB"/>
              </w:rPr>
              <w:t xml:space="preserve">and training </w:t>
            </w:r>
            <w:r w:rsidRPr="00C76B38">
              <w:rPr>
                <w:sz w:val="18"/>
                <w:szCs w:val="18"/>
                <w:lang w:eastAsia="en-GB"/>
              </w:rPr>
              <w:t xml:space="preserve">interventions of the project will be designed in such a way that equal opportunities exist for </w:t>
            </w:r>
            <w:r w:rsidR="009A3BA4">
              <w:rPr>
                <w:sz w:val="18"/>
                <w:szCs w:val="18"/>
                <w:lang w:eastAsia="en-GB"/>
              </w:rPr>
              <w:t>men and women, as well as accounting for gendered gaps in capacity, priorities of women for training and gender responsiveness in training delivery and design</w:t>
            </w:r>
            <w:r w:rsidRPr="00C76B38">
              <w:rPr>
                <w:sz w:val="18"/>
                <w:szCs w:val="18"/>
                <w:lang w:eastAsia="en-GB"/>
              </w:rPr>
              <w:t xml:space="preserve">. By doing this, qualified men and women will benefit and this will contribute to the improvement and promotion of gender equality. This will also improve the number of qualified women in Myanmar in technical </w:t>
            </w:r>
            <w:r w:rsidR="00D119E2">
              <w:rPr>
                <w:sz w:val="18"/>
                <w:szCs w:val="18"/>
                <w:lang w:eastAsia="en-GB"/>
              </w:rPr>
              <w:t>sectors</w:t>
            </w:r>
            <w:r w:rsidRPr="00C76B38">
              <w:rPr>
                <w:sz w:val="18"/>
                <w:szCs w:val="18"/>
                <w:lang w:eastAsia="en-GB"/>
              </w:rPr>
              <w:t xml:space="preserve"> such as</w:t>
            </w:r>
            <w:r w:rsidR="00D119E2">
              <w:rPr>
                <w:sz w:val="18"/>
                <w:szCs w:val="18"/>
                <w:lang w:eastAsia="en-GB"/>
              </w:rPr>
              <w:t xml:space="preserve"> </w:t>
            </w:r>
            <w:r w:rsidRPr="00C76B38">
              <w:rPr>
                <w:sz w:val="18"/>
                <w:szCs w:val="18"/>
                <w:lang w:eastAsia="en-GB"/>
              </w:rPr>
              <w:t xml:space="preserve">energy generation </w:t>
            </w:r>
            <w:r w:rsidR="00CF325B">
              <w:rPr>
                <w:sz w:val="18"/>
                <w:szCs w:val="18"/>
                <w:lang w:eastAsia="en-GB"/>
              </w:rPr>
              <w:t>and renewables</w:t>
            </w:r>
            <w:r w:rsidRPr="00C76B38">
              <w:rPr>
                <w:sz w:val="18"/>
                <w:szCs w:val="18"/>
                <w:lang w:eastAsia="en-GB"/>
              </w:rPr>
              <w:t>.</w:t>
            </w:r>
          </w:p>
          <w:p w14:paraId="4763E589" w14:textId="074E5D99" w:rsidR="00D4579A" w:rsidRDefault="00D4579A" w:rsidP="00D4579A">
            <w:pPr>
              <w:jc w:val="left"/>
              <w:rPr>
                <w:sz w:val="18"/>
                <w:szCs w:val="18"/>
                <w:lang w:eastAsia="en-GB"/>
              </w:rPr>
            </w:pPr>
            <w:r w:rsidRPr="00C76B38">
              <w:rPr>
                <w:sz w:val="18"/>
                <w:szCs w:val="18"/>
                <w:lang w:eastAsia="en-GB"/>
              </w:rPr>
              <w:t xml:space="preserve">The monitoring and evaluation of the project activities will include tracking </w:t>
            </w:r>
            <w:r w:rsidR="00A1692D" w:rsidRPr="00A1692D">
              <w:rPr>
                <w:noProof/>
                <w:sz w:val="18"/>
                <w:szCs w:val="18"/>
                <w:lang w:eastAsia="en-GB"/>
              </w:rPr>
              <w:t xml:space="preserve">of </w:t>
            </w:r>
            <w:r w:rsidRPr="00A1692D">
              <w:rPr>
                <w:noProof/>
                <w:sz w:val="18"/>
                <w:szCs w:val="18"/>
                <w:lang w:eastAsia="en-GB"/>
              </w:rPr>
              <w:t>a number</w:t>
            </w:r>
            <w:r w:rsidRPr="00C76B38">
              <w:rPr>
                <w:sz w:val="18"/>
                <w:szCs w:val="18"/>
                <w:lang w:eastAsia="en-GB"/>
              </w:rPr>
              <w:t xml:space="preserve"> of human development indicators,</w:t>
            </w:r>
            <w:r w:rsidR="00D119E2">
              <w:rPr>
                <w:sz w:val="18"/>
                <w:szCs w:val="18"/>
                <w:lang w:eastAsia="en-GB"/>
              </w:rPr>
              <w:t xml:space="preserve"> </w:t>
            </w:r>
            <w:r w:rsidRPr="00C76B38">
              <w:rPr>
                <w:sz w:val="18"/>
                <w:szCs w:val="18"/>
                <w:lang w:eastAsia="en-GB"/>
              </w:rPr>
              <w:t>among them gender equity</w:t>
            </w:r>
            <w:r w:rsidR="00D119E2">
              <w:rPr>
                <w:sz w:val="18"/>
                <w:szCs w:val="18"/>
                <w:lang w:eastAsia="en-GB"/>
              </w:rPr>
              <w:t xml:space="preserve"> in delivery</w:t>
            </w:r>
            <w:r w:rsidRPr="00C76B38">
              <w:rPr>
                <w:sz w:val="18"/>
                <w:szCs w:val="18"/>
                <w:lang w:eastAsia="en-GB"/>
              </w:rPr>
              <w:t xml:space="preserve">, </w:t>
            </w:r>
            <w:r w:rsidR="00D119E2">
              <w:rPr>
                <w:noProof/>
                <w:sz w:val="18"/>
                <w:szCs w:val="18"/>
                <w:lang w:eastAsia="en-GB"/>
              </w:rPr>
              <w:t>with targets for the</w:t>
            </w:r>
            <w:r w:rsidRPr="00C76B38">
              <w:rPr>
                <w:sz w:val="18"/>
                <w:szCs w:val="18"/>
                <w:lang w:eastAsia="en-GB"/>
              </w:rPr>
              <w:t xml:space="preserve"> number of </w:t>
            </w:r>
            <w:r w:rsidRPr="00C76B38">
              <w:rPr>
                <w:rFonts w:hint="eastAsia"/>
                <w:sz w:val="18"/>
                <w:szCs w:val="18"/>
                <w:lang w:eastAsia="en-GB"/>
              </w:rPr>
              <w:t xml:space="preserve">trained and </w:t>
            </w:r>
            <w:r w:rsidRPr="00C76B38">
              <w:rPr>
                <w:sz w:val="18"/>
                <w:szCs w:val="18"/>
                <w:lang w:eastAsia="en-GB"/>
              </w:rPr>
              <w:t>employed women in new RE-based power generation facilities</w:t>
            </w:r>
            <w:r w:rsidRPr="00C76B38">
              <w:rPr>
                <w:rFonts w:hint="eastAsia"/>
                <w:sz w:val="18"/>
                <w:szCs w:val="18"/>
                <w:lang w:eastAsia="en-GB"/>
              </w:rPr>
              <w:t>.</w:t>
            </w:r>
          </w:p>
          <w:p w14:paraId="0FC97805" w14:textId="4D80D274" w:rsidR="005D4269" w:rsidRPr="003D6D04" w:rsidRDefault="00D119E2" w:rsidP="00602B7B">
            <w:pPr>
              <w:jc w:val="left"/>
              <w:rPr>
                <w:sz w:val="18"/>
                <w:szCs w:val="18"/>
                <w:lang w:eastAsia="en-GB"/>
              </w:rPr>
            </w:pPr>
            <w:r>
              <w:rPr>
                <w:rFonts w:cs="Arial"/>
                <w:sz w:val="18"/>
                <w:szCs w:val="18"/>
                <w:lang w:val="en-GB" w:eastAsia="en-GB"/>
              </w:rPr>
              <w:t>Recent reviews have shown that w</w:t>
            </w:r>
            <w:r w:rsidR="005D4269" w:rsidRPr="003D6D04">
              <w:rPr>
                <w:rFonts w:cs="Arial"/>
                <w:sz w:val="18"/>
                <w:szCs w:val="18"/>
                <w:lang w:val="en-GB" w:eastAsia="en-GB"/>
              </w:rPr>
              <w:t xml:space="preserve">omen’s participation in </w:t>
            </w:r>
            <w:r w:rsidR="00352C6F">
              <w:rPr>
                <w:rFonts w:cs="Arial"/>
                <w:sz w:val="18"/>
                <w:szCs w:val="18"/>
                <w:lang w:val="en-GB" w:eastAsia="en-GB"/>
              </w:rPr>
              <w:t>existing</w:t>
            </w:r>
            <w:r w:rsidR="005D4269" w:rsidRPr="003D6D04">
              <w:rPr>
                <w:rFonts w:cs="Arial"/>
                <w:sz w:val="18"/>
                <w:szCs w:val="18"/>
                <w:lang w:val="en-GB" w:eastAsia="en-GB"/>
              </w:rPr>
              <w:t xml:space="preserve"> </w:t>
            </w:r>
            <w:r w:rsidRPr="003D6D04">
              <w:rPr>
                <w:rFonts w:cs="Arial"/>
                <w:sz w:val="18"/>
                <w:szCs w:val="18"/>
                <w:lang w:val="en-GB" w:eastAsia="en-GB"/>
              </w:rPr>
              <w:t>hydropower</w:t>
            </w:r>
            <w:r w:rsidR="005D4269" w:rsidRPr="003D6D04">
              <w:rPr>
                <w:rFonts w:cs="Arial"/>
                <w:sz w:val="18"/>
                <w:szCs w:val="18"/>
                <w:lang w:val="en-GB" w:eastAsia="en-GB"/>
              </w:rPr>
              <w:t xml:space="preserve"> projects is significantly low. To promote </w:t>
            </w:r>
            <w:r>
              <w:rPr>
                <w:rFonts w:cs="Arial"/>
                <w:sz w:val="18"/>
                <w:szCs w:val="18"/>
                <w:lang w:val="en-GB" w:eastAsia="en-GB"/>
              </w:rPr>
              <w:t xml:space="preserve">the </w:t>
            </w:r>
            <w:r w:rsidR="005D4269" w:rsidRPr="003D6D04">
              <w:rPr>
                <w:rFonts w:cs="Arial"/>
                <w:sz w:val="18"/>
                <w:szCs w:val="18"/>
                <w:lang w:val="en-GB" w:eastAsia="en-GB"/>
              </w:rPr>
              <w:t>meaningful and active participation</w:t>
            </w:r>
            <w:r>
              <w:rPr>
                <w:rFonts w:cs="Arial"/>
                <w:sz w:val="18"/>
                <w:szCs w:val="18"/>
                <w:lang w:val="en-GB" w:eastAsia="en-GB"/>
              </w:rPr>
              <w:t xml:space="preserve"> women</w:t>
            </w:r>
            <w:r w:rsidR="005D4269" w:rsidRPr="003D6D04">
              <w:rPr>
                <w:rFonts w:cs="Arial"/>
                <w:sz w:val="18"/>
                <w:szCs w:val="18"/>
                <w:lang w:val="en-GB" w:eastAsia="en-GB"/>
              </w:rPr>
              <w:t xml:space="preserve"> in the project design, implementation</w:t>
            </w:r>
            <w:r>
              <w:rPr>
                <w:rFonts w:cs="Arial"/>
                <w:sz w:val="18"/>
                <w:szCs w:val="18"/>
                <w:lang w:val="en-GB" w:eastAsia="en-GB"/>
              </w:rPr>
              <w:t>,</w:t>
            </w:r>
            <w:r w:rsidR="005D4269" w:rsidRPr="003D6D04">
              <w:rPr>
                <w:rFonts w:cs="Arial"/>
                <w:sz w:val="18"/>
                <w:szCs w:val="18"/>
                <w:lang w:val="en-GB" w:eastAsia="en-GB"/>
              </w:rPr>
              <w:t xml:space="preserve"> in addition to monitoring and management phases, special measures </w:t>
            </w:r>
            <w:r w:rsidR="00CF325B">
              <w:rPr>
                <w:rFonts w:cs="Arial"/>
                <w:sz w:val="18"/>
                <w:szCs w:val="18"/>
                <w:lang w:val="en-GB" w:eastAsia="en-GB"/>
              </w:rPr>
              <w:t xml:space="preserve">will be implemented following a gender-sensitive capacity needs assessment </w:t>
            </w:r>
            <w:r w:rsidR="00602B7B">
              <w:rPr>
                <w:rFonts w:cs="Arial"/>
                <w:sz w:val="18"/>
                <w:szCs w:val="18"/>
                <w:lang w:val="en-GB" w:eastAsia="en-GB"/>
              </w:rPr>
              <w:t>, such as establishing</w:t>
            </w:r>
            <w:r w:rsidR="005D4269" w:rsidRPr="003D6D04">
              <w:rPr>
                <w:rFonts w:cs="Arial"/>
                <w:sz w:val="18"/>
                <w:szCs w:val="18"/>
                <w:lang w:val="en-GB" w:eastAsia="en-GB"/>
              </w:rPr>
              <w:t xml:space="preserve"> </w:t>
            </w:r>
            <w:r w:rsidR="005D4269" w:rsidRPr="00A1692D">
              <w:rPr>
                <w:rFonts w:cs="Arial"/>
                <w:noProof/>
                <w:sz w:val="18"/>
                <w:szCs w:val="18"/>
                <w:lang w:val="en-GB" w:eastAsia="en-GB"/>
              </w:rPr>
              <w:t>quota</w:t>
            </w:r>
            <w:r w:rsidR="00602B7B">
              <w:rPr>
                <w:rFonts w:cs="Arial"/>
                <w:noProof/>
                <w:sz w:val="18"/>
                <w:szCs w:val="18"/>
                <w:lang w:val="en-GB" w:eastAsia="en-GB"/>
              </w:rPr>
              <w:t>s</w:t>
            </w:r>
            <w:r w:rsidR="005D4269" w:rsidRPr="003D6D04">
              <w:rPr>
                <w:rFonts w:cs="Arial"/>
                <w:sz w:val="18"/>
                <w:szCs w:val="18"/>
                <w:lang w:val="en-GB" w:eastAsia="en-GB"/>
              </w:rPr>
              <w:t xml:space="preserve"> for VEC membership and capacity-building opportunities according to their roles </w:t>
            </w:r>
            <w:r w:rsidR="00602B7B">
              <w:rPr>
                <w:rFonts w:cs="Arial"/>
                <w:sz w:val="18"/>
                <w:szCs w:val="18"/>
                <w:lang w:val="en-GB" w:eastAsia="en-GB"/>
              </w:rPr>
              <w:t xml:space="preserve">within the </w:t>
            </w:r>
            <w:r w:rsidR="005D4269" w:rsidRPr="003D6D04">
              <w:rPr>
                <w:rFonts w:cs="Arial"/>
                <w:sz w:val="18"/>
                <w:szCs w:val="18"/>
                <w:lang w:val="en-GB" w:eastAsia="en-GB"/>
              </w:rPr>
              <w:t>VEC</w:t>
            </w:r>
            <w:r w:rsidR="00602B7B">
              <w:rPr>
                <w:rFonts w:cs="Arial"/>
                <w:sz w:val="18"/>
                <w:szCs w:val="18"/>
                <w:lang w:val="en-GB" w:eastAsia="en-GB"/>
              </w:rPr>
              <w:t>s</w:t>
            </w:r>
            <w:r w:rsidR="005D4269" w:rsidRPr="003D6D04">
              <w:rPr>
                <w:rFonts w:cs="Arial"/>
                <w:sz w:val="18"/>
                <w:szCs w:val="18"/>
                <w:lang w:val="en-GB" w:eastAsia="en-GB"/>
              </w:rPr>
              <w:t xml:space="preserve">. A separate series of </w:t>
            </w:r>
            <w:r w:rsidR="00602B7B">
              <w:rPr>
                <w:rFonts w:cs="Arial"/>
                <w:sz w:val="18"/>
                <w:szCs w:val="18"/>
                <w:lang w:val="en-GB" w:eastAsia="en-GB"/>
              </w:rPr>
              <w:t xml:space="preserve">gender-sensitive consultations with women community members, </w:t>
            </w:r>
            <w:r w:rsidR="005D4269" w:rsidRPr="003D6D04">
              <w:rPr>
                <w:rFonts w:cs="Arial"/>
                <w:sz w:val="18"/>
                <w:szCs w:val="18"/>
                <w:lang w:val="en-GB" w:eastAsia="en-GB"/>
              </w:rPr>
              <w:t xml:space="preserve">will help achieve </w:t>
            </w:r>
            <w:r w:rsidR="00602B7B">
              <w:rPr>
                <w:rFonts w:cs="Arial"/>
                <w:sz w:val="18"/>
                <w:szCs w:val="18"/>
                <w:lang w:val="en-GB" w:eastAsia="en-GB"/>
              </w:rPr>
              <w:t>more inclusive primary stakeholder engagement,</w:t>
            </w:r>
            <w:r w:rsidR="005D4269" w:rsidRPr="003D6D04">
              <w:rPr>
                <w:rFonts w:cs="Arial"/>
                <w:sz w:val="18"/>
                <w:szCs w:val="18"/>
                <w:lang w:val="en-GB" w:eastAsia="en-GB"/>
              </w:rPr>
              <w:t xml:space="preserve"> by </w:t>
            </w:r>
            <w:r w:rsidR="00602B7B">
              <w:rPr>
                <w:rFonts w:cs="Arial"/>
                <w:sz w:val="18"/>
                <w:szCs w:val="18"/>
                <w:lang w:val="en-GB" w:eastAsia="en-GB"/>
              </w:rPr>
              <w:t xml:space="preserve">providing enhanced </w:t>
            </w:r>
            <w:r w:rsidR="005D4269" w:rsidRPr="003D6D04">
              <w:rPr>
                <w:rFonts w:cs="Arial"/>
                <w:sz w:val="18"/>
                <w:szCs w:val="18"/>
                <w:lang w:val="en-GB" w:eastAsia="en-GB"/>
              </w:rPr>
              <w:t>opportunities for women to join and voice their priorities and concerns about renewable energy</w:t>
            </w:r>
            <w:r w:rsidR="007B6C80">
              <w:rPr>
                <w:rFonts w:cs="Arial"/>
                <w:sz w:val="18"/>
                <w:szCs w:val="18"/>
                <w:lang w:val="en-GB" w:eastAsia="en-GB"/>
              </w:rPr>
              <w:t>, its implementation and end uses</w:t>
            </w:r>
            <w:r w:rsidR="005D4269" w:rsidRPr="003D6D04">
              <w:rPr>
                <w:rFonts w:cs="Arial"/>
                <w:sz w:val="18"/>
                <w:szCs w:val="18"/>
                <w:lang w:val="en-GB" w:eastAsia="en-GB"/>
              </w:rPr>
              <w:t>.</w:t>
            </w:r>
          </w:p>
        </w:tc>
      </w:tr>
      <w:tr w:rsidR="00D4579A" w:rsidRPr="00D4579A" w14:paraId="57006929" w14:textId="77777777" w:rsidTr="003D6D04">
        <w:trPr>
          <w:trHeight w:val="2060"/>
        </w:trPr>
        <w:tc>
          <w:tcPr>
            <w:tcW w:w="3510" w:type="dxa"/>
            <w:vAlign w:val="center"/>
          </w:tcPr>
          <w:p w14:paraId="175B7EDD" w14:textId="1403751E" w:rsidR="00D4579A" w:rsidRPr="00C76B38" w:rsidRDefault="00D4579A" w:rsidP="00D4579A">
            <w:pPr>
              <w:jc w:val="left"/>
              <w:rPr>
                <w:sz w:val="18"/>
                <w:szCs w:val="18"/>
                <w:lang w:eastAsia="en-GB"/>
              </w:rPr>
            </w:pPr>
            <w:r w:rsidRPr="00C76B38">
              <w:rPr>
                <w:sz w:val="18"/>
                <w:szCs w:val="18"/>
                <w:lang w:eastAsia="en-GB"/>
              </w:rPr>
              <w:lastRenderedPageBreak/>
              <w:t>Risk 2</w:t>
            </w:r>
            <w:r w:rsidR="008822F5" w:rsidRPr="00C76B38">
              <w:rPr>
                <w:sz w:val="18"/>
                <w:szCs w:val="18"/>
                <w:lang w:eastAsia="en-GB"/>
              </w:rPr>
              <w:t>:</w:t>
            </w:r>
            <w:r w:rsidRPr="00C76B38">
              <w:rPr>
                <w:sz w:val="18"/>
                <w:szCs w:val="18"/>
                <w:lang w:eastAsia="en-GB"/>
              </w:rPr>
              <w:t xml:space="preserve"> </w:t>
            </w:r>
            <w:r w:rsidR="008822F5" w:rsidRPr="00C76B38">
              <w:rPr>
                <w:sz w:val="18"/>
                <w:szCs w:val="18"/>
                <w:lang w:eastAsia="en-GB"/>
              </w:rPr>
              <w:t xml:space="preserve"> The construction and operation of the RE technology application projects in the villages may pose potential safety risks to local communities</w:t>
            </w:r>
          </w:p>
          <w:p w14:paraId="2C1E9A16" w14:textId="77777777" w:rsidR="00D4579A" w:rsidRPr="00C76B38" w:rsidRDefault="00D4579A" w:rsidP="00D4579A">
            <w:pPr>
              <w:jc w:val="left"/>
              <w:rPr>
                <w:sz w:val="18"/>
                <w:szCs w:val="18"/>
                <w:lang w:eastAsia="en-GB"/>
              </w:rPr>
            </w:pPr>
          </w:p>
          <w:p w14:paraId="2D0A0181" w14:textId="77777777" w:rsidR="00D4579A" w:rsidRPr="00C76B38" w:rsidRDefault="00D4579A" w:rsidP="00D4579A">
            <w:pPr>
              <w:jc w:val="left"/>
              <w:rPr>
                <w:b/>
                <w:sz w:val="18"/>
                <w:szCs w:val="18"/>
                <w:lang w:eastAsia="en-GB"/>
              </w:rPr>
            </w:pPr>
            <w:r w:rsidRPr="00C76B38">
              <w:rPr>
                <w:sz w:val="18"/>
                <w:szCs w:val="18"/>
                <w:lang w:eastAsia="en-GB"/>
              </w:rPr>
              <w:t>(</w:t>
            </w:r>
            <w:r w:rsidRPr="00C76B38">
              <w:rPr>
                <w:i/>
                <w:sz w:val="18"/>
                <w:szCs w:val="18"/>
                <w:lang w:eastAsia="en-GB"/>
              </w:rPr>
              <w:t>SES Principle 3 Health, q1, q4, q7</w:t>
            </w:r>
            <w:r w:rsidRPr="00C76B38">
              <w:rPr>
                <w:sz w:val="18"/>
                <w:szCs w:val="18"/>
                <w:lang w:eastAsia="en-GB"/>
              </w:rPr>
              <w:t>)</w:t>
            </w:r>
          </w:p>
        </w:tc>
        <w:tc>
          <w:tcPr>
            <w:tcW w:w="1080" w:type="dxa"/>
          </w:tcPr>
          <w:p w14:paraId="73E87E96" w14:textId="77777777" w:rsidR="00D4579A" w:rsidRPr="00C76B38" w:rsidRDefault="00D4579A" w:rsidP="00D4579A">
            <w:pPr>
              <w:jc w:val="left"/>
              <w:rPr>
                <w:sz w:val="18"/>
                <w:szCs w:val="18"/>
                <w:lang w:eastAsia="en-GB"/>
              </w:rPr>
            </w:pPr>
            <w:r w:rsidRPr="00C76B38">
              <w:rPr>
                <w:sz w:val="18"/>
                <w:szCs w:val="18"/>
                <w:lang w:eastAsia="en-GB"/>
              </w:rPr>
              <w:t>I = 2</w:t>
            </w:r>
          </w:p>
          <w:p w14:paraId="394D40B2" w14:textId="77F20DC0" w:rsidR="00D4579A" w:rsidRPr="00C76B38" w:rsidRDefault="00D4579A" w:rsidP="00D4579A">
            <w:pPr>
              <w:jc w:val="left"/>
              <w:rPr>
                <w:sz w:val="18"/>
                <w:szCs w:val="18"/>
                <w:lang w:eastAsia="en-GB"/>
              </w:rPr>
            </w:pPr>
            <w:r w:rsidRPr="00C76B38">
              <w:rPr>
                <w:sz w:val="18"/>
                <w:szCs w:val="18"/>
                <w:lang w:eastAsia="en-GB"/>
              </w:rPr>
              <w:t xml:space="preserve">P = </w:t>
            </w:r>
            <w:r w:rsidR="0092401C">
              <w:rPr>
                <w:sz w:val="18"/>
                <w:szCs w:val="18"/>
                <w:lang w:eastAsia="en-GB"/>
              </w:rPr>
              <w:t>2</w:t>
            </w:r>
          </w:p>
        </w:tc>
        <w:tc>
          <w:tcPr>
            <w:tcW w:w="1364" w:type="dxa"/>
          </w:tcPr>
          <w:p w14:paraId="63B7BE69" w14:textId="154988C2" w:rsidR="00D4579A" w:rsidRPr="00C76B38" w:rsidRDefault="008B5B91" w:rsidP="00D4579A">
            <w:pPr>
              <w:jc w:val="left"/>
              <w:rPr>
                <w:sz w:val="18"/>
                <w:szCs w:val="18"/>
                <w:lang w:eastAsia="en-GB"/>
              </w:rPr>
            </w:pPr>
            <w:r w:rsidRPr="00C76B38">
              <w:rPr>
                <w:sz w:val="18"/>
                <w:szCs w:val="18"/>
                <w:lang w:eastAsia="en-GB"/>
              </w:rPr>
              <w:t>Low</w:t>
            </w:r>
          </w:p>
        </w:tc>
        <w:tc>
          <w:tcPr>
            <w:tcW w:w="1984" w:type="dxa"/>
            <w:gridSpan w:val="2"/>
          </w:tcPr>
          <w:p w14:paraId="1B10A281" w14:textId="77777777" w:rsidR="00D4579A" w:rsidRPr="00C76B38" w:rsidRDefault="00D4579A" w:rsidP="00D4579A">
            <w:pPr>
              <w:jc w:val="left"/>
              <w:rPr>
                <w:b/>
                <w:sz w:val="18"/>
                <w:szCs w:val="18"/>
                <w:lang w:eastAsia="en-GB"/>
              </w:rPr>
            </w:pPr>
          </w:p>
        </w:tc>
        <w:tc>
          <w:tcPr>
            <w:tcW w:w="5202" w:type="dxa"/>
          </w:tcPr>
          <w:p w14:paraId="6836F8F7" w14:textId="62168B73" w:rsidR="00D4579A" w:rsidRPr="00C76B38" w:rsidRDefault="00D4579A" w:rsidP="00D4579A">
            <w:pPr>
              <w:jc w:val="left"/>
              <w:rPr>
                <w:bCs/>
                <w:sz w:val="18"/>
                <w:szCs w:val="18"/>
                <w:lang w:eastAsia="en-GB"/>
              </w:rPr>
            </w:pPr>
            <w:r w:rsidRPr="00C76B38">
              <w:rPr>
                <w:bCs/>
                <w:sz w:val="18"/>
                <w:szCs w:val="18"/>
                <w:lang w:eastAsia="en-GB"/>
              </w:rPr>
              <w:t xml:space="preserve">The selection of </w:t>
            </w:r>
            <w:r w:rsidR="00887F7F">
              <w:rPr>
                <w:bCs/>
                <w:sz w:val="18"/>
                <w:szCs w:val="18"/>
                <w:lang w:eastAsia="en-GB"/>
              </w:rPr>
              <w:t>the village RE</w:t>
            </w:r>
            <w:r w:rsidRPr="00C76B38">
              <w:rPr>
                <w:bCs/>
                <w:sz w:val="18"/>
                <w:szCs w:val="18"/>
                <w:lang w:eastAsia="en-GB"/>
              </w:rPr>
              <w:t xml:space="preserve"> sites will include safety aspects (occupational and general) as criteria to be considered</w:t>
            </w:r>
            <w:r w:rsidR="00F127FF">
              <w:rPr>
                <w:bCs/>
                <w:sz w:val="18"/>
                <w:szCs w:val="18"/>
                <w:lang w:eastAsia="en-GB"/>
              </w:rPr>
              <w:t xml:space="preserve"> in the assessment of sites</w:t>
            </w:r>
            <w:r w:rsidRPr="00C76B38">
              <w:rPr>
                <w:bCs/>
                <w:sz w:val="18"/>
                <w:szCs w:val="18"/>
                <w:lang w:eastAsia="en-GB"/>
              </w:rPr>
              <w:t>.</w:t>
            </w:r>
          </w:p>
          <w:p w14:paraId="1FFA0E39" w14:textId="15F0966B" w:rsidR="00D4579A" w:rsidRPr="00C76B38" w:rsidRDefault="00D4579A" w:rsidP="00D4579A">
            <w:pPr>
              <w:jc w:val="left"/>
              <w:rPr>
                <w:b/>
                <w:sz w:val="18"/>
                <w:szCs w:val="18"/>
                <w:lang w:eastAsia="en-GB"/>
              </w:rPr>
            </w:pPr>
            <w:r w:rsidRPr="00C76B38">
              <w:rPr>
                <w:sz w:val="18"/>
                <w:szCs w:val="18"/>
                <w:lang w:eastAsia="en-GB"/>
              </w:rPr>
              <w:t>The project includes a quality framework including RE standards and protocols in Component 1 and capacity building and testing in Component 2</w:t>
            </w:r>
            <w:r w:rsidR="00AC71E4">
              <w:rPr>
                <w:sz w:val="18"/>
                <w:szCs w:val="18"/>
                <w:lang w:eastAsia="en-GB"/>
              </w:rPr>
              <w:t xml:space="preserve">, </w:t>
            </w:r>
            <w:r w:rsidRPr="00C76B38">
              <w:rPr>
                <w:sz w:val="18"/>
                <w:szCs w:val="18"/>
                <w:lang w:eastAsia="en-GB"/>
              </w:rPr>
              <w:t xml:space="preserve">which reduce </w:t>
            </w:r>
            <w:r w:rsidR="00142764" w:rsidRPr="00C76B38">
              <w:rPr>
                <w:sz w:val="18"/>
                <w:szCs w:val="18"/>
                <w:lang w:eastAsia="en-GB"/>
              </w:rPr>
              <w:t xml:space="preserve">the </w:t>
            </w:r>
            <w:r w:rsidRPr="00C76B38">
              <w:rPr>
                <w:noProof/>
                <w:sz w:val="18"/>
                <w:szCs w:val="18"/>
                <w:lang w:eastAsia="en-GB"/>
              </w:rPr>
              <w:t>risk</w:t>
            </w:r>
            <w:r w:rsidRPr="00C76B38">
              <w:rPr>
                <w:sz w:val="18"/>
                <w:szCs w:val="18"/>
                <w:lang w:eastAsia="en-GB"/>
              </w:rPr>
              <w:t xml:space="preserve"> of </w:t>
            </w:r>
            <w:r w:rsidR="00F127FF">
              <w:rPr>
                <w:sz w:val="18"/>
                <w:szCs w:val="18"/>
                <w:lang w:eastAsia="en-GB"/>
              </w:rPr>
              <w:t xml:space="preserve">use of </w:t>
            </w:r>
            <w:r w:rsidR="004A0742" w:rsidRPr="00C76B38">
              <w:rPr>
                <w:sz w:val="18"/>
                <w:szCs w:val="18"/>
                <w:lang w:eastAsia="en-GB"/>
              </w:rPr>
              <w:t>poor-quality</w:t>
            </w:r>
            <w:r w:rsidRPr="00C76B38">
              <w:rPr>
                <w:sz w:val="18"/>
                <w:szCs w:val="18"/>
                <w:lang w:eastAsia="en-GB"/>
              </w:rPr>
              <w:t xml:space="preserve"> technology</w:t>
            </w:r>
            <w:r w:rsidR="00F127FF">
              <w:rPr>
                <w:sz w:val="18"/>
                <w:szCs w:val="18"/>
                <w:lang w:eastAsia="en-GB"/>
              </w:rPr>
              <w:t xml:space="preserve"> associated with safety hazards</w:t>
            </w:r>
            <w:r w:rsidRPr="00C76B38">
              <w:rPr>
                <w:sz w:val="18"/>
                <w:szCs w:val="18"/>
                <w:lang w:eastAsia="en-GB"/>
              </w:rPr>
              <w:t xml:space="preserve">. Capacity building will create </w:t>
            </w:r>
            <w:r w:rsidRPr="00C76B38">
              <w:rPr>
                <w:noProof/>
                <w:sz w:val="18"/>
                <w:szCs w:val="18"/>
                <w:lang w:eastAsia="en-GB"/>
              </w:rPr>
              <w:t>high</w:t>
            </w:r>
            <w:r w:rsidR="00142764" w:rsidRPr="00C76B38">
              <w:rPr>
                <w:noProof/>
                <w:sz w:val="18"/>
                <w:szCs w:val="18"/>
                <w:lang w:eastAsia="en-GB"/>
              </w:rPr>
              <w:t>-</w:t>
            </w:r>
            <w:r w:rsidRPr="00C76B38">
              <w:rPr>
                <w:noProof/>
                <w:sz w:val="18"/>
                <w:szCs w:val="18"/>
                <w:lang w:eastAsia="en-GB"/>
              </w:rPr>
              <w:t>quality</w:t>
            </w:r>
            <w:r w:rsidRPr="00C76B38">
              <w:rPr>
                <w:sz w:val="18"/>
                <w:szCs w:val="18"/>
                <w:lang w:eastAsia="en-GB"/>
              </w:rPr>
              <w:t xml:space="preserve"> technical skills in the sector</w:t>
            </w:r>
            <w:r w:rsidR="00F127FF">
              <w:rPr>
                <w:sz w:val="18"/>
                <w:szCs w:val="18"/>
                <w:lang w:eastAsia="en-GB"/>
              </w:rPr>
              <w:t>, covering occupational safety aspects</w:t>
            </w:r>
            <w:r w:rsidRPr="00C76B38">
              <w:rPr>
                <w:sz w:val="18"/>
                <w:szCs w:val="18"/>
                <w:lang w:eastAsia="en-GB"/>
              </w:rPr>
              <w:t xml:space="preserve">. The RE technologies considered in the project are all technically mature, minimizing </w:t>
            </w:r>
            <w:r w:rsidR="00142764" w:rsidRPr="00C76B38">
              <w:rPr>
                <w:sz w:val="18"/>
                <w:szCs w:val="18"/>
                <w:lang w:eastAsia="en-GB"/>
              </w:rPr>
              <w:t xml:space="preserve">the </w:t>
            </w:r>
            <w:r w:rsidRPr="00C76B38">
              <w:rPr>
                <w:noProof/>
                <w:sz w:val="18"/>
                <w:szCs w:val="18"/>
                <w:lang w:eastAsia="en-GB"/>
              </w:rPr>
              <w:t>risk</w:t>
            </w:r>
            <w:r w:rsidRPr="00C76B38">
              <w:rPr>
                <w:sz w:val="18"/>
                <w:szCs w:val="18"/>
                <w:lang w:eastAsia="en-GB"/>
              </w:rPr>
              <w:t xml:space="preserve"> of technical failure</w:t>
            </w:r>
          </w:p>
        </w:tc>
      </w:tr>
      <w:tr w:rsidR="00D4579A" w:rsidRPr="00D4579A" w14:paraId="2F1DA7E4" w14:textId="77777777" w:rsidTr="003D6D04">
        <w:tc>
          <w:tcPr>
            <w:tcW w:w="3510" w:type="dxa"/>
            <w:vAlign w:val="center"/>
          </w:tcPr>
          <w:p w14:paraId="45CF3C89" w14:textId="6D5D178D" w:rsidR="00D4579A" w:rsidRPr="00C76B38" w:rsidRDefault="00D4579A" w:rsidP="00D4579A">
            <w:pPr>
              <w:jc w:val="left"/>
              <w:rPr>
                <w:sz w:val="18"/>
                <w:szCs w:val="18"/>
                <w:lang w:eastAsia="en-GB"/>
              </w:rPr>
            </w:pPr>
            <w:r w:rsidRPr="00C76B38">
              <w:rPr>
                <w:sz w:val="18"/>
                <w:szCs w:val="18"/>
                <w:lang w:eastAsia="en-GB"/>
              </w:rPr>
              <w:lastRenderedPageBreak/>
              <w:t xml:space="preserve">Risk 3: </w:t>
            </w:r>
            <w:r w:rsidR="008822F5" w:rsidRPr="00C76B38">
              <w:rPr>
                <w:sz w:val="18"/>
                <w:szCs w:val="18"/>
                <w:lang w:eastAsia="en-GB"/>
              </w:rPr>
              <w:t xml:space="preserve">The operation of the village RE mini-grids may </w:t>
            </w:r>
            <w:r w:rsidR="00C13869">
              <w:rPr>
                <w:sz w:val="18"/>
                <w:szCs w:val="18"/>
                <w:lang w:eastAsia="en-GB"/>
              </w:rPr>
              <w:t>lead to adverse</w:t>
            </w:r>
            <w:r w:rsidR="008822F5" w:rsidRPr="00C76B38">
              <w:rPr>
                <w:sz w:val="18"/>
                <w:szCs w:val="18"/>
                <w:lang w:eastAsia="en-GB"/>
              </w:rPr>
              <w:t xml:space="preserve"> environment</w:t>
            </w:r>
            <w:r w:rsidR="00C13869">
              <w:rPr>
                <w:sz w:val="18"/>
                <w:szCs w:val="18"/>
                <w:lang w:eastAsia="en-GB"/>
              </w:rPr>
              <w:t>al impacts</w:t>
            </w:r>
            <w:r w:rsidR="008822F5" w:rsidRPr="00C76B38">
              <w:rPr>
                <w:sz w:val="18"/>
                <w:szCs w:val="18"/>
                <w:lang w:eastAsia="en-GB"/>
              </w:rPr>
              <w:t xml:space="preserve"> due to routine or non-routine circumstances with the potential for adverse local and regional impacts</w:t>
            </w:r>
            <w:r w:rsidR="00C13869">
              <w:rPr>
                <w:sz w:val="18"/>
                <w:szCs w:val="18"/>
                <w:lang w:eastAsia="en-GB"/>
              </w:rPr>
              <w:t xml:space="preserve">, in the form of </w:t>
            </w:r>
            <w:r w:rsidR="006D100F">
              <w:rPr>
                <w:sz w:val="18"/>
                <w:szCs w:val="18"/>
                <w:lang w:eastAsia="en-GB"/>
              </w:rPr>
              <w:t xml:space="preserve">waste and </w:t>
            </w:r>
            <w:r w:rsidR="00C13869">
              <w:rPr>
                <w:sz w:val="18"/>
                <w:szCs w:val="18"/>
                <w:lang w:eastAsia="en-GB"/>
              </w:rPr>
              <w:t>emissions</w:t>
            </w:r>
          </w:p>
          <w:p w14:paraId="3A522A2A" w14:textId="77777777" w:rsidR="00D4579A" w:rsidRPr="00C76B38" w:rsidRDefault="00D4579A" w:rsidP="00D4579A">
            <w:pPr>
              <w:jc w:val="left"/>
              <w:rPr>
                <w:sz w:val="18"/>
                <w:szCs w:val="18"/>
                <w:lang w:eastAsia="en-GB"/>
              </w:rPr>
            </w:pPr>
          </w:p>
          <w:p w14:paraId="7D28514A" w14:textId="77777777" w:rsidR="00D4579A" w:rsidRPr="00C76B38" w:rsidRDefault="00D4579A" w:rsidP="00D4579A">
            <w:pPr>
              <w:jc w:val="left"/>
              <w:rPr>
                <w:b/>
                <w:sz w:val="18"/>
                <w:szCs w:val="18"/>
                <w:lang w:val="fr-FR" w:eastAsia="en-GB"/>
              </w:rPr>
            </w:pPr>
            <w:r w:rsidRPr="00C76B38">
              <w:rPr>
                <w:sz w:val="18"/>
                <w:szCs w:val="18"/>
                <w:lang w:val="fr-FR" w:eastAsia="en-GB"/>
              </w:rPr>
              <w:t>(</w:t>
            </w:r>
            <w:r w:rsidRPr="00C76B38">
              <w:rPr>
                <w:i/>
                <w:sz w:val="18"/>
                <w:szCs w:val="18"/>
                <w:lang w:val="fr-FR" w:eastAsia="en-GB"/>
              </w:rPr>
              <w:t>SES Principle 3 Pollution, q1, q2, q3</w:t>
            </w:r>
            <w:r w:rsidRPr="00C76B38">
              <w:rPr>
                <w:sz w:val="18"/>
                <w:szCs w:val="18"/>
                <w:lang w:val="fr-FR" w:eastAsia="en-GB"/>
              </w:rPr>
              <w:t>)</w:t>
            </w:r>
          </w:p>
        </w:tc>
        <w:tc>
          <w:tcPr>
            <w:tcW w:w="1080" w:type="dxa"/>
          </w:tcPr>
          <w:p w14:paraId="0EC38164" w14:textId="77777777" w:rsidR="00D4579A" w:rsidRPr="00C76B38" w:rsidRDefault="00D4579A" w:rsidP="00D4579A">
            <w:pPr>
              <w:jc w:val="left"/>
              <w:rPr>
                <w:sz w:val="18"/>
                <w:szCs w:val="18"/>
                <w:lang w:eastAsia="en-GB"/>
              </w:rPr>
            </w:pPr>
            <w:r w:rsidRPr="00C76B38">
              <w:rPr>
                <w:sz w:val="18"/>
                <w:szCs w:val="18"/>
                <w:lang w:eastAsia="en-GB"/>
              </w:rPr>
              <w:t>I = 3</w:t>
            </w:r>
          </w:p>
          <w:p w14:paraId="7D479664" w14:textId="1C0667F4" w:rsidR="00D4579A" w:rsidRPr="00C76B38" w:rsidRDefault="00D4579A" w:rsidP="00D4579A">
            <w:pPr>
              <w:jc w:val="left"/>
              <w:rPr>
                <w:sz w:val="18"/>
                <w:szCs w:val="18"/>
                <w:lang w:eastAsia="en-GB"/>
              </w:rPr>
            </w:pPr>
            <w:r w:rsidRPr="00C76B38">
              <w:rPr>
                <w:sz w:val="18"/>
                <w:szCs w:val="18"/>
                <w:lang w:eastAsia="en-GB"/>
              </w:rPr>
              <w:t>P =</w:t>
            </w:r>
            <w:r w:rsidR="00754A29">
              <w:rPr>
                <w:sz w:val="18"/>
                <w:szCs w:val="18"/>
                <w:lang w:eastAsia="en-GB"/>
              </w:rPr>
              <w:t>2</w:t>
            </w:r>
          </w:p>
        </w:tc>
        <w:tc>
          <w:tcPr>
            <w:tcW w:w="1364" w:type="dxa"/>
          </w:tcPr>
          <w:p w14:paraId="3E617BF4" w14:textId="74299D60" w:rsidR="00D4579A" w:rsidRPr="00C76B38" w:rsidRDefault="00405759" w:rsidP="00D4579A">
            <w:pPr>
              <w:jc w:val="left"/>
              <w:rPr>
                <w:sz w:val="18"/>
                <w:szCs w:val="18"/>
                <w:lang w:eastAsia="en-GB"/>
              </w:rPr>
            </w:pPr>
            <w:r w:rsidRPr="00C76B38">
              <w:rPr>
                <w:sz w:val="18"/>
                <w:szCs w:val="18"/>
                <w:lang w:eastAsia="en-GB"/>
              </w:rPr>
              <w:t>Moderate</w:t>
            </w:r>
          </w:p>
        </w:tc>
        <w:tc>
          <w:tcPr>
            <w:tcW w:w="1984" w:type="dxa"/>
            <w:gridSpan w:val="2"/>
          </w:tcPr>
          <w:p w14:paraId="3CDD22C5" w14:textId="10BDB482" w:rsidR="00D4579A" w:rsidRPr="00C76B38" w:rsidRDefault="00D4579A" w:rsidP="006D100F">
            <w:pPr>
              <w:jc w:val="left"/>
              <w:rPr>
                <w:b/>
                <w:sz w:val="18"/>
                <w:szCs w:val="18"/>
                <w:lang w:eastAsia="en-GB"/>
              </w:rPr>
            </w:pPr>
            <w:r w:rsidRPr="00C76B38">
              <w:rPr>
                <w:sz w:val="18"/>
                <w:szCs w:val="18"/>
                <w:lang w:eastAsia="en-GB"/>
              </w:rPr>
              <w:t xml:space="preserve">Potential </w:t>
            </w:r>
            <w:r w:rsidR="00AC71E4">
              <w:rPr>
                <w:sz w:val="18"/>
                <w:szCs w:val="18"/>
                <w:lang w:eastAsia="en-GB"/>
              </w:rPr>
              <w:t>adverse impacts</w:t>
            </w:r>
            <w:r w:rsidR="006377D0" w:rsidRPr="00C76B38">
              <w:rPr>
                <w:sz w:val="18"/>
                <w:szCs w:val="18"/>
                <w:lang w:eastAsia="en-GB"/>
              </w:rPr>
              <w:t xml:space="preserve"> </w:t>
            </w:r>
            <w:r w:rsidR="006377D0">
              <w:rPr>
                <w:sz w:val="18"/>
                <w:szCs w:val="18"/>
                <w:lang w:eastAsia="en-GB"/>
              </w:rPr>
              <w:t>may</w:t>
            </w:r>
            <w:r w:rsidR="00AC71E4">
              <w:rPr>
                <w:sz w:val="18"/>
                <w:szCs w:val="18"/>
                <w:lang w:eastAsia="en-GB"/>
              </w:rPr>
              <w:t xml:space="preserve"> arise in the following circumstances </w:t>
            </w:r>
            <w:r w:rsidRPr="00C76B38">
              <w:rPr>
                <w:sz w:val="18"/>
                <w:szCs w:val="18"/>
                <w:lang w:eastAsia="en-GB"/>
              </w:rPr>
              <w:t xml:space="preserve">(1) </w:t>
            </w:r>
            <w:r w:rsidR="00BE3516">
              <w:rPr>
                <w:sz w:val="18"/>
                <w:szCs w:val="18"/>
                <w:lang w:eastAsia="en-GB"/>
              </w:rPr>
              <w:t>S</w:t>
            </w:r>
            <w:r w:rsidRPr="00C76B38">
              <w:rPr>
                <w:sz w:val="18"/>
                <w:szCs w:val="18"/>
                <w:lang w:eastAsia="en-GB"/>
              </w:rPr>
              <w:t>olar PV power generation does not address battery waste disposal, (</w:t>
            </w:r>
            <w:r w:rsidR="00447292" w:rsidRPr="00C76B38">
              <w:rPr>
                <w:sz w:val="18"/>
                <w:szCs w:val="18"/>
                <w:lang w:eastAsia="en-GB"/>
              </w:rPr>
              <w:t>2</w:t>
            </w:r>
            <w:r w:rsidRPr="00C76B38">
              <w:rPr>
                <w:sz w:val="18"/>
                <w:szCs w:val="18"/>
                <w:lang w:eastAsia="en-GB"/>
              </w:rPr>
              <w:t xml:space="preserve">) </w:t>
            </w:r>
          </w:p>
        </w:tc>
        <w:tc>
          <w:tcPr>
            <w:tcW w:w="5202" w:type="dxa"/>
          </w:tcPr>
          <w:p w14:paraId="37BAC28B" w14:textId="09F78717" w:rsidR="00D4579A" w:rsidRDefault="00D4579A" w:rsidP="00CB717C">
            <w:pPr>
              <w:jc w:val="left"/>
              <w:rPr>
                <w:sz w:val="18"/>
                <w:szCs w:val="18"/>
                <w:lang w:eastAsia="en-GB"/>
              </w:rPr>
            </w:pPr>
            <w:r w:rsidRPr="00C76B38">
              <w:rPr>
                <w:sz w:val="18"/>
                <w:szCs w:val="18"/>
                <w:lang w:eastAsia="en-GB"/>
              </w:rPr>
              <w:t xml:space="preserve">The RE projects developed and implemented </w:t>
            </w:r>
            <w:r w:rsidR="004C10F1">
              <w:rPr>
                <w:sz w:val="18"/>
                <w:szCs w:val="18"/>
                <w:lang w:eastAsia="en-GB"/>
              </w:rPr>
              <w:t>as part of the project are</w:t>
            </w:r>
            <w:r w:rsidRPr="00C76B38">
              <w:rPr>
                <w:sz w:val="18"/>
                <w:szCs w:val="18"/>
                <w:lang w:eastAsia="en-GB"/>
              </w:rPr>
              <w:t xml:space="preserve"> required to adhere to </w:t>
            </w:r>
            <w:r w:rsidR="00265FFE">
              <w:rPr>
                <w:sz w:val="18"/>
                <w:szCs w:val="18"/>
                <w:lang w:eastAsia="en-GB"/>
              </w:rPr>
              <w:t>national environmental laws and regulations in regards to environmental and social impact assessment, scoped according to the specifications and siting of pilot projects. Further the RE project developed will also follow</w:t>
            </w:r>
            <w:r w:rsidRPr="00C76B38">
              <w:rPr>
                <w:sz w:val="18"/>
                <w:szCs w:val="18"/>
                <w:lang w:eastAsia="en-GB"/>
              </w:rPr>
              <w:t xml:space="preserve"> standard design practices that involve taking into account environmental impacts of RE resource preparation, utilization, and the </w:t>
            </w:r>
            <w:r w:rsidR="00447292" w:rsidRPr="00C76B38">
              <w:rPr>
                <w:sz w:val="18"/>
                <w:szCs w:val="18"/>
                <w:lang w:eastAsia="en-GB"/>
              </w:rPr>
              <w:t>recycling of batteries</w:t>
            </w:r>
            <w:r w:rsidR="00265FFE">
              <w:rPr>
                <w:sz w:val="18"/>
                <w:szCs w:val="18"/>
                <w:lang w:eastAsia="en-GB"/>
              </w:rPr>
              <w:t xml:space="preserve">. </w:t>
            </w:r>
            <w:r w:rsidR="00AD2986">
              <w:rPr>
                <w:sz w:val="18"/>
                <w:szCs w:val="18"/>
                <w:lang w:eastAsia="en-GB"/>
              </w:rPr>
              <w:t xml:space="preserve">To minimize the impacts from battery waste disposal lithium-ion batteries will be used rather than the more common </w:t>
            </w:r>
            <w:r w:rsidR="00D41E10">
              <w:rPr>
                <w:sz w:val="18"/>
                <w:szCs w:val="18"/>
                <w:lang w:eastAsia="en-GB"/>
              </w:rPr>
              <w:t xml:space="preserve">but more toxic lead-acid batteries. </w:t>
            </w:r>
            <w:r w:rsidR="00AD2986">
              <w:rPr>
                <w:sz w:val="18"/>
                <w:szCs w:val="18"/>
                <w:lang w:eastAsia="en-GB"/>
              </w:rPr>
              <w:t xml:space="preserve">As the collection </w:t>
            </w:r>
            <w:r w:rsidR="00D41E10">
              <w:rPr>
                <w:sz w:val="18"/>
                <w:szCs w:val="18"/>
                <w:lang w:eastAsia="en-GB"/>
              </w:rPr>
              <w:t>and recycling</w:t>
            </w:r>
            <w:r w:rsidR="00AD2986">
              <w:rPr>
                <w:sz w:val="18"/>
                <w:szCs w:val="18"/>
                <w:lang w:eastAsia="en-GB"/>
              </w:rPr>
              <w:t xml:space="preserve"> of lithium-ion batteries is </w:t>
            </w:r>
            <w:r w:rsidR="00D41E10">
              <w:rPr>
                <w:sz w:val="18"/>
                <w:szCs w:val="18"/>
                <w:lang w:eastAsia="en-GB"/>
              </w:rPr>
              <w:t xml:space="preserve">significantly </w:t>
            </w:r>
            <w:r w:rsidR="00AD2986">
              <w:rPr>
                <w:sz w:val="18"/>
                <w:szCs w:val="18"/>
                <w:lang w:eastAsia="en-GB"/>
              </w:rPr>
              <w:t>underdevelop</w:t>
            </w:r>
            <w:r w:rsidR="00D41E10">
              <w:rPr>
                <w:sz w:val="18"/>
                <w:szCs w:val="18"/>
                <w:lang w:eastAsia="en-GB"/>
              </w:rPr>
              <w:t>ed in Myanmar</w:t>
            </w:r>
            <w:r w:rsidR="00AD2986">
              <w:rPr>
                <w:sz w:val="18"/>
                <w:szCs w:val="18"/>
                <w:lang w:eastAsia="en-GB"/>
              </w:rPr>
              <w:t xml:space="preserve">, the project will support the </w:t>
            </w:r>
            <w:r w:rsidR="00D41E10">
              <w:rPr>
                <w:sz w:val="18"/>
                <w:szCs w:val="18"/>
                <w:lang w:eastAsia="en-GB"/>
              </w:rPr>
              <w:t xml:space="preserve">creation of community mechanism for used battery collection and work with </w:t>
            </w:r>
            <w:r w:rsidR="00CB717C">
              <w:rPr>
                <w:sz w:val="18"/>
                <w:szCs w:val="18"/>
                <w:lang w:eastAsia="en-GB"/>
              </w:rPr>
              <w:t xml:space="preserve">MONREC </w:t>
            </w:r>
            <w:r w:rsidR="00310D8A">
              <w:rPr>
                <w:sz w:val="18"/>
                <w:szCs w:val="18"/>
                <w:lang w:eastAsia="en-GB"/>
              </w:rPr>
              <w:t>to determine an adequate disposal mechanism.</w:t>
            </w:r>
          </w:p>
          <w:p w14:paraId="0A8BC553" w14:textId="4E7635A1" w:rsidR="00CB717C" w:rsidRPr="00C76B38" w:rsidRDefault="00CB717C" w:rsidP="00CB717C">
            <w:pPr>
              <w:jc w:val="left"/>
              <w:rPr>
                <w:b/>
                <w:sz w:val="18"/>
                <w:szCs w:val="18"/>
                <w:lang w:eastAsia="en-GB"/>
              </w:rPr>
            </w:pPr>
            <w:r>
              <w:rPr>
                <w:sz w:val="18"/>
                <w:szCs w:val="18"/>
                <w:lang w:eastAsia="en-GB"/>
              </w:rPr>
              <w:t>Mitigation of impacts related to possible emissions (</w:t>
            </w:r>
            <w:r w:rsidR="006D100F">
              <w:rPr>
                <w:sz w:val="18"/>
                <w:szCs w:val="18"/>
                <w:lang w:eastAsia="en-GB"/>
              </w:rPr>
              <w:t xml:space="preserve">e.g. small leaks from diesel generators in hybrid </w:t>
            </w:r>
            <w:r w:rsidR="006377D0">
              <w:rPr>
                <w:sz w:val="18"/>
                <w:szCs w:val="18"/>
                <w:lang w:eastAsia="en-GB"/>
              </w:rPr>
              <w:t>systems)</w:t>
            </w:r>
            <w:r>
              <w:rPr>
                <w:sz w:val="18"/>
                <w:szCs w:val="18"/>
                <w:lang w:eastAsia="en-GB"/>
              </w:rPr>
              <w:t>, as well as aquatic impacts, will involve following guidelines</w:t>
            </w:r>
            <w:r w:rsidRPr="0049054E">
              <w:rPr>
                <w:sz w:val="18"/>
                <w:szCs w:val="18"/>
                <w:lang w:eastAsia="en-GB"/>
              </w:rPr>
              <w:t>, as outlined in the ESMF, and further detailed in site specific Environmental and Social Manage Plans (ESMPs).</w:t>
            </w:r>
          </w:p>
        </w:tc>
      </w:tr>
      <w:tr w:rsidR="00D4579A" w:rsidRPr="00D4579A" w14:paraId="50D2AB88" w14:textId="77777777" w:rsidTr="00BE3516">
        <w:trPr>
          <w:trHeight w:val="4062"/>
        </w:trPr>
        <w:tc>
          <w:tcPr>
            <w:tcW w:w="3510" w:type="dxa"/>
            <w:vAlign w:val="center"/>
          </w:tcPr>
          <w:p w14:paraId="1FBEAC26" w14:textId="096346ED" w:rsidR="00D4579A" w:rsidRPr="00C76B38" w:rsidRDefault="00D4579A" w:rsidP="00D4579A">
            <w:pPr>
              <w:jc w:val="left"/>
              <w:rPr>
                <w:sz w:val="18"/>
                <w:szCs w:val="18"/>
                <w:lang w:eastAsia="en-GB"/>
              </w:rPr>
            </w:pPr>
            <w:r w:rsidRPr="00C76B38">
              <w:rPr>
                <w:sz w:val="18"/>
                <w:szCs w:val="18"/>
                <w:lang w:eastAsia="en-GB"/>
              </w:rPr>
              <w:t xml:space="preserve">Risk 4: The construction and operation of the </w:t>
            </w:r>
            <w:r w:rsidR="00447292" w:rsidRPr="00C76B38">
              <w:rPr>
                <w:sz w:val="18"/>
                <w:szCs w:val="18"/>
                <w:lang w:eastAsia="en-GB"/>
              </w:rPr>
              <w:t xml:space="preserve">RE </w:t>
            </w:r>
            <w:r w:rsidRPr="00C76B38">
              <w:rPr>
                <w:sz w:val="18"/>
                <w:szCs w:val="18"/>
                <w:lang w:eastAsia="en-GB"/>
              </w:rPr>
              <w:t xml:space="preserve">technology application projects may pose potential adverse impacts to habitats, </w:t>
            </w:r>
            <w:r w:rsidR="00BE3516">
              <w:rPr>
                <w:sz w:val="18"/>
                <w:szCs w:val="18"/>
                <w:lang w:eastAsia="en-GB"/>
              </w:rPr>
              <w:t>including through the</w:t>
            </w:r>
            <w:r w:rsidRPr="00C76B38">
              <w:rPr>
                <w:sz w:val="18"/>
                <w:szCs w:val="18"/>
                <w:lang w:eastAsia="en-GB"/>
              </w:rPr>
              <w:t xml:space="preserve"> diversion of surface water (micro-hydro) </w:t>
            </w:r>
            <w:r w:rsidR="00C36E34">
              <w:rPr>
                <w:sz w:val="18"/>
                <w:szCs w:val="18"/>
                <w:lang w:eastAsia="en-GB"/>
              </w:rPr>
              <w:t>and possible small-scale and localized impacts on river hydrology and aquatic biodiversity.</w:t>
            </w:r>
          </w:p>
          <w:p w14:paraId="70DEEADE" w14:textId="77777777" w:rsidR="00D4579A" w:rsidRPr="00C76B38" w:rsidRDefault="00D4579A" w:rsidP="00D4579A">
            <w:pPr>
              <w:jc w:val="left"/>
              <w:rPr>
                <w:sz w:val="18"/>
                <w:szCs w:val="18"/>
                <w:lang w:eastAsia="en-GB"/>
              </w:rPr>
            </w:pPr>
          </w:p>
          <w:p w14:paraId="32E54847" w14:textId="08EF18E1" w:rsidR="00D4579A" w:rsidRPr="00566F3A" w:rsidRDefault="00D4579A" w:rsidP="00BE3516">
            <w:pPr>
              <w:jc w:val="left"/>
              <w:rPr>
                <w:b/>
                <w:sz w:val="18"/>
                <w:szCs w:val="18"/>
                <w:lang w:val="fr-FR" w:eastAsia="en-GB"/>
              </w:rPr>
            </w:pPr>
            <w:r w:rsidRPr="00566F3A">
              <w:rPr>
                <w:sz w:val="18"/>
                <w:szCs w:val="18"/>
                <w:lang w:val="fr-FR" w:eastAsia="en-GB"/>
              </w:rPr>
              <w:t>(</w:t>
            </w:r>
            <w:r w:rsidRPr="00566F3A">
              <w:rPr>
                <w:i/>
                <w:sz w:val="18"/>
                <w:szCs w:val="18"/>
                <w:lang w:val="fr-FR" w:eastAsia="en-GB"/>
              </w:rPr>
              <w:t>SES Principle 3 Biodiversity, q3, q8</w:t>
            </w:r>
          </w:p>
        </w:tc>
        <w:tc>
          <w:tcPr>
            <w:tcW w:w="1080" w:type="dxa"/>
          </w:tcPr>
          <w:p w14:paraId="21128890" w14:textId="77777777" w:rsidR="00D4579A" w:rsidRPr="00C76B38" w:rsidRDefault="00D4579A" w:rsidP="00D4579A">
            <w:pPr>
              <w:jc w:val="left"/>
              <w:rPr>
                <w:sz w:val="18"/>
                <w:szCs w:val="18"/>
                <w:lang w:eastAsia="en-GB"/>
              </w:rPr>
            </w:pPr>
            <w:r w:rsidRPr="00C76B38">
              <w:rPr>
                <w:sz w:val="18"/>
                <w:szCs w:val="18"/>
                <w:lang w:eastAsia="en-GB"/>
              </w:rPr>
              <w:t>I = 2</w:t>
            </w:r>
          </w:p>
          <w:p w14:paraId="5F0DBBB3" w14:textId="77777777" w:rsidR="00D4579A" w:rsidRPr="00C76B38" w:rsidRDefault="00D4579A" w:rsidP="00D4579A">
            <w:pPr>
              <w:jc w:val="left"/>
              <w:rPr>
                <w:sz w:val="18"/>
                <w:szCs w:val="18"/>
                <w:lang w:eastAsia="en-GB"/>
              </w:rPr>
            </w:pPr>
            <w:r w:rsidRPr="00C76B38">
              <w:rPr>
                <w:sz w:val="18"/>
                <w:szCs w:val="18"/>
                <w:lang w:eastAsia="en-GB"/>
              </w:rPr>
              <w:t>P = 3</w:t>
            </w:r>
          </w:p>
        </w:tc>
        <w:tc>
          <w:tcPr>
            <w:tcW w:w="1364" w:type="dxa"/>
          </w:tcPr>
          <w:p w14:paraId="2CE6B57E" w14:textId="3CCEB004" w:rsidR="00754A29" w:rsidRPr="00C76B38" w:rsidRDefault="00754A29" w:rsidP="00D4579A">
            <w:pPr>
              <w:jc w:val="left"/>
              <w:rPr>
                <w:sz w:val="18"/>
                <w:szCs w:val="18"/>
                <w:lang w:eastAsia="en-GB"/>
              </w:rPr>
            </w:pPr>
            <w:r>
              <w:rPr>
                <w:sz w:val="18"/>
                <w:szCs w:val="18"/>
                <w:lang w:eastAsia="en-GB"/>
              </w:rPr>
              <w:t>Moderate</w:t>
            </w:r>
          </w:p>
        </w:tc>
        <w:tc>
          <w:tcPr>
            <w:tcW w:w="1984" w:type="dxa"/>
            <w:gridSpan w:val="2"/>
          </w:tcPr>
          <w:p w14:paraId="2860DC49" w14:textId="7A79176E" w:rsidR="00D4579A" w:rsidRPr="00C76B38" w:rsidRDefault="00D4579A" w:rsidP="006D100F">
            <w:pPr>
              <w:jc w:val="left"/>
              <w:rPr>
                <w:sz w:val="18"/>
                <w:szCs w:val="18"/>
                <w:lang w:eastAsia="en-GB"/>
              </w:rPr>
            </w:pPr>
            <w:r w:rsidRPr="00C76B38">
              <w:rPr>
                <w:sz w:val="18"/>
                <w:szCs w:val="18"/>
                <w:lang w:eastAsia="en-GB"/>
              </w:rPr>
              <w:t xml:space="preserve">Mini-hydro and PV projects could be sited on areas of habitat that could be adversely affected.. </w:t>
            </w:r>
            <w:r w:rsidR="006D100F">
              <w:rPr>
                <w:sz w:val="18"/>
                <w:szCs w:val="18"/>
                <w:lang w:eastAsia="en-GB"/>
              </w:rPr>
              <w:t>Although</w:t>
            </w:r>
            <w:r w:rsidR="00754A29">
              <w:rPr>
                <w:sz w:val="18"/>
                <w:szCs w:val="18"/>
                <w:lang w:eastAsia="en-GB"/>
              </w:rPr>
              <w:t xml:space="preserve"> hydro will be run-of-river schemes without dam reservoirs</w:t>
            </w:r>
            <w:r w:rsidR="006D100F">
              <w:rPr>
                <w:sz w:val="18"/>
                <w:szCs w:val="18"/>
                <w:lang w:eastAsia="en-GB"/>
              </w:rPr>
              <w:t>,, water quality impacts, or impacts on aquatic habitats.</w:t>
            </w:r>
            <w:r w:rsidR="00754A29">
              <w:rPr>
                <w:sz w:val="18"/>
                <w:szCs w:val="18"/>
                <w:lang w:eastAsia="en-GB"/>
              </w:rPr>
              <w:t xml:space="preserve"> </w:t>
            </w:r>
          </w:p>
        </w:tc>
        <w:tc>
          <w:tcPr>
            <w:tcW w:w="5202" w:type="dxa"/>
          </w:tcPr>
          <w:p w14:paraId="61411EEE" w14:textId="097683AA" w:rsidR="00D4579A" w:rsidRPr="00475C86" w:rsidRDefault="00D4579A" w:rsidP="00D4579A">
            <w:pPr>
              <w:jc w:val="left"/>
              <w:rPr>
                <w:sz w:val="18"/>
                <w:szCs w:val="18"/>
                <w:lang w:eastAsia="en-GB"/>
              </w:rPr>
            </w:pPr>
            <w:r w:rsidRPr="00475C86">
              <w:rPr>
                <w:sz w:val="18"/>
                <w:szCs w:val="18"/>
                <w:lang w:eastAsia="en-GB"/>
              </w:rPr>
              <w:t>The RE projects that will be developed and implemented will be required to adhere to the standard design practices and the siting, design, development</w:t>
            </w:r>
            <w:r w:rsidR="00142764" w:rsidRPr="00475C86">
              <w:rPr>
                <w:sz w:val="18"/>
                <w:szCs w:val="18"/>
                <w:lang w:eastAsia="en-GB"/>
              </w:rPr>
              <w:t>,</w:t>
            </w:r>
            <w:r w:rsidRPr="00475C86">
              <w:rPr>
                <w:sz w:val="18"/>
                <w:szCs w:val="18"/>
                <w:lang w:eastAsia="en-GB"/>
              </w:rPr>
              <w:t xml:space="preserve"> </w:t>
            </w:r>
            <w:r w:rsidRPr="00475C86">
              <w:rPr>
                <w:noProof/>
                <w:sz w:val="18"/>
                <w:szCs w:val="18"/>
                <w:lang w:eastAsia="en-GB"/>
              </w:rPr>
              <w:t>and</w:t>
            </w:r>
            <w:r w:rsidRPr="00475C86">
              <w:rPr>
                <w:sz w:val="18"/>
                <w:szCs w:val="18"/>
                <w:lang w:eastAsia="en-GB"/>
              </w:rPr>
              <w:t xml:space="preserve"> implementation of the demo projects will be considered in line with avoidance of any potential impact to habitats, cultural heritage or surface water. For projects such as micro/mini-hydropower facilities, environmental impact assessments will be mandatory and should also include the potential impact of climate change to the output of the hydropower facilities as well as risk mitigation measures </w:t>
            </w:r>
            <w:r w:rsidR="00F96031">
              <w:rPr>
                <w:sz w:val="18"/>
                <w:szCs w:val="18"/>
                <w:lang w:eastAsia="en-GB"/>
              </w:rPr>
              <w:t>of</w:t>
            </w:r>
            <w:r w:rsidRPr="00475C86">
              <w:rPr>
                <w:sz w:val="18"/>
                <w:szCs w:val="18"/>
                <w:lang w:eastAsia="en-GB"/>
              </w:rPr>
              <w:t xml:space="preserve"> such </w:t>
            </w:r>
            <w:r w:rsidR="00F96031">
              <w:rPr>
                <w:sz w:val="18"/>
                <w:szCs w:val="18"/>
                <w:lang w:eastAsia="en-GB"/>
              </w:rPr>
              <w:t xml:space="preserve">an </w:t>
            </w:r>
            <w:r w:rsidRPr="00475C86">
              <w:rPr>
                <w:sz w:val="18"/>
                <w:szCs w:val="18"/>
                <w:lang w:eastAsia="en-GB"/>
              </w:rPr>
              <w:t>impact</w:t>
            </w:r>
            <w:r w:rsidR="00405759" w:rsidRPr="00475C86">
              <w:rPr>
                <w:sz w:val="18"/>
                <w:szCs w:val="18"/>
                <w:lang w:eastAsia="en-GB"/>
              </w:rPr>
              <w:t>.</w:t>
            </w:r>
            <w:r w:rsidRPr="00475C86">
              <w:rPr>
                <w:sz w:val="18"/>
                <w:szCs w:val="18"/>
                <w:lang w:eastAsia="en-GB"/>
              </w:rPr>
              <w:t xml:space="preserve"> </w:t>
            </w:r>
          </w:p>
          <w:p w14:paraId="26EF9923" w14:textId="139C75C7" w:rsidR="001C20CB" w:rsidRPr="00475C86" w:rsidRDefault="00475C86" w:rsidP="00D4579A">
            <w:pPr>
              <w:jc w:val="left"/>
              <w:rPr>
                <w:sz w:val="18"/>
                <w:szCs w:val="18"/>
                <w:lang w:eastAsia="en-GB"/>
              </w:rPr>
            </w:pPr>
            <w:r w:rsidRPr="003D6D04">
              <w:rPr>
                <w:sz w:val="18"/>
                <w:szCs w:val="18"/>
                <w:lang w:val="en"/>
              </w:rPr>
              <w:t xml:space="preserve">Since no large reservoirs are required, </w:t>
            </w:r>
            <w:r w:rsidR="00F96031">
              <w:rPr>
                <w:sz w:val="18"/>
                <w:szCs w:val="18"/>
                <w:lang w:val="en"/>
              </w:rPr>
              <w:t>but rather small weirs, the project will not require physical</w:t>
            </w:r>
            <w:r w:rsidRPr="003D6D04">
              <w:rPr>
                <w:sz w:val="18"/>
                <w:szCs w:val="18"/>
                <w:lang w:val="en"/>
              </w:rPr>
              <w:t xml:space="preserve"> resettlement</w:t>
            </w:r>
            <w:r w:rsidRPr="00475C86">
              <w:rPr>
                <w:sz w:val="18"/>
                <w:szCs w:val="18"/>
                <w:lang w:val="en"/>
              </w:rPr>
              <w:t xml:space="preserve">. Since </w:t>
            </w:r>
            <w:r w:rsidRPr="003D6D04">
              <w:rPr>
                <w:sz w:val="18"/>
                <w:szCs w:val="18"/>
                <w:lang w:val="en"/>
              </w:rPr>
              <w:t xml:space="preserve">only part of the stream water </w:t>
            </w:r>
            <w:r w:rsidR="00F96031">
              <w:rPr>
                <w:sz w:val="18"/>
                <w:szCs w:val="18"/>
                <w:lang w:val="en"/>
              </w:rPr>
              <w:t xml:space="preserve"> will be diverted </w:t>
            </w:r>
            <w:r w:rsidRPr="003D6D04">
              <w:rPr>
                <w:sz w:val="18"/>
                <w:szCs w:val="18"/>
                <w:lang w:val="en"/>
              </w:rPr>
              <w:t>away from a portion of the river to power the turbine</w:t>
            </w:r>
            <w:r w:rsidRPr="00475C86">
              <w:rPr>
                <w:sz w:val="18"/>
                <w:szCs w:val="18"/>
                <w:lang w:val="en"/>
              </w:rPr>
              <w:t xml:space="preserve"> which joins the river downstream again.</w:t>
            </w:r>
            <w:r w:rsidRPr="003D6D04">
              <w:rPr>
                <w:sz w:val="18"/>
                <w:szCs w:val="18"/>
                <w:lang w:val="en"/>
              </w:rPr>
              <w:t xml:space="preserve"> </w:t>
            </w:r>
            <w:r w:rsidRPr="00475C86">
              <w:rPr>
                <w:sz w:val="18"/>
                <w:szCs w:val="18"/>
                <w:lang w:val="en"/>
              </w:rPr>
              <w:t>However,</w:t>
            </w:r>
            <w:r w:rsidRPr="003D6D04">
              <w:rPr>
                <w:sz w:val="18"/>
                <w:szCs w:val="18"/>
                <w:lang w:val="en"/>
              </w:rPr>
              <w:t xml:space="preserve"> they tend to create small, shallow pools which can cause problems such as sedimentation as well as eutrophication and can thus affect water quality</w:t>
            </w:r>
            <w:r w:rsidRPr="00475C86">
              <w:rPr>
                <w:sz w:val="18"/>
                <w:szCs w:val="18"/>
                <w:lang w:val="en"/>
              </w:rPr>
              <w:t>.</w:t>
            </w:r>
            <w:r w:rsidR="00F96031">
              <w:rPr>
                <w:sz w:val="18"/>
                <w:szCs w:val="18"/>
                <w:lang w:val="en"/>
              </w:rPr>
              <w:t xml:space="preserve"> A water quality monitoring program hence has been included as the project ESMF.</w:t>
            </w:r>
          </w:p>
        </w:tc>
      </w:tr>
      <w:tr w:rsidR="00BE3516" w:rsidRPr="00D4579A" w14:paraId="18C25DAA" w14:textId="77777777" w:rsidTr="003D6D04">
        <w:trPr>
          <w:trHeight w:val="1440"/>
        </w:trPr>
        <w:tc>
          <w:tcPr>
            <w:tcW w:w="3510" w:type="dxa"/>
            <w:vAlign w:val="center"/>
          </w:tcPr>
          <w:p w14:paraId="45B986EB" w14:textId="11E93F2F" w:rsidR="00BE3516" w:rsidRPr="00C76B38" w:rsidRDefault="009A77BF" w:rsidP="00BE3516">
            <w:pPr>
              <w:jc w:val="left"/>
              <w:rPr>
                <w:sz w:val="18"/>
                <w:szCs w:val="18"/>
                <w:lang w:eastAsia="en-GB"/>
              </w:rPr>
            </w:pPr>
            <w:r>
              <w:rPr>
                <w:sz w:val="18"/>
                <w:szCs w:val="18"/>
                <w:lang w:eastAsia="en-GB"/>
              </w:rPr>
              <w:lastRenderedPageBreak/>
              <w:t xml:space="preserve">Risk 5: </w:t>
            </w:r>
            <w:r w:rsidR="00E3106B">
              <w:rPr>
                <w:sz w:val="18"/>
                <w:szCs w:val="18"/>
                <w:lang w:eastAsia="en-GB"/>
              </w:rPr>
              <w:t xml:space="preserve">Interventions </w:t>
            </w:r>
            <w:r w:rsidR="00BE3516" w:rsidRPr="00C76B38">
              <w:rPr>
                <w:sz w:val="18"/>
                <w:szCs w:val="18"/>
                <w:lang w:eastAsia="en-GB"/>
              </w:rPr>
              <w:t>could be impacted by potential impacts of climate change (micro-hydro)</w:t>
            </w:r>
            <w:r w:rsidR="00BE3516" w:rsidRPr="00C76B38">
              <w:rPr>
                <w:i/>
                <w:sz w:val="18"/>
                <w:szCs w:val="18"/>
                <w:lang w:eastAsia="en-GB"/>
              </w:rPr>
              <w:t>, Climate Change, q2</w:t>
            </w:r>
            <w:r w:rsidR="00BE3516" w:rsidRPr="00C76B38">
              <w:rPr>
                <w:sz w:val="18"/>
                <w:szCs w:val="18"/>
                <w:lang w:eastAsia="en-GB"/>
              </w:rPr>
              <w:t>)</w:t>
            </w:r>
          </w:p>
        </w:tc>
        <w:tc>
          <w:tcPr>
            <w:tcW w:w="1080" w:type="dxa"/>
          </w:tcPr>
          <w:p w14:paraId="6933CEDC" w14:textId="3BAF6DBF" w:rsidR="009C637F" w:rsidRPr="00C76B38" w:rsidRDefault="00133919" w:rsidP="009C637F">
            <w:pPr>
              <w:jc w:val="left"/>
              <w:rPr>
                <w:sz w:val="18"/>
                <w:szCs w:val="18"/>
                <w:lang w:eastAsia="en-GB"/>
              </w:rPr>
            </w:pPr>
            <w:r>
              <w:rPr>
                <w:sz w:val="18"/>
                <w:szCs w:val="18"/>
                <w:lang w:eastAsia="en-GB"/>
              </w:rPr>
              <w:t>I = 3</w:t>
            </w:r>
          </w:p>
          <w:p w14:paraId="7979C61A" w14:textId="0393BA1F" w:rsidR="00BE3516" w:rsidRPr="00C76B38" w:rsidRDefault="009C637F" w:rsidP="009C637F">
            <w:pPr>
              <w:jc w:val="left"/>
              <w:rPr>
                <w:sz w:val="18"/>
                <w:szCs w:val="18"/>
                <w:lang w:eastAsia="en-GB"/>
              </w:rPr>
            </w:pPr>
            <w:r w:rsidRPr="00C76B38">
              <w:rPr>
                <w:sz w:val="18"/>
                <w:szCs w:val="18"/>
                <w:lang w:eastAsia="en-GB"/>
              </w:rPr>
              <w:t>P = 3</w:t>
            </w:r>
          </w:p>
        </w:tc>
        <w:tc>
          <w:tcPr>
            <w:tcW w:w="1364" w:type="dxa"/>
          </w:tcPr>
          <w:p w14:paraId="4FB1C064" w14:textId="707F5919" w:rsidR="00BE3516" w:rsidRDefault="009C637F" w:rsidP="00D4579A">
            <w:pPr>
              <w:jc w:val="left"/>
              <w:rPr>
                <w:sz w:val="18"/>
                <w:szCs w:val="18"/>
                <w:lang w:eastAsia="en-GB"/>
              </w:rPr>
            </w:pPr>
            <w:r>
              <w:rPr>
                <w:sz w:val="18"/>
                <w:szCs w:val="18"/>
                <w:lang w:eastAsia="en-GB"/>
              </w:rPr>
              <w:t>Moderate</w:t>
            </w:r>
          </w:p>
        </w:tc>
        <w:tc>
          <w:tcPr>
            <w:tcW w:w="1984" w:type="dxa"/>
            <w:gridSpan w:val="2"/>
          </w:tcPr>
          <w:p w14:paraId="712E9A5C" w14:textId="23F52A95" w:rsidR="00BE3516" w:rsidRPr="00C76B38" w:rsidRDefault="00387463" w:rsidP="00405759">
            <w:pPr>
              <w:jc w:val="left"/>
              <w:rPr>
                <w:sz w:val="18"/>
                <w:szCs w:val="18"/>
                <w:lang w:eastAsia="en-GB"/>
              </w:rPr>
            </w:pPr>
            <w:r>
              <w:rPr>
                <w:sz w:val="18"/>
                <w:szCs w:val="18"/>
                <w:lang w:eastAsia="en-GB"/>
              </w:rPr>
              <w:t xml:space="preserve">Components of hydro systems as well as solar PV systems may be vulnerable to damage in the face of extreme weather events such as </w:t>
            </w:r>
            <w:r w:rsidR="00133919">
              <w:rPr>
                <w:sz w:val="18"/>
                <w:szCs w:val="18"/>
                <w:lang w:eastAsia="en-GB"/>
              </w:rPr>
              <w:t xml:space="preserve">flooding and </w:t>
            </w:r>
            <w:r>
              <w:rPr>
                <w:sz w:val="18"/>
                <w:szCs w:val="18"/>
                <w:lang w:eastAsia="en-GB"/>
              </w:rPr>
              <w:t>cyclones</w:t>
            </w:r>
          </w:p>
        </w:tc>
        <w:tc>
          <w:tcPr>
            <w:tcW w:w="5202" w:type="dxa"/>
          </w:tcPr>
          <w:p w14:paraId="23E4BA0E" w14:textId="0139A275" w:rsidR="00BE3516" w:rsidRPr="00475C86" w:rsidRDefault="00F96031" w:rsidP="00AE0DA9">
            <w:pPr>
              <w:jc w:val="left"/>
              <w:rPr>
                <w:sz w:val="18"/>
                <w:szCs w:val="18"/>
                <w:lang w:eastAsia="en-GB"/>
              </w:rPr>
            </w:pPr>
            <w:r w:rsidRPr="00475C86">
              <w:rPr>
                <w:sz w:val="18"/>
                <w:szCs w:val="18"/>
                <w:lang w:eastAsia="en-GB"/>
              </w:rPr>
              <w:t xml:space="preserve">The </w:t>
            </w:r>
            <w:r w:rsidRPr="00A1692D">
              <w:rPr>
                <w:noProof/>
                <w:sz w:val="18"/>
                <w:szCs w:val="18"/>
                <w:lang w:eastAsia="en-GB"/>
              </w:rPr>
              <w:t>RURED</w:t>
            </w:r>
            <w:r w:rsidRPr="00475C86">
              <w:rPr>
                <w:sz w:val="18"/>
                <w:szCs w:val="18"/>
                <w:lang w:eastAsia="en-GB"/>
              </w:rPr>
              <w:t xml:space="preserve"> project will</w:t>
            </w:r>
            <w:r>
              <w:rPr>
                <w:sz w:val="18"/>
                <w:szCs w:val="18"/>
                <w:lang w:eastAsia="en-GB"/>
              </w:rPr>
              <w:t xml:space="preserve"> </w:t>
            </w:r>
            <w:r w:rsidR="00AE0DA9">
              <w:rPr>
                <w:sz w:val="18"/>
                <w:szCs w:val="18"/>
                <w:lang w:eastAsia="en-GB"/>
              </w:rPr>
              <w:t>ensure that siting of installations takes into account</w:t>
            </w:r>
            <w:r w:rsidRPr="00475C86">
              <w:rPr>
                <w:sz w:val="18"/>
                <w:szCs w:val="18"/>
                <w:lang w:eastAsia="en-GB"/>
              </w:rPr>
              <w:t xml:space="preserve"> climate-linked </w:t>
            </w:r>
            <w:r w:rsidR="00BE3516" w:rsidRPr="00475C86">
              <w:rPr>
                <w:sz w:val="18"/>
                <w:szCs w:val="18"/>
                <w:lang w:eastAsia="en-GB"/>
              </w:rPr>
              <w:t>disasters, such as flooding and droughts</w:t>
            </w:r>
            <w:r w:rsidR="00AE0DA9">
              <w:rPr>
                <w:sz w:val="18"/>
                <w:szCs w:val="18"/>
                <w:lang w:eastAsia="en-GB"/>
              </w:rPr>
              <w:t xml:space="preserve"> </w:t>
            </w:r>
            <w:r w:rsidR="00BE3516" w:rsidRPr="00475C86">
              <w:rPr>
                <w:sz w:val="18"/>
                <w:szCs w:val="18"/>
                <w:lang w:eastAsia="en-GB"/>
              </w:rPr>
              <w:t xml:space="preserve">with the management of natural resources in the watersheds where off-grid and on-grid hydropower projects are developed. </w:t>
            </w:r>
          </w:p>
        </w:tc>
      </w:tr>
      <w:tr w:rsidR="00D4579A" w:rsidRPr="00D4579A" w14:paraId="6837195D" w14:textId="77777777" w:rsidTr="004D6865">
        <w:trPr>
          <w:trHeight w:val="1809"/>
        </w:trPr>
        <w:tc>
          <w:tcPr>
            <w:tcW w:w="3510" w:type="dxa"/>
            <w:vAlign w:val="center"/>
          </w:tcPr>
          <w:p w14:paraId="504BAA7D" w14:textId="22D040B4" w:rsidR="004D6865" w:rsidRPr="00C76B38" w:rsidRDefault="00D4579A" w:rsidP="004D6865">
            <w:pPr>
              <w:jc w:val="left"/>
              <w:rPr>
                <w:sz w:val="18"/>
                <w:szCs w:val="18"/>
                <w:lang w:eastAsia="en-GB"/>
              </w:rPr>
            </w:pPr>
            <w:r w:rsidRPr="00C76B38">
              <w:rPr>
                <w:sz w:val="18"/>
                <w:szCs w:val="18"/>
                <w:lang w:eastAsia="en-GB"/>
              </w:rPr>
              <w:t xml:space="preserve">Risk </w:t>
            </w:r>
            <w:r w:rsidR="009A77BF">
              <w:rPr>
                <w:sz w:val="18"/>
                <w:szCs w:val="18"/>
                <w:lang w:eastAsia="en-GB"/>
              </w:rPr>
              <w:t>6</w:t>
            </w:r>
            <w:r w:rsidRPr="00C76B38">
              <w:rPr>
                <w:sz w:val="18"/>
                <w:szCs w:val="18"/>
                <w:lang w:eastAsia="en-GB"/>
              </w:rPr>
              <w:t xml:space="preserve">: The project can potentially have adverse impacts on human rights of marginalized and indigenous people, including economic displacement (e.g. if land is used for </w:t>
            </w:r>
            <w:r w:rsidR="00887F7F">
              <w:rPr>
                <w:sz w:val="18"/>
                <w:szCs w:val="18"/>
                <w:lang w:eastAsia="en-GB"/>
              </w:rPr>
              <w:t>a</w:t>
            </w:r>
            <w:r w:rsidRPr="00C76B38">
              <w:rPr>
                <w:sz w:val="18"/>
                <w:szCs w:val="18"/>
                <w:lang w:eastAsia="en-GB"/>
              </w:rPr>
              <w:t xml:space="preserve"> mini-grid that was previously used for grazing), in case the project activities will take place on land </w:t>
            </w:r>
            <w:r w:rsidR="001240B8">
              <w:rPr>
                <w:sz w:val="18"/>
                <w:szCs w:val="18"/>
                <w:lang w:eastAsia="en-GB"/>
              </w:rPr>
              <w:t>under</w:t>
            </w:r>
            <w:r w:rsidRPr="00C76B38">
              <w:rPr>
                <w:sz w:val="18"/>
                <w:szCs w:val="18"/>
                <w:lang w:eastAsia="en-GB"/>
              </w:rPr>
              <w:t xml:space="preserve"> indigenous </w:t>
            </w:r>
            <w:r w:rsidR="001240B8">
              <w:rPr>
                <w:sz w:val="18"/>
                <w:szCs w:val="18"/>
                <w:lang w:eastAsia="en-GB"/>
              </w:rPr>
              <w:t>administration or in a contested area,</w:t>
            </w:r>
            <w:r w:rsidR="001240B8" w:rsidRPr="00C76B38">
              <w:rPr>
                <w:sz w:val="18"/>
                <w:szCs w:val="18"/>
                <w:lang w:eastAsia="en-GB"/>
              </w:rPr>
              <w:t xml:space="preserve"> </w:t>
            </w:r>
            <w:r w:rsidRPr="00C76B38">
              <w:rPr>
                <w:sz w:val="18"/>
                <w:szCs w:val="18"/>
                <w:lang w:eastAsia="en-GB"/>
              </w:rPr>
              <w:t xml:space="preserve">and </w:t>
            </w:r>
            <w:r w:rsidR="001240B8">
              <w:rPr>
                <w:sz w:val="18"/>
                <w:szCs w:val="18"/>
                <w:lang w:eastAsia="en-GB"/>
              </w:rPr>
              <w:t xml:space="preserve">finally </w:t>
            </w:r>
            <w:r w:rsidRPr="00C76B38">
              <w:rPr>
                <w:sz w:val="18"/>
                <w:szCs w:val="18"/>
                <w:lang w:eastAsia="en-GB"/>
              </w:rPr>
              <w:t xml:space="preserve">in case the project does not sufficiently include indigenous </w:t>
            </w:r>
            <w:r w:rsidR="004D6865" w:rsidRPr="00C76B38">
              <w:rPr>
                <w:sz w:val="18"/>
                <w:szCs w:val="18"/>
                <w:lang w:eastAsia="en-GB"/>
              </w:rPr>
              <w:t>people in decision making or account for and address indigenous peoples rights and traditional livelihoods. (</w:t>
            </w:r>
            <w:r w:rsidR="004D6865" w:rsidRPr="00C76B38">
              <w:rPr>
                <w:i/>
                <w:sz w:val="18"/>
                <w:szCs w:val="18"/>
                <w:lang w:eastAsia="en-GB"/>
              </w:rPr>
              <w:t xml:space="preserve">SES Principle 1 </w:t>
            </w:r>
            <w:r w:rsidR="00406A98">
              <w:rPr>
                <w:i/>
                <w:sz w:val="18"/>
                <w:szCs w:val="18"/>
                <w:lang w:eastAsia="en-GB"/>
              </w:rPr>
              <w:t>Human Rights, q4</w:t>
            </w:r>
            <w:r w:rsidR="004D6865" w:rsidRPr="00C76B38">
              <w:rPr>
                <w:i/>
                <w:sz w:val="18"/>
                <w:szCs w:val="18"/>
                <w:lang w:eastAsia="en-GB"/>
              </w:rPr>
              <w:t>, Indigenous Peoples q1, q6</w:t>
            </w:r>
            <w:r w:rsidR="004D6865" w:rsidRPr="00C76B38">
              <w:rPr>
                <w:sz w:val="18"/>
                <w:szCs w:val="18"/>
                <w:lang w:eastAsia="en-GB"/>
              </w:rPr>
              <w:t>)</w:t>
            </w:r>
          </w:p>
          <w:p w14:paraId="6BEC4C2C" w14:textId="77777777" w:rsidR="004D6865" w:rsidRPr="00C76B38" w:rsidRDefault="004D6865" w:rsidP="004D6865">
            <w:pPr>
              <w:jc w:val="left"/>
              <w:rPr>
                <w:sz w:val="18"/>
                <w:szCs w:val="18"/>
                <w:lang w:eastAsia="en-GB"/>
              </w:rPr>
            </w:pPr>
          </w:p>
          <w:p w14:paraId="75F16ABD" w14:textId="1CE5F9AE" w:rsidR="00D4579A" w:rsidRPr="00C76B38" w:rsidRDefault="00D4579A" w:rsidP="00D4579A">
            <w:pPr>
              <w:jc w:val="left"/>
              <w:rPr>
                <w:sz w:val="18"/>
                <w:szCs w:val="18"/>
                <w:lang w:eastAsia="en-GB"/>
              </w:rPr>
            </w:pPr>
          </w:p>
        </w:tc>
        <w:tc>
          <w:tcPr>
            <w:tcW w:w="1080" w:type="dxa"/>
          </w:tcPr>
          <w:p w14:paraId="4998BADD" w14:textId="26C64D22" w:rsidR="00D4579A" w:rsidRPr="00C76B38" w:rsidRDefault="00D4579A" w:rsidP="00D4579A">
            <w:pPr>
              <w:jc w:val="left"/>
              <w:rPr>
                <w:sz w:val="18"/>
                <w:szCs w:val="18"/>
                <w:lang w:eastAsia="en-GB"/>
              </w:rPr>
            </w:pPr>
            <w:r w:rsidRPr="00C76B38">
              <w:rPr>
                <w:sz w:val="18"/>
                <w:szCs w:val="18"/>
                <w:lang w:eastAsia="en-GB"/>
              </w:rPr>
              <w:t xml:space="preserve">I = </w:t>
            </w:r>
            <w:r w:rsidR="00D0228D">
              <w:rPr>
                <w:sz w:val="18"/>
                <w:szCs w:val="18"/>
                <w:lang w:eastAsia="en-GB"/>
              </w:rPr>
              <w:t>4</w:t>
            </w:r>
          </w:p>
          <w:p w14:paraId="034580D6" w14:textId="2A4F0DE9" w:rsidR="00D4579A" w:rsidRPr="00C76B38" w:rsidRDefault="00D4579A" w:rsidP="00D4579A">
            <w:pPr>
              <w:jc w:val="left"/>
              <w:rPr>
                <w:sz w:val="18"/>
                <w:szCs w:val="18"/>
                <w:lang w:eastAsia="en-GB"/>
              </w:rPr>
            </w:pPr>
            <w:r w:rsidRPr="00C76B38">
              <w:rPr>
                <w:sz w:val="18"/>
                <w:szCs w:val="18"/>
                <w:lang w:eastAsia="en-GB"/>
              </w:rPr>
              <w:t xml:space="preserve">P = </w:t>
            </w:r>
            <w:r w:rsidR="00AE0DA9">
              <w:rPr>
                <w:sz w:val="18"/>
                <w:szCs w:val="18"/>
                <w:lang w:eastAsia="en-GB"/>
              </w:rPr>
              <w:t>3</w:t>
            </w:r>
          </w:p>
        </w:tc>
        <w:tc>
          <w:tcPr>
            <w:tcW w:w="1364" w:type="dxa"/>
          </w:tcPr>
          <w:p w14:paraId="1C6C4F56" w14:textId="2089DD1B" w:rsidR="00D4579A" w:rsidRPr="00C76B38" w:rsidRDefault="00D0228D" w:rsidP="00D4579A">
            <w:pPr>
              <w:jc w:val="left"/>
              <w:rPr>
                <w:sz w:val="18"/>
                <w:szCs w:val="18"/>
                <w:lang w:eastAsia="en-GB"/>
              </w:rPr>
            </w:pPr>
            <w:r>
              <w:rPr>
                <w:sz w:val="18"/>
                <w:szCs w:val="18"/>
                <w:lang w:eastAsia="en-GB"/>
              </w:rPr>
              <w:t>High</w:t>
            </w:r>
          </w:p>
        </w:tc>
        <w:tc>
          <w:tcPr>
            <w:tcW w:w="1984" w:type="dxa"/>
            <w:gridSpan w:val="2"/>
          </w:tcPr>
          <w:p w14:paraId="129D1284" w14:textId="04B58B35" w:rsidR="0044218F" w:rsidRDefault="0044218F" w:rsidP="0044218F">
            <w:pPr>
              <w:jc w:val="left"/>
              <w:rPr>
                <w:sz w:val="18"/>
                <w:szCs w:val="18"/>
                <w:lang w:eastAsia="en-GB"/>
              </w:rPr>
            </w:pPr>
            <w:r>
              <w:rPr>
                <w:sz w:val="18"/>
                <w:szCs w:val="18"/>
                <w:lang w:eastAsia="en-GB"/>
              </w:rPr>
              <w:t>There is ongoing conflict in Myanmar between state and non-state actors known as Ethnic Armed Organizations (EAOs), which represent the socio-economic and political interests of IPs. Although a National Ceasefire Agreement (NCA) has been signed with many relevant EAOS, implementations agreements have been violated and interim arrangement remain vague. Regardless, due to the long history of conflict</w:t>
            </w:r>
            <w:r w:rsidR="0034764B">
              <w:rPr>
                <w:sz w:val="18"/>
                <w:szCs w:val="18"/>
                <w:lang w:eastAsia="en-GB"/>
              </w:rPr>
              <w:t xml:space="preserve"> and strong mistrust among IPs (</w:t>
            </w:r>
            <w:r>
              <w:rPr>
                <w:sz w:val="18"/>
                <w:szCs w:val="18"/>
                <w:lang w:eastAsia="en-GB"/>
              </w:rPr>
              <w:t>known locally</w:t>
            </w:r>
            <w:r w:rsidR="0034764B">
              <w:rPr>
                <w:sz w:val="18"/>
                <w:szCs w:val="18"/>
                <w:lang w:eastAsia="en-GB"/>
              </w:rPr>
              <w:t xml:space="preserve"> as major national ethnic races)</w:t>
            </w:r>
            <w:r>
              <w:rPr>
                <w:sz w:val="18"/>
                <w:szCs w:val="18"/>
                <w:lang w:eastAsia="en-GB"/>
              </w:rPr>
              <w:t xml:space="preserve"> of both state and international actors, there is a high risk that IPs in the states of intervention </w:t>
            </w:r>
            <w:r w:rsidR="0034764B">
              <w:rPr>
                <w:sz w:val="18"/>
                <w:szCs w:val="18"/>
                <w:lang w:eastAsia="en-GB"/>
              </w:rPr>
              <w:t>may not receive the full benefits of the project and/or perceive the project as violating their development priorities.</w:t>
            </w:r>
          </w:p>
          <w:p w14:paraId="022C5590" w14:textId="77777777" w:rsidR="00D4579A" w:rsidRPr="00C76B38" w:rsidRDefault="00D4579A" w:rsidP="00D4579A">
            <w:pPr>
              <w:jc w:val="left"/>
              <w:rPr>
                <w:b/>
                <w:sz w:val="18"/>
                <w:szCs w:val="18"/>
                <w:lang w:eastAsia="en-GB"/>
              </w:rPr>
            </w:pPr>
          </w:p>
        </w:tc>
        <w:tc>
          <w:tcPr>
            <w:tcW w:w="5202" w:type="dxa"/>
          </w:tcPr>
          <w:p w14:paraId="4865FF3E" w14:textId="4EF7B56B" w:rsidR="00010762" w:rsidRDefault="0044218F" w:rsidP="00D4579A">
            <w:pPr>
              <w:jc w:val="left"/>
              <w:rPr>
                <w:sz w:val="18"/>
                <w:szCs w:val="18"/>
                <w:lang w:eastAsia="en-GB"/>
              </w:rPr>
            </w:pPr>
            <w:r>
              <w:rPr>
                <w:sz w:val="18"/>
                <w:szCs w:val="18"/>
                <w:lang w:eastAsia="en-GB"/>
              </w:rPr>
              <w:t>UNDP is engaging in an ongoing strategic dialogue with a varied cross section of IP representation, including EAOs and CSOs, in order to find constructive solutions at the nexus of natural resource management and peace building.</w:t>
            </w:r>
            <w:r w:rsidR="0034764B">
              <w:rPr>
                <w:sz w:val="18"/>
                <w:szCs w:val="18"/>
                <w:lang w:eastAsia="en-GB"/>
              </w:rPr>
              <w:t xml:space="preserve"> The project itself will also take a conflict-sensitive approach, by consulting with potential IP beneficiaries and their representation, to ensure that all project interventions that involve IPs, IP lands and territories or contested areas, are done with consent.</w:t>
            </w:r>
          </w:p>
          <w:p w14:paraId="26E0DA4E" w14:textId="77777777" w:rsidR="0044218F" w:rsidRDefault="0044218F" w:rsidP="00D4579A">
            <w:pPr>
              <w:jc w:val="left"/>
              <w:rPr>
                <w:sz w:val="18"/>
                <w:szCs w:val="18"/>
                <w:lang w:eastAsia="en-GB"/>
              </w:rPr>
            </w:pPr>
          </w:p>
          <w:p w14:paraId="79DB2C15" w14:textId="4AA69AA8" w:rsidR="00D4579A" w:rsidRPr="00C76B38" w:rsidRDefault="00D4579A" w:rsidP="00D4579A">
            <w:pPr>
              <w:jc w:val="left"/>
              <w:rPr>
                <w:sz w:val="18"/>
                <w:szCs w:val="18"/>
                <w:lang w:eastAsia="en-GB"/>
              </w:rPr>
            </w:pPr>
            <w:r w:rsidRPr="00C76B38">
              <w:rPr>
                <w:sz w:val="18"/>
                <w:szCs w:val="18"/>
                <w:lang w:eastAsia="en-GB"/>
              </w:rPr>
              <w:t>In case mini-grid development will be located on indigenous land</w:t>
            </w:r>
            <w:r w:rsidR="00010762">
              <w:rPr>
                <w:sz w:val="18"/>
                <w:szCs w:val="18"/>
                <w:lang w:eastAsia="en-GB"/>
              </w:rPr>
              <w:t xml:space="preserve"> or contested territories</w:t>
            </w:r>
            <w:r w:rsidRPr="00C76B38">
              <w:rPr>
                <w:sz w:val="18"/>
                <w:szCs w:val="18"/>
                <w:lang w:eastAsia="en-GB"/>
              </w:rPr>
              <w:t xml:space="preserve">, FPIC processes will be required and documented during project implementation as a part of the limited, </w:t>
            </w:r>
            <w:r w:rsidRPr="00C76B38">
              <w:rPr>
                <w:noProof/>
                <w:sz w:val="18"/>
                <w:szCs w:val="18"/>
                <w:lang w:eastAsia="en-GB"/>
              </w:rPr>
              <w:t>site</w:t>
            </w:r>
            <w:r w:rsidR="00142764" w:rsidRPr="00C76B38">
              <w:rPr>
                <w:noProof/>
                <w:sz w:val="18"/>
                <w:szCs w:val="18"/>
                <w:lang w:eastAsia="en-GB"/>
              </w:rPr>
              <w:t>-</w:t>
            </w:r>
            <w:r w:rsidRPr="00C76B38">
              <w:rPr>
                <w:noProof/>
                <w:sz w:val="18"/>
                <w:szCs w:val="18"/>
                <w:lang w:eastAsia="en-GB"/>
              </w:rPr>
              <w:t>specific</w:t>
            </w:r>
            <w:r w:rsidRPr="00C76B38">
              <w:rPr>
                <w:sz w:val="18"/>
                <w:szCs w:val="18"/>
                <w:lang w:eastAsia="en-GB"/>
              </w:rPr>
              <w:t xml:space="preserve"> environmental and social impact assessments to be completed prior to any physical work beginning on the installations. For the FPIC process, extensive consultations, building on initial consultations during the PPG process, will be conducted with local indigenous communities. These more extensive consultations will include consultations with individual households and separate consultation </w:t>
            </w:r>
            <w:r w:rsidR="004D6865" w:rsidRPr="00C76B38">
              <w:rPr>
                <w:sz w:val="18"/>
                <w:szCs w:val="18"/>
                <w:lang w:eastAsia="en-GB"/>
              </w:rPr>
              <w:t>meetings for wom</w:t>
            </w:r>
            <w:r w:rsidR="00010762">
              <w:rPr>
                <w:sz w:val="18"/>
                <w:szCs w:val="18"/>
                <w:lang w:eastAsia="en-GB"/>
              </w:rPr>
              <w:t>en and men of the relevant IPs</w:t>
            </w:r>
            <w:r w:rsidR="004D6865" w:rsidRPr="00C76B38">
              <w:rPr>
                <w:sz w:val="18"/>
                <w:szCs w:val="18"/>
                <w:lang w:eastAsia="en-GB"/>
              </w:rPr>
              <w:t>. The FPIC processes and mutually agreed outcomes will be well documented as part of project implementation.</w:t>
            </w:r>
            <w:r w:rsidR="00010762">
              <w:rPr>
                <w:sz w:val="18"/>
                <w:szCs w:val="18"/>
                <w:lang w:eastAsia="en-GB"/>
              </w:rPr>
              <w:t xml:space="preserve"> The procedure for carrying out consultations with IPs has been described in the </w:t>
            </w:r>
            <w:r w:rsidR="003B4839">
              <w:rPr>
                <w:sz w:val="18"/>
                <w:szCs w:val="18"/>
                <w:lang w:eastAsia="en-GB"/>
              </w:rPr>
              <w:t xml:space="preserve">ESMF </w:t>
            </w:r>
          </w:p>
        </w:tc>
      </w:tr>
      <w:tr w:rsidR="004D6865" w:rsidRPr="00D4579A" w14:paraId="422AE13E" w14:textId="77777777" w:rsidTr="003D6D04">
        <w:trPr>
          <w:trHeight w:val="886"/>
        </w:trPr>
        <w:tc>
          <w:tcPr>
            <w:tcW w:w="3510" w:type="dxa"/>
            <w:vAlign w:val="center"/>
          </w:tcPr>
          <w:p w14:paraId="05BE0001" w14:textId="136D8845" w:rsidR="004D6865" w:rsidRPr="00C76B38" w:rsidRDefault="004D6865" w:rsidP="00D4579A">
            <w:pPr>
              <w:jc w:val="left"/>
              <w:rPr>
                <w:sz w:val="18"/>
                <w:szCs w:val="18"/>
                <w:lang w:eastAsia="en-GB"/>
              </w:rPr>
            </w:pPr>
            <w:r>
              <w:rPr>
                <w:sz w:val="18"/>
                <w:szCs w:val="18"/>
                <w:lang w:eastAsia="en-GB"/>
              </w:rPr>
              <w:lastRenderedPageBreak/>
              <w:t>Risk 7: Economic displacement risk</w:t>
            </w:r>
          </w:p>
          <w:p w14:paraId="7E9257BC" w14:textId="1B47B873" w:rsidR="004D6865" w:rsidRPr="00C76B38" w:rsidRDefault="00406A98" w:rsidP="004D6865">
            <w:pPr>
              <w:jc w:val="left"/>
              <w:rPr>
                <w:sz w:val="18"/>
                <w:szCs w:val="18"/>
                <w:lang w:eastAsia="en-GB"/>
              </w:rPr>
            </w:pPr>
            <w:r w:rsidRPr="00C76B38">
              <w:rPr>
                <w:i/>
                <w:sz w:val="18"/>
                <w:szCs w:val="18"/>
                <w:lang w:eastAsia="en-GB"/>
              </w:rPr>
              <w:t>Principle 3 Displace and Resettlement q2</w:t>
            </w:r>
            <w:r w:rsidRPr="00C76B38" w:rsidDel="004D6865">
              <w:rPr>
                <w:sz w:val="18"/>
                <w:szCs w:val="18"/>
                <w:lang w:eastAsia="en-GB"/>
              </w:rPr>
              <w:t xml:space="preserve"> </w:t>
            </w:r>
          </w:p>
        </w:tc>
        <w:tc>
          <w:tcPr>
            <w:tcW w:w="1080" w:type="dxa"/>
          </w:tcPr>
          <w:p w14:paraId="6E2DD74C" w14:textId="479BB597" w:rsidR="009C637F" w:rsidRDefault="00BF6386" w:rsidP="009C637F">
            <w:pPr>
              <w:jc w:val="left"/>
              <w:rPr>
                <w:sz w:val="18"/>
                <w:szCs w:val="18"/>
                <w:lang w:eastAsia="en-GB"/>
              </w:rPr>
            </w:pPr>
            <w:r>
              <w:rPr>
                <w:sz w:val="18"/>
                <w:szCs w:val="18"/>
                <w:lang w:eastAsia="en-GB"/>
              </w:rPr>
              <w:t>I = 2</w:t>
            </w:r>
          </w:p>
          <w:p w14:paraId="4F3CB9DD" w14:textId="736DB451" w:rsidR="004D6865" w:rsidRPr="00C76B38" w:rsidRDefault="009C637F" w:rsidP="009C637F">
            <w:pPr>
              <w:jc w:val="left"/>
              <w:rPr>
                <w:sz w:val="18"/>
                <w:szCs w:val="18"/>
                <w:lang w:eastAsia="en-GB"/>
              </w:rPr>
            </w:pPr>
            <w:r>
              <w:rPr>
                <w:sz w:val="18"/>
                <w:szCs w:val="18"/>
                <w:lang w:eastAsia="en-GB"/>
              </w:rPr>
              <w:t xml:space="preserve">P = </w:t>
            </w:r>
            <w:r w:rsidR="00BF6386">
              <w:rPr>
                <w:sz w:val="18"/>
                <w:szCs w:val="18"/>
                <w:lang w:eastAsia="en-GB"/>
              </w:rPr>
              <w:t>2</w:t>
            </w:r>
          </w:p>
        </w:tc>
        <w:tc>
          <w:tcPr>
            <w:tcW w:w="1364" w:type="dxa"/>
          </w:tcPr>
          <w:p w14:paraId="67B322C8" w14:textId="18488B34" w:rsidR="004D6865" w:rsidRDefault="00BF6386" w:rsidP="00D4579A">
            <w:pPr>
              <w:jc w:val="left"/>
              <w:rPr>
                <w:sz w:val="18"/>
                <w:szCs w:val="18"/>
                <w:lang w:eastAsia="en-GB"/>
              </w:rPr>
            </w:pPr>
            <w:r>
              <w:rPr>
                <w:sz w:val="18"/>
                <w:szCs w:val="18"/>
                <w:lang w:eastAsia="en-GB"/>
              </w:rPr>
              <w:t>Low</w:t>
            </w:r>
          </w:p>
        </w:tc>
        <w:tc>
          <w:tcPr>
            <w:tcW w:w="1984" w:type="dxa"/>
            <w:gridSpan w:val="2"/>
          </w:tcPr>
          <w:p w14:paraId="5E4A4824" w14:textId="4D98E9F2" w:rsidR="004D6865" w:rsidRPr="00C76B38" w:rsidRDefault="00E3106B" w:rsidP="00D4579A">
            <w:pPr>
              <w:jc w:val="left"/>
              <w:rPr>
                <w:b/>
                <w:sz w:val="18"/>
                <w:szCs w:val="18"/>
                <w:lang w:eastAsia="en-GB"/>
              </w:rPr>
            </w:pPr>
            <w:r>
              <w:rPr>
                <w:sz w:val="18"/>
                <w:szCs w:val="18"/>
                <w:lang w:eastAsia="en-GB"/>
              </w:rPr>
              <w:t xml:space="preserve">Although land use is small, </w:t>
            </w:r>
            <w:r w:rsidRPr="00A1692D">
              <w:rPr>
                <w:noProof/>
                <w:sz w:val="18"/>
                <w:szCs w:val="18"/>
                <w:lang w:eastAsia="en-GB"/>
              </w:rPr>
              <w:t>land</w:t>
            </w:r>
            <w:r>
              <w:rPr>
                <w:sz w:val="18"/>
                <w:szCs w:val="18"/>
                <w:lang w:eastAsia="en-GB"/>
              </w:rPr>
              <w:t xml:space="preserve"> occupied by structures </w:t>
            </w:r>
            <w:r w:rsidRPr="00A1692D">
              <w:rPr>
                <w:noProof/>
                <w:sz w:val="18"/>
                <w:szCs w:val="18"/>
                <w:lang w:eastAsia="en-GB"/>
              </w:rPr>
              <w:t>will become</w:t>
            </w:r>
            <w:r w:rsidRPr="00C76B38">
              <w:rPr>
                <w:sz w:val="18"/>
                <w:szCs w:val="18"/>
                <w:lang w:eastAsia="en-GB"/>
              </w:rPr>
              <w:t xml:space="preserve"> unavailable for other uses.</w:t>
            </w:r>
            <w:r w:rsidR="006D100F" w:rsidRPr="00C76B38">
              <w:rPr>
                <w:sz w:val="18"/>
                <w:szCs w:val="18"/>
                <w:lang w:eastAsia="en-GB"/>
              </w:rPr>
              <w:t xml:space="preserve"> There can be some change in land usage due to the installation of PV mini-grid and battery station and the installation of mini-hydro systems</w:t>
            </w:r>
          </w:p>
        </w:tc>
        <w:tc>
          <w:tcPr>
            <w:tcW w:w="5202" w:type="dxa"/>
          </w:tcPr>
          <w:p w14:paraId="62BE8616" w14:textId="0CBA58BD" w:rsidR="004D6865" w:rsidRPr="00C76B38" w:rsidRDefault="006377D0" w:rsidP="002B0638">
            <w:pPr>
              <w:jc w:val="left"/>
              <w:rPr>
                <w:sz w:val="18"/>
                <w:szCs w:val="18"/>
                <w:lang w:eastAsia="en-GB"/>
              </w:rPr>
            </w:pPr>
            <w:r>
              <w:rPr>
                <w:sz w:val="18"/>
                <w:szCs w:val="18"/>
                <w:lang w:eastAsia="en-GB"/>
              </w:rPr>
              <w:t xml:space="preserve">Very limited economic displacement may occur as part of the installation of RE systems. Although siting of RE systems </w:t>
            </w:r>
            <w:r w:rsidR="00496D11">
              <w:rPr>
                <w:sz w:val="18"/>
                <w:szCs w:val="18"/>
                <w:lang w:eastAsia="en-GB"/>
              </w:rPr>
              <w:t>will avoid any impacts on land or assets of community members, home-based systems. Mini grid installation and technical feasibility may require removal of vegetation and/or crops as well as installation on plots of land under private ownership or customary land tenure. All economic displacement will occur in close consultations with direct beneficiaries and community structures, and compensated as required.</w:t>
            </w:r>
            <w:r w:rsidR="002B0638">
              <w:rPr>
                <w:sz w:val="18"/>
                <w:szCs w:val="18"/>
                <w:lang w:eastAsia="en-GB"/>
              </w:rPr>
              <w:t xml:space="preserve"> All stakeholders, including direct beneficiaries of the project will also have access to the stakeholder response mechanism and the grievance mechanism, as outlined in the ESMF.</w:t>
            </w:r>
          </w:p>
        </w:tc>
      </w:tr>
      <w:tr w:rsidR="0092401C" w:rsidRPr="00D4579A" w14:paraId="4A9AAD70" w14:textId="77777777" w:rsidTr="003D6D04">
        <w:tc>
          <w:tcPr>
            <w:tcW w:w="3510" w:type="dxa"/>
          </w:tcPr>
          <w:p w14:paraId="0B61D7E4" w14:textId="63EAF298" w:rsidR="0092401C" w:rsidRPr="00475C86" w:rsidRDefault="0092401C" w:rsidP="00475C86">
            <w:pPr>
              <w:jc w:val="left"/>
              <w:rPr>
                <w:sz w:val="18"/>
                <w:szCs w:val="18"/>
                <w:lang w:eastAsia="en-GB"/>
              </w:rPr>
            </w:pPr>
            <w:r w:rsidRPr="003D6D04">
              <w:rPr>
                <w:sz w:val="18"/>
                <w:szCs w:val="18"/>
                <w:lang w:val="en"/>
              </w:rPr>
              <w:t xml:space="preserve">Risk </w:t>
            </w:r>
            <w:r w:rsidR="00642ED7">
              <w:rPr>
                <w:sz w:val="18"/>
                <w:szCs w:val="18"/>
                <w:lang w:val="en"/>
              </w:rPr>
              <w:t>8</w:t>
            </w:r>
            <w:r w:rsidRPr="003D6D04">
              <w:rPr>
                <w:sz w:val="18"/>
                <w:szCs w:val="18"/>
                <w:lang w:val="en"/>
              </w:rPr>
              <w:t>: Shortage of local skills for maintenance or repair of the solar mini-grid or micro-hydro</w:t>
            </w:r>
            <w:r w:rsidR="00754A29" w:rsidRPr="003D6D04">
              <w:rPr>
                <w:sz w:val="18"/>
                <w:szCs w:val="18"/>
                <w:lang w:val="en"/>
              </w:rPr>
              <w:t>.</w:t>
            </w:r>
            <w:r w:rsidRPr="003D6D04">
              <w:rPr>
                <w:sz w:val="18"/>
                <w:szCs w:val="18"/>
                <w:lang w:val="en"/>
              </w:rPr>
              <w:t xml:space="preserve">systems may lead to </w:t>
            </w:r>
            <w:r w:rsidR="00A1692D">
              <w:rPr>
                <w:sz w:val="18"/>
                <w:szCs w:val="18"/>
                <w:lang w:val="en"/>
              </w:rPr>
              <w:t xml:space="preserve">the </w:t>
            </w:r>
            <w:r w:rsidR="00754A29" w:rsidRPr="00A1692D">
              <w:rPr>
                <w:noProof/>
                <w:sz w:val="18"/>
                <w:szCs w:val="18"/>
                <w:lang w:val="en"/>
              </w:rPr>
              <w:t>abandonment</w:t>
            </w:r>
            <w:r w:rsidRPr="003D6D04">
              <w:rPr>
                <w:sz w:val="18"/>
                <w:szCs w:val="18"/>
                <w:lang w:val="en"/>
              </w:rPr>
              <w:t xml:space="preserve"> of systems </w:t>
            </w:r>
            <w:r w:rsidR="00754A29" w:rsidRPr="003D6D04">
              <w:rPr>
                <w:sz w:val="18"/>
                <w:szCs w:val="18"/>
                <w:lang w:val="en"/>
              </w:rPr>
              <w:t xml:space="preserve">(and dumping </w:t>
            </w:r>
            <w:r w:rsidR="00754A29" w:rsidRPr="00A1692D">
              <w:rPr>
                <w:noProof/>
                <w:sz w:val="18"/>
                <w:szCs w:val="18"/>
                <w:lang w:val="en"/>
              </w:rPr>
              <w:t>of  of</w:t>
            </w:r>
            <w:r w:rsidR="00754A29" w:rsidRPr="003D6D04">
              <w:rPr>
                <w:sz w:val="18"/>
                <w:szCs w:val="18"/>
                <w:lang w:val="en"/>
              </w:rPr>
              <w:t xml:space="preserve"> used batteries)</w:t>
            </w:r>
          </w:p>
        </w:tc>
        <w:tc>
          <w:tcPr>
            <w:tcW w:w="1080" w:type="dxa"/>
          </w:tcPr>
          <w:p w14:paraId="3629AAFD" w14:textId="77777777" w:rsidR="0092401C" w:rsidRDefault="00754A29" w:rsidP="0092401C">
            <w:pPr>
              <w:jc w:val="left"/>
              <w:rPr>
                <w:sz w:val="18"/>
                <w:szCs w:val="18"/>
                <w:lang w:eastAsia="en-GB"/>
              </w:rPr>
            </w:pPr>
            <w:r>
              <w:rPr>
                <w:sz w:val="18"/>
                <w:szCs w:val="18"/>
                <w:lang w:eastAsia="en-GB"/>
              </w:rPr>
              <w:t>I = 3</w:t>
            </w:r>
          </w:p>
          <w:p w14:paraId="43A3F02A" w14:textId="52D2BD25" w:rsidR="00754A29" w:rsidRPr="00C76B38" w:rsidRDefault="00754A29" w:rsidP="0092401C">
            <w:pPr>
              <w:jc w:val="left"/>
              <w:rPr>
                <w:sz w:val="18"/>
                <w:szCs w:val="18"/>
                <w:lang w:eastAsia="en-GB"/>
              </w:rPr>
            </w:pPr>
            <w:r>
              <w:rPr>
                <w:sz w:val="18"/>
                <w:szCs w:val="18"/>
                <w:lang w:eastAsia="en-GB"/>
              </w:rPr>
              <w:t>P = 3</w:t>
            </w:r>
          </w:p>
        </w:tc>
        <w:tc>
          <w:tcPr>
            <w:tcW w:w="1364" w:type="dxa"/>
          </w:tcPr>
          <w:p w14:paraId="034146CA" w14:textId="36F7CA07" w:rsidR="0092401C" w:rsidRPr="00C76B38" w:rsidRDefault="00754A29" w:rsidP="0092401C">
            <w:pPr>
              <w:jc w:val="left"/>
              <w:rPr>
                <w:sz w:val="18"/>
                <w:szCs w:val="18"/>
                <w:lang w:eastAsia="en-GB"/>
              </w:rPr>
            </w:pPr>
            <w:r>
              <w:rPr>
                <w:sz w:val="18"/>
                <w:szCs w:val="18"/>
                <w:lang w:eastAsia="en-GB"/>
              </w:rPr>
              <w:t>Moderate</w:t>
            </w:r>
          </w:p>
        </w:tc>
        <w:tc>
          <w:tcPr>
            <w:tcW w:w="1984" w:type="dxa"/>
            <w:gridSpan w:val="2"/>
          </w:tcPr>
          <w:p w14:paraId="7A456A74" w14:textId="77777777" w:rsidR="0092401C" w:rsidRPr="00C76B38" w:rsidRDefault="0092401C" w:rsidP="0092401C">
            <w:pPr>
              <w:jc w:val="left"/>
              <w:rPr>
                <w:b/>
                <w:sz w:val="18"/>
                <w:szCs w:val="18"/>
                <w:lang w:eastAsia="en-GB"/>
              </w:rPr>
            </w:pPr>
          </w:p>
        </w:tc>
        <w:tc>
          <w:tcPr>
            <w:tcW w:w="5202" w:type="dxa"/>
          </w:tcPr>
          <w:p w14:paraId="5411D163" w14:textId="7BC24FF0" w:rsidR="0092401C" w:rsidRPr="00C76B38" w:rsidRDefault="00754A29" w:rsidP="0092401C">
            <w:pPr>
              <w:jc w:val="left"/>
              <w:rPr>
                <w:sz w:val="18"/>
                <w:szCs w:val="18"/>
                <w:lang w:eastAsia="en-GB"/>
              </w:rPr>
            </w:pPr>
            <w:r>
              <w:rPr>
                <w:sz w:val="18"/>
                <w:szCs w:val="18"/>
                <w:lang w:eastAsia="en-GB"/>
              </w:rPr>
              <w:t xml:space="preserve">Enhancement of local skills and training villages (maintenance, operation, administration) is </w:t>
            </w:r>
            <w:r w:rsidR="00A1692D">
              <w:rPr>
                <w:sz w:val="18"/>
                <w:szCs w:val="18"/>
                <w:lang w:eastAsia="en-GB"/>
              </w:rPr>
              <w:t xml:space="preserve">an </w:t>
            </w:r>
            <w:r w:rsidRPr="00A1692D">
              <w:rPr>
                <w:noProof/>
                <w:sz w:val="18"/>
                <w:szCs w:val="18"/>
                <w:lang w:eastAsia="en-GB"/>
              </w:rPr>
              <w:t>integral</w:t>
            </w:r>
            <w:r>
              <w:rPr>
                <w:sz w:val="18"/>
                <w:szCs w:val="18"/>
                <w:lang w:eastAsia="en-GB"/>
              </w:rPr>
              <w:t xml:space="preserve"> part of the RURED Project activities in Outcome </w:t>
            </w:r>
            <w:r w:rsidRPr="00A1692D">
              <w:rPr>
                <w:noProof/>
                <w:sz w:val="18"/>
                <w:szCs w:val="18"/>
                <w:lang w:eastAsia="en-GB"/>
              </w:rPr>
              <w:t>1,</w:t>
            </w:r>
            <w:r>
              <w:rPr>
                <w:sz w:val="18"/>
                <w:szCs w:val="18"/>
                <w:lang w:eastAsia="en-GB"/>
              </w:rPr>
              <w:t xml:space="preserve"> and this </w:t>
            </w:r>
            <w:r w:rsidRPr="00A1692D">
              <w:rPr>
                <w:noProof/>
                <w:sz w:val="18"/>
                <w:szCs w:val="18"/>
                <w:lang w:eastAsia="en-GB"/>
              </w:rPr>
              <w:t>includes</w:t>
            </w:r>
            <w:r>
              <w:rPr>
                <w:sz w:val="18"/>
                <w:szCs w:val="18"/>
                <w:lang w:eastAsia="en-GB"/>
              </w:rPr>
              <w:t xml:space="preserve"> awareness creation on environmentally sound management</w:t>
            </w:r>
            <w:r w:rsidR="00516C7B">
              <w:rPr>
                <w:sz w:val="18"/>
                <w:szCs w:val="18"/>
                <w:lang w:eastAsia="en-GB"/>
              </w:rPr>
              <w:t>, as well as training in regards to operations and maintenance of installatons.</w:t>
            </w:r>
          </w:p>
        </w:tc>
      </w:tr>
      <w:bookmarkEnd w:id="265"/>
      <w:tr w:rsidR="0092401C" w:rsidRPr="00D4579A" w14:paraId="08464C2D" w14:textId="77777777" w:rsidTr="00472ED5">
        <w:trPr>
          <w:trHeight w:val="593"/>
        </w:trPr>
        <w:tc>
          <w:tcPr>
            <w:tcW w:w="3510" w:type="dxa"/>
            <w:vMerge w:val="restart"/>
          </w:tcPr>
          <w:p w14:paraId="24D4FFBF" w14:textId="77777777" w:rsidR="0092401C" w:rsidRPr="00C76B38" w:rsidRDefault="0092401C" w:rsidP="0092401C">
            <w:pPr>
              <w:jc w:val="left"/>
              <w:rPr>
                <w:b/>
                <w:sz w:val="18"/>
                <w:szCs w:val="18"/>
                <w:lang w:eastAsia="en-GB"/>
              </w:rPr>
            </w:pPr>
          </w:p>
        </w:tc>
        <w:tc>
          <w:tcPr>
            <w:tcW w:w="9630" w:type="dxa"/>
            <w:gridSpan w:val="5"/>
            <w:shd w:val="clear" w:color="auto" w:fill="222A35" w:themeFill="text2" w:themeFillShade="80"/>
          </w:tcPr>
          <w:p w14:paraId="1A63F8A3" w14:textId="77777777" w:rsidR="0092401C" w:rsidRPr="00C76B38" w:rsidRDefault="0092401C" w:rsidP="0092401C">
            <w:pPr>
              <w:jc w:val="left"/>
              <w:rPr>
                <w:b/>
                <w:sz w:val="18"/>
                <w:szCs w:val="18"/>
                <w:lang w:eastAsia="en-GB"/>
              </w:rPr>
            </w:pPr>
            <w:r w:rsidRPr="00C76B38">
              <w:rPr>
                <w:b/>
                <w:sz w:val="18"/>
                <w:szCs w:val="18"/>
                <w:lang w:eastAsia="en-GB"/>
              </w:rPr>
              <w:t xml:space="preserve">QUESTION 4: What is the overall Project risk categorization? </w:t>
            </w:r>
          </w:p>
        </w:tc>
      </w:tr>
      <w:tr w:rsidR="0092401C" w:rsidRPr="00D4579A" w14:paraId="64728A24" w14:textId="77777777" w:rsidTr="003D6D04">
        <w:tc>
          <w:tcPr>
            <w:tcW w:w="3510" w:type="dxa"/>
            <w:vMerge/>
          </w:tcPr>
          <w:p w14:paraId="0BE50E5A" w14:textId="77777777" w:rsidR="0092401C" w:rsidRPr="00C76B38" w:rsidRDefault="0092401C" w:rsidP="0092401C">
            <w:pPr>
              <w:jc w:val="left"/>
              <w:rPr>
                <w:sz w:val="18"/>
                <w:szCs w:val="18"/>
                <w:u w:val="single"/>
                <w:lang w:eastAsia="en-GB"/>
              </w:rPr>
            </w:pPr>
          </w:p>
        </w:tc>
        <w:tc>
          <w:tcPr>
            <w:tcW w:w="4428" w:type="dxa"/>
            <w:gridSpan w:val="4"/>
          </w:tcPr>
          <w:p w14:paraId="6D64486B" w14:textId="77777777" w:rsidR="0092401C" w:rsidRPr="00C76B38" w:rsidRDefault="0092401C" w:rsidP="0092401C">
            <w:pPr>
              <w:jc w:val="left"/>
              <w:rPr>
                <w:b/>
                <w:sz w:val="18"/>
                <w:szCs w:val="18"/>
                <w:lang w:eastAsia="en-GB"/>
              </w:rPr>
            </w:pPr>
            <w:r w:rsidRPr="00C76B38">
              <w:rPr>
                <w:b/>
                <w:sz w:val="18"/>
                <w:szCs w:val="18"/>
                <w:lang w:eastAsia="en-GB"/>
              </w:rPr>
              <w:t xml:space="preserve">Select one (see </w:t>
            </w:r>
            <w:hyperlink r:id="rId159" w:history="1">
              <w:r w:rsidRPr="00C76B38">
                <w:rPr>
                  <w:rStyle w:val="Hyperlink"/>
                  <w:b/>
                  <w:sz w:val="18"/>
                  <w:szCs w:val="18"/>
                  <w:lang w:eastAsia="en-GB"/>
                </w:rPr>
                <w:t>SESP</w:t>
              </w:r>
            </w:hyperlink>
            <w:r w:rsidRPr="00C76B38">
              <w:rPr>
                <w:b/>
                <w:sz w:val="18"/>
                <w:szCs w:val="18"/>
                <w:lang w:eastAsia="en-GB"/>
              </w:rPr>
              <w:t xml:space="preserve"> for guidance)</w:t>
            </w:r>
          </w:p>
        </w:tc>
        <w:tc>
          <w:tcPr>
            <w:tcW w:w="5202" w:type="dxa"/>
          </w:tcPr>
          <w:p w14:paraId="3B3B13C7" w14:textId="77777777" w:rsidR="0092401C" w:rsidRPr="00C76B38" w:rsidRDefault="0092401C" w:rsidP="0092401C">
            <w:pPr>
              <w:jc w:val="left"/>
              <w:rPr>
                <w:b/>
                <w:sz w:val="18"/>
                <w:szCs w:val="18"/>
                <w:lang w:eastAsia="en-GB"/>
              </w:rPr>
            </w:pPr>
            <w:r w:rsidRPr="00C76B38">
              <w:rPr>
                <w:b/>
                <w:sz w:val="18"/>
                <w:szCs w:val="18"/>
                <w:lang w:eastAsia="en-GB"/>
              </w:rPr>
              <w:t>Comments</w:t>
            </w:r>
          </w:p>
        </w:tc>
      </w:tr>
      <w:tr w:rsidR="0092401C" w:rsidRPr="00D4579A" w14:paraId="32A7C6B6" w14:textId="77777777" w:rsidTr="003D6D04">
        <w:trPr>
          <w:trHeight w:val="251"/>
        </w:trPr>
        <w:tc>
          <w:tcPr>
            <w:tcW w:w="3510" w:type="dxa"/>
            <w:vMerge/>
          </w:tcPr>
          <w:p w14:paraId="192A608C" w14:textId="77777777" w:rsidR="0092401C" w:rsidRPr="00C76B38" w:rsidRDefault="0092401C" w:rsidP="0092401C">
            <w:pPr>
              <w:jc w:val="left"/>
              <w:rPr>
                <w:sz w:val="18"/>
                <w:szCs w:val="18"/>
                <w:lang w:eastAsia="en-GB"/>
              </w:rPr>
            </w:pPr>
          </w:p>
        </w:tc>
        <w:tc>
          <w:tcPr>
            <w:tcW w:w="3861" w:type="dxa"/>
            <w:gridSpan w:val="3"/>
            <w:shd w:val="clear" w:color="auto" w:fill="auto"/>
          </w:tcPr>
          <w:p w14:paraId="09C689B1" w14:textId="77777777" w:rsidR="0092401C" w:rsidRPr="00C76B38" w:rsidRDefault="0092401C" w:rsidP="0092401C">
            <w:pPr>
              <w:jc w:val="left"/>
              <w:rPr>
                <w:b/>
                <w:i/>
                <w:sz w:val="18"/>
                <w:szCs w:val="18"/>
                <w:lang w:eastAsia="en-GB"/>
              </w:rPr>
            </w:pPr>
            <w:r w:rsidRPr="00C76B38">
              <w:rPr>
                <w:b/>
                <w:i/>
                <w:sz w:val="18"/>
                <w:szCs w:val="18"/>
                <w:lang w:eastAsia="en-GB"/>
              </w:rPr>
              <w:t>Low Risk</w:t>
            </w:r>
          </w:p>
        </w:tc>
        <w:tc>
          <w:tcPr>
            <w:tcW w:w="567" w:type="dxa"/>
          </w:tcPr>
          <w:p w14:paraId="209D12EF" w14:textId="57BAAD38" w:rsidR="0092401C" w:rsidRPr="00C76B38" w:rsidRDefault="0092401C" w:rsidP="0092401C">
            <w:pPr>
              <w:jc w:val="left"/>
              <w:rPr>
                <w:b/>
                <w:sz w:val="18"/>
                <w:szCs w:val="18"/>
                <w:lang w:eastAsia="en-GB"/>
              </w:rPr>
            </w:pPr>
            <w:r w:rsidRPr="00C76B38">
              <w:rPr>
                <w:rFonts w:ascii="Segoe UI Symbol" w:eastAsia="MS Mincho" w:hAnsi="Segoe UI Symbol" w:cs="Segoe UI Symbol"/>
                <w:b/>
                <w:sz w:val="18"/>
                <w:szCs w:val="18"/>
                <w:lang w:eastAsia="ja-JP"/>
              </w:rPr>
              <w:t>☐</w:t>
            </w:r>
          </w:p>
        </w:tc>
        <w:tc>
          <w:tcPr>
            <w:tcW w:w="5202" w:type="dxa"/>
          </w:tcPr>
          <w:p w14:paraId="44EC272D" w14:textId="0EB568DA" w:rsidR="0092401C" w:rsidRPr="00C76B38" w:rsidRDefault="0092401C" w:rsidP="0092401C">
            <w:pPr>
              <w:jc w:val="left"/>
              <w:rPr>
                <w:b/>
                <w:sz w:val="18"/>
                <w:szCs w:val="18"/>
                <w:lang w:eastAsia="en-GB"/>
              </w:rPr>
            </w:pPr>
          </w:p>
        </w:tc>
      </w:tr>
      <w:tr w:rsidR="0092401C" w:rsidRPr="00D4579A" w14:paraId="1B69310C" w14:textId="77777777" w:rsidTr="003D6D04">
        <w:tc>
          <w:tcPr>
            <w:tcW w:w="3510" w:type="dxa"/>
            <w:vMerge/>
          </w:tcPr>
          <w:p w14:paraId="697EF407" w14:textId="77777777" w:rsidR="0092401C" w:rsidRPr="00C76B38" w:rsidRDefault="0092401C" w:rsidP="0092401C">
            <w:pPr>
              <w:jc w:val="left"/>
              <w:rPr>
                <w:sz w:val="18"/>
                <w:szCs w:val="18"/>
                <w:lang w:eastAsia="en-GB"/>
              </w:rPr>
            </w:pPr>
          </w:p>
        </w:tc>
        <w:tc>
          <w:tcPr>
            <w:tcW w:w="3861" w:type="dxa"/>
            <w:gridSpan w:val="3"/>
            <w:shd w:val="clear" w:color="auto" w:fill="auto"/>
          </w:tcPr>
          <w:p w14:paraId="4664AE6C" w14:textId="77777777" w:rsidR="0092401C" w:rsidRPr="00C76B38" w:rsidRDefault="0092401C" w:rsidP="0092401C">
            <w:pPr>
              <w:jc w:val="left"/>
              <w:rPr>
                <w:b/>
                <w:i/>
                <w:sz w:val="18"/>
                <w:szCs w:val="18"/>
                <w:lang w:eastAsia="en-GB"/>
              </w:rPr>
            </w:pPr>
            <w:r w:rsidRPr="00C76B38">
              <w:rPr>
                <w:b/>
                <w:i/>
                <w:sz w:val="18"/>
                <w:szCs w:val="18"/>
                <w:lang w:eastAsia="en-GB"/>
              </w:rPr>
              <w:t>Moderate Risk</w:t>
            </w:r>
          </w:p>
        </w:tc>
        <w:tc>
          <w:tcPr>
            <w:tcW w:w="567" w:type="dxa"/>
          </w:tcPr>
          <w:p w14:paraId="1F844512" w14:textId="31D9842E" w:rsidR="0092401C" w:rsidRPr="00C76B38" w:rsidRDefault="0092401C" w:rsidP="0092401C">
            <w:pPr>
              <w:jc w:val="left"/>
              <w:rPr>
                <w:b/>
                <w:sz w:val="18"/>
                <w:szCs w:val="18"/>
                <w:lang w:eastAsia="en-GB"/>
              </w:rPr>
            </w:pPr>
            <w:r w:rsidRPr="00C76B38">
              <w:rPr>
                <w:rFonts w:ascii="Segoe UI Symbol" w:hAnsi="Segoe UI Symbol" w:cs="Segoe UI Symbol"/>
                <w:b/>
                <w:sz w:val="18"/>
                <w:szCs w:val="18"/>
                <w:lang w:eastAsia="en-GB"/>
              </w:rPr>
              <w:t>☐</w:t>
            </w:r>
          </w:p>
        </w:tc>
        <w:tc>
          <w:tcPr>
            <w:tcW w:w="5202" w:type="dxa"/>
          </w:tcPr>
          <w:p w14:paraId="305A833B" w14:textId="6F241DBB" w:rsidR="0092401C" w:rsidRPr="00C76B38" w:rsidRDefault="0092401C" w:rsidP="0092401C">
            <w:pPr>
              <w:jc w:val="left"/>
              <w:rPr>
                <w:sz w:val="18"/>
                <w:szCs w:val="18"/>
                <w:lang w:eastAsia="en-GB"/>
              </w:rPr>
            </w:pPr>
          </w:p>
        </w:tc>
      </w:tr>
      <w:tr w:rsidR="0092401C" w:rsidRPr="00D4579A" w14:paraId="48A640E3" w14:textId="77777777" w:rsidTr="003D6D04">
        <w:tc>
          <w:tcPr>
            <w:tcW w:w="3510" w:type="dxa"/>
            <w:vMerge/>
          </w:tcPr>
          <w:p w14:paraId="2D8B5F32" w14:textId="77777777" w:rsidR="0092401C" w:rsidRPr="00C76B38" w:rsidRDefault="0092401C" w:rsidP="0092401C">
            <w:pPr>
              <w:rPr>
                <w:sz w:val="18"/>
                <w:szCs w:val="18"/>
                <w:lang w:eastAsia="en-GB"/>
              </w:rPr>
            </w:pPr>
          </w:p>
        </w:tc>
        <w:tc>
          <w:tcPr>
            <w:tcW w:w="3861" w:type="dxa"/>
            <w:gridSpan w:val="3"/>
            <w:shd w:val="clear" w:color="auto" w:fill="auto"/>
          </w:tcPr>
          <w:p w14:paraId="56CFBFBA" w14:textId="77777777" w:rsidR="0092401C" w:rsidRPr="00C76B38" w:rsidRDefault="0092401C" w:rsidP="0092401C">
            <w:pPr>
              <w:rPr>
                <w:b/>
                <w:i/>
                <w:sz w:val="18"/>
                <w:szCs w:val="18"/>
                <w:lang w:eastAsia="en-GB"/>
              </w:rPr>
            </w:pPr>
            <w:r w:rsidRPr="00C76B38">
              <w:rPr>
                <w:b/>
                <w:i/>
                <w:sz w:val="18"/>
                <w:szCs w:val="18"/>
                <w:lang w:eastAsia="en-GB"/>
              </w:rPr>
              <w:t>High Risk</w:t>
            </w:r>
          </w:p>
        </w:tc>
        <w:tc>
          <w:tcPr>
            <w:tcW w:w="567" w:type="dxa"/>
          </w:tcPr>
          <w:p w14:paraId="7AFB361B" w14:textId="5BF379AC" w:rsidR="0092401C" w:rsidRPr="00C76B38" w:rsidRDefault="0092401C" w:rsidP="0092401C">
            <w:pPr>
              <w:rPr>
                <w:b/>
                <w:sz w:val="18"/>
                <w:szCs w:val="18"/>
                <w:lang w:eastAsia="en-GB"/>
              </w:rPr>
            </w:pPr>
            <w:r w:rsidRPr="00C76B38">
              <w:rPr>
                <w:sz w:val="18"/>
                <w:szCs w:val="18"/>
                <w:lang w:eastAsia="en-GB"/>
              </w:rPr>
              <w:sym w:font="Wingdings" w:char="F0FC"/>
            </w:r>
          </w:p>
        </w:tc>
        <w:tc>
          <w:tcPr>
            <w:tcW w:w="5202" w:type="dxa"/>
          </w:tcPr>
          <w:p w14:paraId="4178BDC1" w14:textId="514DC453" w:rsidR="006C2273" w:rsidRPr="006C2273" w:rsidRDefault="006C2273" w:rsidP="006C2273">
            <w:pPr>
              <w:rPr>
                <w:noProof/>
                <w:sz w:val="18"/>
                <w:szCs w:val="18"/>
                <w:lang w:eastAsia="en-GB"/>
              </w:rPr>
            </w:pPr>
            <w:r w:rsidRPr="006C2273">
              <w:rPr>
                <w:noProof/>
                <w:sz w:val="18"/>
                <w:szCs w:val="18"/>
                <w:lang w:eastAsia="en-GB"/>
              </w:rPr>
              <w:t xml:space="preserve">Given the highly ethnically diverse context of Myanmar, </w:t>
            </w:r>
            <w:r w:rsidR="00373D5E">
              <w:rPr>
                <w:noProof/>
                <w:sz w:val="18"/>
                <w:szCs w:val="18"/>
                <w:lang w:eastAsia="en-GB"/>
              </w:rPr>
              <w:t xml:space="preserve">including marginalization of Shan and Karen ethnic groups, as well as ongoing armed conflict, </w:t>
            </w:r>
            <w:r w:rsidRPr="006C2273">
              <w:rPr>
                <w:noProof/>
                <w:sz w:val="18"/>
                <w:szCs w:val="18"/>
                <w:lang w:eastAsia="en-GB"/>
              </w:rPr>
              <w:t xml:space="preserve">this project </w:t>
            </w:r>
            <w:r w:rsidR="00373D5E">
              <w:rPr>
                <w:noProof/>
                <w:sz w:val="18"/>
                <w:szCs w:val="18"/>
                <w:lang w:eastAsia="en-GB"/>
              </w:rPr>
              <w:t xml:space="preserve">should be considered High Risk. The project team </w:t>
            </w:r>
            <w:r w:rsidRPr="006C2273">
              <w:rPr>
                <w:noProof/>
                <w:sz w:val="18"/>
                <w:szCs w:val="18"/>
                <w:lang w:eastAsia="en-GB"/>
              </w:rPr>
              <w:t xml:space="preserve">will put special emphasis on the engagement of local villagers, </w:t>
            </w:r>
            <w:r w:rsidR="00F60902">
              <w:rPr>
                <w:noProof/>
                <w:sz w:val="18"/>
                <w:szCs w:val="18"/>
                <w:lang w:eastAsia="en-GB"/>
              </w:rPr>
              <w:t>includ</w:t>
            </w:r>
            <w:r w:rsidR="00C4720A">
              <w:rPr>
                <w:noProof/>
                <w:sz w:val="18"/>
                <w:szCs w:val="18"/>
                <w:lang w:eastAsia="en-GB"/>
              </w:rPr>
              <w:t>i</w:t>
            </w:r>
            <w:r w:rsidR="00F60902">
              <w:rPr>
                <w:noProof/>
                <w:sz w:val="18"/>
                <w:szCs w:val="18"/>
                <w:lang w:eastAsia="en-GB"/>
              </w:rPr>
              <w:t>ng</w:t>
            </w:r>
            <w:r w:rsidRPr="006C2273">
              <w:rPr>
                <w:noProof/>
                <w:sz w:val="18"/>
                <w:szCs w:val="18"/>
                <w:lang w:eastAsia="en-GB"/>
              </w:rPr>
              <w:t xml:space="preserve"> indigenous peoples</w:t>
            </w:r>
            <w:r w:rsidR="00C6493E">
              <w:rPr>
                <w:noProof/>
                <w:sz w:val="18"/>
                <w:szCs w:val="18"/>
                <w:lang w:eastAsia="en-GB"/>
              </w:rPr>
              <w:t>,</w:t>
            </w:r>
            <w:r w:rsidR="00F60902">
              <w:rPr>
                <w:noProof/>
                <w:sz w:val="18"/>
                <w:szCs w:val="18"/>
                <w:lang w:eastAsia="en-GB"/>
              </w:rPr>
              <w:t xml:space="preserve"> </w:t>
            </w:r>
            <w:r w:rsidR="00C6493E">
              <w:rPr>
                <w:noProof/>
                <w:sz w:val="18"/>
                <w:szCs w:val="18"/>
                <w:lang w:eastAsia="en-GB"/>
              </w:rPr>
              <w:t>depending on their desire to engage in project activities</w:t>
            </w:r>
            <w:r w:rsidRPr="006C2273">
              <w:rPr>
                <w:noProof/>
                <w:sz w:val="18"/>
                <w:szCs w:val="18"/>
                <w:lang w:eastAsia="en-GB"/>
              </w:rPr>
              <w:t xml:space="preserve">. The high risk identified in the Social and Environmental Screening for potential adverse impacts on human rights of indigenous people, </w:t>
            </w:r>
            <w:r w:rsidR="00373D5E">
              <w:rPr>
                <w:noProof/>
                <w:sz w:val="18"/>
                <w:szCs w:val="18"/>
                <w:lang w:eastAsia="en-GB"/>
              </w:rPr>
              <w:t>applies to all projects in Myanmar, implementted in t</w:t>
            </w:r>
            <w:r w:rsidR="00F60902">
              <w:rPr>
                <w:noProof/>
                <w:sz w:val="18"/>
                <w:szCs w:val="18"/>
                <w:lang w:eastAsia="en-GB"/>
              </w:rPr>
              <w:t>erritories where there is ongoing</w:t>
            </w:r>
            <w:r w:rsidR="00373D5E">
              <w:rPr>
                <w:noProof/>
                <w:sz w:val="18"/>
                <w:szCs w:val="18"/>
                <w:lang w:eastAsia="en-GB"/>
              </w:rPr>
              <w:t xml:space="preserve"> conflict with IPs, locally referred to as Ethnic minorities. </w:t>
            </w:r>
            <w:r w:rsidRPr="006C2273">
              <w:rPr>
                <w:noProof/>
                <w:sz w:val="18"/>
                <w:szCs w:val="18"/>
                <w:lang w:eastAsia="en-GB"/>
              </w:rPr>
              <w:t xml:space="preserve">Mitigation measures as described above will be applied to address the risks identified. </w:t>
            </w:r>
          </w:p>
          <w:p w14:paraId="1257AD76" w14:textId="1FEA73BE" w:rsidR="0092401C" w:rsidRPr="003D6D04" w:rsidRDefault="0092401C" w:rsidP="0092401C">
            <w:pPr>
              <w:rPr>
                <w:sz w:val="18"/>
                <w:szCs w:val="18"/>
              </w:rPr>
            </w:pPr>
          </w:p>
        </w:tc>
      </w:tr>
      <w:tr w:rsidR="0092401C" w:rsidRPr="00D4579A" w14:paraId="13696B00" w14:textId="77777777" w:rsidTr="003D6D04">
        <w:trPr>
          <w:trHeight w:val="782"/>
        </w:trPr>
        <w:tc>
          <w:tcPr>
            <w:tcW w:w="3510" w:type="dxa"/>
            <w:vMerge w:val="restart"/>
            <w:shd w:val="clear" w:color="auto" w:fill="FFFFFF" w:themeFill="background1"/>
          </w:tcPr>
          <w:p w14:paraId="2D142712" w14:textId="77777777" w:rsidR="0092401C" w:rsidRPr="00C76B38" w:rsidRDefault="0092401C" w:rsidP="0092401C">
            <w:pPr>
              <w:jc w:val="left"/>
              <w:rPr>
                <w:b/>
                <w:sz w:val="18"/>
                <w:szCs w:val="18"/>
                <w:lang w:eastAsia="en-GB"/>
              </w:rPr>
            </w:pPr>
          </w:p>
        </w:tc>
        <w:tc>
          <w:tcPr>
            <w:tcW w:w="4428" w:type="dxa"/>
            <w:gridSpan w:val="4"/>
            <w:shd w:val="clear" w:color="auto" w:fill="222A35" w:themeFill="text2" w:themeFillShade="80"/>
            <w:vAlign w:val="center"/>
          </w:tcPr>
          <w:p w14:paraId="792BB8E0" w14:textId="77777777" w:rsidR="0092401C" w:rsidRPr="00C76B38" w:rsidRDefault="0092401C" w:rsidP="0092401C">
            <w:pPr>
              <w:jc w:val="left"/>
              <w:rPr>
                <w:sz w:val="18"/>
                <w:szCs w:val="18"/>
                <w:lang w:eastAsia="en-GB"/>
              </w:rPr>
            </w:pPr>
            <w:r w:rsidRPr="00C76B38">
              <w:rPr>
                <w:b/>
                <w:sz w:val="18"/>
                <w:szCs w:val="18"/>
                <w:lang w:eastAsia="en-GB"/>
              </w:rPr>
              <w:t>QUESTION 5: Based on the identified risks and risk categorization, what requirements of the SES are relevant?</w:t>
            </w:r>
          </w:p>
        </w:tc>
        <w:tc>
          <w:tcPr>
            <w:tcW w:w="5202" w:type="dxa"/>
            <w:shd w:val="clear" w:color="auto" w:fill="222A35" w:themeFill="text2" w:themeFillShade="80"/>
            <w:vAlign w:val="center"/>
          </w:tcPr>
          <w:p w14:paraId="1D605353" w14:textId="77777777" w:rsidR="0092401C" w:rsidRPr="00C76B38" w:rsidRDefault="0092401C" w:rsidP="0092401C">
            <w:pPr>
              <w:jc w:val="left"/>
              <w:rPr>
                <w:b/>
                <w:sz w:val="18"/>
                <w:szCs w:val="18"/>
                <w:lang w:eastAsia="en-GB"/>
              </w:rPr>
            </w:pPr>
          </w:p>
        </w:tc>
      </w:tr>
      <w:tr w:rsidR="0092401C" w:rsidRPr="00D4579A" w14:paraId="425C728C" w14:textId="77777777" w:rsidTr="003D6D04">
        <w:trPr>
          <w:trHeight w:val="296"/>
        </w:trPr>
        <w:tc>
          <w:tcPr>
            <w:tcW w:w="3510" w:type="dxa"/>
            <w:vMerge/>
            <w:shd w:val="clear" w:color="auto" w:fill="FFFFFF" w:themeFill="background1"/>
          </w:tcPr>
          <w:p w14:paraId="4E3A9C4A" w14:textId="77777777" w:rsidR="0092401C" w:rsidRPr="00C76B38" w:rsidRDefault="0092401C" w:rsidP="0092401C">
            <w:pPr>
              <w:jc w:val="left"/>
              <w:rPr>
                <w:sz w:val="18"/>
                <w:szCs w:val="18"/>
                <w:u w:val="single"/>
                <w:lang w:eastAsia="en-GB"/>
              </w:rPr>
            </w:pPr>
          </w:p>
        </w:tc>
        <w:tc>
          <w:tcPr>
            <w:tcW w:w="4428" w:type="dxa"/>
            <w:gridSpan w:val="4"/>
          </w:tcPr>
          <w:p w14:paraId="398AB30D" w14:textId="77777777" w:rsidR="0092401C" w:rsidRPr="00C76B38" w:rsidRDefault="0092401C" w:rsidP="0092401C">
            <w:pPr>
              <w:jc w:val="left"/>
              <w:rPr>
                <w:b/>
                <w:sz w:val="18"/>
                <w:szCs w:val="18"/>
                <w:lang w:eastAsia="en-GB"/>
              </w:rPr>
            </w:pPr>
            <w:r w:rsidRPr="00C76B38">
              <w:rPr>
                <w:sz w:val="18"/>
                <w:szCs w:val="18"/>
                <w:lang w:eastAsia="en-GB"/>
              </w:rPr>
              <w:t>Check all that apply</w:t>
            </w:r>
          </w:p>
        </w:tc>
        <w:tc>
          <w:tcPr>
            <w:tcW w:w="5202" w:type="dxa"/>
          </w:tcPr>
          <w:p w14:paraId="1903D058" w14:textId="77777777" w:rsidR="0092401C" w:rsidRPr="00C76B38" w:rsidRDefault="0092401C" w:rsidP="0092401C">
            <w:pPr>
              <w:jc w:val="left"/>
              <w:rPr>
                <w:b/>
                <w:sz w:val="18"/>
                <w:szCs w:val="18"/>
                <w:lang w:eastAsia="en-GB"/>
              </w:rPr>
            </w:pPr>
            <w:r w:rsidRPr="00C76B38">
              <w:rPr>
                <w:b/>
                <w:sz w:val="18"/>
                <w:szCs w:val="18"/>
                <w:lang w:eastAsia="en-GB"/>
              </w:rPr>
              <w:t>Comments</w:t>
            </w:r>
          </w:p>
        </w:tc>
      </w:tr>
      <w:tr w:rsidR="0092401C" w:rsidRPr="00D4579A" w14:paraId="24B1D48F" w14:textId="77777777" w:rsidTr="003D6D04">
        <w:tc>
          <w:tcPr>
            <w:tcW w:w="3510" w:type="dxa"/>
            <w:vMerge/>
            <w:shd w:val="clear" w:color="auto" w:fill="FFFFFF" w:themeFill="background1"/>
          </w:tcPr>
          <w:p w14:paraId="6FA32FA3" w14:textId="77777777" w:rsidR="0092401C" w:rsidRPr="00C76B38" w:rsidRDefault="0092401C" w:rsidP="0092401C">
            <w:pPr>
              <w:jc w:val="left"/>
              <w:rPr>
                <w:sz w:val="18"/>
                <w:szCs w:val="18"/>
                <w:lang w:eastAsia="en-GB"/>
              </w:rPr>
            </w:pPr>
          </w:p>
        </w:tc>
        <w:tc>
          <w:tcPr>
            <w:tcW w:w="3861" w:type="dxa"/>
            <w:gridSpan w:val="3"/>
            <w:shd w:val="clear" w:color="auto" w:fill="auto"/>
          </w:tcPr>
          <w:p w14:paraId="626764B1" w14:textId="77777777" w:rsidR="0092401C" w:rsidRPr="00C76B38" w:rsidRDefault="0092401C" w:rsidP="0092401C">
            <w:pPr>
              <w:jc w:val="left"/>
              <w:rPr>
                <w:b/>
                <w:i/>
                <w:sz w:val="18"/>
                <w:szCs w:val="18"/>
                <w:lang w:eastAsia="en-GB"/>
              </w:rPr>
            </w:pPr>
            <w:r w:rsidRPr="00C76B38">
              <w:rPr>
                <w:b/>
                <w:i/>
                <w:sz w:val="18"/>
                <w:szCs w:val="18"/>
                <w:lang w:eastAsia="en-GB"/>
              </w:rPr>
              <w:t>Principle 1: Human Rights</w:t>
            </w:r>
          </w:p>
        </w:tc>
        <w:tc>
          <w:tcPr>
            <w:tcW w:w="567" w:type="dxa"/>
            <w:vAlign w:val="center"/>
          </w:tcPr>
          <w:p w14:paraId="338ECA78" w14:textId="4A0FCEFB" w:rsidR="0092401C" w:rsidRPr="00C76B38" w:rsidRDefault="00C6493E" w:rsidP="0092401C">
            <w:pPr>
              <w:jc w:val="left"/>
              <w:rPr>
                <w:sz w:val="18"/>
                <w:szCs w:val="18"/>
                <w:lang w:eastAsia="en-GB"/>
              </w:rPr>
            </w:pPr>
            <w:r w:rsidRPr="00C76B38">
              <w:rPr>
                <w:sz w:val="18"/>
                <w:szCs w:val="18"/>
                <w:lang w:eastAsia="en-GB"/>
              </w:rPr>
              <w:sym w:font="Wingdings" w:char="F0FC"/>
            </w:r>
          </w:p>
        </w:tc>
        <w:tc>
          <w:tcPr>
            <w:tcW w:w="5202" w:type="dxa"/>
          </w:tcPr>
          <w:p w14:paraId="07FA3437" w14:textId="1C64CE6C" w:rsidR="0092401C" w:rsidRPr="00C76B38" w:rsidRDefault="00B612D3" w:rsidP="00B612D3">
            <w:pPr>
              <w:jc w:val="left"/>
              <w:rPr>
                <w:sz w:val="18"/>
                <w:szCs w:val="18"/>
                <w:lang w:eastAsia="en-GB"/>
              </w:rPr>
            </w:pPr>
            <w:r>
              <w:rPr>
                <w:sz w:val="18"/>
                <w:szCs w:val="18"/>
                <w:lang w:eastAsia="en-GB"/>
              </w:rPr>
              <w:t xml:space="preserve">There is currently an on-going conflict in Myanmar, which includes human rights violations of marginalized groups and IPS. </w:t>
            </w:r>
            <w:r w:rsidR="0092401C" w:rsidRPr="00C76B38">
              <w:rPr>
                <w:sz w:val="18"/>
                <w:szCs w:val="18"/>
                <w:lang w:eastAsia="en-GB"/>
              </w:rPr>
              <w:t xml:space="preserve">FPIC processes will be required and documented during project </w:t>
            </w:r>
            <w:r>
              <w:rPr>
                <w:sz w:val="18"/>
                <w:szCs w:val="18"/>
                <w:lang w:eastAsia="en-GB"/>
              </w:rPr>
              <w:t xml:space="preserve">planning and </w:t>
            </w:r>
            <w:r w:rsidR="0092401C" w:rsidRPr="00C76B38">
              <w:rPr>
                <w:sz w:val="18"/>
                <w:szCs w:val="18"/>
                <w:lang w:eastAsia="en-GB"/>
              </w:rPr>
              <w:t>implementation</w:t>
            </w:r>
            <w:r>
              <w:rPr>
                <w:sz w:val="18"/>
                <w:szCs w:val="18"/>
                <w:lang w:eastAsia="en-GB"/>
              </w:rPr>
              <w:t>.</w:t>
            </w:r>
          </w:p>
        </w:tc>
      </w:tr>
      <w:tr w:rsidR="0092401C" w:rsidRPr="00D4579A" w14:paraId="547B5B71" w14:textId="77777777" w:rsidTr="003D6D04">
        <w:tc>
          <w:tcPr>
            <w:tcW w:w="3510" w:type="dxa"/>
            <w:vMerge/>
            <w:shd w:val="clear" w:color="auto" w:fill="FFFFFF" w:themeFill="background1"/>
          </w:tcPr>
          <w:p w14:paraId="55343CBA" w14:textId="77777777" w:rsidR="0092401C" w:rsidRPr="00C76B38" w:rsidRDefault="0092401C" w:rsidP="0092401C">
            <w:pPr>
              <w:jc w:val="left"/>
              <w:rPr>
                <w:sz w:val="18"/>
                <w:szCs w:val="18"/>
                <w:lang w:eastAsia="en-GB"/>
              </w:rPr>
            </w:pPr>
          </w:p>
        </w:tc>
        <w:tc>
          <w:tcPr>
            <w:tcW w:w="3861" w:type="dxa"/>
            <w:gridSpan w:val="3"/>
            <w:shd w:val="clear" w:color="auto" w:fill="auto"/>
          </w:tcPr>
          <w:p w14:paraId="500A900C" w14:textId="77777777" w:rsidR="0092401C" w:rsidRPr="00C76B38" w:rsidRDefault="0092401C" w:rsidP="0092401C">
            <w:pPr>
              <w:jc w:val="left"/>
              <w:rPr>
                <w:b/>
                <w:i/>
                <w:sz w:val="18"/>
                <w:szCs w:val="18"/>
                <w:lang w:eastAsia="en-GB"/>
              </w:rPr>
            </w:pPr>
            <w:r w:rsidRPr="00C76B38">
              <w:rPr>
                <w:b/>
                <w:i/>
                <w:sz w:val="18"/>
                <w:szCs w:val="18"/>
                <w:lang w:eastAsia="en-GB"/>
              </w:rPr>
              <w:t>Principle 2: Gender Equality and Women’s Empowerment</w:t>
            </w:r>
          </w:p>
        </w:tc>
        <w:tc>
          <w:tcPr>
            <w:tcW w:w="567" w:type="dxa"/>
            <w:vAlign w:val="center"/>
          </w:tcPr>
          <w:p w14:paraId="40450C74" w14:textId="77777777" w:rsidR="0092401C" w:rsidRPr="00C76B38" w:rsidRDefault="0092401C" w:rsidP="0092401C">
            <w:pPr>
              <w:jc w:val="left"/>
              <w:rPr>
                <w:sz w:val="18"/>
                <w:szCs w:val="18"/>
                <w:lang w:eastAsia="en-GB"/>
              </w:rPr>
            </w:pPr>
            <w:r w:rsidRPr="00C76B38">
              <w:rPr>
                <w:sz w:val="18"/>
                <w:szCs w:val="18"/>
                <w:lang w:eastAsia="en-GB"/>
              </w:rPr>
              <w:sym w:font="Wingdings" w:char="F0FC"/>
            </w:r>
          </w:p>
        </w:tc>
        <w:tc>
          <w:tcPr>
            <w:tcW w:w="5202" w:type="dxa"/>
          </w:tcPr>
          <w:p w14:paraId="33FB8DCA" w14:textId="77777777" w:rsidR="0092401C" w:rsidRPr="00C76B38" w:rsidRDefault="0092401C" w:rsidP="0092401C">
            <w:pPr>
              <w:jc w:val="left"/>
              <w:rPr>
                <w:sz w:val="18"/>
                <w:szCs w:val="18"/>
                <w:lang w:eastAsia="en-GB"/>
              </w:rPr>
            </w:pPr>
            <w:r w:rsidRPr="00C76B38">
              <w:rPr>
                <w:sz w:val="18"/>
                <w:szCs w:val="18"/>
                <w:lang w:eastAsia="en-GB"/>
              </w:rPr>
              <w:t>The project envisages prioritizing communities and projects that support productive uses of renewable energy and that focus on gender goals including women-owned RE enterprises.</w:t>
            </w:r>
          </w:p>
        </w:tc>
      </w:tr>
      <w:tr w:rsidR="0092401C" w:rsidRPr="00D4579A" w14:paraId="4141BAC0" w14:textId="77777777" w:rsidTr="003D6D04">
        <w:tc>
          <w:tcPr>
            <w:tcW w:w="3510" w:type="dxa"/>
            <w:vMerge/>
            <w:shd w:val="clear" w:color="auto" w:fill="FFFFFF" w:themeFill="background1"/>
          </w:tcPr>
          <w:p w14:paraId="1B6FEED2" w14:textId="77777777" w:rsidR="0092401C" w:rsidRPr="00C76B38" w:rsidRDefault="0092401C" w:rsidP="0092401C">
            <w:pPr>
              <w:jc w:val="left"/>
              <w:rPr>
                <w:sz w:val="18"/>
                <w:szCs w:val="18"/>
                <w:lang w:eastAsia="en-GB"/>
              </w:rPr>
            </w:pPr>
          </w:p>
        </w:tc>
        <w:tc>
          <w:tcPr>
            <w:tcW w:w="3861" w:type="dxa"/>
            <w:gridSpan w:val="3"/>
            <w:shd w:val="clear" w:color="auto" w:fill="auto"/>
          </w:tcPr>
          <w:p w14:paraId="3029AFED" w14:textId="77777777" w:rsidR="0092401C" w:rsidRPr="00C76B38" w:rsidRDefault="0092401C" w:rsidP="0092401C">
            <w:pPr>
              <w:tabs>
                <w:tab w:val="left" w:pos="212"/>
              </w:tabs>
              <w:jc w:val="left"/>
              <w:rPr>
                <w:b/>
                <w:i/>
                <w:sz w:val="18"/>
                <w:szCs w:val="18"/>
                <w:lang w:eastAsia="en-GB"/>
              </w:rPr>
            </w:pPr>
            <w:r w:rsidRPr="00C76B38">
              <w:rPr>
                <w:b/>
                <w:i/>
                <w:sz w:val="18"/>
                <w:szCs w:val="18"/>
                <w:lang w:eastAsia="en-GB"/>
              </w:rPr>
              <w:t>1.</w:t>
            </w:r>
            <w:r w:rsidRPr="00C76B38">
              <w:rPr>
                <w:b/>
                <w:i/>
                <w:sz w:val="18"/>
                <w:szCs w:val="18"/>
                <w:lang w:eastAsia="en-GB"/>
              </w:rPr>
              <w:tab/>
              <w:t>Biodiversity Conservation and Natural Resource Management</w:t>
            </w:r>
          </w:p>
        </w:tc>
        <w:tc>
          <w:tcPr>
            <w:tcW w:w="567" w:type="dxa"/>
            <w:vAlign w:val="center"/>
          </w:tcPr>
          <w:p w14:paraId="4A4EF56F" w14:textId="77777777" w:rsidR="0092401C" w:rsidRPr="00C76B38" w:rsidRDefault="0092401C" w:rsidP="0092401C">
            <w:pPr>
              <w:jc w:val="left"/>
              <w:rPr>
                <w:sz w:val="18"/>
                <w:szCs w:val="18"/>
                <w:lang w:eastAsia="en-GB"/>
              </w:rPr>
            </w:pPr>
            <w:r w:rsidRPr="00C76B38">
              <w:rPr>
                <w:sz w:val="18"/>
                <w:szCs w:val="18"/>
                <w:lang w:eastAsia="en-GB"/>
              </w:rPr>
              <w:sym w:font="Wingdings" w:char="F0FC"/>
            </w:r>
          </w:p>
        </w:tc>
        <w:tc>
          <w:tcPr>
            <w:tcW w:w="5202" w:type="dxa"/>
          </w:tcPr>
          <w:p w14:paraId="522A7119" w14:textId="2F717A65" w:rsidR="0092401C" w:rsidRPr="00C76B38" w:rsidRDefault="0092401C" w:rsidP="0092401C">
            <w:pPr>
              <w:jc w:val="left"/>
              <w:rPr>
                <w:sz w:val="18"/>
                <w:szCs w:val="18"/>
                <w:lang w:eastAsia="en-GB"/>
              </w:rPr>
            </w:pPr>
            <w:r w:rsidRPr="00C76B38">
              <w:rPr>
                <w:sz w:val="18"/>
                <w:szCs w:val="18"/>
                <w:lang w:eastAsia="en-GB"/>
              </w:rPr>
              <w:t xml:space="preserve">The RE projects that will be developed and implemented will be required to adhere to the standard design practices and the siting, design, development, </w:t>
            </w:r>
            <w:r w:rsidRPr="00C76B38">
              <w:rPr>
                <w:noProof/>
                <w:sz w:val="18"/>
                <w:szCs w:val="18"/>
                <w:lang w:eastAsia="en-GB"/>
              </w:rPr>
              <w:t>and</w:t>
            </w:r>
            <w:r w:rsidRPr="00C76B38">
              <w:rPr>
                <w:sz w:val="18"/>
                <w:szCs w:val="18"/>
                <w:lang w:eastAsia="en-GB"/>
              </w:rPr>
              <w:t xml:space="preserve"> implementation of the demo projects will be </w:t>
            </w:r>
            <w:r w:rsidRPr="0092401C">
              <w:rPr>
                <w:sz w:val="18"/>
                <w:szCs w:val="18"/>
                <w:lang w:eastAsia="en-GB"/>
              </w:rPr>
              <w:t>subject to the appropriate environmental assessment requirements, in order to avoid any potential impact to sensitive or critical habitats</w:t>
            </w:r>
            <w:r w:rsidR="00F83600">
              <w:rPr>
                <w:sz w:val="18"/>
                <w:szCs w:val="18"/>
                <w:lang w:eastAsia="en-GB"/>
              </w:rPr>
              <w:t xml:space="preserve"> and well as pollution prevention.</w:t>
            </w:r>
          </w:p>
        </w:tc>
      </w:tr>
      <w:tr w:rsidR="0092401C" w:rsidRPr="00D4579A" w14:paraId="4E70887B" w14:textId="77777777" w:rsidTr="003D6D04">
        <w:tc>
          <w:tcPr>
            <w:tcW w:w="3510" w:type="dxa"/>
            <w:vMerge/>
            <w:shd w:val="clear" w:color="auto" w:fill="FFFFFF" w:themeFill="background1"/>
          </w:tcPr>
          <w:p w14:paraId="11A63C75" w14:textId="77777777" w:rsidR="0092401C" w:rsidRPr="00C76B38" w:rsidRDefault="0092401C" w:rsidP="0092401C">
            <w:pPr>
              <w:jc w:val="left"/>
              <w:rPr>
                <w:sz w:val="18"/>
                <w:szCs w:val="18"/>
                <w:lang w:eastAsia="en-GB"/>
              </w:rPr>
            </w:pPr>
          </w:p>
        </w:tc>
        <w:tc>
          <w:tcPr>
            <w:tcW w:w="3861" w:type="dxa"/>
            <w:gridSpan w:val="3"/>
            <w:shd w:val="clear" w:color="auto" w:fill="auto"/>
          </w:tcPr>
          <w:p w14:paraId="316A0CC7" w14:textId="77777777" w:rsidR="0092401C" w:rsidRPr="00C76B38" w:rsidRDefault="0092401C" w:rsidP="0092401C">
            <w:pPr>
              <w:tabs>
                <w:tab w:val="left" w:pos="212"/>
              </w:tabs>
              <w:jc w:val="left"/>
              <w:rPr>
                <w:b/>
                <w:i/>
                <w:sz w:val="18"/>
                <w:szCs w:val="18"/>
                <w:lang w:eastAsia="en-GB"/>
              </w:rPr>
            </w:pPr>
            <w:r w:rsidRPr="00C76B38">
              <w:rPr>
                <w:b/>
                <w:i/>
                <w:sz w:val="18"/>
                <w:szCs w:val="18"/>
                <w:lang w:eastAsia="en-GB"/>
              </w:rPr>
              <w:t>2.</w:t>
            </w:r>
            <w:r w:rsidRPr="00C76B38">
              <w:rPr>
                <w:b/>
                <w:i/>
                <w:sz w:val="18"/>
                <w:szCs w:val="18"/>
                <w:lang w:eastAsia="en-GB"/>
              </w:rPr>
              <w:tab/>
              <w:t>Climate Change Mitigation and Adaptation</w:t>
            </w:r>
          </w:p>
        </w:tc>
        <w:tc>
          <w:tcPr>
            <w:tcW w:w="567" w:type="dxa"/>
            <w:vAlign w:val="center"/>
          </w:tcPr>
          <w:p w14:paraId="4C78F194" w14:textId="77777777" w:rsidR="0092401C" w:rsidRPr="00C76B38" w:rsidRDefault="0092401C" w:rsidP="0092401C">
            <w:pPr>
              <w:jc w:val="left"/>
              <w:rPr>
                <w:sz w:val="18"/>
                <w:szCs w:val="18"/>
                <w:lang w:eastAsia="en-GB"/>
              </w:rPr>
            </w:pPr>
            <w:r w:rsidRPr="00C76B38">
              <w:rPr>
                <w:sz w:val="18"/>
                <w:szCs w:val="18"/>
                <w:lang w:eastAsia="en-GB"/>
              </w:rPr>
              <w:sym w:font="Wingdings" w:char="F0FC"/>
            </w:r>
          </w:p>
        </w:tc>
        <w:tc>
          <w:tcPr>
            <w:tcW w:w="5202" w:type="dxa"/>
          </w:tcPr>
          <w:p w14:paraId="56D898F3" w14:textId="4C0B466D" w:rsidR="0092401C" w:rsidRPr="00C76B38" w:rsidRDefault="0092401C" w:rsidP="0092401C">
            <w:pPr>
              <w:jc w:val="left"/>
              <w:rPr>
                <w:sz w:val="18"/>
                <w:szCs w:val="18"/>
                <w:lang w:eastAsia="en-GB"/>
              </w:rPr>
            </w:pPr>
            <w:r w:rsidRPr="00C76B38">
              <w:rPr>
                <w:sz w:val="18"/>
                <w:szCs w:val="18"/>
                <w:lang w:eastAsia="en-GB"/>
              </w:rPr>
              <w:t xml:space="preserve">The RE systems themselves constitute a climate change mitigation measure (see Annex G for a quantification). For micro/mini-hydropower facilities, environmental impact assessments will be mandatory and should also include the potential impact of climate change to the output </w:t>
            </w:r>
            <w:r w:rsidR="00F83600">
              <w:rPr>
                <w:sz w:val="18"/>
                <w:szCs w:val="18"/>
                <w:lang w:eastAsia="en-GB"/>
              </w:rPr>
              <w:t xml:space="preserve">and integrity </w:t>
            </w:r>
            <w:r w:rsidRPr="00C76B38">
              <w:rPr>
                <w:sz w:val="18"/>
                <w:szCs w:val="18"/>
                <w:lang w:eastAsia="en-GB"/>
              </w:rPr>
              <w:t xml:space="preserve">of the hydropower facilities </w:t>
            </w:r>
            <w:r w:rsidR="00F83600">
              <w:rPr>
                <w:sz w:val="18"/>
                <w:szCs w:val="18"/>
                <w:lang w:eastAsia="en-GB"/>
              </w:rPr>
              <w:t xml:space="preserve">and solar facilities, </w:t>
            </w:r>
            <w:r w:rsidRPr="00C76B38">
              <w:rPr>
                <w:sz w:val="18"/>
                <w:szCs w:val="18"/>
                <w:lang w:eastAsia="en-GB"/>
              </w:rPr>
              <w:t xml:space="preserve">as well as risk mitigation measures to such an </w:t>
            </w:r>
            <w:r w:rsidRPr="00C76B38">
              <w:rPr>
                <w:noProof/>
                <w:sz w:val="18"/>
                <w:szCs w:val="18"/>
                <w:lang w:eastAsia="en-GB"/>
              </w:rPr>
              <w:t>impact</w:t>
            </w:r>
            <w:r w:rsidRPr="00C76B38">
              <w:rPr>
                <w:sz w:val="18"/>
                <w:szCs w:val="18"/>
                <w:lang w:eastAsia="en-GB"/>
              </w:rPr>
              <w:t>.</w:t>
            </w:r>
          </w:p>
        </w:tc>
      </w:tr>
      <w:tr w:rsidR="0092401C" w:rsidRPr="00D4579A" w14:paraId="3AF20457" w14:textId="77777777" w:rsidTr="003D6D04">
        <w:tc>
          <w:tcPr>
            <w:tcW w:w="3510" w:type="dxa"/>
            <w:vMerge/>
            <w:shd w:val="clear" w:color="auto" w:fill="FFFFFF" w:themeFill="background1"/>
          </w:tcPr>
          <w:p w14:paraId="4E30A73B" w14:textId="77777777" w:rsidR="0092401C" w:rsidRPr="00C76B38" w:rsidRDefault="0092401C" w:rsidP="0092401C">
            <w:pPr>
              <w:jc w:val="left"/>
              <w:rPr>
                <w:sz w:val="18"/>
                <w:szCs w:val="18"/>
                <w:lang w:eastAsia="en-GB"/>
              </w:rPr>
            </w:pPr>
          </w:p>
        </w:tc>
        <w:tc>
          <w:tcPr>
            <w:tcW w:w="3861" w:type="dxa"/>
            <w:gridSpan w:val="3"/>
            <w:shd w:val="clear" w:color="auto" w:fill="auto"/>
          </w:tcPr>
          <w:p w14:paraId="3B8C6663" w14:textId="77777777" w:rsidR="0092401C" w:rsidRPr="00C76B38" w:rsidRDefault="0092401C" w:rsidP="0092401C">
            <w:pPr>
              <w:tabs>
                <w:tab w:val="left" w:pos="212"/>
              </w:tabs>
              <w:jc w:val="left"/>
              <w:rPr>
                <w:b/>
                <w:i/>
                <w:sz w:val="18"/>
                <w:szCs w:val="18"/>
                <w:lang w:eastAsia="en-GB"/>
              </w:rPr>
            </w:pPr>
            <w:r w:rsidRPr="00C76B38">
              <w:rPr>
                <w:b/>
                <w:i/>
                <w:sz w:val="18"/>
                <w:szCs w:val="18"/>
                <w:lang w:eastAsia="en-GB"/>
              </w:rPr>
              <w:t>3.</w:t>
            </w:r>
            <w:r w:rsidRPr="00C76B38">
              <w:rPr>
                <w:b/>
                <w:i/>
                <w:sz w:val="18"/>
                <w:szCs w:val="18"/>
                <w:lang w:eastAsia="en-GB"/>
              </w:rPr>
              <w:tab/>
              <w:t xml:space="preserve">Community Health, Safety </w:t>
            </w:r>
            <w:r w:rsidRPr="00A1692D">
              <w:rPr>
                <w:b/>
                <w:i/>
                <w:noProof/>
                <w:sz w:val="18"/>
                <w:szCs w:val="18"/>
                <w:lang w:eastAsia="en-GB"/>
              </w:rPr>
              <w:t>and</w:t>
            </w:r>
            <w:r w:rsidRPr="00C76B38">
              <w:rPr>
                <w:b/>
                <w:i/>
                <w:sz w:val="18"/>
                <w:szCs w:val="18"/>
                <w:lang w:eastAsia="en-GB"/>
              </w:rPr>
              <w:t xml:space="preserve"> Working Conditions</w:t>
            </w:r>
          </w:p>
        </w:tc>
        <w:tc>
          <w:tcPr>
            <w:tcW w:w="567" w:type="dxa"/>
            <w:vAlign w:val="center"/>
          </w:tcPr>
          <w:p w14:paraId="1440C9A5" w14:textId="77777777" w:rsidR="0092401C" w:rsidRPr="00C76B38" w:rsidRDefault="0092401C" w:rsidP="0092401C">
            <w:pPr>
              <w:jc w:val="left"/>
              <w:rPr>
                <w:sz w:val="18"/>
                <w:szCs w:val="18"/>
                <w:lang w:eastAsia="en-GB"/>
              </w:rPr>
            </w:pPr>
            <w:r w:rsidRPr="00C76B38">
              <w:rPr>
                <w:sz w:val="18"/>
                <w:szCs w:val="18"/>
                <w:lang w:eastAsia="en-GB"/>
              </w:rPr>
              <w:sym w:font="Wingdings" w:char="F0FC"/>
            </w:r>
          </w:p>
        </w:tc>
        <w:tc>
          <w:tcPr>
            <w:tcW w:w="5202" w:type="dxa"/>
          </w:tcPr>
          <w:p w14:paraId="14848514" w14:textId="77777777" w:rsidR="0092401C" w:rsidRPr="00C76B38" w:rsidRDefault="0092401C" w:rsidP="0092401C">
            <w:pPr>
              <w:jc w:val="left"/>
              <w:rPr>
                <w:sz w:val="18"/>
                <w:szCs w:val="18"/>
                <w:lang w:eastAsia="en-GB"/>
              </w:rPr>
            </w:pPr>
            <w:r w:rsidRPr="00C76B38">
              <w:rPr>
                <w:sz w:val="18"/>
                <w:szCs w:val="18"/>
                <w:lang w:eastAsia="en-GB"/>
              </w:rPr>
              <w:t>Safety requirements and proper engineering design principles and codes/standards shall be emphasized in the design and operation of the low carbon technology installations that will be supported by the project to mitigate potential pollution.</w:t>
            </w:r>
          </w:p>
        </w:tc>
      </w:tr>
      <w:tr w:rsidR="0092401C" w:rsidRPr="00D4579A" w14:paraId="24C5750C" w14:textId="77777777" w:rsidTr="003D6D04">
        <w:tc>
          <w:tcPr>
            <w:tcW w:w="3510" w:type="dxa"/>
            <w:vMerge/>
            <w:shd w:val="clear" w:color="auto" w:fill="FFFFFF" w:themeFill="background1"/>
          </w:tcPr>
          <w:p w14:paraId="719D60A8" w14:textId="77777777" w:rsidR="0092401C" w:rsidRPr="00C76B38" w:rsidRDefault="0092401C" w:rsidP="0092401C">
            <w:pPr>
              <w:jc w:val="left"/>
              <w:rPr>
                <w:sz w:val="18"/>
                <w:szCs w:val="18"/>
                <w:lang w:eastAsia="en-GB"/>
              </w:rPr>
            </w:pPr>
          </w:p>
        </w:tc>
        <w:tc>
          <w:tcPr>
            <w:tcW w:w="3861" w:type="dxa"/>
            <w:gridSpan w:val="3"/>
            <w:shd w:val="clear" w:color="auto" w:fill="auto"/>
          </w:tcPr>
          <w:p w14:paraId="3D92122E" w14:textId="77777777" w:rsidR="0092401C" w:rsidRPr="00C76B38" w:rsidRDefault="0092401C" w:rsidP="0092401C">
            <w:pPr>
              <w:tabs>
                <w:tab w:val="left" w:pos="212"/>
              </w:tabs>
              <w:jc w:val="left"/>
              <w:rPr>
                <w:b/>
                <w:i/>
                <w:sz w:val="18"/>
                <w:szCs w:val="18"/>
                <w:lang w:eastAsia="en-GB"/>
              </w:rPr>
            </w:pPr>
            <w:r w:rsidRPr="00C76B38">
              <w:rPr>
                <w:b/>
                <w:i/>
                <w:sz w:val="18"/>
                <w:szCs w:val="18"/>
                <w:lang w:eastAsia="en-GB"/>
              </w:rPr>
              <w:t>4.</w:t>
            </w:r>
            <w:r w:rsidRPr="00C76B38">
              <w:rPr>
                <w:b/>
                <w:i/>
                <w:sz w:val="18"/>
                <w:szCs w:val="18"/>
                <w:lang w:eastAsia="en-GB"/>
              </w:rPr>
              <w:tab/>
              <w:t>Cultural Heritage</w:t>
            </w:r>
          </w:p>
        </w:tc>
        <w:tc>
          <w:tcPr>
            <w:tcW w:w="567" w:type="dxa"/>
            <w:vAlign w:val="center"/>
          </w:tcPr>
          <w:p w14:paraId="27D04003" w14:textId="2F715127" w:rsidR="0092401C" w:rsidRPr="00C76B38" w:rsidRDefault="0092401C" w:rsidP="0092401C">
            <w:pPr>
              <w:jc w:val="left"/>
              <w:rPr>
                <w:sz w:val="18"/>
                <w:szCs w:val="18"/>
                <w:lang w:eastAsia="en-GB"/>
              </w:rPr>
            </w:pPr>
          </w:p>
        </w:tc>
        <w:tc>
          <w:tcPr>
            <w:tcW w:w="5202" w:type="dxa"/>
          </w:tcPr>
          <w:p w14:paraId="7B3469A2" w14:textId="2F6B95A5" w:rsidR="0092401C" w:rsidRPr="00C76B38" w:rsidRDefault="0092401C" w:rsidP="0092401C">
            <w:pPr>
              <w:jc w:val="left"/>
              <w:rPr>
                <w:sz w:val="18"/>
                <w:szCs w:val="18"/>
                <w:lang w:eastAsia="en-GB"/>
              </w:rPr>
            </w:pPr>
          </w:p>
        </w:tc>
      </w:tr>
      <w:tr w:rsidR="0092401C" w:rsidRPr="00D4579A" w14:paraId="598F7A1B" w14:textId="77777777" w:rsidTr="003D6D04">
        <w:tc>
          <w:tcPr>
            <w:tcW w:w="3510" w:type="dxa"/>
            <w:vMerge/>
            <w:shd w:val="clear" w:color="auto" w:fill="FFFFFF" w:themeFill="background1"/>
          </w:tcPr>
          <w:p w14:paraId="46281750" w14:textId="77777777" w:rsidR="0092401C" w:rsidRPr="00C76B38" w:rsidRDefault="0092401C" w:rsidP="0092401C">
            <w:pPr>
              <w:jc w:val="left"/>
              <w:rPr>
                <w:sz w:val="18"/>
                <w:szCs w:val="18"/>
                <w:lang w:eastAsia="en-GB"/>
              </w:rPr>
            </w:pPr>
          </w:p>
        </w:tc>
        <w:tc>
          <w:tcPr>
            <w:tcW w:w="3861" w:type="dxa"/>
            <w:gridSpan w:val="3"/>
            <w:shd w:val="clear" w:color="auto" w:fill="auto"/>
          </w:tcPr>
          <w:p w14:paraId="0B133C9F" w14:textId="77777777" w:rsidR="0092401C" w:rsidRPr="00C76B38" w:rsidRDefault="0092401C" w:rsidP="0092401C">
            <w:pPr>
              <w:tabs>
                <w:tab w:val="left" w:pos="212"/>
              </w:tabs>
              <w:jc w:val="left"/>
              <w:rPr>
                <w:b/>
                <w:i/>
                <w:sz w:val="18"/>
                <w:szCs w:val="18"/>
                <w:lang w:eastAsia="en-GB"/>
              </w:rPr>
            </w:pPr>
            <w:r w:rsidRPr="00C76B38">
              <w:rPr>
                <w:b/>
                <w:i/>
                <w:sz w:val="18"/>
                <w:szCs w:val="18"/>
                <w:lang w:eastAsia="en-GB"/>
              </w:rPr>
              <w:t>5.</w:t>
            </w:r>
            <w:r w:rsidRPr="00C76B38">
              <w:rPr>
                <w:b/>
                <w:i/>
                <w:sz w:val="18"/>
                <w:szCs w:val="18"/>
                <w:lang w:eastAsia="en-GB"/>
              </w:rPr>
              <w:tab/>
              <w:t>Displacement and Resettlement</w:t>
            </w:r>
          </w:p>
        </w:tc>
        <w:tc>
          <w:tcPr>
            <w:tcW w:w="567" w:type="dxa"/>
            <w:vAlign w:val="center"/>
          </w:tcPr>
          <w:p w14:paraId="7C094A18" w14:textId="4D58AEA3" w:rsidR="0092401C" w:rsidRPr="00C76B38" w:rsidRDefault="00B612D3" w:rsidP="0092401C">
            <w:pPr>
              <w:jc w:val="left"/>
              <w:rPr>
                <w:sz w:val="18"/>
                <w:szCs w:val="18"/>
                <w:lang w:eastAsia="en-GB"/>
              </w:rPr>
            </w:pPr>
            <w:r w:rsidRPr="00C76B38">
              <w:rPr>
                <w:sz w:val="18"/>
                <w:szCs w:val="18"/>
                <w:lang w:eastAsia="en-GB"/>
              </w:rPr>
              <w:sym w:font="Wingdings" w:char="F0FC"/>
            </w:r>
          </w:p>
        </w:tc>
        <w:tc>
          <w:tcPr>
            <w:tcW w:w="5202" w:type="dxa"/>
          </w:tcPr>
          <w:p w14:paraId="0B6C6C9D" w14:textId="788B52E0" w:rsidR="0092401C" w:rsidRPr="00C76B38" w:rsidRDefault="00B612D3" w:rsidP="00C6493E">
            <w:pPr>
              <w:jc w:val="left"/>
              <w:rPr>
                <w:sz w:val="18"/>
                <w:szCs w:val="18"/>
                <w:lang w:eastAsia="en-GB"/>
              </w:rPr>
            </w:pPr>
            <w:r>
              <w:rPr>
                <w:sz w:val="18"/>
                <w:szCs w:val="18"/>
                <w:lang w:eastAsia="en-GB"/>
              </w:rPr>
              <w:t xml:space="preserve">Some limited economic resettlement </w:t>
            </w:r>
            <w:r w:rsidR="009130AD">
              <w:rPr>
                <w:sz w:val="18"/>
                <w:szCs w:val="18"/>
                <w:lang w:eastAsia="en-GB"/>
              </w:rPr>
              <w:t>may be required when installing RE projects, particularly for mini-grid installation.</w:t>
            </w:r>
          </w:p>
        </w:tc>
      </w:tr>
      <w:tr w:rsidR="0092401C" w:rsidRPr="00D4579A" w14:paraId="73B1D5AE" w14:textId="77777777" w:rsidTr="003D6D04">
        <w:tc>
          <w:tcPr>
            <w:tcW w:w="3510" w:type="dxa"/>
            <w:vMerge/>
            <w:shd w:val="clear" w:color="auto" w:fill="FFFFFF" w:themeFill="background1"/>
          </w:tcPr>
          <w:p w14:paraId="704C4B0D" w14:textId="77777777" w:rsidR="0092401C" w:rsidRPr="00C76B38" w:rsidRDefault="0092401C" w:rsidP="0092401C">
            <w:pPr>
              <w:jc w:val="left"/>
              <w:rPr>
                <w:sz w:val="18"/>
                <w:szCs w:val="18"/>
                <w:lang w:eastAsia="en-GB"/>
              </w:rPr>
            </w:pPr>
          </w:p>
        </w:tc>
        <w:tc>
          <w:tcPr>
            <w:tcW w:w="3861" w:type="dxa"/>
            <w:gridSpan w:val="3"/>
            <w:shd w:val="clear" w:color="auto" w:fill="auto"/>
          </w:tcPr>
          <w:p w14:paraId="39E82B7B" w14:textId="77777777" w:rsidR="0092401C" w:rsidRPr="00C76B38" w:rsidRDefault="0092401C" w:rsidP="0092401C">
            <w:pPr>
              <w:tabs>
                <w:tab w:val="left" w:pos="212"/>
              </w:tabs>
              <w:jc w:val="left"/>
              <w:rPr>
                <w:b/>
                <w:i/>
                <w:sz w:val="18"/>
                <w:szCs w:val="18"/>
                <w:lang w:eastAsia="en-GB"/>
              </w:rPr>
            </w:pPr>
            <w:r w:rsidRPr="00C76B38">
              <w:rPr>
                <w:b/>
                <w:i/>
                <w:sz w:val="18"/>
                <w:szCs w:val="18"/>
                <w:lang w:eastAsia="en-GB"/>
              </w:rPr>
              <w:t>6.</w:t>
            </w:r>
            <w:r w:rsidRPr="00C76B38">
              <w:rPr>
                <w:b/>
                <w:i/>
                <w:sz w:val="18"/>
                <w:szCs w:val="18"/>
                <w:lang w:eastAsia="en-GB"/>
              </w:rPr>
              <w:tab/>
              <w:t>Indigenous Peoples</w:t>
            </w:r>
          </w:p>
        </w:tc>
        <w:tc>
          <w:tcPr>
            <w:tcW w:w="567" w:type="dxa"/>
            <w:vAlign w:val="center"/>
          </w:tcPr>
          <w:p w14:paraId="1AD8EDF8" w14:textId="77777777" w:rsidR="0092401C" w:rsidRPr="00C76B38" w:rsidRDefault="0092401C" w:rsidP="0092401C">
            <w:pPr>
              <w:jc w:val="left"/>
              <w:rPr>
                <w:sz w:val="18"/>
                <w:szCs w:val="18"/>
                <w:lang w:eastAsia="en-GB"/>
              </w:rPr>
            </w:pPr>
            <w:r w:rsidRPr="00C76B38">
              <w:rPr>
                <w:sz w:val="18"/>
                <w:szCs w:val="18"/>
                <w:lang w:eastAsia="en-GB"/>
              </w:rPr>
              <w:sym w:font="Wingdings" w:char="F0FC"/>
            </w:r>
          </w:p>
        </w:tc>
        <w:tc>
          <w:tcPr>
            <w:tcW w:w="5202" w:type="dxa"/>
          </w:tcPr>
          <w:p w14:paraId="0F2E063C" w14:textId="55F31D30" w:rsidR="0092401C" w:rsidRPr="00C76B38" w:rsidRDefault="00755E5D" w:rsidP="0092401C">
            <w:pPr>
              <w:jc w:val="left"/>
              <w:rPr>
                <w:sz w:val="18"/>
                <w:szCs w:val="18"/>
                <w:lang w:eastAsia="en-GB"/>
              </w:rPr>
            </w:pPr>
            <w:r>
              <w:rPr>
                <w:sz w:val="18"/>
                <w:szCs w:val="18"/>
                <w:lang w:eastAsia="en-GB"/>
              </w:rPr>
              <w:t xml:space="preserve">IPs are highly marginalized in Myanmar, and project interventions will take place in regions with presence of IPs, many of which are currently party to armed conflict with the state. Conflict-sensitive and inclusive </w:t>
            </w:r>
            <w:r w:rsidR="0092401C" w:rsidRPr="00C76B38">
              <w:rPr>
                <w:sz w:val="18"/>
                <w:szCs w:val="18"/>
                <w:lang w:eastAsia="en-GB"/>
              </w:rPr>
              <w:t>FPIC processes will be required and documented during project implementation</w:t>
            </w:r>
            <w:r w:rsidR="0092401C">
              <w:rPr>
                <w:sz w:val="18"/>
                <w:szCs w:val="18"/>
                <w:lang w:eastAsia="en-GB"/>
              </w:rPr>
              <w:t xml:space="preserve"> with affected IPs</w:t>
            </w:r>
            <w:r w:rsidR="005409C7">
              <w:rPr>
                <w:sz w:val="18"/>
                <w:szCs w:val="18"/>
                <w:lang w:eastAsia="en-GB"/>
              </w:rPr>
              <w:t>.</w:t>
            </w:r>
          </w:p>
        </w:tc>
      </w:tr>
      <w:tr w:rsidR="0092401C" w:rsidRPr="00D4579A" w14:paraId="740A3D30" w14:textId="77777777" w:rsidTr="003D6D04">
        <w:tc>
          <w:tcPr>
            <w:tcW w:w="3510" w:type="dxa"/>
            <w:vMerge/>
            <w:shd w:val="clear" w:color="auto" w:fill="FFFFFF" w:themeFill="background1"/>
          </w:tcPr>
          <w:p w14:paraId="085F62A9" w14:textId="77777777" w:rsidR="0092401C" w:rsidRPr="00C76B38" w:rsidRDefault="0092401C" w:rsidP="0092401C">
            <w:pPr>
              <w:jc w:val="left"/>
              <w:rPr>
                <w:sz w:val="18"/>
                <w:szCs w:val="18"/>
                <w:lang w:eastAsia="en-GB"/>
              </w:rPr>
            </w:pPr>
          </w:p>
        </w:tc>
        <w:tc>
          <w:tcPr>
            <w:tcW w:w="3861" w:type="dxa"/>
            <w:gridSpan w:val="3"/>
            <w:shd w:val="clear" w:color="auto" w:fill="auto"/>
          </w:tcPr>
          <w:p w14:paraId="4E5896FB" w14:textId="77777777" w:rsidR="0092401C" w:rsidRPr="00C76B38" w:rsidRDefault="0092401C" w:rsidP="0092401C">
            <w:pPr>
              <w:tabs>
                <w:tab w:val="left" w:pos="212"/>
              </w:tabs>
              <w:jc w:val="left"/>
              <w:rPr>
                <w:b/>
                <w:i/>
                <w:sz w:val="18"/>
                <w:szCs w:val="18"/>
                <w:lang w:eastAsia="en-GB"/>
              </w:rPr>
            </w:pPr>
            <w:r w:rsidRPr="00C76B38">
              <w:rPr>
                <w:b/>
                <w:i/>
                <w:sz w:val="18"/>
                <w:szCs w:val="18"/>
                <w:lang w:eastAsia="en-GB"/>
              </w:rPr>
              <w:t>7.</w:t>
            </w:r>
            <w:r w:rsidRPr="00C76B38">
              <w:rPr>
                <w:b/>
                <w:i/>
                <w:sz w:val="18"/>
                <w:szCs w:val="18"/>
                <w:lang w:eastAsia="en-GB"/>
              </w:rPr>
              <w:tab/>
              <w:t>Pollution Prevention and Resource Efficiency</w:t>
            </w:r>
          </w:p>
        </w:tc>
        <w:tc>
          <w:tcPr>
            <w:tcW w:w="567" w:type="dxa"/>
            <w:vAlign w:val="center"/>
          </w:tcPr>
          <w:p w14:paraId="37A4EDC1" w14:textId="77777777" w:rsidR="0092401C" w:rsidRPr="00C76B38" w:rsidRDefault="0092401C" w:rsidP="0092401C">
            <w:pPr>
              <w:jc w:val="left"/>
              <w:rPr>
                <w:sz w:val="18"/>
                <w:szCs w:val="18"/>
                <w:lang w:eastAsia="en-GB"/>
              </w:rPr>
            </w:pPr>
            <w:r w:rsidRPr="00C76B38">
              <w:rPr>
                <w:sz w:val="18"/>
                <w:szCs w:val="18"/>
                <w:lang w:eastAsia="en-GB"/>
              </w:rPr>
              <w:sym w:font="Wingdings" w:char="F0FC"/>
            </w:r>
          </w:p>
        </w:tc>
        <w:tc>
          <w:tcPr>
            <w:tcW w:w="5202" w:type="dxa"/>
          </w:tcPr>
          <w:p w14:paraId="4D41E565" w14:textId="77777777" w:rsidR="0092401C" w:rsidRPr="00C76B38" w:rsidRDefault="0092401C" w:rsidP="0092401C">
            <w:pPr>
              <w:jc w:val="left"/>
              <w:rPr>
                <w:sz w:val="18"/>
                <w:szCs w:val="18"/>
                <w:lang w:eastAsia="en-GB"/>
              </w:rPr>
            </w:pPr>
            <w:r w:rsidRPr="00C76B38">
              <w:rPr>
                <w:sz w:val="18"/>
                <w:szCs w:val="18"/>
                <w:lang w:eastAsia="en-GB"/>
              </w:rPr>
              <w:t>Proper engineering design principles and codes/standards shall be emphasized in the design and operation of the low carbon technology installations that will be supported by the project to mitigate potential pollution.</w:t>
            </w:r>
          </w:p>
        </w:tc>
      </w:tr>
    </w:tbl>
    <w:p w14:paraId="47DA510D" w14:textId="77777777" w:rsidR="00D4579A" w:rsidRPr="00D4579A" w:rsidRDefault="00D4579A" w:rsidP="00D4579A">
      <w:pPr>
        <w:jc w:val="left"/>
        <w:rPr>
          <w:b/>
          <w:i/>
          <w:lang w:eastAsia="en-GB"/>
        </w:rPr>
      </w:pPr>
    </w:p>
    <w:p w14:paraId="018B70BE" w14:textId="77777777" w:rsidR="00D4579A" w:rsidRPr="00D4579A" w:rsidRDefault="00D4579A" w:rsidP="00D4579A">
      <w:pPr>
        <w:jc w:val="left"/>
        <w:rPr>
          <w:b/>
          <w:lang w:eastAsia="en-GB"/>
        </w:rPr>
      </w:pPr>
      <w:r w:rsidRPr="00D4579A">
        <w:rPr>
          <w:b/>
          <w:lang w:eastAsia="en-GB"/>
        </w:rPr>
        <w:t xml:space="preserve">Final Sign Off </w:t>
      </w:r>
    </w:p>
    <w:p w14:paraId="5D70EB8F" w14:textId="77777777" w:rsidR="00D4579A" w:rsidRPr="00D4579A" w:rsidRDefault="00D4579A" w:rsidP="00D4579A">
      <w:pPr>
        <w:jc w:val="left"/>
        <w:rPr>
          <w:lang w:eastAsia="en-GB"/>
        </w:rPr>
      </w:pPr>
    </w:p>
    <w:tbl>
      <w:tblPr>
        <w:tblStyle w:val="TableGrid"/>
        <w:tblW w:w="0" w:type="auto"/>
        <w:tblLook w:val="04A0" w:firstRow="1" w:lastRow="0" w:firstColumn="1" w:lastColumn="0" w:noHBand="0" w:noVBand="1"/>
      </w:tblPr>
      <w:tblGrid>
        <w:gridCol w:w="2875"/>
        <w:gridCol w:w="1350"/>
        <w:gridCol w:w="8725"/>
      </w:tblGrid>
      <w:tr w:rsidR="00D4579A" w:rsidRPr="00D4579A" w14:paraId="3E8E35A3" w14:textId="77777777" w:rsidTr="00472ED5">
        <w:tc>
          <w:tcPr>
            <w:tcW w:w="2875" w:type="dxa"/>
            <w:shd w:val="clear" w:color="auto" w:fill="D5DCE4" w:themeFill="text2" w:themeFillTint="33"/>
          </w:tcPr>
          <w:p w14:paraId="5009B22E" w14:textId="77777777" w:rsidR="00D4579A" w:rsidRPr="00D4579A" w:rsidRDefault="00D4579A" w:rsidP="00D4579A">
            <w:pPr>
              <w:jc w:val="left"/>
              <w:rPr>
                <w:b/>
                <w:i/>
                <w:lang w:eastAsia="en-GB"/>
              </w:rPr>
            </w:pPr>
            <w:r w:rsidRPr="00D4579A">
              <w:rPr>
                <w:b/>
                <w:i/>
                <w:lang w:eastAsia="en-GB"/>
              </w:rPr>
              <w:lastRenderedPageBreak/>
              <w:t>Signature</w:t>
            </w:r>
          </w:p>
        </w:tc>
        <w:tc>
          <w:tcPr>
            <w:tcW w:w="1350" w:type="dxa"/>
            <w:shd w:val="clear" w:color="auto" w:fill="D5DCE4" w:themeFill="text2" w:themeFillTint="33"/>
          </w:tcPr>
          <w:p w14:paraId="1F055CDD" w14:textId="77777777" w:rsidR="00D4579A" w:rsidRPr="00D4579A" w:rsidRDefault="00D4579A" w:rsidP="00D4579A">
            <w:pPr>
              <w:jc w:val="left"/>
              <w:rPr>
                <w:b/>
                <w:i/>
                <w:lang w:eastAsia="en-GB"/>
              </w:rPr>
            </w:pPr>
            <w:r w:rsidRPr="00D4579A">
              <w:rPr>
                <w:b/>
                <w:i/>
                <w:lang w:eastAsia="en-GB"/>
              </w:rPr>
              <w:t>Date</w:t>
            </w:r>
          </w:p>
        </w:tc>
        <w:tc>
          <w:tcPr>
            <w:tcW w:w="8725" w:type="dxa"/>
            <w:shd w:val="clear" w:color="auto" w:fill="D5DCE4" w:themeFill="text2" w:themeFillTint="33"/>
          </w:tcPr>
          <w:p w14:paraId="2BC84F12" w14:textId="77777777" w:rsidR="00D4579A" w:rsidRPr="00D4579A" w:rsidRDefault="00D4579A" w:rsidP="00D4579A">
            <w:pPr>
              <w:jc w:val="left"/>
              <w:rPr>
                <w:b/>
                <w:i/>
                <w:lang w:eastAsia="en-GB"/>
              </w:rPr>
            </w:pPr>
            <w:r w:rsidRPr="00D4579A">
              <w:rPr>
                <w:b/>
                <w:i/>
                <w:lang w:eastAsia="en-GB"/>
              </w:rPr>
              <w:t>Description</w:t>
            </w:r>
          </w:p>
        </w:tc>
      </w:tr>
      <w:tr w:rsidR="00D4579A" w:rsidRPr="00D4579A" w14:paraId="44EB95CA" w14:textId="77777777" w:rsidTr="00472ED5">
        <w:trPr>
          <w:trHeight w:val="629"/>
        </w:trPr>
        <w:tc>
          <w:tcPr>
            <w:tcW w:w="2875" w:type="dxa"/>
          </w:tcPr>
          <w:p w14:paraId="70AC8EB8" w14:textId="77777777" w:rsidR="00D4579A" w:rsidRPr="00D4579A" w:rsidRDefault="00D4579A" w:rsidP="00D4579A">
            <w:pPr>
              <w:jc w:val="left"/>
              <w:rPr>
                <w:lang w:eastAsia="en-GB"/>
              </w:rPr>
            </w:pPr>
            <w:r w:rsidRPr="00D4579A">
              <w:rPr>
                <w:lang w:eastAsia="en-GB"/>
              </w:rPr>
              <w:t>QA Assessor</w:t>
            </w:r>
          </w:p>
        </w:tc>
        <w:tc>
          <w:tcPr>
            <w:tcW w:w="1350" w:type="dxa"/>
          </w:tcPr>
          <w:p w14:paraId="26EC2740" w14:textId="77777777" w:rsidR="00D4579A" w:rsidRPr="00D4579A" w:rsidRDefault="00D4579A" w:rsidP="00D4579A">
            <w:pPr>
              <w:jc w:val="left"/>
              <w:rPr>
                <w:lang w:eastAsia="en-GB"/>
              </w:rPr>
            </w:pPr>
          </w:p>
        </w:tc>
        <w:tc>
          <w:tcPr>
            <w:tcW w:w="8725" w:type="dxa"/>
          </w:tcPr>
          <w:p w14:paraId="4CAA8636" w14:textId="77777777" w:rsidR="00D4579A" w:rsidRPr="00D4579A" w:rsidRDefault="00D4579A" w:rsidP="00D4579A">
            <w:pPr>
              <w:jc w:val="left"/>
              <w:rPr>
                <w:lang w:eastAsia="en-GB"/>
              </w:rPr>
            </w:pPr>
            <w:r w:rsidRPr="00D4579A">
              <w:rPr>
                <w:lang w:eastAsia="en-GB"/>
              </w:rPr>
              <w:t>UNDP staff member responsible for the Project</w:t>
            </w:r>
            <w:r w:rsidRPr="00D4579A">
              <w:rPr>
                <w:lang w:val="en-GB" w:eastAsia="en-GB"/>
              </w:rPr>
              <w:t>, typically a UNDP Programme Officer. Final signature confirms they have “checked” to ensure that the SESP is adequately conducted.</w:t>
            </w:r>
          </w:p>
        </w:tc>
      </w:tr>
      <w:tr w:rsidR="00D4579A" w:rsidRPr="00D4579A" w14:paraId="7BED099D" w14:textId="77777777" w:rsidTr="00472ED5">
        <w:tc>
          <w:tcPr>
            <w:tcW w:w="2875" w:type="dxa"/>
          </w:tcPr>
          <w:p w14:paraId="1CDE4DDC" w14:textId="77777777" w:rsidR="00D4579A" w:rsidRPr="00D4579A" w:rsidRDefault="00D4579A" w:rsidP="00D4579A">
            <w:pPr>
              <w:jc w:val="left"/>
              <w:rPr>
                <w:lang w:eastAsia="en-GB"/>
              </w:rPr>
            </w:pPr>
            <w:r w:rsidRPr="00D4579A">
              <w:rPr>
                <w:lang w:eastAsia="en-GB"/>
              </w:rPr>
              <w:t>QA Approver</w:t>
            </w:r>
          </w:p>
        </w:tc>
        <w:tc>
          <w:tcPr>
            <w:tcW w:w="1350" w:type="dxa"/>
          </w:tcPr>
          <w:p w14:paraId="175DC4D8" w14:textId="77777777" w:rsidR="00D4579A" w:rsidRPr="00D4579A" w:rsidRDefault="00D4579A" w:rsidP="00D4579A">
            <w:pPr>
              <w:jc w:val="left"/>
              <w:rPr>
                <w:lang w:eastAsia="en-GB"/>
              </w:rPr>
            </w:pPr>
          </w:p>
        </w:tc>
        <w:tc>
          <w:tcPr>
            <w:tcW w:w="8725" w:type="dxa"/>
          </w:tcPr>
          <w:p w14:paraId="035556BC" w14:textId="77777777" w:rsidR="00D4579A" w:rsidRPr="00D4579A" w:rsidRDefault="00D4579A" w:rsidP="00D4579A">
            <w:pPr>
              <w:jc w:val="left"/>
              <w:rPr>
                <w:lang w:eastAsia="en-GB"/>
              </w:rPr>
            </w:pPr>
            <w:r w:rsidRPr="00D4579A">
              <w:rPr>
                <w:lang w:val="en-GB" w:eastAsia="en-GB"/>
              </w:rPr>
              <w:t>UNDP senior manager, typically the UNDP Deputy Country Director (DCD), Country Director (CD)</w:t>
            </w:r>
            <w:r w:rsidRPr="00D4579A">
              <w:rPr>
                <w:b/>
                <w:lang w:eastAsia="en-GB"/>
              </w:rPr>
              <w:t xml:space="preserve">, </w:t>
            </w:r>
            <w:r w:rsidRPr="00D4579A">
              <w:rPr>
                <w:lang w:eastAsia="en-GB"/>
              </w:rPr>
              <w:t>Deputy Resident Representative (DRR), or Resident Representative (RR). The QA Approver cannot also be the QA Assessor. Final signature confirms they have “cleared” the SESP prior to submittal to the PAC.</w:t>
            </w:r>
          </w:p>
        </w:tc>
      </w:tr>
      <w:tr w:rsidR="00D4579A" w:rsidRPr="00D4579A" w14:paraId="2712F586" w14:textId="77777777" w:rsidTr="00472ED5">
        <w:tc>
          <w:tcPr>
            <w:tcW w:w="2875" w:type="dxa"/>
          </w:tcPr>
          <w:p w14:paraId="4F96C964" w14:textId="77777777" w:rsidR="00D4579A" w:rsidRPr="00D4579A" w:rsidRDefault="00D4579A" w:rsidP="00D4579A">
            <w:pPr>
              <w:jc w:val="left"/>
              <w:rPr>
                <w:lang w:eastAsia="en-GB"/>
              </w:rPr>
            </w:pPr>
            <w:r w:rsidRPr="00D4579A">
              <w:rPr>
                <w:lang w:eastAsia="en-GB"/>
              </w:rPr>
              <w:t>PAC Chair</w:t>
            </w:r>
          </w:p>
        </w:tc>
        <w:tc>
          <w:tcPr>
            <w:tcW w:w="1350" w:type="dxa"/>
          </w:tcPr>
          <w:p w14:paraId="66B8EDBF" w14:textId="77777777" w:rsidR="00D4579A" w:rsidRPr="00D4579A" w:rsidRDefault="00D4579A" w:rsidP="00D4579A">
            <w:pPr>
              <w:jc w:val="left"/>
              <w:rPr>
                <w:lang w:eastAsia="en-GB"/>
              </w:rPr>
            </w:pPr>
          </w:p>
        </w:tc>
        <w:tc>
          <w:tcPr>
            <w:tcW w:w="8725" w:type="dxa"/>
          </w:tcPr>
          <w:p w14:paraId="5F85B238" w14:textId="11BA65C2" w:rsidR="00D4579A" w:rsidRPr="00D4579A" w:rsidRDefault="00D4579A" w:rsidP="00D4579A">
            <w:pPr>
              <w:jc w:val="left"/>
              <w:rPr>
                <w:lang w:eastAsia="en-GB"/>
              </w:rPr>
            </w:pPr>
            <w:r w:rsidRPr="00D4579A">
              <w:rPr>
                <w:lang w:eastAsia="en-GB"/>
              </w:rPr>
              <w:t>UNDP chair of the PAC.  In some cases</w:t>
            </w:r>
            <w:r>
              <w:rPr>
                <w:lang w:eastAsia="en-GB"/>
              </w:rPr>
              <w:t>,</w:t>
            </w:r>
            <w:r w:rsidRPr="00D4579A">
              <w:rPr>
                <w:lang w:eastAsia="en-GB"/>
              </w:rPr>
              <w:t xml:space="preserve"> PAC Chair may also be the QA Approver. Final signature confirms that the SESP was considered as part of the project appraisal and considered in recommendations of the PAC. </w:t>
            </w:r>
          </w:p>
        </w:tc>
      </w:tr>
    </w:tbl>
    <w:p w14:paraId="1D95EF56" w14:textId="1C0B87C4" w:rsidR="00992DB6" w:rsidRPr="00D4579A" w:rsidRDefault="00992DB6" w:rsidP="00992DB6">
      <w:pPr>
        <w:rPr>
          <w:lang w:eastAsia="en-GB"/>
        </w:rPr>
      </w:pPr>
    </w:p>
    <w:p w14:paraId="10A8014D" w14:textId="77777777" w:rsidR="006C2124" w:rsidRDefault="006C2124" w:rsidP="00992DB6">
      <w:pPr>
        <w:rPr>
          <w:lang w:val="en-GB" w:eastAsia="en-GB"/>
        </w:rPr>
        <w:sectPr w:rsidR="006C2124" w:rsidSect="00A508D5">
          <w:pgSz w:w="15840" w:h="12240" w:orient="landscape" w:code="1"/>
          <w:pgMar w:top="1134" w:right="1440" w:bottom="1134" w:left="1134" w:header="720" w:footer="720" w:gutter="0"/>
          <w:cols w:space="720"/>
          <w:docGrid w:linePitch="360"/>
        </w:sectPr>
      </w:pPr>
    </w:p>
    <w:p w14:paraId="6B430741" w14:textId="77777777" w:rsidR="00D4579A" w:rsidRPr="00D4579A" w:rsidRDefault="00D4579A" w:rsidP="00CD7038">
      <w:pPr>
        <w:keepNext/>
        <w:keepLines/>
        <w:numPr>
          <w:ilvl w:val="0"/>
          <w:numId w:val="72"/>
        </w:numPr>
        <w:spacing w:before="200" w:after="0"/>
        <w:ind w:firstLine="0"/>
        <w:jc w:val="left"/>
        <w:outlineLvl w:val="2"/>
        <w:rPr>
          <w:rFonts w:eastAsia="MS Gothic" w:cs="Angsana New"/>
          <w:b/>
          <w:bCs/>
          <w:color w:val="4F81BD"/>
          <w:szCs w:val="20"/>
          <w:lang w:eastAsia="ja-JP"/>
        </w:rPr>
      </w:pPr>
      <w:r w:rsidRPr="00D4579A">
        <w:rPr>
          <w:rFonts w:eastAsia="MS Gothic" w:cs="Angsana New"/>
          <w:b/>
          <w:bCs/>
          <w:color w:val="4F81BD"/>
          <w:szCs w:val="20"/>
          <w:lang w:eastAsia="ja-JP"/>
        </w:rPr>
        <w:lastRenderedPageBreak/>
        <w:t>Attachment 1. Social and Environmental Risk Screening Checklist</w:t>
      </w:r>
    </w:p>
    <w:p w14:paraId="057A4A8B" w14:textId="77777777" w:rsidR="00D4579A" w:rsidRPr="00D4579A" w:rsidRDefault="00D4579A" w:rsidP="00D4579A">
      <w:pPr>
        <w:spacing w:after="0"/>
        <w:jc w:val="left"/>
        <w:rPr>
          <w:rFonts w:eastAsia="MS Mincho" w:cs="Cordia New"/>
          <w:lang w:eastAsia="ja-JP"/>
        </w:rPr>
      </w:pPr>
    </w:p>
    <w:p w14:paraId="3F8A68C6" w14:textId="77777777" w:rsidR="00D4579A" w:rsidRPr="00D4579A" w:rsidRDefault="00D4579A" w:rsidP="00D4579A">
      <w:pPr>
        <w:spacing w:after="0"/>
        <w:jc w:val="left"/>
        <w:rPr>
          <w:rFonts w:eastAsia="MS Mincho" w:cs="Cordia New"/>
          <w:sz w:val="22"/>
          <w:szCs w:val="22"/>
          <w:lang w:eastAsia="ja-JP"/>
        </w:rPr>
      </w:pPr>
    </w:p>
    <w:tbl>
      <w:tblPr>
        <w:tblW w:w="1006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214"/>
        <w:gridCol w:w="851"/>
      </w:tblGrid>
      <w:tr w:rsidR="00D4579A" w:rsidRPr="00D4579A" w14:paraId="0621D239" w14:textId="77777777" w:rsidTr="00D4579A">
        <w:tc>
          <w:tcPr>
            <w:tcW w:w="9214" w:type="dxa"/>
            <w:tcBorders>
              <w:bottom w:val="single" w:sz="4" w:space="0" w:color="auto"/>
            </w:tcBorders>
            <w:shd w:val="clear" w:color="auto" w:fill="8DB3E2"/>
          </w:tcPr>
          <w:p w14:paraId="3BE24933" w14:textId="77777777" w:rsidR="00D4579A" w:rsidRPr="00D4579A" w:rsidRDefault="00D4579A" w:rsidP="00D4579A">
            <w:pPr>
              <w:tabs>
                <w:tab w:val="left" w:pos="810"/>
              </w:tabs>
              <w:spacing w:after="0"/>
              <w:jc w:val="left"/>
              <w:rPr>
                <w:rFonts w:eastAsia="Times New Roman" w:cs="Cordia New"/>
                <w:sz w:val="22"/>
                <w:szCs w:val="22"/>
                <w:u w:val="single"/>
                <w:lang w:eastAsia="ja-JP"/>
              </w:rPr>
            </w:pPr>
            <w:r w:rsidRPr="00D4579A">
              <w:rPr>
                <w:rFonts w:eastAsia="MS Mincho" w:cs="Cordia New"/>
                <w:b/>
                <w:sz w:val="22"/>
                <w:szCs w:val="22"/>
                <w:lang w:eastAsia="ja-JP"/>
              </w:rPr>
              <w:t xml:space="preserve">Checklist Potential Social and Environmental </w:t>
            </w:r>
            <w:r w:rsidRPr="00D4579A">
              <w:rPr>
                <w:rFonts w:eastAsia="MS Mincho" w:cs="Cordia New"/>
                <w:b/>
                <w:sz w:val="22"/>
                <w:szCs w:val="22"/>
                <w:u w:val="single"/>
                <w:lang w:eastAsia="ja-JP"/>
              </w:rPr>
              <w:t>Risks</w:t>
            </w:r>
          </w:p>
        </w:tc>
        <w:tc>
          <w:tcPr>
            <w:tcW w:w="851" w:type="dxa"/>
            <w:tcBorders>
              <w:bottom w:val="single" w:sz="4" w:space="0" w:color="auto"/>
            </w:tcBorders>
            <w:shd w:val="clear" w:color="auto" w:fill="8DB3E2"/>
          </w:tcPr>
          <w:p w14:paraId="731EF820" w14:textId="77777777" w:rsidR="00D4579A" w:rsidRPr="00D4579A" w:rsidRDefault="00D4579A" w:rsidP="00D4579A">
            <w:pPr>
              <w:tabs>
                <w:tab w:val="left" w:pos="810"/>
              </w:tabs>
              <w:spacing w:after="0"/>
              <w:jc w:val="left"/>
              <w:rPr>
                <w:rFonts w:eastAsia="Times New Roman" w:cs="Cordia New"/>
                <w:sz w:val="22"/>
                <w:szCs w:val="22"/>
                <w:lang w:eastAsia="ja-JP"/>
              </w:rPr>
            </w:pPr>
          </w:p>
        </w:tc>
      </w:tr>
      <w:tr w:rsidR="00D4579A" w:rsidRPr="00D4579A" w14:paraId="1F82AF18" w14:textId="77777777" w:rsidTr="00D4579A">
        <w:tc>
          <w:tcPr>
            <w:tcW w:w="9214" w:type="dxa"/>
            <w:tcBorders>
              <w:bottom w:val="single" w:sz="4" w:space="0" w:color="auto"/>
            </w:tcBorders>
            <w:shd w:val="clear" w:color="auto" w:fill="DBE5F1"/>
          </w:tcPr>
          <w:p w14:paraId="5A8A8C14" w14:textId="77777777" w:rsidR="00D4579A" w:rsidRPr="00D4579A" w:rsidRDefault="00D4579A" w:rsidP="00D4579A">
            <w:pPr>
              <w:tabs>
                <w:tab w:val="left" w:pos="810"/>
              </w:tabs>
              <w:spacing w:before="120" w:after="120"/>
              <w:jc w:val="left"/>
              <w:rPr>
                <w:rFonts w:eastAsia="MS Mincho" w:cs="Cordia New"/>
                <w:b/>
                <w:sz w:val="19"/>
                <w:szCs w:val="19"/>
                <w:lang w:eastAsia="ja-JP"/>
              </w:rPr>
            </w:pPr>
            <w:r w:rsidRPr="00D4579A">
              <w:rPr>
                <w:rFonts w:eastAsia="MS Mincho" w:cs="Cordia New"/>
                <w:b/>
                <w:sz w:val="19"/>
                <w:szCs w:val="19"/>
                <w:lang w:eastAsia="ja-JP"/>
              </w:rPr>
              <w:t>Principles 1: Human Rights</w:t>
            </w:r>
          </w:p>
        </w:tc>
        <w:tc>
          <w:tcPr>
            <w:tcW w:w="851" w:type="dxa"/>
            <w:tcBorders>
              <w:bottom w:val="single" w:sz="4" w:space="0" w:color="auto"/>
            </w:tcBorders>
            <w:shd w:val="clear" w:color="auto" w:fill="DBE5F1"/>
          </w:tcPr>
          <w:p w14:paraId="102CBE06" w14:textId="77777777" w:rsidR="00D4579A" w:rsidRPr="00D4579A" w:rsidRDefault="00D4579A" w:rsidP="00D4579A">
            <w:pPr>
              <w:tabs>
                <w:tab w:val="left" w:pos="810"/>
              </w:tabs>
              <w:spacing w:after="0"/>
              <w:jc w:val="center"/>
              <w:rPr>
                <w:rFonts w:eastAsia="MS Mincho" w:cs="Cordia New"/>
                <w:b/>
                <w:sz w:val="19"/>
                <w:szCs w:val="19"/>
                <w:lang w:eastAsia="ja-JP"/>
              </w:rPr>
            </w:pPr>
            <w:r w:rsidRPr="00D4579A">
              <w:rPr>
                <w:rFonts w:eastAsia="Times New Roman" w:cs="Cordia New"/>
                <w:b/>
                <w:sz w:val="19"/>
                <w:szCs w:val="19"/>
                <w:lang w:eastAsia="ja-JP"/>
              </w:rPr>
              <w:t xml:space="preserve">Answer </w:t>
            </w:r>
            <w:r w:rsidRPr="00D4579A">
              <w:rPr>
                <w:rFonts w:eastAsia="Times New Roman" w:cs="Cordia New"/>
                <w:b/>
                <w:sz w:val="19"/>
                <w:szCs w:val="19"/>
                <w:lang w:eastAsia="ja-JP"/>
              </w:rPr>
              <w:br/>
              <w:t>(Yes/No)</w:t>
            </w:r>
          </w:p>
        </w:tc>
      </w:tr>
      <w:tr w:rsidR="00D4579A" w:rsidRPr="00D4579A" w14:paraId="1F5623BB" w14:textId="77777777" w:rsidTr="00D4579A">
        <w:tc>
          <w:tcPr>
            <w:tcW w:w="9214" w:type="dxa"/>
            <w:tcBorders>
              <w:bottom w:val="single" w:sz="4" w:space="0" w:color="auto"/>
            </w:tcBorders>
            <w:shd w:val="clear" w:color="auto" w:fill="auto"/>
          </w:tcPr>
          <w:p w14:paraId="7383E70F" w14:textId="73E47C12" w:rsidR="00D4579A" w:rsidRPr="00D4579A" w:rsidRDefault="00D4579A" w:rsidP="00D4579A">
            <w:pPr>
              <w:tabs>
                <w:tab w:val="left" w:pos="900"/>
              </w:tabs>
              <w:spacing w:before="60"/>
              <w:ind w:left="567" w:hanging="567"/>
              <w:jc w:val="left"/>
              <w:rPr>
                <w:rFonts w:eastAsia="Times New Roman" w:cs="Cordia New"/>
                <w:sz w:val="19"/>
                <w:szCs w:val="19"/>
                <w:lang w:eastAsia="ja-JP"/>
              </w:rPr>
            </w:pPr>
            <w:r w:rsidRPr="00D4579A">
              <w:rPr>
                <w:rFonts w:eastAsia="Times New Roman" w:cs="Cordia New"/>
                <w:sz w:val="19"/>
                <w:szCs w:val="19"/>
                <w:lang w:eastAsia="ja-JP"/>
              </w:rPr>
              <w:t>1.</w:t>
            </w:r>
            <w:r w:rsidRPr="00D4579A">
              <w:rPr>
                <w:rFonts w:eastAsia="Times New Roman" w:cs="Cordia New"/>
                <w:sz w:val="19"/>
                <w:szCs w:val="19"/>
                <w:lang w:eastAsia="ja-JP"/>
              </w:rPr>
              <w:tab/>
              <w:t xml:space="preserve">Could the Project lead to adverse impacts on </w:t>
            </w:r>
            <w:r w:rsidR="00142764">
              <w:rPr>
                <w:rFonts w:eastAsia="Times New Roman" w:cs="Cordia New"/>
                <w:sz w:val="19"/>
                <w:szCs w:val="19"/>
                <w:lang w:eastAsia="ja-JP"/>
              </w:rPr>
              <w:t xml:space="preserve">the </w:t>
            </w:r>
            <w:r w:rsidRPr="00142764">
              <w:rPr>
                <w:rFonts w:eastAsia="Times New Roman" w:cs="Cordia New"/>
                <w:noProof/>
                <w:sz w:val="19"/>
                <w:szCs w:val="19"/>
                <w:lang w:eastAsia="ja-JP"/>
              </w:rPr>
              <w:t>enjoyment</w:t>
            </w:r>
            <w:r w:rsidRPr="00D4579A">
              <w:rPr>
                <w:rFonts w:eastAsia="Times New Roman" w:cs="Cordia New"/>
                <w:sz w:val="19"/>
                <w:szCs w:val="19"/>
                <w:lang w:eastAsia="ja-JP"/>
              </w:rPr>
              <w:t xml:space="preserve"> of </w:t>
            </w:r>
            <w:r w:rsidRPr="00142764">
              <w:rPr>
                <w:rFonts w:eastAsia="Times New Roman" w:cs="Cordia New"/>
                <w:noProof/>
                <w:sz w:val="19"/>
                <w:szCs w:val="19"/>
                <w:lang w:eastAsia="ja-JP"/>
              </w:rPr>
              <w:t>human</w:t>
            </w:r>
            <w:r w:rsidRPr="00D4579A">
              <w:rPr>
                <w:rFonts w:eastAsia="Times New Roman" w:cs="Cordia New"/>
                <w:sz w:val="19"/>
                <w:szCs w:val="19"/>
                <w:lang w:eastAsia="ja-JP"/>
              </w:rPr>
              <w:t xml:space="preserve"> rights (civil, political, economic, social or cultural) of the affected population and particularly of marginalized groups?</w:t>
            </w:r>
          </w:p>
        </w:tc>
        <w:tc>
          <w:tcPr>
            <w:tcW w:w="851" w:type="dxa"/>
            <w:tcBorders>
              <w:bottom w:val="single" w:sz="4" w:space="0" w:color="auto"/>
            </w:tcBorders>
            <w:shd w:val="clear" w:color="auto" w:fill="auto"/>
          </w:tcPr>
          <w:p w14:paraId="26442542" w14:textId="13F761B9" w:rsidR="00D4579A" w:rsidRPr="00D4579A" w:rsidRDefault="00193547" w:rsidP="00D4579A">
            <w:pPr>
              <w:tabs>
                <w:tab w:val="left" w:pos="810"/>
              </w:tabs>
              <w:spacing w:after="0"/>
              <w:jc w:val="left"/>
              <w:rPr>
                <w:rFonts w:eastAsia="MS Mincho" w:cs="Cordia New"/>
                <w:sz w:val="19"/>
                <w:szCs w:val="19"/>
                <w:lang w:eastAsia="ja-JP"/>
              </w:rPr>
            </w:pPr>
            <w:r>
              <w:rPr>
                <w:rFonts w:eastAsia="MS Mincho" w:cs="Cordia New"/>
                <w:sz w:val="19"/>
                <w:szCs w:val="19"/>
                <w:lang w:eastAsia="ja-JP"/>
              </w:rPr>
              <w:t>Yes</w:t>
            </w:r>
          </w:p>
        </w:tc>
      </w:tr>
      <w:tr w:rsidR="00D4579A" w:rsidRPr="00D4579A" w14:paraId="41940FAC" w14:textId="77777777" w:rsidTr="00D4579A">
        <w:tc>
          <w:tcPr>
            <w:tcW w:w="9214" w:type="dxa"/>
            <w:tcBorders>
              <w:bottom w:val="single" w:sz="4" w:space="0" w:color="auto"/>
            </w:tcBorders>
            <w:shd w:val="clear" w:color="auto" w:fill="auto"/>
          </w:tcPr>
          <w:p w14:paraId="46A56CBD" w14:textId="77777777" w:rsidR="00D4579A" w:rsidRPr="00D4579A" w:rsidRDefault="00D4579A" w:rsidP="00D4579A">
            <w:pPr>
              <w:tabs>
                <w:tab w:val="left" w:pos="900"/>
              </w:tabs>
              <w:spacing w:before="60"/>
              <w:ind w:left="567" w:hanging="567"/>
              <w:jc w:val="left"/>
              <w:rPr>
                <w:rFonts w:eastAsia="Times New Roman" w:cs="Cordia New"/>
                <w:sz w:val="19"/>
                <w:szCs w:val="19"/>
                <w:lang w:eastAsia="ja-JP"/>
              </w:rPr>
            </w:pPr>
            <w:r w:rsidRPr="00D4579A">
              <w:rPr>
                <w:rFonts w:eastAsia="Times New Roman" w:cs="Cordia New"/>
                <w:sz w:val="19"/>
                <w:szCs w:val="19"/>
                <w:lang w:eastAsia="ja-JP"/>
              </w:rPr>
              <w:t xml:space="preserve">2. </w:t>
            </w:r>
            <w:r w:rsidRPr="00D4579A">
              <w:rPr>
                <w:rFonts w:eastAsia="Times New Roman" w:cs="Cordia New"/>
                <w:sz w:val="19"/>
                <w:szCs w:val="19"/>
                <w:lang w:eastAsia="ja-JP"/>
              </w:rPr>
              <w:tab/>
              <w:t>Is there a likelihood that the Project would have inequitable or discriminatory adverse impacts on affected populations, particularly people living in poverty or marginalized or excluded individuals or groups?</w:t>
            </w:r>
            <w:r w:rsidRPr="00D4579A">
              <w:rPr>
                <w:rFonts w:eastAsia="Times New Roman" w:cs="Cordia New"/>
                <w:sz w:val="19"/>
                <w:szCs w:val="19"/>
                <w:vertAlign w:val="superscript"/>
                <w:lang w:eastAsia="ja-JP"/>
              </w:rPr>
              <w:t xml:space="preserve"> </w:t>
            </w:r>
            <w:r w:rsidRPr="00D4579A">
              <w:rPr>
                <w:rFonts w:eastAsia="Times New Roman" w:cs="Cordia New"/>
                <w:sz w:val="19"/>
                <w:szCs w:val="19"/>
                <w:vertAlign w:val="superscript"/>
                <w:lang w:eastAsia="ja-JP"/>
              </w:rPr>
              <w:footnoteReference w:id="97"/>
            </w:r>
            <w:r w:rsidRPr="00D4579A">
              <w:rPr>
                <w:rFonts w:eastAsia="Times New Roman" w:cs="Cordia New"/>
                <w:sz w:val="19"/>
                <w:szCs w:val="19"/>
                <w:lang w:eastAsia="ja-JP"/>
              </w:rPr>
              <w:t xml:space="preserve"> </w:t>
            </w:r>
          </w:p>
        </w:tc>
        <w:tc>
          <w:tcPr>
            <w:tcW w:w="851" w:type="dxa"/>
            <w:tcBorders>
              <w:bottom w:val="single" w:sz="4" w:space="0" w:color="auto"/>
            </w:tcBorders>
            <w:shd w:val="clear" w:color="auto" w:fill="auto"/>
          </w:tcPr>
          <w:p w14:paraId="53496427" w14:textId="4A020C16" w:rsidR="00D4579A" w:rsidRPr="00D4579A" w:rsidRDefault="0092401C" w:rsidP="00D4579A">
            <w:pPr>
              <w:tabs>
                <w:tab w:val="left" w:pos="810"/>
              </w:tabs>
              <w:spacing w:after="0"/>
              <w:jc w:val="left"/>
              <w:rPr>
                <w:rFonts w:eastAsia="MS Mincho" w:cs="Cordia New"/>
                <w:sz w:val="19"/>
                <w:szCs w:val="19"/>
                <w:lang w:eastAsia="ja-JP"/>
              </w:rPr>
            </w:pPr>
            <w:r>
              <w:rPr>
                <w:rFonts w:eastAsia="MS Mincho" w:cs="Cordia New"/>
                <w:sz w:val="19"/>
                <w:szCs w:val="19"/>
                <w:lang w:eastAsia="ja-JP"/>
              </w:rPr>
              <w:t>Yes</w:t>
            </w:r>
          </w:p>
        </w:tc>
      </w:tr>
      <w:tr w:rsidR="00D4579A" w:rsidRPr="00D4579A" w14:paraId="77DD53CB" w14:textId="77777777" w:rsidTr="00D4579A">
        <w:tc>
          <w:tcPr>
            <w:tcW w:w="9214" w:type="dxa"/>
            <w:tcBorders>
              <w:bottom w:val="single" w:sz="4" w:space="0" w:color="auto"/>
            </w:tcBorders>
            <w:shd w:val="clear" w:color="auto" w:fill="auto"/>
          </w:tcPr>
          <w:p w14:paraId="682A1BB7" w14:textId="77777777" w:rsidR="00D4579A" w:rsidRPr="00D4579A" w:rsidRDefault="00D4579A" w:rsidP="00D4579A">
            <w:pPr>
              <w:tabs>
                <w:tab w:val="left" w:pos="900"/>
              </w:tabs>
              <w:spacing w:before="60"/>
              <w:ind w:left="567" w:hanging="567"/>
              <w:jc w:val="left"/>
              <w:rPr>
                <w:rFonts w:eastAsia="Times New Roman" w:cs="Cordia New"/>
                <w:sz w:val="19"/>
                <w:szCs w:val="19"/>
                <w:lang w:eastAsia="ja-JP"/>
              </w:rPr>
            </w:pPr>
            <w:r w:rsidRPr="00D4579A">
              <w:rPr>
                <w:rFonts w:eastAsia="Times New Roman" w:cs="Cordia New"/>
                <w:sz w:val="19"/>
                <w:szCs w:val="19"/>
                <w:lang w:eastAsia="ja-JP"/>
              </w:rPr>
              <w:t>3.</w:t>
            </w:r>
            <w:r w:rsidRPr="00D4579A">
              <w:rPr>
                <w:rFonts w:eastAsia="Times New Roman" w:cs="Cordia New"/>
                <w:sz w:val="19"/>
                <w:szCs w:val="19"/>
                <w:lang w:eastAsia="ja-JP"/>
              </w:rPr>
              <w:tab/>
              <w:t>Could the Project potentially restrict availability, quality of and access to resources or basic services, in particular to marginalized individuals or groups?</w:t>
            </w:r>
          </w:p>
        </w:tc>
        <w:tc>
          <w:tcPr>
            <w:tcW w:w="851" w:type="dxa"/>
            <w:tcBorders>
              <w:bottom w:val="single" w:sz="4" w:space="0" w:color="auto"/>
            </w:tcBorders>
            <w:shd w:val="clear" w:color="auto" w:fill="auto"/>
          </w:tcPr>
          <w:p w14:paraId="32761A57" w14:textId="77777777" w:rsidR="00D4579A" w:rsidRPr="00D4579A" w:rsidRDefault="00D4579A" w:rsidP="00D4579A">
            <w:pPr>
              <w:tabs>
                <w:tab w:val="left" w:pos="810"/>
              </w:tabs>
              <w:spacing w:after="0"/>
              <w:jc w:val="left"/>
              <w:rPr>
                <w:rFonts w:eastAsia="MS Mincho" w:cs="Cordia New"/>
                <w:sz w:val="19"/>
                <w:szCs w:val="19"/>
                <w:lang w:eastAsia="ja-JP"/>
              </w:rPr>
            </w:pPr>
            <w:r w:rsidRPr="00D4579A">
              <w:rPr>
                <w:rFonts w:eastAsia="MS Mincho" w:cs="Cordia New"/>
                <w:sz w:val="19"/>
                <w:szCs w:val="19"/>
                <w:lang w:eastAsia="ja-JP"/>
              </w:rPr>
              <w:t>No</w:t>
            </w:r>
          </w:p>
        </w:tc>
      </w:tr>
      <w:tr w:rsidR="00D4579A" w:rsidRPr="00D4579A" w14:paraId="14A8125F" w14:textId="77777777" w:rsidTr="00D4579A">
        <w:tc>
          <w:tcPr>
            <w:tcW w:w="9214" w:type="dxa"/>
            <w:tcBorders>
              <w:bottom w:val="single" w:sz="4" w:space="0" w:color="auto"/>
            </w:tcBorders>
            <w:shd w:val="clear" w:color="auto" w:fill="auto"/>
          </w:tcPr>
          <w:p w14:paraId="00E48AEF" w14:textId="565B4E71" w:rsidR="00D4579A" w:rsidRPr="00D4579A" w:rsidRDefault="00D4579A" w:rsidP="00D4579A">
            <w:pPr>
              <w:tabs>
                <w:tab w:val="left" w:pos="900"/>
              </w:tabs>
              <w:spacing w:before="60"/>
              <w:ind w:left="567" w:hanging="567"/>
              <w:jc w:val="left"/>
              <w:rPr>
                <w:rFonts w:eastAsia="Times New Roman" w:cs="Cordia New"/>
                <w:sz w:val="19"/>
                <w:szCs w:val="19"/>
                <w:lang w:eastAsia="ja-JP"/>
              </w:rPr>
            </w:pPr>
            <w:r w:rsidRPr="00D4579A">
              <w:rPr>
                <w:rFonts w:eastAsia="Times New Roman" w:cs="Cordia New"/>
                <w:sz w:val="19"/>
                <w:szCs w:val="19"/>
                <w:lang w:eastAsia="ja-JP"/>
              </w:rPr>
              <w:t>4.</w:t>
            </w:r>
            <w:r w:rsidRPr="00D4579A">
              <w:rPr>
                <w:rFonts w:eastAsia="Times New Roman" w:cs="Cordia New"/>
                <w:sz w:val="19"/>
                <w:szCs w:val="19"/>
                <w:lang w:eastAsia="ja-JP"/>
              </w:rPr>
              <w:tab/>
              <w:t xml:space="preserve">Is there a likelihood that the Project would exclude any potentially affected stakeholders, in </w:t>
            </w:r>
            <w:r w:rsidRPr="00142764">
              <w:rPr>
                <w:rFonts w:eastAsia="Times New Roman" w:cs="Cordia New"/>
                <w:noProof/>
                <w:sz w:val="19"/>
                <w:szCs w:val="19"/>
                <w:lang w:eastAsia="ja-JP"/>
              </w:rPr>
              <w:t>particular</w:t>
            </w:r>
            <w:r w:rsidR="00142764">
              <w:rPr>
                <w:rFonts w:eastAsia="Times New Roman" w:cs="Cordia New"/>
                <w:noProof/>
                <w:sz w:val="19"/>
                <w:szCs w:val="19"/>
                <w:lang w:eastAsia="ja-JP"/>
              </w:rPr>
              <w:t>,</w:t>
            </w:r>
            <w:r w:rsidRPr="00D4579A">
              <w:rPr>
                <w:rFonts w:eastAsia="Times New Roman" w:cs="Cordia New"/>
                <w:sz w:val="19"/>
                <w:szCs w:val="19"/>
                <w:lang w:eastAsia="ja-JP"/>
              </w:rPr>
              <w:t xml:space="preserve"> marginalized groups, from fully participating in decisions that may affect them?</w:t>
            </w:r>
          </w:p>
        </w:tc>
        <w:tc>
          <w:tcPr>
            <w:tcW w:w="851" w:type="dxa"/>
            <w:tcBorders>
              <w:bottom w:val="single" w:sz="4" w:space="0" w:color="auto"/>
            </w:tcBorders>
            <w:shd w:val="clear" w:color="auto" w:fill="auto"/>
          </w:tcPr>
          <w:p w14:paraId="5AB2B3C9" w14:textId="77777777" w:rsidR="00D4579A" w:rsidRPr="00D4579A" w:rsidRDefault="00D4579A" w:rsidP="00D4579A">
            <w:pPr>
              <w:tabs>
                <w:tab w:val="left" w:pos="810"/>
              </w:tabs>
              <w:spacing w:after="0"/>
              <w:jc w:val="left"/>
              <w:rPr>
                <w:rFonts w:eastAsia="MS Mincho" w:cs="Cordia New"/>
                <w:sz w:val="19"/>
                <w:szCs w:val="19"/>
                <w:lang w:eastAsia="ja-JP"/>
              </w:rPr>
            </w:pPr>
            <w:r w:rsidRPr="00D4579A">
              <w:rPr>
                <w:rFonts w:eastAsia="MS Mincho" w:cs="Cordia New"/>
                <w:sz w:val="19"/>
                <w:szCs w:val="19"/>
                <w:lang w:eastAsia="ja-JP"/>
              </w:rPr>
              <w:t>Yes</w:t>
            </w:r>
          </w:p>
        </w:tc>
      </w:tr>
      <w:tr w:rsidR="00D4579A" w:rsidRPr="00D4579A" w14:paraId="4663C640" w14:textId="77777777" w:rsidTr="00D4579A">
        <w:tc>
          <w:tcPr>
            <w:tcW w:w="9214" w:type="dxa"/>
            <w:tcBorders>
              <w:bottom w:val="single" w:sz="4" w:space="0" w:color="auto"/>
            </w:tcBorders>
            <w:shd w:val="clear" w:color="auto" w:fill="auto"/>
          </w:tcPr>
          <w:p w14:paraId="0ED5781E" w14:textId="77777777" w:rsidR="00D4579A" w:rsidRPr="00D4579A" w:rsidDel="00074D34" w:rsidRDefault="00D4579A" w:rsidP="00D4579A">
            <w:pPr>
              <w:tabs>
                <w:tab w:val="left" w:pos="900"/>
              </w:tabs>
              <w:spacing w:before="60"/>
              <w:ind w:left="567" w:hanging="567"/>
              <w:jc w:val="left"/>
              <w:rPr>
                <w:rFonts w:eastAsia="Times New Roman" w:cs="Cordia New"/>
                <w:sz w:val="19"/>
                <w:szCs w:val="19"/>
                <w:lang w:eastAsia="ja-JP"/>
              </w:rPr>
            </w:pPr>
            <w:r w:rsidRPr="00D4579A">
              <w:rPr>
                <w:rFonts w:eastAsia="Times New Roman" w:cs="Cordia New"/>
                <w:sz w:val="19"/>
                <w:szCs w:val="19"/>
                <w:lang w:eastAsia="ja-JP"/>
              </w:rPr>
              <w:t>5.</w:t>
            </w:r>
            <w:r w:rsidRPr="00D4579A">
              <w:rPr>
                <w:rFonts w:eastAsia="Times New Roman" w:cs="Cordia New"/>
                <w:sz w:val="19"/>
                <w:szCs w:val="19"/>
                <w:lang w:eastAsia="ja-JP"/>
              </w:rPr>
              <w:tab/>
              <w:t>Is there a risk that duty-bearers do not have the capacity to meet their obligations in the Project?</w:t>
            </w:r>
          </w:p>
        </w:tc>
        <w:tc>
          <w:tcPr>
            <w:tcW w:w="851" w:type="dxa"/>
            <w:tcBorders>
              <w:bottom w:val="single" w:sz="4" w:space="0" w:color="auto"/>
            </w:tcBorders>
            <w:shd w:val="clear" w:color="auto" w:fill="auto"/>
          </w:tcPr>
          <w:p w14:paraId="2E6DD3D1" w14:textId="4B9676AB" w:rsidR="00D4579A" w:rsidRPr="00D4579A" w:rsidRDefault="0092401C" w:rsidP="00D4579A">
            <w:pPr>
              <w:tabs>
                <w:tab w:val="left" w:pos="810"/>
              </w:tabs>
              <w:spacing w:after="0"/>
              <w:jc w:val="left"/>
              <w:rPr>
                <w:rFonts w:eastAsia="MS Mincho" w:cs="Cordia New"/>
                <w:sz w:val="19"/>
                <w:szCs w:val="19"/>
                <w:lang w:eastAsia="ja-JP"/>
              </w:rPr>
            </w:pPr>
            <w:r>
              <w:rPr>
                <w:rFonts w:eastAsia="MS Mincho" w:cs="Cordia New"/>
                <w:sz w:val="19"/>
                <w:szCs w:val="19"/>
                <w:lang w:eastAsia="ja-JP"/>
              </w:rPr>
              <w:t>Yes</w:t>
            </w:r>
          </w:p>
        </w:tc>
      </w:tr>
      <w:tr w:rsidR="00D4579A" w:rsidRPr="00D4579A" w14:paraId="738D27B7" w14:textId="77777777" w:rsidTr="00D4579A">
        <w:tc>
          <w:tcPr>
            <w:tcW w:w="9214" w:type="dxa"/>
            <w:tcBorders>
              <w:bottom w:val="single" w:sz="4" w:space="0" w:color="auto"/>
            </w:tcBorders>
            <w:shd w:val="clear" w:color="auto" w:fill="auto"/>
          </w:tcPr>
          <w:p w14:paraId="7CB97078" w14:textId="77777777" w:rsidR="00D4579A" w:rsidRPr="00D4579A" w:rsidRDefault="00D4579A" w:rsidP="00D4579A">
            <w:pPr>
              <w:tabs>
                <w:tab w:val="left" w:pos="900"/>
              </w:tabs>
              <w:spacing w:before="60"/>
              <w:ind w:left="567" w:hanging="567"/>
              <w:jc w:val="left"/>
              <w:rPr>
                <w:rFonts w:eastAsia="Times New Roman" w:cs="Cordia New"/>
                <w:sz w:val="19"/>
                <w:szCs w:val="19"/>
                <w:lang w:eastAsia="ja-JP"/>
              </w:rPr>
            </w:pPr>
            <w:r w:rsidRPr="00D4579A">
              <w:rPr>
                <w:rFonts w:eastAsia="Times New Roman" w:cs="Cordia New"/>
                <w:sz w:val="19"/>
                <w:szCs w:val="19"/>
                <w:lang w:eastAsia="ja-JP"/>
              </w:rPr>
              <w:t>6.</w:t>
            </w:r>
            <w:r w:rsidRPr="00D4579A">
              <w:rPr>
                <w:rFonts w:eastAsia="Times New Roman" w:cs="Cordia New"/>
                <w:sz w:val="19"/>
                <w:szCs w:val="19"/>
                <w:lang w:eastAsia="ja-JP"/>
              </w:rPr>
              <w:tab/>
              <w:t xml:space="preserve">Is there a risk that rights-holders do not have the capacity to claim their rights? </w:t>
            </w:r>
          </w:p>
        </w:tc>
        <w:tc>
          <w:tcPr>
            <w:tcW w:w="851" w:type="dxa"/>
            <w:tcBorders>
              <w:bottom w:val="single" w:sz="4" w:space="0" w:color="auto"/>
            </w:tcBorders>
            <w:shd w:val="clear" w:color="auto" w:fill="auto"/>
          </w:tcPr>
          <w:p w14:paraId="711CA905" w14:textId="66534D51" w:rsidR="00D4579A" w:rsidRPr="00D4579A" w:rsidRDefault="0092401C" w:rsidP="00D4579A">
            <w:pPr>
              <w:tabs>
                <w:tab w:val="left" w:pos="810"/>
              </w:tabs>
              <w:spacing w:after="0"/>
              <w:jc w:val="left"/>
              <w:rPr>
                <w:rFonts w:eastAsia="MS Mincho" w:cs="Cordia New"/>
                <w:sz w:val="19"/>
                <w:szCs w:val="19"/>
                <w:lang w:eastAsia="ja-JP"/>
              </w:rPr>
            </w:pPr>
            <w:r>
              <w:rPr>
                <w:rFonts w:eastAsia="MS Mincho" w:cs="Cordia New"/>
                <w:sz w:val="19"/>
                <w:szCs w:val="19"/>
                <w:lang w:eastAsia="ja-JP"/>
              </w:rPr>
              <w:t>Yes</w:t>
            </w:r>
          </w:p>
        </w:tc>
      </w:tr>
      <w:tr w:rsidR="00D4579A" w:rsidRPr="00D4579A" w14:paraId="00FE6DC3" w14:textId="77777777" w:rsidTr="00D4579A">
        <w:tc>
          <w:tcPr>
            <w:tcW w:w="9214" w:type="dxa"/>
            <w:tcBorders>
              <w:bottom w:val="single" w:sz="4" w:space="0" w:color="auto"/>
            </w:tcBorders>
            <w:shd w:val="clear" w:color="auto" w:fill="auto"/>
          </w:tcPr>
          <w:p w14:paraId="09397DE9" w14:textId="77777777" w:rsidR="00D4579A" w:rsidRPr="00D4579A" w:rsidRDefault="00D4579A" w:rsidP="00D4579A">
            <w:pPr>
              <w:tabs>
                <w:tab w:val="left" w:pos="900"/>
              </w:tabs>
              <w:spacing w:before="60"/>
              <w:ind w:left="567" w:hanging="567"/>
              <w:jc w:val="left"/>
              <w:rPr>
                <w:rFonts w:eastAsia="Times New Roman" w:cs="Cordia New"/>
                <w:sz w:val="19"/>
                <w:szCs w:val="19"/>
                <w:lang w:eastAsia="ja-JP"/>
              </w:rPr>
            </w:pPr>
            <w:r w:rsidRPr="00D4579A">
              <w:rPr>
                <w:rFonts w:eastAsia="Times New Roman" w:cs="Cordia New"/>
                <w:sz w:val="19"/>
                <w:szCs w:val="19"/>
                <w:lang w:eastAsia="ja-JP"/>
              </w:rPr>
              <w:t>7.</w:t>
            </w:r>
            <w:r w:rsidRPr="00D4579A">
              <w:rPr>
                <w:rFonts w:eastAsia="Times New Roman" w:cs="Cordia New"/>
                <w:sz w:val="19"/>
                <w:szCs w:val="19"/>
                <w:lang w:eastAsia="ja-JP"/>
              </w:rPr>
              <w:tab/>
              <w:t>Have local communities or individuals, given the opportunity, raised human rights concerns regarding the Project during the stakeholder engagement process?</w:t>
            </w:r>
          </w:p>
        </w:tc>
        <w:tc>
          <w:tcPr>
            <w:tcW w:w="851" w:type="dxa"/>
            <w:tcBorders>
              <w:bottom w:val="single" w:sz="4" w:space="0" w:color="auto"/>
            </w:tcBorders>
            <w:shd w:val="clear" w:color="auto" w:fill="auto"/>
          </w:tcPr>
          <w:p w14:paraId="7DA012CE" w14:textId="77777777" w:rsidR="00D4579A" w:rsidRPr="00D4579A" w:rsidRDefault="00D4579A" w:rsidP="00D4579A">
            <w:pPr>
              <w:tabs>
                <w:tab w:val="left" w:pos="810"/>
              </w:tabs>
              <w:spacing w:after="0"/>
              <w:jc w:val="left"/>
              <w:rPr>
                <w:rFonts w:eastAsia="MS Mincho" w:cs="Cordia New"/>
                <w:sz w:val="19"/>
                <w:szCs w:val="19"/>
                <w:lang w:eastAsia="ja-JP"/>
              </w:rPr>
            </w:pPr>
            <w:r w:rsidRPr="00D4579A">
              <w:rPr>
                <w:rFonts w:eastAsia="MS Mincho" w:cs="Cordia New"/>
                <w:sz w:val="19"/>
                <w:szCs w:val="19"/>
                <w:lang w:eastAsia="ja-JP"/>
              </w:rPr>
              <w:t>No</w:t>
            </w:r>
          </w:p>
        </w:tc>
      </w:tr>
      <w:tr w:rsidR="00D4579A" w:rsidRPr="00D4579A" w14:paraId="54C7B4D0" w14:textId="77777777" w:rsidTr="00D4579A">
        <w:tc>
          <w:tcPr>
            <w:tcW w:w="9214" w:type="dxa"/>
            <w:tcBorders>
              <w:bottom w:val="single" w:sz="4" w:space="0" w:color="auto"/>
            </w:tcBorders>
            <w:shd w:val="clear" w:color="auto" w:fill="auto"/>
          </w:tcPr>
          <w:p w14:paraId="3BC58E4F" w14:textId="77777777" w:rsidR="00D4579A" w:rsidRPr="00D4579A" w:rsidRDefault="00D4579A" w:rsidP="00D4579A">
            <w:pPr>
              <w:tabs>
                <w:tab w:val="left" w:pos="900"/>
              </w:tabs>
              <w:spacing w:before="60"/>
              <w:ind w:left="567" w:hanging="567"/>
              <w:jc w:val="left"/>
              <w:rPr>
                <w:rFonts w:eastAsia="Times New Roman" w:cs="Cordia New"/>
                <w:sz w:val="19"/>
                <w:szCs w:val="19"/>
                <w:lang w:eastAsia="ja-JP"/>
              </w:rPr>
            </w:pPr>
            <w:r w:rsidRPr="00D4579A">
              <w:rPr>
                <w:rFonts w:eastAsia="Times New Roman" w:cs="Cordia New"/>
                <w:sz w:val="19"/>
                <w:szCs w:val="19"/>
                <w:lang w:eastAsia="ja-JP"/>
              </w:rPr>
              <w:t>8.</w:t>
            </w:r>
            <w:r w:rsidRPr="00D4579A">
              <w:rPr>
                <w:rFonts w:eastAsia="Times New Roman" w:cs="Cordia New"/>
                <w:sz w:val="19"/>
                <w:szCs w:val="19"/>
                <w:lang w:eastAsia="ja-JP"/>
              </w:rPr>
              <w:tab/>
              <w:t>Is there a risk that the Project would exacerbate conflicts among and/or the risk of violence to project-affected communities and individuals?</w:t>
            </w:r>
          </w:p>
        </w:tc>
        <w:tc>
          <w:tcPr>
            <w:tcW w:w="851" w:type="dxa"/>
            <w:tcBorders>
              <w:bottom w:val="single" w:sz="4" w:space="0" w:color="auto"/>
            </w:tcBorders>
            <w:shd w:val="clear" w:color="auto" w:fill="auto"/>
          </w:tcPr>
          <w:p w14:paraId="24F13695" w14:textId="77777777" w:rsidR="00D4579A" w:rsidRPr="00D4579A" w:rsidRDefault="00D4579A" w:rsidP="00D4579A">
            <w:pPr>
              <w:tabs>
                <w:tab w:val="left" w:pos="810"/>
              </w:tabs>
              <w:spacing w:after="0"/>
              <w:jc w:val="left"/>
              <w:rPr>
                <w:rFonts w:eastAsia="MS Mincho" w:cs="Cordia New"/>
                <w:sz w:val="19"/>
                <w:szCs w:val="19"/>
                <w:lang w:eastAsia="ja-JP"/>
              </w:rPr>
            </w:pPr>
            <w:r w:rsidRPr="00D4579A">
              <w:rPr>
                <w:rFonts w:eastAsia="MS Mincho" w:cs="Cordia New"/>
                <w:sz w:val="19"/>
                <w:szCs w:val="19"/>
                <w:lang w:eastAsia="ja-JP"/>
              </w:rPr>
              <w:t>No</w:t>
            </w:r>
          </w:p>
        </w:tc>
      </w:tr>
      <w:tr w:rsidR="00D4579A" w:rsidRPr="00D4579A" w14:paraId="57B928CA" w14:textId="77777777" w:rsidTr="00D4579A">
        <w:tc>
          <w:tcPr>
            <w:tcW w:w="9214" w:type="dxa"/>
            <w:tcBorders>
              <w:bottom w:val="single" w:sz="4" w:space="0" w:color="auto"/>
            </w:tcBorders>
            <w:shd w:val="clear" w:color="auto" w:fill="DBE5F1"/>
          </w:tcPr>
          <w:p w14:paraId="0C7082BB" w14:textId="77777777" w:rsidR="00D4579A" w:rsidRPr="00D4579A" w:rsidRDefault="00D4579A" w:rsidP="00D4579A">
            <w:pPr>
              <w:tabs>
                <w:tab w:val="left" w:pos="810"/>
              </w:tabs>
              <w:spacing w:before="120" w:after="120"/>
              <w:jc w:val="left"/>
              <w:rPr>
                <w:rFonts w:eastAsia="MS Mincho" w:cs="Cordia New"/>
                <w:b/>
                <w:sz w:val="19"/>
                <w:szCs w:val="19"/>
                <w:lang w:eastAsia="ja-JP"/>
              </w:rPr>
            </w:pPr>
            <w:r w:rsidRPr="00D4579A">
              <w:rPr>
                <w:rFonts w:eastAsia="MS Mincho" w:cs="Cordia New"/>
                <w:b/>
                <w:sz w:val="19"/>
                <w:szCs w:val="19"/>
                <w:lang w:eastAsia="ja-JP"/>
              </w:rPr>
              <w:t>Principle 2: Gender Equality and Women’s Empowerment</w:t>
            </w:r>
          </w:p>
        </w:tc>
        <w:tc>
          <w:tcPr>
            <w:tcW w:w="851" w:type="dxa"/>
            <w:tcBorders>
              <w:bottom w:val="single" w:sz="4" w:space="0" w:color="auto"/>
            </w:tcBorders>
            <w:shd w:val="clear" w:color="auto" w:fill="DBE5F1"/>
          </w:tcPr>
          <w:p w14:paraId="5353FA60" w14:textId="77777777" w:rsidR="00D4579A" w:rsidRPr="00D4579A" w:rsidRDefault="00D4579A" w:rsidP="00D4579A">
            <w:pPr>
              <w:tabs>
                <w:tab w:val="left" w:pos="810"/>
              </w:tabs>
              <w:spacing w:before="120" w:after="120"/>
              <w:jc w:val="left"/>
              <w:rPr>
                <w:rFonts w:eastAsia="MS Mincho" w:cs="Cordia New"/>
                <w:b/>
                <w:sz w:val="19"/>
                <w:szCs w:val="19"/>
                <w:lang w:eastAsia="ja-JP"/>
              </w:rPr>
            </w:pPr>
          </w:p>
        </w:tc>
      </w:tr>
      <w:tr w:rsidR="00D4579A" w:rsidRPr="00D4579A" w14:paraId="50DB83D0" w14:textId="77777777" w:rsidTr="00D4579A">
        <w:tc>
          <w:tcPr>
            <w:tcW w:w="9214" w:type="dxa"/>
            <w:tcBorders>
              <w:bottom w:val="single" w:sz="4" w:space="0" w:color="auto"/>
            </w:tcBorders>
            <w:shd w:val="clear" w:color="auto" w:fill="auto"/>
          </w:tcPr>
          <w:p w14:paraId="755EA725" w14:textId="77777777" w:rsidR="00D4579A" w:rsidRPr="00D4579A" w:rsidRDefault="00D4579A" w:rsidP="00D4579A">
            <w:pPr>
              <w:tabs>
                <w:tab w:val="left" w:pos="900"/>
              </w:tabs>
              <w:spacing w:before="60"/>
              <w:ind w:left="567" w:hanging="567"/>
              <w:jc w:val="left"/>
              <w:rPr>
                <w:rFonts w:eastAsia="Times New Roman" w:cs="Cordia New"/>
                <w:sz w:val="19"/>
                <w:szCs w:val="19"/>
                <w:lang w:eastAsia="ja-JP"/>
              </w:rPr>
            </w:pPr>
            <w:r w:rsidRPr="00D4579A">
              <w:rPr>
                <w:rFonts w:eastAsia="Times New Roman" w:cs="Cordia New"/>
                <w:sz w:val="19"/>
                <w:szCs w:val="19"/>
                <w:lang w:eastAsia="ja-JP"/>
              </w:rPr>
              <w:t>1.</w:t>
            </w:r>
            <w:r w:rsidRPr="00D4579A">
              <w:rPr>
                <w:rFonts w:eastAsia="Times New Roman" w:cs="Cordia New"/>
                <w:sz w:val="19"/>
                <w:szCs w:val="19"/>
                <w:lang w:eastAsia="ja-JP"/>
              </w:rPr>
              <w:tab/>
              <w:t xml:space="preserve">Is there a likelihood that the proposed Project would have adverse impacts on gender equality and/or the situation of women and girls? </w:t>
            </w:r>
          </w:p>
        </w:tc>
        <w:tc>
          <w:tcPr>
            <w:tcW w:w="851" w:type="dxa"/>
            <w:tcBorders>
              <w:bottom w:val="single" w:sz="4" w:space="0" w:color="auto"/>
            </w:tcBorders>
            <w:shd w:val="clear" w:color="auto" w:fill="auto"/>
          </w:tcPr>
          <w:p w14:paraId="4B3F2782" w14:textId="24CA1C68" w:rsidR="00D4579A" w:rsidRPr="00D4579A" w:rsidRDefault="0092401C" w:rsidP="00D4579A">
            <w:pPr>
              <w:tabs>
                <w:tab w:val="left" w:pos="810"/>
              </w:tabs>
              <w:spacing w:after="0"/>
              <w:jc w:val="left"/>
              <w:rPr>
                <w:rFonts w:eastAsia="MS Mincho" w:cs="Cordia New"/>
                <w:sz w:val="19"/>
                <w:szCs w:val="19"/>
                <w:lang w:eastAsia="ja-JP"/>
              </w:rPr>
            </w:pPr>
            <w:r>
              <w:rPr>
                <w:rFonts w:eastAsia="MS Mincho" w:cs="Cordia New"/>
                <w:sz w:val="19"/>
                <w:szCs w:val="19"/>
                <w:lang w:eastAsia="ja-JP"/>
              </w:rPr>
              <w:t>No</w:t>
            </w:r>
          </w:p>
        </w:tc>
      </w:tr>
      <w:tr w:rsidR="00D4579A" w:rsidRPr="00D4579A" w14:paraId="656EAE12" w14:textId="77777777" w:rsidTr="00D4579A">
        <w:tc>
          <w:tcPr>
            <w:tcW w:w="9214" w:type="dxa"/>
            <w:tcBorders>
              <w:bottom w:val="single" w:sz="4" w:space="0" w:color="auto"/>
            </w:tcBorders>
            <w:shd w:val="clear" w:color="auto" w:fill="auto"/>
          </w:tcPr>
          <w:p w14:paraId="105C9762" w14:textId="77777777" w:rsidR="00D4579A" w:rsidRPr="00D4579A" w:rsidRDefault="00D4579A" w:rsidP="00D4579A">
            <w:pPr>
              <w:tabs>
                <w:tab w:val="left" w:pos="900"/>
              </w:tabs>
              <w:spacing w:before="60"/>
              <w:ind w:left="567" w:hanging="567"/>
              <w:jc w:val="left"/>
              <w:rPr>
                <w:rFonts w:eastAsia="Times New Roman" w:cs="Cordia New"/>
                <w:sz w:val="19"/>
                <w:szCs w:val="19"/>
                <w:lang w:eastAsia="ja-JP"/>
              </w:rPr>
            </w:pPr>
            <w:r w:rsidRPr="00D4579A">
              <w:rPr>
                <w:rFonts w:eastAsia="Times New Roman" w:cs="Cordia New"/>
                <w:sz w:val="19"/>
                <w:szCs w:val="19"/>
                <w:lang w:eastAsia="ja-JP"/>
              </w:rPr>
              <w:t>2.</w:t>
            </w:r>
            <w:r w:rsidRPr="00D4579A">
              <w:rPr>
                <w:rFonts w:eastAsia="Times New Roman" w:cs="Cordia New"/>
                <w:sz w:val="19"/>
                <w:szCs w:val="19"/>
                <w:lang w:eastAsia="ja-JP"/>
              </w:rPr>
              <w:tab/>
              <w:t>Would the Project potentially reproduce discriminations against women based on gender, especially regarding participation in design and implementation or access to opportunities and benefits?</w:t>
            </w:r>
          </w:p>
        </w:tc>
        <w:tc>
          <w:tcPr>
            <w:tcW w:w="851" w:type="dxa"/>
            <w:tcBorders>
              <w:bottom w:val="single" w:sz="4" w:space="0" w:color="auto"/>
            </w:tcBorders>
            <w:shd w:val="clear" w:color="auto" w:fill="auto"/>
          </w:tcPr>
          <w:p w14:paraId="4B2855C1" w14:textId="0D5F2981" w:rsidR="00D4579A" w:rsidRPr="00D4579A" w:rsidRDefault="00D4579A" w:rsidP="00D4579A">
            <w:pPr>
              <w:tabs>
                <w:tab w:val="left" w:pos="810"/>
              </w:tabs>
              <w:spacing w:after="0"/>
              <w:jc w:val="left"/>
              <w:rPr>
                <w:rFonts w:eastAsia="MS Mincho" w:cs="Cordia New"/>
                <w:sz w:val="19"/>
                <w:szCs w:val="19"/>
                <w:lang w:eastAsia="ja-JP"/>
              </w:rPr>
            </w:pPr>
            <w:r w:rsidRPr="00D4579A">
              <w:rPr>
                <w:rFonts w:eastAsia="MS Mincho" w:cs="Cordia New"/>
                <w:sz w:val="19"/>
                <w:szCs w:val="19"/>
                <w:lang w:eastAsia="ja-JP"/>
              </w:rPr>
              <w:t>Yes</w:t>
            </w:r>
          </w:p>
        </w:tc>
      </w:tr>
      <w:tr w:rsidR="00D4579A" w:rsidRPr="00D4579A" w14:paraId="0832E1A2" w14:textId="77777777" w:rsidTr="00D4579A">
        <w:tc>
          <w:tcPr>
            <w:tcW w:w="9214" w:type="dxa"/>
            <w:tcBorders>
              <w:bottom w:val="single" w:sz="4" w:space="0" w:color="auto"/>
            </w:tcBorders>
            <w:shd w:val="clear" w:color="auto" w:fill="auto"/>
          </w:tcPr>
          <w:p w14:paraId="6218C406" w14:textId="77777777" w:rsidR="00D4579A" w:rsidRPr="00D4579A" w:rsidRDefault="00D4579A" w:rsidP="00D4579A">
            <w:pPr>
              <w:tabs>
                <w:tab w:val="left" w:pos="900"/>
              </w:tabs>
              <w:spacing w:before="60"/>
              <w:ind w:left="567" w:hanging="567"/>
              <w:jc w:val="left"/>
              <w:rPr>
                <w:rFonts w:eastAsia="Times New Roman" w:cs="Cordia New"/>
                <w:sz w:val="19"/>
                <w:szCs w:val="19"/>
                <w:lang w:eastAsia="ja-JP"/>
              </w:rPr>
            </w:pPr>
            <w:r w:rsidRPr="00D4579A">
              <w:rPr>
                <w:rFonts w:eastAsia="Times New Roman" w:cs="Cordia New"/>
                <w:sz w:val="19"/>
                <w:szCs w:val="19"/>
                <w:lang w:eastAsia="ja-JP"/>
              </w:rPr>
              <w:t>3.</w:t>
            </w:r>
            <w:r w:rsidRPr="00D4579A">
              <w:rPr>
                <w:rFonts w:eastAsia="Times New Roman" w:cs="Cordia New"/>
                <w:sz w:val="19"/>
                <w:szCs w:val="19"/>
                <w:lang w:eastAsia="ja-JP"/>
              </w:rPr>
              <w:tab/>
              <w:t>Have women’s groups/leaders raised gender equality concerns regarding the Project during the stakeholder engagement process and has this been included in the overall Project proposal and in the risk assessment?</w:t>
            </w:r>
          </w:p>
        </w:tc>
        <w:tc>
          <w:tcPr>
            <w:tcW w:w="851" w:type="dxa"/>
            <w:tcBorders>
              <w:bottom w:val="single" w:sz="4" w:space="0" w:color="auto"/>
            </w:tcBorders>
            <w:shd w:val="clear" w:color="auto" w:fill="auto"/>
          </w:tcPr>
          <w:p w14:paraId="6B251210" w14:textId="4A025B1E" w:rsidR="00D4579A" w:rsidRPr="00D4579A" w:rsidRDefault="00405759" w:rsidP="00D4579A">
            <w:pPr>
              <w:tabs>
                <w:tab w:val="left" w:pos="810"/>
              </w:tabs>
              <w:spacing w:after="0"/>
              <w:jc w:val="left"/>
              <w:rPr>
                <w:rFonts w:eastAsia="MS Mincho" w:cs="Cordia New"/>
                <w:sz w:val="19"/>
                <w:szCs w:val="19"/>
                <w:lang w:eastAsia="ja-JP"/>
              </w:rPr>
            </w:pPr>
            <w:r>
              <w:rPr>
                <w:rFonts w:eastAsia="MS Mincho" w:cs="Cordia New"/>
                <w:sz w:val="19"/>
                <w:szCs w:val="19"/>
                <w:lang w:eastAsia="ja-JP"/>
              </w:rPr>
              <w:t>No</w:t>
            </w:r>
          </w:p>
        </w:tc>
      </w:tr>
      <w:tr w:rsidR="00D4579A" w:rsidRPr="00D4579A" w14:paraId="3DA6A752" w14:textId="77777777" w:rsidTr="00D4579A">
        <w:tc>
          <w:tcPr>
            <w:tcW w:w="9214" w:type="dxa"/>
            <w:tcBorders>
              <w:bottom w:val="single" w:sz="4" w:space="0" w:color="auto"/>
            </w:tcBorders>
            <w:shd w:val="clear" w:color="auto" w:fill="auto"/>
          </w:tcPr>
          <w:p w14:paraId="2306B408" w14:textId="77777777" w:rsidR="00D4579A" w:rsidRPr="00D4579A" w:rsidRDefault="00D4579A" w:rsidP="00D4579A">
            <w:pPr>
              <w:tabs>
                <w:tab w:val="left" w:pos="900"/>
              </w:tabs>
              <w:spacing w:before="60"/>
              <w:ind w:left="567" w:hanging="567"/>
              <w:jc w:val="left"/>
              <w:rPr>
                <w:rFonts w:eastAsia="Times New Roman" w:cs="Cordia New"/>
                <w:sz w:val="19"/>
                <w:szCs w:val="19"/>
                <w:lang w:eastAsia="ja-JP"/>
              </w:rPr>
            </w:pPr>
            <w:r w:rsidRPr="00D4579A">
              <w:rPr>
                <w:rFonts w:eastAsia="Times New Roman" w:cs="Cordia New"/>
                <w:sz w:val="19"/>
                <w:szCs w:val="19"/>
                <w:lang w:eastAsia="ja-JP"/>
              </w:rPr>
              <w:t>4.</w:t>
            </w:r>
            <w:r w:rsidRPr="00D4579A">
              <w:rPr>
                <w:rFonts w:eastAsia="Times New Roman" w:cs="Cordia New"/>
                <w:sz w:val="19"/>
                <w:szCs w:val="19"/>
                <w:lang w:eastAsia="ja-JP"/>
              </w:rPr>
              <w:tab/>
              <w:t>Would the Project potentially limit women’s ability to use, develop and protect natural resources, taking into account different roles and positions of women and men in accessing environmental goods and services?</w:t>
            </w:r>
          </w:p>
          <w:p w14:paraId="533568E1" w14:textId="77777777" w:rsidR="00D4579A" w:rsidRPr="00D4579A" w:rsidRDefault="00D4579A" w:rsidP="00D4579A">
            <w:pPr>
              <w:tabs>
                <w:tab w:val="left" w:pos="900"/>
              </w:tabs>
              <w:spacing w:before="60"/>
              <w:ind w:left="567" w:hanging="567"/>
              <w:jc w:val="left"/>
              <w:rPr>
                <w:rFonts w:eastAsia="Times New Roman" w:cs="Cordia New"/>
                <w:i/>
                <w:sz w:val="19"/>
                <w:szCs w:val="19"/>
                <w:lang w:eastAsia="ja-JP"/>
              </w:rPr>
            </w:pPr>
            <w:r w:rsidRPr="00D4579A">
              <w:rPr>
                <w:rFonts w:eastAsia="MS Mincho" w:cs="Cordia New"/>
                <w:sz w:val="19"/>
                <w:szCs w:val="19"/>
                <w:lang w:eastAsia="ja-JP"/>
              </w:rPr>
              <w:tab/>
            </w:r>
            <w:r w:rsidRPr="00D4579A">
              <w:rPr>
                <w:rFonts w:eastAsia="MS Mincho" w:cs="Cordia New"/>
                <w:i/>
                <w:sz w:val="19"/>
                <w:szCs w:val="19"/>
                <w:lang w:eastAsia="ja-JP"/>
              </w:rPr>
              <w:t>For example, activities that could lead to natural resources degradation or depletion in communities who depend on these resources for their livelihoods and well being</w:t>
            </w:r>
          </w:p>
        </w:tc>
        <w:tc>
          <w:tcPr>
            <w:tcW w:w="851" w:type="dxa"/>
            <w:tcBorders>
              <w:bottom w:val="single" w:sz="4" w:space="0" w:color="auto"/>
            </w:tcBorders>
            <w:shd w:val="clear" w:color="auto" w:fill="auto"/>
          </w:tcPr>
          <w:p w14:paraId="43054EA3" w14:textId="78B07E8C" w:rsidR="00D4579A" w:rsidRPr="00D4579A" w:rsidRDefault="0092401C" w:rsidP="00D4579A">
            <w:pPr>
              <w:tabs>
                <w:tab w:val="left" w:pos="810"/>
              </w:tabs>
              <w:spacing w:after="0"/>
              <w:jc w:val="left"/>
              <w:rPr>
                <w:rFonts w:eastAsia="MS Mincho" w:cs="Cordia New"/>
                <w:sz w:val="19"/>
                <w:szCs w:val="19"/>
                <w:lang w:eastAsia="ja-JP"/>
              </w:rPr>
            </w:pPr>
            <w:r>
              <w:rPr>
                <w:rFonts w:eastAsia="MS Mincho" w:cs="Cordia New"/>
                <w:sz w:val="19"/>
                <w:szCs w:val="19"/>
                <w:lang w:eastAsia="ja-JP"/>
              </w:rPr>
              <w:t>No</w:t>
            </w:r>
          </w:p>
        </w:tc>
      </w:tr>
      <w:tr w:rsidR="00D4579A" w:rsidRPr="00D4579A" w14:paraId="138228A8" w14:textId="77777777" w:rsidTr="00D4579A">
        <w:tc>
          <w:tcPr>
            <w:tcW w:w="9214" w:type="dxa"/>
            <w:tcBorders>
              <w:bottom w:val="single" w:sz="4" w:space="0" w:color="auto"/>
            </w:tcBorders>
            <w:shd w:val="clear" w:color="auto" w:fill="DBE5F1"/>
          </w:tcPr>
          <w:p w14:paraId="3D6DC20A" w14:textId="77777777" w:rsidR="00D4579A" w:rsidRPr="00D4579A" w:rsidRDefault="00D4579A" w:rsidP="00D4579A">
            <w:pPr>
              <w:tabs>
                <w:tab w:val="left" w:pos="810"/>
              </w:tabs>
              <w:spacing w:before="120" w:after="120"/>
              <w:jc w:val="left"/>
              <w:rPr>
                <w:rFonts w:eastAsia="Times New Roman" w:cs="Cordia New"/>
                <w:b/>
                <w:sz w:val="19"/>
                <w:szCs w:val="19"/>
                <w:lang w:eastAsia="ja-JP"/>
              </w:rPr>
            </w:pPr>
            <w:r w:rsidRPr="00D4579A">
              <w:rPr>
                <w:rFonts w:eastAsia="MS Mincho" w:cs="Cordia New"/>
                <w:b/>
                <w:sz w:val="19"/>
                <w:szCs w:val="19"/>
                <w:lang w:eastAsia="ja-JP"/>
              </w:rPr>
              <w:t xml:space="preserve">Principle 3:  Environmental Sustainability: </w:t>
            </w:r>
            <w:r w:rsidRPr="00D4579A">
              <w:rPr>
                <w:rFonts w:eastAsia="MS Mincho" w:cs="Cordia New"/>
                <w:sz w:val="19"/>
                <w:szCs w:val="19"/>
                <w:lang w:eastAsia="ja-JP"/>
              </w:rPr>
              <w:t>Screening</w:t>
            </w:r>
            <w:r w:rsidRPr="00D4579A">
              <w:rPr>
                <w:rFonts w:eastAsia="MS Mincho" w:cs="Cordia New"/>
                <w:b/>
                <w:sz w:val="19"/>
                <w:szCs w:val="19"/>
                <w:lang w:eastAsia="ja-JP"/>
              </w:rPr>
              <w:t xml:space="preserve"> </w:t>
            </w:r>
            <w:r w:rsidRPr="00D4579A">
              <w:rPr>
                <w:rFonts w:eastAsia="MS Mincho" w:cs="Cordia New"/>
                <w:sz w:val="19"/>
                <w:szCs w:val="19"/>
                <w:lang w:eastAsia="ja-JP"/>
              </w:rPr>
              <w:t>questions regarding environmental risks are encompassed by the specific Standard-related questions below</w:t>
            </w:r>
          </w:p>
        </w:tc>
        <w:tc>
          <w:tcPr>
            <w:tcW w:w="851" w:type="dxa"/>
            <w:tcBorders>
              <w:bottom w:val="single" w:sz="4" w:space="0" w:color="auto"/>
            </w:tcBorders>
            <w:shd w:val="clear" w:color="auto" w:fill="DBE5F1"/>
          </w:tcPr>
          <w:p w14:paraId="36B9DDE3" w14:textId="77777777" w:rsidR="00D4579A" w:rsidRPr="00D4579A" w:rsidRDefault="00D4579A" w:rsidP="00D4579A">
            <w:pPr>
              <w:tabs>
                <w:tab w:val="left" w:pos="810"/>
              </w:tabs>
              <w:spacing w:after="0"/>
              <w:jc w:val="left"/>
              <w:rPr>
                <w:rFonts w:eastAsia="MS Mincho" w:cs="Cordia New"/>
                <w:sz w:val="19"/>
                <w:szCs w:val="19"/>
                <w:lang w:eastAsia="ja-JP"/>
              </w:rPr>
            </w:pPr>
          </w:p>
        </w:tc>
      </w:tr>
      <w:tr w:rsidR="00D4579A" w:rsidRPr="00D4579A" w14:paraId="2F1493C6" w14:textId="77777777" w:rsidTr="00D4579A">
        <w:tc>
          <w:tcPr>
            <w:tcW w:w="9214" w:type="dxa"/>
            <w:tcBorders>
              <w:bottom w:val="single" w:sz="4" w:space="0" w:color="auto"/>
            </w:tcBorders>
            <w:shd w:val="clear" w:color="auto" w:fill="auto"/>
          </w:tcPr>
          <w:p w14:paraId="035E6AAF" w14:textId="77777777" w:rsidR="00D4579A" w:rsidRPr="00D4579A" w:rsidRDefault="00D4579A" w:rsidP="00D4579A">
            <w:pPr>
              <w:tabs>
                <w:tab w:val="left" w:pos="810"/>
              </w:tabs>
              <w:spacing w:after="0"/>
              <w:jc w:val="left"/>
              <w:rPr>
                <w:rFonts w:eastAsia="Times New Roman" w:cs="Cordia New"/>
                <w:b/>
                <w:sz w:val="19"/>
                <w:szCs w:val="19"/>
                <w:lang w:eastAsia="ja-JP"/>
              </w:rPr>
            </w:pPr>
          </w:p>
        </w:tc>
        <w:tc>
          <w:tcPr>
            <w:tcW w:w="851" w:type="dxa"/>
            <w:tcBorders>
              <w:bottom w:val="single" w:sz="4" w:space="0" w:color="auto"/>
            </w:tcBorders>
            <w:shd w:val="clear" w:color="auto" w:fill="auto"/>
          </w:tcPr>
          <w:p w14:paraId="582F7126" w14:textId="77777777" w:rsidR="00D4579A" w:rsidRPr="00D4579A" w:rsidRDefault="00D4579A" w:rsidP="00D4579A">
            <w:pPr>
              <w:tabs>
                <w:tab w:val="left" w:pos="810"/>
              </w:tabs>
              <w:spacing w:after="0"/>
              <w:jc w:val="left"/>
              <w:rPr>
                <w:rFonts w:eastAsia="MS Mincho" w:cs="Cordia New"/>
                <w:sz w:val="19"/>
                <w:szCs w:val="19"/>
                <w:lang w:eastAsia="ja-JP"/>
              </w:rPr>
            </w:pPr>
          </w:p>
        </w:tc>
      </w:tr>
      <w:tr w:rsidR="00D4579A" w:rsidRPr="00D4579A" w14:paraId="0E73C1A5" w14:textId="77777777" w:rsidTr="00D4579A">
        <w:tc>
          <w:tcPr>
            <w:tcW w:w="9214" w:type="dxa"/>
            <w:tcBorders>
              <w:bottom w:val="single" w:sz="4" w:space="0" w:color="auto"/>
            </w:tcBorders>
            <w:shd w:val="clear" w:color="auto" w:fill="DBE5F1"/>
            <w:vAlign w:val="center"/>
          </w:tcPr>
          <w:p w14:paraId="4375EC05" w14:textId="77777777" w:rsidR="00D4579A" w:rsidRPr="00D4579A" w:rsidRDefault="00D4579A" w:rsidP="00D4579A">
            <w:pPr>
              <w:tabs>
                <w:tab w:val="left" w:pos="570"/>
              </w:tabs>
              <w:spacing w:before="120" w:after="120"/>
              <w:jc w:val="left"/>
              <w:rPr>
                <w:rFonts w:eastAsia="Times New Roman" w:cs="Cordia New"/>
                <w:b/>
                <w:sz w:val="19"/>
                <w:szCs w:val="19"/>
                <w:lang w:eastAsia="ja-JP"/>
              </w:rPr>
            </w:pPr>
            <w:r w:rsidRPr="00D4579A">
              <w:rPr>
                <w:rFonts w:eastAsia="Times New Roman" w:cs="Cordia New"/>
                <w:b/>
                <w:sz w:val="19"/>
                <w:szCs w:val="19"/>
                <w:lang w:eastAsia="ja-JP"/>
              </w:rPr>
              <w:t xml:space="preserve">Standard 1: Biodiversity Conservation and Sustainable </w:t>
            </w:r>
            <w:hyperlink w:anchor="SustNatResManGlossary" w:history="1">
              <w:r w:rsidRPr="00D4579A">
                <w:rPr>
                  <w:rFonts w:eastAsia="Times New Roman" w:cs="Cordia New"/>
                  <w:b/>
                  <w:sz w:val="19"/>
                  <w:szCs w:val="19"/>
                  <w:lang w:eastAsia="ja-JP"/>
                </w:rPr>
                <w:t>Natural</w:t>
              </w:r>
            </w:hyperlink>
            <w:r w:rsidRPr="00D4579A">
              <w:rPr>
                <w:rFonts w:eastAsia="MS Mincho" w:cs="Cordia New"/>
                <w:b/>
                <w:sz w:val="19"/>
                <w:szCs w:val="19"/>
                <w:lang w:eastAsia="ja-JP"/>
              </w:rPr>
              <w:t xml:space="preserve"> Resource Management</w:t>
            </w:r>
          </w:p>
        </w:tc>
        <w:tc>
          <w:tcPr>
            <w:tcW w:w="851" w:type="dxa"/>
            <w:tcBorders>
              <w:bottom w:val="single" w:sz="4" w:space="0" w:color="auto"/>
            </w:tcBorders>
            <w:shd w:val="clear" w:color="auto" w:fill="DBE5F1"/>
          </w:tcPr>
          <w:p w14:paraId="1DEC5489" w14:textId="77777777" w:rsidR="00D4579A" w:rsidRPr="00D4579A" w:rsidRDefault="00D4579A" w:rsidP="00D4579A">
            <w:pPr>
              <w:spacing w:after="0"/>
              <w:jc w:val="left"/>
              <w:rPr>
                <w:rFonts w:eastAsia="Times New Roman" w:cs="Cordia New"/>
                <w:b/>
                <w:sz w:val="19"/>
                <w:szCs w:val="19"/>
                <w:lang w:eastAsia="ja-JP"/>
              </w:rPr>
            </w:pPr>
          </w:p>
        </w:tc>
      </w:tr>
      <w:tr w:rsidR="00D4579A" w:rsidRPr="00D4579A" w14:paraId="0A503653" w14:textId="77777777" w:rsidTr="00D4579A">
        <w:tc>
          <w:tcPr>
            <w:tcW w:w="9214" w:type="dxa"/>
            <w:shd w:val="clear" w:color="auto" w:fill="auto"/>
          </w:tcPr>
          <w:p w14:paraId="09D8A16C" w14:textId="77777777" w:rsidR="00D4579A" w:rsidRPr="00D4579A" w:rsidRDefault="00D4579A" w:rsidP="00D4579A">
            <w:pPr>
              <w:tabs>
                <w:tab w:val="left" w:pos="900"/>
              </w:tabs>
              <w:spacing w:before="60"/>
              <w:ind w:left="567" w:hanging="567"/>
              <w:jc w:val="left"/>
              <w:rPr>
                <w:rFonts w:eastAsia="Times New Roman" w:cs="Cordia New"/>
                <w:sz w:val="19"/>
                <w:szCs w:val="19"/>
                <w:lang w:eastAsia="ja-JP"/>
              </w:rPr>
            </w:pPr>
            <w:r w:rsidRPr="00D4579A">
              <w:rPr>
                <w:rFonts w:eastAsia="Times New Roman" w:cs="Cordia New"/>
                <w:sz w:val="19"/>
                <w:szCs w:val="19"/>
                <w:lang w:eastAsia="ja-JP"/>
              </w:rPr>
              <w:t xml:space="preserve">1.1 </w:t>
            </w:r>
            <w:r w:rsidRPr="00D4579A">
              <w:rPr>
                <w:rFonts w:eastAsia="Times New Roman" w:cs="Cordia New"/>
                <w:sz w:val="19"/>
                <w:szCs w:val="19"/>
                <w:lang w:eastAsia="ja-JP"/>
              </w:rPr>
              <w:tab/>
              <w:t>Would the Project potentially cause adverse impacts to habitats (e.g. modified, natural, and critical habitats) and/or ecosystems and ecosystem services?</w:t>
            </w:r>
            <w:r w:rsidRPr="00D4579A">
              <w:rPr>
                <w:rFonts w:eastAsia="Times New Roman" w:cs="Cordia New"/>
                <w:sz w:val="19"/>
                <w:szCs w:val="19"/>
                <w:lang w:eastAsia="ja-JP"/>
              </w:rPr>
              <w:br/>
            </w:r>
            <w:r w:rsidRPr="00D4579A">
              <w:rPr>
                <w:rFonts w:eastAsia="Times New Roman" w:cs="Cordia New"/>
                <w:sz w:val="19"/>
                <w:szCs w:val="19"/>
                <w:lang w:eastAsia="ja-JP"/>
              </w:rPr>
              <w:lastRenderedPageBreak/>
              <w:br/>
            </w:r>
            <w:r w:rsidRPr="00D4579A">
              <w:rPr>
                <w:rFonts w:eastAsia="Times New Roman" w:cs="Cordia New"/>
                <w:i/>
                <w:sz w:val="19"/>
                <w:szCs w:val="19"/>
                <w:lang w:eastAsia="ja-JP"/>
              </w:rPr>
              <w:t>For example, through habitat loss, conversion or degradation, fragmentation, hydrological changes</w:t>
            </w:r>
          </w:p>
        </w:tc>
        <w:tc>
          <w:tcPr>
            <w:tcW w:w="851" w:type="dxa"/>
            <w:shd w:val="clear" w:color="auto" w:fill="auto"/>
          </w:tcPr>
          <w:p w14:paraId="56B574D7" w14:textId="25F3A69D" w:rsidR="00D4579A" w:rsidRPr="00D4579A" w:rsidRDefault="0092401C" w:rsidP="00D4579A">
            <w:pPr>
              <w:spacing w:after="0"/>
              <w:jc w:val="left"/>
              <w:rPr>
                <w:rFonts w:eastAsia="Times New Roman" w:cs="Cordia New"/>
                <w:sz w:val="19"/>
                <w:szCs w:val="19"/>
                <w:lang w:eastAsia="ja-JP"/>
              </w:rPr>
            </w:pPr>
            <w:r>
              <w:rPr>
                <w:rFonts w:eastAsia="Times New Roman" w:cs="Cordia New"/>
                <w:sz w:val="19"/>
                <w:szCs w:val="19"/>
                <w:lang w:eastAsia="ja-JP"/>
              </w:rPr>
              <w:lastRenderedPageBreak/>
              <w:t>Yes</w:t>
            </w:r>
          </w:p>
        </w:tc>
      </w:tr>
      <w:tr w:rsidR="00D4579A" w:rsidRPr="00D4579A" w14:paraId="12D6EA58" w14:textId="77777777" w:rsidTr="00D4579A">
        <w:tc>
          <w:tcPr>
            <w:tcW w:w="9214" w:type="dxa"/>
            <w:tcBorders>
              <w:bottom w:val="single" w:sz="4" w:space="0" w:color="auto"/>
            </w:tcBorders>
            <w:shd w:val="clear" w:color="auto" w:fill="auto"/>
          </w:tcPr>
          <w:p w14:paraId="4240B5F1" w14:textId="77777777" w:rsidR="00D4579A" w:rsidRPr="00D4579A" w:rsidRDefault="00D4579A" w:rsidP="00D4579A">
            <w:pPr>
              <w:tabs>
                <w:tab w:val="left" w:pos="900"/>
              </w:tabs>
              <w:autoSpaceDE w:val="0"/>
              <w:autoSpaceDN w:val="0"/>
              <w:adjustRightInd w:val="0"/>
              <w:spacing w:before="60"/>
              <w:ind w:left="567" w:hanging="567"/>
              <w:jc w:val="left"/>
              <w:rPr>
                <w:rFonts w:eastAsia="Times New Roman" w:cs="Cordia New"/>
                <w:color w:val="000000"/>
                <w:sz w:val="19"/>
                <w:szCs w:val="19"/>
                <w:lang w:eastAsia="ja-JP"/>
              </w:rPr>
            </w:pPr>
            <w:r w:rsidRPr="00D4579A">
              <w:rPr>
                <w:rFonts w:eastAsia="Times New Roman" w:cs="Cordia New"/>
                <w:bCs/>
                <w:color w:val="000000"/>
                <w:sz w:val="19"/>
                <w:szCs w:val="19"/>
                <w:lang w:eastAsia="ja-JP"/>
              </w:rPr>
              <w:t xml:space="preserve">1.2 </w:t>
            </w:r>
            <w:r w:rsidRPr="00D4579A">
              <w:rPr>
                <w:rFonts w:eastAsia="Times New Roman" w:cs="Cordia New"/>
                <w:bCs/>
                <w:color w:val="000000"/>
                <w:sz w:val="19"/>
                <w:szCs w:val="19"/>
                <w:lang w:eastAsia="ja-JP"/>
              </w:rPr>
              <w:tab/>
              <w:t>Are any Project activities proposed within or adjacent to critical habitats and/or environmentally sensitive areas, including legally protected areas (e.g. nature reserve, national park), areas proposed for protection, or recognized as such by authoritative sources and/or indigenous peoples or local communities?</w:t>
            </w:r>
          </w:p>
        </w:tc>
        <w:tc>
          <w:tcPr>
            <w:tcW w:w="851" w:type="dxa"/>
            <w:tcBorders>
              <w:bottom w:val="single" w:sz="4" w:space="0" w:color="auto"/>
            </w:tcBorders>
            <w:shd w:val="clear" w:color="auto" w:fill="auto"/>
          </w:tcPr>
          <w:p w14:paraId="4790A356" w14:textId="146CC3E9" w:rsidR="00D4579A" w:rsidRPr="00D4579A" w:rsidRDefault="00193547" w:rsidP="00D4579A">
            <w:pPr>
              <w:spacing w:after="0"/>
              <w:jc w:val="left"/>
              <w:rPr>
                <w:rFonts w:eastAsia="Times New Roman" w:cs="Cordia New"/>
                <w:sz w:val="19"/>
                <w:szCs w:val="19"/>
                <w:lang w:eastAsia="ja-JP"/>
              </w:rPr>
            </w:pPr>
            <w:r>
              <w:rPr>
                <w:rFonts w:eastAsia="Times New Roman" w:cs="Cordia New"/>
                <w:sz w:val="19"/>
                <w:szCs w:val="19"/>
                <w:lang w:eastAsia="ja-JP"/>
              </w:rPr>
              <w:t>Yes</w:t>
            </w:r>
          </w:p>
        </w:tc>
      </w:tr>
      <w:tr w:rsidR="00D4579A" w:rsidRPr="00D4579A" w14:paraId="1F9EADA7" w14:textId="77777777" w:rsidTr="00D4579A">
        <w:tc>
          <w:tcPr>
            <w:tcW w:w="9214" w:type="dxa"/>
            <w:tcBorders>
              <w:bottom w:val="single" w:sz="4" w:space="0" w:color="auto"/>
            </w:tcBorders>
            <w:shd w:val="clear" w:color="auto" w:fill="auto"/>
          </w:tcPr>
          <w:p w14:paraId="59E8EC1D" w14:textId="77777777" w:rsidR="00D4579A" w:rsidRPr="00D4579A" w:rsidRDefault="00D4579A" w:rsidP="00D4579A">
            <w:pPr>
              <w:tabs>
                <w:tab w:val="left" w:pos="900"/>
              </w:tabs>
              <w:spacing w:before="60"/>
              <w:ind w:left="567" w:hanging="567"/>
              <w:jc w:val="left"/>
              <w:rPr>
                <w:rFonts w:eastAsia="Times New Roman" w:cs="Cordia New"/>
                <w:sz w:val="19"/>
                <w:szCs w:val="19"/>
                <w:lang w:eastAsia="ja-JP"/>
              </w:rPr>
            </w:pPr>
            <w:r w:rsidRPr="00D4579A">
              <w:rPr>
                <w:rFonts w:eastAsia="Times New Roman" w:cs="Cordia New"/>
                <w:sz w:val="19"/>
                <w:szCs w:val="19"/>
                <w:lang w:eastAsia="ja-JP"/>
              </w:rPr>
              <w:t>1.3</w:t>
            </w:r>
            <w:r w:rsidRPr="00D4579A">
              <w:rPr>
                <w:rFonts w:eastAsia="Times New Roman" w:cs="Cordia New"/>
                <w:sz w:val="19"/>
                <w:szCs w:val="19"/>
                <w:lang w:eastAsia="ja-JP"/>
              </w:rPr>
              <w:tab/>
              <w:t>Does the Project involve changes to the use of lands and resources that may have adverse impacts on habitats, ecosystems, and/or livelihoods? (Note: if restrictions and/or limitations of access to lands would apply, refer to Standard 5)</w:t>
            </w:r>
          </w:p>
        </w:tc>
        <w:tc>
          <w:tcPr>
            <w:tcW w:w="851" w:type="dxa"/>
            <w:tcBorders>
              <w:bottom w:val="single" w:sz="4" w:space="0" w:color="auto"/>
            </w:tcBorders>
            <w:shd w:val="clear" w:color="auto" w:fill="auto"/>
          </w:tcPr>
          <w:p w14:paraId="57B6EC93" w14:textId="77777777" w:rsidR="00D4579A" w:rsidRPr="00D4579A" w:rsidRDefault="00D4579A" w:rsidP="00D4579A">
            <w:pPr>
              <w:spacing w:after="0"/>
              <w:jc w:val="left"/>
              <w:rPr>
                <w:rFonts w:eastAsia="Times New Roman" w:cs="Cordia New"/>
                <w:sz w:val="19"/>
                <w:szCs w:val="19"/>
                <w:lang w:eastAsia="ja-JP"/>
              </w:rPr>
            </w:pPr>
            <w:r w:rsidRPr="00D4579A">
              <w:rPr>
                <w:rFonts w:eastAsia="Times New Roman" w:cs="Cordia New"/>
                <w:sz w:val="19"/>
                <w:szCs w:val="19"/>
                <w:lang w:eastAsia="ja-JP"/>
              </w:rPr>
              <w:t>Yes</w:t>
            </w:r>
          </w:p>
        </w:tc>
      </w:tr>
      <w:tr w:rsidR="00D4579A" w:rsidRPr="00D4579A" w14:paraId="33815A38" w14:textId="77777777" w:rsidTr="00D4579A">
        <w:tc>
          <w:tcPr>
            <w:tcW w:w="9214" w:type="dxa"/>
            <w:tcBorders>
              <w:bottom w:val="single" w:sz="4" w:space="0" w:color="auto"/>
            </w:tcBorders>
            <w:shd w:val="clear" w:color="auto" w:fill="auto"/>
          </w:tcPr>
          <w:p w14:paraId="2578A8E0" w14:textId="77777777" w:rsidR="00D4579A" w:rsidRPr="00D4579A" w:rsidRDefault="00D4579A" w:rsidP="00D4579A">
            <w:pPr>
              <w:tabs>
                <w:tab w:val="left" w:pos="900"/>
              </w:tabs>
              <w:spacing w:before="60"/>
              <w:ind w:left="567" w:hanging="567"/>
              <w:jc w:val="left"/>
              <w:rPr>
                <w:rFonts w:eastAsia="Times New Roman" w:cs="Cordia New"/>
                <w:sz w:val="19"/>
                <w:szCs w:val="19"/>
                <w:lang w:eastAsia="ja-JP"/>
              </w:rPr>
            </w:pPr>
            <w:r w:rsidRPr="00D4579A">
              <w:rPr>
                <w:rFonts w:eastAsia="Times New Roman" w:cs="Cordia New"/>
                <w:sz w:val="19"/>
                <w:szCs w:val="19"/>
                <w:lang w:eastAsia="ja-JP"/>
              </w:rPr>
              <w:t>1.4</w:t>
            </w:r>
            <w:r w:rsidRPr="00D4579A">
              <w:rPr>
                <w:rFonts w:eastAsia="Times New Roman" w:cs="Cordia New"/>
                <w:sz w:val="19"/>
                <w:szCs w:val="19"/>
                <w:lang w:eastAsia="ja-JP"/>
              </w:rPr>
              <w:tab/>
              <w:t>Would Project activities pose risks to endangered species?</w:t>
            </w:r>
          </w:p>
        </w:tc>
        <w:tc>
          <w:tcPr>
            <w:tcW w:w="851" w:type="dxa"/>
            <w:tcBorders>
              <w:bottom w:val="single" w:sz="4" w:space="0" w:color="auto"/>
            </w:tcBorders>
            <w:shd w:val="clear" w:color="auto" w:fill="auto"/>
          </w:tcPr>
          <w:p w14:paraId="20F35E9C" w14:textId="77777777" w:rsidR="00D4579A" w:rsidRPr="00D4579A" w:rsidRDefault="00D4579A" w:rsidP="00D4579A">
            <w:pPr>
              <w:spacing w:after="0"/>
              <w:jc w:val="left"/>
              <w:rPr>
                <w:rFonts w:eastAsia="Times New Roman" w:cs="Cordia New"/>
                <w:sz w:val="19"/>
                <w:szCs w:val="19"/>
                <w:lang w:eastAsia="ja-JP"/>
              </w:rPr>
            </w:pPr>
            <w:r w:rsidRPr="00D4579A">
              <w:rPr>
                <w:rFonts w:eastAsia="Times New Roman" w:cs="Cordia New"/>
                <w:sz w:val="19"/>
                <w:szCs w:val="19"/>
                <w:lang w:eastAsia="ja-JP"/>
              </w:rPr>
              <w:t>No</w:t>
            </w:r>
          </w:p>
        </w:tc>
      </w:tr>
      <w:tr w:rsidR="00D4579A" w:rsidRPr="00D4579A" w14:paraId="06092521" w14:textId="77777777" w:rsidTr="00D4579A">
        <w:tc>
          <w:tcPr>
            <w:tcW w:w="9214" w:type="dxa"/>
            <w:tcBorders>
              <w:bottom w:val="single" w:sz="4" w:space="0" w:color="auto"/>
            </w:tcBorders>
            <w:shd w:val="clear" w:color="auto" w:fill="auto"/>
          </w:tcPr>
          <w:p w14:paraId="046EDE21" w14:textId="77777777" w:rsidR="00D4579A" w:rsidRPr="00D4579A" w:rsidRDefault="00D4579A" w:rsidP="00D4579A">
            <w:pPr>
              <w:tabs>
                <w:tab w:val="left" w:pos="900"/>
              </w:tabs>
              <w:spacing w:before="60"/>
              <w:ind w:left="567" w:hanging="567"/>
              <w:jc w:val="left"/>
              <w:rPr>
                <w:rFonts w:eastAsia="Times New Roman" w:cs="Cordia New"/>
                <w:sz w:val="19"/>
                <w:szCs w:val="19"/>
                <w:lang w:eastAsia="ja-JP"/>
              </w:rPr>
            </w:pPr>
            <w:r w:rsidRPr="00D4579A">
              <w:rPr>
                <w:rFonts w:eastAsia="Times New Roman" w:cs="Cordia New"/>
                <w:sz w:val="19"/>
                <w:szCs w:val="19"/>
                <w:lang w:eastAsia="ja-JP"/>
              </w:rPr>
              <w:t xml:space="preserve">1.5 </w:t>
            </w:r>
            <w:r w:rsidRPr="00D4579A">
              <w:rPr>
                <w:rFonts w:eastAsia="Times New Roman" w:cs="Cordia New"/>
                <w:sz w:val="19"/>
                <w:szCs w:val="19"/>
                <w:lang w:eastAsia="ja-JP"/>
              </w:rPr>
              <w:tab/>
              <w:t xml:space="preserve">Would the Project pose a risk of introducing invasive alien species? </w:t>
            </w:r>
          </w:p>
        </w:tc>
        <w:tc>
          <w:tcPr>
            <w:tcW w:w="851" w:type="dxa"/>
            <w:tcBorders>
              <w:bottom w:val="single" w:sz="4" w:space="0" w:color="auto"/>
            </w:tcBorders>
            <w:shd w:val="clear" w:color="auto" w:fill="auto"/>
          </w:tcPr>
          <w:p w14:paraId="2C4C4BEA" w14:textId="77777777" w:rsidR="00D4579A" w:rsidRPr="00D4579A" w:rsidRDefault="00D4579A" w:rsidP="00D4579A">
            <w:pPr>
              <w:spacing w:after="0"/>
              <w:jc w:val="left"/>
              <w:rPr>
                <w:rFonts w:eastAsia="Times New Roman" w:cs="Cordia New"/>
                <w:sz w:val="19"/>
                <w:szCs w:val="19"/>
                <w:lang w:eastAsia="ja-JP"/>
              </w:rPr>
            </w:pPr>
            <w:r w:rsidRPr="00D4579A">
              <w:rPr>
                <w:rFonts w:eastAsia="Times New Roman" w:cs="Cordia New"/>
                <w:sz w:val="19"/>
                <w:szCs w:val="19"/>
                <w:lang w:eastAsia="ja-JP"/>
              </w:rPr>
              <w:t>No</w:t>
            </w:r>
          </w:p>
        </w:tc>
      </w:tr>
      <w:tr w:rsidR="00D4579A" w:rsidRPr="00D4579A" w14:paraId="771FD810" w14:textId="77777777" w:rsidTr="00D4579A">
        <w:tc>
          <w:tcPr>
            <w:tcW w:w="9214" w:type="dxa"/>
            <w:tcBorders>
              <w:bottom w:val="single" w:sz="4" w:space="0" w:color="auto"/>
            </w:tcBorders>
            <w:shd w:val="clear" w:color="auto" w:fill="auto"/>
          </w:tcPr>
          <w:p w14:paraId="27E223A7" w14:textId="77777777" w:rsidR="00D4579A" w:rsidRPr="00D4579A" w:rsidRDefault="00D4579A" w:rsidP="00D4579A">
            <w:pPr>
              <w:tabs>
                <w:tab w:val="left" w:pos="900"/>
              </w:tabs>
              <w:spacing w:before="60"/>
              <w:ind w:left="567" w:hanging="567"/>
              <w:jc w:val="left"/>
              <w:rPr>
                <w:rFonts w:eastAsia="Times New Roman" w:cs="Cordia New"/>
                <w:sz w:val="19"/>
                <w:szCs w:val="19"/>
                <w:lang w:eastAsia="ja-JP"/>
              </w:rPr>
            </w:pPr>
            <w:r w:rsidRPr="00D4579A">
              <w:rPr>
                <w:rFonts w:eastAsia="Times New Roman" w:cs="Cordia New"/>
                <w:sz w:val="19"/>
                <w:szCs w:val="19"/>
                <w:lang w:eastAsia="ja-JP"/>
              </w:rPr>
              <w:t>1.6</w:t>
            </w:r>
            <w:r w:rsidRPr="00D4579A">
              <w:rPr>
                <w:rFonts w:eastAsia="Times New Roman" w:cs="Cordia New"/>
                <w:sz w:val="19"/>
                <w:szCs w:val="19"/>
                <w:lang w:eastAsia="ja-JP"/>
              </w:rPr>
              <w:tab/>
              <w:t>Does the Project involve harvesting of natural forests, plantation development, or reforestation?</w:t>
            </w:r>
          </w:p>
        </w:tc>
        <w:tc>
          <w:tcPr>
            <w:tcW w:w="851" w:type="dxa"/>
            <w:tcBorders>
              <w:bottom w:val="single" w:sz="4" w:space="0" w:color="auto"/>
            </w:tcBorders>
            <w:shd w:val="clear" w:color="auto" w:fill="auto"/>
          </w:tcPr>
          <w:p w14:paraId="297E8E25" w14:textId="77777777" w:rsidR="00D4579A" w:rsidRPr="00D4579A" w:rsidRDefault="00D4579A" w:rsidP="00D4579A">
            <w:pPr>
              <w:spacing w:after="0"/>
              <w:jc w:val="left"/>
              <w:rPr>
                <w:rFonts w:eastAsia="Times New Roman" w:cs="Cordia New"/>
                <w:sz w:val="19"/>
                <w:szCs w:val="19"/>
                <w:lang w:eastAsia="ja-JP"/>
              </w:rPr>
            </w:pPr>
            <w:r w:rsidRPr="00D4579A">
              <w:rPr>
                <w:rFonts w:eastAsia="Times New Roman" w:cs="Cordia New"/>
                <w:sz w:val="19"/>
                <w:szCs w:val="19"/>
                <w:lang w:eastAsia="ja-JP"/>
              </w:rPr>
              <w:t>No</w:t>
            </w:r>
          </w:p>
        </w:tc>
      </w:tr>
      <w:tr w:rsidR="00D4579A" w:rsidRPr="00D4579A" w14:paraId="145A24B6" w14:textId="77777777" w:rsidTr="00D4579A">
        <w:tc>
          <w:tcPr>
            <w:tcW w:w="9214" w:type="dxa"/>
            <w:tcBorders>
              <w:bottom w:val="single" w:sz="4" w:space="0" w:color="auto"/>
            </w:tcBorders>
            <w:shd w:val="clear" w:color="auto" w:fill="auto"/>
          </w:tcPr>
          <w:p w14:paraId="1BB0C79D" w14:textId="77777777" w:rsidR="00D4579A" w:rsidRPr="00D4579A" w:rsidRDefault="00D4579A" w:rsidP="00D4579A">
            <w:pPr>
              <w:tabs>
                <w:tab w:val="left" w:pos="900"/>
              </w:tabs>
              <w:spacing w:before="60"/>
              <w:ind w:left="567" w:hanging="567"/>
              <w:jc w:val="left"/>
              <w:rPr>
                <w:rFonts w:eastAsia="Times New Roman" w:cs="Cordia New"/>
                <w:sz w:val="19"/>
                <w:szCs w:val="19"/>
                <w:lang w:eastAsia="ja-JP"/>
              </w:rPr>
            </w:pPr>
            <w:r w:rsidRPr="00D4579A">
              <w:rPr>
                <w:rFonts w:eastAsia="Times New Roman" w:cs="Cordia New"/>
                <w:sz w:val="19"/>
                <w:szCs w:val="19"/>
                <w:lang w:eastAsia="ja-JP"/>
              </w:rPr>
              <w:t xml:space="preserve">1.7 </w:t>
            </w:r>
            <w:r w:rsidRPr="00D4579A">
              <w:rPr>
                <w:rFonts w:eastAsia="Times New Roman" w:cs="Cordia New"/>
                <w:sz w:val="19"/>
                <w:szCs w:val="19"/>
                <w:lang w:eastAsia="ja-JP"/>
              </w:rPr>
              <w:tab/>
              <w:t>Does the Project involve the production and/or harvesting of fish populations or other aquatic species?</w:t>
            </w:r>
          </w:p>
        </w:tc>
        <w:tc>
          <w:tcPr>
            <w:tcW w:w="851" w:type="dxa"/>
            <w:tcBorders>
              <w:bottom w:val="single" w:sz="4" w:space="0" w:color="auto"/>
            </w:tcBorders>
            <w:shd w:val="clear" w:color="auto" w:fill="auto"/>
          </w:tcPr>
          <w:p w14:paraId="67E697CB" w14:textId="77777777" w:rsidR="00D4579A" w:rsidRPr="00D4579A" w:rsidRDefault="00D4579A" w:rsidP="00D4579A">
            <w:pPr>
              <w:spacing w:after="0"/>
              <w:jc w:val="left"/>
              <w:rPr>
                <w:rFonts w:eastAsia="Times New Roman" w:cs="Cordia New"/>
                <w:sz w:val="19"/>
                <w:szCs w:val="19"/>
                <w:lang w:eastAsia="ja-JP"/>
              </w:rPr>
            </w:pPr>
            <w:r w:rsidRPr="00D4579A">
              <w:rPr>
                <w:rFonts w:eastAsia="Times New Roman" w:cs="Cordia New"/>
                <w:sz w:val="19"/>
                <w:szCs w:val="19"/>
                <w:lang w:eastAsia="ja-JP"/>
              </w:rPr>
              <w:t>No</w:t>
            </w:r>
          </w:p>
        </w:tc>
      </w:tr>
      <w:tr w:rsidR="00D4579A" w:rsidRPr="00D4579A" w14:paraId="5B538874" w14:textId="77777777" w:rsidTr="00D4579A">
        <w:tc>
          <w:tcPr>
            <w:tcW w:w="9214" w:type="dxa"/>
            <w:tcBorders>
              <w:bottom w:val="single" w:sz="4" w:space="0" w:color="auto"/>
            </w:tcBorders>
            <w:shd w:val="clear" w:color="auto" w:fill="auto"/>
          </w:tcPr>
          <w:p w14:paraId="613F050D" w14:textId="20919F86" w:rsidR="00D4579A" w:rsidRPr="00D4579A" w:rsidRDefault="00D4579A" w:rsidP="00D4579A">
            <w:pPr>
              <w:tabs>
                <w:tab w:val="left" w:pos="900"/>
              </w:tabs>
              <w:spacing w:before="60"/>
              <w:ind w:left="567" w:hanging="567"/>
              <w:jc w:val="left"/>
              <w:rPr>
                <w:rFonts w:eastAsia="Times New Roman" w:cs="Cordia New"/>
                <w:sz w:val="19"/>
                <w:szCs w:val="19"/>
                <w:lang w:eastAsia="ja-JP"/>
              </w:rPr>
            </w:pPr>
            <w:r w:rsidRPr="00D4579A">
              <w:rPr>
                <w:rFonts w:eastAsia="Times New Roman" w:cs="Cordia New"/>
                <w:sz w:val="19"/>
                <w:szCs w:val="19"/>
                <w:lang w:eastAsia="ja-JP"/>
              </w:rPr>
              <w:t xml:space="preserve">1.8 </w:t>
            </w:r>
            <w:r w:rsidRPr="00D4579A">
              <w:rPr>
                <w:rFonts w:eastAsia="Times New Roman" w:cs="Cordia New"/>
                <w:sz w:val="19"/>
                <w:szCs w:val="19"/>
                <w:lang w:eastAsia="ja-JP"/>
              </w:rPr>
              <w:tab/>
              <w:t xml:space="preserve">Does the Project involve significant extraction, diversion or containment of surface or </w:t>
            </w:r>
            <w:r w:rsidRPr="00142764">
              <w:rPr>
                <w:rFonts w:eastAsia="Times New Roman" w:cs="Cordia New"/>
                <w:noProof/>
                <w:sz w:val="19"/>
                <w:szCs w:val="19"/>
                <w:lang w:eastAsia="ja-JP"/>
              </w:rPr>
              <w:t>groundwater</w:t>
            </w:r>
            <w:r w:rsidRPr="00D4579A">
              <w:rPr>
                <w:rFonts w:eastAsia="Times New Roman" w:cs="Cordia New"/>
                <w:sz w:val="19"/>
                <w:szCs w:val="19"/>
                <w:lang w:eastAsia="ja-JP"/>
              </w:rPr>
              <w:t>?</w:t>
            </w:r>
          </w:p>
          <w:p w14:paraId="49B1A0A2" w14:textId="77777777" w:rsidR="00D4579A" w:rsidRPr="00D4579A" w:rsidRDefault="00D4579A" w:rsidP="00D4579A">
            <w:pPr>
              <w:tabs>
                <w:tab w:val="left" w:pos="900"/>
              </w:tabs>
              <w:spacing w:before="60"/>
              <w:ind w:left="567" w:hanging="567"/>
              <w:jc w:val="left"/>
              <w:rPr>
                <w:rFonts w:eastAsia="Times New Roman" w:cs="Cordia New"/>
                <w:i/>
                <w:sz w:val="19"/>
                <w:szCs w:val="19"/>
                <w:lang w:eastAsia="ja-JP"/>
              </w:rPr>
            </w:pPr>
            <w:r w:rsidRPr="00D4579A">
              <w:rPr>
                <w:rFonts w:eastAsia="Times New Roman" w:cs="Cordia New"/>
                <w:sz w:val="19"/>
                <w:szCs w:val="19"/>
                <w:lang w:eastAsia="ja-JP"/>
              </w:rPr>
              <w:tab/>
            </w:r>
            <w:r w:rsidRPr="00D4579A">
              <w:rPr>
                <w:rFonts w:eastAsia="Times New Roman" w:cs="Cordia New"/>
                <w:i/>
                <w:sz w:val="19"/>
                <w:szCs w:val="19"/>
                <w:lang w:eastAsia="ja-JP"/>
              </w:rPr>
              <w:t>For example, construction of dams, reservoirs, river basin developments, groundwater extraction</w:t>
            </w:r>
          </w:p>
        </w:tc>
        <w:tc>
          <w:tcPr>
            <w:tcW w:w="851" w:type="dxa"/>
            <w:tcBorders>
              <w:bottom w:val="single" w:sz="4" w:space="0" w:color="auto"/>
            </w:tcBorders>
            <w:shd w:val="clear" w:color="auto" w:fill="auto"/>
          </w:tcPr>
          <w:p w14:paraId="3E6C49AF" w14:textId="77777777" w:rsidR="00D4579A" w:rsidRPr="00D4579A" w:rsidRDefault="00D4579A" w:rsidP="00D4579A">
            <w:pPr>
              <w:spacing w:after="0"/>
              <w:jc w:val="left"/>
              <w:rPr>
                <w:rFonts w:eastAsia="Times New Roman" w:cs="Cordia New"/>
                <w:sz w:val="19"/>
                <w:szCs w:val="19"/>
                <w:lang w:eastAsia="ja-JP"/>
              </w:rPr>
            </w:pPr>
            <w:r w:rsidRPr="00D4579A">
              <w:rPr>
                <w:rFonts w:eastAsia="Times New Roman" w:cs="Cordia New"/>
                <w:sz w:val="19"/>
                <w:szCs w:val="19"/>
                <w:lang w:eastAsia="ja-JP"/>
              </w:rPr>
              <w:t>Yes</w:t>
            </w:r>
          </w:p>
        </w:tc>
      </w:tr>
      <w:tr w:rsidR="00D4579A" w:rsidRPr="00D4579A" w14:paraId="46C14A7B" w14:textId="77777777" w:rsidTr="00D4579A">
        <w:tc>
          <w:tcPr>
            <w:tcW w:w="9214" w:type="dxa"/>
            <w:tcBorders>
              <w:bottom w:val="single" w:sz="4" w:space="0" w:color="auto"/>
            </w:tcBorders>
            <w:shd w:val="clear" w:color="auto" w:fill="auto"/>
          </w:tcPr>
          <w:p w14:paraId="2EA6A7BA" w14:textId="77777777" w:rsidR="00D4579A" w:rsidRPr="00D4579A" w:rsidRDefault="00D4579A" w:rsidP="00D4579A">
            <w:pPr>
              <w:tabs>
                <w:tab w:val="left" w:pos="900"/>
              </w:tabs>
              <w:spacing w:before="60"/>
              <w:ind w:left="567" w:hanging="567"/>
              <w:jc w:val="left"/>
              <w:rPr>
                <w:rFonts w:eastAsia="Times New Roman" w:cs="Cordia New"/>
                <w:sz w:val="19"/>
                <w:szCs w:val="19"/>
                <w:lang w:eastAsia="ja-JP"/>
              </w:rPr>
            </w:pPr>
            <w:r w:rsidRPr="00D4579A">
              <w:rPr>
                <w:rFonts w:eastAsia="Times New Roman" w:cs="Cordia New"/>
                <w:sz w:val="19"/>
                <w:szCs w:val="19"/>
                <w:lang w:eastAsia="ja-JP"/>
              </w:rPr>
              <w:t>1.9</w:t>
            </w:r>
            <w:r w:rsidRPr="00D4579A">
              <w:rPr>
                <w:rFonts w:eastAsia="Times New Roman" w:cs="Cordia New"/>
                <w:sz w:val="19"/>
                <w:szCs w:val="19"/>
                <w:lang w:eastAsia="ja-JP"/>
              </w:rPr>
              <w:tab/>
              <w:t xml:space="preserve">Does the Project involve utilization of genetic resources? (e.g. collection and/or harvesting, commercial development) </w:t>
            </w:r>
          </w:p>
        </w:tc>
        <w:tc>
          <w:tcPr>
            <w:tcW w:w="851" w:type="dxa"/>
            <w:tcBorders>
              <w:bottom w:val="single" w:sz="4" w:space="0" w:color="auto"/>
            </w:tcBorders>
            <w:shd w:val="clear" w:color="auto" w:fill="auto"/>
          </w:tcPr>
          <w:p w14:paraId="4A7D5F64" w14:textId="77777777" w:rsidR="00D4579A" w:rsidRPr="00D4579A" w:rsidRDefault="00D4579A" w:rsidP="00D4579A">
            <w:pPr>
              <w:tabs>
                <w:tab w:val="left" w:pos="585"/>
              </w:tabs>
              <w:spacing w:before="60"/>
              <w:ind w:left="567" w:hanging="567"/>
              <w:jc w:val="left"/>
              <w:rPr>
                <w:rFonts w:eastAsia="Times New Roman" w:cs="Cordia New"/>
                <w:sz w:val="19"/>
                <w:szCs w:val="19"/>
                <w:lang w:eastAsia="ja-JP"/>
              </w:rPr>
            </w:pPr>
            <w:r w:rsidRPr="00D4579A">
              <w:rPr>
                <w:rFonts w:eastAsia="Times New Roman" w:cs="Cordia New"/>
                <w:sz w:val="19"/>
                <w:szCs w:val="19"/>
                <w:lang w:eastAsia="ja-JP"/>
              </w:rPr>
              <w:t>No</w:t>
            </w:r>
          </w:p>
        </w:tc>
      </w:tr>
      <w:tr w:rsidR="00D4579A" w:rsidRPr="00D4579A" w14:paraId="41A129B3" w14:textId="77777777" w:rsidTr="00D4579A">
        <w:tc>
          <w:tcPr>
            <w:tcW w:w="9214" w:type="dxa"/>
            <w:tcBorders>
              <w:bottom w:val="single" w:sz="4" w:space="0" w:color="auto"/>
            </w:tcBorders>
            <w:shd w:val="clear" w:color="auto" w:fill="auto"/>
          </w:tcPr>
          <w:p w14:paraId="005331A5" w14:textId="77777777" w:rsidR="00D4579A" w:rsidRPr="00D4579A" w:rsidRDefault="00D4579A" w:rsidP="00D4579A">
            <w:pPr>
              <w:tabs>
                <w:tab w:val="left" w:pos="900"/>
              </w:tabs>
              <w:spacing w:before="60"/>
              <w:ind w:left="567" w:hanging="567"/>
              <w:jc w:val="left"/>
              <w:rPr>
                <w:rFonts w:eastAsia="Times New Roman" w:cs="Cordia New"/>
                <w:b/>
                <w:sz w:val="19"/>
                <w:szCs w:val="19"/>
                <w:lang w:eastAsia="ja-JP"/>
              </w:rPr>
            </w:pPr>
            <w:r w:rsidRPr="00D4579A">
              <w:rPr>
                <w:rFonts w:eastAsia="Times New Roman" w:cs="Cordia New"/>
                <w:sz w:val="19"/>
                <w:szCs w:val="19"/>
                <w:lang w:eastAsia="ja-JP"/>
              </w:rPr>
              <w:t>1.10</w:t>
            </w:r>
            <w:r w:rsidRPr="00D4579A">
              <w:rPr>
                <w:rFonts w:eastAsia="Times New Roman" w:cs="Cordia New"/>
                <w:sz w:val="19"/>
                <w:szCs w:val="19"/>
                <w:lang w:eastAsia="ja-JP"/>
              </w:rPr>
              <w:tab/>
              <w:t>Would the Project generate potential adverse transboundary or global environmental concerns?</w:t>
            </w:r>
          </w:p>
        </w:tc>
        <w:tc>
          <w:tcPr>
            <w:tcW w:w="851" w:type="dxa"/>
            <w:tcBorders>
              <w:bottom w:val="single" w:sz="4" w:space="0" w:color="auto"/>
            </w:tcBorders>
            <w:shd w:val="clear" w:color="auto" w:fill="auto"/>
          </w:tcPr>
          <w:p w14:paraId="12A43C12" w14:textId="77777777" w:rsidR="00D4579A" w:rsidRPr="00D4579A" w:rsidRDefault="00D4579A" w:rsidP="00D4579A">
            <w:pPr>
              <w:tabs>
                <w:tab w:val="left" w:pos="585"/>
              </w:tabs>
              <w:spacing w:before="60"/>
              <w:ind w:left="567" w:hanging="567"/>
              <w:jc w:val="left"/>
              <w:rPr>
                <w:rFonts w:eastAsia="Times New Roman" w:cs="Cordia New"/>
                <w:sz w:val="19"/>
                <w:szCs w:val="19"/>
                <w:lang w:eastAsia="ja-JP"/>
              </w:rPr>
            </w:pPr>
            <w:r w:rsidRPr="00D4579A">
              <w:rPr>
                <w:rFonts w:eastAsia="Times New Roman" w:cs="Cordia New"/>
                <w:sz w:val="19"/>
                <w:szCs w:val="19"/>
                <w:lang w:eastAsia="ja-JP"/>
              </w:rPr>
              <w:t>No</w:t>
            </w:r>
          </w:p>
        </w:tc>
      </w:tr>
      <w:tr w:rsidR="00D4579A" w:rsidRPr="00D4579A" w14:paraId="46CB0B82" w14:textId="77777777" w:rsidTr="00D4579A">
        <w:tc>
          <w:tcPr>
            <w:tcW w:w="9214" w:type="dxa"/>
            <w:tcBorders>
              <w:bottom w:val="single" w:sz="4" w:space="0" w:color="auto"/>
            </w:tcBorders>
            <w:shd w:val="clear" w:color="auto" w:fill="auto"/>
          </w:tcPr>
          <w:p w14:paraId="5EC991D9" w14:textId="2BA482FC" w:rsidR="00D4579A" w:rsidRPr="00D4579A" w:rsidRDefault="00D4579A" w:rsidP="00D4579A">
            <w:pPr>
              <w:tabs>
                <w:tab w:val="left" w:pos="900"/>
              </w:tabs>
              <w:spacing w:before="60"/>
              <w:ind w:left="567" w:hanging="567"/>
              <w:jc w:val="left"/>
              <w:rPr>
                <w:rFonts w:eastAsia="Times New Roman" w:cs="Cordia New"/>
                <w:sz w:val="19"/>
                <w:szCs w:val="19"/>
                <w:lang w:eastAsia="ja-JP"/>
              </w:rPr>
            </w:pPr>
            <w:r w:rsidRPr="00D4579A">
              <w:rPr>
                <w:rFonts w:eastAsia="Times New Roman" w:cs="Cordia New"/>
                <w:sz w:val="19"/>
                <w:szCs w:val="19"/>
                <w:lang w:eastAsia="ja-JP"/>
              </w:rPr>
              <w:t>1.11</w:t>
            </w:r>
            <w:r w:rsidRPr="00D4579A">
              <w:rPr>
                <w:rFonts w:eastAsia="Times New Roman" w:cs="Cordia New"/>
                <w:sz w:val="19"/>
                <w:szCs w:val="19"/>
                <w:lang w:eastAsia="ja-JP"/>
              </w:rPr>
              <w:tab/>
              <w:t xml:space="preserve">Would the Project result in secondary or consequential development </w:t>
            </w:r>
            <w:r w:rsidR="00373D5E" w:rsidRPr="00D4579A">
              <w:rPr>
                <w:rFonts w:eastAsia="Times New Roman" w:cs="Cordia New"/>
                <w:sz w:val="19"/>
                <w:szCs w:val="19"/>
                <w:lang w:eastAsia="ja-JP"/>
              </w:rPr>
              <w:t>activities, which</w:t>
            </w:r>
            <w:r w:rsidRPr="00D4579A">
              <w:rPr>
                <w:rFonts w:eastAsia="Times New Roman" w:cs="Cordia New"/>
                <w:sz w:val="19"/>
                <w:szCs w:val="19"/>
                <w:lang w:eastAsia="ja-JP"/>
              </w:rPr>
              <w:t xml:space="preserve"> could lead to adverse social and environmental effects, or would it generate cumulative impacts with other known existing or planned activities in the area?</w:t>
            </w:r>
          </w:p>
          <w:p w14:paraId="75ED0B5E" w14:textId="77777777" w:rsidR="00D4579A" w:rsidRPr="00D4579A" w:rsidRDefault="00D4579A" w:rsidP="00D4579A">
            <w:pPr>
              <w:tabs>
                <w:tab w:val="left" w:pos="900"/>
              </w:tabs>
              <w:spacing w:before="60"/>
              <w:ind w:left="567" w:hanging="567"/>
              <w:jc w:val="left"/>
              <w:rPr>
                <w:rFonts w:eastAsia="Times New Roman" w:cs="Cordia New"/>
                <w:i/>
                <w:sz w:val="19"/>
                <w:szCs w:val="19"/>
                <w:lang w:eastAsia="ja-JP"/>
              </w:rPr>
            </w:pPr>
            <w:r w:rsidRPr="00D4579A">
              <w:rPr>
                <w:rFonts w:eastAsia="Times New Roman" w:cs="Cordia New"/>
                <w:sz w:val="19"/>
                <w:szCs w:val="19"/>
                <w:lang w:eastAsia="ja-JP"/>
              </w:rPr>
              <w:tab/>
            </w:r>
            <w:r w:rsidRPr="00D4579A">
              <w:rPr>
                <w:rFonts w:eastAsia="Times New Roman" w:cs="Cordia New"/>
                <w:i/>
                <w:sz w:val="19"/>
                <w:szCs w:val="19"/>
                <w:lang w:eastAsia="ja-JP"/>
              </w:rPr>
              <w:t>For example, a new road through forested lands will generate direct environmental and social impacts (e.g. felling of trees, earthworks, potential relocation of inhabitants). The new road may also facilitate encroachment on lands by illegal settlers or generate unplanned commercial development along the route, potentially in sensitive areas. These are indirect, secondary, or induced impacts that need to be considered. Also, if similar developments in the same forested area are planned, then cumulative impacts of multiple activities (even if not part of the same Project) need to be considered.</w:t>
            </w:r>
          </w:p>
        </w:tc>
        <w:tc>
          <w:tcPr>
            <w:tcW w:w="851" w:type="dxa"/>
            <w:tcBorders>
              <w:bottom w:val="single" w:sz="4" w:space="0" w:color="auto"/>
            </w:tcBorders>
            <w:shd w:val="clear" w:color="auto" w:fill="auto"/>
          </w:tcPr>
          <w:p w14:paraId="21DA17AD" w14:textId="77777777" w:rsidR="00D4579A" w:rsidRPr="00D4579A" w:rsidRDefault="00D4579A" w:rsidP="00D4579A">
            <w:pPr>
              <w:tabs>
                <w:tab w:val="left" w:pos="585"/>
              </w:tabs>
              <w:spacing w:before="60"/>
              <w:ind w:left="567" w:hanging="567"/>
              <w:jc w:val="left"/>
              <w:rPr>
                <w:rFonts w:eastAsia="Times New Roman" w:cs="Cordia New"/>
                <w:sz w:val="19"/>
                <w:szCs w:val="19"/>
                <w:lang w:eastAsia="ja-JP"/>
              </w:rPr>
            </w:pPr>
            <w:r w:rsidRPr="00D4579A">
              <w:rPr>
                <w:rFonts w:eastAsia="Times New Roman" w:cs="Cordia New"/>
                <w:sz w:val="19"/>
                <w:szCs w:val="19"/>
                <w:lang w:eastAsia="ja-JP"/>
              </w:rPr>
              <w:t>No</w:t>
            </w:r>
          </w:p>
        </w:tc>
      </w:tr>
      <w:tr w:rsidR="00D4579A" w:rsidRPr="00D4579A" w14:paraId="1E49A819" w14:textId="77777777" w:rsidTr="00D4579A">
        <w:trPr>
          <w:trHeight w:val="530"/>
        </w:trPr>
        <w:tc>
          <w:tcPr>
            <w:tcW w:w="9214" w:type="dxa"/>
            <w:tcBorders>
              <w:bottom w:val="single" w:sz="4" w:space="0" w:color="auto"/>
            </w:tcBorders>
            <w:shd w:val="clear" w:color="auto" w:fill="DBE5F1"/>
            <w:vAlign w:val="center"/>
          </w:tcPr>
          <w:p w14:paraId="768554E3" w14:textId="77777777" w:rsidR="00D4579A" w:rsidRPr="00D4579A" w:rsidRDefault="00D4579A" w:rsidP="00D4579A">
            <w:pPr>
              <w:tabs>
                <w:tab w:val="left" w:pos="555"/>
              </w:tabs>
              <w:spacing w:before="120" w:after="120"/>
              <w:jc w:val="left"/>
              <w:rPr>
                <w:rFonts w:eastAsia="Times New Roman" w:cs="Cordia New"/>
                <w:b/>
                <w:sz w:val="19"/>
                <w:szCs w:val="19"/>
                <w:lang w:eastAsia="ja-JP"/>
              </w:rPr>
            </w:pPr>
            <w:r w:rsidRPr="00D4579A">
              <w:rPr>
                <w:rFonts w:eastAsia="Times New Roman" w:cs="Cordia New"/>
                <w:b/>
                <w:sz w:val="19"/>
                <w:szCs w:val="19"/>
                <w:lang w:eastAsia="ja-JP"/>
              </w:rPr>
              <w:t>Standard 2: Climate Change Mitigation and Adaptation</w:t>
            </w:r>
          </w:p>
        </w:tc>
        <w:tc>
          <w:tcPr>
            <w:tcW w:w="851" w:type="dxa"/>
            <w:tcBorders>
              <w:bottom w:val="single" w:sz="4" w:space="0" w:color="auto"/>
            </w:tcBorders>
            <w:shd w:val="clear" w:color="auto" w:fill="DBE5F1"/>
          </w:tcPr>
          <w:p w14:paraId="7416806C" w14:textId="77777777" w:rsidR="00D4579A" w:rsidRPr="00D4579A" w:rsidRDefault="00D4579A" w:rsidP="00D4579A">
            <w:pPr>
              <w:tabs>
                <w:tab w:val="left" w:pos="585"/>
              </w:tabs>
              <w:spacing w:before="60"/>
              <w:ind w:left="567" w:hanging="567"/>
              <w:jc w:val="left"/>
              <w:rPr>
                <w:rFonts w:eastAsia="Times New Roman" w:cs="Cordia New"/>
                <w:sz w:val="19"/>
                <w:szCs w:val="19"/>
                <w:lang w:eastAsia="ja-JP"/>
              </w:rPr>
            </w:pPr>
          </w:p>
        </w:tc>
      </w:tr>
      <w:tr w:rsidR="00D4579A" w:rsidRPr="00D4579A" w14:paraId="030CDED0" w14:textId="77777777" w:rsidTr="00D4579A">
        <w:tc>
          <w:tcPr>
            <w:tcW w:w="9214" w:type="dxa"/>
            <w:tcBorders>
              <w:bottom w:val="single" w:sz="4" w:space="0" w:color="auto"/>
            </w:tcBorders>
            <w:shd w:val="clear" w:color="auto" w:fill="auto"/>
          </w:tcPr>
          <w:p w14:paraId="0AC27A1D" w14:textId="77777777" w:rsidR="00D4579A" w:rsidRPr="00D4579A" w:rsidRDefault="00D4579A" w:rsidP="00D4579A">
            <w:pPr>
              <w:tabs>
                <w:tab w:val="left" w:pos="585"/>
              </w:tabs>
              <w:spacing w:before="60"/>
              <w:ind w:left="567" w:hanging="567"/>
              <w:jc w:val="left"/>
              <w:rPr>
                <w:rFonts w:eastAsia="Times New Roman" w:cs="Cordia New"/>
                <w:sz w:val="19"/>
                <w:szCs w:val="19"/>
                <w:lang w:eastAsia="ja-JP"/>
              </w:rPr>
            </w:pPr>
            <w:r w:rsidRPr="00D4579A">
              <w:rPr>
                <w:rFonts w:eastAsia="Times New Roman" w:cs="Cordia New"/>
                <w:sz w:val="19"/>
                <w:szCs w:val="19"/>
                <w:lang w:eastAsia="ja-JP"/>
              </w:rPr>
              <w:t xml:space="preserve">2.1 </w:t>
            </w:r>
            <w:r w:rsidRPr="00D4579A">
              <w:rPr>
                <w:rFonts w:eastAsia="Times New Roman" w:cs="Cordia New"/>
                <w:sz w:val="19"/>
                <w:szCs w:val="19"/>
                <w:lang w:eastAsia="ja-JP"/>
              </w:rPr>
              <w:tab/>
              <w:t>Will the proposed Project result in significant</w:t>
            </w:r>
            <w:r w:rsidRPr="00D4579A">
              <w:rPr>
                <w:rFonts w:eastAsia="MS Mincho" w:cs="Cordia New"/>
                <w:sz w:val="19"/>
                <w:szCs w:val="19"/>
                <w:vertAlign w:val="superscript"/>
                <w:lang w:eastAsia="ja-JP"/>
              </w:rPr>
              <w:footnoteReference w:id="98"/>
            </w:r>
            <w:r w:rsidRPr="00D4579A">
              <w:rPr>
                <w:rFonts w:eastAsia="Times New Roman" w:cs="Cordia New"/>
                <w:sz w:val="19"/>
                <w:szCs w:val="19"/>
                <w:vertAlign w:val="superscript"/>
                <w:lang w:eastAsia="ja-JP"/>
              </w:rPr>
              <w:t xml:space="preserve"> </w:t>
            </w:r>
            <w:r w:rsidRPr="00D4579A">
              <w:rPr>
                <w:rFonts w:eastAsia="Times New Roman" w:cs="Cordia New"/>
                <w:sz w:val="19"/>
                <w:szCs w:val="19"/>
                <w:lang w:eastAsia="ja-JP"/>
              </w:rPr>
              <w:t xml:space="preserve">greenhouse gas emissions or may exacerbate climate change? </w:t>
            </w:r>
          </w:p>
        </w:tc>
        <w:tc>
          <w:tcPr>
            <w:tcW w:w="851" w:type="dxa"/>
            <w:tcBorders>
              <w:bottom w:val="single" w:sz="4" w:space="0" w:color="auto"/>
            </w:tcBorders>
            <w:shd w:val="clear" w:color="auto" w:fill="auto"/>
          </w:tcPr>
          <w:p w14:paraId="61D35265" w14:textId="77777777" w:rsidR="00D4579A" w:rsidRPr="00D4579A" w:rsidRDefault="00D4579A" w:rsidP="00D4579A">
            <w:pPr>
              <w:tabs>
                <w:tab w:val="left" w:pos="585"/>
              </w:tabs>
              <w:spacing w:before="60"/>
              <w:ind w:left="567" w:hanging="567"/>
              <w:jc w:val="left"/>
              <w:rPr>
                <w:rFonts w:eastAsia="Times New Roman" w:cs="Cordia New"/>
                <w:sz w:val="19"/>
                <w:szCs w:val="19"/>
                <w:lang w:eastAsia="ja-JP"/>
              </w:rPr>
            </w:pPr>
            <w:r w:rsidRPr="00D4579A">
              <w:rPr>
                <w:rFonts w:eastAsia="Times New Roman" w:cs="Cordia New"/>
                <w:sz w:val="19"/>
                <w:szCs w:val="19"/>
                <w:lang w:eastAsia="ja-JP"/>
              </w:rPr>
              <w:t>No</w:t>
            </w:r>
          </w:p>
        </w:tc>
      </w:tr>
      <w:tr w:rsidR="00D4579A" w:rsidRPr="00D4579A" w14:paraId="0F34F4F6" w14:textId="77777777" w:rsidTr="00D4579A">
        <w:tc>
          <w:tcPr>
            <w:tcW w:w="9214" w:type="dxa"/>
            <w:tcBorders>
              <w:bottom w:val="single" w:sz="4" w:space="0" w:color="auto"/>
            </w:tcBorders>
            <w:shd w:val="clear" w:color="auto" w:fill="auto"/>
          </w:tcPr>
          <w:p w14:paraId="1FCC772E" w14:textId="77777777" w:rsidR="00D4579A" w:rsidRPr="00D4579A" w:rsidRDefault="00D4579A" w:rsidP="00D4579A">
            <w:pPr>
              <w:tabs>
                <w:tab w:val="left" w:pos="585"/>
              </w:tabs>
              <w:autoSpaceDE w:val="0"/>
              <w:autoSpaceDN w:val="0"/>
              <w:adjustRightInd w:val="0"/>
              <w:spacing w:before="60"/>
              <w:ind w:left="567" w:hanging="567"/>
              <w:jc w:val="left"/>
              <w:rPr>
                <w:rFonts w:eastAsia="Times New Roman" w:cs="Cordia New"/>
                <w:sz w:val="19"/>
                <w:szCs w:val="19"/>
                <w:lang w:eastAsia="ja-JP"/>
              </w:rPr>
            </w:pPr>
            <w:r w:rsidRPr="00D4579A">
              <w:rPr>
                <w:rFonts w:eastAsia="Times New Roman" w:cs="Cordia New"/>
                <w:sz w:val="19"/>
                <w:szCs w:val="19"/>
                <w:lang w:eastAsia="ja-JP"/>
              </w:rPr>
              <w:t>2.2</w:t>
            </w:r>
            <w:r w:rsidRPr="00D4579A">
              <w:rPr>
                <w:rFonts w:eastAsia="Times New Roman" w:cs="Cordia New"/>
                <w:sz w:val="19"/>
                <w:szCs w:val="19"/>
                <w:lang w:eastAsia="ja-JP"/>
              </w:rPr>
              <w:tab/>
              <w:t xml:space="preserve">Would the potential outcomes of the Project be sensitive or vulnerable to potential impacts of </w:t>
            </w:r>
            <w:r w:rsidRPr="00D4579A">
              <w:rPr>
                <w:rFonts w:eastAsia="Times New Roman" w:cs="Cordia New"/>
                <w:bCs/>
                <w:color w:val="000000"/>
                <w:sz w:val="19"/>
                <w:szCs w:val="19"/>
                <w:lang w:eastAsia="ja-JP"/>
              </w:rPr>
              <w:t>climate</w:t>
            </w:r>
            <w:r w:rsidRPr="00D4579A">
              <w:rPr>
                <w:rFonts w:eastAsia="Times New Roman" w:cs="Cordia New"/>
                <w:sz w:val="19"/>
                <w:szCs w:val="19"/>
                <w:lang w:eastAsia="ja-JP"/>
              </w:rPr>
              <w:t xml:space="preserve"> change? </w:t>
            </w:r>
          </w:p>
        </w:tc>
        <w:tc>
          <w:tcPr>
            <w:tcW w:w="851" w:type="dxa"/>
            <w:tcBorders>
              <w:bottom w:val="single" w:sz="4" w:space="0" w:color="auto"/>
            </w:tcBorders>
            <w:shd w:val="clear" w:color="auto" w:fill="auto"/>
          </w:tcPr>
          <w:p w14:paraId="0204DA3D" w14:textId="77777777" w:rsidR="00D4579A" w:rsidRPr="00D4579A" w:rsidRDefault="00D4579A" w:rsidP="00D4579A">
            <w:pPr>
              <w:tabs>
                <w:tab w:val="left" w:pos="585"/>
              </w:tabs>
              <w:spacing w:before="60"/>
              <w:ind w:left="567" w:hanging="567"/>
              <w:jc w:val="left"/>
              <w:rPr>
                <w:rFonts w:eastAsia="Times New Roman" w:cs="Cordia New"/>
                <w:sz w:val="19"/>
                <w:szCs w:val="19"/>
                <w:lang w:eastAsia="ja-JP"/>
              </w:rPr>
            </w:pPr>
            <w:r w:rsidRPr="00D4579A">
              <w:rPr>
                <w:rFonts w:eastAsia="Times New Roman" w:cs="Cordia New"/>
                <w:sz w:val="19"/>
                <w:szCs w:val="19"/>
                <w:lang w:eastAsia="ja-JP"/>
              </w:rPr>
              <w:t>Yes</w:t>
            </w:r>
          </w:p>
        </w:tc>
      </w:tr>
      <w:tr w:rsidR="00D4579A" w:rsidRPr="00D4579A" w14:paraId="486A8C5D" w14:textId="77777777" w:rsidTr="00D4579A">
        <w:tc>
          <w:tcPr>
            <w:tcW w:w="9214" w:type="dxa"/>
            <w:tcBorders>
              <w:bottom w:val="single" w:sz="4" w:space="0" w:color="auto"/>
            </w:tcBorders>
            <w:shd w:val="clear" w:color="auto" w:fill="auto"/>
          </w:tcPr>
          <w:p w14:paraId="7DA62794" w14:textId="77777777" w:rsidR="00D4579A" w:rsidRPr="00D4579A" w:rsidRDefault="00D4579A" w:rsidP="00D4579A">
            <w:pPr>
              <w:tabs>
                <w:tab w:val="left" w:pos="585"/>
              </w:tabs>
              <w:spacing w:before="60"/>
              <w:ind w:left="567" w:hanging="567"/>
              <w:jc w:val="left"/>
              <w:rPr>
                <w:rFonts w:eastAsia="Times New Roman" w:cs="Cordia New"/>
                <w:sz w:val="19"/>
                <w:szCs w:val="19"/>
                <w:lang w:eastAsia="ja-JP"/>
              </w:rPr>
            </w:pPr>
            <w:r w:rsidRPr="00D4579A">
              <w:rPr>
                <w:rFonts w:eastAsia="Times New Roman" w:cs="Cordia New"/>
                <w:sz w:val="19"/>
                <w:szCs w:val="19"/>
                <w:lang w:eastAsia="ja-JP"/>
              </w:rPr>
              <w:t>2.3</w:t>
            </w:r>
            <w:r w:rsidRPr="00D4579A">
              <w:rPr>
                <w:rFonts w:eastAsia="Times New Roman" w:cs="Cordia New"/>
                <w:sz w:val="19"/>
                <w:szCs w:val="19"/>
                <w:lang w:eastAsia="ja-JP"/>
              </w:rPr>
              <w:tab/>
              <w:t xml:space="preserve">Is the proposed Project likely to directly or indirectly increase social and environmental </w:t>
            </w:r>
            <w:hyperlink w:anchor="CCVulnerabilityGlossary" w:history="1">
              <w:r w:rsidRPr="00D4579A">
                <w:rPr>
                  <w:rFonts w:eastAsia="Times New Roman" w:cs="Cordia New"/>
                  <w:sz w:val="19"/>
                  <w:szCs w:val="19"/>
                  <w:lang w:eastAsia="ja-JP"/>
                </w:rPr>
                <w:t>vulnerability to climate change</w:t>
              </w:r>
            </w:hyperlink>
            <w:r w:rsidRPr="00D4579A">
              <w:rPr>
                <w:rFonts w:eastAsia="Times New Roman" w:cs="Cordia New"/>
                <w:sz w:val="19"/>
                <w:szCs w:val="19"/>
                <w:lang w:eastAsia="ja-JP"/>
              </w:rPr>
              <w:t xml:space="preserve"> now or in the future (also known as maladaptive practices)?</w:t>
            </w:r>
          </w:p>
          <w:p w14:paraId="6A496208" w14:textId="77777777" w:rsidR="00D4579A" w:rsidRPr="00D4579A" w:rsidRDefault="00D4579A" w:rsidP="00D4579A">
            <w:pPr>
              <w:tabs>
                <w:tab w:val="left" w:pos="630"/>
              </w:tabs>
              <w:spacing w:before="60"/>
              <w:ind w:left="630"/>
              <w:jc w:val="left"/>
              <w:rPr>
                <w:rFonts w:eastAsia="Times New Roman" w:cs="Cordia New"/>
                <w:sz w:val="19"/>
                <w:szCs w:val="19"/>
                <w:lang w:eastAsia="ja-JP"/>
              </w:rPr>
            </w:pPr>
            <w:r w:rsidRPr="00D4579A">
              <w:rPr>
                <w:rFonts w:eastAsia="Times New Roman" w:cs="Cordia New"/>
                <w:i/>
                <w:sz w:val="19"/>
                <w:szCs w:val="19"/>
                <w:lang w:eastAsia="ja-JP"/>
              </w:rPr>
              <w:t>For example, changes to land use planning may encourage further development of floodplains, potentially increasing the population’s vulnerability to climate change, specifically flooding</w:t>
            </w:r>
          </w:p>
        </w:tc>
        <w:tc>
          <w:tcPr>
            <w:tcW w:w="851" w:type="dxa"/>
            <w:tcBorders>
              <w:bottom w:val="single" w:sz="4" w:space="0" w:color="auto"/>
            </w:tcBorders>
            <w:shd w:val="clear" w:color="auto" w:fill="auto"/>
          </w:tcPr>
          <w:p w14:paraId="1C42C41F" w14:textId="77777777" w:rsidR="00D4579A" w:rsidRPr="00D4579A" w:rsidRDefault="00D4579A" w:rsidP="00D4579A">
            <w:pPr>
              <w:tabs>
                <w:tab w:val="left" w:pos="585"/>
              </w:tabs>
              <w:spacing w:before="60"/>
              <w:ind w:left="567" w:hanging="567"/>
              <w:jc w:val="left"/>
              <w:rPr>
                <w:rFonts w:eastAsia="Times New Roman" w:cs="Cordia New"/>
                <w:sz w:val="19"/>
                <w:szCs w:val="19"/>
                <w:lang w:eastAsia="ja-JP"/>
              </w:rPr>
            </w:pPr>
            <w:r w:rsidRPr="00D4579A">
              <w:rPr>
                <w:rFonts w:eastAsia="Times New Roman" w:cs="Cordia New"/>
                <w:sz w:val="19"/>
                <w:szCs w:val="19"/>
                <w:lang w:eastAsia="ja-JP"/>
              </w:rPr>
              <w:t>No</w:t>
            </w:r>
          </w:p>
        </w:tc>
      </w:tr>
      <w:tr w:rsidR="00D4579A" w:rsidRPr="00D4579A" w14:paraId="497F1247" w14:textId="77777777" w:rsidTr="00D4579A">
        <w:trPr>
          <w:trHeight w:val="539"/>
        </w:trPr>
        <w:tc>
          <w:tcPr>
            <w:tcW w:w="9214" w:type="dxa"/>
            <w:tcBorders>
              <w:bottom w:val="single" w:sz="4" w:space="0" w:color="auto"/>
            </w:tcBorders>
            <w:shd w:val="clear" w:color="auto" w:fill="DBE5F1"/>
            <w:vAlign w:val="center"/>
          </w:tcPr>
          <w:p w14:paraId="3A97A0FB" w14:textId="77777777" w:rsidR="00D4579A" w:rsidRPr="00D4579A" w:rsidRDefault="00D4579A" w:rsidP="00D4579A">
            <w:pPr>
              <w:tabs>
                <w:tab w:val="left" w:pos="0"/>
                <w:tab w:val="left" w:pos="555"/>
              </w:tabs>
              <w:spacing w:before="60"/>
              <w:jc w:val="left"/>
              <w:rPr>
                <w:rFonts w:eastAsia="Times New Roman" w:cs="Cordia New"/>
                <w:b/>
                <w:sz w:val="19"/>
                <w:szCs w:val="19"/>
                <w:lang w:eastAsia="ja-JP"/>
              </w:rPr>
            </w:pPr>
            <w:r w:rsidRPr="00D4579A">
              <w:rPr>
                <w:rFonts w:eastAsia="Times New Roman" w:cs="Cordia New"/>
                <w:b/>
                <w:sz w:val="19"/>
                <w:szCs w:val="19"/>
                <w:lang w:eastAsia="ja-JP"/>
              </w:rPr>
              <w:t xml:space="preserve">Standard 3: Community Health, Safety </w:t>
            </w:r>
            <w:r w:rsidRPr="00A1692D">
              <w:rPr>
                <w:rFonts w:eastAsia="Times New Roman" w:cs="Cordia New"/>
                <w:b/>
                <w:noProof/>
                <w:sz w:val="19"/>
                <w:szCs w:val="19"/>
                <w:lang w:eastAsia="ja-JP"/>
              </w:rPr>
              <w:t>and</w:t>
            </w:r>
            <w:r w:rsidRPr="00D4579A">
              <w:rPr>
                <w:rFonts w:eastAsia="Times New Roman" w:cs="Cordia New"/>
                <w:b/>
                <w:sz w:val="19"/>
                <w:szCs w:val="19"/>
                <w:lang w:eastAsia="ja-JP"/>
              </w:rPr>
              <w:t xml:space="preserve"> Working Conditions</w:t>
            </w:r>
          </w:p>
        </w:tc>
        <w:tc>
          <w:tcPr>
            <w:tcW w:w="851" w:type="dxa"/>
            <w:tcBorders>
              <w:bottom w:val="single" w:sz="4" w:space="0" w:color="auto"/>
            </w:tcBorders>
            <w:shd w:val="clear" w:color="auto" w:fill="DBE5F1"/>
            <w:vAlign w:val="center"/>
          </w:tcPr>
          <w:p w14:paraId="660784D0" w14:textId="77777777" w:rsidR="00D4579A" w:rsidRPr="00D4579A" w:rsidRDefault="00D4579A" w:rsidP="00D4579A">
            <w:pPr>
              <w:tabs>
                <w:tab w:val="left" w:pos="585"/>
              </w:tabs>
              <w:spacing w:before="60"/>
              <w:ind w:left="567" w:hanging="567"/>
              <w:jc w:val="left"/>
              <w:rPr>
                <w:rFonts w:eastAsia="Times New Roman" w:cs="Cordia New"/>
                <w:sz w:val="19"/>
                <w:szCs w:val="19"/>
                <w:lang w:eastAsia="ja-JP"/>
              </w:rPr>
            </w:pPr>
          </w:p>
        </w:tc>
      </w:tr>
      <w:tr w:rsidR="00D4579A" w:rsidRPr="00D4579A" w14:paraId="235D95EF" w14:textId="77777777" w:rsidTr="00D4579A">
        <w:tc>
          <w:tcPr>
            <w:tcW w:w="9214" w:type="dxa"/>
            <w:tcBorders>
              <w:bottom w:val="single" w:sz="4" w:space="0" w:color="auto"/>
            </w:tcBorders>
            <w:shd w:val="clear" w:color="auto" w:fill="auto"/>
          </w:tcPr>
          <w:p w14:paraId="2AED0B28" w14:textId="77777777" w:rsidR="00D4579A" w:rsidRPr="00D4579A" w:rsidRDefault="00D4579A" w:rsidP="00D4579A">
            <w:pPr>
              <w:tabs>
                <w:tab w:val="left" w:pos="585"/>
              </w:tabs>
              <w:spacing w:before="60"/>
              <w:ind w:left="567" w:hanging="567"/>
              <w:jc w:val="left"/>
              <w:rPr>
                <w:rFonts w:eastAsia="Times New Roman" w:cs="Cordia New"/>
                <w:sz w:val="19"/>
                <w:szCs w:val="19"/>
                <w:lang w:eastAsia="ja-JP"/>
              </w:rPr>
            </w:pPr>
            <w:r w:rsidRPr="00D4579A">
              <w:rPr>
                <w:rFonts w:eastAsia="Times New Roman" w:cs="Cordia New"/>
                <w:sz w:val="19"/>
                <w:szCs w:val="19"/>
                <w:lang w:eastAsia="ja-JP"/>
              </w:rPr>
              <w:t>3.1</w:t>
            </w:r>
            <w:r w:rsidRPr="00D4579A">
              <w:rPr>
                <w:rFonts w:eastAsia="Times New Roman" w:cs="Cordia New"/>
                <w:sz w:val="19"/>
                <w:szCs w:val="19"/>
                <w:lang w:eastAsia="ja-JP"/>
              </w:rPr>
              <w:tab/>
              <w:t>Would elements of Project construction, operation, or decommissioning pose potential safety risks to local communities?</w:t>
            </w:r>
          </w:p>
        </w:tc>
        <w:tc>
          <w:tcPr>
            <w:tcW w:w="851" w:type="dxa"/>
            <w:tcBorders>
              <w:bottom w:val="single" w:sz="4" w:space="0" w:color="auto"/>
            </w:tcBorders>
            <w:shd w:val="clear" w:color="auto" w:fill="auto"/>
          </w:tcPr>
          <w:p w14:paraId="62D1BD71" w14:textId="77777777" w:rsidR="00D4579A" w:rsidRPr="00D4579A" w:rsidRDefault="00D4579A" w:rsidP="00D4579A">
            <w:pPr>
              <w:tabs>
                <w:tab w:val="left" w:pos="585"/>
              </w:tabs>
              <w:spacing w:before="60"/>
              <w:ind w:left="567" w:hanging="567"/>
              <w:jc w:val="left"/>
              <w:rPr>
                <w:rFonts w:eastAsia="Times New Roman" w:cs="Cordia New"/>
                <w:sz w:val="19"/>
                <w:szCs w:val="19"/>
                <w:lang w:eastAsia="ja-JP"/>
              </w:rPr>
            </w:pPr>
            <w:r w:rsidRPr="00D4579A">
              <w:rPr>
                <w:rFonts w:eastAsia="Times New Roman" w:cs="Cordia New"/>
                <w:sz w:val="19"/>
                <w:szCs w:val="19"/>
                <w:lang w:eastAsia="ja-JP"/>
              </w:rPr>
              <w:t>Yes</w:t>
            </w:r>
          </w:p>
        </w:tc>
      </w:tr>
      <w:tr w:rsidR="00D4579A" w:rsidRPr="00D4579A" w14:paraId="49494695" w14:textId="77777777" w:rsidTr="00D4579A">
        <w:tc>
          <w:tcPr>
            <w:tcW w:w="9214" w:type="dxa"/>
            <w:tcBorders>
              <w:bottom w:val="single" w:sz="4" w:space="0" w:color="auto"/>
            </w:tcBorders>
            <w:shd w:val="clear" w:color="auto" w:fill="auto"/>
          </w:tcPr>
          <w:p w14:paraId="584DAB4B" w14:textId="77777777" w:rsidR="00D4579A" w:rsidRPr="00D4579A" w:rsidRDefault="00D4579A" w:rsidP="00D4579A">
            <w:pPr>
              <w:tabs>
                <w:tab w:val="left" w:pos="585"/>
              </w:tabs>
              <w:spacing w:before="60"/>
              <w:ind w:left="567" w:hanging="567"/>
              <w:jc w:val="left"/>
              <w:rPr>
                <w:rFonts w:eastAsia="Times New Roman" w:cs="Cordia New"/>
                <w:sz w:val="19"/>
                <w:szCs w:val="19"/>
                <w:lang w:eastAsia="ja-JP"/>
              </w:rPr>
            </w:pPr>
            <w:r w:rsidRPr="00D4579A">
              <w:rPr>
                <w:rFonts w:eastAsia="MS Mincho" w:cs="Cordia New"/>
                <w:sz w:val="19"/>
                <w:szCs w:val="19"/>
                <w:lang w:eastAsia="ja-JP"/>
              </w:rPr>
              <w:t>3.2</w:t>
            </w:r>
            <w:r w:rsidRPr="00D4579A">
              <w:rPr>
                <w:rFonts w:eastAsia="MS Mincho" w:cs="Cordia New"/>
                <w:sz w:val="19"/>
                <w:szCs w:val="19"/>
                <w:lang w:eastAsia="ja-JP"/>
              </w:rPr>
              <w:tab/>
              <w:t xml:space="preserve">Would the Project pose potential risks to community health and safety due to the transport, storage, and use and/or disposal of hazardous or dangerous materials (e.g. explosives, fuel </w:t>
            </w:r>
            <w:r w:rsidRPr="00A1692D">
              <w:rPr>
                <w:rFonts w:eastAsia="MS Mincho" w:cs="Cordia New"/>
                <w:noProof/>
                <w:sz w:val="19"/>
                <w:szCs w:val="19"/>
                <w:lang w:eastAsia="ja-JP"/>
              </w:rPr>
              <w:t>and</w:t>
            </w:r>
            <w:r w:rsidRPr="00D4579A">
              <w:rPr>
                <w:rFonts w:eastAsia="MS Mincho" w:cs="Cordia New"/>
                <w:sz w:val="19"/>
                <w:szCs w:val="19"/>
                <w:lang w:eastAsia="ja-JP"/>
              </w:rPr>
              <w:t xml:space="preserve"> other chemicals during construction and operation)?</w:t>
            </w:r>
          </w:p>
        </w:tc>
        <w:tc>
          <w:tcPr>
            <w:tcW w:w="851" w:type="dxa"/>
            <w:tcBorders>
              <w:bottom w:val="single" w:sz="4" w:space="0" w:color="auto"/>
            </w:tcBorders>
            <w:shd w:val="clear" w:color="auto" w:fill="auto"/>
          </w:tcPr>
          <w:p w14:paraId="36B1424D" w14:textId="77777777" w:rsidR="00D4579A" w:rsidRPr="00D4579A" w:rsidRDefault="00D4579A" w:rsidP="00D4579A">
            <w:pPr>
              <w:tabs>
                <w:tab w:val="left" w:pos="585"/>
              </w:tabs>
              <w:spacing w:before="60"/>
              <w:ind w:left="567" w:hanging="567"/>
              <w:jc w:val="left"/>
              <w:rPr>
                <w:rFonts w:eastAsia="Times New Roman" w:cs="Cordia New"/>
                <w:sz w:val="19"/>
                <w:szCs w:val="19"/>
                <w:lang w:eastAsia="ja-JP"/>
              </w:rPr>
            </w:pPr>
            <w:r w:rsidRPr="00D4579A">
              <w:rPr>
                <w:rFonts w:eastAsia="Times New Roman" w:cs="Cordia New"/>
                <w:sz w:val="19"/>
                <w:szCs w:val="19"/>
                <w:lang w:eastAsia="ja-JP"/>
              </w:rPr>
              <w:t>No</w:t>
            </w:r>
          </w:p>
        </w:tc>
      </w:tr>
      <w:tr w:rsidR="00D4579A" w:rsidRPr="00D4579A" w14:paraId="29ED71CF" w14:textId="77777777" w:rsidTr="00D4579A">
        <w:tc>
          <w:tcPr>
            <w:tcW w:w="9214" w:type="dxa"/>
            <w:tcBorders>
              <w:bottom w:val="single" w:sz="4" w:space="0" w:color="auto"/>
            </w:tcBorders>
            <w:shd w:val="clear" w:color="auto" w:fill="auto"/>
          </w:tcPr>
          <w:p w14:paraId="1B25AE54" w14:textId="77777777" w:rsidR="00D4579A" w:rsidRPr="00D4579A" w:rsidRDefault="00D4579A" w:rsidP="00D4579A">
            <w:pPr>
              <w:tabs>
                <w:tab w:val="left" w:pos="585"/>
              </w:tabs>
              <w:spacing w:before="60"/>
              <w:ind w:left="567" w:hanging="567"/>
              <w:jc w:val="left"/>
              <w:rPr>
                <w:rFonts w:eastAsia="Times New Roman" w:cs="Cordia New"/>
                <w:sz w:val="19"/>
                <w:szCs w:val="19"/>
                <w:lang w:eastAsia="ja-JP"/>
              </w:rPr>
            </w:pPr>
            <w:r w:rsidRPr="00D4579A">
              <w:rPr>
                <w:rFonts w:eastAsia="Times New Roman" w:cs="Cordia New"/>
                <w:sz w:val="19"/>
                <w:szCs w:val="19"/>
                <w:lang w:eastAsia="ja-JP"/>
              </w:rPr>
              <w:lastRenderedPageBreak/>
              <w:t>3.3</w:t>
            </w:r>
            <w:r w:rsidRPr="00D4579A">
              <w:rPr>
                <w:rFonts w:eastAsia="Times New Roman" w:cs="Cordia New"/>
                <w:sz w:val="19"/>
                <w:szCs w:val="19"/>
                <w:lang w:eastAsia="ja-JP"/>
              </w:rPr>
              <w:tab/>
              <w:t>Does the Project involve large-scale infrastructure development (e.g. dams, roads, buildings)?</w:t>
            </w:r>
          </w:p>
        </w:tc>
        <w:tc>
          <w:tcPr>
            <w:tcW w:w="851" w:type="dxa"/>
            <w:tcBorders>
              <w:bottom w:val="single" w:sz="4" w:space="0" w:color="auto"/>
            </w:tcBorders>
            <w:shd w:val="clear" w:color="auto" w:fill="auto"/>
          </w:tcPr>
          <w:p w14:paraId="0F9D8B16" w14:textId="77777777" w:rsidR="00D4579A" w:rsidRPr="00D4579A" w:rsidRDefault="00D4579A" w:rsidP="00D4579A">
            <w:pPr>
              <w:tabs>
                <w:tab w:val="left" w:pos="585"/>
              </w:tabs>
              <w:spacing w:before="60"/>
              <w:ind w:left="567" w:hanging="567"/>
              <w:jc w:val="left"/>
              <w:rPr>
                <w:rFonts w:eastAsia="Times New Roman" w:cs="Cordia New"/>
                <w:sz w:val="19"/>
                <w:szCs w:val="19"/>
                <w:lang w:eastAsia="ja-JP"/>
              </w:rPr>
            </w:pPr>
            <w:r w:rsidRPr="00D4579A">
              <w:rPr>
                <w:rFonts w:eastAsia="Times New Roman" w:cs="Cordia New"/>
                <w:sz w:val="19"/>
                <w:szCs w:val="19"/>
                <w:lang w:eastAsia="ja-JP"/>
              </w:rPr>
              <w:t>No</w:t>
            </w:r>
          </w:p>
        </w:tc>
      </w:tr>
      <w:tr w:rsidR="00D4579A" w:rsidRPr="00D4579A" w14:paraId="622581AD" w14:textId="77777777" w:rsidTr="00D4579A">
        <w:tc>
          <w:tcPr>
            <w:tcW w:w="9214" w:type="dxa"/>
            <w:tcBorders>
              <w:bottom w:val="single" w:sz="4" w:space="0" w:color="auto"/>
            </w:tcBorders>
            <w:shd w:val="clear" w:color="auto" w:fill="auto"/>
          </w:tcPr>
          <w:p w14:paraId="1533C920" w14:textId="77777777" w:rsidR="00D4579A" w:rsidRPr="00D4579A" w:rsidRDefault="00D4579A" w:rsidP="00D4579A">
            <w:pPr>
              <w:tabs>
                <w:tab w:val="left" w:pos="585"/>
              </w:tabs>
              <w:spacing w:before="60"/>
              <w:ind w:left="567" w:hanging="567"/>
              <w:jc w:val="left"/>
              <w:rPr>
                <w:rFonts w:eastAsia="Times New Roman" w:cs="Cordia New"/>
                <w:sz w:val="19"/>
                <w:szCs w:val="19"/>
                <w:lang w:eastAsia="ja-JP"/>
              </w:rPr>
            </w:pPr>
            <w:r w:rsidRPr="00D4579A">
              <w:rPr>
                <w:rFonts w:eastAsia="Times New Roman" w:cs="Cordia New"/>
                <w:sz w:val="19"/>
                <w:szCs w:val="19"/>
                <w:lang w:eastAsia="ja-JP"/>
              </w:rPr>
              <w:t>3.4</w:t>
            </w:r>
            <w:r w:rsidRPr="00D4579A">
              <w:rPr>
                <w:rFonts w:eastAsia="Times New Roman" w:cs="Cordia New"/>
                <w:sz w:val="19"/>
                <w:szCs w:val="19"/>
                <w:lang w:eastAsia="ja-JP"/>
              </w:rPr>
              <w:tab/>
              <w:t>Would failure of structural elements of the Project pose risks to communities? (e.g. collapse of buildings or infrastructure)</w:t>
            </w:r>
          </w:p>
        </w:tc>
        <w:tc>
          <w:tcPr>
            <w:tcW w:w="851" w:type="dxa"/>
            <w:tcBorders>
              <w:bottom w:val="single" w:sz="4" w:space="0" w:color="auto"/>
            </w:tcBorders>
            <w:shd w:val="clear" w:color="auto" w:fill="auto"/>
          </w:tcPr>
          <w:p w14:paraId="7EB78991" w14:textId="1FD54BFF" w:rsidR="00D4579A" w:rsidRPr="00D4579A" w:rsidRDefault="004A0742" w:rsidP="00D4579A">
            <w:pPr>
              <w:tabs>
                <w:tab w:val="left" w:pos="585"/>
              </w:tabs>
              <w:spacing w:before="60"/>
              <w:ind w:left="567" w:hanging="567"/>
              <w:jc w:val="left"/>
              <w:rPr>
                <w:rFonts w:eastAsia="Times New Roman" w:cs="Cordia New"/>
                <w:sz w:val="19"/>
                <w:szCs w:val="19"/>
                <w:lang w:eastAsia="ja-JP"/>
              </w:rPr>
            </w:pPr>
            <w:r>
              <w:rPr>
                <w:rFonts w:eastAsia="Times New Roman" w:cs="Cordia New"/>
                <w:sz w:val="19"/>
                <w:szCs w:val="19"/>
                <w:lang w:eastAsia="ja-JP"/>
              </w:rPr>
              <w:t>No</w:t>
            </w:r>
          </w:p>
        </w:tc>
      </w:tr>
      <w:tr w:rsidR="00D4579A" w:rsidRPr="00D4579A" w14:paraId="3CB171C1" w14:textId="77777777" w:rsidTr="00D4579A">
        <w:tc>
          <w:tcPr>
            <w:tcW w:w="9214" w:type="dxa"/>
            <w:tcBorders>
              <w:bottom w:val="single" w:sz="4" w:space="0" w:color="auto"/>
            </w:tcBorders>
            <w:shd w:val="clear" w:color="auto" w:fill="auto"/>
          </w:tcPr>
          <w:p w14:paraId="53ECA961" w14:textId="77777777" w:rsidR="00D4579A" w:rsidRPr="00D4579A" w:rsidRDefault="00D4579A" w:rsidP="00D4579A">
            <w:pPr>
              <w:tabs>
                <w:tab w:val="left" w:pos="585"/>
              </w:tabs>
              <w:spacing w:before="60"/>
              <w:ind w:left="567" w:hanging="567"/>
              <w:jc w:val="left"/>
              <w:rPr>
                <w:rFonts w:eastAsia="Times New Roman" w:cs="Cordia New"/>
                <w:sz w:val="19"/>
                <w:szCs w:val="19"/>
                <w:lang w:eastAsia="ja-JP"/>
              </w:rPr>
            </w:pPr>
            <w:r w:rsidRPr="00D4579A">
              <w:rPr>
                <w:rFonts w:eastAsia="Times New Roman" w:cs="Cordia New"/>
                <w:sz w:val="19"/>
                <w:szCs w:val="19"/>
                <w:lang w:eastAsia="ja-JP"/>
              </w:rPr>
              <w:t>3.5</w:t>
            </w:r>
            <w:r w:rsidRPr="00D4579A">
              <w:rPr>
                <w:rFonts w:eastAsia="Times New Roman" w:cs="Cordia New"/>
                <w:sz w:val="19"/>
                <w:szCs w:val="19"/>
                <w:lang w:eastAsia="ja-JP"/>
              </w:rPr>
              <w:tab/>
              <w:t>Would the proposed Project be susceptible to or lead to increased vulnerability to earthquakes, subsidence, landslides, erosion, flooding or extreme climatic conditions?</w:t>
            </w:r>
          </w:p>
        </w:tc>
        <w:tc>
          <w:tcPr>
            <w:tcW w:w="851" w:type="dxa"/>
            <w:tcBorders>
              <w:bottom w:val="single" w:sz="4" w:space="0" w:color="auto"/>
            </w:tcBorders>
            <w:shd w:val="clear" w:color="auto" w:fill="auto"/>
          </w:tcPr>
          <w:p w14:paraId="392ADEC8" w14:textId="77777777" w:rsidR="00D4579A" w:rsidRPr="00D4579A" w:rsidRDefault="00D4579A" w:rsidP="00D4579A">
            <w:pPr>
              <w:tabs>
                <w:tab w:val="left" w:pos="585"/>
              </w:tabs>
              <w:spacing w:before="60"/>
              <w:ind w:left="567" w:hanging="567"/>
              <w:jc w:val="left"/>
              <w:rPr>
                <w:rFonts w:eastAsia="Times New Roman" w:cs="Cordia New"/>
                <w:sz w:val="19"/>
                <w:szCs w:val="19"/>
                <w:lang w:eastAsia="ja-JP"/>
              </w:rPr>
            </w:pPr>
            <w:r w:rsidRPr="00D4579A">
              <w:rPr>
                <w:rFonts w:eastAsia="Times New Roman" w:cs="Cordia New"/>
                <w:sz w:val="19"/>
                <w:szCs w:val="19"/>
                <w:lang w:eastAsia="ja-JP"/>
              </w:rPr>
              <w:t>No</w:t>
            </w:r>
          </w:p>
        </w:tc>
      </w:tr>
      <w:tr w:rsidR="00D4579A" w:rsidRPr="00D4579A" w14:paraId="47A09BE8" w14:textId="77777777" w:rsidTr="00D4579A">
        <w:tc>
          <w:tcPr>
            <w:tcW w:w="9214" w:type="dxa"/>
            <w:tcBorders>
              <w:bottom w:val="single" w:sz="4" w:space="0" w:color="auto"/>
            </w:tcBorders>
            <w:shd w:val="clear" w:color="auto" w:fill="auto"/>
          </w:tcPr>
          <w:p w14:paraId="7E65BD72" w14:textId="77777777" w:rsidR="00D4579A" w:rsidRPr="00D4579A" w:rsidRDefault="00D4579A" w:rsidP="00D4579A">
            <w:pPr>
              <w:tabs>
                <w:tab w:val="left" w:pos="585"/>
              </w:tabs>
              <w:spacing w:before="60"/>
              <w:ind w:left="567" w:hanging="567"/>
              <w:jc w:val="left"/>
              <w:rPr>
                <w:rFonts w:eastAsia="Times New Roman" w:cs="Cordia New"/>
                <w:sz w:val="19"/>
                <w:szCs w:val="19"/>
                <w:lang w:eastAsia="ja-JP"/>
              </w:rPr>
            </w:pPr>
            <w:r w:rsidRPr="00D4579A">
              <w:rPr>
                <w:rFonts w:eastAsia="Times New Roman" w:cs="Cordia New"/>
                <w:sz w:val="19"/>
                <w:szCs w:val="19"/>
                <w:lang w:eastAsia="ja-JP"/>
              </w:rPr>
              <w:t>3.6</w:t>
            </w:r>
            <w:r w:rsidRPr="00D4579A">
              <w:rPr>
                <w:rFonts w:eastAsia="Times New Roman" w:cs="Cordia New"/>
                <w:sz w:val="19"/>
                <w:szCs w:val="19"/>
                <w:lang w:eastAsia="ja-JP"/>
              </w:rPr>
              <w:tab/>
              <w:t>Would the Project result in potential increased health risks (e.g. from water-borne or other vector-borne diseases or communicable infections such as HIV/AIDS)?</w:t>
            </w:r>
          </w:p>
        </w:tc>
        <w:tc>
          <w:tcPr>
            <w:tcW w:w="851" w:type="dxa"/>
            <w:tcBorders>
              <w:bottom w:val="single" w:sz="4" w:space="0" w:color="auto"/>
            </w:tcBorders>
            <w:shd w:val="clear" w:color="auto" w:fill="auto"/>
          </w:tcPr>
          <w:p w14:paraId="2021B16E" w14:textId="77777777" w:rsidR="00D4579A" w:rsidRPr="00D4579A" w:rsidRDefault="00D4579A" w:rsidP="00D4579A">
            <w:pPr>
              <w:tabs>
                <w:tab w:val="left" w:pos="585"/>
              </w:tabs>
              <w:spacing w:before="60"/>
              <w:ind w:left="567" w:hanging="567"/>
              <w:jc w:val="left"/>
              <w:rPr>
                <w:rFonts w:eastAsia="Times New Roman" w:cs="Cordia New"/>
                <w:sz w:val="19"/>
                <w:szCs w:val="19"/>
                <w:lang w:eastAsia="ja-JP"/>
              </w:rPr>
            </w:pPr>
            <w:r w:rsidRPr="00D4579A">
              <w:rPr>
                <w:rFonts w:eastAsia="Times New Roman" w:cs="Cordia New"/>
                <w:sz w:val="19"/>
                <w:szCs w:val="19"/>
                <w:lang w:eastAsia="ja-JP"/>
              </w:rPr>
              <w:t>No</w:t>
            </w:r>
          </w:p>
        </w:tc>
      </w:tr>
      <w:tr w:rsidR="00D4579A" w:rsidRPr="00D4579A" w14:paraId="570ABF06" w14:textId="77777777" w:rsidTr="00D4579A">
        <w:tc>
          <w:tcPr>
            <w:tcW w:w="9214" w:type="dxa"/>
            <w:tcBorders>
              <w:bottom w:val="single" w:sz="4" w:space="0" w:color="auto"/>
            </w:tcBorders>
            <w:shd w:val="clear" w:color="auto" w:fill="auto"/>
          </w:tcPr>
          <w:p w14:paraId="7789F00A" w14:textId="77777777" w:rsidR="00D4579A" w:rsidRPr="00D4579A" w:rsidRDefault="00D4579A" w:rsidP="00D4579A">
            <w:pPr>
              <w:tabs>
                <w:tab w:val="left" w:pos="585"/>
              </w:tabs>
              <w:spacing w:before="60"/>
              <w:ind w:left="567" w:hanging="567"/>
              <w:jc w:val="left"/>
              <w:rPr>
                <w:rFonts w:eastAsia="Times New Roman" w:cs="Cordia New"/>
                <w:sz w:val="19"/>
                <w:szCs w:val="19"/>
                <w:lang w:eastAsia="ja-JP"/>
              </w:rPr>
            </w:pPr>
            <w:r w:rsidRPr="00D4579A">
              <w:rPr>
                <w:rFonts w:eastAsia="Times New Roman" w:cs="Cordia New"/>
                <w:sz w:val="19"/>
                <w:szCs w:val="19"/>
                <w:lang w:eastAsia="ja-JP"/>
              </w:rPr>
              <w:t>3.7</w:t>
            </w:r>
            <w:r w:rsidRPr="00D4579A">
              <w:rPr>
                <w:rFonts w:eastAsia="Times New Roman" w:cs="Cordia New"/>
                <w:sz w:val="19"/>
                <w:szCs w:val="19"/>
                <w:lang w:eastAsia="ja-JP"/>
              </w:rPr>
              <w:tab/>
              <w:t>Does the Project pose potential risks and vulnerabilities related to occupational health and safety due to physical, chemical, biological, and radiological hazards during Project construction, operation, or decommissioning?</w:t>
            </w:r>
          </w:p>
        </w:tc>
        <w:tc>
          <w:tcPr>
            <w:tcW w:w="851" w:type="dxa"/>
            <w:tcBorders>
              <w:bottom w:val="single" w:sz="4" w:space="0" w:color="auto"/>
            </w:tcBorders>
            <w:shd w:val="clear" w:color="auto" w:fill="auto"/>
          </w:tcPr>
          <w:p w14:paraId="01CAAAE5" w14:textId="6141C002" w:rsidR="00D4579A" w:rsidRPr="00D4579A" w:rsidRDefault="00373D5E" w:rsidP="00D4579A">
            <w:pPr>
              <w:tabs>
                <w:tab w:val="left" w:pos="585"/>
              </w:tabs>
              <w:spacing w:before="60"/>
              <w:ind w:left="567" w:hanging="567"/>
              <w:jc w:val="left"/>
              <w:rPr>
                <w:rFonts w:eastAsia="Times New Roman" w:cs="Cordia New"/>
                <w:i/>
                <w:sz w:val="19"/>
                <w:szCs w:val="19"/>
                <w:lang w:eastAsia="ja-JP"/>
              </w:rPr>
            </w:pPr>
            <w:r>
              <w:rPr>
                <w:rFonts w:eastAsia="Times New Roman" w:cs="Cordia New"/>
                <w:sz w:val="19"/>
                <w:szCs w:val="19"/>
                <w:lang w:eastAsia="ja-JP"/>
              </w:rPr>
              <w:t>Yes</w:t>
            </w:r>
          </w:p>
        </w:tc>
      </w:tr>
      <w:tr w:rsidR="00D4579A" w:rsidRPr="00D4579A" w14:paraId="6A94388D" w14:textId="77777777" w:rsidTr="00D4579A">
        <w:tc>
          <w:tcPr>
            <w:tcW w:w="9214" w:type="dxa"/>
            <w:tcBorders>
              <w:bottom w:val="single" w:sz="4" w:space="0" w:color="auto"/>
            </w:tcBorders>
            <w:shd w:val="clear" w:color="auto" w:fill="auto"/>
          </w:tcPr>
          <w:p w14:paraId="524F2CFC" w14:textId="77777777" w:rsidR="00D4579A" w:rsidRPr="00D4579A" w:rsidRDefault="00D4579A" w:rsidP="00D4579A">
            <w:pPr>
              <w:tabs>
                <w:tab w:val="left" w:pos="585"/>
              </w:tabs>
              <w:spacing w:before="60"/>
              <w:ind w:left="567" w:hanging="567"/>
              <w:jc w:val="left"/>
              <w:rPr>
                <w:rFonts w:eastAsia="Times New Roman" w:cs="Cordia New"/>
                <w:sz w:val="19"/>
                <w:szCs w:val="19"/>
                <w:lang w:eastAsia="ja-JP"/>
              </w:rPr>
            </w:pPr>
            <w:r w:rsidRPr="00D4579A">
              <w:rPr>
                <w:rFonts w:eastAsia="Times New Roman" w:cs="Cordia New"/>
                <w:sz w:val="19"/>
                <w:szCs w:val="19"/>
                <w:lang w:eastAsia="ja-JP"/>
              </w:rPr>
              <w:t>3.8</w:t>
            </w:r>
            <w:r w:rsidRPr="00D4579A">
              <w:rPr>
                <w:rFonts w:eastAsia="Times New Roman" w:cs="Cordia New"/>
                <w:sz w:val="19"/>
                <w:szCs w:val="19"/>
                <w:lang w:eastAsia="ja-JP"/>
              </w:rPr>
              <w:tab/>
              <w:t xml:space="preserve">Does the Project involve support for employment or livelihoods that may fail to comply with national and international labor standards (i.e. principles and standards of ILO fundamental conventions)?  </w:t>
            </w:r>
          </w:p>
        </w:tc>
        <w:tc>
          <w:tcPr>
            <w:tcW w:w="851" w:type="dxa"/>
            <w:tcBorders>
              <w:bottom w:val="single" w:sz="4" w:space="0" w:color="auto"/>
            </w:tcBorders>
            <w:shd w:val="clear" w:color="auto" w:fill="auto"/>
          </w:tcPr>
          <w:p w14:paraId="427DAE4B" w14:textId="77777777" w:rsidR="00D4579A" w:rsidRPr="00D4579A" w:rsidRDefault="00D4579A" w:rsidP="00D4579A">
            <w:pPr>
              <w:tabs>
                <w:tab w:val="left" w:pos="585"/>
              </w:tabs>
              <w:spacing w:before="60"/>
              <w:ind w:left="567" w:hanging="567"/>
              <w:jc w:val="left"/>
              <w:rPr>
                <w:rFonts w:eastAsia="Times New Roman" w:cs="Cordia New"/>
                <w:sz w:val="19"/>
                <w:szCs w:val="19"/>
                <w:lang w:eastAsia="ja-JP"/>
              </w:rPr>
            </w:pPr>
            <w:r w:rsidRPr="00D4579A">
              <w:rPr>
                <w:rFonts w:eastAsia="Times New Roman" w:cs="Cordia New"/>
                <w:sz w:val="19"/>
                <w:szCs w:val="19"/>
                <w:lang w:eastAsia="ja-JP"/>
              </w:rPr>
              <w:t>No</w:t>
            </w:r>
          </w:p>
        </w:tc>
      </w:tr>
      <w:tr w:rsidR="00D4579A" w:rsidRPr="00D4579A" w14:paraId="50C01579" w14:textId="77777777" w:rsidTr="00D4579A">
        <w:tc>
          <w:tcPr>
            <w:tcW w:w="9214" w:type="dxa"/>
            <w:tcBorders>
              <w:bottom w:val="single" w:sz="4" w:space="0" w:color="auto"/>
            </w:tcBorders>
            <w:shd w:val="clear" w:color="auto" w:fill="auto"/>
          </w:tcPr>
          <w:p w14:paraId="534A7A19" w14:textId="77777777" w:rsidR="00D4579A" w:rsidRPr="00D4579A" w:rsidRDefault="00D4579A" w:rsidP="00D4579A">
            <w:pPr>
              <w:tabs>
                <w:tab w:val="left" w:pos="585"/>
              </w:tabs>
              <w:spacing w:before="60"/>
              <w:ind w:left="567" w:hanging="567"/>
              <w:jc w:val="left"/>
              <w:rPr>
                <w:rFonts w:eastAsia="Times New Roman" w:cs="Cordia New"/>
                <w:sz w:val="19"/>
                <w:szCs w:val="19"/>
                <w:lang w:eastAsia="ja-JP"/>
              </w:rPr>
            </w:pPr>
            <w:r w:rsidRPr="00D4579A">
              <w:rPr>
                <w:rFonts w:eastAsia="Times New Roman" w:cs="Cordia New"/>
                <w:sz w:val="19"/>
                <w:szCs w:val="19"/>
                <w:lang w:eastAsia="ja-JP"/>
              </w:rPr>
              <w:t>3.9</w:t>
            </w:r>
            <w:r w:rsidRPr="00D4579A">
              <w:rPr>
                <w:rFonts w:eastAsia="Times New Roman" w:cs="Cordia New"/>
                <w:sz w:val="19"/>
                <w:szCs w:val="19"/>
                <w:lang w:eastAsia="ja-JP"/>
              </w:rPr>
              <w:tab/>
              <w:t>Does the Project engage security personnel that may pose a potential risk to health and safety of communities and/or individuals (e.g. due to a lack of adequate training or accountability)?</w:t>
            </w:r>
          </w:p>
        </w:tc>
        <w:tc>
          <w:tcPr>
            <w:tcW w:w="851" w:type="dxa"/>
            <w:tcBorders>
              <w:bottom w:val="single" w:sz="4" w:space="0" w:color="auto"/>
            </w:tcBorders>
            <w:shd w:val="clear" w:color="auto" w:fill="auto"/>
          </w:tcPr>
          <w:p w14:paraId="6B3AFB1A" w14:textId="77777777" w:rsidR="00D4579A" w:rsidRPr="00D4579A" w:rsidRDefault="00D4579A" w:rsidP="00D4579A">
            <w:pPr>
              <w:tabs>
                <w:tab w:val="left" w:pos="585"/>
              </w:tabs>
              <w:spacing w:before="60"/>
              <w:ind w:left="567" w:hanging="567"/>
              <w:jc w:val="left"/>
              <w:rPr>
                <w:rFonts w:eastAsia="Times New Roman" w:cs="Cordia New"/>
                <w:sz w:val="19"/>
                <w:szCs w:val="19"/>
                <w:lang w:eastAsia="ja-JP"/>
              </w:rPr>
            </w:pPr>
            <w:r w:rsidRPr="00D4579A">
              <w:rPr>
                <w:rFonts w:eastAsia="Times New Roman" w:cs="Cordia New"/>
                <w:sz w:val="19"/>
                <w:szCs w:val="19"/>
                <w:lang w:eastAsia="ja-JP"/>
              </w:rPr>
              <w:t>No</w:t>
            </w:r>
          </w:p>
        </w:tc>
      </w:tr>
      <w:tr w:rsidR="00D4579A" w:rsidRPr="00D4579A" w14:paraId="47B59901" w14:textId="77777777" w:rsidTr="00D4579A">
        <w:trPr>
          <w:trHeight w:val="503"/>
        </w:trPr>
        <w:tc>
          <w:tcPr>
            <w:tcW w:w="9214" w:type="dxa"/>
            <w:tcBorders>
              <w:bottom w:val="single" w:sz="4" w:space="0" w:color="auto"/>
            </w:tcBorders>
            <w:shd w:val="clear" w:color="auto" w:fill="DBE5F1"/>
            <w:vAlign w:val="center"/>
          </w:tcPr>
          <w:p w14:paraId="740494B3" w14:textId="77777777" w:rsidR="00D4579A" w:rsidRPr="00D4579A" w:rsidRDefault="00D4579A" w:rsidP="00D4579A">
            <w:pPr>
              <w:tabs>
                <w:tab w:val="left" w:pos="0"/>
                <w:tab w:val="left" w:pos="555"/>
              </w:tabs>
              <w:spacing w:before="60"/>
              <w:jc w:val="left"/>
              <w:rPr>
                <w:rFonts w:eastAsia="Times New Roman" w:cs="Cordia New"/>
                <w:b/>
                <w:sz w:val="19"/>
                <w:szCs w:val="19"/>
                <w:lang w:eastAsia="ja-JP"/>
              </w:rPr>
            </w:pPr>
            <w:r w:rsidRPr="00D4579A">
              <w:rPr>
                <w:rFonts w:eastAsia="Times New Roman" w:cs="Cordia New"/>
                <w:b/>
                <w:sz w:val="19"/>
                <w:szCs w:val="19"/>
                <w:lang w:eastAsia="ja-JP"/>
              </w:rPr>
              <w:t>Standard 4: Cultural Heritage</w:t>
            </w:r>
          </w:p>
        </w:tc>
        <w:tc>
          <w:tcPr>
            <w:tcW w:w="851" w:type="dxa"/>
            <w:tcBorders>
              <w:bottom w:val="single" w:sz="4" w:space="0" w:color="auto"/>
            </w:tcBorders>
            <w:shd w:val="clear" w:color="auto" w:fill="DBE5F1"/>
            <w:vAlign w:val="center"/>
          </w:tcPr>
          <w:p w14:paraId="6EC99DBF" w14:textId="77777777" w:rsidR="00D4579A" w:rsidRPr="00D4579A" w:rsidRDefault="00D4579A" w:rsidP="00D4579A">
            <w:pPr>
              <w:tabs>
                <w:tab w:val="left" w:pos="585"/>
              </w:tabs>
              <w:spacing w:before="60"/>
              <w:ind w:left="567" w:hanging="567"/>
              <w:jc w:val="left"/>
              <w:rPr>
                <w:rFonts w:eastAsia="Times New Roman" w:cs="Cordia New"/>
                <w:sz w:val="19"/>
                <w:szCs w:val="19"/>
                <w:lang w:eastAsia="ja-JP"/>
              </w:rPr>
            </w:pPr>
          </w:p>
        </w:tc>
      </w:tr>
      <w:tr w:rsidR="00D4579A" w:rsidRPr="00D4579A" w14:paraId="7129BE43" w14:textId="77777777" w:rsidTr="00D4579A">
        <w:tc>
          <w:tcPr>
            <w:tcW w:w="9214" w:type="dxa"/>
            <w:tcBorders>
              <w:bottom w:val="single" w:sz="4" w:space="0" w:color="auto"/>
            </w:tcBorders>
            <w:shd w:val="clear" w:color="auto" w:fill="auto"/>
          </w:tcPr>
          <w:p w14:paraId="1CBB9581" w14:textId="77777777" w:rsidR="00D4579A" w:rsidRPr="00D4579A" w:rsidRDefault="00D4579A" w:rsidP="00D4579A">
            <w:pPr>
              <w:tabs>
                <w:tab w:val="left" w:pos="585"/>
              </w:tabs>
              <w:spacing w:before="60"/>
              <w:ind w:left="567" w:hanging="567"/>
              <w:jc w:val="left"/>
              <w:rPr>
                <w:rFonts w:eastAsia="Times New Roman" w:cs="Cordia New"/>
                <w:sz w:val="19"/>
                <w:szCs w:val="19"/>
                <w:lang w:eastAsia="ja-JP"/>
              </w:rPr>
            </w:pPr>
            <w:r w:rsidRPr="00D4579A">
              <w:rPr>
                <w:rFonts w:eastAsia="Times New Roman" w:cs="Cordia New"/>
                <w:sz w:val="19"/>
                <w:szCs w:val="19"/>
                <w:lang w:eastAsia="ja-JP"/>
              </w:rPr>
              <w:t>4.1</w:t>
            </w:r>
            <w:r w:rsidRPr="00D4579A">
              <w:rPr>
                <w:rFonts w:eastAsia="Times New Roman" w:cs="Cordia New"/>
                <w:sz w:val="19"/>
                <w:szCs w:val="19"/>
                <w:lang w:eastAsia="ja-JP"/>
              </w:rPr>
              <w:tab/>
              <w:t>Will the proposed Project result in interventions that would potentially adversely impact sites, structures, or objects with historical, cultural, artistic, traditional or religious values or intangible forms of culture (e.g. knowledge, innovations, practices)? (Note: Projects intended to protect and conserve Cultural Heritage may also have inadvertent adverse impacts)</w:t>
            </w:r>
          </w:p>
        </w:tc>
        <w:tc>
          <w:tcPr>
            <w:tcW w:w="851" w:type="dxa"/>
            <w:tcBorders>
              <w:bottom w:val="single" w:sz="4" w:space="0" w:color="auto"/>
            </w:tcBorders>
            <w:shd w:val="clear" w:color="auto" w:fill="auto"/>
          </w:tcPr>
          <w:p w14:paraId="63633D0B" w14:textId="326FEAFD" w:rsidR="00D4579A" w:rsidRPr="00D4579A" w:rsidRDefault="00373D5E" w:rsidP="00D4579A">
            <w:pPr>
              <w:tabs>
                <w:tab w:val="left" w:pos="585"/>
              </w:tabs>
              <w:spacing w:before="60"/>
              <w:ind w:left="567" w:hanging="567"/>
              <w:jc w:val="left"/>
              <w:rPr>
                <w:rFonts w:eastAsia="Times New Roman" w:cs="Cordia New"/>
                <w:sz w:val="19"/>
                <w:szCs w:val="19"/>
                <w:lang w:eastAsia="ja-JP"/>
              </w:rPr>
            </w:pPr>
            <w:r>
              <w:rPr>
                <w:rFonts w:eastAsia="Times New Roman" w:cs="Cordia New"/>
                <w:sz w:val="19"/>
                <w:szCs w:val="19"/>
                <w:lang w:eastAsia="ja-JP"/>
              </w:rPr>
              <w:t>No</w:t>
            </w:r>
          </w:p>
        </w:tc>
      </w:tr>
      <w:tr w:rsidR="00D4579A" w:rsidRPr="00D4579A" w14:paraId="778851C5" w14:textId="77777777" w:rsidTr="00D4579A">
        <w:tc>
          <w:tcPr>
            <w:tcW w:w="9214" w:type="dxa"/>
            <w:tcBorders>
              <w:bottom w:val="single" w:sz="4" w:space="0" w:color="auto"/>
            </w:tcBorders>
            <w:shd w:val="clear" w:color="auto" w:fill="auto"/>
          </w:tcPr>
          <w:p w14:paraId="6975066D" w14:textId="77777777" w:rsidR="00D4579A" w:rsidRPr="00D4579A" w:rsidRDefault="00D4579A" w:rsidP="00D4579A">
            <w:pPr>
              <w:tabs>
                <w:tab w:val="left" w:pos="585"/>
              </w:tabs>
              <w:spacing w:before="60"/>
              <w:ind w:left="567" w:hanging="567"/>
              <w:jc w:val="left"/>
              <w:rPr>
                <w:rFonts w:eastAsia="Times New Roman" w:cs="Cordia New"/>
                <w:b/>
                <w:sz w:val="19"/>
                <w:szCs w:val="19"/>
                <w:lang w:eastAsia="ja-JP"/>
              </w:rPr>
            </w:pPr>
            <w:r w:rsidRPr="00D4579A">
              <w:rPr>
                <w:rFonts w:eastAsia="Times New Roman" w:cs="Cordia New"/>
                <w:sz w:val="19"/>
                <w:szCs w:val="19"/>
                <w:lang w:eastAsia="ja-JP"/>
              </w:rPr>
              <w:t>4.2</w:t>
            </w:r>
            <w:r w:rsidRPr="00D4579A">
              <w:rPr>
                <w:rFonts w:eastAsia="Times New Roman" w:cs="Cordia New"/>
                <w:sz w:val="19"/>
                <w:szCs w:val="19"/>
                <w:lang w:eastAsia="ja-JP"/>
              </w:rPr>
              <w:tab/>
              <w:t>Does the Project propose utilizing tangible and/or intangible forms of cultural heritage for commercial or other purposes?</w:t>
            </w:r>
          </w:p>
        </w:tc>
        <w:tc>
          <w:tcPr>
            <w:tcW w:w="851" w:type="dxa"/>
            <w:tcBorders>
              <w:bottom w:val="single" w:sz="4" w:space="0" w:color="auto"/>
            </w:tcBorders>
            <w:shd w:val="clear" w:color="auto" w:fill="auto"/>
          </w:tcPr>
          <w:p w14:paraId="498467A0" w14:textId="77777777" w:rsidR="00D4579A" w:rsidRPr="00D4579A" w:rsidRDefault="00D4579A" w:rsidP="00D4579A">
            <w:pPr>
              <w:tabs>
                <w:tab w:val="left" w:pos="585"/>
              </w:tabs>
              <w:spacing w:before="60"/>
              <w:ind w:left="567" w:hanging="567"/>
              <w:jc w:val="left"/>
              <w:rPr>
                <w:rFonts w:eastAsia="Times New Roman" w:cs="Cordia New"/>
                <w:sz w:val="19"/>
                <w:szCs w:val="19"/>
                <w:lang w:eastAsia="ja-JP"/>
              </w:rPr>
            </w:pPr>
            <w:r w:rsidRPr="00D4579A">
              <w:rPr>
                <w:rFonts w:eastAsia="Times New Roman" w:cs="Cordia New"/>
                <w:sz w:val="19"/>
                <w:szCs w:val="19"/>
                <w:lang w:eastAsia="ja-JP"/>
              </w:rPr>
              <w:t>No</w:t>
            </w:r>
          </w:p>
        </w:tc>
      </w:tr>
      <w:tr w:rsidR="00D4579A" w:rsidRPr="00D4579A" w14:paraId="5271F130" w14:textId="77777777" w:rsidTr="00D4579A">
        <w:trPr>
          <w:trHeight w:val="566"/>
        </w:trPr>
        <w:tc>
          <w:tcPr>
            <w:tcW w:w="9214" w:type="dxa"/>
            <w:tcBorders>
              <w:bottom w:val="single" w:sz="4" w:space="0" w:color="auto"/>
            </w:tcBorders>
            <w:shd w:val="clear" w:color="auto" w:fill="DBE5F1"/>
            <w:vAlign w:val="center"/>
          </w:tcPr>
          <w:p w14:paraId="43B5DAF1" w14:textId="77777777" w:rsidR="00D4579A" w:rsidRPr="00D4579A" w:rsidRDefault="00D4579A" w:rsidP="00D4579A">
            <w:pPr>
              <w:tabs>
                <w:tab w:val="left" w:pos="0"/>
                <w:tab w:val="left" w:pos="555"/>
              </w:tabs>
              <w:spacing w:before="60"/>
              <w:jc w:val="left"/>
              <w:rPr>
                <w:rFonts w:eastAsia="Times New Roman" w:cs="Cordia New"/>
                <w:b/>
                <w:sz w:val="19"/>
                <w:szCs w:val="19"/>
                <w:lang w:eastAsia="ja-JP"/>
              </w:rPr>
            </w:pPr>
            <w:r w:rsidRPr="00D4579A">
              <w:rPr>
                <w:rFonts w:eastAsia="Times New Roman" w:cs="Cordia New"/>
                <w:b/>
                <w:sz w:val="19"/>
                <w:szCs w:val="19"/>
                <w:lang w:eastAsia="ja-JP"/>
              </w:rPr>
              <w:t>Standard 5: Displacement and Resettlement</w:t>
            </w:r>
          </w:p>
        </w:tc>
        <w:tc>
          <w:tcPr>
            <w:tcW w:w="851" w:type="dxa"/>
            <w:tcBorders>
              <w:bottom w:val="single" w:sz="4" w:space="0" w:color="auto"/>
            </w:tcBorders>
            <w:shd w:val="clear" w:color="auto" w:fill="DBE5F1"/>
            <w:vAlign w:val="center"/>
          </w:tcPr>
          <w:p w14:paraId="329D2A71" w14:textId="77777777" w:rsidR="00D4579A" w:rsidRPr="00D4579A" w:rsidRDefault="00D4579A" w:rsidP="00D4579A">
            <w:pPr>
              <w:tabs>
                <w:tab w:val="left" w:pos="585"/>
              </w:tabs>
              <w:spacing w:before="60"/>
              <w:ind w:left="567" w:hanging="567"/>
              <w:jc w:val="left"/>
              <w:rPr>
                <w:rFonts w:eastAsia="Times New Roman" w:cs="Cordia New"/>
                <w:sz w:val="19"/>
                <w:szCs w:val="19"/>
                <w:lang w:eastAsia="ja-JP"/>
              </w:rPr>
            </w:pPr>
          </w:p>
        </w:tc>
      </w:tr>
      <w:tr w:rsidR="00D4579A" w:rsidRPr="00D4579A" w14:paraId="49961CA7" w14:textId="77777777" w:rsidTr="00D4579A">
        <w:tc>
          <w:tcPr>
            <w:tcW w:w="9214" w:type="dxa"/>
            <w:tcBorders>
              <w:bottom w:val="single" w:sz="4" w:space="0" w:color="auto"/>
            </w:tcBorders>
            <w:shd w:val="clear" w:color="auto" w:fill="auto"/>
          </w:tcPr>
          <w:p w14:paraId="783EAADB" w14:textId="77777777" w:rsidR="00D4579A" w:rsidRPr="00D4579A" w:rsidRDefault="00D4579A" w:rsidP="00D4579A">
            <w:pPr>
              <w:tabs>
                <w:tab w:val="left" w:pos="585"/>
              </w:tabs>
              <w:spacing w:before="60"/>
              <w:ind w:left="567" w:hanging="567"/>
              <w:jc w:val="left"/>
              <w:rPr>
                <w:rFonts w:eastAsia="Times New Roman" w:cs="Cordia New"/>
                <w:b/>
                <w:sz w:val="19"/>
                <w:szCs w:val="19"/>
                <w:lang w:eastAsia="ja-JP"/>
              </w:rPr>
            </w:pPr>
            <w:r w:rsidRPr="00D4579A">
              <w:rPr>
                <w:rFonts w:eastAsia="MS Mincho" w:cs="Cordia New"/>
                <w:sz w:val="19"/>
                <w:szCs w:val="19"/>
              </w:rPr>
              <w:t>5.1</w:t>
            </w:r>
            <w:r w:rsidRPr="00D4579A">
              <w:rPr>
                <w:rFonts w:eastAsia="MS Mincho" w:cs="Cordia New"/>
                <w:sz w:val="19"/>
                <w:szCs w:val="19"/>
              </w:rPr>
              <w:tab/>
            </w:r>
            <w:r w:rsidRPr="00D4579A">
              <w:rPr>
                <w:rFonts w:eastAsia="Times New Roman" w:cs="Cordia New"/>
                <w:sz w:val="19"/>
                <w:szCs w:val="19"/>
                <w:lang w:eastAsia="ja-JP"/>
              </w:rPr>
              <w:t>Would</w:t>
            </w:r>
            <w:r w:rsidRPr="00D4579A">
              <w:rPr>
                <w:rFonts w:eastAsia="MS Mincho" w:cs="Cordia New"/>
                <w:sz w:val="19"/>
                <w:szCs w:val="19"/>
              </w:rPr>
              <w:t xml:space="preserve"> the Project potentially involve temporary or permanent and full or partial physical displacement?</w:t>
            </w:r>
          </w:p>
        </w:tc>
        <w:tc>
          <w:tcPr>
            <w:tcW w:w="851" w:type="dxa"/>
            <w:tcBorders>
              <w:bottom w:val="single" w:sz="4" w:space="0" w:color="auto"/>
            </w:tcBorders>
            <w:shd w:val="clear" w:color="auto" w:fill="auto"/>
          </w:tcPr>
          <w:p w14:paraId="172D8D65" w14:textId="77777777" w:rsidR="00D4579A" w:rsidRPr="00D4579A" w:rsidRDefault="00D4579A" w:rsidP="00D4579A">
            <w:pPr>
              <w:tabs>
                <w:tab w:val="left" w:pos="585"/>
              </w:tabs>
              <w:spacing w:before="60"/>
              <w:ind w:left="567" w:hanging="567"/>
              <w:jc w:val="left"/>
              <w:rPr>
                <w:rFonts w:eastAsia="Times New Roman" w:cs="Cordia New"/>
                <w:sz w:val="19"/>
                <w:szCs w:val="19"/>
                <w:lang w:eastAsia="ja-JP"/>
              </w:rPr>
            </w:pPr>
            <w:r w:rsidRPr="00D4579A">
              <w:rPr>
                <w:rFonts w:eastAsia="Times New Roman" w:cs="Cordia New"/>
                <w:sz w:val="19"/>
                <w:szCs w:val="19"/>
                <w:lang w:eastAsia="ja-JP"/>
              </w:rPr>
              <w:t>No</w:t>
            </w:r>
          </w:p>
        </w:tc>
      </w:tr>
      <w:tr w:rsidR="00D4579A" w:rsidRPr="00D4579A" w14:paraId="580E83F0" w14:textId="77777777" w:rsidTr="00D4579A">
        <w:tc>
          <w:tcPr>
            <w:tcW w:w="9214" w:type="dxa"/>
            <w:tcBorders>
              <w:bottom w:val="single" w:sz="4" w:space="0" w:color="auto"/>
            </w:tcBorders>
            <w:shd w:val="clear" w:color="auto" w:fill="auto"/>
          </w:tcPr>
          <w:p w14:paraId="1ED61F04" w14:textId="77777777" w:rsidR="00D4579A" w:rsidRPr="00D4579A" w:rsidRDefault="00D4579A" w:rsidP="00D4579A">
            <w:pPr>
              <w:tabs>
                <w:tab w:val="left" w:pos="585"/>
              </w:tabs>
              <w:spacing w:before="60"/>
              <w:ind w:left="567" w:hanging="567"/>
              <w:jc w:val="left"/>
              <w:rPr>
                <w:rFonts w:eastAsia="Times New Roman" w:cs="Cordia New"/>
                <w:b/>
                <w:sz w:val="19"/>
                <w:szCs w:val="19"/>
                <w:lang w:eastAsia="ja-JP"/>
              </w:rPr>
            </w:pPr>
            <w:r w:rsidRPr="00D4579A">
              <w:rPr>
                <w:rFonts w:eastAsia="MS Mincho" w:cs="Cordia New"/>
                <w:sz w:val="19"/>
                <w:szCs w:val="19"/>
              </w:rPr>
              <w:t>5.2</w:t>
            </w:r>
            <w:r w:rsidRPr="00D4579A">
              <w:rPr>
                <w:rFonts w:eastAsia="MS Mincho" w:cs="Cordia New"/>
                <w:sz w:val="19"/>
                <w:szCs w:val="19"/>
              </w:rPr>
              <w:tab/>
            </w:r>
            <w:r w:rsidRPr="00D4579A">
              <w:rPr>
                <w:rFonts w:eastAsia="Times New Roman" w:cs="Cordia New"/>
                <w:sz w:val="19"/>
                <w:szCs w:val="19"/>
                <w:lang w:eastAsia="ja-JP"/>
              </w:rPr>
              <w:t>Would</w:t>
            </w:r>
            <w:r w:rsidRPr="00D4579A">
              <w:rPr>
                <w:rFonts w:eastAsia="MS Mincho" w:cs="Cordia New"/>
                <w:sz w:val="19"/>
                <w:szCs w:val="19"/>
              </w:rPr>
              <w:t xml:space="preserve"> the Project possibly result in economic displacement (e.g. loss of assets or access to resources due to land acquisition or access restrictions – even in the absence of physical relocation)? </w:t>
            </w:r>
          </w:p>
        </w:tc>
        <w:tc>
          <w:tcPr>
            <w:tcW w:w="851" w:type="dxa"/>
            <w:tcBorders>
              <w:bottom w:val="single" w:sz="4" w:space="0" w:color="auto"/>
            </w:tcBorders>
            <w:shd w:val="clear" w:color="auto" w:fill="auto"/>
          </w:tcPr>
          <w:p w14:paraId="1770A8F5" w14:textId="00670736" w:rsidR="00D4579A" w:rsidRPr="00D4579A" w:rsidRDefault="006C2273" w:rsidP="00D4579A">
            <w:pPr>
              <w:tabs>
                <w:tab w:val="left" w:pos="585"/>
              </w:tabs>
              <w:spacing w:before="60"/>
              <w:ind w:left="567" w:hanging="567"/>
              <w:jc w:val="left"/>
              <w:rPr>
                <w:rFonts w:eastAsia="Times New Roman" w:cs="Cordia New"/>
                <w:sz w:val="19"/>
                <w:szCs w:val="19"/>
                <w:lang w:eastAsia="ja-JP"/>
              </w:rPr>
            </w:pPr>
            <w:r>
              <w:rPr>
                <w:rFonts w:eastAsia="Times New Roman" w:cs="Cordia New"/>
                <w:sz w:val="19"/>
                <w:szCs w:val="19"/>
                <w:lang w:eastAsia="ja-JP"/>
              </w:rPr>
              <w:t>Yes</w:t>
            </w:r>
          </w:p>
        </w:tc>
      </w:tr>
      <w:tr w:rsidR="00D4579A" w:rsidRPr="00D4579A" w14:paraId="77BB8F3E" w14:textId="77777777" w:rsidTr="00D4579A">
        <w:tc>
          <w:tcPr>
            <w:tcW w:w="9214" w:type="dxa"/>
            <w:tcBorders>
              <w:bottom w:val="single" w:sz="4" w:space="0" w:color="auto"/>
            </w:tcBorders>
            <w:shd w:val="clear" w:color="auto" w:fill="auto"/>
          </w:tcPr>
          <w:p w14:paraId="3FE86C39" w14:textId="77777777" w:rsidR="00D4579A" w:rsidRPr="00D4579A" w:rsidRDefault="00D4579A" w:rsidP="00D4579A">
            <w:pPr>
              <w:tabs>
                <w:tab w:val="left" w:pos="585"/>
              </w:tabs>
              <w:spacing w:before="60"/>
              <w:ind w:left="567" w:hanging="567"/>
              <w:jc w:val="left"/>
              <w:rPr>
                <w:rFonts w:eastAsia="MS Mincho" w:cs="Cordia New"/>
                <w:sz w:val="19"/>
                <w:szCs w:val="19"/>
              </w:rPr>
            </w:pPr>
            <w:r w:rsidRPr="00D4579A">
              <w:rPr>
                <w:rFonts w:eastAsia="Times New Roman" w:cs="Cordia New"/>
                <w:sz w:val="19"/>
                <w:szCs w:val="19"/>
                <w:lang w:eastAsia="ja-JP"/>
              </w:rPr>
              <w:t>5.3</w:t>
            </w:r>
            <w:r w:rsidRPr="00D4579A">
              <w:rPr>
                <w:rFonts w:eastAsia="Times New Roman" w:cs="Cordia New"/>
                <w:sz w:val="19"/>
                <w:szCs w:val="19"/>
                <w:lang w:eastAsia="ja-JP"/>
              </w:rPr>
              <w:tab/>
              <w:t>Is there a risk that the Project would lead to forced evictions?</w:t>
            </w:r>
            <w:r w:rsidRPr="00D4579A">
              <w:rPr>
                <w:rFonts w:eastAsia="Times New Roman" w:cs="Cordia New"/>
                <w:sz w:val="19"/>
                <w:szCs w:val="19"/>
                <w:vertAlign w:val="superscript"/>
                <w:lang w:eastAsia="ja-JP"/>
              </w:rPr>
              <w:footnoteReference w:id="99"/>
            </w:r>
          </w:p>
        </w:tc>
        <w:tc>
          <w:tcPr>
            <w:tcW w:w="851" w:type="dxa"/>
            <w:tcBorders>
              <w:bottom w:val="single" w:sz="4" w:space="0" w:color="auto"/>
            </w:tcBorders>
            <w:shd w:val="clear" w:color="auto" w:fill="auto"/>
          </w:tcPr>
          <w:p w14:paraId="528C9EF9" w14:textId="77777777" w:rsidR="00D4579A" w:rsidRPr="00D4579A" w:rsidRDefault="00D4579A" w:rsidP="00D4579A">
            <w:pPr>
              <w:tabs>
                <w:tab w:val="left" w:pos="585"/>
              </w:tabs>
              <w:spacing w:before="60"/>
              <w:ind w:left="567" w:hanging="567"/>
              <w:jc w:val="left"/>
              <w:rPr>
                <w:rFonts w:eastAsia="Times New Roman" w:cs="Cordia New"/>
                <w:sz w:val="19"/>
                <w:szCs w:val="19"/>
                <w:lang w:eastAsia="ja-JP"/>
              </w:rPr>
            </w:pPr>
            <w:r w:rsidRPr="00D4579A">
              <w:rPr>
                <w:rFonts w:eastAsia="Times New Roman" w:cs="Cordia New"/>
                <w:sz w:val="19"/>
                <w:szCs w:val="19"/>
                <w:lang w:eastAsia="ja-JP"/>
              </w:rPr>
              <w:t>No</w:t>
            </w:r>
          </w:p>
        </w:tc>
      </w:tr>
      <w:tr w:rsidR="00D4579A" w:rsidRPr="00D4579A" w14:paraId="060A0A53" w14:textId="77777777" w:rsidTr="00D4579A">
        <w:tc>
          <w:tcPr>
            <w:tcW w:w="9214" w:type="dxa"/>
            <w:tcBorders>
              <w:bottom w:val="single" w:sz="4" w:space="0" w:color="auto"/>
            </w:tcBorders>
            <w:shd w:val="clear" w:color="auto" w:fill="auto"/>
          </w:tcPr>
          <w:p w14:paraId="71734717" w14:textId="48693FB8" w:rsidR="00D4579A" w:rsidRPr="00D4579A" w:rsidRDefault="00D4579A" w:rsidP="00D4579A">
            <w:pPr>
              <w:tabs>
                <w:tab w:val="left" w:pos="585"/>
              </w:tabs>
              <w:spacing w:before="60"/>
              <w:ind w:left="567" w:hanging="567"/>
              <w:jc w:val="left"/>
              <w:rPr>
                <w:rFonts w:eastAsia="Times New Roman" w:cs="Cordia New"/>
                <w:sz w:val="19"/>
                <w:szCs w:val="19"/>
                <w:lang w:eastAsia="ja-JP"/>
              </w:rPr>
            </w:pPr>
            <w:r w:rsidRPr="00D4579A">
              <w:rPr>
                <w:rFonts w:eastAsia="Times New Roman" w:cs="Cordia New"/>
                <w:sz w:val="19"/>
                <w:szCs w:val="19"/>
                <w:lang w:eastAsia="ja-JP"/>
              </w:rPr>
              <w:t>5.4</w:t>
            </w:r>
            <w:r w:rsidRPr="00D4579A">
              <w:rPr>
                <w:rFonts w:eastAsia="Times New Roman" w:cs="Cordia New"/>
                <w:sz w:val="19"/>
                <w:szCs w:val="19"/>
                <w:lang w:eastAsia="ja-JP"/>
              </w:rPr>
              <w:tab/>
              <w:t xml:space="preserve">Would the proposed Project possibly affect land tenure arrangements and/or </w:t>
            </w:r>
            <w:r w:rsidRPr="00142764">
              <w:rPr>
                <w:rFonts w:eastAsia="Times New Roman" w:cs="Cordia New"/>
                <w:noProof/>
                <w:sz w:val="19"/>
                <w:szCs w:val="19"/>
                <w:lang w:eastAsia="ja-JP"/>
              </w:rPr>
              <w:t>community</w:t>
            </w:r>
            <w:r w:rsidR="00142764">
              <w:rPr>
                <w:rFonts w:eastAsia="Times New Roman" w:cs="Cordia New"/>
                <w:noProof/>
                <w:sz w:val="19"/>
                <w:szCs w:val="19"/>
                <w:lang w:eastAsia="ja-JP"/>
              </w:rPr>
              <w:t>-</w:t>
            </w:r>
            <w:r w:rsidRPr="00142764">
              <w:rPr>
                <w:rFonts w:eastAsia="Times New Roman" w:cs="Cordia New"/>
                <w:noProof/>
                <w:sz w:val="19"/>
                <w:szCs w:val="19"/>
                <w:lang w:eastAsia="ja-JP"/>
              </w:rPr>
              <w:t>based</w:t>
            </w:r>
            <w:r w:rsidRPr="00D4579A">
              <w:rPr>
                <w:rFonts w:eastAsia="Times New Roman" w:cs="Cordia New"/>
                <w:sz w:val="19"/>
                <w:szCs w:val="19"/>
                <w:lang w:eastAsia="ja-JP"/>
              </w:rPr>
              <w:t xml:space="preserve"> property rights/customary rights to land, territories and/or resources? </w:t>
            </w:r>
          </w:p>
        </w:tc>
        <w:tc>
          <w:tcPr>
            <w:tcW w:w="851" w:type="dxa"/>
            <w:tcBorders>
              <w:bottom w:val="single" w:sz="4" w:space="0" w:color="auto"/>
            </w:tcBorders>
            <w:shd w:val="clear" w:color="auto" w:fill="auto"/>
          </w:tcPr>
          <w:p w14:paraId="6E7B2A13" w14:textId="083C2362" w:rsidR="00D4579A" w:rsidRPr="00D4579A" w:rsidRDefault="00D4579A" w:rsidP="00D4579A">
            <w:pPr>
              <w:tabs>
                <w:tab w:val="left" w:pos="585"/>
              </w:tabs>
              <w:spacing w:before="60"/>
              <w:ind w:left="567" w:hanging="567"/>
              <w:jc w:val="left"/>
              <w:rPr>
                <w:rFonts w:eastAsia="Times New Roman" w:cs="Cordia New"/>
                <w:sz w:val="19"/>
                <w:szCs w:val="19"/>
                <w:lang w:eastAsia="ja-JP"/>
              </w:rPr>
            </w:pPr>
            <w:r w:rsidRPr="00D4579A">
              <w:rPr>
                <w:rFonts w:eastAsia="Times New Roman" w:cs="Cordia New"/>
                <w:sz w:val="19"/>
                <w:szCs w:val="19"/>
                <w:lang w:eastAsia="ja-JP"/>
              </w:rPr>
              <w:t>N</w:t>
            </w:r>
            <w:r w:rsidR="00373D5E">
              <w:rPr>
                <w:rFonts w:eastAsia="Times New Roman" w:cs="Cordia New"/>
                <w:sz w:val="19"/>
                <w:szCs w:val="19"/>
                <w:lang w:eastAsia="ja-JP"/>
              </w:rPr>
              <w:t>o</w:t>
            </w:r>
          </w:p>
        </w:tc>
      </w:tr>
      <w:tr w:rsidR="00D4579A" w:rsidRPr="00D4579A" w14:paraId="004E179A" w14:textId="77777777" w:rsidTr="00D4579A">
        <w:trPr>
          <w:trHeight w:val="584"/>
        </w:trPr>
        <w:tc>
          <w:tcPr>
            <w:tcW w:w="9214" w:type="dxa"/>
            <w:tcBorders>
              <w:bottom w:val="single" w:sz="4" w:space="0" w:color="auto"/>
            </w:tcBorders>
            <w:shd w:val="clear" w:color="auto" w:fill="DBE5F1"/>
            <w:vAlign w:val="center"/>
          </w:tcPr>
          <w:p w14:paraId="4A3AC986" w14:textId="77777777" w:rsidR="00D4579A" w:rsidRPr="00D4579A" w:rsidRDefault="00D4579A" w:rsidP="00D4579A">
            <w:pPr>
              <w:tabs>
                <w:tab w:val="left" w:pos="0"/>
                <w:tab w:val="left" w:pos="555"/>
              </w:tabs>
              <w:spacing w:before="60"/>
              <w:jc w:val="left"/>
              <w:rPr>
                <w:rFonts w:eastAsia="Times New Roman" w:cs="Cordia New"/>
                <w:b/>
                <w:sz w:val="19"/>
                <w:szCs w:val="19"/>
                <w:lang w:eastAsia="ja-JP"/>
              </w:rPr>
            </w:pPr>
            <w:r w:rsidRPr="00D4579A">
              <w:rPr>
                <w:rFonts w:eastAsia="Times New Roman" w:cs="Cordia New"/>
                <w:b/>
                <w:sz w:val="19"/>
                <w:szCs w:val="19"/>
                <w:lang w:eastAsia="ja-JP"/>
              </w:rPr>
              <w:t>Standard 6: Indigenous Peoples</w:t>
            </w:r>
          </w:p>
        </w:tc>
        <w:tc>
          <w:tcPr>
            <w:tcW w:w="851" w:type="dxa"/>
            <w:tcBorders>
              <w:bottom w:val="single" w:sz="4" w:space="0" w:color="auto"/>
            </w:tcBorders>
            <w:shd w:val="clear" w:color="auto" w:fill="DBE5F1"/>
            <w:vAlign w:val="center"/>
          </w:tcPr>
          <w:p w14:paraId="4C51FC6F" w14:textId="77777777" w:rsidR="00D4579A" w:rsidRPr="00D4579A" w:rsidRDefault="00D4579A" w:rsidP="00D4579A">
            <w:pPr>
              <w:tabs>
                <w:tab w:val="left" w:pos="585"/>
              </w:tabs>
              <w:spacing w:before="60"/>
              <w:ind w:left="567" w:hanging="567"/>
              <w:jc w:val="left"/>
              <w:rPr>
                <w:rFonts w:eastAsia="Times New Roman" w:cs="Cordia New"/>
                <w:sz w:val="19"/>
                <w:szCs w:val="19"/>
                <w:lang w:eastAsia="ja-JP"/>
              </w:rPr>
            </w:pPr>
          </w:p>
        </w:tc>
      </w:tr>
      <w:tr w:rsidR="00D4579A" w:rsidRPr="00D4579A" w14:paraId="281ACC94" w14:textId="77777777" w:rsidTr="00D4579A">
        <w:tc>
          <w:tcPr>
            <w:tcW w:w="9214" w:type="dxa"/>
            <w:tcBorders>
              <w:bottom w:val="single" w:sz="4" w:space="0" w:color="auto"/>
            </w:tcBorders>
            <w:shd w:val="clear" w:color="auto" w:fill="auto"/>
          </w:tcPr>
          <w:p w14:paraId="4EEC2A4A" w14:textId="77777777" w:rsidR="00D4579A" w:rsidRPr="00D4579A" w:rsidRDefault="00D4579A" w:rsidP="00D4579A">
            <w:pPr>
              <w:tabs>
                <w:tab w:val="left" w:pos="585"/>
              </w:tabs>
              <w:spacing w:before="60"/>
              <w:ind w:left="567" w:hanging="567"/>
              <w:jc w:val="left"/>
              <w:rPr>
                <w:rFonts w:eastAsia="MS Mincho" w:cs="Cordia New"/>
                <w:sz w:val="19"/>
                <w:szCs w:val="19"/>
              </w:rPr>
            </w:pPr>
            <w:r w:rsidRPr="00D4579A">
              <w:rPr>
                <w:rFonts w:eastAsia="MS Mincho" w:cs="Cordia New"/>
                <w:sz w:val="19"/>
                <w:szCs w:val="19"/>
              </w:rPr>
              <w:t>6.1</w:t>
            </w:r>
            <w:r w:rsidRPr="00D4579A">
              <w:rPr>
                <w:rFonts w:eastAsia="MS Mincho" w:cs="Cordia New"/>
                <w:sz w:val="19"/>
                <w:szCs w:val="19"/>
              </w:rPr>
              <w:tab/>
              <w:t>Are indigenous peoples present in the Project area (including Project area of influence)?</w:t>
            </w:r>
          </w:p>
        </w:tc>
        <w:tc>
          <w:tcPr>
            <w:tcW w:w="851" w:type="dxa"/>
            <w:tcBorders>
              <w:bottom w:val="single" w:sz="4" w:space="0" w:color="auto"/>
            </w:tcBorders>
            <w:shd w:val="clear" w:color="auto" w:fill="auto"/>
          </w:tcPr>
          <w:p w14:paraId="551F2D54" w14:textId="77777777" w:rsidR="00D4579A" w:rsidRPr="00D4579A" w:rsidRDefault="00D4579A" w:rsidP="00D4579A">
            <w:pPr>
              <w:tabs>
                <w:tab w:val="left" w:pos="585"/>
              </w:tabs>
              <w:spacing w:before="60"/>
              <w:ind w:left="567" w:hanging="567"/>
              <w:jc w:val="left"/>
              <w:rPr>
                <w:rFonts w:eastAsia="Times New Roman" w:cs="Cordia New"/>
                <w:sz w:val="19"/>
                <w:szCs w:val="19"/>
                <w:lang w:eastAsia="ja-JP"/>
              </w:rPr>
            </w:pPr>
            <w:r w:rsidRPr="00D4579A">
              <w:rPr>
                <w:rFonts w:eastAsia="Times New Roman" w:cs="Cordia New"/>
                <w:sz w:val="19"/>
                <w:szCs w:val="19"/>
                <w:lang w:eastAsia="ja-JP"/>
              </w:rPr>
              <w:t>Yes</w:t>
            </w:r>
          </w:p>
        </w:tc>
      </w:tr>
      <w:tr w:rsidR="00D4579A" w:rsidRPr="00D4579A" w14:paraId="53D4BB18" w14:textId="77777777" w:rsidTr="00D4579A">
        <w:tc>
          <w:tcPr>
            <w:tcW w:w="9214" w:type="dxa"/>
            <w:tcBorders>
              <w:bottom w:val="single" w:sz="4" w:space="0" w:color="auto"/>
            </w:tcBorders>
            <w:shd w:val="clear" w:color="auto" w:fill="auto"/>
          </w:tcPr>
          <w:p w14:paraId="2727142C" w14:textId="77777777" w:rsidR="00D4579A" w:rsidRPr="00D4579A" w:rsidRDefault="00D4579A" w:rsidP="00D4579A">
            <w:pPr>
              <w:tabs>
                <w:tab w:val="left" w:pos="585"/>
              </w:tabs>
              <w:spacing w:before="60"/>
              <w:ind w:left="567" w:hanging="567"/>
              <w:jc w:val="left"/>
              <w:rPr>
                <w:rFonts w:eastAsia="MS Mincho" w:cs="Cordia New"/>
                <w:sz w:val="19"/>
                <w:szCs w:val="19"/>
              </w:rPr>
            </w:pPr>
            <w:r w:rsidRPr="00D4579A">
              <w:rPr>
                <w:rFonts w:eastAsia="MS Mincho" w:cs="Cordia New"/>
                <w:sz w:val="19"/>
                <w:szCs w:val="19"/>
              </w:rPr>
              <w:t>6.2</w:t>
            </w:r>
            <w:r w:rsidRPr="00D4579A">
              <w:rPr>
                <w:rFonts w:eastAsia="MS Mincho" w:cs="Cordia New"/>
                <w:sz w:val="19"/>
                <w:szCs w:val="19"/>
              </w:rPr>
              <w:tab/>
              <w:t>Is it likely that the Project or portions of the Project will be located on lands and territories claimed by indigenous peoples?</w:t>
            </w:r>
          </w:p>
        </w:tc>
        <w:tc>
          <w:tcPr>
            <w:tcW w:w="851" w:type="dxa"/>
            <w:tcBorders>
              <w:bottom w:val="single" w:sz="4" w:space="0" w:color="auto"/>
            </w:tcBorders>
            <w:shd w:val="clear" w:color="auto" w:fill="auto"/>
          </w:tcPr>
          <w:p w14:paraId="213D9DA0" w14:textId="77777777" w:rsidR="00D4579A" w:rsidRPr="00D4579A" w:rsidRDefault="00D4579A" w:rsidP="00D4579A">
            <w:pPr>
              <w:tabs>
                <w:tab w:val="left" w:pos="585"/>
              </w:tabs>
              <w:spacing w:before="60"/>
              <w:ind w:left="567" w:hanging="567"/>
              <w:jc w:val="left"/>
              <w:rPr>
                <w:rFonts w:eastAsia="Times New Roman" w:cs="Cordia New"/>
                <w:sz w:val="19"/>
                <w:szCs w:val="19"/>
                <w:lang w:eastAsia="ja-JP"/>
              </w:rPr>
            </w:pPr>
            <w:r w:rsidRPr="00D4579A">
              <w:rPr>
                <w:rFonts w:eastAsia="Times New Roman" w:cs="Cordia New"/>
                <w:sz w:val="19"/>
                <w:szCs w:val="19"/>
                <w:lang w:eastAsia="ja-JP"/>
              </w:rPr>
              <w:t>Yes</w:t>
            </w:r>
          </w:p>
        </w:tc>
      </w:tr>
      <w:tr w:rsidR="00D4579A" w:rsidRPr="00D4579A" w14:paraId="4467D290" w14:textId="77777777" w:rsidTr="00D4579A">
        <w:tc>
          <w:tcPr>
            <w:tcW w:w="9214" w:type="dxa"/>
            <w:tcBorders>
              <w:bottom w:val="single" w:sz="4" w:space="0" w:color="auto"/>
            </w:tcBorders>
            <w:shd w:val="clear" w:color="auto" w:fill="auto"/>
          </w:tcPr>
          <w:p w14:paraId="231A7BDC" w14:textId="77777777" w:rsidR="00D4579A" w:rsidRPr="00D4579A" w:rsidRDefault="00D4579A" w:rsidP="00D4579A">
            <w:pPr>
              <w:tabs>
                <w:tab w:val="left" w:pos="585"/>
              </w:tabs>
              <w:spacing w:before="60"/>
              <w:ind w:left="567" w:hanging="567"/>
              <w:jc w:val="left"/>
              <w:rPr>
                <w:rFonts w:eastAsia="MS Mincho" w:cs="Cordia New"/>
                <w:sz w:val="19"/>
                <w:szCs w:val="19"/>
              </w:rPr>
            </w:pPr>
            <w:r w:rsidRPr="00D4579A">
              <w:rPr>
                <w:rFonts w:eastAsia="MS Mincho" w:cs="Cordia New"/>
                <w:sz w:val="19"/>
                <w:szCs w:val="19"/>
              </w:rPr>
              <w:t>6.3</w:t>
            </w:r>
            <w:r w:rsidRPr="00D4579A">
              <w:rPr>
                <w:rFonts w:eastAsia="MS Mincho" w:cs="Cordia New"/>
                <w:sz w:val="19"/>
                <w:szCs w:val="19"/>
              </w:rPr>
              <w:tab/>
              <w:t xml:space="preserve">Would the proposed Project potentially affect the human rights, lands, natural resources, territories, and traditional livelihoods of indigenous peoples (regardless of whether indigenous peoples possess the legal titles to such areas, whether the Project is located within or outside of the lands and territories inhabited by the affected peoples, or whether the indigenous peoples are recognized as indigenous peoples by the country in question)? </w:t>
            </w:r>
          </w:p>
          <w:p w14:paraId="4A0E6F3A" w14:textId="77777777" w:rsidR="00D4579A" w:rsidRPr="00D4579A" w:rsidRDefault="00D4579A" w:rsidP="00D4579A">
            <w:pPr>
              <w:tabs>
                <w:tab w:val="left" w:pos="585"/>
              </w:tabs>
              <w:spacing w:before="60"/>
              <w:ind w:left="567" w:firstLine="40"/>
              <w:jc w:val="left"/>
              <w:rPr>
                <w:rFonts w:eastAsia="MS Mincho" w:cs="Cordia New"/>
                <w:i/>
                <w:sz w:val="19"/>
                <w:szCs w:val="19"/>
              </w:rPr>
            </w:pPr>
            <w:r w:rsidRPr="00D4579A">
              <w:rPr>
                <w:rFonts w:eastAsia="MS Mincho" w:cs="Cordia New"/>
                <w:i/>
                <w:sz w:val="19"/>
                <w:szCs w:val="19"/>
              </w:rPr>
              <w:lastRenderedPageBreak/>
              <w:t>If the answer to the screening question 6.3 is “yes” the potential risk impacts are considered potentially severe and/or critical and the Project would be categorized as either Moderate or High Risk.</w:t>
            </w:r>
          </w:p>
        </w:tc>
        <w:tc>
          <w:tcPr>
            <w:tcW w:w="851" w:type="dxa"/>
            <w:tcBorders>
              <w:bottom w:val="single" w:sz="4" w:space="0" w:color="auto"/>
            </w:tcBorders>
            <w:shd w:val="clear" w:color="auto" w:fill="auto"/>
          </w:tcPr>
          <w:p w14:paraId="26CDE8C7" w14:textId="46E23D08" w:rsidR="00D4579A" w:rsidRPr="00D4579A" w:rsidRDefault="001770B1" w:rsidP="00D4579A">
            <w:pPr>
              <w:tabs>
                <w:tab w:val="left" w:pos="585"/>
              </w:tabs>
              <w:spacing w:before="60"/>
              <w:ind w:left="567" w:hanging="567"/>
              <w:jc w:val="left"/>
              <w:rPr>
                <w:rFonts w:eastAsia="Times New Roman" w:cs="Cordia New"/>
                <w:sz w:val="19"/>
                <w:szCs w:val="19"/>
                <w:lang w:eastAsia="ja-JP"/>
              </w:rPr>
            </w:pPr>
            <w:r>
              <w:rPr>
                <w:rFonts w:eastAsia="Times New Roman" w:cs="Cordia New"/>
                <w:sz w:val="19"/>
                <w:szCs w:val="19"/>
                <w:lang w:eastAsia="ja-JP"/>
              </w:rPr>
              <w:lastRenderedPageBreak/>
              <w:t>Yes</w:t>
            </w:r>
          </w:p>
        </w:tc>
      </w:tr>
      <w:tr w:rsidR="00D4579A" w:rsidRPr="00D4579A" w14:paraId="6D69356C" w14:textId="77777777" w:rsidTr="00D4579A">
        <w:tc>
          <w:tcPr>
            <w:tcW w:w="9214" w:type="dxa"/>
            <w:tcBorders>
              <w:bottom w:val="single" w:sz="4" w:space="0" w:color="auto"/>
            </w:tcBorders>
            <w:shd w:val="clear" w:color="auto" w:fill="auto"/>
          </w:tcPr>
          <w:p w14:paraId="5E05C7F6" w14:textId="77777777" w:rsidR="00D4579A" w:rsidRPr="00D4579A" w:rsidRDefault="00D4579A" w:rsidP="00D4579A">
            <w:pPr>
              <w:tabs>
                <w:tab w:val="left" w:pos="585"/>
              </w:tabs>
              <w:spacing w:before="60"/>
              <w:ind w:left="567" w:hanging="567"/>
              <w:jc w:val="left"/>
              <w:rPr>
                <w:rFonts w:eastAsia="MS Mincho" w:cs="Cordia New"/>
                <w:sz w:val="19"/>
                <w:szCs w:val="19"/>
              </w:rPr>
            </w:pPr>
            <w:r w:rsidRPr="00D4579A">
              <w:rPr>
                <w:rFonts w:eastAsia="MS Mincho" w:cs="Cordia New"/>
                <w:sz w:val="19"/>
                <w:szCs w:val="19"/>
              </w:rPr>
              <w:t>6.4</w:t>
            </w:r>
            <w:r w:rsidRPr="00D4579A">
              <w:rPr>
                <w:rFonts w:eastAsia="MS Mincho" w:cs="Cordia New"/>
                <w:sz w:val="19"/>
                <w:szCs w:val="19"/>
              </w:rPr>
              <w:tab/>
              <w:t>Has there been an absence of culturally appropriate consultations carried out with the objective of achieving FPIC on matters that may affect the rights and interests, lands, resources, territories and traditional livelihoods of the indigenous peoples concerned?</w:t>
            </w:r>
          </w:p>
        </w:tc>
        <w:tc>
          <w:tcPr>
            <w:tcW w:w="851" w:type="dxa"/>
            <w:tcBorders>
              <w:bottom w:val="single" w:sz="4" w:space="0" w:color="auto"/>
            </w:tcBorders>
            <w:shd w:val="clear" w:color="auto" w:fill="auto"/>
          </w:tcPr>
          <w:p w14:paraId="1ED5068E" w14:textId="0B8C452A" w:rsidR="00D4579A" w:rsidRPr="00D4579A" w:rsidRDefault="006C2273" w:rsidP="008926B5">
            <w:pPr>
              <w:tabs>
                <w:tab w:val="left" w:pos="585"/>
              </w:tabs>
              <w:spacing w:before="60"/>
              <w:jc w:val="left"/>
              <w:rPr>
                <w:rFonts w:eastAsia="Times New Roman" w:cs="Cordia New"/>
                <w:sz w:val="19"/>
                <w:szCs w:val="19"/>
                <w:lang w:eastAsia="ja-JP"/>
              </w:rPr>
            </w:pPr>
            <w:r>
              <w:rPr>
                <w:rFonts w:eastAsia="Times New Roman" w:cs="Cordia New"/>
                <w:sz w:val="19"/>
                <w:szCs w:val="19"/>
                <w:lang w:eastAsia="ja-JP"/>
              </w:rPr>
              <w:t>Yes</w:t>
            </w:r>
          </w:p>
        </w:tc>
      </w:tr>
      <w:tr w:rsidR="00D4579A" w:rsidRPr="00D4579A" w14:paraId="59B21A50" w14:textId="77777777" w:rsidTr="00D4579A">
        <w:tc>
          <w:tcPr>
            <w:tcW w:w="9214" w:type="dxa"/>
            <w:tcBorders>
              <w:bottom w:val="single" w:sz="4" w:space="0" w:color="auto"/>
            </w:tcBorders>
            <w:shd w:val="clear" w:color="auto" w:fill="auto"/>
          </w:tcPr>
          <w:p w14:paraId="78336724" w14:textId="77777777" w:rsidR="00D4579A" w:rsidRPr="00D4579A" w:rsidRDefault="00D4579A" w:rsidP="00D4579A">
            <w:pPr>
              <w:tabs>
                <w:tab w:val="left" w:pos="585"/>
              </w:tabs>
              <w:spacing w:before="60"/>
              <w:ind w:left="567" w:hanging="567"/>
              <w:jc w:val="left"/>
              <w:rPr>
                <w:rFonts w:eastAsia="MS Mincho" w:cs="Cordia New"/>
                <w:sz w:val="19"/>
                <w:szCs w:val="19"/>
              </w:rPr>
            </w:pPr>
            <w:r w:rsidRPr="00D4579A">
              <w:rPr>
                <w:rFonts w:eastAsia="MS Mincho" w:cs="Cordia New"/>
                <w:sz w:val="19"/>
                <w:szCs w:val="19"/>
              </w:rPr>
              <w:t>6.5</w:t>
            </w:r>
            <w:r w:rsidRPr="00D4579A">
              <w:rPr>
                <w:rFonts w:eastAsia="MS Mincho" w:cs="Cordia New"/>
                <w:sz w:val="19"/>
                <w:szCs w:val="19"/>
              </w:rPr>
              <w:tab/>
              <w:t>Does the proposed Project involve the utilization and/or commercial development of natural resources on lands and territories claimed by indigenous peoples?</w:t>
            </w:r>
          </w:p>
        </w:tc>
        <w:tc>
          <w:tcPr>
            <w:tcW w:w="851" w:type="dxa"/>
            <w:tcBorders>
              <w:bottom w:val="single" w:sz="4" w:space="0" w:color="auto"/>
            </w:tcBorders>
            <w:shd w:val="clear" w:color="auto" w:fill="auto"/>
          </w:tcPr>
          <w:p w14:paraId="6708DA78" w14:textId="77777777" w:rsidR="00D4579A" w:rsidRPr="00D4579A" w:rsidRDefault="00D4579A" w:rsidP="00D4579A">
            <w:pPr>
              <w:tabs>
                <w:tab w:val="left" w:pos="585"/>
              </w:tabs>
              <w:spacing w:before="60"/>
              <w:ind w:left="567" w:hanging="567"/>
              <w:jc w:val="left"/>
              <w:rPr>
                <w:rFonts w:eastAsia="Times New Roman" w:cs="Cordia New"/>
                <w:sz w:val="19"/>
                <w:szCs w:val="19"/>
                <w:lang w:eastAsia="ja-JP"/>
              </w:rPr>
            </w:pPr>
            <w:r w:rsidRPr="00D4579A">
              <w:rPr>
                <w:rFonts w:eastAsia="Times New Roman" w:cs="Cordia New"/>
                <w:sz w:val="19"/>
                <w:szCs w:val="19"/>
                <w:lang w:eastAsia="ja-JP"/>
              </w:rPr>
              <w:t>No</w:t>
            </w:r>
          </w:p>
        </w:tc>
      </w:tr>
      <w:tr w:rsidR="00D4579A" w:rsidRPr="00D4579A" w14:paraId="40120BDE" w14:textId="77777777" w:rsidTr="00D4579A">
        <w:tc>
          <w:tcPr>
            <w:tcW w:w="9214" w:type="dxa"/>
            <w:tcBorders>
              <w:bottom w:val="single" w:sz="4" w:space="0" w:color="auto"/>
            </w:tcBorders>
            <w:shd w:val="clear" w:color="auto" w:fill="auto"/>
          </w:tcPr>
          <w:p w14:paraId="20A85E68" w14:textId="77777777" w:rsidR="00D4579A" w:rsidRPr="00D4579A" w:rsidRDefault="00D4579A" w:rsidP="00D4579A">
            <w:pPr>
              <w:tabs>
                <w:tab w:val="left" w:pos="585"/>
              </w:tabs>
              <w:spacing w:before="60"/>
              <w:ind w:left="567" w:hanging="567"/>
              <w:jc w:val="left"/>
              <w:rPr>
                <w:rFonts w:eastAsia="MS Mincho" w:cs="Cordia New"/>
                <w:sz w:val="19"/>
                <w:szCs w:val="19"/>
              </w:rPr>
            </w:pPr>
            <w:r w:rsidRPr="00D4579A">
              <w:rPr>
                <w:rFonts w:eastAsia="MS Mincho" w:cs="Cordia New"/>
                <w:sz w:val="19"/>
                <w:szCs w:val="19"/>
              </w:rPr>
              <w:t>6.6</w:t>
            </w:r>
            <w:r w:rsidRPr="00D4579A">
              <w:rPr>
                <w:rFonts w:eastAsia="MS Mincho" w:cs="Cordia New"/>
                <w:sz w:val="19"/>
                <w:szCs w:val="19"/>
              </w:rPr>
              <w:tab/>
              <w:t>Is there a potential for forced eviction or the whole or partial physical or economic displacement of indigenous peoples, including through access restrictions to lands, territories, and resources?</w:t>
            </w:r>
          </w:p>
        </w:tc>
        <w:tc>
          <w:tcPr>
            <w:tcW w:w="851" w:type="dxa"/>
            <w:tcBorders>
              <w:bottom w:val="single" w:sz="4" w:space="0" w:color="auto"/>
            </w:tcBorders>
            <w:shd w:val="clear" w:color="auto" w:fill="auto"/>
          </w:tcPr>
          <w:p w14:paraId="763A9278" w14:textId="1F46059F" w:rsidR="00D4579A" w:rsidRPr="00D4579A" w:rsidRDefault="006C2273" w:rsidP="00D4579A">
            <w:pPr>
              <w:tabs>
                <w:tab w:val="left" w:pos="585"/>
              </w:tabs>
              <w:spacing w:before="60"/>
              <w:ind w:left="567" w:hanging="567"/>
              <w:jc w:val="left"/>
              <w:rPr>
                <w:rFonts w:eastAsia="Times New Roman" w:cs="Cordia New"/>
                <w:sz w:val="19"/>
                <w:szCs w:val="19"/>
                <w:lang w:eastAsia="ja-JP"/>
              </w:rPr>
            </w:pPr>
            <w:r>
              <w:rPr>
                <w:rFonts w:eastAsia="Times New Roman" w:cs="Cordia New"/>
                <w:sz w:val="19"/>
                <w:szCs w:val="19"/>
                <w:lang w:eastAsia="ja-JP"/>
              </w:rPr>
              <w:t>Yes</w:t>
            </w:r>
          </w:p>
        </w:tc>
      </w:tr>
      <w:tr w:rsidR="00D4579A" w:rsidRPr="00D4579A" w14:paraId="0D581903" w14:textId="77777777" w:rsidTr="00D4579A">
        <w:tc>
          <w:tcPr>
            <w:tcW w:w="9214" w:type="dxa"/>
            <w:tcBorders>
              <w:bottom w:val="single" w:sz="4" w:space="0" w:color="auto"/>
            </w:tcBorders>
            <w:shd w:val="clear" w:color="auto" w:fill="auto"/>
          </w:tcPr>
          <w:p w14:paraId="0F5E0A4F" w14:textId="77777777" w:rsidR="00D4579A" w:rsidRPr="00D4579A" w:rsidRDefault="00D4579A" w:rsidP="00D4579A">
            <w:pPr>
              <w:tabs>
                <w:tab w:val="left" w:pos="585"/>
              </w:tabs>
              <w:spacing w:before="60"/>
              <w:ind w:left="567" w:hanging="567"/>
              <w:jc w:val="left"/>
              <w:rPr>
                <w:rFonts w:eastAsia="MS Mincho" w:cs="Cordia New"/>
                <w:sz w:val="19"/>
                <w:szCs w:val="19"/>
              </w:rPr>
            </w:pPr>
            <w:r w:rsidRPr="00D4579A">
              <w:rPr>
                <w:rFonts w:eastAsia="MS Mincho" w:cs="Cordia New"/>
                <w:sz w:val="19"/>
                <w:szCs w:val="19"/>
              </w:rPr>
              <w:t>6.7</w:t>
            </w:r>
            <w:r w:rsidRPr="00D4579A">
              <w:rPr>
                <w:rFonts w:eastAsia="MS Mincho" w:cs="Cordia New"/>
                <w:sz w:val="19"/>
                <w:szCs w:val="19"/>
              </w:rPr>
              <w:tab/>
              <w:t>Would the Project adversely affect the development priorities of indigenous peoples as defined by them?</w:t>
            </w:r>
          </w:p>
        </w:tc>
        <w:tc>
          <w:tcPr>
            <w:tcW w:w="851" w:type="dxa"/>
            <w:tcBorders>
              <w:bottom w:val="single" w:sz="4" w:space="0" w:color="auto"/>
            </w:tcBorders>
            <w:shd w:val="clear" w:color="auto" w:fill="auto"/>
          </w:tcPr>
          <w:p w14:paraId="25BE3731" w14:textId="0A96B2B9" w:rsidR="00D4579A" w:rsidRPr="00D4579A" w:rsidRDefault="00373D5E" w:rsidP="00D4579A">
            <w:pPr>
              <w:tabs>
                <w:tab w:val="left" w:pos="585"/>
              </w:tabs>
              <w:spacing w:before="60"/>
              <w:ind w:left="567" w:hanging="567"/>
              <w:jc w:val="left"/>
              <w:rPr>
                <w:rFonts w:eastAsia="Times New Roman" w:cs="Cordia New"/>
                <w:sz w:val="19"/>
                <w:szCs w:val="19"/>
                <w:lang w:eastAsia="ja-JP"/>
              </w:rPr>
            </w:pPr>
            <w:r>
              <w:rPr>
                <w:rFonts w:eastAsia="Times New Roman" w:cs="Cordia New"/>
                <w:sz w:val="19"/>
                <w:szCs w:val="19"/>
                <w:lang w:eastAsia="ja-JP"/>
              </w:rPr>
              <w:t>Yes</w:t>
            </w:r>
          </w:p>
        </w:tc>
      </w:tr>
      <w:tr w:rsidR="00D4579A" w:rsidRPr="00D4579A" w14:paraId="16D825AE" w14:textId="77777777" w:rsidTr="00D4579A">
        <w:tc>
          <w:tcPr>
            <w:tcW w:w="9214" w:type="dxa"/>
            <w:tcBorders>
              <w:bottom w:val="single" w:sz="4" w:space="0" w:color="auto"/>
            </w:tcBorders>
            <w:shd w:val="clear" w:color="auto" w:fill="auto"/>
          </w:tcPr>
          <w:p w14:paraId="07C44323" w14:textId="77777777" w:rsidR="00D4579A" w:rsidRPr="00D4579A" w:rsidRDefault="00D4579A" w:rsidP="00D4579A">
            <w:pPr>
              <w:tabs>
                <w:tab w:val="left" w:pos="585"/>
              </w:tabs>
              <w:spacing w:before="60"/>
              <w:ind w:left="567" w:hanging="567"/>
              <w:jc w:val="left"/>
              <w:rPr>
                <w:rFonts w:eastAsia="MS Mincho" w:cs="Cordia New"/>
                <w:sz w:val="19"/>
                <w:szCs w:val="19"/>
              </w:rPr>
            </w:pPr>
            <w:r w:rsidRPr="00D4579A">
              <w:rPr>
                <w:rFonts w:eastAsia="MS Mincho" w:cs="Cordia New"/>
                <w:sz w:val="19"/>
                <w:szCs w:val="19"/>
              </w:rPr>
              <w:t>6.8</w:t>
            </w:r>
            <w:r w:rsidRPr="00D4579A">
              <w:rPr>
                <w:rFonts w:eastAsia="MS Mincho" w:cs="Cordia New"/>
                <w:sz w:val="19"/>
                <w:szCs w:val="19"/>
              </w:rPr>
              <w:tab/>
              <w:t>Would the Project potentially affect the physical and cultural survival of indigenous peoples?</w:t>
            </w:r>
          </w:p>
        </w:tc>
        <w:tc>
          <w:tcPr>
            <w:tcW w:w="851" w:type="dxa"/>
            <w:tcBorders>
              <w:bottom w:val="single" w:sz="4" w:space="0" w:color="auto"/>
            </w:tcBorders>
            <w:shd w:val="clear" w:color="auto" w:fill="auto"/>
          </w:tcPr>
          <w:p w14:paraId="0F504E4A" w14:textId="77777777" w:rsidR="00D4579A" w:rsidRPr="00D4579A" w:rsidRDefault="00D4579A" w:rsidP="00D4579A">
            <w:pPr>
              <w:tabs>
                <w:tab w:val="left" w:pos="585"/>
              </w:tabs>
              <w:spacing w:before="60"/>
              <w:ind w:left="567" w:hanging="567"/>
              <w:jc w:val="left"/>
              <w:rPr>
                <w:rFonts w:eastAsia="Times New Roman" w:cs="Cordia New"/>
                <w:sz w:val="19"/>
                <w:szCs w:val="19"/>
                <w:lang w:eastAsia="ja-JP"/>
              </w:rPr>
            </w:pPr>
            <w:r w:rsidRPr="00D4579A">
              <w:rPr>
                <w:rFonts w:eastAsia="Times New Roman" w:cs="Cordia New"/>
                <w:sz w:val="19"/>
                <w:szCs w:val="19"/>
                <w:lang w:eastAsia="ja-JP"/>
              </w:rPr>
              <w:t>No</w:t>
            </w:r>
          </w:p>
        </w:tc>
      </w:tr>
      <w:tr w:rsidR="00D4579A" w:rsidRPr="00D4579A" w14:paraId="07ABFBCC" w14:textId="77777777" w:rsidTr="00D4579A">
        <w:tc>
          <w:tcPr>
            <w:tcW w:w="9214" w:type="dxa"/>
            <w:tcBorders>
              <w:bottom w:val="single" w:sz="4" w:space="0" w:color="auto"/>
            </w:tcBorders>
            <w:shd w:val="clear" w:color="auto" w:fill="auto"/>
          </w:tcPr>
          <w:p w14:paraId="7D2A51E8" w14:textId="77777777" w:rsidR="00D4579A" w:rsidRPr="00D4579A" w:rsidRDefault="00D4579A" w:rsidP="00D4579A">
            <w:pPr>
              <w:tabs>
                <w:tab w:val="left" w:pos="585"/>
              </w:tabs>
              <w:spacing w:before="60"/>
              <w:ind w:left="567" w:hanging="567"/>
              <w:jc w:val="left"/>
              <w:rPr>
                <w:rFonts w:eastAsia="MS Mincho" w:cs="Cordia New"/>
                <w:sz w:val="19"/>
                <w:szCs w:val="19"/>
              </w:rPr>
            </w:pPr>
            <w:r w:rsidRPr="00D4579A">
              <w:rPr>
                <w:rFonts w:eastAsia="MS Mincho" w:cs="Cordia New"/>
                <w:sz w:val="19"/>
                <w:szCs w:val="19"/>
              </w:rPr>
              <w:t>6.9</w:t>
            </w:r>
            <w:r w:rsidRPr="00D4579A">
              <w:rPr>
                <w:rFonts w:eastAsia="MS Mincho" w:cs="Cordia New"/>
                <w:sz w:val="19"/>
                <w:szCs w:val="19"/>
              </w:rPr>
              <w:tab/>
              <w:t>Would the Project potentially affect the Cultural Heritage of indigenous peoples, including through the commercialization or use of their traditional knowledge and practices?</w:t>
            </w:r>
          </w:p>
        </w:tc>
        <w:tc>
          <w:tcPr>
            <w:tcW w:w="851" w:type="dxa"/>
            <w:tcBorders>
              <w:bottom w:val="single" w:sz="4" w:space="0" w:color="auto"/>
            </w:tcBorders>
            <w:shd w:val="clear" w:color="auto" w:fill="auto"/>
          </w:tcPr>
          <w:p w14:paraId="5B953F58" w14:textId="77777777" w:rsidR="00D4579A" w:rsidRPr="00D4579A" w:rsidRDefault="00D4579A" w:rsidP="00D4579A">
            <w:pPr>
              <w:tabs>
                <w:tab w:val="left" w:pos="585"/>
              </w:tabs>
              <w:spacing w:before="60"/>
              <w:ind w:left="567" w:hanging="567"/>
              <w:jc w:val="left"/>
              <w:rPr>
                <w:rFonts w:eastAsia="Times New Roman" w:cs="Cordia New"/>
                <w:sz w:val="19"/>
                <w:szCs w:val="19"/>
                <w:lang w:eastAsia="ja-JP"/>
              </w:rPr>
            </w:pPr>
            <w:r w:rsidRPr="00D4579A">
              <w:rPr>
                <w:rFonts w:eastAsia="Times New Roman" w:cs="Cordia New"/>
                <w:sz w:val="19"/>
                <w:szCs w:val="19"/>
                <w:lang w:eastAsia="ja-JP"/>
              </w:rPr>
              <w:t>No</w:t>
            </w:r>
          </w:p>
        </w:tc>
      </w:tr>
      <w:tr w:rsidR="00D4579A" w:rsidRPr="00D4579A" w14:paraId="43C63C45" w14:textId="77777777" w:rsidTr="00D4579A">
        <w:trPr>
          <w:trHeight w:val="602"/>
        </w:trPr>
        <w:tc>
          <w:tcPr>
            <w:tcW w:w="9214" w:type="dxa"/>
            <w:tcBorders>
              <w:bottom w:val="single" w:sz="4" w:space="0" w:color="auto"/>
            </w:tcBorders>
            <w:shd w:val="clear" w:color="auto" w:fill="DBE5F1"/>
            <w:vAlign w:val="center"/>
          </w:tcPr>
          <w:p w14:paraId="6BE77901" w14:textId="77777777" w:rsidR="00D4579A" w:rsidRPr="00D4579A" w:rsidRDefault="00D4579A" w:rsidP="00D4579A">
            <w:pPr>
              <w:tabs>
                <w:tab w:val="left" w:pos="570"/>
              </w:tabs>
              <w:spacing w:before="120" w:after="0"/>
              <w:jc w:val="left"/>
              <w:rPr>
                <w:rFonts w:eastAsia="Times New Roman" w:cs="Cordia New"/>
                <w:b/>
                <w:sz w:val="19"/>
                <w:szCs w:val="19"/>
                <w:lang w:eastAsia="ja-JP"/>
              </w:rPr>
            </w:pPr>
            <w:r w:rsidRPr="00D4579A">
              <w:rPr>
                <w:rFonts w:eastAsia="Times New Roman" w:cs="Cordia New"/>
                <w:b/>
                <w:sz w:val="19"/>
                <w:szCs w:val="19"/>
                <w:lang w:eastAsia="ja-JP"/>
              </w:rPr>
              <w:t>Standard 7: Pollution Prevention and Resource Efficiency</w:t>
            </w:r>
          </w:p>
        </w:tc>
        <w:tc>
          <w:tcPr>
            <w:tcW w:w="851" w:type="dxa"/>
            <w:tcBorders>
              <w:bottom w:val="single" w:sz="4" w:space="0" w:color="auto"/>
            </w:tcBorders>
            <w:shd w:val="clear" w:color="auto" w:fill="DBE5F1"/>
            <w:vAlign w:val="center"/>
          </w:tcPr>
          <w:p w14:paraId="2A1A0889" w14:textId="77777777" w:rsidR="00D4579A" w:rsidRPr="00D4579A" w:rsidRDefault="00D4579A" w:rsidP="00D4579A">
            <w:pPr>
              <w:spacing w:after="0"/>
              <w:jc w:val="left"/>
              <w:rPr>
                <w:rFonts w:eastAsia="Times New Roman" w:cs="Cordia New"/>
                <w:b/>
                <w:i/>
                <w:sz w:val="19"/>
                <w:szCs w:val="19"/>
                <w:lang w:eastAsia="ja-JP"/>
              </w:rPr>
            </w:pPr>
          </w:p>
        </w:tc>
      </w:tr>
      <w:tr w:rsidR="00D4579A" w:rsidRPr="00D4579A" w14:paraId="4312C78E" w14:textId="77777777" w:rsidTr="00D4579A">
        <w:tc>
          <w:tcPr>
            <w:tcW w:w="9214" w:type="dxa"/>
            <w:shd w:val="clear" w:color="auto" w:fill="auto"/>
          </w:tcPr>
          <w:p w14:paraId="27030E5E" w14:textId="77777777" w:rsidR="00D4579A" w:rsidRPr="00D4579A" w:rsidRDefault="00D4579A" w:rsidP="00D4579A">
            <w:pPr>
              <w:tabs>
                <w:tab w:val="left" w:pos="585"/>
              </w:tabs>
              <w:spacing w:before="60"/>
              <w:ind w:left="567" w:hanging="567"/>
              <w:jc w:val="left"/>
              <w:rPr>
                <w:rFonts w:eastAsia="Times New Roman" w:cs="Cordia New"/>
                <w:sz w:val="19"/>
                <w:szCs w:val="19"/>
                <w:lang w:eastAsia="ja-JP"/>
              </w:rPr>
            </w:pPr>
            <w:r w:rsidRPr="00D4579A">
              <w:rPr>
                <w:rFonts w:eastAsia="Times New Roman" w:cs="Cordia New"/>
                <w:sz w:val="19"/>
                <w:szCs w:val="19"/>
                <w:lang w:eastAsia="ja-JP"/>
              </w:rPr>
              <w:t>7.1</w:t>
            </w:r>
            <w:r w:rsidRPr="00D4579A">
              <w:rPr>
                <w:rFonts w:eastAsia="Times New Roman" w:cs="Cordia New"/>
                <w:sz w:val="19"/>
                <w:szCs w:val="19"/>
                <w:lang w:eastAsia="ja-JP"/>
              </w:rPr>
              <w:tab/>
              <w:t xml:space="preserve">Would the Project potentially result in the release of pollutants to the environment due to routine or non-routine circumstances with the potential for adverse local, regional, and/or </w:t>
            </w:r>
            <w:hyperlink w:anchor="TransboundaryImpactsGlossary" w:history="1">
              <w:r w:rsidRPr="00D4579A">
                <w:rPr>
                  <w:rFonts w:eastAsia="Times New Roman" w:cs="Cordia New"/>
                  <w:sz w:val="19"/>
                  <w:szCs w:val="19"/>
                  <w:lang w:eastAsia="ja-JP"/>
                </w:rPr>
                <w:t>transboundary impacts</w:t>
              </w:r>
            </w:hyperlink>
            <w:r w:rsidRPr="00D4579A">
              <w:rPr>
                <w:rFonts w:eastAsia="Times New Roman" w:cs="Cordia New"/>
                <w:sz w:val="19"/>
                <w:szCs w:val="19"/>
                <w:lang w:eastAsia="ja-JP"/>
              </w:rPr>
              <w:t xml:space="preserve">? </w:t>
            </w:r>
          </w:p>
        </w:tc>
        <w:tc>
          <w:tcPr>
            <w:tcW w:w="851" w:type="dxa"/>
            <w:shd w:val="clear" w:color="auto" w:fill="auto"/>
          </w:tcPr>
          <w:p w14:paraId="3B4AE3D2" w14:textId="77777777" w:rsidR="00D4579A" w:rsidRPr="00D4579A" w:rsidRDefault="00D4579A" w:rsidP="00D4579A">
            <w:pPr>
              <w:spacing w:after="0"/>
              <w:jc w:val="left"/>
              <w:rPr>
                <w:rFonts w:eastAsia="Times New Roman" w:cs="Cordia New"/>
                <w:sz w:val="19"/>
                <w:szCs w:val="19"/>
                <w:lang w:eastAsia="ja-JP"/>
              </w:rPr>
            </w:pPr>
            <w:r w:rsidRPr="00D4579A">
              <w:rPr>
                <w:rFonts w:eastAsia="Times New Roman" w:cs="Cordia New"/>
                <w:sz w:val="19"/>
                <w:szCs w:val="19"/>
                <w:lang w:eastAsia="ja-JP"/>
              </w:rPr>
              <w:t>Yes</w:t>
            </w:r>
          </w:p>
        </w:tc>
      </w:tr>
      <w:tr w:rsidR="00D4579A" w:rsidRPr="00D4579A" w14:paraId="5F9D5CFC" w14:textId="77777777" w:rsidTr="00D4579A">
        <w:tc>
          <w:tcPr>
            <w:tcW w:w="9214" w:type="dxa"/>
            <w:tcBorders>
              <w:bottom w:val="single" w:sz="4" w:space="0" w:color="auto"/>
            </w:tcBorders>
            <w:shd w:val="clear" w:color="auto" w:fill="auto"/>
          </w:tcPr>
          <w:p w14:paraId="427E6B60" w14:textId="77777777" w:rsidR="00D4579A" w:rsidRPr="00D4579A" w:rsidRDefault="00D4579A" w:rsidP="00D4579A">
            <w:pPr>
              <w:tabs>
                <w:tab w:val="left" w:pos="585"/>
              </w:tabs>
              <w:spacing w:before="60"/>
              <w:ind w:left="567" w:hanging="567"/>
              <w:jc w:val="left"/>
              <w:rPr>
                <w:rFonts w:eastAsia="Times New Roman" w:cs="Cordia New"/>
                <w:sz w:val="19"/>
                <w:szCs w:val="19"/>
                <w:lang w:eastAsia="ja-JP"/>
              </w:rPr>
            </w:pPr>
            <w:r w:rsidRPr="00D4579A">
              <w:rPr>
                <w:rFonts w:eastAsia="Times New Roman" w:cs="Cordia New"/>
                <w:sz w:val="19"/>
                <w:szCs w:val="19"/>
                <w:lang w:eastAsia="ja-JP"/>
              </w:rPr>
              <w:t>7.2</w:t>
            </w:r>
            <w:r w:rsidRPr="00D4579A">
              <w:rPr>
                <w:rFonts w:eastAsia="Times New Roman" w:cs="Cordia New"/>
                <w:sz w:val="19"/>
                <w:szCs w:val="19"/>
                <w:lang w:eastAsia="ja-JP"/>
              </w:rPr>
              <w:tab/>
              <w:t>Would the proposed Project potentially result in the generation of waste (both hazardous and non-hazardous)?</w:t>
            </w:r>
          </w:p>
        </w:tc>
        <w:tc>
          <w:tcPr>
            <w:tcW w:w="851" w:type="dxa"/>
            <w:tcBorders>
              <w:bottom w:val="single" w:sz="4" w:space="0" w:color="auto"/>
            </w:tcBorders>
            <w:shd w:val="clear" w:color="auto" w:fill="auto"/>
          </w:tcPr>
          <w:p w14:paraId="06EA2515" w14:textId="7628AB27" w:rsidR="00D4579A" w:rsidRPr="00D4579A" w:rsidRDefault="00D4579A" w:rsidP="00D4579A">
            <w:pPr>
              <w:spacing w:after="0"/>
              <w:jc w:val="left"/>
              <w:rPr>
                <w:rFonts w:eastAsia="Times New Roman" w:cs="Cordia New"/>
                <w:sz w:val="19"/>
                <w:szCs w:val="19"/>
                <w:lang w:eastAsia="ja-JP"/>
              </w:rPr>
            </w:pPr>
            <w:r w:rsidRPr="00D4579A">
              <w:rPr>
                <w:rFonts w:eastAsia="Times New Roman" w:cs="Cordia New"/>
                <w:sz w:val="19"/>
                <w:szCs w:val="19"/>
                <w:lang w:eastAsia="ja-JP"/>
              </w:rPr>
              <w:t>Yes</w:t>
            </w:r>
            <w:r w:rsidR="00405759" w:rsidRPr="00D4579A">
              <w:rPr>
                <w:rFonts w:eastAsia="Times New Roman" w:cs="Cordia New"/>
                <w:sz w:val="19"/>
                <w:szCs w:val="19"/>
                <w:vertAlign w:val="superscript"/>
                <w:lang w:eastAsia="ja-JP"/>
              </w:rPr>
              <w:footnoteReference w:id="100"/>
            </w:r>
          </w:p>
        </w:tc>
      </w:tr>
      <w:tr w:rsidR="00D4579A" w:rsidRPr="00D4579A" w14:paraId="57C2ACBA" w14:textId="77777777" w:rsidTr="00D4579A">
        <w:trPr>
          <w:trHeight w:val="402"/>
        </w:trPr>
        <w:tc>
          <w:tcPr>
            <w:tcW w:w="9214" w:type="dxa"/>
            <w:tcBorders>
              <w:bottom w:val="single" w:sz="4" w:space="0" w:color="auto"/>
            </w:tcBorders>
            <w:shd w:val="clear" w:color="auto" w:fill="auto"/>
          </w:tcPr>
          <w:p w14:paraId="33051EE4" w14:textId="045D2AFA" w:rsidR="00D4579A" w:rsidRPr="00D4579A" w:rsidRDefault="00D4579A" w:rsidP="00D4579A">
            <w:pPr>
              <w:tabs>
                <w:tab w:val="left" w:pos="585"/>
              </w:tabs>
              <w:spacing w:before="60"/>
              <w:ind w:left="567" w:hanging="567"/>
              <w:jc w:val="left"/>
              <w:rPr>
                <w:rFonts w:eastAsia="Times New Roman" w:cs="Cordia New"/>
                <w:sz w:val="19"/>
                <w:szCs w:val="19"/>
                <w:lang w:eastAsia="ja-JP"/>
              </w:rPr>
            </w:pPr>
            <w:r w:rsidRPr="00D4579A">
              <w:rPr>
                <w:rFonts w:eastAsia="Times New Roman" w:cs="Cordia New"/>
                <w:sz w:val="19"/>
                <w:szCs w:val="19"/>
                <w:lang w:eastAsia="ja-JP"/>
              </w:rPr>
              <w:t>7.3</w:t>
            </w:r>
            <w:r w:rsidRPr="00D4579A">
              <w:rPr>
                <w:rFonts w:eastAsia="Times New Roman" w:cs="Cordia New"/>
                <w:sz w:val="19"/>
                <w:szCs w:val="19"/>
                <w:lang w:eastAsia="ja-JP"/>
              </w:rPr>
              <w:tab/>
              <w:t xml:space="preserve">Will the proposed Project potentially involve the manufacture, trade, release, and/or use of hazardous chemicals and/or materials? Does the Project propose </w:t>
            </w:r>
            <w:r w:rsidR="00142764">
              <w:rPr>
                <w:rFonts w:eastAsia="Times New Roman" w:cs="Cordia New"/>
                <w:sz w:val="19"/>
                <w:szCs w:val="19"/>
                <w:lang w:eastAsia="ja-JP"/>
              </w:rPr>
              <w:t xml:space="preserve">the </w:t>
            </w:r>
            <w:r w:rsidRPr="00142764">
              <w:rPr>
                <w:rFonts w:eastAsia="Times New Roman" w:cs="Cordia New"/>
                <w:noProof/>
                <w:sz w:val="19"/>
                <w:szCs w:val="19"/>
                <w:lang w:eastAsia="ja-JP"/>
              </w:rPr>
              <w:t>use</w:t>
            </w:r>
            <w:r w:rsidRPr="00D4579A">
              <w:rPr>
                <w:rFonts w:eastAsia="Times New Roman" w:cs="Cordia New"/>
                <w:sz w:val="19"/>
                <w:szCs w:val="19"/>
                <w:lang w:eastAsia="ja-JP"/>
              </w:rPr>
              <w:t xml:space="preserve"> of chemicals or materials subject to international bans or phase-outs?</w:t>
            </w:r>
          </w:p>
          <w:p w14:paraId="667EE785" w14:textId="77777777" w:rsidR="00D4579A" w:rsidRPr="00D4579A" w:rsidRDefault="00D4579A" w:rsidP="00D4579A">
            <w:pPr>
              <w:tabs>
                <w:tab w:val="left" w:pos="630"/>
              </w:tabs>
              <w:spacing w:before="60"/>
              <w:ind w:left="630"/>
              <w:jc w:val="left"/>
              <w:rPr>
                <w:rFonts w:eastAsia="Times New Roman" w:cs="Cordia New"/>
                <w:sz w:val="19"/>
                <w:szCs w:val="19"/>
                <w:lang w:eastAsia="ja-JP"/>
              </w:rPr>
            </w:pPr>
            <w:r w:rsidRPr="00D4579A">
              <w:rPr>
                <w:rFonts w:eastAsia="Times New Roman" w:cs="Cordia New"/>
                <w:i/>
                <w:sz w:val="19"/>
                <w:szCs w:val="19"/>
                <w:lang w:eastAsia="ja-JP"/>
              </w:rPr>
              <w:t>For example, DDT, PCBs and other chemicals listed in international conventions such as the Stockholm Conventions on Persistent Organic Pollutants or the Montreal Protocol</w:t>
            </w:r>
            <w:r w:rsidRPr="00D4579A">
              <w:rPr>
                <w:rFonts w:eastAsia="Times New Roman" w:cs="Cordia New"/>
                <w:sz w:val="19"/>
                <w:szCs w:val="19"/>
                <w:lang w:eastAsia="ja-JP"/>
              </w:rPr>
              <w:t xml:space="preserve"> </w:t>
            </w:r>
          </w:p>
        </w:tc>
        <w:tc>
          <w:tcPr>
            <w:tcW w:w="851" w:type="dxa"/>
            <w:tcBorders>
              <w:bottom w:val="single" w:sz="4" w:space="0" w:color="auto"/>
            </w:tcBorders>
            <w:shd w:val="clear" w:color="auto" w:fill="auto"/>
          </w:tcPr>
          <w:p w14:paraId="2D84B93A" w14:textId="297D04F7" w:rsidR="00D4579A" w:rsidRPr="00D4579A" w:rsidRDefault="00405759" w:rsidP="00D4579A">
            <w:pPr>
              <w:spacing w:after="0"/>
              <w:jc w:val="left"/>
              <w:rPr>
                <w:rFonts w:eastAsia="Times New Roman" w:cs="Cordia New"/>
                <w:sz w:val="19"/>
                <w:szCs w:val="19"/>
                <w:lang w:eastAsia="ja-JP"/>
              </w:rPr>
            </w:pPr>
            <w:r>
              <w:rPr>
                <w:rFonts w:eastAsia="Times New Roman" w:cs="Cordia New"/>
                <w:sz w:val="19"/>
                <w:szCs w:val="19"/>
                <w:lang w:eastAsia="ja-JP"/>
              </w:rPr>
              <w:t>No</w:t>
            </w:r>
          </w:p>
        </w:tc>
      </w:tr>
      <w:tr w:rsidR="00D4579A" w:rsidRPr="00D4579A" w14:paraId="7FA3CF3D" w14:textId="77777777" w:rsidTr="00D4579A">
        <w:tc>
          <w:tcPr>
            <w:tcW w:w="9214" w:type="dxa"/>
            <w:tcBorders>
              <w:bottom w:val="single" w:sz="4" w:space="0" w:color="auto"/>
            </w:tcBorders>
            <w:shd w:val="clear" w:color="auto" w:fill="auto"/>
          </w:tcPr>
          <w:p w14:paraId="6269406C" w14:textId="77777777" w:rsidR="00D4579A" w:rsidRPr="00D4579A" w:rsidRDefault="00D4579A" w:rsidP="00D4579A">
            <w:pPr>
              <w:tabs>
                <w:tab w:val="left" w:pos="585"/>
              </w:tabs>
              <w:spacing w:before="60"/>
              <w:ind w:left="567" w:hanging="567"/>
              <w:jc w:val="left"/>
              <w:rPr>
                <w:rFonts w:eastAsia="Times New Roman" w:cs="Cordia New"/>
                <w:sz w:val="19"/>
                <w:szCs w:val="19"/>
                <w:lang w:eastAsia="ja-JP"/>
              </w:rPr>
            </w:pPr>
            <w:r w:rsidRPr="00D4579A">
              <w:rPr>
                <w:rFonts w:eastAsia="Times New Roman" w:cs="Cordia New"/>
                <w:sz w:val="19"/>
                <w:szCs w:val="19"/>
                <w:lang w:eastAsia="ja-JP"/>
              </w:rPr>
              <w:t xml:space="preserve">7.4 </w:t>
            </w:r>
            <w:r w:rsidRPr="00D4579A">
              <w:rPr>
                <w:rFonts w:eastAsia="Times New Roman" w:cs="Cordia New"/>
                <w:sz w:val="19"/>
                <w:szCs w:val="19"/>
                <w:lang w:eastAsia="ja-JP"/>
              </w:rPr>
              <w:tab/>
              <w:t>Will the proposed Project involve the application of pesticides that may have a negative effect on the environment or human health?</w:t>
            </w:r>
          </w:p>
        </w:tc>
        <w:tc>
          <w:tcPr>
            <w:tcW w:w="851" w:type="dxa"/>
            <w:tcBorders>
              <w:bottom w:val="single" w:sz="4" w:space="0" w:color="auto"/>
            </w:tcBorders>
            <w:shd w:val="clear" w:color="auto" w:fill="auto"/>
          </w:tcPr>
          <w:p w14:paraId="7AD95BCD" w14:textId="77777777" w:rsidR="00D4579A" w:rsidRPr="00D4579A" w:rsidRDefault="00D4579A" w:rsidP="00D4579A">
            <w:pPr>
              <w:tabs>
                <w:tab w:val="left" w:pos="585"/>
              </w:tabs>
              <w:spacing w:before="60"/>
              <w:ind w:left="567" w:hanging="567"/>
              <w:jc w:val="left"/>
              <w:rPr>
                <w:rFonts w:eastAsia="Times New Roman" w:cs="Cordia New"/>
                <w:sz w:val="19"/>
                <w:szCs w:val="19"/>
                <w:lang w:eastAsia="ja-JP"/>
              </w:rPr>
            </w:pPr>
            <w:r w:rsidRPr="00D4579A">
              <w:rPr>
                <w:rFonts w:eastAsia="Times New Roman" w:cs="Cordia New"/>
                <w:sz w:val="19"/>
                <w:szCs w:val="19"/>
                <w:lang w:eastAsia="ja-JP"/>
              </w:rPr>
              <w:t>No</w:t>
            </w:r>
          </w:p>
        </w:tc>
      </w:tr>
      <w:tr w:rsidR="00D4579A" w:rsidRPr="00D4579A" w14:paraId="4514CE54" w14:textId="77777777" w:rsidTr="00D4579A">
        <w:tc>
          <w:tcPr>
            <w:tcW w:w="9214" w:type="dxa"/>
            <w:tcBorders>
              <w:bottom w:val="single" w:sz="4" w:space="0" w:color="auto"/>
            </w:tcBorders>
            <w:shd w:val="clear" w:color="auto" w:fill="auto"/>
          </w:tcPr>
          <w:p w14:paraId="4A525C75" w14:textId="77777777" w:rsidR="00D4579A" w:rsidRPr="00D4579A" w:rsidRDefault="00D4579A" w:rsidP="00D4579A">
            <w:pPr>
              <w:tabs>
                <w:tab w:val="left" w:pos="585"/>
              </w:tabs>
              <w:spacing w:before="60"/>
              <w:ind w:left="567" w:hanging="567"/>
              <w:jc w:val="left"/>
              <w:rPr>
                <w:rFonts w:eastAsia="Times New Roman" w:cs="Cordia New"/>
                <w:sz w:val="19"/>
                <w:szCs w:val="19"/>
                <w:lang w:eastAsia="ja-JP"/>
              </w:rPr>
            </w:pPr>
            <w:r w:rsidRPr="00D4579A">
              <w:rPr>
                <w:rFonts w:eastAsia="Times New Roman" w:cs="Cordia New"/>
                <w:sz w:val="19"/>
                <w:szCs w:val="19"/>
                <w:lang w:eastAsia="ja-JP"/>
              </w:rPr>
              <w:t>7.5</w:t>
            </w:r>
            <w:r w:rsidRPr="00D4579A">
              <w:rPr>
                <w:rFonts w:eastAsia="Times New Roman" w:cs="Cordia New"/>
                <w:sz w:val="19"/>
                <w:szCs w:val="19"/>
                <w:lang w:eastAsia="ja-JP"/>
              </w:rPr>
              <w:tab/>
              <w:t xml:space="preserve">Does the Project include activities that require significant consumption of raw materials, energy, and/or water? </w:t>
            </w:r>
          </w:p>
        </w:tc>
        <w:tc>
          <w:tcPr>
            <w:tcW w:w="851" w:type="dxa"/>
            <w:tcBorders>
              <w:bottom w:val="single" w:sz="4" w:space="0" w:color="auto"/>
            </w:tcBorders>
            <w:shd w:val="clear" w:color="auto" w:fill="auto"/>
          </w:tcPr>
          <w:p w14:paraId="54B1D3BD" w14:textId="77777777" w:rsidR="00D4579A" w:rsidRPr="00D4579A" w:rsidRDefault="00D4579A" w:rsidP="00D4579A">
            <w:pPr>
              <w:tabs>
                <w:tab w:val="left" w:pos="585"/>
              </w:tabs>
              <w:spacing w:before="60"/>
              <w:ind w:left="567" w:hanging="567"/>
              <w:jc w:val="left"/>
              <w:rPr>
                <w:rFonts w:eastAsia="Times New Roman" w:cs="Cordia New"/>
                <w:sz w:val="19"/>
                <w:szCs w:val="19"/>
                <w:lang w:eastAsia="ja-JP"/>
              </w:rPr>
            </w:pPr>
            <w:r w:rsidRPr="00D4579A">
              <w:rPr>
                <w:rFonts w:eastAsia="Times New Roman" w:cs="Cordia New"/>
                <w:sz w:val="19"/>
                <w:szCs w:val="19"/>
                <w:lang w:eastAsia="ja-JP"/>
              </w:rPr>
              <w:t>No</w:t>
            </w:r>
          </w:p>
        </w:tc>
      </w:tr>
    </w:tbl>
    <w:p w14:paraId="4A3C5018" w14:textId="6E299C8D" w:rsidR="00D4579A" w:rsidRDefault="00D4579A" w:rsidP="00D4579A">
      <w:pPr>
        <w:rPr>
          <w:lang w:eastAsia="ja-JP"/>
        </w:rPr>
      </w:pPr>
    </w:p>
    <w:p w14:paraId="4D67CF39" w14:textId="7971F55E" w:rsidR="00D4579A" w:rsidRDefault="00D4579A" w:rsidP="00D4579A">
      <w:pPr>
        <w:rPr>
          <w:lang w:eastAsia="ja-JP"/>
        </w:rPr>
      </w:pPr>
    </w:p>
    <w:p w14:paraId="6C41202D" w14:textId="77777777" w:rsidR="004A0742" w:rsidRDefault="004A0742" w:rsidP="00D4579A">
      <w:pPr>
        <w:rPr>
          <w:lang w:eastAsia="ja-JP"/>
        </w:rPr>
        <w:sectPr w:rsidR="004A0742" w:rsidSect="00D4579A">
          <w:footerReference w:type="even" r:id="rId160"/>
          <w:footerReference w:type="default" r:id="rId161"/>
          <w:pgSz w:w="12240" w:h="15840"/>
          <w:pgMar w:top="1440" w:right="1183" w:bottom="1440" w:left="1134" w:header="720" w:footer="720" w:gutter="0"/>
          <w:cols w:space="720"/>
          <w:titlePg/>
        </w:sectPr>
      </w:pPr>
    </w:p>
    <w:p w14:paraId="343F8BF8" w14:textId="1EE307EF" w:rsidR="00453EC0" w:rsidRDefault="00453EC0" w:rsidP="00453EC0">
      <w:pPr>
        <w:spacing w:after="0"/>
        <w:jc w:val="left"/>
        <w:rPr>
          <w:lang w:val="en-GB" w:eastAsia="en-GB"/>
        </w:rPr>
      </w:pPr>
    </w:p>
    <w:p w14:paraId="04E97227" w14:textId="7A2CEDD6" w:rsidR="00453EC0" w:rsidRDefault="00453EC0" w:rsidP="00453EC0">
      <w:pPr>
        <w:pStyle w:val="HeadingA"/>
        <w:ind w:hanging="786"/>
      </w:pPr>
      <w:bookmarkStart w:id="266" w:name="_Toc41576692"/>
      <w:r>
        <w:t>Agreements</w:t>
      </w:r>
      <w:bookmarkEnd w:id="266"/>
      <w:r>
        <w:br/>
      </w:r>
    </w:p>
    <w:p w14:paraId="28AD331D" w14:textId="178EA97E" w:rsidR="00453EC0" w:rsidRDefault="00453EC0" w:rsidP="00453EC0">
      <w:pPr>
        <w:rPr>
          <w:lang w:val="en-GB" w:eastAsia="en-GB"/>
        </w:rPr>
      </w:pPr>
    </w:p>
    <w:p w14:paraId="570904F6" w14:textId="1010486E" w:rsidR="00453EC0" w:rsidRDefault="00453EC0" w:rsidP="00453EC0">
      <w:pPr>
        <w:rPr>
          <w:lang w:val="en-GB" w:eastAsia="en-GB"/>
        </w:rPr>
      </w:pPr>
    </w:p>
    <w:p w14:paraId="416F60BF" w14:textId="77777777" w:rsidR="00AE586E" w:rsidRPr="00453EC0" w:rsidRDefault="00AE586E" w:rsidP="00453EC0">
      <w:pPr>
        <w:rPr>
          <w:lang w:val="en-GB" w:eastAsia="en-GB"/>
        </w:rPr>
      </w:pPr>
    </w:p>
    <w:p w14:paraId="0E86B840" w14:textId="61573635" w:rsidR="00453EC0" w:rsidRDefault="00453EC0" w:rsidP="00453EC0">
      <w:pPr>
        <w:rPr>
          <w:lang w:val="en-GB" w:eastAsia="en-GB"/>
        </w:rPr>
      </w:pPr>
    </w:p>
    <w:p w14:paraId="69C7699D" w14:textId="77777777" w:rsidR="00453EC0" w:rsidRPr="00453EC0" w:rsidRDefault="00453EC0" w:rsidP="00453EC0">
      <w:pPr>
        <w:rPr>
          <w:lang w:val="en-GB" w:eastAsia="en-GB"/>
        </w:rPr>
      </w:pPr>
    </w:p>
    <w:p w14:paraId="23DF163B" w14:textId="54CFA6E0" w:rsidR="004A0742" w:rsidRDefault="004A0742" w:rsidP="00453EC0"/>
    <w:p w14:paraId="7AEE1DB3" w14:textId="77777777" w:rsidR="00D4579A" w:rsidRPr="00D4579A" w:rsidRDefault="00D4579A" w:rsidP="00D4579A">
      <w:pPr>
        <w:rPr>
          <w:lang w:eastAsia="ja-JP"/>
        </w:rPr>
      </w:pPr>
    </w:p>
    <w:p w14:paraId="362EECDD" w14:textId="4141B420" w:rsidR="006C2124" w:rsidRPr="00992DB6" w:rsidRDefault="006C2124" w:rsidP="00992DB6">
      <w:pPr>
        <w:rPr>
          <w:lang w:val="en-GB" w:eastAsia="en-GB"/>
        </w:rPr>
      </w:pPr>
    </w:p>
    <w:sectPr w:rsidR="006C2124" w:rsidRPr="00992DB6" w:rsidSect="00D4579A">
      <w:pgSz w:w="12240" w:h="15840"/>
      <w:pgMar w:top="1440" w:right="1183" w:bottom="1440" w:left="1134" w:header="720" w:footer="720" w:gutter="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D0FFE5C" w14:textId="77777777" w:rsidR="003328BA" w:rsidRDefault="003328BA">
      <w:r>
        <w:separator/>
      </w:r>
    </w:p>
  </w:endnote>
  <w:endnote w:type="continuationSeparator" w:id="0">
    <w:p w14:paraId="3D352802" w14:textId="77777777" w:rsidR="003328BA" w:rsidRDefault="003328B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Yu Mincho">
    <w:charset w:val="80"/>
    <w:family w:val="roman"/>
    <w:pitch w:val="variable"/>
    <w:sig w:usb0="800002E7" w:usb1="2AC7FCFF" w:usb2="00000012" w:usb3="00000000" w:csb0="0002009F" w:csb1="00000000"/>
  </w:font>
  <w:font w:name="Cordia New">
    <w:panose1 w:val="020B0304020202020204"/>
    <w:charset w:val="00"/>
    <w:family w:val="swiss"/>
    <w:pitch w:val="variable"/>
    <w:sig w:usb0="81000003" w:usb1="00000000" w:usb2="00000000" w:usb3="00000000" w:csb0="00010001" w:csb1="00000000"/>
  </w:font>
  <w:font w:name="Palatino Linotype">
    <w:panose1 w:val="02040502050505030304"/>
    <w:charset w:val="00"/>
    <w:family w:val="roman"/>
    <w:pitch w:val="variable"/>
    <w:sig w:usb0="E0000287" w:usb1="40000013" w:usb2="00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Arial Bold">
    <w:panose1 w:val="020B0704020202020204"/>
    <w:charset w:val="00"/>
    <w:family w:val="auto"/>
    <w:pitch w:val="variable"/>
    <w:sig w:usb0="00000000"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Arial Narrow">
    <w:panose1 w:val="020B0606020202030204"/>
    <w:charset w:val="00"/>
    <w:family w:val="swiss"/>
    <w:pitch w:val="variable"/>
    <w:sig w:usb0="00000287" w:usb1="00000800" w:usb2="00000000" w:usb3="00000000" w:csb0="0000009F" w:csb1="00000000"/>
  </w:font>
  <w:font w:name="MS Mincho">
    <w:altName w:val="ＭＳ 明朝"/>
    <w:panose1 w:val="02020609040205080304"/>
    <w:charset w:val="80"/>
    <w:family w:val="modern"/>
    <w:pitch w:val="fixed"/>
    <w:sig w:usb0="E00002FF" w:usb1="6AC7FDFB" w:usb2="08000012" w:usb3="00000000" w:csb0="0002009F" w:csb1="00000000"/>
  </w:font>
  <w:font w:name="Adobe Garamond Pro">
    <w:charset w:val="00"/>
    <w:family w:val="auto"/>
    <w:pitch w:val="variable"/>
    <w:sig w:usb0="00000007" w:usb1="00000001" w:usb2="00000000" w:usb3="00000000" w:csb0="00000093" w:csb1="00000000"/>
  </w:font>
  <w:font w:name="Trebuchet MS">
    <w:panose1 w:val="020B0603020202020204"/>
    <w:charset w:val="00"/>
    <w:family w:val="swiss"/>
    <w:pitch w:val="variable"/>
    <w:sig w:usb0="00000687" w:usb1="00000000" w:usb2="00000000" w:usb3="00000000" w:csb0="0000009F" w:csb1="00000000"/>
  </w:font>
  <w:font w:name="Angsana New">
    <w:panose1 w:val="02020603050405020304"/>
    <w:charset w:val="00"/>
    <w:family w:val="roman"/>
    <w:pitch w:val="variable"/>
    <w:sig w:usb0="81000003" w:usb1="00000000" w:usb2="00000000" w:usb3="00000000" w:csb0="00010001" w:csb1="00000000"/>
  </w:font>
  <w:font w:name="Arial Unicode MS">
    <w:panose1 w:val="020B0604020202020204"/>
    <w:charset w:val="80"/>
    <w:family w:val="swiss"/>
    <w:pitch w:val="variable"/>
    <w:sig w:usb0="F7FFAFFF" w:usb1="E9DFFFFF" w:usb2="0000003F" w:usb3="00000000" w:csb0="003F01FF" w:csb1="00000000"/>
  </w:font>
  <w:font w:name="Consolas">
    <w:panose1 w:val="020B0609020204030204"/>
    <w:charset w:val="00"/>
    <w:family w:val="modern"/>
    <w:pitch w:val="fixed"/>
    <w:sig w:usb0="E00006FF" w:usb1="0000FCFF" w:usb2="00000001" w:usb3="00000000" w:csb0="0000019F" w:csb1="00000000"/>
  </w:font>
  <w:font w:name="Times">
    <w:panose1 w:val="02020603050405020304"/>
    <w:charset w:val="00"/>
    <w:family w:val="roman"/>
    <w:pitch w:val="variable"/>
    <w:sig w:usb0="E0002EFF" w:usb1="C000785B" w:usb2="00000009" w:usb3="00000000" w:csb0="000001FF" w:csb1="00000000"/>
  </w:font>
  <w:font w:name="Book Antiqua">
    <w:panose1 w:val="02040602050305030304"/>
    <w:charset w:val="00"/>
    <w:family w:val="roman"/>
    <w:pitch w:val="variable"/>
    <w:sig w:usb0="00000287" w:usb1="00000000" w:usb2="00000000" w:usb3="00000000" w:csb0="000000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Sabon MT Std">
    <w:altName w:val="Cambria"/>
    <w:panose1 w:val="00000000000000000000"/>
    <w:charset w:val="00"/>
    <w:family w:val="roman"/>
    <w:notTrueType/>
    <w:pitch w:val="default"/>
    <w:sig w:usb0="00000003" w:usb1="00000000" w:usb2="00000000" w:usb3="00000000" w:csb0="00000001" w:csb1="00000000"/>
  </w:font>
  <w:font w:name="Segoe UI Symbol">
    <w:panose1 w:val="020B0502040204020203"/>
    <w:charset w:val="00"/>
    <w:family w:val="swiss"/>
    <w:pitch w:val="variable"/>
    <w:sig w:usb0="800001E3" w:usb1="1200FFEF" w:usb2="0004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9888535" w14:textId="57472578" w:rsidR="009705EC" w:rsidRDefault="009705EC" w:rsidP="0003763F">
    <w:pPr>
      <w:pStyle w:val="Footer"/>
      <w:pBdr>
        <w:top w:val="single" w:sz="4" w:space="1" w:color="D9D9D9"/>
      </w:pBdr>
      <w:jc w:val="right"/>
    </w:pPr>
    <w:r>
      <w:fldChar w:fldCharType="begin"/>
    </w:r>
    <w:r>
      <w:instrText xml:space="preserve"> PAGE   \* MERGEFORMAT </w:instrText>
    </w:r>
    <w:r>
      <w:fldChar w:fldCharType="separate"/>
    </w:r>
    <w:r>
      <w:rPr>
        <w:noProof/>
      </w:rPr>
      <w:t>53</w:t>
    </w:r>
    <w:r>
      <w:rPr>
        <w:noProof/>
      </w:rPr>
      <w:fldChar w:fldCharType="end"/>
    </w:r>
    <w:r>
      <w:t xml:space="preserve"> | </w:t>
    </w:r>
    <w:r w:rsidRPr="0003763F">
      <w:rPr>
        <w:color w:val="7F7F7F"/>
        <w:spacing w:val="60"/>
      </w:rPr>
      <w:t>Page</w:t>
    </w:r>
  </w:p>
  <w:p w14:paraId="056B4D1A" w14:textId="77777777" w:rsidR="009705EC" w:rsidRDefault="009705EC">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078B815" w14:textId="7B12D0B2" w:rsidR="009705EC" w:rsidRDefault="009705EC" w:rsidP="00DD472A">
    <w:pPr>
      <w:pStyle w:val="Footer"/>
      <w:pBdr>
        <w:top w:val="single" w:sz="4" w:space="1" w:color="D9D9D9"/>
      </w:pBdr>
      <w:tabs>
        <w:tab w:val="left" w:pos="345"/>
        <w:tab w:val="right" w:pos="9360"/>
      </w:tabs>
      <w:jc w:val="left"/>
    </w:pPr>
    <w:r>
      <w:tab/>
    </w:r>
    <w:r>
      <w:tab/>
    </w:r>
    <w:r>
      <w:tab/>
    </w:r>
    <w:r>
      <w:tab/>
    </w:r>
    <w:r>
      <w:fldChar w:fldCharType="begin"/>
    </w:r>
    <w:r>
      <w:instrText xml:space="preserve"> PAGE   \* MERGEFORMAT </w:instrText>
    </w:r>
    <w:r>
      <w:fldChar w:fldCharType="separate"/>
    </w:r>
    <w:r>
      <w:rPr>
        <w:noProof/>
      </w:rPr>
      <w:t>166</w:t>
    </w:r>
    <w:r>
      <w:rPr>
        <w:noProof/>
      </w:rPr>
      <w:fldChar w:fldCharType="end"/>
    </w:r>
    <w:r>
      <w:t xml:space="preserve"> | </w:t>
    </w:r>
    <w:r w:rsidRPr="00DD472A">
      <w:rPr>
        <w:color w:val="7F7F7F"/>
        <w:spacing w:val="60"/>
      </w:rPr>
      <w:t>Page</w:t>
    </w:r>
  </w:p>
  <w:p w14:paraId="423AD692" w14:textId="77777777" w:rsidR="009705EC" w:rsidRDefault="009705EC">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3215642" w14:textId="77777777" w:rsidR="009705EC" w:rsidRDefault="009705EC" w:rsidP="00FD3A8F">
    <w:pPr>
      <w:pStyle w:val="Header"/>
    </w:pPr>
  </w:p>
  <w:p w14:paraId="60F723AD" w14:textId="48591EFD" w:rsidR="009705EC" w:rsidRDefault="009705EC" w:rsidP="0003763F">
    <w:pPr>
      <w:pStyle w:val="Footer"/>
      <w:pBdr>
        <w:top w:val="single" w:sz="4" w:space="1" w:color="D9D9D9"/>
      </w:pBdr>
      <w:jc w:val="right"/>
    </w:pPr>
    <w:r>
      <w:fldChar w:fldCharType="begin"/>
    </w:r>
    <w:r>
      <w:instrText xml:space="preserve"> PAGE   \* MERGEFORMAT </w:instrText>
    </w:r>
    <w:r>
      <w:fldChar w:fldCharType="separate"/>
    </w:r>
    <w:r>
      <w:rPr>
        <w:noProof/>
      </w:rPr>
      <w:t>161</w:t>
    </w:r>
    <w:r>
      <w:rPr>
        <w:noProof/>
      </w:rPr>
      <w:fldChar w:fldCharType="end"/>
    </w:r>
    <w:r>
      <w:t xml:space="preserve"> | </w:t>
    </w:r>
    <w:r w:rsidRPr="0003763F">
      <w:rPr>
        <w:color w:val="7F7F7F"/>
        <w:spacing w:val="60"/>
      </w:rPr>
      <w:t>Page</w:t>
    </w:r>
  </w:p>
  <w:p w14:paraId="04208DE0" w14:textId="77777777" w:rsidR="009705EC" w:rsidRDefault="009705EC" w:rsidP="00FD3A8F">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B9BE517" w14:textId="77777777" w:rsidR="009705EC" w:rsidRDefault="009705EC" w:rsidP="00472ED5">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76B06B35" w14:textId="77777777" w:rsidR="009705EC" w:rsidRDefault="009705EC" w:rsidP="00472ED5">
    <w:pPr>
      <w:pStyle w:val="Footer"/>
      <w:ind w:right="360"/>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31F7D86" w14:textId="77777777" w:rsidR="009705EC" w:rsidRDefault="009705EC" w:rsidP="00472ED5">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165</w:t>
    </w:r>
    <w:r>
      <w:rPr>
        <w:rStyle w:val="PageNumber"/>
      </w:rPr>
      <w:fldChar w:fldCharType="end"/>
    </w:r>
  </w:p>
  <w:p w14:paraId="7A1F4CA7" w14:textId="77777777" w:rsidR="009705EC" w:rsidRDefault="009705EC" w:rsidP="00472ED5">
    <w:pPr>
      <w:pStyle w:val="Footer"/>
      <w:ind w:right="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8E89EE8" w14:textId="77777777" w:rsidR="003328BA" w:rsidRDefault="003328BA">
      <w:r>
        <w:separator/>
      </w:r>
    </w:p>
  </w:footnote>
  <w:footnote w:type="continuationSeparator" w:id="0">
    <w:p w14:paraId="343F6E71" w14:textId="77777777" w:rsidR="003328BA" w:rsidRDefault="003328BA">
      <w:r>
        <w:continuationSeparator/>
      </w:r>
    </w:p>
  </w:footnote>
  <w:footnote w:id="1">
    <w:p w14:paraId="0AD922DC" w14:textId="32AC5FB2" w:rsidR="009705EC" w:rsidRPr="005160DB" w:rsidRDefault="009705EC" w:rsidP="00ED12BF">
      <w:pPr>
        <w:pStyle w:val="FootnoteText"/>
        <w:rPr>
          <w:lang w:val="en-IN"/>
        </w:rPr>
      </w:pPr>
      <w:r>
        <w:rPr>
          <w:rStyle w:val="FootnoteReference"/>
        </w:rPr>
        <w:footnoteRef/>
      </w:r>
      <w:r>
        <w:t xml:space="preserve"> </w:t>
      </w:r>
      <w:r>
        <w:tab/>
      </w:r>
      <w:r w:rsidRPr="00FB2CC7">
        <w:rPr>
          <w:szCs w:val="16"/>
          <w:lang w:val="en-IN"/>
        </w:rPr>
        <w:t>World Bank World Development Indicators</w:t>
      </w:r>
      <w:r>
        <w:rPr>
          <w:szCs w:val="16"/>
          <w:lang w:val="en-IN"/>
        </w:rPr>
        <w:t xml:space="preserve"> (2018); The World Factbook (CIA, 2018)</w:t>
      </w:r>
    </w:p>
  </w:footnote>
  <w:footnote w:id="2">
    <w:p w14:paraId="2490E78D" w14:textId="77777777" w:rsidR="009705EC" w:rsidRDefault="009705EC" w:rsidP="00763EFE">
      <w:pPr>
        <w:pStyle w:val="FootnoteText"/>
      </w:pPr>
      <w:r>
        <w:rPr>
          <w:rStyle w:val="FootnoteReference"/>
        </w:rPr>
        <w:footnoteRef/>
      </w:r>
      <w:r>
        <w:t xml:space="preserve"> DAC List of ODA Recipients, effective 2018 for reporting on 2018, 2019 and 2020, </w:t>
      </w:r>
      <w:hyperlink r:id="rId1" w:history="1">
        <w:r w:rsidRPr="00E00631">
          <w:rPr>
            <w:rStyle w:val="Hyperlink"/>
          </w:rPr>
          <w:t>http://www.oecd.org/dac/financing-sustainable-development/development-finance-standards/daclist.htm</w:t>
        </w:r>
      </w:hyperlink>
      <w:r>
        <w:t xml:space="preserve"> </w:t>
      </w:r>
    </w:p>
  </w:footnote>
  <w:footnote w:id="3">
    <w:p w14:paraId="10ED07FE" w14:textId="77777777" w:rsidR="009705EC" w:rsidRPr="00FF170D" w:rsidRDefault="009705EC" w:rsidP="00555D08">
      <w:pPr>
        <w:pStyle w:val="FootnoteText"/>
        <w:ind w:left="284" w:hanging="284"/>
        <w:rPr>
          <w:szCs w:val="16"/>
          <w:lang w:val="en-IN"/>
        </w:rPr>
      </w:pPr>
      <w:r w:rsidRPr="00FF170D">
        <w:rPr>
          <w:rStyle w:val="FootnoteReference"/>
          <w:szCs w:val="16"/>
        </w:rPr>
        <w:footnoteRef/>
      </w:r>
      <w:r w:rsidRPr="00FF170D">
        <w:rPr>
          <w:szCs w:val="16"/>
        </w:rPr>
        <w:t xml:space="preserve"> </w:t>
      </w:r>
      <w:r>
        <w:rPr>
          <w:szCs w:val="16"/>
        </w:rPr>
        <w:tab/>
      </w:r>
      <w:r w:rsidRPr="00FF170D">
        <w:rPr>
          <w:szCs w:val="16"/>
          <w:lang w:val="en-IN"/>
        </w:rPr>
        <w:t xml:space="preserve">World Bank World Development Indicators (WDI) 2016, UNDP Human Development Indicators (HDI) 2016, ADB Basic Statistics 2017 </w:t>
      </w:r>
    </w:p>
  </w:footnote>
  <w:footnote w:id="4">
    <w:p w14:paraId="3624D45E" w14:textId="77777777" w:rsidR="009705EC" w:rsidRDefault="009705EC" w:rsidP="00763EFE">
      <w:pPr>
        <w:pStyle w:val="FootnoteText"/>
        <w:ind w:left="284" w:hanging="284"/>
      </w:pPr>
      <w:r>
        <w:rPr>
          <w:rStyle w:val="FootnoteReference"/>
        </w:rPr>
        <w:footnoteRef/>
      </w:r>
      <w:r>
        <w:t xml:space="preserve"> </w:t>
      </w:r>
      <w:r>
        <w:tab/>
        <w:t xml:space="preserve">Plus 11,600 grid-connected community buildings and on-grid public lighting (132,000 lights). Source: WB </w:t>
      </w:r>
      <w:r w:rsidRPr="00414649">
        <w:rPr>
          <w:i/>
        </w:rPr>
        <w:t>Project Appraisal Document for the ‘National Electrification Project’</w:t>
      </w:r>
      <w:r>
        <w:t xml:space="preserve"> (</w:t>
      </w:r>
      <w:r w:rsidRPr="00414649">
        <w:t>2015</w:t>
      </w:r>
      <w:r>
        <w:t>).</w:t>
      </w:r>
    </w:p>
  </w:footnote>
  <w:footnote w:id="5">
    <w:p w14:paraId="3A621153" w14:textId="742786A9" w:rsidR="009705EC" w:rsidRPr="00475C86" w:rsidRDefault="009705EC" w:rsidP="003D6D04">
      <w:pPr>
        <w:pStyle w:val="FootnoteText"/>
        <w:ind w:left="284" w:hanging="284"/>
      </w:pPr>
      <w:r>
        <w:rPr>
          <w:rStyle w:val="FootnoteReference"/>
        </w:rPr>
        <w:footnoteRef/>
      </w:r>
      <w:r w:rsidRPr="00F67E58">
        <w:t xml:space="preserve"> </w:t>
      </w:r>
      <w:r w:rsidRPr="00F67E58">
        <w:tab/>
      </w:r>
      <w:r w:rsidRPr="00475C86">
        <w:t>This would cost, at a rate of USD 800 per connection about estimated cost of USD 6 billion</w:t>
      </w:r>
      <w:r>
        <w:t xml:space="preserve">.  Data taken from </w:t>
      </w:r>
      <w:r w:rsidRPr="00F67E58">
        <w:t xml:space="preserve">Castalia, </w:t>
      </w:r>
      <w:r w:rsidRPr="000B75E8">
        <w:rPr>
          <w:i/>
        </w:rPr>
        <w:t>Myanmar National Electrification Program Roadmap and Investment Prospectus</w:t>
      </w:r>
      <w:r>
        <w:t xml:space="preserve"> (2014); World bank-ESMAP </w:t>
      </w:r>
      <w:r>
        <w:rPr>
          <w:i/>
        </w:rPr>
        <w:t>Role of Mini-Grids in Electrification in Myanmar (2017)</w:t>
      </w:r>
    </w:p>
  </w:footnote>
  <w:footnote w:id="6">
    <w:p w14:paraId="257A7A2A" w14:textId="77777777" w:rsidR="009705EC" w:rsidRDefault="009705EC" w:rsidP="005F06AC">
      <w:pPr>
        <w:pStyle w:val="FootnoteText"/>
        <w:ind w:left="284" w:hanging="284"/>
      </w:pPr>
      <w:r>
        <w:rPr>
          <w:rStyle w:val="FootnoteReference"/>
        </w:rPr>
        <w:footnoteRef/>
      </w:r>
      <w:r>
        <w:t xml:space="preserve"> </w:t>
      </w:r>
      <w:r>
        <w:tab/>
        <w:t xml:space="preserve">As mentioned in various articles in the media, e.g. </w:t>
      </w:r>
      <w:hyperlink r:id="rId2" w:history="1">
        <w:r w:rsidRPr="006E487D">
          <w:rPr>
            <w:rStyle w:val="Hyperlink"/>
          </w:rPr>
          <w:t>www.nytimes.com/2017/03/31</w:t>
        </w:r>
      </w:hyperlink>
      <w:r>
        <w:t xml:space="preserve">, </w:t>
      </w:r>
      <w:hyperlink r:id="rId3" w:history="1">
        <w:r w:rsidRPr="00882FE4">
          <w:rPr>
            <w:rStyle w:val="Hyperlink"/>
          </w:rPr>
          <w:t>www.rfa.org</w:t>
        </w:r>
      </w:hyperlink>
      <w:r>
        <w:t xml:space="preserve">, </w:t>
      </w:r>
      <w:r w:rsidRPr="00882FE4">
        <w:t>www.bangkokpost.com/most-recent/401327</w:t>
      </w:r>
    </w:p>
  </w:footnote>
  <w:footnote w:id="7">
    <w:p w14:paraId="767FEADF" w14:textId="1DE6D134" w:rsidR="009705EC" w:rsidRPr="00F52DC1" w:rsidRDefault="009705EC" w:rsidP="005F06AC">
      <w:pPr>
        <w:pStyle w:val="FootnoteText"/>
      </w:pPr>
      <w:r>
        <w:rPr>
          <w:rStyle w:val="FootnoteReference"/>
        </w:rPr>
        <w:footnoteRef/>
      </w:r>
      <w:r>
        <w:t xml:space="preserve"> </w:t>
      </w:r>
      <w:r>
        <w:tab/>
      </w:r>
      <w:bookmarkStart w:id="22" w:name="_Hlk596536"/>
      <w:r>
        <w:rPr>
          <w:i/>
        </w:rPr>
        <w:t xml:space="preserve">Myanmar Energy Master Plan, </w:t>
      </w:r>
      <w:r>
        <w:t>National Energy Management Committee (2016)</w:t>
      </w:r>
      <w:bookmarkEnd w:id="22"/>
    </w:p>
  </w:footnote>
  <w:footnote w:id="8">
    <w:p w14:paraId="60F9EEF3" w14:textId="43B54A12" w:rsidR="009705EC" w:rsidRDefault="009705EC" w:rsidP="008926B5">
      <w:pPr>
        <w:pStyle w:val="FootnoteText"/>
        <w:ind w:left="284" w:hanging="284"/>
      </w:pPr>
      <w:r>
        <w:rPr>
          <w:rStyle w:val="FootnoteReference"/>
        </w:rPr>
        <w:footnoteRef/>
      </w:r>
      <w:r>
        <w:t xml:space="preserve"> </w:t>
      </w:r>
      <w:r>
        <w:tab/>
      </w:r>
      <w:r w:rsidRPr="00A3181D">
        <w:t>It should be noted that the project boundary is formed by off-grid electricity using renewable sources of energy (RE). Apart from electricity, energy access also encompasses the use of energy in heat applications, such as cooking (clean cooking fuels in efficient devices for all households) as well as clean fuels for process heat in productive applications. The RURED project will</w:t>
      </w:r>
      <w:r>
        <w:t>, however,</w:t>
      </w:r>
      <w:r w:rsidRPr="00A3181D">
        <w:t xml:space="preserve"> focus on electricity generated in mini-grid systems (powered by solar, small hydro or other sources of renewable energy, RE) that supply energy to households and that can be used for productive applications. Where needed, off-grid power supply may include stand-alone options (individual applications of solar PV or other RE).</w:t>
      </w:r>
    </w:p>
  </w:footnote>
  <w:footnote w:id="9">
    <w:p w14:paraId="5912CFF8" w14:textId="33025201" w:rsidR="009705EC" w:rsidRDefault="009705EC" w:rsidP="00D9709C">
      <w:pPr>
        <w:pStyle w:val="FootnoteText"/>
        <w:ind w:left="284" w:hanging="284"/>
      </w:pPr>
      <w:r>
        <w:rPr>
          <w:rStyle w:val="FootnoteReference"/>
        </w:rPr>
        <w:footnoteRef/>
      </w:r>
      <w:r>
        <w:t xml:space="preserve"> </w:t>
      </w:r>
      <w:r>
        <w:tab/>
        <w:t xml:space="preserve">In some cases, the power distribution </w:t>
      </w:r>
      <w:r w:rsidRPr="00685829">
        <w:t>networks</w:t>
      </w:r>
      <w:r>
        <w:t xml:space="preserve"> just consist of </w:t>
      </w:r>
      <w:r w:rsidRPr="00685829">
        <w:t>wires strung on wooden or bamboo poles or trees; the thin wires and poor splices have considerable line loss,</w:t>
      </w:r>
      <w:r>
        <w:t xml:space="preserve"> and</w:t>
      </w:r>
      <w:r w:rsidRPr="00685829">
        <w:t xml:space="preserve"> can be dangerous and failure</w:t>
      </w:r>
      <w:r>
        <w:t>-</w:t>
      </w:r>
      <w:r w:rsidRPr="00685829">
        <w:t>prone</w:t>
      </w:r>
    </w:p>
  </w:footnote>
  <w:footnote w:id="10">
    <w:p w14:paraId="2DB9DA59" w14:textId="77777777" w:rsidR="009705EC" w:rsidRDefault="009705EC" w:rsidP="00D9709C">
      <w:pPr>
        <w:pStyle w:val="FootnoteText"/>
      </w:pPr>
      <w:r>
        <w:rPr>
          <w:rStyle w:val="FootnoteReference"/>
        </w:rPr>
        <w:footnoteRef/>
      </w:r>
      <w:r>
        <w:t xml:space="preserve"> </w:t>
      </w:r>
      <w:r>
        <w:tab/>
        <w:t>WTP: willingness to pay; ATP: ability to pay; RE: renewable energy</w:t>
      </w:r>
    </w:p>
  </w:footnote>
  <w:footnote w:id="11">
    <w:p w14:paraId="679B04DC" w14:textId="77777777" w:rsidR="009705EC" w:rsidRPr="008630BF" w:rsidRDefault="009705EC" w:rsidP="00A66DC0">
      <w:pPr>
        <w:pStyle w:val="FootnoteText"/>
        <w:rPr>
          <w:lang w:val="en-GB"/>
        </w:rPr>
      </w:pPr>
      <w:r>
        <w:rPr>
          <w:rStyle w:val="FootnoteReference"/>
        </w:rPr>
        <w:footnoteRef/>
      </w:r>
      <w:r>
        <w:t xml:space="preserve"> </w:t>
      </w:r>
      <w:r>
        <w:rPr>
          <w:lang w:val="en-GB"/>
        </w:rPr>
        <w:tab/>
        <w:t>Micro-finance institutions</w:t>
      </w:r>
    </w:p>
  </w:footnote>
  <w:footnote w:id="12">
    <w:p w14:paraId="697CDD9A" w14:textId="78B9CB9F" w:rsidR="009705EC" w:rsidRDefault="009705EC">
      <w:pPr>
        <w:pStyle w:val="FootnoteText"/>
      </w:pPr>
      <w:r>
        <w:rPr>
          <w:rStyle w:val="FootnoteReference"/>
        </w:rPr>
        <w:footnoteRef/>
      </w:r>
      <w:r>
        <w:t xml:space="preserve"> De-risking Renewable Energy Investment</w:t>
      </w:r>
    </w:p>
  </w:footnote>
  <w:footnote w:id="13">
    <w:p w14:paraId="3CAFFB43" w14:textId="77777777" w:rsidR="009705EC" w:rsidRDefault="009705EC" w:rsidP="009D2878">
      <w:pPr>
        <w:pStyle w:val="FootnoteText"/>
        <w:ind w:left="284" w:hanging="284"/>
      </w:pPr>
      <w:r>
        <w:rPr>
          <w:rStyle w:val="FootnoteReference"/>
        </w:rPr>
        <w:footnoteRef/>
      </w:r>
      <w:r>
        <w:t xml:space="preserve"> </w:t>
      </w:r>
      <w:r>
        <w:tab/>
      </w:r>
      <w:r w:rsidRPr="008C5547">
        <w:t>Regulations need to be put in place that provide opportunities for integration with the grid when it arrives—through transfer of assets or co-existence agreements. Mini grids would benefit from the creation of an independent regulatory authority. However, overregulation can jeopardize the private mini</w:t>
      </w:r>
      <w:r>
        <w:t>-</w:t>
      </w:r>
      <w:r w:rsidRPr="008C5547">
        <w:t>grid sector during the early development of the market and may frustrate mini</w:t>
      </w:r>
      <w:r>
        <w:t>-</w:t>
      </w:r>
      <w:r w:rsidRPr="008C5547">
        <w:t>grid investment.</w:t>
      </w:r>
      <w:r w:rsidRPr="001B413F">
        <w:t xml:space="preserve"> </w:t>
      </w:r>
      <w:r>
        <w:t>M</w:t>
      </w:r>
      <w:r w:rsidRPr="001B413F">
        <w:t xml:space="preserve">ore emphasis could be introduced to encourage cooperation between on- and off-grid power. </w:t>
      </w:r>
      <w:r>
        <w:t xml:space="preserve">Currently, GIZ supports </w:t>
      </w:r>
      <w:r w:rsidRPr="001B413F">
        <w:t>grid connection standard</w:t>
      </w:r>
      <w:r>
        <w:t xml:space="preserve">s and regulations of </w:t>
      </w:r>
      <w:proofErr w:type="gramStart"/>
      <w:r>
        <w:t>mini-grids</w:t>
      </w:r>
      <w:proofErr w:type="gramEnd"/>
      <w:r>
        <w:t>,</w:t>
      </w:r>
      <w:r w:rsidRPr="001B413F">
        <w:t xml:space="preserve"> which encourages connection to the national grid down the road. </w:t>
      </w:r>
    </w:p>
  </w:footnote>
  <w:footnote w:id="14">
    <w:p w14:paraId="4646FBCD" w14:textId="77777777" w:rsidR="009705EC" w:rsidRPr="000D6663" w:rsidRDefault="009705EC" w:rsidP="009D2878">
      <w:pPr>
        <w:pStyle w:val="FootnoteText"/>
        <w:ind w:left="284" w:hanging="284"/>
      </w:pPr>
      <w:r>
        <w:rPr>
          <w:rStyle w:val="FootnoteReference"/>
        </w:rPr>
        <w:footnoteRef/>
      </w:r>
      <w:r w:rsidRPr="000D6663">
        <w:t xml:space="preserve"> </w:t>
      </w:r>
      <w:r w:rsidRPr="000D6663">
        <w:tab/>
        <w:t xml:space="preserve">Research and knowledge sharing </w:t>
      </w:r>
      <w:proofErr w:type="gramStart"/>
      <w:r w:rsidRPr="000D6663">
        <w:t>is</w:t>
      </w:r>
      <w:proofErr w:type="gramEnd"/>
      <w:r w:rsidRPr="000D6663">
        <w:t xml:space="preserve"> </w:t>
      </w:r>
      <w:r>
        <w:t>part of the</w:t>
      </w:r>
      <w:r w:rsidRPr="000D6663">
        <w:t xml:space="preserve"> SPM mandate, besides decentralized energy supply efficiency and investments; demand stimulation and data analytics</w:t>
      </w:r>
    </w:p>
  </w:footnote>
  <w:footnote w:id="15">
    <w:p w14:paraId="2C36C5BC" w14:textId="77777777" w:rsidR="009705EC" w:rsidRPr="00A226AB" w:rsidRDefault="009705EC" w:rsidP="009D2878">
      <w:pPr>
        <w:pStyle w:val="FootnoteText"/>
        <w:spacing w:after="0"/>
        <w:ind w:left="284" w:hanging="284"/>
      </w:pPr>
      <w:r>
        <w:rPr>
          <w:rStyle w:val="FootnoteReference"/>
        </w:rPr>
        <w:footnoteRef/>
      </w:r>
      <w:r w:rsidRPr="00B8206D">
        <w:rPr>
          <w:lang w:val="fr-FR"/>
        </w:rPr>
        <w:t xml:space="preserve"> </w:t>
      </w:r>
      <w:r w:rsidRPr="00B8206D">
        <w:rPr>
          <w:lang w:val="fr-FR"/>
        </w:rPr>
        <w:tab/>
      </w:r>
      <w:proofErr w:type="gramStart"/>
      <w:r w:rsidRPr="00B8206D">
        <w:rPr>
          <w:lang w:val="fr-FR"/>
        </w:rPr>
        <w:t>AFD:</w:t>
      </w:r>
      <w:proofErr w:type="gramEnd"/>
      <w:r w:rsidRPr="00B8206D">
        <w:rPr>
          <w:lang w:val="fr-FR"/>
        </w:rPr>
        <w:t xml:space="preserve"> Agence Française de Développement (France), </w:t>
      </w:r>
      <w:proofErr w:type="spellStart"/>
      <w:r w:rsidRPr="00B8206D">
        <w:rPr>
          <w:lang w:val="fr-FR"/>
        </w:rPr>
        <w:t>Department</w:t>
      </w:r>
      <w:proofErr w:type="spellEnd"/>
      <w:r w:rsidRPr="00B8206D">
        <w:rPr>
          <w:lang w:val="fr-FR"/>
        </w:rPr>
        <w:t xml:space="preserve"> for International Development (UK). </w:t>
      </w:r>
      <w:r>
        <w:t>ABC: Anchor, business, community</w:t>
      </w:r>
    </w:p>
  </w:footnote>
  <w:footnote w:id="16">
    <w:p w14:paraId="50F7E863" w14:textId="0C865D96" w:rsidR="009705EC" w:rsidRDefault="009705EC" w:rsidP="003D6D04">
      <w:pPr>
        <w:pStyle w:val="FootnoteText"/>
        <w:ind w:left="284" w:hanging="284"/>
      </w:pPr>
      <w:r>
        <w:rPr>
          <w:rStyle w:val="FootnoteReference"/>
        </w:rPr>
        <w:footnoteRef/>
      </w:r>
      <w:r>
        <w:t xml:space="preserve"> </w:t>
      </w:r>
      <w:r>
        <w:tab/>
      </w:r>
      <w:r w:rsidRPr="008101F9">
        <w:t>This will be accompanied by a toolkit with guidelines that support a) least-cost energy planning and RE investment opportunities, b) the mainstreaming of PUE and integration with other rural development strategies and policies (agriculture, natural resources, disaster mitigation); c) practical implementation of quality standards for off-grid systems and requirements and modalities of future grid connection of mini-grid systems (compensation, operation as distributor, generator or electricity retailer); d) gender equality and sustainable livelihood aspects.</w:t>
      </w:r>
    </w:p>
  </w:footnote>
  <w:footnote w:id="17">
    <w:p w14:paraId="4C4C841B" w14:textId="77777777" w:rsidR="009705EC" w:rsidRPr="00E33D6F" w:rsidRDefault="009705EC" w:rsidP="009D2878">
      <w:pPr>
        <w:pStyle w:val="FootnoteText"/>
        <w:ind w:left="284" w:hanging="284"/>
      </w:pPr>
      <w:r>
        <w:rPr>
          <w:rStyle w:val="FootnoteReference"/>
        </w:rPr>
        <w:footnoteRef/>
      </w:r>
      <w:r>
        <w:t xml:space="preserve"> </w:t>
      </w:r>
      <w:r>
        <w:tab/>
        <w:t>International Finance Corporation, World Bank Group</w:t>
      </w:r>
    </w:p>
  </w:footnote>
  <w:footnote w:id="18">
    <w:p w14:paraId="2E74CC3D" w14:textId="77777777" w:rsidR="009705EC" w:rsidRPr="00F62F1A" w:rsidRDefault="009705EC" w:rsidP="009D2878">
      <w:pPr>
        <w:pStyle w:val="FootnoteText"/>
        <w:ind w:left="284" w:hanging="284"/>
      </w:pPr>
      <w:r>
        <w:rPr>
          <w:rStyle w:val="FootnoteReference"/>
        </w:rPr>
        <w:footnoteRef/>
      </w:r>
      <w:r>
        <w:t xml:space="preserve"> </w:t>
      </w:r>
      <w:r>
        <w:tab/>
        <w:t>Department of Research and Innovation; Ministry of Education (Science and Technology). Vocational training is under the Ministry of Education’s Department of Technical and Vocational Education (DTVE)</w:t>
      </w:r>
    </w:p>
  </w:footnote>
  <w:footnote w:id="19">
    <w:p w14:paraId="51CBFE20" w14:textId="77777777" w:rsidR="009705EC" w:rsidRDefault="009705EC" w:rsidP="009D2878">
      <w:pPr>
        <w:pStyle w:val="FootnoteText"/>
      </w:pPr>
      <w:r>
        <w:rPr>
          <w:rStyle w:val="FootnoteReference"/>
        </w:rPr>
        <w:footnoteRef/>
      </w:r>
      <w:r>
        <w:t xml:space="preserve"> </w:t>
      </w:r>
      <w:r>
        <w:tab/>
        <w:t>WTP: willingness to pay; ATP: ability to pay; RE: renewable energy</w:t>
      </w:r>
    </w:p>
  </w:footnote>
  <w:footnote w:id="20">
    <w:p w14:paraId="19E0F3C9" w14:textId="77777777" w:rsidR="009705EC" w:rsidRDefault="009705EC" w:rsidP="009D2878">
      <w:pPr>
        <w:pStyle w:val="FootnoteText"/>
        <w:ind w:left="284" w:hanging="284"/>
      </w:pPr>
      <w:r>
        <w:rPr>
          <w:rStyle w:val="FootnoteReference"/>
        </w:rPr>
        <w:footnoteRef/>
      </w:r>
      <w:r>
        <w:t xml:space="preserve"> </w:t>
      </w:r>
      <w:r>
        <w:tab/>
      </w:r>
      <w:r w:rsidRPr="00907325">
        <w:t xml:space="preserve">Smart Power Myanmar (SPM). Funded by the Rockefeller Foundation and managed by Pact, SPM is being set-up as a platform to accelerate access to and effective utilization of energy in communities through bringing together key public and private sectors' actors and coordinating strategies and leveraging financing in order to </w:t>
      </w:r>
      <w:proofErr w:type="spellStart"/>
      <w:r w:rsidRPr="00907325">
        <w:t>catalyse</w:t>
      </w:r>
      <w:proofErr w:type="spellEnd"/>
      <w:r w:rsidRPr="00907325">
        <w:t xml:space="preserve"> economic opportunities and transform lives in rural Myanmar: (1) project development support for RE companies and developers and with it associated demand (household and productive loads)</w:t>
      </w:r>
      <w:r>
        <w:t xml:space="preserve">, </w:t>
      </w:r>
      <w:r w:rsidRPr="00907325">
        <w:t>(2) investment facilitation and business modelling for last-mile electrification models; and (3) policy support and industry coordination (4) data analytics and knowledge</w:t>
      </w:r>
    </w:p>
  </w:footnote>
  <w:footnote w:id="21">
    <w:p w14:paraId="774CE48B" w14:textId="77777777" w:rsidR="009705EC" w:rsidRDefault="009705EC" w:rsidP="004D36AD">
      <w:pPr>
        <w:pStyle w:val="FootnoteText"/>
        <w:ind w:left="284" w:hanging="284"/>
      </w:pPr>
      <w:r>
        <w:rPr>
          <w:rStyle w:val="FootnoteReference"/>
        </w:rPr>
        <w:footnoteRef/>
      </w:r>
      <w:r>
        <w:t xml:space="preserve"> The DREI methodology was developed by UNDP, see </w:t>
      </w:r>
      <w:hyperlink r:id="rId4" w:history="1">
        <w:r w:rsidRPr="00C16EE0">
          <w:rPr>
            <w:rStyle w:val="Hyperlink"/>
          </w:rPr>
          <w:t>http://www.undp.org/content/undp/en/home/librarypage/environment-energy/low_emission_climateresilientdevelopment/derisking-renewable-energy-investment.html</w:t>
        </w:r>
      </w:hyperlink>
      <w:r>
        <w:t xml:space="preserve"> </w:t>
      </w:r>
    </w:p>
  </w:footnote>
  <w:footnote w:id="22">
    <w:p w14:paraId="56DFAC6E" w14:textId="556D322D" w:rsidR="009705EC" w:rsidRPr="00BE0E10" w:rsidRDefault="009705EC" w:rsidP="008155A3">
      <w:pPr>
        <w:tabs>
          <w:tab w:val="left" w:pos="1560"/>
        </w:tabs>
        <w:spacing w:after="0"/>
        <w:rPr>
          <w:rFonts w:ascii="Arial" w:hAnsi="Arial" w:cs="Arial"/>
          <w:sz w:val="16"/>
          <w:szCs w:val="16"/>
          <w:lang w:val="en-GB"/>
        </w:rPr>
      </w:pPr>
      <w:r>
        <w:rPr>
          <w:rStyle w:val="FootnoteReference"/>
        </w:rPr>
        <w:footnoteRef/>
      </w:r>
      <w:r>
        <w:t xml:space="preserve"> </w:t>
      </w:r>
      <w:r w:rsidRPr="00BE0E10">
        <w:rPr>
          <w:rFonts w:ascii="Arial" w:hAnsi="Arial" w:cs="Arial"/>
          <w:sz w:val="16"/>
          <w:szCs w:val="16"/>
          <w:lang w:val="en-GB"/>
        </w:rPr>
        <w:t>The baseline market study can include analysis of the experiences obtained in the DRD-NEP programme and ‘home-developed’ mini-grids (without DRD or donor support) and analysis of, among others:</w:t>
      </w:r>
    </w:p>
    <w:p w14:paraId="5DE6E880" w14:textId="77777777" w:rsidR="009705EC" w:rsidRPr="00BE0E10" w:rsidRDefault="009705EC" w:rsidP="002B35CB">
      <w:pPr>
        <w:pStyle w:val="ListParagraph"/>
        <w:numPr>
          <w:ilvl w:val="0"/>
          <w:numId w:val="94"/>
        </w:numPr>
        <w:tabs>
          <w:tab w:val="left" w:pos="284"/>
        </w:tabs>
        <w:ind w:hanging="630"/>
        <w:rPr>
          <w:rFonts w:ascii="Arial" w:hAnsi="Arial" w:cs="Arial"/>
          <w:sz w:val="16"/>
          <w:szCs w:val="16"/>
          <w:lang w:val="en-GB"/>
        </w:rPr>
      </w:pPr>
      <w:r w:rsidRPr="00BE0E10">
        <w:rPr>
          <w:rFonts w:ascii="Arial" w:hAnsi="Arial" w:cs="Arial"/>
          <w:sz w:val="16"/>
          <w:szCs w:val="16"/>
          <w:lang w:val="en-GB"/>
        </w:rPr>
        <w:t xml:space="preserve">Energy systems (sites, installed capacity, energy demand, connected clients, costs and tariffs); </w:t>
      </w:r>
    </w:p>
    <w:p w14:paraId="3AB56E8D" w14:textId="77777777" w:rsidR="009705EC" w:rsidRPr="00BE0E10" w:rsidRDefault="009705EC" w:rsidP="002B35CB">
      <w:pPr>
        <w:pStyle w:val="ListParagraph"/>
        <w:numPr>
          <w:ilvl w:val="0"/>
          <w:numId w:val="94"/>
        </w:numPr>
        <w:tabs>
          <w:tab w:val="left" w:pos="284"/>
        </w:tabs>
        <w:ind w:hanging="630"/>
        <w:rPr>
          <w:rFonts w:ascii="Arial" w:hAnsi="Arial" w:cs="Arial"/>
          <w:sz w:val="16"/>
          <w:szCs w:val="16"/>
        </w:rPr>
      </w:pPr>
      <w:r w:rsidRPr="00BE0E10">
        <w:rPr>
          <w:rFonts w:ascii="Arial" w:hAnsi="Arial" w:cs="Arial"/>
          <w:sz w:val="16"/>
          <w:szCs w:val="16"/>
          <w:lang w:val="en-GB"/>
        </w:rPr>
        <w:t>Actors (private sector and associations, government, relevant CSOs)</w:t>
      </w:r>
    </w:p>
    <w:p w14:paraId="0AD3BBFF" w14:textId="4488446A" w:rsidR="009705EC" w:rsidRPr="00BE0E10" w:rsidRDefault="009705EC" w:rsidP="002B35CB">
      <w:pPr>
        <w:pStyle w:val="ListParagraph"/>
        <w:numPr>
          <w:ilvl w:val="0"/>
          <w:numId w:val="94"/>
        </w:numPr>
        <w:tabs>
          <w:tab w:val="left" w:pos="284"/>
        </w:tabs>
        <w:ind w:hanging="630"/>
        <w:rPr>
          <w:rFonts w:ascii="Arial" w:hAnsi="Arial" w:cs="Arial"/>
          <w:sz w:val="16"/>
          <w:szCs w:val="16"/>
        </w:rPr>
      </w:pPr>
      <w:r w:rsidRPr="00BE0E10">
        <w:rPr>
          <w:rFonts w:ascii="Arial" w:hAnsi="Arial" w:cs="Arial"/>
          <w:sz w:val="16"/>
          <w:szCs w:val="16"/>
          <w:lang w:val="en-GB"/>
        </w:rPr>
        <w:t>Impacts (beneficiaries, social and productive uses, skills enhancement);</w:t>
      </w:r>
    </w:p>
  </w:footnote>
  <w:footnote w:id="23">
    <w:p w14:paraId="722C0942" w14:textId="77777777" w:rsidR="009705EC" w:rsidRDefault="009705EC" w:rsidP="00E46A5B">
      <w:pPr>
        <w:pStyle w:val="FootnoteText"/>
      </w:pPr>
      <w:r>
        <w:rPr>
          <w:rStyle w:val="FootnoteReference"/>
        </w:rPr>
        <w:footnoteRef/>
      </w:r>
      <w:r>
        <w:t xml:space="preserve"> </w:t>
      </w:r>
      <w:r>
        <w:tab/>
        <w:t>Participants are the various government department involved, utilities and development partners</w:t>
      </w:r>
    </w:p>
  </w:footnote>
  <w:footnote w:id="24">
    <w:p w14:paraId="66374EF4" w14:textId="37EB02FE" w:rsidR="009705EC" w:rsidRDefault="009705EC">
      <w:pPr>
        <w:pStyle w:val="FootnoteText"/>
      </w:pPr>
      <w:r>
        <w:rPr>
          <w:rStyle w:val="FootnoteReference"/>
        </w:rPr>
        <w:footnoteRef/>
      </w:r>
      <w:r>
        <w:t xml:space="preserve"> The Nigerian REA has developed a mobile application for a smartphone or tablet that enables rapid and inexpensive sourcing of data on possible sites on the basis of field workers collecting data on the numbers of households and people, schools, churches, and businesses (such as grain mills, welders, or hotels). The data then makes it possible to estimate the existing loads and the potential for additional loads.</w:t>
      </w:r>
    </w:p>
  </w:footnote>
  <w:footnote w:id="25">
    <w:p w14:paraId="1973436A" w14:textId="4ADFF3C7" w:rsidR="009705EC" w:rsidRDefault="009705EC">
      <w:pPr>
        <w:pStyle w:val="FootnoteText"/>
      </w:pPr>
      <w:r>
        <w:rPr>
          <w:rStyle w:val="FootnoteReference"/>
        </w:rPr>
        <w:footnoteRef/>
      </w:r>
      <w:r>
        <w:t xml:space="preserve"> Including a </w:t>
      </w:r>
      <w:proofErr w:type="gramStart"/>
      <w:r>
        <w:t>user friendly</w:t>
      </w:r>
      <w:proofErr w:type="gramEnd"/>
      <w:r>
        <w:t xml:space="preserve"> tool (in Excel) for quick demand supply assessment and financial-economic analysis of electrification systems and integration with PUE. </w:t>
      </w:r>
    </w:p>
  </w:footnote>
  <w:footnote w:id="26">
    <w:p w14:paraId="140CF269" w14:textId="77777777" w:rsidR="009705EC" w:rsidRDefault="009705EC" w:rsidP="005C1C38">
      <w:pPr>
        <w:pStyle w:val="FootnoteText"/>
        <w:ind w:left="284" w:hanging="284"/>
      </w:pPr>
      <w:r>
        <w:rPr>
          <w:rStyle w:val="FootnoteReference"/>
        </w:rPr>
        <w:footnoteRef/>
      </w:r>
      <w:r>
        <w:t xml:space="preserve"> </w:t>
      </w:r>
      <w:r>
        <w:tab/>
      </w:r>
      <w:r w:rsidRPr="00B75243">
        <w:t>The sustainability of the hydroelectric investment directly depends on adequate upstream watershed management practices.  Unsustainable practices lead to problems (such as excessive sedimentation</w:t>
      </w:r>
      <w:r>
        <w:t xml:space="preserve"> or</w:t>
      </w:r>
      <w:r w:rsidRPr="00B75243">
        <w:t>, lack of regular water flow) that will have a direct effect on the capacity to generate electricity and must therefore be mitigated. This will require actors to be brought together not just within the context of political or administrative boundaries but also based on natural geographic units or river basins.</w:t>
      </w:r>
    </w:p>
  </w:footnote>
  <w:footnote w:id="27">
    <w:p w14:paraId="72F20D6E" w14:textId="6D6C6130" w:rsidR="009705EC" w:rsidRDefault="009705EC" w:rsidP="00083AD2">
      <w:pPr>
        <w:pStyle w:val="FootnoteText"/>
      </w:pPr>
      <w:r>
        <w:rPr>
          <w:rStyle w:val="FootnoteReference"/>
        </w:rPr>
        <w:footnoteRef/>
      </w:r>
      <w:r>
        <w:t xml:space="preserve"> </w:t>
      </w:r>
      <w:r>
        <w:tab/>
      </w:r>
      <w:r w:rsidRPr="00C2310C">
        <w:t xml:space="preserve">RE companies, </w:t>
      </w:r>
      <w:r>
        <w:t>project developers, rural energy service companies (RESCOs), associations;</w:t>
      </w:r>
      <w:r w:rsidRPr="00C2310C">
        <w:t xml:space="preserve"> NGOs</w:t>
      </w:r>
      <w:r>
        <w:t>; practitioners</w:t>
      </w:r>
    </w:p>
  </w:footnote>
  <w:footnote w:id="28">
    <w:p w14:paraId="4ED9FBB4" w14:textId="78E82E6A" w:rsidR="009705EC" w:rsidRDefault="009705EC" w:rsidP="00760266">
      <w:pPr>
        <w:pStyle w:val="FootnoteText"/>
        <w:ind w:left="284" w:hanging="284"/>
      </w:pPr>
      <w:r>
        <w:rPr>
          <w:rStyle w:val="FootnoteReference"/>
        </w:rPr>
        <w:footnoteRef/>
      </w:r>
      <w:r>
        <w:t xml:space="preserve"> </w:t>
      </w:r>
      <w:r>
        <w:tab/>
        <w:t>Main institutes in Myanmar are the Myanmar Technological University (MTU) and the Myanmar Engineering Society (MES), as well as regional Technological Universities</w:t>
      </w:r>
    </w:p>
  </w:footnote>
  <w:footnote w:id="29">
    <w:p w14:paraId="39571748" w14:textId="77777777" w:rsidR="009705EC" w:rsidRDefault="009705EC"/>
  </w:footnote>
  <w:footnote w:id="30">
    <w:p w14:paraId="3F8CAFDE" w14:textId="2DAFCD9D" w:rsidR="009705EC" w:rsidRDefault="009705EC">
      <w:pPr>
        <w:pStyle w:val="FootnoteText"/>
      </w:pPr>
      <w:r>
        <w:rPr>
          <w:rStyle w:val="FootnoteReference"/>
        </w:rPr>
        <w:footnoteRef/>
      </w:r>
      <w:r>
        <w:t xml:space="preserve"> </w:t>
      </w:r>
      <w:bookmarkStart w:id="68" w:name="_Hlk4404711"/>
      <w:r>
        <w:t xml:space="preserve">Note that the selection of cluster villages will be primarily based on a range of technical factors, including the biophysical conditions most appropriate for rural renewable energy generation, as described below in Activity 3.1.1. Regardless, given the conflict context in Myanmar, including complex and rapidly changing policy and regulatory environment, and relations between state and non-state actors, including ethnic armed organizations, the approach to the selection of villages will be </w:t>
      </w:r>
      <w:proofErr w:type="gramStart"/>
      <w:r>
        <w:t>conflict-sensitive</w:t>
      </w:r>
      <w:proofErr w:type="gramEnd"/>
      <w:r>
        <w:t>. Site selection will aim for inclusion of marginalized groups, and follow the principles of FPIC for IPs, and no project activities will take place in areas where consent has not been granted</w:t>
      </w:r>
      <w:bookmarkEnd w:id="68"/>
      <w:r>
        <w:t>.</w:t>
      </w:r>
    </w:p>
  </w:footnote>
  <w:footnote w:id="31">
    <w:p w14:paraId="6963509E" w14:textId="4575AEEA" w:rsidR="009705EC" w:rsidRPr="006844C2" w:rsidRDefault="009705EC" w:rsidP="00485C53">
      <w:pPr>
        <w:pStyle w:val="FootnoteText"/>
        <w:ind w:left="284" w:hanging="284"/>
        <w:rPr>
          <w:lang w:val="en-GB"/>
        </w:rPr>
      </w:pPr>
      <w:r>
        <w:rPr>
          <w:lang w:val="en-GB"/>
        </w:rPr>
        <w:t xml:space="preserve">The DRD-NEP </w:t>
      </w:r>
      <w:proofErr w:type="spellStart"/>
      <w:r>
        <w:rPr>
          <w:lang w:val="en-GB"/>
        </w:rPr>
        <w:t>CfP</w:t>
      </w:r>
      <w:proofErr w:type="spellEnd"/>
      <w:r>
        <w:rPr>
          <w:lang w:val="en-GB"/>
        </w:rPr>
        <w:t xml:space="preserve"> tends to f</w:t>
      </w:r>
      <w:r w:rsidRPr="006844C2">
        <w:rPr>
          <w:lang w:val="en-GB"/>
        </w:rPr>
        <w:t>avour</w:t>
      </w:r>
      <w:r>
        <w:rPr>
          <w:lang w:val="en-GB"/>
        </w:rPr>
        <w:t xml:space="preserve"> </w:t>
      </w:r>
      <w:r w:rsidRPr="006844C2">
        <w:rPr>
          <w:lang w:val="en-GB"/>
        </w:rPr>
        <w:t xml:space="preserve">solar PV in mini-grids over other technologies (despite the abundance of other renewable energy sources, particularly hydroelectric and agricultural residues in some areas, and despite the experience of Myanmar small companies in setting up mini hydro or biomass-based mini-grids). One reason may be a perceived bias in government and donors towards solar energy systems, as internationally prices of solar panels have been dropping fast. Another reason is that small hydro generally takes much longer to conceptualise (e.g. assessment available resources; design of civil works or biomass conversion system) than solar PV and therefore </w:t>
      </w:r>
      <w:r>
        <w:rPr>
          <w:lang w:val="en-GB"/>
        </w:rPr>
        <w:t>may</w:t>
      </w:r>
      <w:r w:rsidRPr="006844C2">
        <w:rPr>
          <w:lang w:val="en-GB"/>
        </w:rPr>
        <w:t xml:space="preserve"> not be submitted in the successive </w:t>
      </w:r>
      <w:proofErr w:type="spellStart"/>
      <w:r w:rsidRPr="006844C2">
        <w:rPr>
          <w:lang w:val="en-GB"/>
        </w:rPr>
        <w:t>CfP</w:t>
      </w:r>
      <w:proofErr w:type="spellEnd"/>
      <w:r w:rsidRPr="006844C2">
        <w:rPr>
          <w:lang w:val="en-GB"/>
        </w:rPr>
        <w:t xml:space="preserve"> rounds</w:t>
      </w:r>
      <w:r>
        <w:rPr>
          <w:lang w:val="en-GB"/>
        </w:rPr>
        <w:t xml:space="preserve">. This may change in the forthcoming third round of the </w:t>
      </w:r>
      <w:proofErr w:type="spellStart"/>
      <w:r>
        <w:rPr>
          <w:lang w:val="en-GB"/>
        </w:rPr>
        <w:t>CfP</w:t>
      </w:r>
      <w:proofErr w:type="spellEnd"/>
      <w:r>
        <w:rPr>
          <w:lang w:val="en-GB"/>
        </w:rPr>
        <w:t xml:space="preserve">, in which developers can present proposals on a rolling basis. Developers in general </w:t>
      </w:r>
      <w:proofErr w:type="spellStart"/>
      <w:r>
        <w:rPr>
          <w:lang w:val="en-GB"/>
        </w:rPr>
        <w:t>temd</w:t>
      </w:r>
      <w:proofErr w:type="spellEnd"/>
      <w:r>
        <w:rPr>
          <w:lang w:val="en-GB"/>
        </w:rPr>
        <w:t xml:space="preserve"> to favour one technology (</w:t>
      </w:r>
      <w:proofErr w:type="spellStart"/>
      <w:r>
        <w:rPr>
          <w:lang w:val="en-GB"/>
        </w:rPr>
        <w:t>e.f.</w:t>
      </w:r>
      <w:proofErr w:type="spellEnd"/>
      <w:r>
        <w:rPr>
          <w:lang w:val="en-GB"/>
        </w:rPr>
        <w:t xml:space="preserve"> or solar or hydro). Where least-cost, RURED will also promote hybrid solutions, </w:t>
      </w:r>
      <w:proofErr w:type="spellStart"/>
      <w:proofErr w:type="gramStart"/>
      <w:r>
        <w:rPr>
          <w:lang w:val="en-GB"/>
        </w:rPr>
        <w:t>e,g</w:t>
      </w:r>
      <w:proofErr w:type="spellEnd"/>
      <w:r>
        <w:rPr>
          <w:lang w:val="en-GB"/>
        </w:rPr>
        <w:t>.</w:t>
      </w:r>
      <w:proofErr w:type="gramEnd"/>
      <w:r>
        <w:rPr>
          <w:lang w:val="en-GB"/>
        </w:rPr>
        <w:t xml:space="preserve"> solar-hydro.</w:t>
      </w:r>
    </w:p>
  </w:footnote>
  <w:footnote w:id="32">
    <w:p w14:paraId="1FB9F4EF" w14:textId="2C875AA1" w:rsidR="009705EC" w:rsidRDefault="009705EC">
      <w:pPr>
        <w:pStyle w:val="FootnoteText"/>
      </w:pPr>
      <w:r>
        <w:rPr>
          <w:rStyle w:val="FootnoteReference"/>
        </w:rPr>
        <w:footnoteRef/>
      </w:r>
      <w:r>
        <w:t xml:space="preserve"> </w:t>
      </w:r>
      <w:r w:rsidRPr="00F146AC">
        <w:t>Currently, DRD-NE</w:t>
      </w:r>
      <w:r>
        <w:t xml:space="preserve">P provides 60% grant with 20% to be provided by the developer/ESCO and 20% mobilized by the community. </w:t>
      </w:r>
      <w:proofErr w:type="gramStart"/>
      <w:r>
        <w:t>In the near future</w:t>
      </w:r>
      <w:proofErr w:type="gramEnd"/>
      <w:r>
        <w:t xml:space="preserve"> the DRD-NEP support is expected to be reduced to 50% grant funding.</w:t>
      </w:r>
    </w:p>
  </w:footnote>
  <w:footnote w:id="33">
    <w:p w14:paraId="63EFC226" w14:textId="53B55DF7" w:rsidR="009705EC" w:rsidRDefault="009705EC">
      <w:pPr>
        <w:pStyle w:val="FootnoteText"/>
      </w:pPr>
      <w:r>
        <w:rPr>
          <w:rStyle w:val="FootnoteReference"/>
        </w:rPr>
        <w:footnoteRef/>
      </w:r>
      <w:r>
        <w:t xml:space="preserve"> </w:t>
      </w:r>
      <w:r w:rsidRPr="00A016D0">
        <w:rPr>
          <w:rFonts w:cs="Arial"/>
        </w:rPr>
        <w:t xml:space="preserve">The </w:t>
      </w:r>
      <w:r w:rsidRPr="00A016D0">
        <w:rPr>
          <w:rFonts w:cs="Arial"/>
          <w:lang w:val="en-GB"/>
        </w:rPr>
        <w:t xml:space="preserve">DRD-NEP grant support (about USD 30 million, as referred to in the </w:t>
      </w:r>
      <w:proofErr w:type="spellStart"/>
      <w:r w:rsidRPr="00A016D0">
        <w:rPr>
          <w:rFonts w:cs="Arial"/>
          <w:lang w:val="en-GB"/>
        </w:rPr>
        <w:t>MoALI</w:t>
      </w:r>
      <w:proofErr w:type="spellEnd"/>
      <w:r w:rsidRPr="00A016D0">
        <w:rPr>
          <w:rFonts w:cs="Arial"/>
          <w:lang w:val="en-GB"/>
        </w:rPr>
        <w:t>-DRD co-financing letter; see Section 9) will be able to cover 50% of the total investment need, in line with DRD-NEP support of 50% grant funding for mini-grids.</w:t>
      </w:r>
    </w:p>
  </w:footnote>
  <w:footnote w:id="34">
    <w:p w14:paraId="443E49A7" w14:textId="05C9E145" w:rsidR="009705EC" w:rsidRDefault="009705EC" w:rsidP="003D6D04">
      <w:pPr>
        <w:pStyle w:val="FootnoteText"/>
        <w:ind w:left="284" w:hanging="284"/>
      </w:pPr>
      <w:r>
        <w:rPr>
          <w:rStyle w:val="FootnoteReference"/>
        </w:rPr>
        <w:footnoteRef/>
      </w:r>
      <w:r>
        <w:t xml:space="preserve"> </w:t>
      </w:r>
      <w:r>
        <w:tab/>
      </w:r>
      <w:r w:rsidRPr="00841E35">
        <w:t xml:space="preserve">During project preparation, members of </w:t>
      </w:r>
      <w:proofErr w:type="spellStart"/>
      <w:r w:rsidRPr="00841E35">
        <w:t>of</w:t>
      </w:r>
      <w:proofErr w:type="spellEnd"/>
      <w:r w:rsidRPr="00841E35">
        <w:t xml:space="preserve"> the PPG Team visited </w:t>
      </w:r>
      <w:proofErr w:type="spellStart"/>
      <w:r w:rsidRPr="00841E35">
        <w:t>Tanantharyi</w:t>
      </w:r>
      <w:proofErr w:type="spellEnd"/>
      <w:r w:rsidRPr="00841E35">
        <w:t xml:space="preserve"> and Southern Shan. DRD officials in T</w:t>
      </w:r>
      <w:r>
        <w:t xml:space="preserve">anintharyi suggested to start RURED support in the Region in </w:t>
      </w:r>
      <w:proofErr w:type="spellStart"/>
      <w:r>
        <w:t>Bokpyin</w:t>
      </w:r>
      <w:proofErr w:type="spellEnd"/>
      <w:r>
        <w:t xml:space="preserve"> and </w:t>
      </w:r>
      <w:proofErr w:type="spellStart"/>
      <w:r>
        <w:t>Kyunzu</w:t>
      </w:r>
      <w:proofErr w:type="spellEnd"/>
      <w:r>
        <w:t xml:space="preserve"> Township (see Annex E.8)</w:t>
      </w:r>
      <w:proofErr w:type="gramStart"/>
      <w:r>
        <w:t>. .</w:t>
      </w:r>
      <w:proofErr w:type="gramEnd"/>
      <w:r>
        <w:t xml:space="preserve"> Out of 256 villages in </w:t>
      </w:r>
      <w:proofErr w:type="spellStart"/>
      <w:r>
        <w:t>Bokpyin</w:t>
      </w:r>
      <w:proofErr w:type="spellEnd"/>
      <w:r>
        <w:t xml:space="preserve">, only 95 have access to electricity. In </w:t>
      </w:r>
      <w:proofErr w:type="spellStart"/>
      <w:r>
        <w:t>Kyunzu</w:t>
      </w:r>
      <w:proofErr w:type="spellEnd"/>
      <w:r>
        <w:t>, more than 100 villages are without electricity. The remoteness of these townships is likely to be a critical factor in delaying their connection to the national grid, if at all, connected.</w:t>
      </w:r>
    </w:p>
  </w:footnote>
  <w:footnote w:id="35">
    <w:p w14:paraId="761CEF9C" w14:textId="77777777" w:rsidR="009705EC" w:rsidRDefault="009705EC" w:rsidP="008B2060">
      <w:pPr>
        <w:pStyle w:val="FootnoteText"/>
        <w:ind w:left="284" w:hanging="284"/>
      </w:pPr>
      <w:r>
        <w:rPr>
          <w:rStyle w:val="FootnoteReference"/>
        </w:rPr>
        <w:footnoteRef/>
      </w:r>
      <w:r>
        <w:t xml:space="preserve"> </w:t>
      </w:r>
      <w:r>
        <w:tab/>
        <w:t xml:space="preserve">In coordination with the project partners (SPM, REAM) and consultation with RE associations (e.g. </w:t>
      </w:r>
      <w:proofErr w:type="spellStart"/>
      <w:r>
        <w:t>HyCEM</w:t>
      </w:r>
      <w:proofErr w:type="spellEnd"/>
      <w:r>
        <w:t>, Solar Group). SPM has been working on solar mini-grids in Dry Zone and Tanintharyi, while REAM/</w:t>
      </w:r>
      <w:proofErr w:type="spellStart"/>
      <w:r>
        <w:t>HyCEM</w:t>
      </w:r>
      <w:proofErr w:type="spellEnd"/>
      <w:r>
        <w:t xml:space="preserve"> have been working on </w:t>
      </w:r>
      <w:proofErr w:type="spellStart"/>
      <w:r>
        <w:t>nini</w:t>
      </w:r>
      <w:proofErr w:type="spellEnd"/>
      <w:r>
        <w:t>-micro hydropower in Shan State and Tanintharyi</w:t>
      </w:r>
    </w:p>
  </w:footnote>
  <w:footnote w:id="36">
    <w:p w14:paraId="024434E5" w14:textId="77777777" w:rsidR="009705EC" w:rsidRPr="0059371B" w:rsidRDefault="009705EC" w:rsidP="008B2060">
      <w:pPr>
        <w:pStyle w:val="FootnoteText"/>
      </w:pPr>
      <w:r>
        <w:rPr>
          <w:rStyle w:val="FootnoteReference"/>
        </w:rPr>
        <w:footnoteRef/>
      </w:r>
      <w:r w:rsidRPr="0059371B">
        <w:t xml:space="preserve"> </w:t>
      </w:r>
      <w:r w:rsidRPr="0059371B">
        <w:tab/>
        <w:t>VEC: village electrification committee; VECO: village electrific</w:t>
      </w:r>
      <w:r>
        <w:t>ation cooperative</w:t>
      </w:r>
    </w:p>
  </w:footnote>
  <w:footnote w:id="37">
    <w:p w14:paraId="0DADD3D7" w14:textId="77777777" w:rsidR="009705EC" w:rsidRPr="00E33D6F" w:rsidRDefault="009705EC" w:rsidP="008B2060">
      <w:pPr>
        <w:pStyle w:val="FootnoteText"/>
        <w:ind w:left="284" w:hanging="284"/>
      </w:pPr>
      <w:r>
        <w:rPr>
          <w:rStyle w:val="FootnoteReference"/>
        </w:rPr>
        <w:footnoteRef/>
      </w:r>
      <w:r>
        <w:t xml:space="preserve"> </w:t>
      </w:r>
      <w:r>
        <w:tab/>
        <w:t>DFI: development finance institution; FSP: financial services provider. A</w:t>
      </w:r>
      <w:r w:rsidRPr="006C2273">
        <w:t xml:space="preserve"> user-friendly tool (in Excel) for quick demand-supply assessment and financial-economic analysis of electrification systems and integration with PUE</w:t>
      </w:r>
    </w:p>
  </w:footnote>
  <w:footnote w:id="38">
    <w:p w14:paraId="300F9FC6" w14:textId="55C18D94" w:rsidR="009705EC" w:rsidRPr="00F146AC" w:rsidRDefault="009705EC" w:rsidP="00974C2E">
      <w:pPr>
        <w:pStyle w:val="FootnoteText"/>
      </w:pPr>
      <w:r>
        <w:rPr>
          <w:rStyle w:val="FootnoteReference"/>
        </w:rPr>
        <w:footnoteRef/>
      </w:r>
      <w:r w:rsidRPr="00F146AC">
        <w:t xml:space="preserve"> </w:t>
      </w:r>
      <w:r w:rsidRPr="00F146AC">
        <w:tab/>
        <w:t>Currently, DRD-NE</w:t>
      </w:r>
      <w:r>
        <w:t xml:space="preserve">P provides 60% grant with 20% to be provided by the developer/ESCO and 20% mobilized by the community. </w:t>
      </w:r>
      <w:proofErr w:type="gramStart"/>
      <w:r>
        <w:t>In the near future</w:t>
      </w:r>
      <w:proofErr w:type="gramEnd"/>
      <w:r>
        <w:t xml:space="preserve"> the DRD-NEP support is expected to be reduced to 50% grant funding.</w:t>
      </w:r>
    </w:p>
  </w:footnote>
  <w:footnote w:id="39">
    <w:p w14:paraId="62712A45" w14:textId="77777777" w:rsidR="009705EC" w:rsidRDefault="009705EC" w:rsidP="00974C2E">
      <w:pPr>
        <w:pStyle w:val="FootnoteText"/>
        <w:ind w:left="284" w:hanging="284"/>
      </w:pPr>
      <w:r>
        <w:rPr>
          <w:rStyle w:val="FootnoteReference"/>
        </w:rPr>
        <w:footnoteRef/>
      </w:r>
      <w:r>
        <w:t xml:space="preserve"> </w:t>
      </w:r>
      <w:r>
        <w:tab/>
        <w:t>Micro-finance in Myanmar is limited to about USD 7,000 and can be used for households to acquire appliances and small businesses to acquire equipment.  However, larger investments in the energy system itself and larger productive uses may require loans in the order of USD 100,000 – 3 million</w:t>
      </w:r>
    </w:p>
  </w:footnote>
  <w:footnote w:id="40">
    <w:p w14:paraId="6BD68D3B" w14:textId="151E1AC0" w:rsidR="009705EC" w:rsidRDefault="009705EC" w:rsidP="008926B5">
      <w:pPr>
        <w:pStyle w:val="FootnoteText"/>
        <w:ind w:left="284" w:hanging="284"/>
      </w:pPr>
      <w:r>
        <w:rPr>
          <w:rStyle w:val="FootnoteReference"/>
        </w:rPr>
        <w:footnoteRef/>
      </w:r>
      <w:r>
        <w:t xml:space="preserve"> </w:t>
      </w:r>
      <w:r>
        <w:tab/>
        <w:t>The ‘productive use’ itself is to be financed by non-GEF resources, for instance by the beneficiary itself, a project partner (e.g. SPM), a donor or by means of a loan</w:t>
      </w:r>
    </w:p>
  </w:footnote>
  <w:footnote w:id="41">
    <w:p w14:paraId="201505BE" w14:textId="77777777" w:rsidR="009705EC" w:rsidRDefault="009705EC" w:rsidP="001D2066">
      <w:pPr>
        <w:pStyle w:val="FootnoteText"/>
        <w:ind w:left="284" w:hanging="284"/>
      </w:pPr>
      <w:r>
        <w:rPr>
          <w:rStyle w:val="FootnoteReference"/>
        </w:rPr>
        <w:footnoteRef/>
      </w:r>
      <w:r>
        <w:t xml:space="preserve"> </w:t>
      </w:r>
      <w:r>
        <w:tab/>
        <w:t>T</w:t>
      </w:r>
      <w:r w:rsidRPr="00225EDA">
        <w:t>he government has proposed to setup a dedicated Credit Guarantee Corporation which would provide credit guarantees to loans from local commercial banks for purposes of national development priority, including SME lending. A Credit Guarantee Corporation Law is currently under development, and the Asian Development Bank has proposed to provide a sovereign loan of US</w:t>
      </w:r>
      <w:r>
        <w:t xml:space="preserve">D </w:t>
      </w:r>
      <w:r w:rsidRPr="00225EDA">
        <w:t xml:space="preserve">60 </w:t>
      </w:r>
      <w:r>
        <w:t>m</w:t>
      </w:r>
      <w:r w:rsidRPr="00225EDA">
        <w:t xml:space="preserve">illion to the government to capitalize this proposed Credit Guarantee Corporation. </w:t>
      </w:r>
      <w:r>
        <w:t>It</w:t>
      </w:r>
      <w:r w:rsidRPr="00225EDA">
        <w:t xml:space="preserve"> is unclear when this Law would be approved, but if the existing CGI program of the government for SME lending is discontinued</w:t>
      </w:r>
      <w:r>
        <w:t>,</w:t>
      </w:r>
      <w:r w:rsidRPr="00225EDA">
        <w:t xml:space="preserve"> once the Credit Guarantee Corporation start offering credit guarantees, the </w:t>
      </w:r>
      <w:r>
        <w:t>RURED P</w:t>
      </w:r>
      <w:r w:rsidRPr="00225EDA">
        <w:t>roject would have to switch its proposed intervention from absorbing the cost of CGI to absorbing the cost of credit guarantees offered by this proposed Corporation.</w:t>
      </w:r>
    </w:p>
  </w:footnote>
  <w:footnote w:id="42">
    <w:p w14:paraId="22F299F3" w14:textId="632850F0" w:rsidR="009705EC" w:rsidRPr="00557E9D" w:rsidRDefault="009705EC" w:rsidP="00F435CA">
      <w:pPr>
        <w:pStyle w:val="FootnoteText"/>
        <w:ind w:left="284" w:hanging="284"/>
      </w:pPr>
      <w:r>
        <w:rPr>
          <w:rStyle w:val="FootnoteReference"/>
        </w:rPr>
        <w:footnoteRef/>
      </w:r>
      <w:r w:rsidRPr="00557E9D">
        <w:t xml:space="preserve"> </w:t>
      </w:r>
      <w:r w:rsidRPr="00557E9D">
        <w:tab/>
      </w:r>
      <w:r>
        <w:t xml:space="preserve">DRI: Department of Research and Innovation. </w:t>
      </w:r>
      <w:r w:rsidRPr="00557E9D">
        <w:t>REETC: Renewable Energy and Elec</w:t>
      </w:r>
      <w:r>
        <w:t xml:space="preserve">tronic Technology Centre; TVET: Technical and Vocational Education and Training. There are about 60 TVET </w:t>
      </w:r>
      <w:proofErr w:type="spellStart"/>
      <w:r>
        <w:t>Centres</w:t>
      </w:r>
      <w:proofErr w:type="spellEnd"/>
      <w:r>
        <w:t xml:space="preserve"> in Myanmar</w:t>
      </w:r>
    </w:p>
  </w:footnote>
  <w:footnote w:id="43">
    <w:p w14:paraId="475A3EDF" w14:textId="57DF8CEC" w:rsidR="009705EC" w:rsidRDefault="009705EC" w:rsidP="00D12537">
      <w:pPr>
        <w:pStyle w:val="FootnoteText"/>
        <w:ind w:left="284" w:hanging="284"/>
      </w:pPr>
      <w:r>
        <w:rPr>
          <w:rStyle w:val="FootnoteReference"/>
        </w:rPr>
        <w:footnoteRef/>
      </w:r>
      <w:r>
        <w:t xml:space="preserve"> </w:t>
      </w:r>
      <w:r>
        <w:tab/>
      </w:r>
      <w:proofErr w:type="spellStart"/>
      <w:r>
        <w:t>HPNet</w:t>
      </w:r>
      <w:proofErr w:type="spellEnd"/>
      <w:r>
        <w:t xml:space="preserve"> (Hydropower Empowerment Network) is a network of </w:t>
      </w:r>
      <w:proofErr w:type="spellStart"/>
      <w:r>
        <w:t>practioners</w:t>
      </w:r>
      <w:proofErr w:type="spellEnd"/>
      <w:r>
        <w:t xml:space="preserve"> of </w:t>
      </w:r>
      <w:r w:rsidRPr="00D12537">
        <w:t>small-scale (&lt;1MW) hydropower for the advancement and advocacy of resilient hydropower, towards equitable and sustainable development of rural communities in South and Southeast Asia</w:t>
      </w:r>
      <w:r>
        <w:t xml:space="preserve">. It organizes workshops, training, webinars; research on technology innovation and sustainability, and practice-to-policy advocacy. More info on </w:t>
      </w:r>
      <w:hyperlink r:id="rId5" w:history="1">
        <w:r w:rsidRPr="00B96489">
          <w:rPr>
            <w:rStyle w:val="Hyperlink"/>
          </w:rPr>
          <w:t>www.hpnet.org</w:t>
        </w:r>
      </w:hyperlink>
      <w:r>
        <w:t xml:space="preserve">. MEE Net (Mekong Energy and Ecology Network) </w:t>
      </w:r>
      <w:r w:rsidRPr="002F077F">
        <w:t>together activists, academia, civil society, scientists and local communities from the Mekong countries</w:t>
      </w:r>
      <w:r>
        <w:t>, including Myanmar, to promote sustainable smaller-scale energy infrastructure</w:t>
      </w:r>
    </w:p>
  </w:footnote>
  <w:footnote w:id="44">
    <w:p w14:paraId="74344961" w14:textId="5A8C698F" w:rsidR="009705EC" w:rsidRDefault="009705EC" w:rsidP="008822F5">
      <w:pPr>
        <w:pStyle w:val="FootnoteText"/>
        <w:ind w:left="284" w:hanging="284"/>
      </w:pPr>
      <w:r>
        <w:rPr>
          <w:rStyle w:val="FootnoteReference"/>
        </w:rPr>
        <w:footnoteRef/>
      </w:r>
      <w:r>
        <w:t xml:space="preserve"> </w:t>
      </w:r>
      <w:r>
        <w:tab/>
        <w:t>E</w:t>
      </w:r>
      <w:r w:rsidRPr="004A6F5F">
        <w:t xml:space="preserve">.g. if land is used for mini-grid </w:t>
      </w:r>
      <w:r>
        <w:t>structures are built</w:t>
      </w:r>
      <w:r w:rsidRPr="004A6F5F">
        <w:t xml:space="preserve"> on land owned by indigenous people and in case the project does not sufficiently include indigenous people in decision making or account for and address indigenous people’s rights and traditional livelihoods</w:t>
      </w:r>
    </w:p>
  </w:footnote>
  <w:footnote w:id="45">
    <w:p w14:paraId="7BC628A1" w14:textId="4B8F9445" w:rsidR="009705EC" w:rsidRPr="00581C4B" w:rsidRDefault="009705EC" w:rsidP="003D6D04">
      <w:pPr>
        <w:pStyle w:val="FootnoteText"/>
        <w:ind w:left="284" w:hanging="284"/>
      </w:pPr>
      <w:r w:rsidRPr="00BA7A43">
        <w:rPr>
          <w:rStyle w:val="FootnoteReference"/>
          <w:rFonts w:cs="Calibri"/>
          <w:szCs w:val="18"/>
        </w:rPr>
        <w:footnoteRef/>
      </w:r>
      <w:r w:rsidRPr="00BA7A43">
        <w:rPr>
          <w:rFonts w:cs="Calibri"/>
          <w:szCs w:val="18"/>
        </w:rPr>
        <w:t xml:space="preserve"> </w:t>
      </w:r>
      <w:r>
        <w:rPr>
          <w:rFonts w:cs="Calibri"/>
          <w:szCs w:val="18"/>
        </w:rPr>
        <w:tab/>
      </w:r>
      <w:r w:rsidRPr="00BA7A43">
        <w:rPr>
          <w:rFonts w:cs="Calibri"/>
          <w:szCs w:val="18"/>
        </w:rPr>
        <w:t>Practical Approaches to Ensuring the Full and Effective Participation of Indigenous Peoples in R</w:t>
      </w:r>
      <w:r>
        <w:rPr>
          <w:rFonts w:cs="Calibri"/>
          <w:szCs w:val="18"/>
        </w:rPr>
        <w:t>E</w:t>
      </w:r>
      <w:r w:rsidRPr="00BA7A43">
        <w:rPr>
          <w:rFonts w:cs="Calibri"/>
          <w:szCs w:val="18"/>
        </w:rPr>
        <w:t>DD+ (September 2013), BMZ, FPCP, UN-R</w:t>
      </w:r>
      <w:r>
        <w:rPr>
          <w:rFonts w:cs="Calibri"/>
          <w:szCs w:val="18"/>
        </w:rPr>
        <w:t>E</w:t>
      </w:r>
      <w:r w:rsidRPr="00BA7A43">
        <w:rPr>
          <w:rFonts w:cs="Calibri"/>
          <w:szCs w:val="18"/>
        </w:rPr>
        <w:t>DD, p.12.</w:t>
      </w:r>
    </w:p>
  </w:footnote>
  <w:footnote w:id="46">
    <w:p w14:paraId="726F880D" w14:textId="00A00708" w:rsidR="009705EC" w:rsidRDefault="009705EC" w:rsidP="003D6D04">
      <w:pPr>
        <w:pStyle w:val="FootnoteText"/>
        <w:ind w:left="284" w:hanging="284"/>
      </w:pPr>
      <w:r>
        <w:rPr>
          <w:rStyle w:val="FootnoteReference"/>
        </w:rPr>
        <w:footnoteRef/>
      </w:r>
      <w:r>
        <w:t xml:space="preserve"> </w:t>
      </w:r>
      <w:r>
        <w:tab/>
        <w:t xml:space="preserve">In Shan State and in </w:t>
      </w:r>
      <w:proofErr w:type="spellStart"/>
      <w:r>
        <w:t>Taninthary</w:t>
      </w:r>
      <w:proofErr w:type="spellEnd"/>
      <w:r>
        <w:t xml:space="preserve"> Region, the PPG Team met the Chief Minister, and officials from the Department of Rural Development (DRD), Department of Social Welfare (DSW), and the General Administration Department (GAD). The Team also consulted local NGOs (e.g. Active Youth </w:t>
      </w:r>
      <w:proofErr w:type="spellStart"/>
      <w:r>
        <w:t>Grouyp</w:t>
      </w:r>
      <w:proofErr w:type="spellEnd"/>
      <w:r>
        <w:t xml:space="preserve">) and some CSOs and VECs. </w:t>
      </w:r>
    </w:p>
  </w:footnote>
  <w:footnote w:id="47">
    <w:p w14:paraId="759BC654" w14:textId="77777777" w:rsidR="009705EC" w:rsidRPr="00C93111" w:rsidRDefault="009705EC" w:rsidP="008B1B20">
      <w:pPr>
        <w:pStyle w:val="FootnoteText"/>
        <w:ind w:left="284" w:hanging="284"/>
      </w:pPr>
      <w:r>
        <w:rPr>
          <w:rStyle w:val="FootnoteReference"/>
        </w:rPr>
        <w:footnoteRef/>
      </w:r>
      <w:r w:rsidRPr="00C93111">
        <w:t xml:space="preserve"> </w:t>
      </w:r>
      <w:r w:rsidRPr="00C93111">
        <w:tab/>
      </w:r>
      <w:r>
        <w:t>As an e</w:t>
      </w:r>
      <w:r w:rsidRPr="00C93111">
        <w:t>xample, DFCC Bank</w:t>
      </w:r>
      <w:r>
        <w:t xml:space="preserve"> (Sri Lanka) is in discussion with A-Bank (Myanmar) on the best way to support off-grid RE</w:t>
      </w:r>
      <w:r w:rsidRPr="00C93111">
        <w:t xml:space="preserve"> projects that </w:t>
      </w:r>
      <w:proofErr w:type="gramStart"/>
      <w:r w:rsidRPr="00C93111">
        <w:t>are in need of</w:t>
      </w:r>
      <w:proofErr w:type="gramEnd"/>
      <w:r w:rsidRPr="00C93111">
        <w:t xml:space="preserve"> immediate financing</w:t>
      </w:r>
      <w:r>
        <w:t>. The RURED project will support this type of technical assistance by foreign banks (with proven experience) to local banks in Myanmar.</w:t>
      </w:r>
    </w:p>
  </w:footnote>
  <w:footnote w:id="48">
    <w:p w14:paraId="7496F88D" w14:textId="47C30CA6" w:rsidR="009705EC" w:rsidRPr="00C93111" w:rsidRDefault="009705EC">
      <w:pPr>
        <w:pStyle w:val="FootnoteText"/>
      </w:pPr>
      <w:r>
        <w:rPr>
          <w:rStyle w:val="FootnoteReference"/>
        </w:rPr>
        <w:footnoteRef/>
      </w:r>
      <w:r w:rsidRPr="00C93111">
        <w:t xml:space="preserve"> </w:t>
      </w:r>
      <w:r w:rsidRPr="00C93111">
        <w:tab/>
        <w:t>Census Gender Report, pages 79-81</w:t>
      </w:r>
    </w:p>
  </w:footnote>
  <w:footnote w:id="49">
    <w:p w14:paraId="6E36F54A" w14:textId="3C606C47" w:rsidR="009705EC" w:rsidRDefault="009705EC" w:rsidP="003D6D04">
      <w:pPr>
        <w:pStyle w:val="FootnoteText"/>
        <w:ind w:left="284" w:hanging="284"/>
      </w:pPr>
      <w:r>
        <w:rPr>
          <w:rStyle w:val="FootnoteReference"/>
        </w:rPr>
        <w:footnoteRef/>
      </w:r>
      <w:r>
        <w:t xml:space="preserve"> </w:t>
      </w:r>
      <w:r>
        <w:tab/>
        <w:t xml:space="preserve">Due to investments in solar and hydro </w:t>
      </w:r>
      <w:proofErr w:type="gramStart"/>
      <w:r>
        <w:t>mini-grids</w:t>
      </w:r>
      <w:proofErr w:type="gramEnd"/>
      <w:r>
        <w:t xml:space="preserve"> of about </w:t>
      </w:r>
      <w:r w:rsidRPr="00EE3C65">
        <w:rPr>
          <w:rFonts w:cs="Arial"/>
        </w:rPr>
        <w:t xml:space="preserve">USD </w:t>
      </w:r>
      <w:r w:rsidRPr="00EE3C65">
        <w:rPr>
          <w:rFonts w:cs="Arial"/>
          <w:lang w:val="en-GB"/>
        </w:rPr>
        <w:t>61.84</w:t>
      </w:r>
      <w:r w:rsidRPr="00EE3C65">
        <w:rPr>
          <w:rFonts w:cs="Arial"/>
        </w:rPr>
        <w:t xml:space="preserve"> million</w:t>
      </w:r>
      <w:r>
        <w:t xml:space="preserve">. This includes USD 4 million from GEF and USD 30,000,000 from government co-financing (DRD-NEP) and USD 28 million from community and other resources) at an average investment cost of USD 190,000 per village off-grid system (50% small hydro; 50% solar) in 281 villages </w:t>
      </w:r>
    </w:p>
  </w:footnote>
  <w:footnote w:id="50">
    <w:p w14:paraId="7A21BE14" w14:textId="673F2228" w:rsidR="009705EC" w:rsidRDefault="009705EC">
      <w:pPr>
        <w:pStyle w:val="FootnoteText"/>
      </w:pPr>
      <w:r>
        <w:rPr>
          <w:rStyle w:val="FootnoteReference"/>
        </w:rPr>
        <w:footnoteRef/>
      </w:r>
      <w:r>
        <w:t xml:space="preserve"> </w:t>
      </w:r>
      <w:r>
        <w:tab/>
        <w:t>As explained in previous footnote. Calculation details are given in Annex G</w:t>
      </w:r>
    </w:p>
  </w:footnote>
  <w:footnote w:id="51">
    <w:p w14:paraId="23E030AD" w14:textId="65CF9917" w:rsidR="009705EC" w:rsidRDefault="009705EC" w:rsidP="00F309B2">
      <w:pPr>
        <w:pStyle w:val="FootnoteText"/>
        <w:ind w:left="284" w:hanging="284"/>
      </w:pPr>
      <w:r>
        <w:rPr>
          <w:rStyle w:val="FootnoteReference"/>
        </w:rPr>
        <w:footnoteRef/>
      </w:r>
      <w:r>
        <w:t xml:space="preserve"> </w:t>
      </w:r>
      <w:r>
        <w:tab/>
        <w:t>N</w:t>
      </w:r>
      <w:r w:rsidRPr="00F309B2">
        <w:t xml:space="preserve">umber and type of </w:t>
      </w:r>
      <w:r>
        <w:t>off-grid systems installed</w:t>
      </w:r>
      <w:r w:rsidRPr="00F309B2">
        <w:t xml:space="preserve"> (DRD</w:t>
      </w:r>
      <w:r>
        <w:t>-donors; private, community), business and financing models</w:t>
      </w:r>
      <w:r w:rsidRPr="00F309B2">
        <w:t xml:space="preserve">, community engagement (and role of gender), </w:t>
      </w:r>
      <w:r>
        <w:t>t</w:t>
      </w:r>
      <w:r w:rsidRPr="00F309B2">
        <w:t xml:space="preserve">ariff recovery and </w:t>
      </w:r>
      <w:r>
        <w:t xml:space="preserve">system management, role of subsidies and non-financial government support; costs of systems; assessment of RE supplier and project developer sector; role of domestic (micro-)finance, </w:t>
      </w:r>
      <w:r w:rsidRPr="008206A3">
        <w:t>impact of mini-grids on SDG1, SDG3, SDG4 and SDG5.</w:t>
      </w:r>
    </w:p>
  </w:footnote>
  <w:footnote w:id="52">
    <w:p w14:paraId="64355320" w14:textId="3755D5F6" w:rsidR="009705EC" w:rsidRDefault="009705EC" w:rsidP="00186CDE">
      <w:pPr>
        <w:pStyle w:val="FootnoteText"/>
        <w:ind w:left="284" w:hanging="284"/>
      </w:pPr>
      <w:r>
        <w:rPr>
          <w:rStyle w:val="FootnoteReference"/>
        </w:rPr>
        <w:footnoteRef/>
      </w:r>
      <w:r>
        <w:t xml:space="preserve"> </w:t>
      </w:r>
      <w:r>
        <w:tab/>
        <w:t>P</w:t>
      </w:r>
      <w:r w:rsidRPr="00186CDE">
        <w:t xml:space="preserve">lanning, demand assessment and beneficiary engagement; hydro: design, installation and O&amp;M; PV </w:t>
      </w:r>
      <w:proofErr w:type="gramStart"/>
      <w:r w:rsidRPr="00186CDE">
        <w:t>mini-grids</w:t>
      </w:r>
      <w:proofErr w:type="gramEnd"/>
      <w:r w:rsidRPr="00186CDE">
        <w:t>: design, installation and O&amp;M;</w:t>
      </w:r>
      <w:r>
        <w:t xml:space="preserve"> use of software (HOMER, PVSYS, other)</w:t>
      </w:r>
      <w:r w:rsidRPr="00186CDE">
        <w:t xml:space="preserve"> business models and finance; business plan formulation)</w:t>
      </w:r>
    </w:p>
  </w:footnote>
  <w:footnote w:id="53">
    <w:p w14:paraId="2C55825E" w14:textId="77777777" w:rsidR="002D24DE" w:rsidRPr="00AD6A9D" w:rsidRDefault="002D24DE" w:rsidP="002D24DE">
      <w:pPr>
        <w:pStyle w:val="FootnoteText"/>
        <w:jc w:val="left"/>
        <w:rPr>
          <w:rFonts w:ascii="Calibri" w:hAnsi="Calibri"/>
          <w:szCs w:val="18"/>
        </w:rPr>
      </w:pPr>
      <w:r w:rsidRPr="00AD6A9D">
        <w:rPr>
          <w:rStyle w:val="FootnoteReference"/>
          <w:rFonts w:ascii="Calibri" w:hAnsi="Calibri"/>
          <w:szCs w:val="18"/>
        </w:rPr>
        <w:footnoteRef/>
      </w:r>
      <w:r w:rsidRPr="00AD6A9D">
        <w:rPr>
          <w:rFonts w:ascii="Calibri" w:hAnsi="Calibri"/>
          <w:szCs w:val="18"/>
        </w:rPr>
        <w:t xml:space="preserve"> See </w:t>
      </w:r>
      <w:r w:rsidRPr="00AD6A9D">
        <w:rPr>
          <w:rFonts w:ascii="Calibri" w:hAnsi="Calibri" w:cs="Segoe UI"/>
          <w:color w:val="000000"/>
          <w:szCs w:val="18"/>
        </w:rPr>
        <w:t>http://www.undp.org/content/undp/en/home/operations/transparency/information_disclosurepolicy/</w:t>
      </w:r>
    </w:p>
  </w:footnote>
  <w:footnote w:id="54">
    <w:p w14:paraId="6777099E" w14:textId="77777777" w:rsidR="002D24DE" w:rsidRPr="00AD6A9D" w:rsidRDefault="002D24DE" w:rsidP="002D24DE">
      <w:pPr>
        <w:pStyle w:val="FootnoteText"/>
        <w:rPr>
          <w:rFonts w:ascii="Calibri" w:hAnsi="Calibri"/>
          <w:szCs w:val="18"/>
        </w:rPr>
      </w:pPr>
      <w:r w:rsidRPr="00AD6A9D">
        <w:rPr>
          <w:rStyle w:val="FootnoteReference"/>
          <w:rFonts w:ascii="Calibri" w:hAnsi="Calibri"/>
          <w:szCs w:val="18"/>
        </w:rPr>
        <w:footnoteRef/>
      </w:r>
      <w:r w:rsidRPr="00AD6A9D">
        <w:rPr>
          <w:rFonts w:ascii="Calibri" w:hAnsi="Calibri"/>
          <w:szCs w:val="18"/>
        </w:rPr>
        <w:t xml:space="preserve"> See </w:t>
      </w:r>
      <w:r w:rsidRPr="00AD6A9D">
        <w:rPr>
          <w:rFonts w:ascii="Calibri" w:hAnsi="Calibri" w:cs="Segoe UI"/>
          <w:color w:val="000000"/>
          <w:szCs w:val="18"/>
        </w:rPr>
        <w:t>https://www.thegef.org/gef/policies_guidelines</w:t>
      </w:r>
    </w:p>
  </w:footnote>
  <w:footnote w:id="55">
    <w:p w14:paraId="625101A9" w14:textId="3D060A2F" w:rsidR="009705EC" w:rsidRPr="005114CD" w:rsidRDefault="009705EC">
      <w:pPr>
        <w:pStyle w:val="FootnoteText"/>
        <w:rPr>
          <w:szCs w:val="16"/>
        </w:rPr>
      </w:pPr>
      <w:r>
        <w:rPr>
          <w:rStyle w:val="FootnoteReference"/>
        </w:rPr>
        <w:footnoteRef/>
      </w:r>
      <w:r>
        <w:t xml:space="preserve"> </w:t>
      </w:r>
      <w:r w:rsidRPr="005114CD">
        <w:rPr>
          <w:color w:val="000000"/>
          <w:szCs w:val="16"/>
        </w:rPr>
        <w:t>The GIZ co-financing is reflecting their current budget. At the time of formulation of the Project Document continuation is foreseen with additional budget for 2021-2023, yet to be determined</w:t>
      </w:r>
    </w:p>
  </w:footnote>
  <w:footnote w:id="56">
    <w:p w14:paraId="7B95C3A8" w14:textId="77777777" w:rsidR="009705EC" w:rsidRPr="003174B4" w:rsidRDefault="009705EC" w:rsidP="002E7E42">
      <w:pPr>
        <w:pStyle w:val="FootnoteText"/>
        <w:jc w:val="left"/>
      </w:pPr>
      <w:r w:rsidRPr="003174B4">
        <w:rPr>
          <w:rStyle w:val="FootnoteReference"/>
          <w:rFonts w:asciiTheme="minorHAnsi" w:hAnsiTheme="minorHAnsi"/>
        </w:rPr>
        <w:footnoteRef/>
      </w:r>
      <w:r w:rsidRPr="003174B4">
        <w:t xml:space="preserve"> See </w:t>
      </w:r>
      <w:hyperlink r:id="rId6" w:history="1">
        <w:r w:rsidRPr="003174B4">
          <w:rPr>
            <w:rStyle w:val="Hyperlink"/>
          </w:rPr>
          <w:t>https://popp.undp.org/_layouts/15/WopiFrame.aspx?sourcedoc=/UNDP_POPP_DOCUMENT_LIBRARY/Public/PPM_Project%20Management_Closing.docx&amp;action=default</w:t>
        </w:r>
      </w:hyperlink>
      <w:r w:rsidRPr="003174B4">
        <w:t xml:space="preserve">. </w:t>
      </w:r>
    </w:p>
  </w:footnote>
  <w:footnote w:id="57">
    <w:p w14:paraId="12D85147" w14:textId="3733A585" w:rsidR="009705EC" w:rsidRPr="001126D5" w:rsidRDefault="009705EC" w:rsidP="00676F05">
      <w:pPr>
        <w:rPr>
          <w:sz w:val="22"/>
          <w:szCs w:val="22"/>
        </w:rPr>
      </w:pPr>
      <w:r w:rsidRPr="001126D5">
        <w:rPr>
          <w:rStyle w:val="FootnoteReference"/>
          <w:szCs w:val="18"/>
        </w:rPr>
        <w:footnoteRef/>
      </w:r>
      <w:r w:rsidRPr="001126D5">
        <w:rPr>
          <w:sz w:val="18"/>
          <w:szCs w:val="18"/>
        </w:rPr>
        <w:t xml:space="preserve"> Summary table should include all financing of all kinds: GEF financing, co</w:t>
      </w:r>
      <w:r>
        <w:rPr>
          <w:sz w:val="18"/>
          <w:szCs w:val="18"/>
        </w:rPr>
        <w:t>-</w:t>
      </w:r>
      <w:r w:rsidRPr="001126D5">
        <w:rPr>
          <w:sz w:val="18"/>
          <w:szCs w:val="18"/>
        </w:rPr>
        <w:t>financing, cash, in-kind, etc.</w:t>
      </w:r>
    </w:p>
    <w:p w14:paraId="0FB2CF10" w14:textId="77777777" w:rsidR="009705EC" w:rsidRPr="00DE4DB6" w:rsidRDefault="009705EC" w:rsidP="00676F05">
      <w:pPr>
        <w:pStyle w:val="FootnoteText"/>
        <w:rPr>
          <w:szCs w:val="16"/>
        </w:rPr>
      </w:pPr>
    </w:p>
  </w:footnote>
  <w:footnote w:id="58">
    <w:p w14:paraId="6ADC46E8" w14:textId="691EA294" w:rsidR="009705EC" w:rsidRPr="00FD754F" w:rsidRDefault="009705EC" w:rsidP="0094776A">
      <w:pPr>
        <w:tabs>
          <w:tab w:val="left" w:pos="284"/>
        </w:tabs>
        <w:ind w:left="284" w:hanging="284"/>
        <w:rPr>
          <w:rFonts w:ascii="Trebuchet MS" w:hAnsi="Trebuchet MS"/>
          <w:b/>
          <w:szCs w:val="20"/>
        </w:rPr>
      </w:pPr>
      <w:r>
        <w:rPr>
          <w:rStyle w:val="FootnoteReference"/>
        </w:rPr>
        <w:footnoteRef/>
      </w:r>
      <w:r>
        <w:t xml:space="preserve"> </w:t>
      </w:r>
      <w:bookmarkStart w:id="133" w:name="_Toc97717850"/>
      <w:bookmarkStart w:id="134" w:name="_Toc97717953"/>
      <w:r>
        <w:tab/>
      </w:r>
      <w:r w:rsidRPr="0062147C">
        <w:rPr>
          <w:rFonts w:cs="Arial"/>
          <w:sz w:val="18"/>
          <w:szCs w:val="20"/>
        </w:rPr>
        <w:t>UNDP Financial Rules and Regulations: Chapter E, Regulation 16.05:</w:t>
      </w:r>
      <w:bookmarkEnd w:id="133"/>
      <w:bookmarkEnd w:id="134"/>
      <w:r w:rsidRPr="0062147C">
        <w:rPr>
          <w:rFonts w:cs="Arial"/>
          <w:sz w:val="18"/>
          <w:szCs w:val="20"/>
        </w:rPr>
        <w:t xml:space="preserve"> a) The administration by executing entities or, under the harmonized operational modalities, implementing partners, of resources obtained from or through UNDP shall be carried out under their respective financial regulations, rules, practices and procedures only to the extent that they do not contravene the principles of the Financial Regulations and Rules of UNDP.  b) Where the financial governance of an executing entity or, under the harmonized operational modalities, implementing partner, does not provide the required guidance to ensure best value for money, fairness, integrity, transparency, and effective international competition, that of UNDP shall apply.</w:t>
      </w:r>
    </w:p>
    <w:p w14:paraId="1F992E71" w14:textId="77777777" w:rsidR="009705EC" w:rsidRDefault="009705EC" w:rsidP="0052796E">
      <w:pPr>
        <w:pStyle w:val="FootnoteText"/>
      </w:pPr>
    </w:p>
  </w:footnote>
  <w:footnote w:id="59">
    <w:p w14:paraId="2E5C17DD" w14:textId="3CB88DD2" w:rsidR="009705EC" w:rsidRDefault="009705EC">
      <w:pPr>
        <w:pStyle w:val="FootnoteText"/>
      </w:pPr>
      <w:r>
        <w:rPr>
          <w:rStyle w:val="FootnoteReference"/>
        </w:rPr>
        <w:footnoteRef/>
      </w:r>
      <w:r>
        <w:t xml:space="preserve"> </w:t>
      </w:r>
      <w:r>
        <w:tab/>
        <w:t>Sources: Asia Foundation; GIWPS, 2018; AGIPP Paper no. 4</w:t>
      </w:r>
    </w:p>
  </w:footnote>
  <w:footnote w:id="60">
    <w:p w14:paraId="60538FD7" w14:textId="024E8672" w:rsidR="009705EC" w:rsidRDefault="009705EC">
      <w:pPr>
        <w:pStyle w:val="FootnoteText"/>
      </w:pPr>
      <w:r>
        <w:rPr>
          <w:rStyle w:val="FootnoteReference"/>
        </w:rPr>
        <w:footnoteRef/>
      </w:r>
      <w:r>
        <w:t xml:space="preserve"> </w:t>
      </w:r>
      <w:r>
        <w:tab/>
        <w:t>2014 Census Gender Report, page 79-81; Gender Situation Analysis; DHS (2017)</w:t>
      </w:r>
    </w:p>
  </w:footnote>
  <w:footnote w:id="61">
    <w:p w14:paraId="31AA8669" w14:textId="7EB6A7EA" w:rsidR="009705EC" w:rsidRDefault="009705EC">
      <w:pPr>
        <w:pStyle w:val="FootnoteText"/>
      </w:pPr>
      <w:r>
        <w:rPr>
          <w:rStyle w:val="FootnoteReference"/>
        </w:rPr>
        <w:footnoteRef/>
      </w:r>
      <w:r>
        <w:t xml:space="preserve"> </w:t>
      </w:r>
      <w:r>
        <w:tab/>
        <w:t xml:space="preserve">Data taken from various sources, ADB (2016, Doberman (2016), </w:t>
      </w:r>
      <w:proofErr w:type="spellStart"/>
      <w:r>
        <w:t>Soe</w:t>
      </w:r>
      <w:proofErr w:type="spellEnd"/>
      <w:r>
        <w:t xml:space="preserve"> </w:t>
      </w:r>
      <w:proofErr w:type="spellStart"/>
      <w:r>
        <w:t>Soe</w:t>
      </w:r>
      <w:proofErr w:type="spellEnd"/>
      <w:r>
        <w:t xml:space="preserve"> </w:t>
      </w:r>
      <w:proofErr w:type="spellStart"/>
      <w:r>
        <w:t>Ohn</w:t>
      </w:r>
      <w:proofErr w:type="spellEnd"/>
      <w:r>
        <w:t xml:space="preserve"> (2016, 2018), World Bank (2017)</w:t>
      </w:r>
    </w:p>
    <w:p w14:paraId="0D58B948" w14:textId="57BA849D" w:rsidR="009705EC" w:rsidRPr="005F10B5" w:rsidRDefault="009705EC" w:rsidP="00974CAA">
      <w:pPr>
        <w:tabs>
          <w:tab w:val="left" w:pos="284"/>
        </w:tabs>
        <w:spacing w:after="0"/>
        <w:ind w:left="284" w:hanging="284"/>
        <w:rPr>
          <w:rFonts w:ascii="Arial" w:hAnsi="Arial" w:cs="Arial"/>
          <w:sz w:val="16"/>
          <w:szCs w:val="16"/>
          <w:lang w:val="en-GB" w:eastAsia="en-GB"/>
        </w:rPr>
      </w:pPr>
      <w:r>
        <w:rPr>
          <w:lang w:val="en-GB" w:eastAsia="en-GB"/>
        </w:rPr>
        <w:t>*</w:t>
      </w:r>
      <w:r>
        <w:rPr>
          <w:lang w:val="en-GB" w:eastAsia="en-GB"/>
        </w:rPr>
        <w:tab/>
      </w:r>
      <w:r>
        <w:rPr>
          <w:rFonts w:ascii="Arial" w:hAnsi="Arial" w:cs="Arial"/>
          <w:sz w:val="16"/>
          <w:szCs w:val="16"/>
          <w:lang w:val="en-GB" w:eastAsia="en-GB"/>
        </w:rPr>
        <w:t xml:space="preserve">The Annex E is based on technical baseline reporting prepared by the PPG Team leader, J. Van den Akker, with contributions from the PPG members </w:t>
      </w:r>
      <w:proofErr w:type="spellStart"/>
      <w:r>
        <w:rPr>
          <w:rFonts w:ascii="Arial" w:hAnsi="Arial" w:cs="Arial"/>
          <w:sz w:val="16"/>
          <w:szCs w:val="16"/>
          <w:lang w:val="en-GB" w:eastAsia="en-GB"/>
        </w:rPr>
        <w:t>M.Nwa</w:t>
      </w:r>
      <w:proofErr w:type="spellEnd"/>
      <w:r>
        <w:rPr>
          <w:rFonts w:ascii="Arial" w:hAnsi="Arial" w:cs="Arial"/>
          <w:sz w:val="16"/>
          <w:szCs w:val="16"/>
          <w:lang w:val="en-GB" w:eastAsia="en-GB"/>
        </w:rPr>
        <w:t xml:space="preserve"> </w:t>
      </w:r>
      <w:proofErr w:type="spellStart"/>
      <w:r>
        <w:rPr>
          <w:rFonts w:ascii="Arial" w:hAnsi="Arial" w:cs="Arial"/>
          <w:sz w:val="16"/>
          <w:szCs w:val="16"/>
          <w:lang w:val="en-GB" w:eastAsia="en-GB"/>
        </w:rPr>
        <w:t>Soe</w:t>
      </w:r>
      <w:proofErr w:type="spellEnd"/>
      <w:r>
        <w:rPr>
          <w:rFonts w:ascii="Arial" w:hAnsi="Arial" w:cs="Arial"/>
          <w:sz w:val="16"/>
          <w:szCs w:val="16"/>
          <w:lang w:val="en-GB" w:eastAsia="en-GB"/>
        </w:rPr>
        <w:t xml:space="preserve">, </w:t>
      </w:r>
      <w:proofErr w:type="spellStart"/>
      <w:r>
        <w:rPr>
          <w:rFonts w:ascii="Arial" w:hAnsi="Arial" w:cs="Arial"/>
          <w:sz w:val="16"/>
          <w:szCs w:val="16"/>
          <w:lang w:val="en-GB" w:eastAsia="en-GB"/>
        </w:rPr>
        <w:t>Th..Phyu</w:t>
      </w:r>
      <w:proofErr w:type="spellEnd"/>
      <w:r>
        <w:rPr>
          <w:rFonts w:ascii="Arial" w:hAnsi="Arial" w:cs="Arial"/>
          <w:sz w:val="16"/>
          <w:szCs w:val="16"/>
          <w:lang w:val="en-GB" w:eastAsia="en-GB"/>
        </w:rPr>
        <w:t xml:space="preserve"> </w:t>
      </w:r>
      <w:proofErr w:type="spellStart"/>
      <w:r>
        <w:rPr>
          <w:rFonts w:ascii="Arial" w:hAnsi="Arial" w:cs="Arial"/>
          <w:sz w:val="16"/>
          <w:szCs w:val="16"/>
          <w:lang w:val="en-GB" w:eastAsia="en-GB"/>
        </w:rPr>
        <w:t>Htoon</w:t>
      </w:r>
      <w:proofErr w:type="spellEnd"/>
      <w:r>
        <w:rPr>
          <w:rFonts w:ascii="Arial" w:hAnsi="Arial" w:cs="Arial"/>
          <w:sz w:val="16"/>
          <w:szCs w:val="16"/>
          <w:lang w:val="en-GB" w:eastAsia="en-GB"/>
        </w:rPr>
        <w:t xml:space="preserve">, </w:t>
      </w:r>
      <w:proofErr w:type="spellStart"/>
      <w:r>
        <w:rPr>
          <w:rFonts w:ascii="Arial" w:hAnsi="Arial" w:cs="Arial"/>
          <w:sz w:val="16"/>
          <w:szCs w:val="16"/>
          <w:lang w:val="en-GB" w:eastAsia="en-GB"/>
        </w:rPr>
        <w:t>Kh.May.Khyi</w:t>
      </w:r>
      <w:proofErr w:type="spellEnd"/>
      <w:r>
        <w:rPr>
          <w:rFonts w:ascii="Arial" w:hAnsi="Arial" w:cs="Arial"/>
          <w:sz w:val="16"/>
          <w:szCs w:val="16"/>
          <w:lang w:val="en-GB" w:eastAsia="en-GB"/>
        </w:rPr>
        <w:t xml:space="preserve"> and </w:t>
      </w:r>
      <w:proofErr w:type="spellStart"/>
      <w:r>
        <w:rPr>
          <w:rFonts w:ascii="Arial" w:hAnsi="Arial" w:cs="Arial"/>
          <w:sz w:val="16"/>
          <w:szCs w:val="16"/>
          <w:lang w:val="en-GB" w:eastAsia="en-GB"/>
        </w:rPr>
        <w:t>M.Thin</w:t>
      </w:r>
      <w:proofErr w:type="spellEnd"/>
      <w:r>
        <w:rPr>
          <w:rFonts w:ascii="Arial" w:hAnsi="Arial" w:cs="Arial"/>
          <w:sz w:val="16"/>
          <w:szCs w:val="16"/>
          <w:lang w:val="en-GB" w:eastAsia="en-GB"/>
        </w:rPr>
        <w:t xml:space="preserve"> Aung, with S. Gubbi responsible for drafting Annex F</w:t>
      </w:r>
    </w:p>
    <w:p w14:paraId="4054B491" w14:textId="77777777" w:rsidR="009705EC" w:rsidRPr="003D6D04" w:rsidRDefault="009705EC">
      <w:pPr>
        <w:pStyle w:val="FootnoteText"/>
        <w:rPr>
          <w:lang w:val="en-GB"/>
        </w:rPr>
      </w:pPr>
    </w:p>
  </w:footnote>
  <w:footnote w:id="62">
    <w:p w14:paraId="07FEA897" w14:textId="5BDABF37" w:rsidR="009705EC" w:rsidRDefault="009705EC">
      <w:pPr>
        <w:pStyle w:val="FootnoteText"/>
      </w:pPr>
      <w:r>
        <w:rPr>
          <w:rStyle w:val="FootnoteReference"/>
        </w:rPr>
        <w:footnoteRef/>
      </w:r>
      <w:r>
        <w:t xml:space="preserve"> </w:t>
      </w:r>
      <w:r>
        <w:tab/>
      </w:r>
      <w:r w:rsidRPr="00040271">
        <w:t xml:space="preserve">NEMC’s Order </w:t>
      </w:r>
      <w:proofErr w:type="gramStart"/>
      <w:r w:rsidRPr="00040271">
        <w:t>No.(</w:t>
      </w:r>
      <w:proofErr w:type="gramEnd"/>
      <w:r w:rsidRPr="00040271">
        <w:t>1/2015)</w:t>
      </w:r>
    </w:p>
  </w:footnote>
  <w:footnote w:id="63">
    <w:p w14:paraId="70F33621" w14:textId="29E37845" w:rsidR="009705EC" w:rsidRDefault="009705EC" w:rsidP="00107339">
      <w:pPr>
        <w:pStyle w:val="FootnoteText"/>
        <w:ind w:left="284" w:hanging="284"/>
      </w:pPr>
      <w:r>
        <w:rPr>
          <w:rStyle w:val="FootnoteReference"/>
        </w:rPr>
        <w:footnoteRef/>
      </w:r>
      <w:r>
        <w:t xml:space="preserve"> </w:t>
      </w:r>
      <w:r>
        <w:tab/>
        <w:t>Of which 46.100 MW in 92 projects &gt; 10 MW and 230 MW in 200 projects &lt; 10 MW. Tint Lwin OO (2017)</w:t>
      </w:r>
    </w:p>
  </w:footnote>
  <w:footnote w:id="64">
    <w:p w14:paraId="0EE2DE24" w14:textId="4B0F8B3F" w:rsidR="009705EC" w:rsidRDefault="009705EC" w:rsidP="00632017">
      <w:pPr>
        <w:pStyle w:val="FootnoteText"/>
        <w:ind w:left="284" w:hanging="284"/>
      </w:pPr>
      <w:r>
        <w:rPr>
          <w:rStyle w:val="FootnoteReference"/>
        </w:rPr>
        <w:footnoteRef/>
      </w:r>
      <w:r>
        <w:t xml:space="preserve"> </w:t>
      </w:r>
      <w:r>
        <w:tab/>
        <w:t xml:space="preserve">Of which three projects (470 MW) had reached the stage of PPA (power purchase agreement). Solar power in Myanmar has an estimated levelized cost of electricity between USD 0.16-0.19/kWh (2014 figures; ADB, 2015; Tint Lwin </w:t>
      </w:r>
      <w:proofErr w:type="spellStart"/>
      <w:r>
        <w:t>Oo</w:t>
      </w:r>
      <w:proofErr w:type="spellEnd"/>
      <w:r>
        <w:t>, 2017.</w:t>
      </w:r>
    </w:p>
  </w:footnote>
  <w:footnote w:id="65">
    <w:p w14:paraId="7D62B90D" w14:textId="747FA58E" w:rsidR="009705EC" w:rsidRDefault="009705EC">
      <w:pPr>
        <w:pStyle w:val="FootnoteText"/>
      </w:pPr>
      <w:r>
        <w:rPr>
          <w:rStyle w:val="FootnoteReference"/>
        </w:rPr>
        <w:footnoteRef/>
      </w:r>
      <w:r>
        <w:t xml:space="preserve"> </w:t>
      </w:r>
      <w:r>
        <w:tab/>
        <w:t>The theoretical wind energy potential is an estimated 80,000 GWh/</w:t>
      </w:r>
      <w:proofErr w:type="spellStart"/>
      <w:r>
        <w:t>yr</w:t>
      </w:r>
      <w:proofErr w:type="spellEnd"/>
    </w:p>
  </w:footnote>
  <w:footnote w:id="66">
    <w:p w14:paraId="63ED4AB7" w14:textId="15EE6A7A" w:rsidR="009705EC" w:rsidRDefault="009705EC">
      <w:pPr>
        <w:pStyle w:val="FootnoteText"/>
      </w:pPr>
      <w:r>
        <w:rPr>
          <w:rStyle w:val="FootnoteReference"/>
        </w:rPr>
        <w:footnoteRef/>
      </w:r>
      <w:r>
        <w:t xml:space="preserve"> </w:t>
      </w:r>
      <w:r>
        <w:tab/>
        <w:t xml:space="preserve">A waste-to-energy plant was commissioned in 2017 at </w:t>
      </w:r>
      <w:proofErr w:type="spellStart"/>
      <w:r>
        <w:t>Shwepyithar</w:t>
      </w:r>
      <w:proofErr w:type="spellEnd"/>
      <w:r>
        <w:t xml:space="preserve"> Township, Yangon</w:t>
      </w:r>
    </w:p>
  </w:footnote>
  <w:footnote w:id="67">
    <w:p w14:paraId="40FFA933" w14:textId="297E69EE" w:rsidR="009705EC" w:rsidRDefault="009705EC" w:rsidP="00F90A78">
      <w:pPr>
        <w:pStyle w:val="FootnoteText"/>
        <w:ind w:left="284" w:hanging="284"/>
      </w:pPr>
      <w:r>
        <w:rPr>
          <w:rStyle w:val="FootnoteReference"/>
        </w:rPr>
        <w:footnoteRef/>
      </w:r>
      <w:r>
        <w:t xml:space="preserve"> </w:t>
      </w:r>
      <w:r>
        <w:tab/>
        <w:t xml:space="preserve">There are approximately 103 heads of livestock. Around 190 </w:t>
      </w:r>
      <w:proofErr w:type="spellStart"/>
      <w:r>
        <w:t>biodisgesters</w:t>
      </w:r>
      <w:proofErr w:type="spellEnd"/>
      <w:r>
        <w:t xml:space="preserve"> (5-25kW) have been installed. Source: ADB (2015) and Tint Lwin </w:t>
      </w:r>
      <w:proofErr w:type="spellStart"/>
      <w:r>
        <w:t>Oo</w:t>
      </w:r>
      <w:proofErr w:type="spellEnd"/>
      <w:r>
        <w:t xml:space="preserve"> (2017)</w:t>
      </w:r>
    </w:p>
  </w:footnote>
  <w:footnote w:id="68">
    <w:p w14:paraId="580C1067" w14:textId="2C4245CA" w:rsidR="009705EC" w:rsidRDefault="009705EC">
      <w:pPr>
        <w:pStyle w:val="FootnoteText"/>
      </w:pPr>
      <w:r>
        <w:rPr>
          <w:rStyle w:val="FootnoteReference"/>
        </w:rPr>
        <w:footnoteRef/>
      </w:r>
      <w:r>
        <w:t xml:space="preserve"> </w:t>
      </w:r>
      <w:r>
        <w:tab/>
        <w:t>World Bank Indicators (2018)</w:t>
      </w:r>
    </w:p>
  </w:footnote>
  <w:footnote w:id="69">
    <w:p w14:paraId="69DADDA3" w14:textId="7D419530" w:rsidR="009705EC" w:rsidRDefault="009705EC">
      <w:pPr>
        <w:pStyle w:val="FootnoteText"/>
      </w:pPr>
      <w:r>
        <w:rPr>
          <w:rStyle w:val="FootnoteReference"/>
        </w:rPr>
        <w:footnoteRef/>
      </w:r>
      <w:r>
        <w:t xml:space="preserve"> </w:t>
      </w:r>
      <w:r>
        <w:tab/>
        <w:t xml:space="preserve">Own estimate, based on </w:t>
      </w:r>
      <w:proofErr w:type="spellStart"/>
      <w:r>
        <w:t>MoEE</w:t>
      </w:r>
      <w:proofErr w:type="spellEnd"/>
      <w:r>
        <w:t xml:space="preserve"> information (website) and Doberman (2016)</w:t>
      </w:r>
    </w:p>
  </w:footnote>
  <w:footnote w:id="70">
    <w:p w14:paraId="2FFED234" w14:textId="77777777" w:rsidR="009705EC" w:rsidRDefault="009705EC" w:rsidP="00F90A78">
      <w:pPr>
        <w:pStyle w:val="FootnoteText"/>
        <w:ind w:left="284" w:hanging="284"/>
      </w:pPr>
      <w:r>
        <w:rPr>
          <w:rStyle w:val="FootnoteReference"/>
        </w:rPr>
        <w:footnoteRef/>
      </w:r>
      <w:r>
        <w:t xml:space="preserve"> </w:t>
      </w:r>
      <w:r>
        <w:tab/>
      </w:r>
      <w:r w:rsidRPr="00FF20E1">
        <w:t>Residential prices in Myanmar are K35 per kilowatt-hour for the first 100 units, K40/kWh for the next 100 units, and K50/kWh for all units after that</w:t>
      </w:r>
      <w:r>
        <w:t xml:space="preserve">. </w:t>
      </w:r>
      <w:r w:rsidRPr="00FF20E1">
        <w:t>Prices for commercial and industrial customers are much higher, ranging from K75-K150/kWh</w:t>
      </w:r>
      <w:r>
        <w:t xml:space="preserve">, but the </w:t>
      </w:r>
      <w:r w:rsidRPr="00FF20E1">
        <w:t xml:space="preserve">financial viability of supplying </w:t>
      </w:r>
      <w:r>
        <w:t xml:space="preserve">subsidized </w:t>
      </w:r>
      <w:r w:rsidRPr="00FF20E1">
        <w:t xml:space="preserve">power to millions of people cannot </w:t>
      </w:r>
      <w:r>
        <w:t>entirely paid for by</w:t>
      </w:r>
      <w:r w:rsidRPr="00FF20E1">
        <w:t xml:space="preserve"> a few thousand businesses.</w:t>
      </w:r>
      <w:r>
        <w:t xml:space="preserve"> Source: Doberman (2016), </w:t>
      </w:r>
      <w:r w:rsidRPr="00B8088C">
        <w:rPr>
          <w:i/>
        </w:rPr>
        <w:t>Myanmar Times</w:t>
      </w:r>
      <w:r>
        <w:t xml:space="preserve"> (24 July 2018)</w:t>
      </w:r>
    </w:p>
  </w:footnote>
  <w:footnote w:id="71">
    <w:p w14:paraId="33D15964" w14:textId="77777777" w:rsidR="009705EC" w:rsidRDefault="009705EC" w:rsidP="00B8088C">
      <w:pPr>
        <w:pStyle w:val="FootnoteText"/>
        <w:ind w:left="284" w:hanging="284"/>
      </w:pPr>
      <w:r>
        <w:rPr>
          <w:rStyle w:val="FootnoteReference"/>
        </w:rPr>
        <w:footnoteRef/>
      </w:r>
      <w:r>
        <w:t xml:space="preserve"> </w:t>
      </w:r>
      <w:r>
        <w:tab/>
        <w:t xml:space="preserve">Plus 11,600 grid-connected community buildings and on-grid public lighting (132,000 lights). Source: WB </w:t>
      </w:r>
      <w:r w:rsidRPr="00414649">
        <w:rPr>
          <w:i/>
        </w:rPr>
        <w:t>Project Appraisal Document for the ‘National Electrification Project’</w:t>
      </w:r>
      <w:r>
        <w:t xml:space="preserve"> (</w:t>
      </w:r>
      <w:r w:rsidRPr="00414649">
        <w:t>2015</w:t>
      </w:r>
      <w:r>
        <w:t>).</w:t>
      </w:r>
    </w:p>
  </w:footnote>
  <w:footnote w:id="72">
    <w:p w14:paraId="409EAFCE" w14:textId="64C54A3A" w:rsidR="009705EC" w:rsidRDefault="009705EC" w:rsidP="00617AD1">
      <w:pPr>
        <w:pStyle w:val="FootnoteText"/>
        <w:ind w:left="284" w:hanging="284"/>
      </w:pPr>
      <w:r>
        <w:rPr>
          <w:rStyle w:val="FootnoteReference"/>
        </w:rPr>
        <w:footnoteRef/>
      </w:r>
      <w:r>
        <w:t xml:space="preserve"> </w:t>
      </w:r>
      <w:r>
        <w:tab/>
        <w:t xml:space="preserve">Other donors contribute as well, </w:t>
      </w:r>
      <w:proofErr w:type="spellStart"/>
      <w:r>
        <w:t>KfW</w:t>
      </w:r>
      <w:proofErr w:type="spellEnd"/>
      <w:r>
        <w:t xml:space="preserve">, EUR 9 million (2016-19), GIZ (2016-2018, for TA), Italy (EUR 30 million, 2018-21, for Chin State), ADB (USD 2 million, 20150-17) and JICA (JPY 994 million, 2014-17). Source: </w:t>
      </w:r>
      <w:proofErr w:type="spellStart"/>
      <w:r>
        <w:t>Soe</w:t>
      </w:r>
      <w:proofErr w:type="spellEnd"/>
      <w:r>
        <w:t xml:space="preserve"> </w:t>
      </w:r>
      <w:proofErr w:type="spellStart"/>
      <w:r>
        <w:t>Soe</w:t>
      </w:r>
      <w:proofErr w:type="spellEnd"/>
      <w:r>
        <w:t xml:space="preserve"> </w:t>
      </w:r>
      <w:proofErr w:type="spellStart"/>
      <w:r>
        <w:t>Ohn</w:t>
      </w:r>
      <w:proofErr w:type="spellEnd"/>
      <w:r>
        <w:t xml:space="preserve"> (2016a). In parallel to WB’s NEP activities, the International Finance Corporation of the WB Group </w:t>
      </w:r>
      <w:r w:rsidRPr="00964D6C">
        <w:t>has setup a Lighting Myanmar program</w:t>
      </w:r>
      <w:r>
        <w:t xml:space="preserve">. </w:t>
      </w:r>
      <w:r w:rsidRPr="00EC6688">
        <w:t>The Lighting Myanmar program is planned to provide technical assistance and advisory services focused on quality assurance, developing knowledge products aimed at building market and consumer knowledge, and supporting Microfinance Institutions and private sector build technical capabilities and distribution channels for solar home systems in rural and off-grid areas of Myanmar.</w:t>
      </w:r>
    </w:p>
  </w:footnote>
  <w:footnote w:id="73">
    <w:p w14:paraId="51B1B9FB" w14:textId="5442FA7C" w:rsidR="009705EC" w:rsidRPr="00414649" w:rsidRDefault="009705EC" w:rsidP="00F90A78">
      <w:pPr>
        <w:pStyle w:val="FootnoteText"/>
        <w:ind w:left="284" w:hanging="284"/>
      </w:pPr>
      <w:r>
        <w:rPr>
          <w:rStyle w:val="FootnoteReference"/>
        </w:rPr>
        <w:footnoteRef/>
      </w:r>
      <w:r>
        <w:t xml:space="preserve"> </w:t>
      </w:r>
      <w:r>
        <w:tab/>
        <w:t xml:space="preserve">The WB </w:t>
      </w:r>
      <w:r w:rsidRPr="00414649">
        <w:rPr>
          <w:i/>
        </w:rPr>
        <w:t>Project Appraisal Document for the ‘National Electrification Project’</w:t>
      </w:r>
      <w:r>
        <w:t xml:space="preserve"> (2015) mentions 11,400 community buildings connected by mini-grid/off-grid options and 19,000 lights off-grid/mini-grid public lighting. These receive 100% grant funding (since then lowered to 80%).</w:t>
      </w:r>
    </w:p>
  </w:footnote>
  <w:footnote w:id="74">
    <w:p w14:paraId="6DA12658" w14:textId="3E637DCC" w:rsidR="009705EC" w:rsidRDefault="009705EC" w:rsidP="00C61D4D">
      <w:pPr>
        <w:pStyle w:val="FootnoteText"/>
        <w:ind w:left="284" w:hanging="284"/>
      </w:pPr>
      <w:r>
        <w:rPr>
          <w:rStyle w:val="FootnoteReference"/>
        </w:rPr>
        <w:footnoteRef/>
      </w:r>
      <w:r>
        <w:t xml:space="preserve"> </w:t>
      </w:r>
      <w:r>
        <w:tab/>
      </w:r>
      <w:proofErr w:type="spellStart"/>
      <w:r>
        <w:t>Kayin</w:t>
      </w:r>
      <w:proofErr w:type="spellEnd"/>
      <w:r>
        <w:t xml:space="preserve">: 12,356, Chin: 13,865, </w:t>
      </w:r>
      <w:proofErr w:type="spellStart"/>
      <w:r>
        <w:t>Sagaing</w:t>
      </w:r>
      <w:proofErr w:type="spellEnd"/>
      <w:r>
        <w:t xml:space="preserve">: 12,059, Tanintharyi:  20,928, Rakhine: 35,403, Shan: 32,767, and </w:t>
      </w:r>
      <w:proofErr w:type="spellStart"/>
      <w:r>
        <w:t>Ayeyarwaddy</w:t>
      </w:r>
      <w:proofErr w:type="spellEnd"/>
      <w:r>
        <w:t xml:space="preserve">: 33,102. Source: DRD, </w:t>
      </w:r>
      <w:proofErr w:type="spellStart"/>
      <w:r>
        <w:t>Soe</w:t>
      </w:r>
      <w:proofErr w:type="spellEnd"/>
      <w:r>
        <w:t xml:space="preserve"> </w:t>
      </w:r>
      <w:proofErr w:type="spellStart"/>
      <w:r>
        <w:t>Soe</w:t>
      </w:r>
      <w:proofErr w:type="spellEnd"/>
      <w:r>
        <w:t xml:space="preserve"> </w:t>
      </w:r>
      <w:proofErr w:type="spellStart"/>
      <w:r>
        <w:t>Ohn</w:t>
      </w:r>
      <w:proofErr w:type="spellEnd"/>
      <w:r>
        <w:t xml:space="preserve"> (2016a). Wang (2016)</w:t>
      </w:r>
    </w:p>
  </w:footnote>
  <w:footnote w:id="75">
    <w:p w14:paraId="321FF017" w14:textId="77777777" w:rsidR="009705EC" w:rsidRDefault="009705EC" w:rsidP="00F31561">
      <w:pPr>
        <w:pStyle w:val="FootnoteText"/>
      </w:pPr>
      <w:r>
        <w:rPr>
          <w:rStyle w:val="FootnoteReference"/>
        </w:rPr>
        <w:footnoteRef/>
      </w:r>
      <w:r>
        <w:t xml:space="preserve"> </w:t>
      </w:r>
      <w:r>
        <w:tab/>
        <w:t>Configuration: 80 W solar module, 12 V 65 Ah battery, controller, inverter, two 3W bulb and one 10 W tube plus 8 m of cabling</w:t>
      </w:r>
    </w:p>
  </w:footnote>
  <w:footnote w:id="76">
    <w:p w14:paraId="14C9AEF7" w14:textId="3C292885" w:rsidR="009705EC" w:rsidRDefault="009705EC" w:rsidP="00C72580">
      <w:pPr>
        <w:pStyle w:val="FootnoteText"/>
        <w:ind w:left="284" w:hanging="284"/>
      </w:pPr>
      <w:r>
        <w:rPr>
          <w:rStyle w:val="FootnoteReference"/>
        </w:rPr>
        <w:footnoteRef/>
      </w:r>
      <w:r>
        <w:t xml:space="preserve"> </w:t>
      </w:r>
      <w:r>
        <w:tab/>
        <w:t xml:space="preserve">Hydro-powered mini-grid or pico-hydropower. Source: </w:t>
      </w:r>
      <w:r w:rsidRPr="00C72580">
        <w:rPr>
          <w:i/>
        </w:rPr>
        <w:t>End of 2015-2016 FY 70% Rural Electrification Villages</w:t>
      </w:r>
      <w:r>
        <w:t>. Source of household data: 2014 Myanmar Census.</w:t>
      </w:r>
    </w:p>
  </w:footnote>
  <w:footnote w:id="77">
    <w:p w14:paraId="267229C5" w14:textId="3712F145" w:rsidR="009705EC" w:rsidRDefault="009705EC" w:rsidP="00D30E4B">
      <w:pPr>
        <w:pStyle w:val="FootnoteText"/>
        <w:ind w:left="284" w:hanging="284"/>
      </w:pPr>
      <w:r>
        <w:rPr>
          <w:rStyle w:val="FootnoteReference"/>
        </w:rPr>
        <w:footnoteRef/>
      </w:r>
      <w:r>
        <w:t xml:space="preserve"> </w:t>
      </w:r>
      <w:r>
        <w:tab/>
        <w:t>In rural areas, national grid coverage is much lower, at only 15 percent. About 1 million households (9 percent) receive electricity from private diesel generators, 11% of households use solar home systems, and another 21% use batteries charged in local towns.</w:t>
      </w:r>
      <w:r w:rsidRPr="00D30E4B">
        <w:t xml:space="preserve"> </w:t>
      </w:r>
      <w:r>
        <w:t xml:space="preserve">more than 16,000 of the country’s 64,000 villages get their electricity from diesel generators, micro-hydropower, or biomass. DRD </w:t>
      </w:r>
      <w:r w:rsidRPr="00F31561">
        <w:t>mini-grid developers may be a national or international firm that is a private entity or any combination in the form of a joint venture (JV)</w:t>
      </w:r>
      <w:r>
        <w:t>. data (2015)</w:t>
      </w:r>
    </w:p>
  </w:footnote>
  <w:footnote w:id="78">
    <w:p w14:paraId="2A26C6B7" w14:textId="097C512C" w:rsidR="009705EC" w:rsidRDefault="009705EC" w:rsidP="00EF2538">
      <w:pPr>
        <w:pStyle w:val="FootnoteText"/>
        <w:ind w:left="284" w:hanging="284"/>
      </w:pPr>
      <w:r>
        <w:rPr>
          <w:rStyle w:val="FootnoteReference"/>
        </w:rPr>
        <w:footnoteRef/>
      </w:r>
      <w:r>
        <w:t xml:space="preserve"> </w:t>
      </w:r>
      <w:r>
        <w:tab/>
        <w:t>Applicants may be the VEC (together with a developer) or a developer (together with a VEC). Prospective developers have two options by which to select a potential mini-grid site: a) Option 1: Developer-identified sites: Prospective developers may choose to identify and propose their own proprietary mini-grid sites, as long as the sites meet the minimum eligibility criteria described in forms NEP-8 and NEP-9, b) Option 2: DRD-identified sites: Prospective developers are encouraged to review a list of potential mini-grid sites which have been pre-screened by DRD to ensure that they meet the minimum eligibility criteria.</w:t>
      </w:r>
    </w:p>
  </w:footnote>
  <w:footnote w:id="79">
    <w:p w14:paraId="1983FFA4" w14:textId="08B4FD4E" w:rsidR="009705EC" w:rsidRPr="00904DE7" w:rsidRDefault="009705EC" w:rsidP="00423805">
      <w:pPr>
        <w:pStyle w:val="FootnoteText"/>
        <w:ind w:left="284" w:hanging="284"/>
        <w:rPr>
          <w:szCs w:val="16"/>
          <w:lang w:val="en-IN"/>
        </w:rPr>
      </w:pPr>
      <w:r w:rsidRPr="00904DE7">
        <w:rPr>
          <w:rStyle w:val="FootnoteReference"/>
          <w:szCs w:val="16"/>
        </w:rPr>
        <w:footnoteRef/>
      </w:r>
      <w:r w:rsidRPr="00904DE7">
        <w:rPr>
          <w:szCs w:val="16"/>
        </w:rPr>
        <w:t xml:space="preserve"> </w:t>
      </w:r>
      <w:r>
        <w:rPr>
          <w:szCs w:val="16"/>
        </w:rPr>
        <w:tab/>
      </w:r>
      <w:r w:rsidRPr="00904DE7">
        <w:rPr>
          <w:szCs w:val="16"/>
          <w:lang w:val="en-IN"/>
        </w:rPr>
        <w:t>International Monetary Fund (IMF) Country Report No 18/91: Myanmar: Selected Issues, March 2018</w:t>
      </w:r>
    </w:p>
  </w:footnote>
  <w:footnote w:id="80">
    <w:p w14:paraId="2EF6BEBB" w14:textId="77777777" w:rsidR="009705EC" w:rsidRPr="00904DE7" w:rsidRDefault="009705EC" w:rsidP="00423805">
      <w:pPr>
        <w:pStyle w:val="FootnoteText"/>
        <w:ind w:left="284" w:hanging="284"/>
        <w:rPr>
          <w:szCs w:val="16"/>
          <w:lang w:val="en-IN"/>
        </w:rPr>
      </w:pPr>
      <w:r w:rsidRPr="00904DE7">
        <w:rPr>
          <w:rStyle w:val="FootnoteReference"/>
          <w:szCs w:val="16"/>
        </w:rPr>
        <w:footnoteRef/>
      </w:r>
      <w:r w:rsidRPr="00904DE7">
        <w:rPr>
          <w:szCs w:val="16"/>
        </w:rPr>
        <w:t xml:space="preserve"> </w:t>
      </w:r>
      <w:r>
        <w:rPr>
          <w:szCs w:val="16"/>
        </w:rPr>
        <w:tab/>
      </w:r>
      <w:r w:rsidRPr="00904DE7">
        <w:rPr>
          <w:szCs w:val="16"/>
          <w:lang w:val="en-IN"/>
        </w:rPr>
        <w:t>International Monetary Fund (IMF) Country Report No 18/91: Myanmar: Selected Issues, March 2018</w:t>
      </w:r>
    </w:p>
  </w:footnote>
  <w:footnote w:id="81">
    <w:p w14:paraId="4AFFC866" w14:textId="3E6E8F50" w:rsidR="009705EC" w:rsidRPr="00904DE7" w:rsidRDefault="009705EC" w:rsidP="00423805">
      <w:pPr>
        <w:pStyle w:val="FootnoteText"/>
        <w:ind w:left="284" w:hanging="284"/>
        <w:rPr>
          <w:szCs w:val="16"/>
          <w:lang w:val="en-IN"/>
        </w:rPr>
      </w:pPr>
      <w:r w:rsidRPr="00904DE7">
        <w:rPr>
          <w:rStyle w:val="FootnoteReference"/>
          <w:szCs w:val="16"/>
        </w:rPr>
        <w:footnoteRef/>
      </w:r>
      <w:r>
        <w:rPr>
          <w:szCs w:val="16"/>
        </w:rPr>
        <w:tab/>
      </w:r>
      <w:r w:rsidRPr="00904DE7">
        <w:rPr>
          <w:szCs w:val="16"/>
          <w:lang w:val="en-IN"/>
        </w:rPr>
        <w:t>Myanmar Financial Services Monitor and FMR Research &amp; Advisory (in association with British Chamber of Commerce Myanmar and Baker McKenzie): Myanmar Financial Services Report, 2018</w:t>
      </w:r>
      <w:r>
        <w:rPr>
          <w:szCs w:val="16"/>
          <w:lang w:val="en-IN"/>
        </w:rPr>
        <w:t xml:space="preserve">. </w:t>
      </w:r>
      <w:r w:rsidRPr="00423805">
        <w:rPr>
          <w:szCs w:val="16"/>
          <w:lang w:val="en-IN"/>
        </w:rPr>
        <w:t>There are 24 licensed private banks in Myanmar, according to CBM’s definition, and another five are expected to start operations in 2018</w:t>
      </w:r>
    </w:p>
  </w:footnote>
  <w:footnote w:id="82">
    <w:p w14:paraId="77F2ED7F" w14:textId="4886C5C7" w:rsidR="009705EC" w:rsidRPr="00904DE7" w:rsidRDefault="009705EC" w:rsidP="00423805">
      <w:pPr>
        <w:pStyle w:val="FootnoteText"/>
        <w:ind w:left="284" w:hanging="284"/>
        <w:rPr>
          <w:szCs w:val="16"/>
          <w:lang w:val="en-IN"/>
        </w:rPr>
      </w:pPr>
      <w:r w:rsidRPr="00904DE7">
        <w:rPr>
          <w:rStyle w:val="FootnoteReference"/>
          <w:szCs w:val="16"/>
        </w:rPr>
        <w:footnoteRef/>
      </w:r>
      <w:r w:rsidRPr="00904DE7">
        <w:rPr>
          <w:szCs w:val="16"/>
        </w:rPr>
        <w:t xml:space="preserve"> </w:t>
      </w:r>
      <w:r>
        <w:rPr>
          <w:szCs w:val="16"/>
        </w:rPr>
        <w:tab/>
      </w:r>
      <w:r w:rsidRPr="00904DE7">
        <w:rPr>
          <w:szCs w:val="16"/>
          <w:lang w:val="en-IN"/>
        </w:rPr>
        <w:t>Myanmar Financial Services Monitor and FMR Research &amp; Advisory (in association with British Chamber of Commerce Myanmar and Baker McKenzie): Myanmar Financial Services Report, 2018</w:t>
      </w:r>
    </w:p>
  </w:footnote>
  <w:footnote w:id="83">
    <w:p w14:paraId="6E6B0890" w14:textId="4B64DB7E" w:rsidR="009705EC" w:rsidRPr="00904DE7" w:rsidRDefault="009705EC" w:rsidP="00423805">
      <w:pPr>
        <w:pStyle w:val="FootnoteText"/>
        <w:rPr>
          <w:szCs w:val="16"/>
          <w:lang w:val="en-IN"/>
        </w:rPr>
      </w:pPr>
      <w:r w:rsidRPr="00904DE7">
        <w:rPr>
          <w:rStyle w:val="FootnoteReference"/>
          <w:szCs w:val="16"/>
        </w:rPr>
        <w:footnoteRef/>
      </w:r>
      <w:r w:rsidRPr="00904DE7">
        <w:rPr>
          <w:szCs w:val="16"/>
        </w:rPr>
        <w:t xml:space="preserve"> </w:t>
      </w:r>
      <w:r>
        <w:rPr>
          <w:szCs w:val="16"/>
        </w:rPr>
        <w:tab/>
      </w:r>
      <w:r w:rsidRPr="00904DE7">
        <w:rPr>
          <w:szCs w:val="16"/>
          <w:lang w:val="en-IN"/>
        </w:rPr>
        <w:t>ibid</w:t>
      </w:r>
    </w:p>
  </w:footnote>
  <w:footnote w:id="84">
    <w:p w14:paraId="1B3476F9" w14:textId="7557DD04" w:rsidR="009705EC" w:rsidRPr="00904DE7" w:rsidRDefault="009705EC" w:rsidP="00423805">
      <w:pPr>
        <w:pStyle w:val="FootnoteText"/>
        <w:rPr>
          <w:szCs w:val="16"/>
          <w:lang w:val="en-IN"/>
        </w:rPr>
      </w:pPr>
      <w:r w:rsidRPr="00904DE7">
        <w:rPr>
          <w:rStyle w:val="FootnoteReference"/>
          <w:szCs w:val="16"/>
        </w:rPr>
        <w:footnoteRef/>
      </w:r>
      <w:r>
        <w:rPr>
          <w:szCs w:val="16"/>
        </w:rPr>
        <w:tab/>
      </w:r>
      <w:r w:rsidRPr="00904DE7">
        <w:rPr>
          <w:szCs w:val="16"/>
          <w:lang w:val="en-IN"/>
        </w:rPr>
        <w:t>ibid</w:t>
      </w:r>
    </w:p>
  </w:footnote>
  <w:footnote w:id="85">
    <w:p w14:paraId="46C4EF45" w14:textId="2F901E04" w:rsidR="009705EC" w:rsidRPr="00904DE7" w:rsidRDefault="009705EC" w:rsidP="00E2439E">
      <w:pPr>
        <w:pStyle w:val="FootnoteText"/>
        <w:ind w:left="284" w:hanging="284"/>
        <w:rPr>
          <w:szCs w:val="16"/>
          <w:lang w:val="en-IN"/>
        </w:rPr>
      </w:pPr>
      <w:r w:rsidRPr="00904DE7">
        <w:rPr>
          <w:rStyle w:val="FootnoteReference"/>
          <w:szCs w:val="16"/>
        </w:rPr>
        <w:footnoteRef/>
      </w:r>
      <w:r w:rsidRPr="00904DE7">
        <w:rPr>
          <w:szCs w:val="16"/>
        </w:rPr>
        <w:t xml:space="preserve"> </w:t>
      </w:r>
      <w:r>
        <w:rPr>
          <w:szCs w:val="16"/>
        </w:rPr>
        <w:tab/>
      </w:r>
      <w:r w:rsidRPr="00904DE7">
        <w:rPr>
          <w:szCs w:val="16"/>
          <w:lang w:val="en-IN"/>
        </w:rPr>
        <w:t>ibid</w:t>
      </w:r>
    </w:p>
  </w:footnote>
  <w:footnote w:id="86">
    <w:p w14:paraId="7CA92F5C" w14:textId="46DC5B9D" w:rsidR="009705EC" w:rsidRPr="00904DE7" w:rsidRDefault="009705EC" w:rsidP="00E2439E">
      <w:pPr>
        <w:pStyle w:val="FootnoteText"/>
        <w:ind w:left="284" w:hanging="284"/>
        <w:rPr>
          <w:szCs w:val="16"/>
          <w:lang w:val="en-IN"/>
        </w:rPr>
      </w:pPr>
      <w:r w:rsidRPr="00904DE7">
        <w:rPr>
          <w:rStyle w:val="FootnoteReference"/>
          <w:szCs w:val="16"/>
        </w:rPr>
        <w:footnoteRef/>
      </w:r>
      <w:r w:rsidRPr="00904DE7">
        <w:rPr>
          <w:szCs w:val="16"/>
        </w:rPr>
        <w:t xml:space="preserve"> </w:t>
      </w:r>
      <w:r>
        <w:rPr>
          <w:szCs w:val="16"/>
        </w:rPr>
        <w:tab/>
      </w:r>
      <w:r w:rsidRPr="00904DE7">
        <w:rPr>
          <w:szCs w:val="16"/>
          <w:lang w:val="en-IN"/>
        </w:rPr>
        <w:t>ibid</w:t>
      </w:r>
    </w:p>
  </w:footnote>
  <w:footnote w:id="87">
    <w:p w14:paraId="63D00C4C" w14:textId="0EB37FEA" w:rsidR="009705EC" w:rsidRPr="00904DE7" w:rsidRDefault="009705EC" w:rsidP="00E2439E">
      <w:pPr>
        <w:pStyle w:val="FootnoteText"/>
        <w:ind w:left="284" w:hanging="284"/>
        <w:rPr>
          <w:szCs w:val="16"/>
          <w:lang w:val="en-IN"/>
        </w:rPr>
      </w:pPr>
      <w:r w:rsidRPr="00904DE7">
        <w:rPr>
          <w:rStyle w:val="FootnoteReference"/>
          <w:szCs w:val="16"/>
        </w:rPr>
        <w:footnoteRef/>
      </w:r>
      <w:r w:rsidRPr="00904DE7">
        <w:rPr>
          <w:szCs w:val="16"/>
        </w:rPr>
        <w:t xml:space="preserve"> </w:t>
      </w:r>
      <w:r>
        <w:rPr>
          <w:szCs w:val="16"/>
        </w:rPr>
        <w:tab/>
      </w:r>
      <w:r w:rsidRPr="00904DE7">
        <w:rPr>
          <w:szCs w:val="16"/>
          <w:lang w:val="en-IN"/>
        </w:rPr>
        <w:t>Myanmar Financial Services Monitor and FMR Research &amp; Advisory (in association with British Chamber of Commerce Myanmar and Baker McKenzie): Myanmar Financial Services Report, 2018</w:t>
      </w:r>
    </w:p>
  </w:footnote>
  <w:footnote w:id="88">
    <w:p w14:paraId="2A2A134B" w14:textId="71B2A2B4" w:rsidR="009705EC" w:rsidRDefault="009705EC" w:rsidP="00423805">
      <w:pPr>
        <w:pStyle w:val="FootnoteText"/>
        <w:ind w:left="284" w:hanging="284"/>
      </w:pPr>
      <w:r>
        <w:rPr>
          <w:rStyle w:val="FootnoteReference"/>
        </w:rPr>
        <w:footnoteRef/>
      </w:r>
      <w:r>
        <w:t xml:space="preserve">  Ross (2015; CSIS)., based on REAM i</w:t>
      </w:r>
      <w:r w:rsidRPr="004C0ABF">
        <w:t xml:space="preserve">nterviews with micro-hydropower developers, </w:t>
      </w:r>
      <w:r w:rsidRPr="004C0ABF">
        <w:rPr>
          <w:i/>
        </w:rPr>
        <w:t>Micro-Hydropower and Decentralized Renewable Energy for Myanmar Workshop</w:t>
      </w:r>
      <w:r w:rsidRPr="004C0ABF">
        <w:t>, November 26–27, 2014.</w:t>
      </w:r>
    </w:p>
  </w:footnote>
  <w:footnote w:id="89">
    <w:p w14:paraId="7A9A9262" w14:textId="08B32F11" w:rsidR="009705EC" w:rsidRDefault="009705EC">
      <w:pPr>
        <w:pStyle w:val="FootnoteText"/>
      </w:pPr>
      <w:r>
        <w:rPr>
          <w:rStyle w:val="FootnoteReference"/>
        </w:rPr>
        <w:footnoteRef/>
      </w:r>
      <w:r>
        <w:t xml:space="preserve"> </w:t>
      </w:r>
      <w:r>
        <w:tab/>
        <w:t xml:space="preserve">Source: Myanmar Times (12.02.19) and </w:t>
      </w:r>
      <w:hyperlink r:id="rId7" w:history="1">
        <w:r w:rsidRPr="00903DB2">
          <w:rPr>
            <w:rStyle w:val="Hyperlink"/>
          </w:rPr>
          <w:t>www.myanmargeneva.org</w:t>
        </w:r>
      </w:hyperlink>
      <w:r>
        <w:t xml:space="preserve"> (item 29.06.14)</w:t>
      </w:r>
    </w:p>
  </w:footnote>
  <w:footnote w:id="90">
    <w:p w14:paraId="7D7E7C68" w14:textId="20FE7759" w:rsidR="009705EC" w:rsidRDefault="009705EC" w:rsidP="003D6D04">
      <w:pPr>
        <w:pStyle w:val="FootnoteText"/>
        <w:ind w:left="284" w:hanging="284"/>
      </w:pPr>
      <w:r>
        <w:rPr>
          <w:rStyle w:val="FootnoteReference"/>
        </w:rPr>
        <w:footnoteRef/>
      </w:r>
      <w:r>
        <w:t xml:space="preserve"> </w:t>
      </w:r>
      <w:r>
        <w:tab/>
      </w:r>
      <w:r w:rsidRPr="00CB17D6">
        <w:rPr>
          <w:lang w:bidi="en-US"/>
        </w:rPr>
        <w:t>The tariff rate varies depending on source types, e.g., 200MMK/kWh for natural gas; 500 to 600 MMK/kWh for diesel; and 70-80 MMK/kWh for basic lighting with micro/</w:t>
      </w:r>
      <w:proofErr w:type="gramStart"/>
      <w:r w:rsidRPr="00CB17D6">
        <w:rPr>
          <w:lang w:bidi="en-US"/>
        </w:rPr>
        <w:t>mini-hydro</w:t>
      </w:r>
      <w:proofErr w:type="gramEnd"/>
      <w:r>
        <w:rPr>
          <w:lang w:bidi="en-US"/>
        </w:rPr>
        <w:t xml:space="preserve"> (source: field work by PPG Team, January 2019)</w:t>
      </w:r>
    </w:p>
  </w:footnote>
  <w:footnote w:id="91">
    <w:p w14:paraId="27BC8C42" w14:textId="5F91D758" w:rsidR="009705EC" w:rsidRDefault="009705EC" w:rsidP="003D6D04">
      <w:pPr>
        <w:pStyle w:val="FootnoteText"/>
        <w:ind w:left="284" w:hanging="284"/>
      </w:pPr>
      <w:r>
        <w:rPr>
          <w:rStyle w:val="FootnoteReference"/>
        </w:rPr>
        <w:footnoteRef/>
      </w:r>
      <w:r>
        <w:t xml:space="preserve"> </w:t>
      </w:r>
      <w:r>
        <w:tab/>
      </w:r>
      <w:r w:rsidRPr="00CB17D6">
        <w:t xml:space="preserve">In </w:t>
      </w:r>
      <w:proofErr w:type="spellStart"/>
      <w:r w:rsidRPr="00CB17D6">
        <w:t>Kenti</w:t>
      </w:r>
      <w:proofErr w:type="spellEnd"/>
      <w:r w:rsidRPr="00CB17D6">
        <w:t xml:space="preserve"> village, 310 households are powered with 63 kW installed capacity though there is a plan to extend the capacity by adding another </w:t>
      </w:r>
      <w:proofErr w:type="gramStart"/>
      <w:r w:rsidRPr="00CB17D6">
        <w:t>48 kW</w:t>
      </w:r>
      <w:proofErr w:type="gramEnd"/>
      <w:r w:rsidRPr="00CB17D6">
        <w:t xml:space="preserve"> due to high demand. Other villages are powered by Techno Hill with 40 kW installed capacity, each with a diesel generator backup system prepared for long cloudy days or rainy days</w:t>
      </w:r>
      <w:r>
        <w:t>. The PPG field visit report mentions that “</w:t>
      </w:r>
      <w:r w:rsidRPr="00CB17D6">
        <w:t xml:space="preserve">Many residents prefer solar mini-grids to diesel power to reduce their expenditure on electricity from </w:t>
      </w:r>
      <w:r>
        <w:t>MMK 650</w:t>
      </w:r>
      <w:r w:rsidRPr="00CB17D6">
        <w:t xml:space="preserve">/kWh to </w:t>
      </w:r>
      <w:r>
        <w:t>MMK 350</w:t>
      </w:r>
      <w:r w:rsidRPr="00CB17D6">
        <w:t>/kWh by shifting their power source</w:t>
      </w:r>
      <w:r>
        <w:t>”</w:t>
      </w:r>
    </w:p>
  </w:footnote>
  <w:footnote w:id="92">
    <w:p w14:paraId="2218F51A" w14:textId="4A855704" w:rsidR="009705EC" w:rsidRDefault="009705EC" w:rsidP="003D6D04">
      <w:pPr>
        <w:pStyle w:val="FootnoteText"/>
        <w:ind w:left="284" w:hanging="284"/>
      </w:pPr>
      <w:r>
        <w:rPr>
          <w:rStyle w:val="FootnoteReference"/>
        </w:rPr>
        <w:footnoteRef/>
      </w:r>
      <w:r>
        <w:t xml:space="preserve"> </w:t>
      </w:r>
      <w:r>
        <w:tab/>
      </w:r>
      <w:r w:rsidRPr="001C22DB">
        <w:t xml:space="preserve">Eastern Shan State </w:t>
      </w:r>
      <w:r>
        <w:t>suffers from human trafficking</w:t>
      </w:r>
      <w:r w:rsidRPr="001C22DB">
        <w:t>. DSW, IOM and Anti- Trafficking Taskforce provide trafficking survivors with financial assistance to help with their reintegration. UNICEF covers travel expenses for survivors to help them return to their homes. DSW provides gender-based violence survivors with services such as financial support, referral to necessary services, and vocation training depending on their needs and consent. DSW has one-stop service center for GBV survivors in Mandalay and Yangon.</w:t>
      </w:r>
    </w:p>
  </w:footnote>
  <w:footnote w:id="93">
    <w:p w14:paraId="06679B68" w14:textId="77777777" w:rsidR="009705EC" w:rsidRDefault="009705EC" w:rsidP="00897FAD">
      <w:pPr>
        <w:pStyle w:val="FootnoteText"/>
        <w:ind w:left="284" w:hanging="284"/>
      </w:pPr>
      <w:r>
        <w:rPr>
          <w:rStyle w:val="FootnoteReference"/>
        </w:rPr>
        <w:footnoteRef/>
      </w:r>
      <w:r>
        <w:t xml:space="preserve"> </w:t>
      </w:r>
      <w:r>
        <w:tab/>
      </w:r>
      <w:r w:rsidRPr="00FF2595">
        <w:t>The 281 off-grid RE proposals will benefit from RURED’s policy support and capacity strengthening activities</w:t>
      </w:r>
      <w:r>
        <w:t>. A subset thereof, 30 villages will receive additional GEF grant support</w:t>
      </w:r>
      <w:r w:rsidRPr="00FF2595">
        <w:t xml:space="preserve"> which can be a combination of: a) technical support in project design and feasibility assessment, b) additional grant support for innovative project proposals that do not receive DRD grants, for example proposals involving large PUE development or for </w:t>
      </w:r>
      <w:proofErr w:type="spellStart"/>
      <w:r w:rsidRPr="00FF2595">
        <w:t>hybridisation</w:t>
      </w:r>
      <w:proofErr w:type="spellEnd"/>
      <w:r w:rsidRPr="00FF2595">
        <w:t xml:space="preserve"> of system (e.g. solar-hydro combinations), and c) to pioneer in Myanmar credit insurance for off-grid RE systems.</w:t>
      </w:r>
    </w:p>
  </w:footnote>
  <w:footnote w:id="94">
    <w:p w14:paraId="45783F2E" w14:textId="3436AC37" w:rsidR="009705EC" w:rsidRDefault="009705EC" w:rsidP="0008419C">
      <w:pPr>
        <w:pStyle w:val="FootnoteText"/>
        <w:ind w:left="284" w:hanging="284"/>
      </w:pPr>
    </w:p>
    <w:p w14:paraId="5ACF1FA5" w14:textId="6053AD77" w:rsidR="009705EC" w:rsidRDefault="009705EC" w:rsidP="003D6D04">
      <w:pPr>
        <w:pStyle w:val="FootnoteText"/>
        <w:ind w:left="284" w:hanging="284"/>
      </w:pPr>
      <w:r>
        <w:t xml:space="preserve"> </w:t>
      </w:r>
      <w:r>
        <w:tab/>
        <w:t xml:space="preserve">See Annex F: </w:t>
      </w:r>
      <w:proofErr w:type="gramStart"/>
      <w:r>
        <w:t xml:space="preserve">2 </w:t>
      </w:r>
      <w:r w:rsidRPr="007D5EB7">
        <w:t xml:space="preserve"> structured</w:t>
      </w:r>
      <w:proofErr w:type="gramEnd"/>
      <w:r w:rsidRPr="007D5EB7">
        <w:t xml:space="preserve"> interviews with investors, project developers, donors/international development agencies.</w:t>
      </w:r>
    </w:p>
  </w:footnote>
  <w:footnote w:id="95">
    <w:p w14:paraId="0A24A97F" w14:textId="66AC6550" w:rsidR="009705EC" w:rsidRDefault="009705EC" w:rsidP="003D6D04">
      <w:pPr>
        <w:pStyle w:val="FootnoteText"/>
        <w:ind w:left="284" w:hanging="284"/>
      </w:pPr>
      <w:r>
        <w:rPr>
          <w:rStyle w:val="FootnoteReference"/>
        </w:rPr>
        <w:footnoteRef/>
      </w:r>
      <w:r>
        <w:t xml:space="preserve"> </w:t>
      </w:r>
      <w:r>
        <w:tab/>
        <w:t>With participants from government (DRD – national, regional, MOEE, ECD), development partners (GIZ, SPM, JICA, KESAN, Mercy Corps).  companies (</w:t>
      </w:r>
      <w:proofErr w:type="spellStart"/>
      <w:r>
        <w:t>Yoma</w:t>
      </w:r>
      <w:proofErr w:type="spellEnd"/>
      <w:r>
        <w:t xml:space="preserve"> Micropower, </w:t>
      </w:r>
      <w:proofErr w:type="spellStart"/>
      <w:r>
        <w:t>Sunlabob</w:t>
      </w:r>
      <w:proofErr w:type="spellEnd"/>
      <w:r>
        <w:t xml:space="preserve"> RE, </w:t>
      </w:r>
      <w:proofErr w:type="spellStart"/>
      <w:r>
        <w:t>Huwaei</w:t>
      </w:r>
      <w:proofErr w:type="spellEnd"/>
      <w:r>
        <w:t>, Infra Capital, Techno-</w:t>
      </w:r>
      <w:proofErr w:type="gramStart"/>
      <w:r>
        <w:t>Hill,.</w:t>
      </w:r>
      <w:proofErr w:type="gramEnd"/>
      <w:r>
        <w:t xml:space="preserve"> New Business-Engie, Solaris, </w:t>
      </w:r>
      <w:proofErr w:type="spellStart"/>
      <w:r>
        <w:t>SolRiseSys</w:t>
      </w:r>
      <w:proofErr w:type="spellEnd"/>
      <w:r>
        <w:t xml:space="preserve">, </w:t>
      </w:r>
      <w:proofErr w:type="spellStart"/>
      <w:r>
        <w:t>Htoo</w:t>
      </w:r>
      <w:proofErr w:type="spellEnd"/>
      <w:r>
        <w:t xml:space="preserve"> Lin Co., Nay </w:t>
      </w:r>
      <w:proofErr w:type="spellStart"/>
      <w:r>
        <w:t>Yaing</w:t>
      </w:r>
      <w:proofErr w:type="spellEnd"/>
      <w:r>
        <w:t xml:space="preserve"> </w:t>
      </w:r>
      <w:proofErr w:type="spellStart"/>
      <w:r>
        <w:t>Eain</w:t>
      </w:r>
      <w:proofErr w:type="spellEnd"/>
      <w:r>
        <w:t xml:space="preserve"> Co., Talent and Technology, </w:t>
      </w:r>
      <w:proofErr w:type="gramStart"/>
      <w:r>
        <w:t>Yi  Mon</w:t>
      </w:r>
      <w:proofErr w:type="gramEnd"/>
      <w:r>
        <w:t>) and associations (REAM)</w:t>
      </w:r>
    </w:p>
  </w:footnote>
  <w:footnote w:id="96">
    <w:p w14:paraId="30270B4F" w14:textId="79472E83" w:rsidR="009705EC" w:rsidRDefault="009705EC">
      <w:pPr>
        <w:pStyle w:val="FootnoteText"/>
      </w:pPr>
      <w:r>
        <w:rPr>
          <w:rStyle w:val="FootnoteReference"/>
        </w:rPr>
        <w:footnoteRef/>
      </w:r>
      <w:r>
        <w:t xml:space="preserve"> </w:t>
      </w:r>
      <w:r>
        <w:tab/>
        <w:t xml:space="preserve">Meetings with DRD, DRI, ECD, GIZ, UNDP CO, REAM, PACT-Smart Power Myanmar, World Bank, renewable energy companies. </w:t>
      </w:r>
    </w:p>
  </w:footnote>
  <w:footnote w:id="97">
    <w:p w14:paraId="06D991EC" w14:textId="78158F5B" w:rsidR="009705EC" w:rsidRDefault="009705EC" w:rsidP="00D4579A">
      <w:pPr>
        <w:pStyle w:val="FootnoteText"/>
        <w:ind w:left="284" w:hanging="284"/>
      </w:pPr>
      <w:r>
        <w:rPr>
          <w:rStyle w:val="FootnoteReference"/>
        </w:rPr>
        <w:footnoteRef/>
      </w:r>
      <w:r>
        <w:t xml:space="preserve"> </w:t>
      </w:r>
      <w:r>
        <w:tab/>
        <w:t xml:space="preserve">Prohibited </w:t>
      </w:r>
      <w:r w:rsidRPr="00EC185E">
        <w:rPr>
          <w:lang w:val="en-CA"/>
        </w:rPr>
        <w:t>grounds of discrimination include race, ethnicity, gender, age, language, disability, sexual orientation, religion, political or other opinion, national or social or geographical origin, property, birth or other status including as an indigenous person or as a member of a minority.</w:t>
      </w:r>
      <w:r>
        <w:rPr>
          <w:lang w:val="en-CA"/>
        </w:rPr>
        <w:t xml:space="preserve"> </w:t>
      </w:r>
      <w:r>
        <w:t>References to “women and men” or similar is understood to include women and men, boys and girls, and other groups discriminated against based on their gender identities, such as transgender people and transsexuals.</w:t>
      </w:r>
    </w:p>
  </w:footnote>
  <w:footnote w:id="98">
    <w:p w14:paraId="63BFBF1B" w14:textId="77777777" w:rsidR="009705EC" w:rsidRPr="000319DF" w:rsidRDefault="009705EC" w:rsidP="00D4579A">
      <w:pPr>
        <w:spacing w:before="60"/>
        <w:rPr>
          <w:sz w:val="18"/>
          <w:szCs w:val="18"/>
        </w:rPr>
      </w:pPr>
      <w:r w:rsidRPr="000319DF">
        <w:rPr>
          <w:vertAlign w:val="superscript"/>
        </w:rPr>
        <w:footnoteRef/>
      </w:r>
      <w:r w:rsidRPr="000319DF">
        <w:rPr>
          <w:sz w:val="18"/>
          <w:szCs w:val="18"/>
        </w:rPr>
        <w:t xml:space="preserve"> </w:t>
      </w:r>
      <w:proofErr w:type="gramStart"/>
      <w:r>
        <w:rPr>
          <w:sz w:val="18"/>
          <w:szCs w:val="18"/>
        </w:rPr>
        <w:t>In regards to</w:t>
      </w:r>
      <w:proofErr w:type="gramEnd"/>
      <w:r>
        <w:rPr>
          <w:sz w:val="18"/>
          <w:szCs w:val="18"/>
        </w:rPr>
        <w:t xml:space="preserve"> </w:t>
      </w:r>
      <w:r w:rsidRPr="000319DF">
        <w:rPr>
          <w:sz w:val="18"/>
          <w:szCs w:val="18"/>
        </w:rPr>
        <w:t>CO</w:t>
      </w:r>
      <w:r w:rsidRPr="000319DF">
        <w:rPr>
          <w:sz w:val="18"/>
          <w:szCs w:val="18"/>
          <w:vertAlign w:val="subscript"/>
        </w:rPr>
        <w:t>2</w:t>
      </w:r>
      <w:r>
        <w:rPr>
          <w:sz w:val="18"/>
          <w:szCs w:val="18"/>
          <w:vertAlign w:val="subscript"/>
        </w:rPr>
        <w:t>,</w:t>
      </w:r>
      <w:r>
        <w:rPr>
          <w:sz w:val="18"/>
          <w:szCs w:val="18"/>
        </w:rPr>
        <w:t xml:space="preserve"> ‘s</w:t>
      </w:r>
      <w:r w:rsidRPr="000319DF">
        <w:rPr>
          <w:sz w:val="18"/>
          <w:szCs w:val="18"/>
        </w:rPr>
        <w:t>ignificant</w:t>
      </w:r>
      <w:r>
        <w:rPr>
          <w:sz w:val="18"/>
          <w:szCs w:val="18"/>
        </w:rPr>
        <w:t xml:space="preserve"> emissions’</w:t>
      </w:r>
      <w:r w:rsidRPr="000319DF">
        <w:rPr>
          <w:sz w:val="18"/>
          <w:szCs w:val="18"/>
        </w:rPr>
        <w:t xml:space="preserve"> corresponds </w:t>
      </w:r>
      <w:r>
        <w:rPr>
          <w:sz w:val="18"/>
          <w:szCs w:val="18"/>
        </w:rPr>
        <w:t>generally to more</w:t>
      </w:r>
      <w:r w:rsidRPr="000319DF">
        <w:rPr>
          <w:sz w:val="18"/>
          <w:szCs w:val="18"/>
        </w:rPr>
        <w:t xml:space="preserve"> than 25,000 tons per year (from both direct</w:t>
      </w:r>
      <w:r>
        <w:rPr>
          <w:sz w:val="18"/>
          <w:szCs w:val="18"/>
        </w:rPr>
        <w:t xml:space="preserve"> and indirect sources). [The Guidance Note on Climate Change Mitigation and Adaptation</w:t>
      </w:r>
      <w:r w:rsidRPr="000319DF">
        <w:rPr>
          <w:sz w:val="18"/>
          <w:szCs w:val="18"/>
        </w:rPr>
        <w:t xml:space="preserve"> provides additional </w:t>
      </w:r>
      <w:r>
        <w:rPr>
          <w:sz w:val="18"/>
          <w:szCs w:val="18"/>
        </w:rPr>
        <w:t xml:space="preserve">information on GHG </w:t>
      </w:r>
      <w:r w:rsidRPr="000319DF">
        <w:rPr>
          <w:sz w:val="18"/>
          <w:szCs w:val="18"/>
        </w:rPr>
        <w:t>emissions.]</w:t>
      </w:r>
    </w:p>
  </w:footnote>
  <w:footnote w:id="99">
    <w:p w14:paraId="4E136DBD" w14:textId="77777777" w:rsidR="009705EC" w:rsidRDefault="009705EC" w:rsidP="00D4579A">
      <w:pPr>
        <w:pStyle w:val="FootnoteText"/>
      </w:pPr>
      <w:r>
        <w:rPr>
          <w:rStyle w:val="FootnoteReference"/>
        </w:rPr>
        <w:footnoteRef/>
      </w:r>
      <w:r>
        <w:t xml:space="preserve"> Forced evictions include acts and/or omissions involving the coerced or involuntary displacement of individuals, groups, or communities from homes and/or lands and common property resources that were occupied or depended upon, thus eliminating the ability of an individual, group, or community to reside or work in a particular dwelling, residence, or location without the provision of, and access to, appropriate forms of legal or other protections.</w:t>
      </w:r>
    </w:p>
  </w:footnote>
  <w:footnote w:id="100">
    <w:p w14:paraId="113AF26E" w14:textId="6B57ED1A" w:rsidR="009705EC" w:rsidRDefault="009705EC" w:rsidP="00405759">
      <w:pPr>
        <w:pStyle w:val="FootnoteText"/>
      </w:pPr>
      <w:r>
        <w:rPr>
          <w:rStyle w:val="FootnoteReference"/>
        </w:rPr>
        <w:footnoteRef/>
      </w:r>
      <w:r>
        <w:t xml:space="preserve"> </w:t>
      </w:r>
      <w:r w:rsidRPr="00382490">
        <w:t>Potential pollution from waste solar batteries</w:t>
      </w:r>
      <w:r>
        <w:t>, if dumped</w:t>
      </w:r>
      <w:r w:rsidRPr="00382490">
        <w:t xml:space="preserve"> </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80E279E" w14:textId="77777777" w:rsidR="009705EC" w:rsidRPr="00424365" w:rsidRDefault="009705EC" w:rsidP="00424365">
    <w:pPr>
      <w:pStyle w:val="Header"/>
      <w:rPr>
        <w:szCs w:val="16"/>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1037891"/>
    <w:multiLevelType w:val="hybridMultilevel"/>
    <w:tmpl w:val="2EA275C0"/>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 w15:restartNumberingAfterBreak="0">
    <w:nsid w:val="04B00403"/>
    <w:multiLevelType w:val="hybridMultilevel"/>
    <w:tmpl w:val="939E7F34"/>
    <w:lvl w:ilvl="0" w:tplc="0409000F">
      <w:start w:val="1"/>
      <w:numFmt w:val="decimal"/>
      <w:lvlText w:val="%1."/>
      <w:lvlJc w:val="left"/>
      <w:pPr>
        <w:ind w:left="54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7200172"/>
    <w:multiLevelType w:val="hybridMultilevel"/>
    <w:tmpl w:val="DFF2F7B4"/>
    <w:lvl w:ilvl="0" w:tplc="79A04AAC">
      <w:start w:val="1"/>
      <w:numFmt w:val="decimal"/>
      <w:pStyle w:val="Paragraph"/>
      <w:lvlText w:val="%1."/>
      <w:lvlJc w:val="left"/>
      <w:pPr>
        <w:ind w:left="360" w:hanging="360"/>
      </w:pPr>
      <w:rPr>
        <w:rFonts w:ascii="Times New Roman" w:hAnsi="Times New Roman" w:hint="default"/>
        <w:b w:val="0"/>
        <w:i w:val="0"/>
        <w:sz w:val="22"/>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79646D2"/>
    <w:multiLevelType w:val="hybridMultilevel"/>
    <w:tmpl w:val="39EA3CB8"/>
    <w:lvl w:ilvl="0" w:tplc="20000003">
      <w:start w:val="1"/>
      <w:numFmt w:val="bullet"/>
      <w:lvlText w:val="o"/>
      <w:lvlJc w:val="left"/>
      <w:pPr>
        <w:ind w:left="720" w:hanging="360"/>
      </w:pPr>
      <w:rPr>
        <w:rFonts w:ascii="Courier New" w:hAnsi="Courier New" w:cs="Courier New"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 w15:restartNumberingAfterBreak="0">
    <w:nsid w:val="0B69773E"/>
    <w:multiLevelType w:val="hybridMultilevel"/>
    <w:tmpl w:val="8B4C75A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0BE1657A"/>
    <w:multiLevelType w:val="hybridMultilevel"/>
    <w:tmpl w:val="97D41722"/>
    <w:lvl w:ilvl="0" w:tplc="04090001">
      <w:start w:val="1"/>
      <w:numFmt w:val="bullet"/>
      <w:lvlText w:val=""/>
      <w:lvlJc w:val="left"/>
      <w:pPr>
        <w:ind w:left="360" w:hanging="360"/>
      </w:pPr>
      <w:rPr>
        <w:rFonts w:ascii="Symbol" w:hAnsi="Symbol" w:hint="default"/>
        <w:color w:val="auto"/>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 w15:restartNumberingAfterBreak="0">
    <w:nsid w:val="0CD62460"/>
    <w:multiLevelType w:val="hybridMultilevel"/>
    <w:tmpl w:val="DB143D4A"/>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7" w15:restartNumberingAfterBreak="0">
    <w:nsid w:val="0D1F017F"/>
    <w:multiLevelType w:val="hybridMultilevel"/>
    <w:tmpl w:val="40E2B05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0D6345B3"/>
    <w:multiLevelType w:val="hybridMultilevel"/>
    <w:tmpl w:val="31444D72"/>
    <w:lvl w:ilvl="0" w:tplc="20000001">
      <w:start w:val="1"/>
      <w:numFmt w:val="bullet"/>
      <w:lvlText w:val=""/>
      <w:lvlJc w:val="left"/>
      <w:pPr>
        <w:ind w:left="1440" w:hanging="360"/>
      </w:pPr>
      <w:rPr>
        <w:rFonts w:ascii="Symbol" w:hAnsi="Symbol" w:hint="default"/>
      </w:rPr>
    </w:lvl>
    <w:lvl w:ilvl="1" w:tplc="20000003" w:tentative="1">
      <w:start w:val="1"/>
      <w:numFmt w:val="bullet"/>
      <w:lvlText w:val="o"/>
      <w:lvlJc w:val="left"/>
      <w:pPr>
        <w:ind w:left="2160" w:hanging="360"/>
      </w:pPr>
      <w:rPr>
        <w:rFonts w:ascii="Courier New" w:hAnsi="Courier New" w:cs="Courier New" w:hint="default"/>
      </w:rPr>
    </w:lvl>
    <w:lvl w:ilvl="2" w:tplc="20000005" w:tentative="1">
      <w:start w:val="1"/>
      <w:numFmt w:val="bullet"/>
      <w:lvlText w:val=""/>
      <w:lvlJc w:val="left"/>
      <w:pPr>
        <w:ind w:left="2880" w:hanging="360"/>
      </w:pPr>
      <w:rPr>
        <w:rFonts w:ascii="Wingdings" w:hAnsi="Wingdings" w:hint="default"/>
      </w:rPr>
    </w:lvl>
    <w:lvl w:ilvl="3" w:tplc="20000001" w:tentative="1">
      <w:start w:val="1"/>
      <w:numFmt w:val="bullet"/>
      <w:lvlText w:val=""/>
      <w:lvlJc w:val="left"/>
      <w:pPr>
        <w:ind w:left="3600" w:hanging="360"/>
      </w:pPr>
      <w:rPr>
        <w:rFonts w:ascii="Symbol" w:hAnsi="Symbol" w:hint="default"/>
      </w:rPr>
    </w:lvl>
    <w:lvl w:ilvl="4" w:tplc="20000003" w:tentative="1">
      <w:start w:val="1"/>
      <w:numFmt w:val="bullet"/>
      <w:lvlText w:val="o"/>
      <w:lvlJc w:val="left"/>
      <w:pPr>
        <w:ind w:left="4320" w:hanging="360"/>
      </w:pPr>
      <w:rPr>
        <w:rFonts w:ascii="Courier New" w:hAnsi="Courier New" w:cs="Courier New" w:hint="default"/>
      </w:rPr>
    </w:lvl>
    <w:lvl w:ilvl="5" w:tplc="20000005" w:tentative="1">
      <w:start w:val="1"/>
      <w:numFmt w:val="bullet"/>
      <w:lvlText w:val=""/>
      <w:lvlJc w:val="left"/>
      <w:pPr>
        <w:ind w:left="5040" w:hanging="360"/>
      </w:pPr>
      <w:rPr>
        <w:rFonts w:ascii="Wingdings" w:hAnsi="Wingdings" w:hint="default"/>
      </w:rPr>
    </w:lvl>
    <w:lvl w:ilvl="6" w:tplc="20000001" w:tentative="1">
      <w:start w:val="1"/>
      <w:numFmt w:val="bullet"/>
      <w:lvlText w:val=""/>
      <w:lvlJc w:val="left"/>
      <w:pPr>
        <w:ind w:left="5760" w:hanging="360"/>
      </w:pPr>
      <w:rPr>
        <w:rFonts w:ascii="Symbol" w:hAnsi="Symbol" w:hint="default"/>
      </w:rPr>
    </w:lvl>
    <w:lvl w:ilvl="7" w:tplc="20000003" w:tentative="1">
      <w:start w:val="1"/>
      <w:numFmt w:val="bullet"/>
      <w:lvlText w:val="o"/>
      <w:lvlJc w:val="left"/>
      <w:pPr>
        <w:ind w:left="6480" w:hanging="360"/>
      </w:pPr>
      <w:rPr>
        <w:rFonts w:ascii="Courier New" w:hAnsi="Courier New" w:cs="Courier New" w:hint="default"/>
      </w:rPr>
    </w:lvl>
    <w:lvl w:ilvl="8" w:tplc="20000005" w:tentative="1">
      <w:start w:val="1"/>
      <w:numFmt w:val="bullet"/>
      <w:lvlText w:val=""/>
      <w:lvlJc w:val="left"/>
      <w:pPr>
        <w:ind w:left="7200" w:hanging="360"/>
      </w:pPr>
      <w:rPr>
        <w:rFonts w:ascii="Wingdings" w:hAnsi="Wingdings" w:hint="default"/>
      </w:rPr>
    </w:lvl>
  </w:abstractNum>
  <w:abstractNum w:abstractNumId="9" w15:restartNumberingAfterBreak="0">
    <w:nsid w:val="0DF23D56"/>
    <w:multiLevelType w:val="hybridMultilevel"/>
    <w:tmpl w:val="845E7E1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0E186950"/>
    <w:multiLevelType w:val="hybridMultilevel"/>
    <w:tmpl w:val="46E63C58"/>
    <w:lvl w:ilvl="0" w:tplc="20000001">
      <w:start w:val="1"/>
      <w:numFmt w:val="bullet"/>
      <w:lvlText w:val=""/>
      <w:lvlJc w:val="left"/>
      <w:pPr>
        <w:ind w:left="360" w:hanging="360"/>
      </w:pPr>
      <w:rPr>
        <w:rFonts w:ascii="Symbol" w:hAnsi="Symbol" w:hint="default"/>
      </w:rPr>
    </w:lvl>
    <w:lvl w:ilvl="1" w:tplc="20000003" w:tentative="1">
      <w:start w:val="1"/>
      <w:numFmt w:val="bullet"/>
      <w:lvlText w:val="o"/>
      <w:lvlJc w:val="left"/>
      <w:pPr>
        <w:ind w:left="1080" w:hanging="360"/>
      </w:pPr>
      <w:rPr>
        <w:rFonts w:ascii="Courier New" w:hAnsi="Courier New" w:cs="Courier New" w:hint="default"/>
      </w:rPr>
    </w:lvl>
    <w:lvl w:ilvl="2" w:tplc="20000005" w:tentative="1">
      <w:start w:val="1"/>
      <w:numFmt w:val="bullet"/>
      <w:lvlText w:val=""/>
      <w:lvlJc w:val="left"/>
      <w:pPr>
        <w:ind w:left="1800" w:hanging="360"/>
      </w:pPr>
      <w:rPr>
        <w:rFonts w:ascii="Wingdings" w:hAnsi="Wingdings" w:hint="default"/>
      </w:rPr>
    </w:lvl>
    <w:lvl w:ilvl="3" w:tplc="20000001" w:tentative="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abstractNum w:abstractNumId="11" w15:restartNumberingAfterBreak="0">
    <w:nsid w:val="11226ADE"/>
    <w:multiLevelType w:val="hybridMultilevel"/>
    <w:tmpl w:val="F7808B2A"/>
    <w:lvl w:ilvl="0" w:tplc="04090001">
      <w:start w:val="1"/>
      <w:numFmt w:val="bullet"/>
      <w:lvlText w:val=""/>
      <w:lvlJc w:val="left"/>
      <w:pPr>
        <w:tabs>
          <w:tab w:val="num" w:pos="720"/>
        </w:tabs>
        <w:ind w:left="720" w:hanging="360"/>
      </w:pPr>
      <w:rPr>
        <w:rFonts w:ascii="Symbol" w:hAnsi="Symbol" w:hint="default"/>
      </w:rPr>
    </w:lvl>
    <w:lvl w:ilvl="1" w:tplc="5AAE1E06">
      <w:numFmt w:val="bullet"/>
      <w:lvlText w:val="-"/>
      <w:lvlJc w:val="left"/>
      <w:pPr>
        <w:tabs>
          <w:tab w:val="num" w:pos="1440"/>
        </w:tabs>
        <w:ind w:left="1440" w:hanging="360"/>
      </w:pPr>
      <w:rPr>
        <w:rFonts w:ascii="Times New Roman" w:eastAsia="Times New Roman" w:hAnsi="Times New Roman"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119B1D06"/>
    <w:multiLevelType w:val="hybridMultilevel"/>
    <w:tmpl w:val="9BA236C0"/>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3" w15:restartNumberingAfterBreak="0">
    <w:nsid w:val="11D6654B"/>
    <w:multiLevelType w:val="multilevel"/>
    <w:tmpl w:val="01929034"/>
    <w:lvl w:ilvl="0">
      <w:start w:val="1"/>
      <w:numFmt w:val="decimal"/>
      <w:pStyle w:val="Heading1"/>
      <w:lvlText w:val="%1."/>
      <w:lvlJc w:val="left"/>
      <w:pPr>
        <w:ind w:left="360" w:hanging="360"/>
      </w:pPr>
      <w:rPr>
        <w:rFonts w:hint="default"/>
      </w:rPr>
    </w:lvl>
    <w:lvl w:ilvl="1">
      <w:start w:val="1"/>
      <w:numFmt w:val="decimal"/>
      <w:lvlRestart w:val="0"/>
      <w:pStyle w:val="Heading2"/>
      <w:lvlText w:val="%1.%2"/>
      <w:lvlJc w:val="left"/>
      <w:pPr>
        <w:tabs>
          <w:tab w:val="num" w:pos="680"/>
        </w:tabs>
        <w:ind w:left="624" w:hanging="624"/>
      </w:pPr>
      <w:rPr>
        <w:rFonts w:hint="default"/>
      </w:rPr>
    </w:lvl>
    <w:lvl w:ilvl="2">
      <w:start w:val="1"/>
      <w:numFmt w:val="decimal"/>
      <w:pStyle w:val="Heading3"/>
      <w:lvlText w:val="%1.%2.%3"/>
      <w:lvlJc w:val="left"/>
      <w:pPr>
        <w:tabs>
          <w:tab w:val="num" w:pos="3035"/>
        </w:tabs>
        <w:ind w:left="3035" w:hanging="624"/>
      </w:pPr>
      <w:rPr>
        <w:rFonts w:hint="default"/>
      </w:rPr>
    </w:lvl>
    <w:lvl w:ilvl="3">
      <w:start w:val="1"/>
      <w:numFmt w:val="decimal"/>
      <w:lvlText w:val="%1.%2.%3.%4"/>
      <w:lvlJc w:val="left"/>
      <w:pPr>
        <w:tabs>
          <w:tab w:val="num" w:pos="1488"/>
        </w:tabs>
        <w:ind w:left="1488" w:hanging="864"/>
      </w:pPr>
      <w:rPr>
        <w:rFonts w:hint="default"/>
      </w:rPr>
    </w:lvl>
    <w:lvl w:ilvl="4">
      <w:start w:val="1"/>
      <w:numFmt w:val="decimal"/>
      <w:lvlText w:val="%1.%2.%3.%4.%5"/>
      <w:lvlJc w:val="left"/>
      <w:pPr>
        <w:tabs>
          <w:tab w:val="num" w:pos="1632"/>
        </w:tabs>
        <w:ind w:left="1632" w:hanging="1008"/>
      </w:pPr>
      <w:rPr>
        <w:rFonts w:hint="default"/>
      </w:rPr>
    </w:lvl>
    <w:lvl w:ilvl="5">
      <w:start w:val="1"/>
      <w:numFmt w:val="decimal"/>
      <w:lvlText w:val="%1.%2.%3.%4.%5.%6"/>
      <w:lvlJc w:val="left"/>
      <w:pPr>
        <w:tabs>
          <w:tab w:val="num" w:pos="1776"/>
        </w:tabs>
        <w:ind w:left="1776" w:hanging="1152"/>
      </w:pPr>
      <w:rPr>
        <w:rFonts w:hint="default"/>
      </w:rPr>
    </w:lvl>
    <w:lvl w:ilvl="6">
      <w:start w:val="1"/>
      <w:numFmt w:val="decimal"/>
      <w:lvlText w:val="%1.%2.%3.%4.%5.%6.%7"/>
      <w:lvlJc w:val="left"/>
      <w:pPr>
        <w:tabs>
          <w:tab w:val="num" w:pos="1920"/>
        </w:tabs>
        <w:ind w:left="1920" w:hanging="1296"/>
      </w:pPr>
      <w:rPr>
        <w:rFonts w:hint="default"/>
      </w:rPr>
    </w:lvl>
    <w:lvl w:ilvl="7">
      <w:start w:val="1"/>
      <w:numFmt w:val="decimal"/>
      <w:lvlText w:val="%1.%2.%3.%4.%5.%6.%7.%8"/>
      <w:lvlJc w:val="left"/>
      <w:pPr>
        <w:tabs>
          <w:tab w:val="num" w:pos="2064"/>
        </w:tabs>
        <w:ind w:left="2064" w:hanging="1440"/>
      </w:pPr>
      <w:rPr>
        <w:rFonts w:hint="default"/>
      </w:rPr>
    </w:lvl>
    <w:lvl w:ilvl="8">
      <w:start w:val="1"/>
      <w:numFmt w:val="decimal"/>
      <w:lvlText w:val="%1.%2.%3.%4.%5.%6.%7.%8.%9"/>
      <w:lvlJc w:val="left"/>
      <w:pPr>
        <w:tabs>
          <w:tab w:val="num" w:pos="2208"/>
        </w:tabs>
        <w:ind w:left="2208" w:hanging="1584"/>
      </w:pPr>
      <w:rPr>
        <w:rFonts w:hint="default"/>
      </w:rPr>
    </w:lvl>
  </w:abstractNum>
  <w:abstractNum w:abstractNumId="14" w15:restartNumberingAfterBreak="0">
    <w:nsid w:val="11DD6C88"/>
    <w:multiLevelType w:val="hybridMultilevel"/>
    <w:tmpl w:val="EA0C7468"/>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123F2E3A"/>
    <w:multiLevelType w:val="hybridMultilevel"/>
    <w:tmpl w:val="E6E8EC96"/>
    <w:lvl w:ilvl="0" w:tplc="89CA727E">
      <w:start w:val="1"/>
      <w:numFmt w:val="decimal"/>
      <w:lvlText w:val="%1)"/>
      <w:lvlJc w:val="left"/>
      <w:pPr>
        <w:ind w:left="502" w:hanging="360"/>
      </w:pPr>
      <w:rPr>
        <w:i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124C3001"/>
    <w:multiLevelType w:val="hybridMultilevel"/>
    <w:tmpl w:val="2FDC73C8"/>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7" w15:restartNumberingAfterBreak="0">
    <w:nsid w:val="12811B53"/>
    <w:multiLevelType w:val="multilevel"/>
    <w:tmpl w:val="9508DC0A"/>
    <w:lvl w:ilvl="0">
      <w:start w:val="1"/>
      <w:numFmt w:val="decimal"/>
      <w:lvlText w:val="%1."/>
      <w:lvlJc w:val="left"/>
      <w:pPr>
        <w:ind w:left="720" w:hanging="360"/>
      </w:pPr>
      <w:rPr>
        <w:rFonts w:hint="default"/>
      </w:rPr>
    </w:lvl>
    <w:lvl w:ilvl="1">
      <w:start w:val="1"/>
      <w:numFmt w:val="decimal"/>
      <w:isLgl/>
      <w:lvlText w:val="%1.%2"/>
      <w:lvlJc w:val="left"/>
      <w:pPr>
        <w:ind w:left="820" w:hanging="460"/>
      </w:pPr>
      <w:rPr>
        <w:rFonts w:hint="default"/>
      </w:rPr>
    </w:lvl>
    <w:lvl w:ilvl="2">
      <w:start w:val="1"/>
      <w:numFmt w:val="decimal"/>
      <w:isLgl/>
      <w:lvlText w:val="%1.%2.%3"/>
      <w:lvlJc w:val="left"/>
      <w:pPr>
        <w:ind w:left="820" w:hanging="46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080" w:hanging="72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440" w:hanging="1080"/>
      </w:pPr>
      <w:rPr>
        <w:rFonts w:hint="default"/>
      </w:rPr>
    </w:lvl>
    <w:lvl w:ilvl="8">
      <w:start w:val="1"/>
      <w:numFmt w:val="decimal"/>
      <w:isLgl/>
      <w:lvlText w:val="%1.%2.%3.%4.%5.%6.%7.%8.%9"/>
      <w:lvlJc w:val="left"/>
      <w:pPr>
        <w:ind w:left="1800" w:hanging="1440"/>
      </w:pPr>
      <w:rPr>
        <w:rFonts w:hint="default"/>
      </w:rPr>
    </w:lvl>
  </w:abstractNum>
  <w:abstractNum w:abstractNumId="18" w15:restartNumberingAfterBreak="0">
    <w:nsid w:val="12EF7BC1"/>
    <w:multiLevelType w:val="hybridMultilevel"/>
    <w:tmpl w:val="03843EC6"/>
    <w:lvl w:ilvl="0" w:tplc="D3308D24">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143C79EC"/>
    <w:multiLevelType w:val="hybridMultilevel"/>
    <w:tmpl w:val="41EEB556"/>
    <w:lvl w:ilvl="0" w:tplc="87CAC2C8">
      <w:start w:val="2"/>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0" w15:restartNumberingAfterBreak="0">
    <w:nsid w:val="14431118"/>
    <w:multiLevelType w:val="hybridMultilevel"/>
    <w:tmpl w:val="2B1671E4"/>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1" w15:restartNumberingAfterBreak="0">
    <w:nsid w:val="16091947"/>
    <w:multiLevelType w:val="hybridMultilevel"/>
    <w:tmpl w:val="FB9062E0"/>
    <w:lvl w:ilvl="0" w:tplc="04090001">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16265FF3"/>
    <w:multiLevelType w:val="hybridMultilevel"/>
    <w:tmpl w:val="2AB48B2E"/>
    <w:lvl w:ilvl="0" w:tplc="ECC02EB8">
      <w:start w:val="14"/>
      <w:numFmt w:val="decimal"/>
      <w:lvlText w:val="%1."/>
      <w:lvlJc w:val="left"/>
      <w:pPr>
        <w:ind w:left="360" w:hanging="360"/>
      </w:pPr>
      <w:rPr>
        <w:rFonts w:asciiTheme="minorHAnsi" w:hAnsiTheme="minorHAnsi" w:cstheme="minorHAnsi" w:hint="default"/>
        <w:b w:val="0"/>
        <w:i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3" w15:restartNumberingAfterBreak="0">
    <w:nsid w:val="175F3AA8"/>
    <w:multiLevelType w:val="hybridMultilevel"/>
    <w:tmpl w:val="089EDAE4"/>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4" w15:restartNumberingAfterBreak="0">
    <w:nsid w:val="18510C22"/>
    <w:multiLevelType w:val="hybridMultilevel"/>
    <w:tmpl w:val="5778177C"/>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5" w15:restartNumberingAfterBreak="0">
    <w:nsid w:val="1A2B1283"/>
    <w:multiLevelType w:val="hybridMultilevel"/>
    <w:tmpl w:val="B95ED11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6" w15:restartNumberingAfterBreak="0">
    <w:nsid w:val="1A6F50B6"/>
    <w:multiLevelType w:val="hybridMultilevel"/>
    <w:tmpl w:val="B2ACEEE0"/>
    <w:lvl w:ilvl="0" w:tplc="20000001">
      <w:start w:val="1"/>
      <w:numFmt w:val="bullet"/>
      <w:lvlText w:val=""/>
      <w:lvlJc w:val="left"/>
      <w:pPr>
        <w:ind w:left="765" w:hanging="360"/>
      </w:pPr>
      <w:rPr>
        <w:rFonts w:ascii="Symbol" w:hAnsi="Symbol" w:hint="default"/>
      </w:rPr>
    </w:lvl>
    <w:lvl w:ilvl="1" w:tplc="20000003" w:tentative="1">
      <w:start w:val="1"/>
      <w:numFmt w:val="bullet"/>
      <w:lvlText w:val="o"/>
      <w:lvlJc w:val="left"/>
      <w:pPr>
        <w:ind w:left="1485" w:hanging="360"/>
      </w:pPr>
      <w:rPr>
        <w:rFonts w:ascii="Courier New" w:hAnsi="Courier New" w:cs="Courier New" w:hint="default"/>
      </w:rPr>
    </w:lvl>
    <w:lvl w:ilvl="2" w:tplc="20000005" w:tentative="1">
      <w:start w:val="1"/>
      <w:numFmt w:val="bullet"/>
      <w:lvlText w:val=""/>
      <w:lvlJc w:val="left"/>
      <w:pPr>
        <w:ind w:left="2205" w:hanging="360"/>
      </w:pPr>
      <w:rPr>
        <w:rFonts w:ascii="Wingdings" w:hAnsi="Wingdings" w:hint="default"/>
      </w:rPr>
    </w:lvl>
    <w:lvl w:ilvl="3" w:tplc="20000001" w:tentative="1">
      <w:start w:val="1"/>
      <w:numFmt w:val="bullet"/>
      <w:lvlText w:val=""/>
      <w:lvlJc w:val="left"/>
      <w:pPr>
        <w:ind w:left="2925" w:hanging="360"/>
      </w:pPr>
      <w:rPr>
        <w:rFonts w:ascii="Symbol" w:hAnsi="Symbol" w:hint="default"/>
      </w:rPr>
    </w:lvl>
    <w:lvl w:ilvl="4" w:tplc="20000003" w:tentative="1">
      <w:start w:val="1"/>
      <w:numFmt w:val="bullet"/>
      <w:lvlText w:val="o"/>
      <w:lvlJc w:val="left"/>
      <w:pPr>
        <w:ind w:left="3645" w:hanging="360"/>
      </w:pPr>
      <w:rPr>
        <w:rFonts w:ascii="Courier New" w:hAnsi="Courier New" w:cs="Courier New" w:hint="default"/>
      </w:rPr>
    </w:lvl>
    <w:lvl w:ilvl="5" w:tplc="20000005" w:tentative="1">
      <w:start w:val="1"/>
      <w:numFmt w:val="bullet"/>
      <w:lvlText w:val=""/>
      <w:lvlJc w:val="left"/>
      <w:pPr>
        <w:ind w:left="4365" w:hanging="360"/>
      </w:pPr>
      <w:rPr>
        <w:rFonts w:ascii="Wingdings" w:hAnsi="Wingdings" w:hint="default"/>
      </w:rPr>
    </w:lvl>
    <w:lvl w:ilvl="6" w:tplc="20000001" w:tentative="1">
      <w:start w:val="1"/>
      <w:numFmt w:val="bullet"/>
      <w:lvlText w:val=""/>
      <w:lvlJc w:val="left"/>
      <w:pPr>
        <w:ind w:left="5085" w:hanging="360"/>
      </w:pPr>
      <w:rPr>
        <w:rFonts w:ascii="Symbol" w:hAnsi="Symbol" w:hint="default"/>
      </w:rPr>
    </w:lvl>
    <w:lvl w:ilvl="7" w:tplc="20000003" w:tentative="1">
      <w:start w:val="1"/>
      <w:numFmt w:val="bullet"/>
      <w:lvlText w:val="o"/>
      <w:lvlJc w:val="left"/>
      <w:pPr>
        <w:ind w:left="5805" w:hanging="360"/>
      </w:pPr>
      <w:rPr>
        <w:rFonts w:ascii="Courier New" w:hAnsi="Courier New" w:cs="Courier New" w:hint="default"/>
      </w:rPr>
    </w:lvl>
    <w:lvl w:ilvl="8" w:tplc="20000005" w:tentative="1">
      <w:start w:val="1"/>
      <w:numFmt w:val="bullet"/>
      <w:lvlText w:val=""/>
      <w:lvlJc w:val="left"/>
      <w:pPr>
        <w:ind w:left="6525" w:hanging="360"/>
      </w:pPr>
      <w:rPr>
        <w:rFonts w:ascii="Wingdings" w:hAnsi="Wingdings" w:hint="default"/>
      </w:rPr>
    </w:lvl>
  </w:abstractNum>
  <w:abstractNum w:abstractNumId="27" w15:restartNumberingAfterBreak="0">
    <w:nsid w:val="1AE6132F"/>
    <w:multiLevelType w:val="hybridMultilevel"/>
    <w:tmpl w:val="CE1A7B70"/>
    <w:lvl w:ilvl="0" w:tplc="04090015">
      <w:start w:val="1"/>
      <w:numFmt w:val="upperLetter"/>
      <w:lvlText w:val="%1."/>
      <w:lvlJc w:val="left"/>
      <w:pPr>
        <w:ind w:left="360" w:hanging="360"/>
      </w:pPr>
      <w:rPr>
        <w:rFont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8" w15:restartNumberingAfterBreak="0">
    <w:nsid w:val="23F77C5B"/>
    <w:multiLevelType w:val="hybridMultilevel"/>
    <w:tmpl w:val="02D29246"/>
    <w:lvl w:ilvl="0" w:tplc="31025F7E">
      <w:numFmt w:val="bullet"/>
      <w:lvlText w:val=""/>
      <w:lvlJc w:val="left"/>
      <w:pPr>
        <w:ind w:left="580" w:hanging="360"/>
      </w:pPr>
      <w:rPr>
        <w:rFonts w:ascii="Symbol" w:eastAsia="Symbol" w:hAnsi="Symbol" w:cs="Symbol" w:hint="default"/>
        <w:w w:val="100"/>
        <w:sz w:val="22"/>
        <w:szCs w:val="22"/>
        <w:lang w:val="en-US" w:eastAsia="en-US" w:bidi="en-US"/>
      </w:rPr>
    </w:lvl>
    <w:lvl w:ilvl="1" w:tplc="FA427024">
      <w:numFmt w:val="bullet"/>
      <w:lvlText w:val="o"/>
      <w:lvlJc w:val="left"/>
      <w:pPr>
        <w:ind w:left="940" w:hanging="360"/>
      </w:pPr>
      <w:rPr>
        <w:rFonts w:ascii="Courier New" w:eastAsia="Courier New" w:hAnsi="Courier New" w:cs="Courier New" w:hint="default"/>
        <w:w w:val="100"/>
        <w:sz w:val="22"/>
        <w:szCs w:val="22"/>
        <w:lang w:val="en-US" w:eastAsia="en-US" w:bidi="en-US"/>
      </w:rPr>
    </w:lvl>
    <w:lvl w:ilvl="2" w:tplc="953822DC">
      <w:numFmt w:val="bullet"/>
      <w:lvlText w:val="•"/>
      <w:lvlJc w:val="left"/>
      <w:pPr>
        <w:ind w:left="12340" w:hanging="360"/>
      </w:pPr>
      <w:rPr>
        <w:rFonts w:hint="default"/>
        <w:lang w:val="en-US" w:eastAsia="en-US" w:bidi="en-US"/>
      </w:rPr>
    </w:lvl>
    <w:lvl w:ilvl="3" w:tplc="B0982CA0">
      <w:numFmt w:val="bullet"/>
      <w:lvlText w:val="•"/>
      <w:lvlJc w:val="left"/>
      <w:pPr>
        <w:ind w:left="12035" w:hanging="360"/>
      </w:pPr>
      <w:rPr>
        <w:rFonts w:hint="default"/>
        <w:lang w:val="en-US" w:eastAsia="en-US" w:bidi="en-US"/>
      </w:rPr>
    </w:lvl>
    <w:lvl w:ilvl="4" w:tplc="46B2A92A">
      <w:numFmt w:val="bullet"/>
      <w:lvlText w:val="•"/>
      <w:lvlJc w:val="left"/>
      <w:pPr>
        <w:ind w:left="11730" w:hanging="360"/>
      </w:pPr>
      <w:rPr>
        <w:rFonts w:hint="default"/>
        <w:lang w:val="en-US" w:eastAsia="en-US" w:bidi="en-US"/>
      </w:rPr>
    </w:lvl>
    <w:lvl w:ilvl="5" w:tplc="2F66DBA0">
      <w:numFmt w:val="bullet"/>
      <w:lvlText w:val="•"/>
      <w:lvlJc w:val="left"/>
      <w:pPr>
        <w:ind w:left="11425" w:hanging="360"/>
      </w:pPr>
      <w:rPr>
        <w:rFonts w:hint="default"/>
        <w:lang w:val="en-US" w:eastAsia="en-US" w:bidi="en-US"/>
      </w:rPr>
    </w:lvl>
    <w:lvl w:ilvl="6" w:tplc="291681AC">
      <w:numFmt w:val="bullet"/>
      <w:lvlText w:val="•"/>
      <w:lvlJc w:val="left"/>
      <w:pPr>
        <w:ind w:left="11120" w:hanging="360"/>
      </w:pPr>
      <w:rPr>
        <w:rFonts w:hint="default"/>
        <w:lang w:val="en-US" w:eastAsia="en-US" w:bidi="en-US"/>
      </w:rPr>
    </w:lvl>
    <w:lvl w:ilvl="7" w:tplc="3BAEE40A">
      <w:numFmt w:val="bullet"/>
      <w:lvlText w:val="•"/>
      <w:lvlJc w:val="left"/>
      <w:pPr>
        <w:ind w:left="10815" w:hanging="360"/>
      </w:pPr>
      <w:rPr>
        <w:rFonts w:hint="default"/>
        <w:lang w:val="en-US" w:eastAsia="en-US" w:bidi="en-US"/>
      </w:rPr>
    </w:lvl>
    <w:lvl w:ilvl="8" w:tplc="08DAD18A">
      <w:numFmt w:val="bullet"/>
      <w:lvlText w:val="•"/>
      <w:lvlJc w:val="left"/>
      <w:pPr>
        <w:ind w:left="10510" w:hanging="360"/>
      </w:pPr>
      <w:rPr>
        <w:rFonts w:hint="default"/>
        <w:lang w:val="en-US" w:eastAsia="en-US" w:bidi="en-US"/>
      </w:rPr>
    </w:lvl>
  </w:abstractNum>
  <w:abstractNum w:abstractNumId="29" w15:restartNumberingAfterBreak="0">
    <w:nsid w:val="253069FF"/>
    <w:multiLevelType w:val="hybridMultilevel"/>
    <w:tmpl w:val="5A865340"/>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0" w15:restartNumberingAfterBreak="0">
    <w:nsid w:val="254B6EDF"/>
    <w:multiLevelType w:val="hybridMultilevel"/>
    <w:tmpl w:val="47CCB764"/>
    <w:lvl w:ilvl="0" w:tplc="0409000F">
      <w:start w:val="1"/>
      <w:numFmt w:val="decimal"/>
      <w:lvlText w:val="%1."/>
      <w:lvlJc w:val="left"/>
      <w:pPr>
        <w:ind w:left="540" w:hanging="360"/>
      </w:pPr>
      <w:rPr>
        <w:rFonts w:hint="default"/>
      </w:rPr>
    </w:lvl>
    <w:lvl w:ilvl="1" w:tplc="0409001B">
      <w:start w:val="1"/>
      <w:numFmt w:val="lowerRoman"/>
      <w:lvlText w:val="%2."/>
      <w:lvlJc w:val="righ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27FD5D49"/>
    <w:multiLevelType w:val="hybridMultilevel"/>
    <w:tmpl w:val="FD847636"/>
    <w:lvl w:ilvl="0" w:tplc="20000001">
      <w:start w:val="1"/>
      <w:numFmt w:val="bullet"/>
      <w:lvlText w:val=""/>
      <w:lvlJc w:val="left"/>
      <w:pPr>
        <w:ind w:left="1440" w:hanging="360"/>
      </w:pPr>
      <w:rPr>
        <w:rFonts w:ascii="Symbol" w:hAnsi="Symbol" w:hint="default"/>
      </w:rPr>
    </w:lvl>
    <w:lvl w:ilvl="1" w:tplc="20000003" w:tentative="1">
      <w:start w:val="1"/>
      <w:numFmt w:val="bullet"/>
      <w:lvlText w:val="o"/>
      <w:lvlJc w:val="left"/>
      <w:pPr>
        <w:ind w:left="2160" w:hanging="360"/>
      </w:pPr>
      <w:rPr>
        <w:rFonts w:ascii="Courier New" w:hAnsi="Courier New" w:cs="Courier New" w:hint="default"/>
      </w:rPr>
    </w:lvl>
    <w:lvl w:ilvl="2" w:tplc="20000005" w:tentative="1">
      <w:start w:val="1"/>
      <w:numFmt w:val="bullet"/>
      <w:lvlText w:val=""/>
      <w:lvlJc w:val="left"/>
      <w:pPr>
        <w:ind w:left="2880" w:hanging="360"/>
      </w:pPr>
      <w:rPr>
        <w:rFonts w:ascii="Wingdings" w:hAnsi="Wingdings" w:hint="default"/>
      </w:rPr>
    </w:lvl>
    <w:lvl w:ilvl="3" w:tplc="20000001" w:tentative="1">
      <w:start w:val="1"/>
      <w:numFmt w:val="bullet"/>
      <w:lvlText w:val=""/>
      <w:lvlJc w:val="left"/>
      <w:pPr>
        <w:ind w:left="3600" w:hanging="360"/>
      </w:pPr>
      <w:rPr>
        <w:rFonts w:ascii="Symbol" w:hAnsi="Symbol" w:hint="default"/>
      </w:rPr>
    </w:lvl>
    <w:lvl w:ilvl="4" w:tplc="20000003" w:tentative="1">
      <w:start w:val="1"/>
      <w:numFmt w:val="bullet"/>
      <w:lvlText w:val="o"/>
      <w:lvlJc w:val="left"/>
      <w:pPr>
        <w:ind w:left="4320" w:hanging="360"/>
      </w:pPr>
      <w:rPr>
        <w:rFonts w:ascii="Courier New" w:hAnsi="Courier New" w:cs="Courier New" w:hint="default"/>
      </w:rPr>
    </w:lvl>
    <w:lvl w:ilvl="5" w:tplc="20000005" w:tentative="1">
      <w:start w:val="1"/>
      <w:numFmt w:val="bullet"/>
      <w:lvlText w:val=""/>
      <w:lvlJc w:val="left"/>
      <w:pPr>
        <w:ind w:left="5040" w:hanging="360"/>
      </w:pPr>
      <w:rPr>
        <w:rFonts w:ascii="Wingdings" w:hAnsi="Wingdings" w:hint="default"/>
      </w:rPr>
    </w:lvl>
    <w:lvl w:ilvl="6" w:tplc="20000001" w:tentative="1">
      <w:start w:val="1"/>
      <w:numFmt w:val="bullet"/>
      <w:lvlText w:val=""/>
      <w:lvlJc w:val="left"/>
      <w:pPr>
        <w:ind w:left="5760" w:hanging="360"/>
      </w:pPr>
      <w:rPr>
        <w:rFonts w:ascii="Symbol" w:hAnsi="Symbol" w:hint="default"/>
      </w:rPr>
    </w:lvl>
    <w:lvl w:ilvl="7" w:tplc="20000003" w:tentative="1">
      <w:start w:val="1"/>
      <w:numFmt w:val="bullet"/>
      <w:lvlText w:val="o"/>
      <w:lvlJc w:val="left"/>
      <w:pPr>
        <w:ind w:left="6480" w:hanging="360"/>
      </w:pPr>
      <w:rPr>
        <w:rFonts w:ascii="Courier New" w:hAnsi="Courier New" w:cs="Courier New" w:hint="default"/>
      </w:rPr>
    </w:lvl>
    <w:lvl w:ilvl="8" w:tplc="20000005" w:tentative="1">
      <w:start w:val="1"/>
      <w:numFmt w:val="bullet"/>
      <w:lvlText w:val=""/>
      <w:lvlJc w:val="left"/>
      <w:pPr>
        <w:ind w:left="7200" w:hanging="360"/>
      </w:pPr>
      <w:rPr>
        <w:rFonts w:ascii="Wingdings" w:hAnsi="Wingdings" w:hint="default"/>
      </w:rPr>
    </w:lvl>
  </w:abstractNum>
  <w:abstractNum w:abstractNumId="32" w15:restartNumberingAfterBreak="0">
    <w:nsid w:val="29F14106"/>
    <w:multiLevelType w:val="hybridMultilevel"/>
    <w:tmpl w:val="655E2300"/>
    <w:lvl w:ilvl="0" w:tplc="FECA43A0">
      <w:start w:val="1"/>
      <w:numFmt w:val="bullet"/>
      <w:pStyle w:val="Normalbullets"/>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2CE16192"/>
    <w:multiLevelType w:val="hybridMultilevel"/>
    <w:tmpl w:val="98243BF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 w15:restartNumberingAfterBreak="0">
    <w:nsid w:val="2DF55E9E"/>
    <w:multiLevelType w:val="hybridMultilevel"/>
    <w:tmpl w:val="4482BD14"/>
    <w:lvl w:ilvl="0" w:tplc="04090017">
      <w:start w:val="1"/>
      <w:numFmt w:val="lowerLetter"/>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5" w15:restartNumberingAfterBreak="0">
    <w:nsid w:val="2EB75140"/>
    <w:multiLevelType w:val="hybridMultilevel"/>
    <w:tmpl w:val="726E4BD2"/>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6" w15:restartNumberingAfterBreak="0">
    <w:nsid w:val="2F43485B"/>
    <w:multiLevelType w:val="hybridMultilevel"/>
    <w:tmpl w:val="A82C47A8"/>
    <w:lvl w:ilvl="0" w:tplc="20000003">
      <w:start w:val="1"/>
      <w:numFmt w:val="bullet"/>
      <w:lvlText w:val="o"/>
      <w:lvlJc w:val="left"/>
      <w:pPr>
        <w:ind w:left="720" w:hanging="360"/>
      </w:pPr>
      <w:rPr>
        <w:rFonts w:ascii="Courier New" w:hAnsi="Courier New" w:cs="Courier New"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7" w15:restartNumberingAfterBreak="0">
    <w:nsid w:val="32745AD3"/>
    <w:multiLevelType w:val="hybridMultilevel"/>
    <w:tmpl w:val="19B80D46"/>
    <w:lvl w:ilvl="0" w:tplc="D7B61FA8">
      <w:start w:val="1"/>
      <w:numFmt w:val="bullet"/>
      <w:lvlText w:val="•"/>
      <w:lvlJc w:val="left"/>
      <w:pPr>
        <w:ind w:left="360" w:hanging="360"/>
      </w:pPr>
      <w:rPr>
        <w:rFonts w:ascii="Arial" w:hAnsi="Arial" w:hint="default"/>
        <w:b w:val="0"/>
        <w:i w:val="0"/>
        <w:color w:val="3B3838"/>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8" w15:restartNumberingAfterBreak="0">
    <w:nsid w:val="354601BF"/>
    <w:multiLevelType w:val="hybridMultilevel"/>
    <w:tmpl w:val="217E2AFE"/>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9" w15:restartNumberingAfterBreak="0">
    <w:nsid w:val="35CD2E84"/>
    <w:multiLevelType w:val="hybridMultilevel"/>
    <w:tmpl w:val="9776FDEE"/>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0" w15:restartNumberingAfterBreak="0">
    <w:nsid w:val="361A4C89"/>
    <w:multiLevelType w:val="hybridMultilevel"/>
    <w:tmpl w:val="E004819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1" w15:restartNumberingAfterBreak="0">
    <w:nsid w:val="36B44785"/>
    <w:multiLevelType w:val="hybridMultilevel"/>
    <w:tmpl w:val="FEAC9F52"/>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2" w15:restartNumberingAfterBreak="0">
    <w:nsid w:val="37475B3B"/>
    <w:multiLevelType w:val="hybridMultilevel"/>
    <w:tmpl w:val="5D6204C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378058C9"/>
    <w:multiLevelType w:val="hybridMultilevel"/>
    <w:tmpl w:val="C42E8BEC"/>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4" w15:restartNumberingAfterBreak="0">
    <w:nsid w:val="38D04200"/>
    <w:multiLevelType w:val="hybridMultilevel"/>
    <w:tmpl w:val="8022F5A4"/>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5" w15:restartNumberingAfterBreak="0">
    <w:nsid w:val="39AD65FE"/>
    <w:multiLevelType w:val="hybridMultilevel"/>
    <w:tmpl w:val="37A4DA90"/>
    <w:lvl w:ilvl="0" w:tplc="D7B61FA8">
      <w:start w:val="1"/>
      <w:numFmt w:val="bullet"/>
      <w:lvlText w:val="•"/>
      <w:lvlJc w:val="left"/>
      <w:pPr>
        <w:ind w:left="630" w:hanging="360"/>
      </w:pPr>
      <w:rPr>
        <w:rFonts w:ascii="Arial" w:hAnsi="Arial" w:hint="default"/>
        <w:b w:val="0"/>
        <w:i w:val="0"/>
        <w:color w:val="3B3838"/>
      </w:rPr>
    </w:lvl>
    <w:lvl w:ilvl="1" w:tplc="04090003" w:tentative="1">
      <w:start w:val="1"/>
      <w:numFmt w:val="bullet"/>
      <w:lvlText w:val="o"/>
      <w:lvlJc w:val="left"/>
      <w:pPr>
        <w:ind w:left="1350" w:hanging="360"/>
      </w:pPr>
      <w:rPr>
        <w:rFonts w:ascii="Courier New" w:hAnsi="Courier New" w:cs="Courier New" w:hint="default"/>
      </w:rPr>
    </w:lvl>
    <w:lvl w:ilvl="2" w:tplc="04090005" w:tentative="1">
      <w:start w:val="1"/>
      <w:numFmt w:val="bullet"/>
      <w:lvlText w:val=""/>
      <w:lvlJc w:val="left"/>
      <w:pPr>
        <w:ind w:left="2070" w:hanging="360"/>
      </w:pPr>
      <w:rPr>
        <w:rFonts w:ascii="Wingdings" w:hAnsi="Wingdings" w:hint="default"/>
      </w:rPr>
    </w:lvl>
    <w:lvl w:ilvl="3" w:tplc="04090001" w:tentative="1">
      <w:start w:val="1"/>
      <w:numFmt w:val="bullet"/>
      <w:lvlText w:val=""/>
      <w:lvlJc w:val="left"/>
      <w:pPr>
        <w:ind w:left="2790" w:hanging="360"/>
      </w:pPr>
      <w:rPr>
        <w:rFonts w:ascii="Symbol" w:hAnsi="Symbol" w:hint="default"/>
      </w:rPr>
    </w:lvl>
    <w:lvl w:ilvl="4" w:tplc="04090003" w:tentative="1">
      <w:start w:val="1"/>
      <w:numFmt w:val="bullet"/>
      <w:lvlText w:val="o"/>
      <w:lvlJc w:val="left"/>
      <w:pPr>
        <w:ind w:left="3510" w:hanging="360"/>
      </w:pPr>
      <w:rPr>
        <w:rFonts w:ascii="Courier New" w:hAnsi="Courier New" w:cs="Courier New" w:hint="default"/>
      </w:rPr>
    </w:lvl>
    <w:lvl w:ilvl="5" w:tplc="04090005" w:tentative="1">
      <w:start w:val="1"/>
      <w:numFmt w:val="bullet"/>
      <w:lvlText w:val=""/>
      <w:lvlJc w:val="left"/>
      <w:pPr>
        <w:ind w:left="4230" w:hanging="360"/>
      </w:pPr>
      <w:rPr>
        <w:rFonts w:ascii="Wingdings" w:hAnsi="Wingdings" w:hint="default"/>
      </w:rPr>
    </w:lvl>
    <w:lvl w:ilvl="6" w:tplc="04090001" w:tentative="1">
      <w:start w:val="1"/>
      <w:numFmt w:val="bullet"/>
      <w:lvlText w:val=""/>
      <w:lvlJc w:val="left"/>
      <w:pPr>
        <w:ind w:left="4950" w:hanging="360"/>
      </w:pPr>
      <w:rPr>
        <w:rFonts w:ascii="Symbol" w:hAnsi="Symbol" w:hint="default"/>
      </w:rPr>
    </w:lvl>
    <w:lvl w:ilvl="7" w:tplc="04090003" w:tentative="1">
      <w:start w:val="1"/>
      <w:numFmt w:val="bullet"/>
      <w:lvlText w:val="o"/>
      <w:lvlJc w:val="left"/>
      <w:pPr>
        <w:ind w:left="5670" w:hanging="360"/>
      </w:pPr>
      <w:rPr>
        <w:rFonts w:ascii="Courier New" w:hAnsi="Courier New" w:cs="Courier New" w:hint="default"/>
      </w:rPr>
    </w:lvl>
    <w:lvl w:ilvl="8" w:tplc="04090005" w:tentative="1">
      <w:start w:val="1"/>
      <w:numFmt w:val="bullet"/>
      <w:lvlText w:val=""/>
      <w:lvlJc w:val="left"/>
      <w:pPr>
        <w:ind w:left="6390" w:hanging="360"/>
      </w:pPr>
      <w:rPr>
        <w:rFonts w:ascii="Wingdings" w:hAnsi="Wingdings" w:hint="default"/>
      </w:rPr>
    </w:lvl>
  </w:abstractNum>
  <w:abstractNum w:abstractNumId="46" w15:restartNumberingAfterBreak="0">
    <w:nsid w:val="3D3B53A9"/>
    <w:multiLevelType w:val="multilevel"/>
    <w:tmpl w:val="4D924F8C"/>
    <w:lvl w:ilvl="0">
      <w:start w:val="1"/>
      <w:numFmt w:val="upperLetter"/>
      <w:pStyle w:val="HeadingA"/>
      <w:lvlText w:val="Annex %1."/>
      <w:lvlJc w:val="left"/>
      <w:pPr>
        <w:ind w:left="786" w:hanging="360"/>
      </w:pPr>
      <w:rPr>
        <w:rFonts w:cs="Times New Roman" w:hint="default"/>
        <w:b/>
        <w:bCs w:val="0"/>
        <w:i w:val="0"/>
        <w:iCs w:val="0"/>
        <w:caps w:val="0"/>
        <w:smallCaps w:val="0"/>
        <w:strike w:val="0"/>
        <w:dstrike w:val="0"/>
        <w:noProof w:val="0"/>
        <w:vanish w:val="0"/>
        <w:color w:val="00008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Restart w:val="0"/>
      <w:pStyle w:val="HeadingA2"/>
      <w:lvlText w:val="%1.%2"/>
      <w:lvlJc w:val="left"/>
      <w:pPr>
        <w:tabs>
          <w:tab w:val="num" w:pos="737"/>
        </w:tabs>
        <w:ind w:left="737" w:hanging="737"/>
      </w:pPr>
      <w:rPr>
        <w:rFonts w:hint="default"/>
      </w:rPr>
    </w:lvl>
    <w:lvl w:ilvl="2">
      <w:start w:val="1"/>
      <w:numFmt w:val="decimal"/>
      <w:lvlText w:val="%1.%2.%3."/>
      <w:lvlJc w:val="left"/>
      <w:pPr>
        <w:tabs>
          <w:tab w:val="num" w:pos="1224"/>
        </w:tabs>
        <w:ind w:left="1224" w:hanging="504"/>
      </w:pPr>
      <w:rPr>
        <w:rFonts w:hint="default"/>
      </w:rPr>
    </w:lvl>
    <w:lvl w:ilvl="3">
      <w:start w:val="1"/>
      <w:numFmt w:val="decimal"/>
      <w:lvlText w:val="%1.%2.%3.%4."/>
      <w:lvlJc w:val="left"/>
      <w:pPr>
        <w:tabs>
          <w:tab w:val="num" w:pos="1728"/>
        </w:tabs>
        <w:ind w:left="1728" w:hanging="648"/>
      </w:pPr>
      <w:rPr>
        <w:rFonts w:hint="default"/>
      </w:rPr>
    </w:lvl>
    <w:lvl w:ilvl="4">
      <w:start w:val="1"/>
      <w:numFmt w:val="decimal"/>
      <w:lvlText w:val="%1.%2.%3.%4.%5."/>
      <w:lvlJc w:val="left"/>
      <w:pPr>
        <w:tabs>
          <w:tab w:val="num" w:pos="2232"/>
        </w:tabs>
        <w:ind w:left="2232" w:hanging="792"/>
      </w:pPr>
      <w:rPr>
        <w:rFonts w:hint="default"/>
      </w:rPr>
    </w:lvl>
    <w:lvl w:ilvl="5">
      <w:start w:val="1"/>
      <w:numFmt w:val="decimal"/>
      <w:lvlText w:val="%1.%2.%3.%4.%5.%6."/>
      <w:lvlJc w:val="left"/>
      <w:pPr>
        <w:tabs>
          <w:tab w:val="num" w:pos="2736"/>
        </w:tabs>
        <w:ind w:left="2736" w:hanging="936"/>
      </w:pPr>
      <w:rPr>
        <w:rFonts w:hint="default"/>
      </w:rPr>
    </w:lvl>
    <w:lvl w:ilvl="6">
      <w:start w:val="1"/>
      <w:numFmt w:val="decimal"/>
      <w:lvlText w:val="%1.%2.%3.%4.%5.%6.%7."/>
      <w:lvlJc w:val="left"/>
      <w:pPr>
        <w:tabs>
          <w:tab w:val="num" w:pos="3240"/>
        </w:tabs>
        <w:ind w:left="3240" w:hanging="1080"/>
      </w:pPr>
      <w:rPr>
        <w:rFonts w:hint="default"/>
      </w:rPr>
    </w:lvl>
    <w:lvl w:ilvl="7">
      <w:start w:val="1"/>
      <w:numFmt w:val="decimal"/>
      <w:lvlText w:val="%1.%2.%3.%4.%5.%6.%7.%8."/>
      <w:lvlJc w:val="left"/>
      <w:pPr>
        <w:tabs>
          <w:tab w:val="num" w:pos="3744"/>
        </w:tabs>
        <w:ind w:left="3744" w:hanging="1224"/>
      </w:pPr>
      <w:rPr>
        <w:rFonts w:hint="default"/>
      </w:rPr>
    </w:lvl>
    <w:lvl w:ilvl="8">
      <w:start w:val="1"/>
      <w:numFmt w:val="decimal"/>
      <w:lvlText w:val="%1.%2.%3.%4.%5.%6.%7.%8.%9."/>
      <w:lvlJc w:val="left"/>
      <w:pPr>
        <w:tabs>
          <w:tab w:val="num" w:pos="4320"/>
        </w:tabs>
        <w:ind w:left="4320" w:hanging="1440"/>
      </w:pPr>
      <w:rPr>
        <w:rFonts w:hint="default"/>
      </w:rPr>
    </w:lvl>
  </w:abstractNum>
  <w:abstractNum w:abstractNumId="47" w15:restartNumberingAfterBreak="0">
    <w:nsid w:val="3DA77E45"/>
    <w:multiLevelType w:val="hybridMultilevel"/>
    <w:tmpl w:val="ED8816D8"/>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8" w15:restartNumberingAfterBreak="0">
    <w:nsid w:val="42E87E9B"/>
    <w:multiLevelType w:val="hybridMultilevel"/>
    <w:tmpl w:val="F364D9C8"/>
    <w:lvl w:ilvl="0" w:tplc="906AD4DE">
      <w:start w:val="1"/>
      <w:numFmt w:val="bullet"/>
      <w:pStyle w:val="bodybullets"/>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4394356B"/>
    <w:multiLevelType w:val="hybridMultilevel"/>
    <w:tmpl w:val="7668195E"/>
    <w:lvl w:ilvl="0" w:tplc="08090001">
      <w:start w:val="1"/>
      <w:numFmt w:val="bullet"/>
      <w:lvlText w:val=""/>
      <w:lvlJc w:val="left"/>
      <w:pPr>
        <w:ind w:left="360" w:hanging="360"/>
      </w:pPr>
      <w:rPr>
        <w:rFonts w:ascii="Symbol" w:hAnsi="Symbol" w:hint="default"/>
      </w:rPr>
    </w:lvl>
    <w:lvl w:ilvl="1" w:tplc="48090003" w:tentative="1">
      <w:start w:val="1"/>
      <w:numFmt w:val="bullet"/>
      <w:lvlText w:val="o"/>
      <w:lvlJc w:val="left"/>
      <w:pPr>
        <w:ind w:left="1080" w:hanging="360"/>
      </w:pPr>
      <w:rPr>
        <w:rFonts w:ascii="Courier New" w:hAnsi="Courier New" w:cs="Courier New" w:hint="default"/>
      </w:rPr>
    </w:lvl>
    <w:lvl w:ilvl="2" w:tplc="48090005" w:tentative="1">
      <w:start w:val="1"/>
      <w:numFmt w:val="bullet"/>
      <w:lvlText w:val=""/>
      <w:lvlJc w:val="left"/>
      <w:pPr>
        <w:ind w:left="1800" w:hanging="360"/>
      </w:pPr>
      <w:rPr>
        <w:rFonts w:ascii="Wingdings" w:hAnsi="Wingdings" w:hint="default"/>
      </w:rPr>
    </w:lvl>
    <w:lvl w:ilvl="3" w:tplc="48090001" w:tentative="1">
      <w:start w:val="1"/>
      <w:numFmt w:val="bullet"/>
      <w:lvlText w:val=""/>
      <w:lvlJc w:val="left"/>
      <w:pPr>
        <w:ind w:left="2520" w:hanging="360"/>
      </w:pPr>
      <w:rPr>
        <w:rFonts w:ascii="Symbol" w:hAnsi="Symbol" w:hint="default"/>
      </w:rPr>
    </w:lvl>
    <w:lvl w:ilvl="4" w:tplc="48090003" w:tentative="1">
      <w:start w:val="1"/>
      <w:numFmt w:val="bullet"/>
      <w:lvlText w:val="o"/>
      <w:lvlJc w:val="left"/>
      <w:pPr>
        <w:ind w:left="3240" w:hanging="360"/>
      </w:pPr>
      <w:rPr>
        <w:rFonts w:ascii="Courier New" w:hAnsi="Courier New" w:cs="Courier New" w:hint="default"/>
      </w:rPr>
    </w:lvl>
    <w:lvl w:ilvl="5" w:tplc="48090005" w:tentative="1">
      <w:start w:val="1"/>
      <w:numFmt w:val="bullet"/>
      <w:lvlText w:val=""/>
      <w:lvlJc w:val="left"/>
      <w:pPr>
        <w:ind w:left="3960" w:hanging="360"/>
      </w:pPr>
      <w:rPr>
        <w:rFonts w:ascii="Wingdings" w:hAnsi="Wingdings" w:hint="default"/>
      </w:rPr>
    </w:lvl>
    <w:lvl w:ilvl="6" w:tplc="48090001" w:tentative="1">
      <w:start w:val="1"/>
      <w:numFmt w:val="bullet"/>
      <w:lvlText w:val=""/>
      <w:lvlJc w:val="left"/>
      <w:pPr>
        <w:ind w:left="4680" w:hanging="360"/>
      </w:pPr>
      <w:rPr>
        <w:rFonts w:ascii="Symbol" w:hAnsi="Symbol" w:hint="default"/>
      </w:rPr>
    </w:lvl>
    <w:lvl w:ilvl="7" w:tplc="48090003" w:tentative="1">
      <w:start w:val="1"/>
      <w:numFmt w:val="bullet"/>
      <w:lvlText w:val="o"/>
      <w:lvlJc w:val="left"/>
      <w:pPr>
        <w:ind w:left="5400" w:hanging="360"/>
      </w:pPr>
      <w:rPr>
        <w:rFonts w:ascii="Courier New" w:hAnsi="Courier New" w:cs="Courier New" w:hint="default"/>
      </w:rPr>
    </w:lvl>
    <w:lvl w:ilvl="8" w:tplc="48090005" w:tentative="1">
      <w:start w:val="1"/>
      <w:numFmt w:val="bullet"/>
      <w:lvlText w:val=""/>
      <w:lvlJc w:val="left"/>
      <w:pPr>
        <w:ind w:left="6120" w:hanging="360"/>
      </w:pPr>
      <w:rPr>
        <w:rFonts w:ascii="Wingdings" w:hAnsi="Wingdings" w:hint="default"/>
      </w:rPr>
    </w:lvl>
  </w:abstractNum>
  <w:abstractNum w:abstractNumId="50" w15:restartNumberingAfterBreak="0">
    <w:nsid w:val="44896F0F"/>
    <w:multiLevelType w:val="hybridMultilevel"/>
    <w:tmpl w:val="D01E8C22"/>
    <w:lvl w:ilvl="0" w:tplc="04090001">
      <w:start w:val="1"/>
      <w:numFmt w:val="bullet"/>
      <w:lvlText w:val=""/>
      <w:lvlJc w:val="left"/>
      <w:pPr>
        <w:ind w:left="360" w:hanging="360"/>
      </w:pPr>
      <w:rPr>
        <w:rFonts w:ascii="Symbol" w:hAnsi="Symbol" w:hint="default"/>
        <w:color w:val="auto"/>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1" w15:restartNumberingAfterBreak="0">
    <w:nsid w:val="44B472A5"/>
    <w:multiLevelType w:val="hybridMultilevel"/>
    <w:tmpl w:val="3F261B64"/>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52" w15:restartNumberingAfterBreak="0">
    <w:nsid w:val="45DB24BE"/>
    <w:multiLevelType w:val="hybridMultilevel"/>
    <w:tmpl w:val="D5B4E85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489D7686"/>
    <w:multiLevelType w:val="hybridMultilevel"/>
    <w:tmpl w:val="8DDA6662"/>
    <w:lvl w:ilvl="0" w:tplc="20000003">
      <w:start w:val="1"/>
      <w:numFmt w:val="bullet"/>
      <w:lvlText w:val="o"/>
      <w:lvlJc w:val="left"/>
      <w:pPr>
        <w:ind w:left="768" w:hanging="360"/>
      </w:pPr>
      <w:rPr>
        <w:rFonts w:ascii="Courier New" w:hAnsi="Courier New" w:cs="Courier New" w:hint="default"/>
      </w:rPr>
    </w:lvl>
    <w:lvl w:ilvl="1" w:tplc="20000003" w:tentative="1">
      <w:start w:val="1"/>
      <w:numFmt w:val="bullet"/>
      <w:lvlText w:val="o"/>
      <w:lvlJc w:val="left"/>
      <w:pPr>
        <w:ind w:left="1488" w:hanging="360"/>
      </w:pPr>
      <w:rPr>
        <w:rFonts w:ascii="Courier New" w:hAnsi="Courier New" w:cs="Courier New" w:hint="default"/>
      </w:rPr>
    </w:lvl>
    <w:lvl w:ilvl="2" w:tplc="20000005" w:tentative="1">
      <w:start w:val="1"/>
      <w:numFmt w:val="bullet"/>
      <w:lvlText w:val=""/>
      <w:lvlJc w:val="left"/>
      <w:pPr>
        <w:ind w:left="2208" w:hanging="360"/>
      </w:pPr>
      <w:rPr>
        <w:rFonts w:ascii="Wingdings" w:hAnsi="Wingdings" w:hint="default"/>
      </w:rPr>
    </w:lvl>
    <w:lvl w:ilvl="3" w:tplc="20000001" w:tentative="1">
      <w:start w:val="1"/>
      <w:numFmt w:val="bullet"/>
      <w:lvlText w:val=""/>
      <w:lvlJc w:val="left"/>
      <w:pPr>
        <w:ind w:left="2928" w:hanging="360"/>
      </w:pPr>
      <w:rPr>
        <w:rFonts w:ascii="Symbol" w:hAnsi="Symbol" w:hint="default"/>
      </w:rPr>
    </w:lvl>
    <w:lvl w:ilvl="4" w:tplc="20000003" w:tentative="1">
      <w:start w:val="1"/>
      <w:numFmt w:val="bullet"/>
      <w:lvlText w:val="o"/>
      <w:lvlJc w:val="left"/>
      <w:pPr>
        <w:ind w:left="3648" w:hanging="360"/>
      </w:pPr>
      <w:rPr>
        <w:rFonts w:ascii="Courier New" w:hAnsi="Courier New" w:cs="Courier New" w:hint="default"/>
      </w:rPr>
    </w:lvl>
    <w:lvl w:ilvl="5" w:tplc="20000005" w:tentative="1">
      <w:start w:val="1"/>
      <w:numFmt w:val="bullet"/>
      <w:lvlText w:val=""/>
      <w:lvlJc w:val="left"/>
      <w:pPr>
        <w:ind w:left="4368" w:hanging="360"/>
      </w:pPr>
      <w:rPr>
        <w:rFonts w:ascii="Wingdings" w:hAnsi="Wingdings" w:hint="default"/>
      </w:rPr>
    </w:lvl>
    <w:lvl w:ilvl="6" w:tplc="20000001" w:tentative="1">
      <w:start w:val="1"/>
      <w:numFmt w:val="bullet"/>
      <w:lvlText w:val=""/>
      <w:lvlJc w:val="left"/>
      <w:pPr>
        <w:ind w:left="5088" w:hanging="360"/>
      </w:pPr>
      <w:rPr>
        <w:rFonts w:ascii="Symbol" w:hAnsi="Symbol" w:hint="default"/>
      </w:rPr>
    </w:lvl>
    <w:lvl w:ilvl="7" w:tplc="20000003" w:tentative="1">
      <w:start w:val="1"/>
      <w:numFmt w:val="bullet"/>
      <w:lvlText w:val="o"/>
      <w:lvlJc w:val="left"/>
      <w:pPr>
        <w:ind w:left="5808" w:hanging="360"/>
      </w:pPr>
      <w:rPr>
        <w:rFonts w:ascii="Courier New" w:hAnsi="Courier New" w:cs="Courier New" w:hint="default"/>
      </w:rPr>
    </w:lvl>
    <w:lvl w:ilvl="8" w:tplc="20000005" w:tentative="1">
      <w:start w:val="1"/>
      <w:numFmt w:val="bullet"/>
      <w:lvlText w:val=""/>
      <w:lvlJc w:val="left"/>
      <w:pPr>
        <w:ind w:left="6528" w:hanging="360"/>
      </w:pPr>
      <w:rPr>
        <w:rFonts w:ascii="Wingdings" w:hAnsi="Wingdings" w:hint="default"/>
      </w:rPr>
    </w:lvl>
  </w:abstractNum>
  <w:abstractNum w:abstractNumId="54" w15:restartNumberingAfterBreak="0">
    <w:nsid w:val="48B33827"/>
    <w:multiLevelType w:val="hybridMultilevel"/>
    <w:tmpl w:val="FA9CE6A0"/>
    <w:lvl w:ilvl="0" w:tplc="6B981956">
      <w:start w:val="1"/>
      <w:numFmt w:val="decimal"/>
      <w:pStyle w:val="SESPbodynumbered"/>
      <w:lvlText w:val="%1."/>
      <w:lvlJc w:val="left"/>
      <w:pPr>
        <w:ind w:left="720" w:hanging="360"/>
      </w:pPr>
    </w:lvl>
    <w:lvl w:ilvl="1" w:tplc="0409001B">
      <w:start w:val="1"/>
      <w:numFmt w:val="lowerRoman"/>
      <w:lvlText w:val="%2."/>
      <w:lvlJc w:val="right"/>
      <w:pPr>
        <w:ind w:left="1440" w:hanging="360"/>
      </w:pPr>
    </w:lvl>
    <w:lvl w:ilvl="2" w:tplc="0409001B">
      <w:start w:val="1"/>
      <w:numFmt w:val="lowerRoman"/>
      <w:lvlText w:val="%3."/>
      <w:lvlJc w:val="right"/>
      <w:pPr>
        <w:ind w:left="2160" w:hanging="180"/>
      </w:pPr>
    </w:lvl>
    <w:lvl w:ilvl="3" w:tplc="AE5EC702">
      <w:numFmt w:val="bullet"/>
      <w:lvlText w:val="-"/>
      <w:lvlJc w:val="left"/>
      <w:pPr>
        <w:ind w:left="2880" w:hanging="360"/>
      </w:pPr>
      <w:rPr>
        <w:rFonts w:ascii="Arial" w:eastAsiaTheme="minorEastAsia" w:hAnsi="Arial" w:cstheme="minorBidi" w:hint="default"/>
      </w:r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5" w15:restartNumberingAfterBreak="0">
    <w:nsid w:val="4A335C56"/>
    <w:multiLevelType w:val="hybridMultilevel"/>
    <w:tmpl w:val="160664A2"/>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56" w15:restartNumberingAfterBreak="0">
    <w:nsid w:val="4B303A17"/>
    <w:multiLevelType w:val="hybridMultilevel"/>
    <w:tmpl w:val="9768100A"/>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57" w15:restartNumberingAfterBreak="0">
    <w:nsid w:val="4B704BF1"/>
    <w:multiLevelType w:val="hybridMultilevel"/>
    <w:tmpl w:val="1FD80ECE"/>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58" w15:restartNumberingAfterBreak="0">
    <w:nsid w:val="4B927064"/>
    <w:multiLevelType w:val="hybridMultilevel"/>
    <w:tmpl w:val="EB221CFA"/>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59" w15:restartNumberingAfterBreak="0">
    <w:nsid w:val="4BC15F69"/>
    <w:multiLevelType w:val="hybridMultilevel"/>
    <w:tmpl w:val="21261658"/>
    <w:lvl w:ilvl="0" w:tplc="9F585D52">
      <w:start w:val="1"/>
      <w:numFmt w:val="decimal"/>
      <w:lvlText w:val="%1."/>
      <w:lvlJc w:val="left"/>
      <w:pPr>
        <w:ind w:left="720" w:hanging="360"/>
      </w:pPr>
      <w:rPr>
        <w:rFonts w:asciiTheme="minorHAnsi" w:hAnsiTheme="minorHAnsi" w:cstheme="minorHAnsi" w:hint="default"/>
        <w:b w:val="0"/>
        <w:i w:val="0"/>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0" w15:restartNumberingAfterBreak="0">
    <w:nsid w:val="4C2D2C81"/>
    <w:multiLevelType w:val="hybridMultilevel"/>
    <w:tmpl w:val="0CA0D76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1" w15:restartNumberingAfterBreak="0">
    <w:nsid w:val="4C701D6A"/>
    <w:multiLevelType w:val="hybridMultilevel"/>
    <w:tmpl w:val="AC5A6890"/>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62" w15:restartNumberingAfterBreak="0">
    <w:nsid w:val="4CB86CE7"/>
    <w:multiLevelType w:val="hybridMultilevel"/>
    <w:tmpl w:val="63D09BE0"/>
    <w:lvl w:ilvl="0" w:tplc="D400AD02">
      <w:start w:val="13"/>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3" w15:restartNumberingAfterBreak="0">
    <w:nsid w:val="4CE66B37"/>
    <w:multiLevelType w:val="hybridMultilevel"/>
    <w:tmpl w:val="FA7E4FF0"/>
    <w:lvl w:ilvl="0" w:tplc="20000003">
      <w:start w:val="1"/>
      <w:numFmt w:val="bullet"/>
      <w:lvlText w:val="o"/>
      <w:lvlJc w:val="left"/>
      <w:pPr>
        <w:ind w:left="720" w:hanging="360"/>
      </w:pPr>
      <w:rPr>
        <w:rFonts w:ascii="Courier New" w:hAnsi="Courier New" w:cs="Courier New"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64" w15:restartNumberingAfterBreak="0">
    <w:nsid w:val="4D0B6FD3"/>
    <w:multiLevelType w:val="hybridMultilevel"/>
    <w:tmpl w:val="7DBAE49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15:restartNumberingAfterBreak="0">
    <w:nsid w:val="4EE576AE"/>
    <w:multiLevelType w:val="hybridMultilevel"/>
    <w:tmpl w:val="7B3AECF4"/>
    <w:lvl w:ilvl="0" w:tplc="20000001">
      <w:start w:val="1"/>
      <w:numFmt w:val="bullet"/>
      <w:lvlText w:val=""/>
      <w:lvlJc w:val="left"/>
      <w:pPr>
        <w:ind w:left="762" w:hanging="360"/>
      </w:pPr>
      <w:rPr>
        <w:rFonts w:ascii="Symbol" w:hAnsi="Symbol" w:hint="default"/>
      </w:rPr>
    </w:lvl>
    <w:lvl w:ilvl="1" w:tplc="20000003" w:tentative="1">
      <w:start w:val="1"/>
      <w:numFmt w:val="bullet"/>
      <w:lvlText w:val="o"/>
      <w:lvlJc w:val="left"/>
      <w:pPr>
        <w:ind w:left="1482" w:hanging="360"/>
      </w:pPr>
      <w:rPr>
        <w:rFonts w:ascii="Courier New" w:hAnsi="Courier New" w:cs="Courier New" w:hint="default"/>
      </w:rPr>
    </w:lvl>
    <w:lvl w:ilvl="2" w:tplc="20000005" w:tentative="1">
      <w:start w:val="1"/>
      <w:numFmt w:val="bullet"/>
      <w:lvlText w:val=""/>
      <w:lvlJc w:val="left"/>
      <w:pPr>
        <w:ind w:left="2202" w:hanging="360"/>
      </w:pPr>
      <w:rPr>
        <w:rFonts w:ascii="Wingdings" w:hAnsi="Wingdings" w:hint="default"/>
      </w:rPr>
    </w:lvl>
    <w:lvl w:ilvl="3" w:tplc="20000001" w:tentative="1">
      <w:start w:val="1"/>
      <w:numFmt w:val="bullet"/>
      <w:lvlText w:val=""/>
      <w:lvlJc w:val="left"/>
      <w:pPr>
        <w:ind w:left="2922" w:hanging="360"/>
      </w:pPr>
      <w:rPr>
        <w:rFonts w:ascii="Symbol" w:hAnsi="Symbol" w:hint="default"/>
      </w:rPr>
    </w:lvl>
    <w:lvl w:ilvl="4" w:tplc="20000003" w:tentative="1">
      <w:start w:val="1"/>
      <w:numFmt w:val="bullet"/>
      <w:lvlText w:val="o"/>
      <w:lvlJc w:val="left"/>
      <w:pPr>
        <w:ind w:left="3642" w:hanging="360"/>
      </w:pPr>
      <w:rPr>
        <w:rFonts w:ascii="Courier New" w:hAnsi="Courier New" w:cs="Courier New" w:hint="default"/>
      </w:rPr>
    </w:lvl>
    <w:lvl w:ilvl="5" w:tplc="20000005" w:tentative="1">
      <w:start w:val="1"/>
      <w:numFmt w:val="bullet"/>
      <w:lvlText w:val=""/>
      <w:lvlJc w:val="left"/>
      <w:pPr>
        <w:ind w:left="4362" w:hanging="360"/>
      </w:pPr>
      <w:rPr>
        <w:rFonts w:ascii="Wingdings" w:hAnsi="Wingdings" w:hint="default"/>
      </w:rPr>
    </w:lvl>
    <w:lvl w:ilvl="6" w:tplc="20000001" w:tentative="1">
      <w:start w:val="1"/>
      <w:numFmt w:val="bullet"/>
      <w:lvlText w:val=""/>
      <w:lvlJc w:val="left"/>
      <w:pPr>
        <w:ind w:left="5082" w:hanging="360"/>
      </w:pPr>
      <w:rPr>
        <w:rFonts w:ascii="Symbol" w:hAnsi="Symbol" w:hint="default"/>
      </w:rPr>
    </w:lvl>
    <w:lvl w:ilvl="7" w:tplc="20000003" w:tentative="1">
      <w:start w:val="1"/>
      <w:numFmt w:val="bullet"/>
      <w:lvlText w:val="o"/>
      <w:lvlJc w:val="left"/>
      <w:pPr>
        <w:ind w:left="5802" w:hanging="360"/>
      </w:pPr>
      <w:rPr>
        <w:rFonts w:ascii="Courier New" w:hAnsi="Courier New" w:cs="Courier New" w:hint="default"/>
      </w:rPr>
    </w:lvl>
    <w:lvl w:ilvl="8" w:tplc="20000005" w:tentative="1">
      <w:start w:val="1"/>
      <w:numFmt w:val="bullet"/>
      <w:lvlText w:val=""/>
      <w:lvlJc w:val="left"/>
      <w:pPr>
        <w:ind w:left="6522" w:hanging="360"/>
      </w:pPr>
      <w:rPr>
        <w:rFonts w:ascii="Wingdings" w:hAnsi="Wingdings" w:hint="default"/>
      </w:rPr>
    </w:lvl>
  </w:abstractNum>
  <w:abstractNum w:abstractNumId="66" w15:restartNumberingAfterBreak="0">
    <w:nsid w:val="4F6B037B"/>
    <w:multiLevelType w:val="hybridMultilevel"/>
    <w:tmpl w:val="61184346"/>
    <w:lvl w:ilvl="0" w:tplc="2A160090">
      <w:numFmt w:val="bullet"/>
      <w:lvlText w:val=""/>
      <w:lvlJc w:val="left"/>
      <w:pPr>
        <w:ind w:left="580" w:hanging="360"/>
      </w:pPr>
      <w:rPr>
        <w:rFonts w:ascii="Symbol" w:eastAsia="Symbol" w:hAnsi="Symbol" w:cs="Symbol" w:hint="default"/>
        <w:w w:val="100"/>
        <w:sz w:val="22"/>
        <w:szCs w:val="22"/>
        <w:lang w:val="en-US" w:eastAsia="en-US" w:bidi="en-US"/>
      </w:rPr>
    </w:lvl>
    <w:lvl w:ilvl="1" w:tplc="F718E258">
      <w:numFmt w:val="bullet"/>
      <w:lvlText w:val="o"/>
      <w:lvlJc w:val="left"/>
      <w:pPr>
        <w:ind w:left="940" w:hanging="360"/>
      </w:pPr>
      <w:rPr>
        <w:rFonts w:ascii="Courier New" w:eastAsia="Courier New" w:hAnsi="Courier New" w:cs="Courier New" w:hint="default"/>
        <w:w w:val="100"/>
        <w:sz w:val="22"/>
        <w:szCs w:val="22"/>
        <w:lang w:val="en-US" w:eastAsia="en-US" w:bidi="en-US"/>
      </w:rPr>
    </w:lvl>
    <w:lvl w:ilvl="2" w:tplc="CF06A6C2">
      <w:numFmt w:val="bullet"/>
      <w:lvlText w:val="•"/>
      <w:lvlJc w:val="left"/>
      <w:pPr>
        <w:ind w:left="12340" w:hanging="360"/>
      </w:pPr>
      <w:rPr>
        <w:rFonts w:hint="default"/>
        <w:lang w:val="en-US" w:eastAsia="en-US" w:bidi="en-US"/>
      </w:rPr>
    </w:lvl>
    <w:lvl w:ilvl="3" w:tplc="CF16F7FE">
      <w:numFmt w:val="bullet"/>
      <w:lvlText w:val="•"/>
      <w:lvlJc w:val="left"/>
      <w:pPr>
        <w:ind w:left="12035" w:hanging="360"/>
      </w:pPr>
      <w:rPr>
        <w:rFonts w:hint="default"/>
        <w:lang w:val="en-US" w:eastAsia="en-US" w:bidi="en-US"/>
      </w:rPr>
    </w:lvl>
    <w:lvl w:ilvl="4" w:tplc="566E5014">
      <w:numFmt w:val="bullet"/>
      <w:lvlText w:val="•"/>
      <w:lvlJc w:val="left"/>
      <w:pPr>
        <w:ind w:left="11730" w:hanging="360"/>
      </w:pPr>
      <w:rPr>
        <w:rFonts w:hint="default"/>
        <w:lang w:val="en-US" w:eastAsia="en-US" w:bidi="en-US"/>
      </w:rPr>
    </w:lvl>
    <w:lvl w:ilvl="5" w:tplc="655A8350">
      <w:numFmt w:val="bullet"/>
      <w:lvlText w:val="•"/>
      <w:lvlJc w:val="left"/>
      <w:pPr>
        <w:ind w:left="11425" w:hanging="360"/>
      </w:pPr>
      <w:rPr>
        <w:rFonts w:hint="default"/>
        <w:lang w:val="en-US" w:eastAsia="en-US" w:bidi="en-US"/>
      </w:rPr>
    </w:lvl>
    <w:lvl w:ilvl="6" w:tplc="2E34D94C">
      <w:numFmt w:val="bullet"/>
      <w:lvlText w:val="•"/>
      <w:lvlJc w:val="left"/>
      <w:pPr>
        <w:ind w:left="11120" w:hanging="360"/>
      </w:pPr>
      <w:rPr>
        <w:rFonts w:hint="default"/>
        <w:lang w:val="en-US" w:eastAsia="en-US" w:bidi="en-US"/>
      </w:rPr>
    </w:lvl>
    <w:lvl w:ilvl="7" w:tplc="FC54AB98">
      <w:numFmt w:val="bullet"/>
      <w:lvlText w:val="•"/>
      <w:lvlJc w:val="left"/>
      <w:pPr>
        <w:ind w:left="10815" w:hanging="360"/>
      </w:pPr>
      <w:rPr>
        <w:rFonts w:hint="default"/>
        <w:lang w:val="en-US" w:eastAsia="en-US" w:bidi="en-US"/>
      </w:rPr>
    </w:lvl>
    <w:lvl w:ilvl="8" w:tplc="5638FFE6">
      <w:numFmt w:val="bullet"/>
      <w:lvlText w:val="•"/>
      <w:lvlJc w:val="left"/>
      <w:pPr>
        <w:ind w:left="10510" w:hanging="360"/>
      </w:pPr>
      <w:rPr>
        <w:rFonts w:hint="default"/>
        <w:lang w:val="en-US" w:eastAsia="en-US" w:bidi="en-US"/>
      </w:rPr>
    </w:lvl>
  </w:abstractNum>
  <w:abstractNum w:abstractNumId="67" w15:restartNumberingAfterBreak="0">
    <w:nsid w:val="50D831A1"/>
    <w:multiLevelType w:val="hybridMultilevel"/>
    <w:tmpl w:val="364452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15:restartNumberingAfterBreak="0">
    <w:nsid w:val="518517C7"/>
    <w:multiLevelType w:val="hybridMultilevel"/>
    <w:tmpl w:val="5724726A"/>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69" w15:restartNumberingAfterBreak="0">
    <w:nsid w:val="52763BE2"/>
    <w:multiLevelType w:val="hybridMultilevel"/>
    <w:tmpl w:val="74B48A2C"/>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70" w15:restartNumberingAfterBreak="0">
    <w:nsid w:val="52902A30"/>
    <w:multiLevelType w:val="hybridMultilevel"/>
    <w:tmpl w:val="59B256F2"/>
    <w:lvl w:ilvl="0" w:tplc="04090001">
      <w:start w:val="1"/>
      <w:numFmt w:val="bullet"/>
      <w:lvlText w:val=""/>
      <w:lvlJc w:val="left"/>
      <w:pPr>
        <w:ind w:left="360" w:hanging="360"/>
      </w:pPr>
      <w:rPr>
        <w:rFonts w:ascii="Symbol" w:hAnsi="Symbol" w:hint="default"/>
        <w:color w:val="auto"/>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1" w15:restartNumberingAfterBreak="0">
    <w:nsid w:val="54AA49F0"/>
    <w:multiLevelType w:val="hybridMultilevel"/>
    <w:tmpl w:val="96745C2A"/>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72" w15:restartNumberingAfterBreak="0">
    <w:nsid w:val="54DF27F0"/>
    <w:multiLevelType w:val="hybridMultilevel"/>
    <w:tmpl w:val="94306E74"/>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73" w15:restartNumberingAfterBreak="0">
    <w:nsid w:val="559C1020"/>
    <w:multiLevelType w:val="hybridMultilevel"/>
    <w:tmpl w:val="B97C755A"/>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74" w15:restartNumberingAfterBreak="0">
    <w:nsid w:val="56B106B2"/>
    <w:multiLevelType w:val="hybridMultilevel"/>
    <w:tmpl w:val="012423DC"/>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75" w15:restartNumberingAfterBreak="0">
    <w:nsid w:val="5D695EB8"/>
    <w:multiLevelType w:val="hybridMultilevel"/>
    <w:tmpl w:val="F9443206"/>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76" w15:restartNumberingAfterBreak="0">
    <w:nsid w:val="5E6A5747"/>
    <w:multiLevelType w:val="hybridMultilevel"/>
    <w:tmpl w:val="306892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7" w15:restartNumberingAfterBreak="0">
    <w:nsid w:val="5F306D6E"/>
    <w:multiLevelType w:val="multilevel"/>
    <w:tmpl w:val="B448C7A4"/>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bullet"/>
      <w:lvlText w:val="o"/>
      <w:lvlJc w:val="left"/>
      <w:pPr>
        <w:ind w:left="360" w:hanging="360"/>
      </w:pPr>
      <w:rPr>
        <w:rFonts w:ascii="Courier New" w:hAnsi="Courier New" w:cs="Courier New"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440" w:hanging="1440"/>
      </w:pPr>
      <w:rPr>
        <w:rFonts w:hint="default"/>
      </w:rPr>
    </w:lvl>
  </w:abstractNum>
  <w:abstractNum w:abstractNumId="78" w15:restartNumberingAfterBreak="0">
    <w:nsid w:val="6066656C"/>
    <w:multiLevelType w:val="hybridMultilevel"/>
    <w:tmpl w:val="CE1A7B70"/>
    <w:lvl w:ilvl="0" w:tplc="04090015">
      <w:start w:val="1"/>
      <w:numFmt w:val="upperLetter"/>
      <w:lvlText w:val="%1."/>
      <w:lvlJc w:val="left"/>
      <w:pPr>
        <w:ind w:left="360" w:hanging="360"/>
      </w:pPr>
      <w:rPr>
        <w:rFont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9" w15:restartNumberingAfterBreak="0">
    <w:nsid w:val="60AC6506"/>
    <w:multiLevelType w:val="hybridMultilevel"/>
    <w:tmpl w:val="D37E07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0" w15:restartNumberingAfterBreak="0">
    <w:nsid w:val="61DD28CF"/>
    <w:multiLevelType w:val="hybridMultilevel"/>
    <w:tmpl w:val="802EF73A"/>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81" w15:restartNumberingAfterBreak="0">
    <w:nsid w:val="62B333B7"/>
    <w:multiLevelType w:val="hybridMultilevel"/>
    <w:tmpl w:val="C618380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2" w15:restartNumberingAfterBreak="0">
    <w:nsid w:val="64D80998"/>
    <w:multiLevelType w:val="hybridMultilevel"/>
    <w:tmpl w:val="85B010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3" w15:restartNumberingAfterBreak="0">
    <w:nsid w:val="652C0525"/>
    <w:multiLevelType w:val="hybridMultilevel"/>
    <w:tmpl w:val="0EDA094C"/>
    <w:lvl w:ilvl="0" w:tplc="D900852A">
      <w:start w:val="1"/>
      <w:numFmt w:val="decimal"/>
      <w:lvlText w:val="%1."/>
      <w:lvlJc w:val="left"/>
      <w:pPr>
        <w:ind w:left="720" w:hanging="360"/>
      </w:pPr>
      <w:rPr>
        <w:rFonts w:ascii="Arial" w:hAnsi="Arial" w:cs="Arial" w:hint="default"/>
        <w:b w:val="0"/>
        <w:i w:val="0"/>
      </w:rPr>
    </w:lvl>
    <w:lvl w:ilvl="1" w:tplc="0409001B">
      <w:start w:val="1"/>
      <w:numFmt w:val="lowerRoman"/>
      <w:lvlText w:val="%2."/>
      <w:lvlJc w:val="righ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4" w15:restartNumberingAfterBreak="0">
    <w:nsid w:val="658C7EA8"/>
    <w:multiLevelType w:val="hybridMultilevel"/>
    <w:tmpl w:val="B7C48B60"/>
    <w:lvl w:ilvl="0" w:tplc="25160F0E">
      <w:start w:val="1"/>
      <w:numFmt w:val="bullet"/>
      <w:pStyle w:val="Bullets"/>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5" w15:restartNumberingAfterBreak="0">
    <w:nsid w:val="672823F1"/>
    <w:multiLevelType w:val="hybridMultilevel"/>
    <w:tmpl w:val="1570ABF4"/>
    <w:lvl w:ilvl="0" w:tplc="20000001">
      <w:start w:val="1"/>
      <w:numFmt w:val="bullet"/>
      <w:lvlText w:val=""/>
      <w:lvlJc w:val="left"/>
      <w:pPr>
        <w:ind w:left="993" w:hanging="360"/>
      </w:pPr>
      <w:rPr>
        <w:rFonts w:ascii="Symbol" w:hAnsi="Symbol" w:hint="default"/>
      </w:rPr>
    </w:lvl>
    <w:lvl w:ilvl="1" w:tplc="20000003" w:tentative="1">
      <w:start w:val="1"/>
      <w:numFmt w:val="bullet"/>
      <w:lvlText w:val="o"/>
      <w:lvlJc w:val="left"/>
      <w:pPr>
        <w:ind w:left="1713" w:hanging="360"/>
      </w:pPr>
      <w:rPr>
        <w:rFonts w:ascii="Courier New" w:hAnsi="Courier New" w:cs="Courier New" w:hint="default"/>
      </w:rPr>
    </w:lvl>
    <w:lvl w:ilvl="2" w:tplc="20000005" w:tentative="1">
      <w:start w:val="1"/>
      <w:numFmt w:val="bullet"/>
      <w:lvlText w:val=""/>
      <w:lvlJc w:val="left"/>
      <w:pPr>
        <w:ind w:left="2433" w:hanging="360"/>
      </w:pPr>
      <w:rPr>
        <w:rFonts w:ascii="Wingdings" w:hAnsi="Wingdings" w:hint="default"/>
      </w:rPr>
    </w:lvl>
    <w:lvl w:ilvl="3" w:tplc="20000001" w:tentative="1">
      <w:start w:val="1"/>
      <w:numFmt w:val="bullet"/>
      <w:lvlText w:val=""/>
      <w:lvlJc w:val="left"/>
      <w:pPr>
        <w:ind w:left="3153" w:hanging="360"/>
      </w:pPr>
      <w:rPr>
        <w:rFonts w:ascii="Symbol" w:hAnsi="Symbol" w:hint="default"/>
      </w:rPr>
    </w:lvl>
    <w:lvl w:ilvl="4" w:tplc="20000003" w:tentative="1">
      <w:start w:val="1"/>
      <w:numFmt w:val="bullet"/>
      <w:lvlText w:val="o"/>
      <w:lvlJc w:val="left"/>
      <w:pPr>
        <w:ind w:left="3873" w:hanging="360"/>
      </w:pPr>
      <w:rPr>
        <w:rFonts w:ascii="Courier New" w:hAnsi="Courier New" w:cs="Courier New" w:hint="default"/>
      </w:rPr>
    </w:lvl>
    <w:lvl w:ilvl="5" w:tplc="20000005" w:tentative="1">
      <w:start w:val="1"/>
      <w:numFmt w:val="bullet"/>
      <w:lvlText w:val=""/>
      <w:lvlJc w:val="left"/>
      <w:pPr>
        <w:ind w:left="4593" w:hanging="360"/>
      </w:pPr>
      <w:rPr>
        <w:rFonts w:ascii="Wingdings" w:hAnsi="Wingdings" w:hint="default"/>
      </w:rPr>
    </w:lvl>
    <w:lvl w:ilvl="6" w:tplc="20000001" w:tentative="1">
      <w:start w:val="1"/>
      <w:numFmt w:val="bullet"/>
      <w:lvlText w:val=""/>
      <w:lvlJc w:val="left"/>
      <w:pPr>
        <w:ind w:left="5313" w:hanging="360"/>
      </w:pPr>
      <w:rPr>
        <w:rFonts w:ascii="Symbol" w:hAnsi="Symbol" w:hint="default"/>
      </w:rPr>
    </w:lvl>
    <w:lvl w:ilvl="7" w:tplc="20000003" w:tentative="1">
      <w:start w:val="1"/>
      <w:numFmt w:val="bullet"/>
      <w:lvlText w:val="o"/>
      <w:lvlJc w:val="left"/>
      <w:pPr>
        <w:ind w:left="6033" w:hanging="360"/>
      </w:pPr>
      <w:rPr>
        <w:rFonts w:ascii="Courier New" w:hAnsi="Courier New" w:cs="Courier New" w:hint="default"/>
      </w:rPr>
    </w:lvl>
    <w:lvl w:ilvl="8" w:tplc="20000005" w:tentative="1">
      <w:start w:val="1"/>
      <w:numFmt w:val="bullet"/>
      <w:lvlText w:val=""/>
      <w:lvlJc w:val="left"/>
      <w:pPr>
        <w:ind w:left="6753" w:hanging="360"/>
      </w:pPr>
      <w:rPr>
        <w:rFonts w:ascii="Wingdings" w:hAnsi="Wingdings" w:hint="default"/>
      </w:rPr>
    </w:lvl>
  </w:abstractNum>
  <w:abstractNum w:abstractNumId="86" w15:restartNumberingAfterBreak="0">
    <w:nsid w:val="6F4630FD"/>
    <w:multiLevelType w:val="hybridMultilevel"/>
    <w:tmpl w:val="08F4EC72"/>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7" w15:restartNumberingAfterBreak="0">
    <w:nsid w:val="6F810122"/>
    <w:multiLevelType w:val="hybridMultilevel"/>
    <w:tmpl w:val="3D4E44A0"/>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88" w15:restartNumberingAfterBreak="0">
    <w:nsid w:val="70E66C51"/>
    <w:multiLevelType w:val="hybridMultilevel"/>
    <w:tmpl w:val="4482BD14"/>
    <w:lvl w:ilvl="0" w:tplc="04090017">
      <w:start w:val="1"/>
      <w:numFmt w:val="lowerLetter"/>
      <w:lvlText w:val="%1)"/>
      <w:lvlJc w:val="left"/>
      <w:pPr>
        <w:tabs>
          <w:tab w:val="num" w:pos="720"/>
        </w:tabs>
        <w:ind w:left="720" w:hanging="360"/>
      </w:pPr>
      <w:rPr>
        <w:rFonts w:cs="Times New Roman"/>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89" w15:restartNumberingAfterBreak="0">
    <w:nsid w:val="727D79E8"/>
    <w:multiLevelType w:val="hybridMultilevel"/>
    <w:tmpl w:val="239A16B8"/>
    <w:lvl w:ilvl="0" w:tplc="20000003">
      <w:start w:val="1"/>
      <w:numFmt w:val="bullet"/>
      <w:lvlText w:val="o"/>
      <w:lvlJc w:val="left"/>
      <w:pPr>
        <w:ind w:left="720" w:hanging="360"/>
      </w:pPr>
      <w:rPr>
        <w:rFonts w:ascii="Courier New" w:hAnsi="Courier New" w:cs="Courier New"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90" w15:restartNumberingAfterBreak="0">
    <w:nsid w:val="72E92D80"/>
    <w:multiLevelType w:val="hybridMultilevel"/>
    <w:tmpl w:val="A456DF04"/>
    <w:lvl w:ilvl="0" w:tplc="48090001">
      <w:start w:val="1"/>
      <w:numFmt w:val="bullet"/>
      <w:lvlText w:val=""/>
      <w:lvlJc w:val="left"/>
      <w:pPr>
        <w:ind w:left="360" w:hanging="360"/>
      </w:pPr>
      <w:rPr>
        <w:rFonts w:ascii="Symbol" w:hAnsi="Symbol" w:hint="default"/>
      </w:rPr>
    </w:lvl>
    <w:lvl w:ilvl="1" w:tplc="48090003" w:tentative="1">
      <w:start w:val="1"/>
      <w:numFmt w:val="bullet"/>
      <w:lvlText w:val="o"/>
      <w:lvlJc w:val="left"/>
      <w:pPr>
        <w:ind w:left="1080" w:hanging="360"/>
      </w:pPr>
      <w:rPr>
        <w:rFonts w:ascii="Courier New" w:hAnsi="Courier New" w:cs="Courier New" w:hint="default"/>
      </w:rPr>
    </w:lvl>
    <w:lvl w:ilvl="2" w:tplc="48090005" w:tentative="1">
      <w:start w:val="1"/>
      <w:numFmt w:val="bullet"/>
      <w:lvlText w:val=""/>
      <w:lvlJc w:val="left"/>
      <w:pPr>
        <w:ind w:left="1800" w:hanging="360"/>
      </w:pPr>
      <w:rPr>
        <w:rFonts w:ascii="Wingdings" w:hAnsi="Wingdings" w:hint="default"/>
      </w:rPr>
    </w:lvl>
    <w:lvl w:ilvl="3" w:tplc="48090001" w:tentative="1">
      <w:start w:val="1"/>
      <w:numFmt w:val="bullet"/>
      <w:lvlText w:val=""/>
      <w:lvlJc w:val="left"/>
      <w:pPr>
        <w:ind w:left="2520" w:hanging="360"/>
      </w:pPr>
      <w:rPr>
        <w:rFonts w:ascii="Symbol" w:hAnsi="Symbol" w:hint="default"/>
      </w:rPr>
    </w:lvl>
    <w:lvl w:ilvl="4" w:tplc="48090003" w:tentative="1">
      <w:start w:val="1"/>
      <w:numFmt w:val="bullet"/>
      <w:lvlText w:val="o"/>
      <w:lvlJc w:val="left"/>
      <w:pPr>
        <w:ind w:left="3240" w:hanging="360"/>
      </w:pPr>
      <w:rPr>
        <w:rFonts w:ascii="Courier New" w:hAnsi="Courier New" w:cs="Courier New" w:hint="default"/>
      </w:rPr>
    </w:lvl>
    <w:lvl w:ilvl="5" w:tplc="48090005" w:tentative="1">
      <w:start w:val="1"/>
      <w:numFmt w:val="bullet"/>
      <w:lvlText w:val=""/>
      <w:lvlJc w:val="left"/>
      <w:pPr>
        <w:ind w:left="3960" w:hanging="360"/>
      </w:pPr>
      <w:rPr>
        <w:rFonts w:ascii="Wingdings" w:hAnsi="Wingdings" w:hint="default"/>
      </w:rPr>
    </w:lvl>
    <w:lvl w:ilvl="6" w:tplc="48090001" w:tentative="1">
      <w:start w:val="1"/>
      <w:numFmt w:val="bullet"/>
      <w:lvlText w:val=""/>
      <w:lvlJc w:val="left"/>
      <w:pPr>
        <w:ind w:left="4680" w:hanging="360"/>
      </w:pPr>
      <w:rPr>
        <w:rFonts w:ascii="Symbol" w:hAnsi="Symbol" w:hint="default"/>
      </w:rPr>
    </w:lvl>
    <w:lvl w:ilvl="7" w:tplc="48090003" w:tentative="1">
      <w:start w:val="1"/>
      <w:numFmt w:val="bullet"/>
      <w:lvlText w:val="o"/>
      <w:lvlJc w:val="left"/>
      <w:pPr>
        <w:ind w:left="5400" w:hanging="360"/>
      </w:pPr>
      <w:rPr>
        <w:rFonts w:ascii="Courier New" w:hAnsi="Courier New" w:cs="Courier New" w:hint="default"/>
      </w:rPr>
    </w:lvl>
    <w:lvl w:ilvl="8" w:tplc="48090005" w:tentative="1">
      <w:start w:val="1"/>
      <w:numFmt w:val="bullet"/>
      <w:lvlText w:val=""/>
      <w:lvlJc w:val="left"/>
      <w:pPr>
        <w:ind w:left="6120" w:hanging="360"/>
      </w:pPr>
      <w:rPr>
        <w:rFonts w:ascii="Wingdings" w:hAnsi="Wingdings" w:hint="default"/>
      </w:rPr>
    </w:lvl>
  </w:abstractNum>
  <w:abstractNum w:abstractNumId="91" w15:restartNumberingAfterBreak="0">
    <w:nsid w:val="72EB035B"/>
    <w:multiLevelType w:val="hybridMultilevel"/>
    <w:tmpl w:val="E5A2003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92" w15:restartNumberingAfterBreak="0">
    <w:nsid w:val="73A13FDC"/>
    <w:multiLevelType w:val="hybridMultilevel"/>
    <w:tmpl w:val="2E026A28"/>
    <w:lvl w:ilvl="0" w:tplc="04090001">
      <w:start w:val="1"/>
      <w:numFmt w:val="bullet"/>
      <w:lvlText w:val=""/>
      <w:lvlJc w:val="left"/>
      <w:pPr>
        <w:tabs>
          <w:tab w:val="num" w:pos="720"/>
        </w:tabs>
        <w:ind w:left="720" w:hanging="360"/>
      </w:pPr>
      <w:rPr>
        <w:rFonts w:ascii="Symbol" w:hAnsi="Symbol" w:hint="default"/>
      </w:rPr>
    </w:lvl>
    <w:lvl w:ilvl="1" w:tplc="06B0FDC4">
      <w:numFmt w:val="bullet"/>
      <w:lvlText w:val="-"/>
      <w:lvlJc w:val="left"/>
      <w:pPr>
        <w:tabs>
          <w:tab w:val="num" w:pos="1440"/>
        </w:tabs>
        <w:ind w:left="1440" w:hanging="360"/>
      </w:pPr>
      <w:rPr>
        <w:rFonts w:ascii="Palatino Linotype" w:eastAsia="Times New Roman" w:hAnsi="Palatino Linotype"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3" w15:restartNumberingAfterBreak="0">
    <w:nsid w:val="747D2B7B"/>
    <w:multiLevelType w:val="hybridMultilevel"/>
    <w:tmpl w:val="4642A06E"/>
    <w:lvl w:ilvl="0" w:tplc="2BDE7322">
      <w:start w:val="1"/>
      <w:numFmt w:val="upperLetter"/>
      <w:pStyle w:val="Heading1Annex"/>
      <w:lvlText w:val="Annex %1."/>
      <w:lvlJc w:val="left"/>
      <w:pPr>
        <w:ind w:left="720" w:hanging="36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4" w15:restartNumberingAfterBreak="0">
    <w:nsid w:val="74BC30D7"/>
    <w:multiLevelType w:val="hybridMultilevel"/>
    <w:tmpl w:val="DB783310"/>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95" w15:restartNumberingAfterBreak="0">
    <w:nsid w:val="75713439"/>
    <w:multiLevelType w:val="hybridMultilevel"/>
    <w:tmpl w:val="58843038"/>
    <w:lvl w:ilvl="0" w:tplc="04090011">
      <w:start w:val="1"/>
      <w:numFmt w:val="decimal"/>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6" w15:restartNumberingAfterBreak="0">
    <w:nsid w:val="783435BD"/>
    <w:multiLevelType w:val="hybridMultilevel"/>
    <w:tmpl w:val="C1881D8E"/>
    <w:lvl w:ilvl="0" w:tplc="20000001">
      <w:start w:val="1"/>
      <w:numFmt w:val="bullet"/>
      <w:lvlText w:val=""/>
      <w:lvlJc w:val="left"/>
      <w:pPr>
        <w:ind w:left="750" w:hanging="360"/>
      </w:pPr>
      <w:rPr>
        <w:rFonts w:ascii="Symbol" w:hAnsi="Symbol" w:hint="default"/>
      </w:rPr>
    </w:lvl>
    <w:lvl w:ilvl="1" w:tplc="20000003" w:tentative="1">
      <w:start w:val="1"/>
      <w:numFmt w:val="bullet"/>
      <w:lvlText w:val="o"/>
      <w:lvlJc w:val="left"/>
      <w:pPr>
        <w:ind w:left="1470" w:hanging="360"/>
      </w:pPr>
      <w:rPr>
        <w:rFonts w:ascii="Courier New" w:hAnsi="Courier New" w:cs="Courier New" w:hint="default"/>
      </w:rPr>
    </w:lvl>
    <w:lvl w:ilvl="2" w:tplc="20000005" w:tentative="1">
      <w:start w:val="1"/>
      <w:numFmt w:val="bullet"/>
      <w:lvlText w:val=""/>
      <w:lvlJc w:val="left"/>
      <w:pPr>
        <w:ind w:left="2190" w:hanging="360"/>
      </w:pPr>
      <w:rPr>
        <w:rFonts w:ascii="Wingdings" w:hAnsi="Wingdings" w:hint="default"/>
      </w:rPr>
    </w:lvl>
    <w:lvl w:ilvl="3" w:tplc="20000001" w:tentative="1">
      <w:start w:val="1"/>
      <w:numFmt w:val="bullet"/>
      <w:lvlText w:val=""/>
      <w:lvlJc w:val="left"/>
      <w:pPr>
        <w:ind w:left="2910" w:hanging="360"/>
      </w:pPr>
      <w:rPr>
        <w:rFonts w:ascii="Symbol" w:hAnsi="Symbol" w:hint="default"/>
      </w:rPr>
    </w:lvl>
    <w:lvl w:ilvl="4" w:tplc="20000003" w:tentative="1">
      <w:start w:val="1"/>
      <w:numFmt w:val="bullet"/>
      <w:lvlText w:val="o"/>
      <w:lvlJc w:val="left"/>
      <w:pPr>
        <w:ind w:left="3630" w:hanging="360"/>
      </w:pPr>
      <w:rPr>
        <w:rFonts w:ascii="Courier New" w:hAnsi="Courier New" w:cs="Courier New" w:hint="default"/>
      </w:rPr>
    </w:lvl>
    <w:lvl w:ilvl="5" w:tplc="20000005" w:tentative="1">
      <w:start w:val="1"/>
      <w:numFmt w:val="bullet"/>
      <w:lvlText w:val=""/>
      <w:lvlJc w:val="left"/>
      <w:pPr>
        <w:ind w:left="4350" w:hanging="360"/>
      </w:pPr>
      <w:rPr>
        <w:rFonts w:ascii="Wingdings" w:hAnsi="Wingdings" w:hint="default"/>
      </w:rPr>
    </w:lvl>
    <w:lvl w:ilvl="6" w:tplc="20000001" w:tentative="1">
      <w:start w:val="1"/>
      <w:numFmt w:val="bullet"/>
      <w:lvlText w:val=""/>
      <w:lvlJc w:val="left"/>
      <w:pPr>
        <w:ind w:left="5070" w:hanging="360"/>
      </w:pPr>
      <w:rPr>
        <w:rFonts w:ascii="Symbol" w:hAnsi="Symbol" w:hint="default"/>
      </w:rPr>
    </w:lvl>
    <w:lvl w:ilvl="7" w:tplc="20000003" w:tentative="1">
      <w:start w:val="1"/>
      <w:numFmt w:val="bullet"/>
      <w:lvlText w:val="o"/>
      <w:lvlJc w:val="left"/>
      <w:pPr>
        <w:ind w:left="5790" w:hanging="360"/>
      </w:pPr>
      <w:rPr>
        <w:rFonts w:ascii="Courier New" w:hAnsi="Courier New" w:cs="Courier New" w:hint="default"/>
      </w:rPr>
    </w:lvl>
    <w:lvl w:ilvl="8" w:tplc="20000005" w:tentative="1">
      <w:start w:val="1"/>
      <w:numFmt w:val="bullet"/>
      <w:lvlText w:val=""/>
      <w:lvlJc w:val="left"/>
      <w:pPr>
        <w:ind w:left="6510" w:hanging="360"/>
      </w:pPr>
      <w:rPr>
        <w:rFonts w:ascii="Wingdings" w:hAnsi="Wingdings" w:hint="default"/>
      </w:rPr>
    </w:lvl>
  </w:abstractNum>
  <w:abstractNum w:abstractNumId="97" w15:restartNumberingAfterBreak="0">
    <w:nsid w:val="7AA30534"/>
    <w:multiLevelType w:val="hybridMultilevel"/>
    <w:tmpl w:val="8664271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8" w15:restartNumberingAfterBreak="0">
    <w:nsid w:val="7BAE184E"/>
    <w:multiLevelType w:val="hybridMultilevel"/>
    <w:tmpl w:val="C454740C"/>
    <w:lvl w:ilvl="0" w:tplc="20000003">
      <w:start w:val="1"/>
      <w:numFmt w:val="bullet"/>
      <w:lvlText w:val="o"/>
      <w:lvlJc w:val="left"/>
      <w:pPr>
        <w:ind w:left="720" w:hanging="360"/>
      </w:pPr>
      <w:rPr>
        <w:rFonts w:ascii="Courier New" w:hAnsi="Courier New" w:cs="Courier New" w:hint="default"/>
      </w:rPr>
    </w:lvl>
    <w:lvl w:ilvl="1" w:tplc="4EF47C56">
      <w:numFmt w:val="bullet"/>
      <w:lvlText w:val="•"/>
      <w:lvlJc w:val="left"/>
      <w:pPr>
        <w:ind w:left="2640" w:hanging="1560"/>
      </w:pPr>
      <w:rPr>
        <w:rFonts w:ascii="Calibri" w:eastAsia="SimSun" w:hAnsi="Calibri" w:cs="Calibri"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99" w15:restartNumberingAfterBreak="0">
    <w:nsid w:val="7CB158CD"/>
    <w:multiLevelType w:val="hybridMultilevel"/>
    <w:tmpl w:val="DC22C58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0" w15:restartNumberingAfterBreak="0">
    <w:nsid w:val="7CF04BBB"/>
    <w:multiLevelType w:val="hybridMultilevel"/>
    <w:tmpl w:val="2EE21348"/>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01" w15:restartNumberingAfterBreak="0">
    <w:nsid w:val="7E3D4A8D"/>
    <w:multiLevelType w:val="hybridMultilevel"/>
    <w:tmpl w:val="9AAC4328"/>
    <w:lvl w:ilvl="0" w:tplc="0413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hint="default"/>
      </w:rPr>
    </w:lvl>
    <w:lvl w:ilvl="8" w:tplc="08090005">
      <w:start w:val="1"/>
      <w:numFmt w:val="bullet"/>
      <w:lvlText w:val=""/>
      <w:lvlJc w:val="left"/>
      <w:pPr>
        <w:ind w:left="6480" w:hanging="360"/>
      </w:pPr>
      <w:rPr>
        <w:rFonts w:ascii="Wingdings" w:hAnsi="Wingdings" w:hint="default"/>
      </w:rPr>
    </w:lvl>
  </w:abstractNum>
  <w:abstractNum w:abstractNumId="102" w15:restartNumberingAfterBreak="0">
    <w:nsid w:val="7F8A2102"/>
    <w:multiLevelType w:val="multilevel"/>
    <w:tmpl w:val="108AEE40"/>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num w:numId="1">
    <w:abstractNumId w:val="2"/>
  </w:num>
  <w:num w:numId="2">
    <w:abstractNumId w:val="84"/>
  </w:num>
  <w:num w:numId="3">
    <w:abstractNumId w:val="32"/>
  </w:num>
  <w:num w:numId="4">
    <w:abstractNumId w:val="18"/>
  </w:num>
  <w:num w:numId="5">
    <w:abstractNumId w:val="27"/>
  </w:num>
  <w:num w:numId="6">
    <w:abstractNumId w:val="48"/>
  </w:num>
  <w:num w:numId="7">
    <w:abstractNumId w:val="91"/>
  </w:num>
  <w:num w:numId="8">
    <w:abstractNumId w:val="25"/>
  </w:num>
  <w:num w:numId="9">
    <w:abstractNumId w:val="90"/>
  </w:num>
  <w:num w:numId="10">
    <w:abstractNumId w:val="49"/>
  </w:num>
  <w:num w:numId="11">
    <w:abstractNumId w:val="40"/>
  </w:num>
  <w:num w:numId="12">
    <w:abstractNumId w:val="50"/>
  </w:num>
  <w:num w:numId="13">
    <w:abstractNumId w:val="5"/>
  </w:num>
  <w:num w:numId="14">
    <w:abstractNumId w:val="70"/>
  </w:num>
  <w:num w:numId="15">
    <w:abstractNumId w:val="93"/>
  </w:num>
  <w:num w:numId="16">
    <w:abstractNumId w:val="13"/>
  </w:num>
  <w:num w:numId="17">
    <w:abstractNumId w:val="33"/>
  </w:num>
  <w:num w:numId="18">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15"/>
  </w:num>
  <w:num w:numId="20">
    <w:abstractNumId w:val="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75"/>
  </w:num>
  <w:num w:numId="22">
    <w:abstractNumId w:val="57"/>
  </w:num>
  <w:num w:numId="23">
    <w:abstractNumId w:val="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20"/>
  </w:num>
  <w:num w:numId="25">
    <w:abstractNumId w:val="24"/>
  </w:num>
  <w:num w:numId="26">
    <w:abstractNumId w:val="38"/>
  </w:num>
  <w:num w:numId="27">
    <w:abstractNumId w:val="77"/>
  </w:num>
  <w:num w:numId="28">
    <w:abstractNumId w:val="71"/>
  </w:num>
  <w:num w:numId="29">
    <w:abstractNumId w:val="43"/>
  </w:num>
  <w:num w:numId="30">
    <w:abstractNumId w:val="55"/>
  </w:num>
  <w:num w:numId="31">
    <w:abstractNumId w:val="58"/>
  </w:num>
  <w:num w:numId="32">
    <w:abstractNumId w:val="39"/>
  </w:num>
  <w:num w:numId="33">
    <w:abstractNumId w:val="44"/>
  </w:num>
  <w:num w:numId="34">
    <w:abstractNumId w:val="3"/>
  </w:num>
  <w:num w:numId="35">
    <w:abstractNumId w:val="10"/>
  </w:num>
  <w:num w:numId="36">
    <w:abstractNumId w:val="29"/>
  </w:num>
  <w:num w:numId="37">
    <w:abstractNumId w:val="98"/>
  </w:num>
  <w:num w:numId="38">
    <w:abstractNumId w:val="89"/>
  </w:num>
  <w:num w:numId="39">
    <w:abstractNumId w:val="53"/>
  </w:num>
  <w:num w:numId="40">
    <w:abstractNumId w:val="16"/>
  </w:num>
  <w:num w:numId="41">
    <w:abstractNumId w:val="85"/>
  </w:num>
  <w:num w:numId="42">
    <w:abstractNumId w:val="35"/>
  </w:num>
  <w:num w:numId="43">
    <w:abstractNumId w:val="23"/>
  </w:num>
  <w:num w:numId="44">
    <w:abstractNumId w:val="67"/>
  </w:num>
  <w:num w:numId="45">
    <w:abstractNumId w:val="42"/>
  </w:num>
  <w:num w:numId="46">
    <w:abstractNumId w:val="76"/>
  </w:num>
  <w:num w:numId="47">
    <w:abstractNumId w:val="79"/>
  </w:num>
  <w:num w:numId="48">
    <w:abstractNumId w:val="66"/>
  </w:num>
  <w:num w:numId="49">
    <w:abstractNumId w:val="21"/>
  </w:num>
  <w:num w:numId="50">
    <w:abstractNumId w:val="82"/>
  </w:num>
  <w:num w:numId="51">
    <w:abstractNumId w:val="28"/>
  </w:num>
  <w:num w:numId="52">
    <w:abstractNumId w:val="65"/>
  </w:num>
  <w:num w:numId="53">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abstractNumId w:val="73"/>
  </w:num>
  <w:num w:numId="55">
    <w:abstractNumId w:val="87"/>
  </w:num>
  <w:num w:numId="56">
    <w:abstractNumId w:val="26"/>
  </w:num>
  <w:num w:numId="57">
    <w:abstractNumId w:val="101"/>
  </w:num>
  <w:num w:numId="58">
    <w:abstractNumId w:val="51"/>
  </w:num>
  <w:num w:numId="59">
    <w:abstractNumId w:val="72"/>
  </w:num>
  <w:num w:numId="60">
    <w:abstractNumId w:val="69"/>
  </w:num>
  <w:num w:numId="61">
    <w:abstractNumId w:val="96"/>
  </w:num>
  <w:num w:numId="62">
    <w:abstractNumId w:val="6"/>
  </w:num>
  <w:num w:numId="63">
    <w:abstractNumId w:val="0"/>
  </w:num>
  <w:num w:numId="64">
    <w:abstractNumId w:val="56"/>
  </w:num>
  <w:num w:numId="65">
    <w:abstractNumId w:val="68"/>
  </w:num>
  <w:num w:numId="66">
    <w:abstractNumId w:val="12"/>
  </w:num>
  <w:num w:numId="67">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abstractNumId w:val="81"/>
  </w:num>
  <w:num w:numId="69">
    <w:abstractNumId w:val="46"/>
  </w:num>
  <w:num w:numId="70">
    <w:abstractNumId w:val="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1">
    <w:abstractNumId w:val="17"/>
  </w:num>
  <w:num w:numId="72">
    <w:abstractNumId w:val="54"/>
  </w:num>
  <w:num w:numId="73">
    <w:abstractNumId w:val="41"/>
  </w:num>
  <w:num w:numId="74">
    <w:abstractNumId w:val="11"/>
  </w:num>
  <w:num w:numId="75">
    <w:abstractNumId w:val="92"/>
  </w:num>
  <w:num w:numId="76">
    <w:abstractNumId w:val="95"/>
  </w:num>
  <w:num w:numId="77">
    <w:abstractNumId w:val="97"/>
  </w:num>
  <w:num w:numId="78">
    <w:abstractNumId w:val="63"/>
  </w:num>
  <w:num w:numId="79">
    <w:abstractNumId w:val="36"/>
  </w:num>
  <w:num w:numId="80">
    <w:abstractNumId w:val="94"/>
  </w:num>
  <w:num w:numId="81">
    <w:abstractNumId w:val="47"/>
  </w:num>
  <w:num w:numId="82">
    <w:abstractNumId w:val="37"/>
  </w:num>
  <w:num w:numId="83">
    <w:abstractNumId w:val="8"/>
  </w:num>
  <w:num w:numId="84">
    <w:abstractNumId w:val="74"/>
  </w:num>
  <w:num w:numId="85">
    <w:abstractNumId w:val="61"/>
  </w:num>
  <w:num w:numId="86">
    <w:abstractNumId w:val="80"/>
  </w:num>
  <w:num w:numId="87">
    <w:abstractNumId w:val="100"/>
  </w:num>
  <w:num w:numId="88">
    <w:abstractNumId w:val="31"/>
  </w:num>
  <w:num w:numId="89">
    <w:abstractNumId w:val="9"/>
  </w:num>
  <w:num w:numId="90">
    <w:abstractNumId w:val="86"/>
  </w:num>
  <w:num w:numId="91">
    <w:abstractNumId w:val="14"/>
  </w:num>
  <w:num w:numId="92">
    <w:abstractNumId w:val="99"/>
  </w:num>
  <w:num w:numId="93">
    <w:abstractNumId w:val="4"/>
  </w:num>
  <w:num w:numId="94">
    <w:abstractNumId w:val="45"/>
  </w:num>
  <w:num w:numId="95">
    <w:abstractNumId w:val="52"/>
  </w:num>
  <w:num w:numId="96">
    <w:abstractNumId w:val="60"/>
  </w:num>
  <w:num w:numId="97">
    <w:abstractNumId w:val="7"/>
  </w:num>
  <w:num w:numId="98">
    <w:abstractNumId w:val="64"/>
  </w:num>
  <w:num w:numId="99">
    <w:abstractNumId w:val="88"/>
  </w:num>
  <w:num w:numId="100">
    <w:abstractNumId w:val="1"/>
  </w:num>
  <w:num w:numId="101">
    <w:abstractNumId w:val="30"/>
  </w:num>
  <w:num w:numId="102">
    <w:abstractNumId w:val="102"/>
  </w:num>
  <w:num w:numId="103">
    <w:abstractNumId w:val="10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4">
    <w:abstractNumId w:val="10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5">
    <w:abstractNumId w:val="10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6">
    <w:abstractNumId w:val="10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7">
    <w:abstractNumId w:val="10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8">
    <w:abstractNumId w:val="10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9">
    <w:abstractNumId w:val="10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0">
    <w:abstractNumId w:val="10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1">
    <w:abstractNumId w:val="10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2">
    <w:abstractNumId w:val="10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3">
    <w:abstractNumId w:val="10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4">
    <w:abstractNumId w:val="10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5">
    <w:abstractNumId w:val="10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6">
    <w:abstractNumId w:val="10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7">
    <w:abstractNumId w:val="10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8">
    <w:abstractNumId w:val="34"/>
  </w:num>
  <w:num w:numId="119">
    <w:abstractNumId w:val="59"/>
  </w:num>
  <w:num w:numId="120">
    <w:abstractNumId w:val="83"/>
  </w:num>
  <w:num w:numId="121">
    <w:abstractNumId w:val="62"/>
  </w:num>
  <w:num w:numId="122">
    <w:abstractNumId w:val="22"/>
  </w:num>
  <w:num w:numId="123">
    <w:abstractNumId w:val="19"/>
  </w:num>
  <w:num w:numId="124">
    <w:abstractNumId w:val="78"/>
  </w:num>
  <w:numIdMacAtCleanup w:val="1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embedSystemFonts/>
  <w:proofState w:spelling="clean" w:grammar="clean"/>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720"/>
  <w:hyphenationZone w:val="425"/>
  <w:drawingGridHorizontalSpacing w:val="110"/>
  <w:displayHorizontalDrawingGridEvery w:val="2"/>
  <w:noPunctuationKerning/>
  <w:characterSpacingControl w:val="doNotCompress"/>
  <w:hdrShapeDefaults>
    <o:shapedefaults v:ext="edit" spidmax="2049" fillcolor="white">
      <v:fill color="white"/>
    </o:shapedefaults>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0MTYwNLe0NLcwMzU3tTBV0lEKTi0uzszPAykwNDaoBQA9B6ahLgAAAA=="/>
  </w:docVars>
  <w:rsids>
    <w:rsidRoot w:val="00991FF7"/>
    <w:rsid w:val="000006AC"/>
    <w:rsid w:val="00000CA8"/>
    <w:rsid w:val="00000D7C"/>
    <w:rsid w:val="00001058"/>
    <w:rsid w:val="00001158"/>
    <w:rsid w:val="000011B4"/>
    <w:rsid w:val="000017F3"/>
    <w:rsid w:val="00001D86"/>
    <w:rsid w:val="000025DF"/>
    <w:rsid w:val="0000278F"/>
    <w:rsid w:val="00002A5F"/>
    <w:rsid w:val="00002CC1"/>
    <w:rsid w:val="00002CE3"/>
    <w:rsid w:val="00002FE5"/>
    <w:rsid w:val="0000387F"/>
    <w:rsid w:val="00003C72"/>
    <w:rsid w:val="00003F4E"/>
    <w:rsid w:val="00004157"/>
    <w:rsid w:val="00005125"/>
    <w:rsid w:val="00005456"/>
    <w:rsid w:val="000057AA"/>
    <w:rsid w:val="00005845"/>
    <w:rsid w:val="0000586A"/>
    <w:rsid w:val="00005AE1"/>
    <w:rsid w:val="00005D48"/>
    <w:rsid w:val="00005F4B"/>
    <w:rsid w:val="0000636A"/>
    <w:rsid w:val="0000683B"/>
    <w:rsid w:val="00006A6F"/>
    <w:rsid w:val="00006EDA"/>
    <w:rsid w:val="00006EE1"/>
    <w:rsid w:val="000075A3"/>
    <w:rsid w:val="000077F2"/>
    <w:rsid w:val="00007B01"/>
    <w:rsid w:val="00007FE5"/>
    <w:rsid w:val="000101B0"/>
    <w:rsid w:val="0001021F"/>
    <w:rsid w:val="00010762"/>
    <w:rsid w:val="000107D3"/>
    <w:rsid w:val="0001093E"/>
    <w:rsid w:val="00010E68"/>
    <w:rsid w:val="00011045"/>
    <w:rsid w:val="0001134C"/>
    <w:rsid w:val="0001168F"/>
    <w:rsid w:val="00011819"/>
    <w:rsid w:val="00011BC4"/>
    <w:rsid w:val="00011F7F"/>
    <w:rsid w:val="000120DE"/>
    <w:rsid w:val="0001218E"/>
    <w:rsid w:val="000122EA"/>
    <w:rsid w:val="000125B2"/>
    <w:rsid w:val="00012798"/>
    <w:rsid w:val="00012915"/>
    <w:rsid w:val="000131D9"/>
    <w:rsid w:val="00013523"/>
    <w:rsid w:val="00013ADE"/>
    <w:rsid w:val="00013B0D"/>
    <w:rsid w:val="00013BC7"/>
    <w:rsid w:val="000147FD"/>
    <w:rsid w:val="00015653"/>
    <w:rsid w:val="00015860"/>
    <w:rsid w:val="00015B6A"/>
    <w:rsid w:val="00016649"/>
    <w:rsid w:val="00016B44"/>
    <w:rsid w:val="000171DD"/>
    <w:rsid w:val="000177F6"/>
    <w:rsid w:val="00017BFE"/>
    <w:rsid w:val="00017D90"/>
    <w:rsid w:val="00017F01"/>
    <w:rsid w:val="000205AF"/>
    <w:rsid w:val="00020AA0"/>
    <w:rsid w:val="00020D00"/>
    <w:rsid w:val="00020DDB"/>
    <w:rsid w:val="00021004"/>
    <w:rsid w:val="00021137"/>
    <w:rsid w:val="0002115A"/>
    <w:rsid w:val="00021238"/>
    <w:rsid w:val="000214AB"/>
    <w:rsid w:val="000217F5"/>
    <w:rsid w:val="00021B90"/>
    <w:rsid w:val="00021C42"/>
    <w:rsid w:val="00022115"/>
    <w:rsid w:val="00022401"/>
    <w:rsid w:val="00022475"/>
    <w:rsid w:val="0002252F"/>
    <w:rsid w:val="000225BF"/>
    <w:rsid w:val="00022DE9"/>
    <w:rsid w:val="000230A3"/>
    <w:rsid w:val="00023137"/>
    <w:rsid w:val="00023435"/>
    <w:rsid w:val="000234A8"/>
    <w:rsid w:val="00023A76"/>
    <w:rsid w:val="00023C29"/>
    <w:rsid w:val="0002403C"/>
    <w:rsid w:val="0002426D"/>
    <w:rsid w:val="00024495"/>
    <w:rsid w:val="0002489D"/>
    <w:rsid w:val="00025012"/>
    <w:rsid w:val="0002530B"/>
    <w:rsid w:val="000254A3"/>
    <w:rsid w:val="00025C9A"/>
    <w:rsid w:val="00025E57"/>
    <w:rsid w:val="000260FF"/>
    <w:rsid w:val="00026455"/>
    <w:rsid w:val="0002661F"/>
    <w:rsid w:val="000266D2"/>
    <w:rsid w:val="00026D6C"/>
    <w:rsid w:val="000276EB"/>
    <w:rsid w:val="00027A4D"/>
    <w:rsid w:val="00027D5E"/>
    <w:rsid w:val="00030007"/>
    <w:rsid w:val="00030AD6"/>
    <w:rsid w:val="0003122B"/>
    <w:rsid w:val="0003129F"/>
    <w:rsid w:val="00031E16"/>
    <w:rsid w:val="00031E84"/>
    <w:rsid w:val="0003214C"/>
    <w:rsid w:val="00032241"/>
    <w:rsid w:val="000322BF"/>
    <w:rsid w:val="000325DF"/>
    <w:rsid w:val="00032B17"/>
    <w:rsid w:val="00032E37"/>
    <w:rsid w:val="00032E96"/>
    <w:rsid w:val="0003372A"/>
    <w:rsid w:val="00033869"/>
    <w:rsid w:val="00033EB5"/>
    <w:rsid w:val="00033F65"/>
    <w:rsid w:val="00034004"/>
    <w:rsid w:val="000341EA"/>
    <w:rsid w:val="00034508"/>
    <w:rsid w:val="000348DE"/>
    <w:rsid w:val="00034B29"/>
    <w:rsid w:val="00034E41"/>
    <w:rsid w:val="0003544E"/>
    <w:rsid w:val="00035830"/>
    <w:rsid w:val="00035D96"/>
    <w:rsid w:val="00035E3E"/>
    <w:rsid w:val="00036022"/>
    <w:rsid w:val="0003646E"/>
    <w:rsid w:val="00036804"/>
    <w:rsid w:val="00036A5C"/>
    <w:rsid w:val="00036C67"/>
    <w:rsid w:val="00036F60"/>
    <w:rsid w:val="0003763F"/>
    <w:rsid w:val="000377AB"/>
    <w:rsid w:val="0003782E"/>
    <w:rsid w:val="00037A3E"/>
    <w:rsid w:val="00037A70"/>
    <w:rsid w:val="00037E21"/>
    <w:rsid w:val="00040271"/>
    <w:rsid w:val="00040511"/>
    <w:rsid w:val="00040558"/>
    <w:rsid w:val="0004075C"/>
    <w:rsid w:val="00040B34"/>
    <w:rsid w:val="00040C5B"/>
    <w:rsid w:val="000414F4"/>
    <w:rsid w:val="00041B17"/>
    <w:rsid w:val="00041E0C"/>
    <w:rsid w:val="00041FE0"/>
    <w:rsid w:val="00042606"/>
    <w:rsid w:val="00042698"/>
    <w:rsid w:val="00042BB9"/>
    <w:rsid w:val="00042C8A"/>
    <w:rsid w:val="00043249"/>
    <w:rsid w:val="0004344E"/>
    <w:rsid w:val="00043A4B"/>
    <w:rsid w:val="00043B84"/>
    <w:rsid w:val="00044177"/>
    <w:rsid w:val="000444E3"/>
    <w:rsid w:val="0004450C"/>
    <w:rsid w:val="000445AD"/>
    <w:rsid w:val="00044654"/>
    <w:rsid w:val="00044655"/>
    <w:rsid w:val="00044B8D"/>
    <w:rsid w:val="00044BD9"/>
    <w:rsid w:val="00044E06"/>
    <w:rsid w:val="00044FDD"/>
    <w:rsid w:val="000459A0"/>
    <w:rsid w:val="00045D8F"/>
    <w:rsid w:val="000464F1"/>
    <w:rsid w:val="00046804"/>
    <w:rsid w:val="00046CED"/>
    <w:rsid w:val="00046CF8"/>
    <w:rsid w:val="00046F4F"/>
    <w:rsid w:val="000477B7"/>
    <w:rsid w:val="00047B01"/>
    <w:rsid w:val="00050021"/>
    <w:rsid w:val="000509F3"/>
    <w:rsid w:val="00050D84"/>
    <w:rsid w:val="0005135E"/>
    <w:rsid w:val="0005159D"/>
    <w:rsid w:val="00051A25"/>
    <w:rsid w:val="00051A34"/>
    <w:rsid w:val="0005232E"/>
    <w:rsid w:val="00052EF5"/>
    <w:rsid w:val="00052F0E"/>
    <w:rsid w:val="00053269"/>
    <w:rsid w:val="00053494"/>
    <w:rsid w:val="0005351F"/>
    <w:rsid w:val="000540EE"/>
    <w:rsid w:val="000546EF"/>
    <w:rsid w:val="00054880"/>
    <w:rsid w:val="00054895"/>
    <w:rsid w:val="000548D9"/>
    <w:rsid w:val="000549A0"/>
    <w:rsid w:val="00054B0C"/>
    <w:rsid w:val="00054EB2"/>
    <w:rsid w:val="0005530F"/>
    <w:rsid w:val="00055372"/>
    <w:rsid w:val="000556B9"/>
    <w:rsid w:val="000556CB"/>
    <w:rsid w:val="0005571B"/>
    <w:rsid w:val="00055972"/>
    <w:rsid w:val="00055AC7"/>
    <w:rsid w:val="00055F28"/>
    <w:rsid w:val="00056113"/>
    <w:rsid w:val="000561E4"/>
    <w:rsid w:val="000564C8"/>
    <w:rsid w:val="00056567"/>
    <w:rsid w:val="000565AB"/>
    <w:rsid w:val="00056B16"/>
    <w:rsid w:val="00056BA9"/>
    <w:rsid w:val="00056E53"/>
    <w:rsid w:val="000575CF"/>
    <w:rsid w:val="00057E03"/>
    <w:rsid w:val="00057F1E"/>
    <w:rsid w:val="0006004C"/>
    <w:rsid w:val="0006010A"/>
    <w:rsid w:val="0006041E"/>
    <w:rsid w:val="00060619"/>
    <w:rsid w:val="00060739"/>
    <w:rsid w:val="00060D9A"/>
    <w:rsid w:val="00060E4F"/>
    <w:rsid w:val="00061536"/>
    <w:rsid w:val="0006160A"/>
    <w:rsid w:val="0006172C"/>
    <w:rsid w:val="000617E6"/>
    <w:rsid w:val="00061B53"/>
    <w:rsid w:val="00062063"/>
    <w:rsid w:val="000620FB"/>
    <w:rsid w:val="0006275F"/>
    <w:rsid w:val="00062792"/>
    <w:rsid w:val="00062E78"/>
    <w:rsid w:val="00063762"/>
    <w:rsid w:val="00063935"/>
    <w:rsid w:val="00063D70"/>
    <w:rsid w:val="00063DD1"/>
    <w:rsid w:val="00063E7C"/>
    <w:rsid w:val="00064A46"/>
    <w:rsid w:val="00064A5C"/>
    <w:rsid w:val="00064A64"/>
    <w:rsid w:val="00064BBE"/>
    <w:rsid w:val="00064C0C"/>
    <w:rsid w:val="000650E8"/>
    <w:rsid w:val="000654BB"/>
    <w:rsid w:val="0006562F"/>
    <w:rsid w:val="00065D8D"/>
    <w:rsid w:val="00065EF1"/>
    <w:rsid w:val="00066A40"/>
    <w:rsid w:val="00066A76"/>
    <w:rsid w:val="00066C4E"/>
    <w:rsid w:val="0006741E"/>
    <w:rsid w:val="0006793B"/>
    <w:rsid w:val="00067C2A"/>
    <w:rsid w:val="00067FC8"/>
    <w:rsid w:val="00070127"/>
    <w:rsid w:val="000705F6"/>
    <w:rsid w:val="00070B1A"/>
    <w:rsid w:val="00070F22"/>
    <w:rsid w:val="0007137A"/>
    <w:rsid w:val="000715AE"/>
    <w:rsid w:val="00071E65"/>
    <w:rsid w:val="00071F11"/>
    <w:rsid w:val="00072140"/>
    <w:rsid w:val="00072768"/>
    <w:rsid w:val="000729D2"/>
    <w:rsid w:val="00072A8F"/>
    <w:rsid w:val="00072CB3"/>
    <w:rsid w:val="00072DC0"/>
    <w:rsid w:val="00072FA3"/>
    <w:rsid w:val="000734D7"/>
    <w:rsid w:val="000734EF"/>
    <w:rsid w:val="00073BE7"/>
    <w:rsid w:val="00073D8F"/>
    <w:rsid w:val="00073DB2"/>
    <w:rsid w:val="0007404F"/>
    <w:rsid w:val="000741D1"/>
    <w:rsid w:val="00074456"/>
    <w:rsid w:val="0007458B"/>
    <w:rsid w:val="00074763"/>
    <w:rsid w:val="0007479A"/>
    <w:rsid w:val="000748FE"/>
    <w:rsid w:val="00074B7D"/>
    <w:rsid w:val="00074D27"/>
    <w:rsid w:val="00075056"/>
    <w:rsid w:val="00075100"/>
    <w:rsid w:val="00075324"/>
    <w:rsid w:val="0007540C"/>
    <w:rsid w:val="0007574B"/>
    <w:rsid w:val="000759D4"/>
    <w:rsid w:val="00075B95"/>
    <w:rsid w:val="00075C4D"/>
    <w:rsid w:val="00075E7A"/>
    <w:rsid w:val="00075FD8"/>
    <w:rsid w:val="000761BB"/>
    <w:rsid w:val="000761BF"/>
    <w:rsid w:val="00076671"/>
    <w:rsid w:val="0007696F"/>
    <w:rsid w:val="00077061"/>
    <w:rsid w:val="00077232"/>
    <w:rsid w:val="00077367"/>
    <w:rsid w:val="0008037B"/>
    <w:rsid w:val="00080BD1"/>
    <w:rsid w:val="00080EAA"/>
    <w:rsid w:val="00080F1E"/>
    <w:rsid w:val="000816B1"/>
    <w:rsid w:val="00081B5A"/>
    <w:rsid w:val="00081F0E"/>
    <w:rsid w:val="000820EE"/>
    <w:rsid w:val="00082346"/>
    <w:rsid w:val="000824D6"/>
    <w:rsid w:val="00082A25"/>
    <w:rsid w:val="00082B33"/>
    <w:rsid w:val="00082B40"/>
    <w:rsid w:val="00082E59"/>
    <w:rsid w:val="0008309A"/>
    <w:rsid w:val="000833ED"/>
    <w:rsid w:val="00083AD2"/>
    <w:rsid w:val="0008419C"/>
    <w:rsid w:val="000843F3"/>
    <w:rsid w:val="0008485F"/>
    <w:rsid w:val="00084C30"/>
    <w:rsid w:val="00084C9F"/>
    <w:rsid w:val="00084D4E"/>
    <w:rsid w:val="00084E2B"/>
    <w:rsid w:val="00085230"/>
    <w:rsid w:val="00085792"/>
    <w:rsid w:val="0008623A"/>
    <w:rsid w:val="0008642F"/>
    <w:rsid w:val="000867F9"/>
    <w:rsid w:val="00086D18"/>
    <w:rsid w:val="00086FA9"/>
    <w:rsid w:val="00087891"/>
    <w:rsid w:val="000879A6"/>
    <w:rsid w:val="000902FD"/>
    <w:rsid w:val="00090966"/>
    <w:rsid w:val="00090B0A"/>
    <w:rsid w:val="00090BF9"/>
    <w:rsid w:val="00090CD1"/>
    <w:rsid w:val="00090D3E"/>
    <w:rsid w:val="0009100C"/>
    <w:rsid w:val="0009107D"/>
    <w:rsid w:val="000915CD"/>
    <w:rsid w:val="00091A08"/>
    <w:rsid w:val="00091CCB"/>
    <w:rsid w:val="000923DC"/>
    <w:rsid w:val="00093006"/>
    <w:rsid w:val="000934FA"/>
    <w:rsid w:val="000938C2"/>
    <w:rsid w:val="000944FE"/>
    <w:rsid w:val="00094A69"/>
    <w:rsid w:val="00094E53"/>
    <w:rsid w:val="00095525"/>
    <w:rsid w:val="000955DA"/>
    <w:rsid w:val="00095885"/>
    <w:rsid w:val="00096087"/>
    <w:rsid w:val="00096807"/>
    <w:rsid w:val="00096C29"/>
    <w:rsid w:val="00097017"/>
    <w:rsid w:val="000971A7"/>
    <w:rsid w:val="000973F9"/>
    <w:rsid w:val="00097632"/>
    <w:rsid w:val="00097808"/>
    <w:rsid w:val="00097A1E"/>
    <w:rsid w:val="00097F0F"/>
    <w:rsid w:val="000A00A7"/>
    <w:rsid w:val="000A024F"/>
    <w:rsid w:val="000A0289"/>
    <w:rsid w:val="000A0830"/>
    <w:rsid w:val="000A08E0"/>
    <w:rsid w:val="000A0B46"/>
    <w:rsid w:val="000A0C64"/>
    <w:rsid w:val="000A0E18"/>
    <w:rsid w:val="000A0F4C"/>
    <w:rsid w:val="000A1533"/>
    <w:rsid w:val="000A1D62"/>
    <w:rsid w:val="000A20A2"/>
    <w:rsid w:val="000A21B8"/>
    <w:rsid w:val="000A2A2D"/>
    <w:rsid w:val="000A2BBD"/>
    <w:rsid w:val="000A2C62"/>
    <w:rsid w:val="000A2F7D"/>
    <w:rsid w:val="000A308B"/>
    <w:rsid w:val="000A318B"/>
    <w:rsid w:val="000A3778"/>
    <w:rsid w:val="000A37CF"/>
    <w:rsid w:val="000A4056"/>
    <w:rsid w:val="000A41B4"/>
    <w:rsid w:val="000A4287"/>
    <w:rsid w:val="000A4415"/>
    <w:rsid w:val="000A44E4"/>
    <w:rsid w:val="000A4779"/>
    <w:rsid w:val="000A47FB"/>
    <w:rsid w:val="000A498F"/>
    <w:rsid w:val="000A5408"/>
    <w:rsid w:val="000A5E42"/>
    <w:rsid w:val="000A5FA0"/>
    <w:rsid w:val="000A5FFD"/>
    <w:rsid w:val="000A60FE"/>
    <w:rsid w:val="000A6186"/>
    <w:rsid w:val="000A6583"/>
    <w:rsid w:val="000A67FA"/>
    <w:rsid w:val="000A68F2"/>
    <w:rsid w:val="000A6A7D"/>
    <w:rsid w:val="000A6CEB"/>
    <w:rsid w:val="000A6D15"/>
    <w:rsid w:val="000A6D37"/>
    <w:rsid w:val="000A6EF8"/>
    <w:rsid w:val="000A74B2"/>
    <w:rsid w:val="000A798A"/>
    <w:rsid w:val="000A7B64"/>
    <w:rsid w:val="000A7B8A"/>
    <w:rsid w:val="000A7E7E"/>
    <w:rsid w:val="000B0090"/>
    <w:rsid w:val="000B122E"/>
    <w:rsid w:val="000B12A0"/>
    <w:rsid w:val="000B14C7"/>
    <w:rsid w:val="000B16F0"/>
    <w:rsid w:val="000B1BA8"/>
    <w:rsid w:val="000B1F89"/>
    <w:rsid w:val="000B27CD"/>
    <w:rsid w:val="000B307F"/>
    <w:rsid w:val="000B349F"/>
    <w:rsid w:val="000B36AF"/>
    <w:rsid w:val="000B386D"/>
    <w:rsid w:val="000B3A46"/>
    <w:rsid w:val="000B3D4F"/>
    <w:rsid w:val="000B48A6"/>
    <w:rsid w:val="000B4C07"/>
    <w:rsid w:val="000B5072"/>
    <w:rsid w:val="000B508E"/>
    <w:rsid w:val="000B5523"/>
    <w:rsid w:val="000B5696"/>
    <w:rsid w:val="000B5E17"/>
    <w:rsid w:val="000B667C"/>
    <w:rsid w:val="000B6775"/>
    <w:rsid w:val="000B69ED"/>
    <w:rsid w:val="000B75E8"/>
    <w:rsid w:val="000B76D4"/>
    <w:rsid w:val="000B7B81"/>
    <w:rsid w:val="000B7DEE"/>
    <w:rsid w:val="000C0415"/>
    <w:rsid w:val="000C06D6"/>
    <w:rsid w:val="000C14B9"/>
    <w:rsid w:val="000C1847"/>
    <w:rsid w:val="000C1984"/>
    <w:rsid w:val="000C1D2C"/>
    <w:rsid w:val="000C22D3"/>
    <w:rsid w:val="000C237F"/>
    <w:rsid w:val="000C2571"/>
    <w:rsid w:val="000C2632"/>
    <w:rsid w:val="000C27AC"/>
    <w:rsid w:val="000C295E"/>
    <w:rsid w:val="000C2F6B"/>
    <w:rsid w:val="000C310D"/>
    <w:rsid w:val="000C352C"/>
    <w:rsid w:val="000C3BA6"/>
    <w:rsid w:val="000C3BAD"/>
    <w:rsid w:val="000C3D1A"/>
    <w:rsid w:val="000C3FF2"/>
    <w:rsid w:val="000C40FC"/>
    <w:rsid w:val="000C498C"/>
    <w:rsid w:val="000C4DDD"/>
    <w:rsid w:val="000C506D"/>
    <w:rsid w:val="000C5223"/>
    <w:rsid w:val="000C533E"/>
    <w:rsid w:val="000C53C5"/>
    <w:rsid w:val="000C5C1D"/>
    <w:rsid w:val="000C5F12"/>
    <w:rsid w:val="000C66BF"/>
    <w:rsid w:val="000C6873"/>
    <w:rsid w:val="000C6932"/>
    <w:rsid w:val="000C78C6"/>
    <w:rsid w:val="000D00F9"/>
    <w:rsid w:val="000D048C"/>
    <w:rsid w:val="000D05BB"/>
    <w:rsid w:val="000D0818"/>
    <w:rsid w:val="000D0ABB"/>
    <w:rsid w:val="000D0FD6"/>
    <w:rsid w:val="000D1199"/>
    <w:rsid w:val="000D11EC"/>
    <w:rsid w:val="000D12BE"/>
    <w:rsid w:val="000D1449"/>
    <w:rsid w:val="000D17EA"/>
    <w:rsid w:val="000D1D65"/>
    <w:rsid w:val="000D1E42"/>
    <w:rsid w:val="000D1EE9"/>
    <w:rsid w:val="000D285B"/>
    <w:rsid w:val="000D2A90"/>
    <w:rsid w:val="000D2DF2"/>
    <w:rsid w:val="000D2E10"/>
    <w:rsid w:val="000D2E9D"/>
    <w:rsid w:val="000D2EAE"/>
    <w:rsid w:val="000D342F"/>
    <w:rsid w:val="000D3449"/>
    <w:rsid w:val="000D3D7D"/>
    <w:rsid w:val="000D43BE"/>
    <w:rsid w:val="000D451E"/>
    <w:rsid w:val="000D45FB"/>
    <w:rsid w:val="000D4D63"/>
    <w:rsid w:val="000D4E89"/>
    <w:rsid w:val="000D5052"/>
    <w:rsid w:val="000D526D"/>
    <w:rsid w:val="000D5385"/>
    <w:rsid w:val="000D58E8"/>
    <w:rsid w:val="000D5E57"/>
    <w:rsid w:val="000D6334"/>
    <w:rsid w:val="000D6539"/>
    <w:rsid w:val="000D65C1"/>
    <w:rsid w:val="000D6663"/>
    <w:rsid w:val="000D6E20"/>
    <w:rsid w:val="000D7615"/>
    <w:rsid w:val="000E0715"/>
    <w:rsid w:val="000E089B"/>
    <w:rsid w:val="000E0DAD"/>
    <w:rsid w:val="000E1530"/>
    <w:rsid w:val="000E1FD0"/>
    <w:rsid w:val="000E2338"/>
    <w:rsid w:val="000E2363"/>
    <w:rsid w:val="000E2448"/>
    <w:rsid w:val="000E27C0"/>
    <w:rsid w:val="000E2CEB"/>
    <w:rsid w:val="000E3117"/>
    <w:rsid w:val="000E3178"/>
    <w:rsid w:val="000E3BE5"/>
    <w:rsid w:val="000E3C19"/>
    <w:rsid w:val="000E419E"/>
    <w:rsid w:val="000E472F"/>
    <w:rsid w:val="000E506E"/>
    <w:rsid w:val="000E5094"/>
    <w:rsid w:val="000E5626"/>
    <w:rsid w:val="000E586B"/>
    <w:rsid w:val="000E59C1"/>
    <w:rsid w:val="000E5B28"/>
    <w:rsid w:val="000E6178"/>
    <w:rsid w:val="000E6481"/>
    <w:rsid w:val="000E6550"/>
    <w:rsid w:val="000E7618"/>
    <w:rsid w:val="000E7AD0"/>
    <w:rsid w:val="000F066B"/>
    <w:rsid w:val="000F0A4B"/>
    <w:rsid w:val="000F0E78"/>
    <w:rsid w:val="000F10C5"/>
    <w:rsid w:val="000F1225"/>
    <w:rsid w:val="000F17C2"/>
    <w:rsid w:val="000F1A04"/>
    <w:rsid w:val="000F1BF0"/>
    <w:rsid w:val="000F225E"/>
    <w:rsid w:val="000F2398"/>
    <w:rsid w:val="000F27EC"/>
    <w:rsid w:val="000F2B73"/>
    <w:rsid w:val="000F2C3A"/>
    <w:rsid w:val="000F3057"/>
    <w:rsid w:val="000F32EE"/>
    <w:rsid w:val="000F3503"/>
    <w:rsid w:val="000F4082"/>
    <w:rsid w:val="000F4475"/>
    <w:rsid w:val="000F468D"/>
    <w:rsid w:val="000F477E"/>
    <w:rsid w:val="000F50C4"/>
    <w:rsid w:val="000F51C9"/>
    <w:rsid w:val="000F55A3"/>
    <w:rsid w:val="000F5819"/>
    <w:rsid w:val="000F5920"/>
    <w:rsid w:val="000F5CDD"/>
    <w:rsid w:val="000F6232"/>
    <w:rsid w:val="000F6305"/>
    <w:rsid w:val="000F6317"/>
    <w:rsid w:val="000F635E"/>
    <w:rsid w:val="000F64F0"/>
    <w:rsid w:val="000F6504"/>
    <w:rsid w:val="000F6774"/>
    <w:rsid w:val="000F6944"/>
    <w:rsid w:val="000F6AFE"/>
    <w:rsid w:val="000F6E4A"/>
    <w:rsid w:val="000F797F"/>
    <w:rsid w:val="000F7F2E"/>
    <w:rsid w:val="001002D3"/>
    <w:rsid w:val="001008C9"/>
    <w:rsid w:val="0010116A"/>
    <w:rsid w:val="001014C9"/>
    <w:rsid w:val="00101735"/>
    <w:rsid w:val="00101F52"/>
    <w:rsid w:val="00101F60"/>
    <w:rsid w:val="0010232C"/>
    <w:rsid w:val="00102C1E"/>
    <w:rsid w:val="001030B8"/>
    <w:rsid w:val="00103E01"/>
    <w:rsid w:val="0010412D"/>
    <w:rsid w:val="001047C6"/>
    <w:rsid w:val="0010480C"/>
    <w:rsid w:val="00104B7C"/>
    <w:rsid w:val="00104BFB"/>
    <w:rsid w:val="00104F59"/>
    <w:rsid w:val="0010530A"/>
    <w:rsid w:val="00105D4D"/>
    <w:rsid w:val="00105E9B"/>
    <w:rsid w:val="00105EF0"/>
    <w:rsid w:val="001060F5"/>
    <w:rsid w:val="001068EA"/>
    <w:rsid w:val="00106D42"/>
    <w:rsid w:val="001071AE"/>
    <w:rsid w:val="00107339"/>
    <w:rsid w:val="00107472"/>
    <w:rsid w:val="00107C30"/>
    <w:rsid w:val="00107D07"/>
    <w:rsid w:val="00107D79"/>
    <w:rsid w:val="00110171"/>
    <w:rsid w:val="00110587"/>
    <w:rsid w:val="001106D9"/>
    <w:rsid w:val="001107FC"/>
    <w:rsid w:val="00110869"/>
    <w:rsid w:val="00110B0F"/>
    <w:rsid w:val="00110C07"/>
    <w:rsid w:val="00110CA7"/>
    <w:rsid w:val="00110E45"/>
    <w:rsid w:val="00110FDD"/>
    <w:rsid w:val="00111347"/>
    <w:rsid w:val="0011158A"/>
    <w:rsid w:val="00111710"/>
    <w:rsid w:val="00111777"/>
    <w:rsid w:val="001123E5"/>
    <w:rsid w:val="0011260C"/>
    <w:rsid w:val="00112655"/>
    <w:rsid w:val="00112F30"/>
    <w:rsid w:val="00113106"/>
    <w:rsid w:val="001134AE"/>
    <w:rsid w:val="00113B22"/>
    <w:rsid w:val="00113DDA"/>
    <w:rsid w:val="0011411D"/>
    <w:rsid w:val="0011459A"/>
    <w:rsid w:val="001149D1"/>
    <w:rsid w:val="00115A86"/>
    <w:rsid w:val="00115B6D"/>
    <w:rsid w:val="00115EED"/>
    <w:rsid w:val="001166C1"/>
    <w:rsid w:val="0011725F"/>
    <w:rsid w:val="00117331"/>
    <w:rsid w:val="00117346"/>
    <w:rsid w:val="00117AF1"/>
    <w:rsid w:val="00117E23"/>
    <w:rsid w:val="00120135"/>
    <w:rsid w:val="0012047E"/>
    <w:rsid w:val="0012070E"/>
    <w:rsid w:val="00121162"/>
    <w:rsid w:val="00121376"/>
    <w:rsid w:val="00121DBA"/>
    <w:rsid w:val="00122301"/>
    <w:rsid w:val="001227B8"/>
    <w:rsid w:val="001238A1"/>
    <w:rsid w:val="00123A79"/>
    <w:rsid w:val="00123B59"/>
    <w:rsid w:val="00123DE4"/>
    <w:rsid w:val="00123E4F"/>
    <w:rsid w:val="00124080"/>
    <w:rsid w:val="001240B8"/>
    <w:rsid w:val="00124EF1"/>
    <w:rsid w:val="00124F52"/>
    <w:rsid w:val="001252EE"/>
    <w:rsid w:val="0012547F"/>
    <w:rsid w:val="00125E42"/>
    <w:rsid w:val="00125E8A"/>
    <w:rsid w:val="00126523"/>
    <w:rsid w:val="00126D7F"/>
    <w:rsid w:val="00126D9E"/>
    <w:rsid w:val="00126DB0"/>
    <w:rsid w:val="00127016"/>
    <w:rsid w:val="0012723F"/>
    <w:rsid w:val="00127489"/>
    <w:rsid w:val="001274AB"/>
    <w:rsid w:val="00127659"/>
    <w:rsid w:val="00127866"/>
    <w:rsid w:val="00127D0D"/>
    <w:rsid w:val="00130278"/>
    <w:rsid w:val="001304B5"/>
    <w:rsid w:val="00130603"/>
    <w:rsid w:val="0013084B"/>
    <w:rsid w:val="001309D3"/>
    <w:rsid w:val="001310FB"/>
    <w:rsid w:val="00131A2B"/>
    <w:rsid w:val="00131B85"/>
    <w:rsid w:val="00132FF8"/>
    <w:rsid w:val="00133018"/>
    <w:rsid w:val="001332CE"/>
    <w:rsid w:val="00133637"/>
    <w:rsid w:val="00133902"/>
    <w:rsid w:val="00133919"/>
    <w:rsid w:val="001348D8"/>
    <w:rsid w:val="00134BE9"/>
    <w:rsid w:val="00134F15"/>
    <w:rsid w:val="00135392"/>
    <w:rsid w:val="00135415"/>
    <w:rsid w:val="0013556F"/>
    <w:rsid w:val="00135706"/>
    <w:rsid w:val="0013637C"/>
    <w:rsid w:val="001372F7"/>
    <w:rsid w:val="001374DD"/>
    <w:rsid w:val="001378F4"/>
    <w:rsid w:val="00137C16"/>
    <w:rsid w:val="00137F67"/>
    <w:rsid w:val="001407D4"/>
    <w:rsid w:val="00140990"/>
    <w:rsid w:val="00140A3A"/>
    <w:rsid w:val="00140BEF"/>
    <w:rsid w:val="00140DE9"/>
    <w:rsid w:val="00140EE1"/>
    <w:rsid w:val="00140FA1"/>
    <w:rsid w:val="001411C6"/>
    <w:rsid w:val="0014126F"/>
    <w:rsid w:val="00141B89"/>
    <w:rsid w:val="00142764"/>
    <w:rsid w:val="00142791"/>
    <w:rsid w:val="00142B69"/>
    <w:rsid w:val="00142CC1"/>
    <w:rsid w:val="00142D67"/>
    <w:rsid w:val="00142D7F"/>
    <w:rsid w:val="00142E05"/>
    <w:rsid w:val="00142F51"/>
    <w:rsid w:val="00143544"/>
    <w:rsid w:val="00143B00"/>
    <w:rsid w:val="00143B91"/>
    <w:rsid w:val="00143D68"/>
    <w:rsid w:val="00143F97"/>
    <w:rsid w:val="00143FDA"/>
    <w:rsid w:val="001441A6"/>
    <w:rsid w:val="001443C3"/>
    <w:rsid w:val="001447EB"/>
    <w:rsid w:val="00144E77"/>
    <w:rsid w:val="00145010"/>
    <w:rsid w:val="001452A4"/>
    <w:rsid w:val="001455F1"/>
    <w:rsid w:val="00145816"/>
    <w:rsid w:val="00146321"/>
    <w:rsid w:val="00146350"/>
    <w:rsid w:val="0014659E"/>
    <w:rsid w:val="0014662F"/>
    <w:rsid w:val="0014673C"/>
    <w:rsid w:val="00146C58"/>
    <w:rsid w:val="00146D5A"/>
    <w:rsid w:val="00146DAE"/>
    <w:rsid w:val="00146F54"/>
    <w:rsid w:val="0014708A"/>
    <w:rsid w:val="0014725B"/>
    <w:rsid w:val="00147529"/>
    <w:rsid w:val="00147A34"/>
    <w:rsid w:val="00147F38"/>
    <w:rsid w:val="0015056C"/>
    <w:rsid w:val="00150C86"/>
    <w:rsid w:val="0015241F"/>
    <w:rsid w:val="00152441"/>
    <w:rsid w:val="00152D55"/>
    <w:rsid w:val="00152E32"/>
    <w:rsid w:val="00153020"/>
    <w:rsid w:val="00153156"/>
    <w:rsid w:val="00153794"/>
    <w:rsid w:val="00153DFA"/>
    <w:rsid w:val="00153E02"/>
    <w:rsid w:val="001543B9"/>
    <w:rsid w:val="00154621"/>
    <w:rsid w:val="00154A8D"/>
    <w:rsid w:val="00154D54"/>
    <w:rsid w:val="00154F6B"/>
    <w:rsid w:val="001553F4"/>
    <w:rsid w:val="00155458"/>
    <w:rsid w:val="00155610"/>
    <w:rsid w:val="0015568A"/>
    <w:rsid w:val="00155911"/>
    <w:rsid w:val="00155D98"/>
    <w:rsid w:val="0015600E"/>
    <w:rsid w:val="001561CE"/>
    <w:rsid w:val="001566BA"/>
    <w:rsid w:val="0015686F"/>
    <w:rsid w:val="00156889"/>
    <w:rsid w:val="00156C3E"/>
    <w:rsid w:val="00156D75"/>
    <w:rsid w:val="001571F9"/>
    <w:rsid w:val="0015737E"/>
    <w:rsid w:val="001578F0"/>
    <w:rsid w:val="00157CFD"/>
    <w:rsid w:val="00157E85"/>
    <w:rsid w:val="00157EAE"/>
    <w:rsid w:val="0016045E"/>
    <w:rsid w:val="00160F58"/>
    <w:rsid w:val="001610A9"/>
    <w:rsid w:val="001614E1"/>
    <w:rsid w:val="001617DC"/>
    <w:rsid w:val="00161809"/>
    <w:rsid w:val="0016180B"/>
    <w:rsid w:val="00161CA2"/>
    <w:rsid w:val="00161F04"/>
    <w:rsid w:val="00162196"/>
    <w:rsid w:val="00162560"/>
    <w:rsid w:val="001625D0"/>
    <w:rsid w:val="00162B97"/>
    <w:rsid w:val="00162DAA"/>
    <w:rsid w:val="00163830"/>
    <w:rsid w:val="001638EC"/>
    <w:rsid w:val="001638F6"/>
    <w:rsid w:val="001643BA"/>
    <w:rsid w:val="001645C6"/>
    <w:rsid w:val="00164D85"/>
    <w:rsid w:val="001666C2"/>
    <w:rsid w:val="00166A37"/>
    <w:rsid w:val="00166EBA"/>
    <w:rsid w:val="00167101"/>
    <w:rsid w:val="0016735D"/>
    <w:rsid w:val="00167F00"/>
    <w:rsid w:val="0017005A"/>
    <w:rsid w:val="00170085"/>
    <w:rsid w:val="0017082F"/>
    <w:rsid w:val="00170DFF"/>
    <w:rsid w:val="00171592"/>
    <w:rsid w:val="00171642"/>
    <w:rsid w:val="00172B6E"/>
    <w:rsid w:val="00172BBE"/>
    <w:rsid w:val="00172E20"/>
    <w:rsid w:val="0017355F"/>
    <w:rsid w:val="00173799"/>
    <w:rsid w:val="0017399E"/>
    <w:rsid w:val="00173AC3"/>
    <w:rsid w:val="0017406A"/>
    <w:rsid w:val="001748C7"/>
    <w:rsid w:val="0017492D"/>
    <w:rsid w:val="00174E22"/>
    <w:rsid w:val="00174F5B"/>
    <w:rsid w:val="00174F8B"/>
    <w:rsid w:val="00175107"/>
    <w:rsid w:val="001754B1"/>
    <w:rsid w:val="0017551B"/>
    <w:rsid w:val="001755F4"/>
    <w:rsid w:val="00175918"/>
    <w:rsid w:val="00175975"/>
    <w:rsid w:val="00175F82"/>
    <w:rsid w:val="00176215"/>
    <w:rsid w:val="0017626D"/>
    <w:rsid w:val="00176338"/>
    <w:rsid w:val="0017651C"/>
    <w:rsid w:val="001766FF"/>
    <w:rsid w:val="00176704"/>
    <w:rsid w:val="0017674A"/>
    <w:rsid w:val="00176C11"/>
    <w:rsid w:val="00176D50"/>
    <w:rsid w:val="00176DEF"/>
    <w:rsid w:val="001770B1"/>
    <w:rsid w:val="0017715B"/>
    <w:rsid w:val="0017747C"/>
    <w:rsid w:val="001774AD"/>
    <w:rsid w:val="00177A33"/>
    <w:rsid w:val="00177F10"/>
    <w:rsid w:val="0018089C"/>
    <w:rsid w:val="00180D61"/>
    <w:rsid w:val="00181244"/>
    <w:rsid w:val="00181981"/>
    <w:rsid w:val="00181BBD"/>
    <w:rsid w:val="00181C67"/>
    <w:rsid w:val="00181D07"/>
    <w:rsid w:val="00181E7A"/>
    <w:rsid w:val="0018211F"/>
    <w:rsid w:val="00182292"/>
    <w:rsid w:val="00182574"/>
    <w:rsid w:val="00182770"/>
    <w:rsid w:val="00182CA1"/>
    <w:rsid w:val="0018347B"/>
    <w:rsid w:val="00183780"/>
    <w:rsid w:val="0018378C"/>
    <w:rsid w:val="0018395F"/>
    <w:rsid w:val="00183CCE"/>
    <w:rsid w:val="00184548"/>
    <w:rsid w:val="00184AA4"/>
    <w:rsid w:val="00184B18"/>
    <w:rsid w:val="00184BCE"/>
    <w:rsid w:val="0018509D"/>
    <w:rsid w:val="00185527"/>
    <w:rsid w:val="001859BD"/>
    <w:rsid w:val="00185BBD"/>
    <w:rsid w:val="00185D2B"/>
    <w:rsid w:val="00185D47"/>
    <w:rsid w:val="00185FE5"/>
    <w:rsid w:val="0018637D"/>
    <w:rsid w:val="00186638"/>
    <w:rsid w:val="00186800"/>
    <w:rsid w:val="00186CDE"/>
    <w:rsid w:val="00186D11"/>
    <w:rsid w:val="00186F07"/>
    <w:rsid w:val="00187594"/>
    <w:rsid w:val="0019070A"/>
    <w:rsid w:val="00190860"/>
    <w:rsid w:val="001909E5"/>
    <w:rsid w:val="00190F06"/>
    <w:rsid w:val="00191A6D"/>
    <w:rsid w:val="00191D2F"/>
    <w:rsid w:val="00191F69"/>
    <w:rsid w:val="00192102"/>
    <w:rsid w:val="001922D9"/>
    <w:rsid w:val="001923E3"/>
    <w:rsid w:val="0019256C"/>
    <w:rsid w:val="00192618"/>
    <w:rsid w:val="00192812"/>
    <w:rsid w:val="001928E5"/>
    <w:rsid w:val="00192BA6"/>
    <w:rsid w:val="00192C15"/>
    <w:rsid w:val="00193547"/>
    <w:rsid w:val="001939D9"/>
    <w:rsid w:val="00193BFC"/>
    <w:rsid w:val="00194333"/>
    <w:rsid w:val="00194BA9"/>
    <w:rsid w:val="00194EE1"/>
    <w:rsid w:val="0019572C"/>
    <w:rsid w:val="00195C5B"/>
    <w:rsid w:val="00195F54"/>
    <w:rsid w:val="00196502"/>
    <w:rsid w:val="00196AC3"/>
    <w:rsid w:val="00196C1E"/>
    <w:rsid w:val="00196E4C"/>
    <w:rsid w:val="0019742F"/>
    <w:rsid w:val="0019755B"/>
    <w:rsid w:val="00197758"/>
    <w:rsid w:val="00197B08"/>
    <w:rsid w:val="00197DE3"/>
    <w:rsid w:val="001A0917"/>
    <w:rsid w:val="001A1150"/>
    <w:rsid w:val="001A17A2"/>
    <w:rsid w:val="001A1BF2"/>
    <w:rsid w:val="001A1D04"/>
    <w:rsid w:val="001A1E4A"/>
    <w:rsid w:val="001A1F70"/>
    <w:rsid w:val="001A2021"/>
    <w:rsid w:val="001A2986"/>
    <w:rsid w:val="001A2B30"/>
    <w:rsid w:val="001A2D26"/>
    <w:rsid w:val="001A30B3"/>
    <w:rsid w:val="001A31BB"/>
    <w:rsid w:val="001A3889"/>
    <w:rsid w:val="001A3E87"/>
    <w:rsid w:val="001A4224"/>
    <w:rsid w:val="001A44AC"/>
    <w:rsid w:val="001A4720"/>
    <w:rsid w:val="001A497E"/>
    <w:rsid w:val="001A49C9"/>
    <w:rsid w:val="001A579A"/>
    <w:rsid w:val="001A584F"/>
    <w:rsid w:val="001A594E"/>
    <w:rsid w:val="001A5CD7"/>
    <w:rsid w:val="001A60F2"/>
    <w:rsid w:val="001A6DAD"/>
    <w:rsid w:val="001A7113"/>
    <w:rsid w:val="001A7214"/>
    <w:rsid w:val="001A753E"/>
    <w:rsid w:val="001A791D"/>
    <w:rsid w:val="001A7D44"/>
    <w:rsid w:val="001A7F0F"/>
    <w:rsid w:val="001B030E"/>
    <w:rsid w:val="001B0454"/>
    <w:rsid w:val="001B063C"/>
    <w:rsid w:val="001B0DA6"/>
    <w:rsid w:val="001B0DD9"/>
    <w:rsid w:val="001B0F8B"/>
    <w:rsid w:val="001B14E4"/>
    <w:rsid w:val="001B1BCE"/>
    <w:rsid w:val="001B1F71"/>
    <w:rsid w:val="001B22CF"/>
    <w:rsid w:val="001B25A0"/>
    <w:rsid w:val="001B25DA"/>
    <w:rsid w:val="001B263B"/>
    <w:rsid w:val="001B2810"/>
    <w:rsid w:val="001B2A95"/>
    <w:rsid w:val="001B2AEE"/>
    <w:rsid w:val="001B3329"/>
    <w:rsid w:val="001B3622"/>
    <w:rsid w:val="001B3854"/>
    <w:rsid w:val="001B3A9E"/>
    <w:rsid w:val="001B3F66"/>
    <w:rsid w:val="001B42F2"/>
    <w:rsid w:val="001B43BC"/>
    <w:rsid w:val="001B4A5A"/>
    <w:rsid w:val="001B5246"/>
    <w:rsid w:val="001B56A2"/>
    <w:rsid w:val="001B570B"/>
    <w:rsid w:val="001B5A8E"/>
    <w:rsid w:val="001B6223"/>
    <w:rsid w:val="001B6B6B"/>
    <w:rsid w:val="001B6CF8"/>
    <w:rsid w:val="001B7015"/>
    <w:rsid w:val="001B7A8D"/>
    <w:rsid w:val="001C05C4"/>
    <w:rsid w:val="001C06B9"/>
    <w:rsid w:val="001C09CF"/>
    <w:rsid w:val="001C0BBD"/>
    <w:rsid w:val="001C127F"/>
    <w:rsid w:val="001C19EE"/>
    <w:rsid w:val="001C1A16"/>
    <w:rsid w:val="001C1BA6"/>
    <w:rsid w:val="001C20CB"/>
    <w:rsid w:val="001C22DB"/>
    <w:rsid w:val="001C2765"/>
    <w:rsid w:val="001C2A72"/>
    <w:rsid w:val="001C2B79"/>
    <w:rsid w:val="001C31B6"/>
    <w:rsid w:val="001C34DC"/>
    <w:rsid w:val="001C4038"/>
    <w:rsid w:val="001C4A7A"/>
    <w:rsid w:val="001C502A"/>
    <w:rsid w:val="001C505F"/>
    <w:rsid w:val="001C53C6"/>
    <w:rsid w:val="001C5460"/>
    <w:rsid w:val="001C576B"/>
    <w:rsid w:val="001C577A"/>
    <w:rsid w:val="001C58F0"/>
    <w:rsid w:val="001C59E3"/>
    <w:rsid w:val="001C5B6A"/>
    <w:rsid w:val="001C5D45"/>
    <w:rsid w:val="001C5FCD"/>
    <w:rsid w:val="001C60E3"/>
    <w:rsid w:val="001C621F"/>
    <w:rsid w:val="001C629A"/>
    <w:rsid w:val="001C64FC"/>
    <w:rsid w:val="001C677D"/>
    <w:rsid w:val="001C7024"/>
    <w:rsid w:val="001C74D8"/>
    <w:rsid w:val="001C7E82"/>
    <w:rsid w:val="001D042C"/>
    <w:rsid w:val="001D085B"/>
    <w:rsid w:val="001D086A"/>
    <w:rsid w:val="001D0B24"/>
    <w:rsid w:val="001D0B98"/>
    <w:rsid w:val="001D0E01"/>
    <w:rsid w:val="001D0F8F"/>
    <w:rsid w:val="001D124F"/>
    <w:rsid w:val="001D15C1"/>
    <w:rsid w:val="001D1A57"/>
    <w:rsid w:val="001D1AF9"/>
    <w:rsid w:val="001D1CDF"/>
    <w:rsid w:val="001D1EB5"/>
    <w:rsid w:val="001D2066"/>
    <w:rsid w:val="001D2097"/>
    <w:rsid w:val="001D24FE"/>
    <w:rsid w:val="001D2681"/>
    <w:rsid w:val="001D2733"/>
    <w:rsid w:val="001D2DA5"/>
    <w:rsid w:val="001D3679"/>
    <w:rsid w:val="001D38E2"/>
    <w:rsid w:val="001D45FA"/>
    <w:rsid w:val="001D574F"/>
    <w:rsid w:val="001D57DA"/>
    <w:rsid w:val="001D581B"/>
    <w:rsid w:val="001D5A14"/>
    <w:rsid w:val="001D5B18"/>
    <w:rsid w:val="001D6013"/>
    <w:rsid w:val="001D734E"/>
    <w:rsid w:val="001D7438"/>
    <w:rsid w:val="001D7CB4"/>
    <w:rsid w:val="001D7E35"/>
    <w:rsid w:val="001E0176"/>
    <w:rsid w:val="001E0A62"/>
    <w:rsid w:val="001E0F01"/>
    <w:rsid w:val="001E0FBF"/>
    <w:rsid w:val="001E2262"/>
    <w:rsid w:val="001E2955"/>
    <w:rsid w:val="001E3017"/>
    <w:rsid w:val="001E361F"/>
    <w:rsid w:val="001E3650"/>
    <w:rsid w:val="001E401E"/>
    <w:rsid w:val="001E4241"/>
    <w:rsid w:val="001E47EC"/>
    <w:rsid w:val="001E5562"/>
    <w:rsid w:val="001E5C16"/>
    <w:rsid w:val="001E5CAF"/>
    <w:rsid w:val="001E5FE8"/>
    <w:rsid w:val="001E61F7"/>
    <w:rsid w:val="001E6563"/>
    <w:rsid w:val="001E78BD"/>
    <w:rsid w:val="001E7C29"/>
    <w:rsid w:val="001F0014"/>
    <w:rsid w:val="001F0209"/>
    <w:rsid w:val="001F0632"/>
    <w:rsid w:val="001F0D77"/>
    <w:rsid w:val="001F0DE9"/>
    <w:rsid w:val="001F0E68"/>
    <w:rsid w:val="001F0F81"/>
    <w:rsid w:val="001F131B"/>
    <w:rsid w:val="001F1973"/>
    <w:rsid w:val="001F1D15"/>
    <w:rsid w:val="001F1D8E"/>
    <w:rsid w:val="001F1DDC"/>
    <w:rsid w:val="001F2D6D"/>
    <w:rsid w:val="001F2E8E"/>
    <w:rsid w:val="001F3185"/>
    <w:rsid w:val="001F3B3B"/>
    <w:rsid w:val="001F3CAE"/>
    <w:rsid w:val="001F3D6F"/>
    <w:rsid w:val="001F4133"/>
    <w:rsid w:val="001F44E0"/>
    <w:rsid w:val="001F4785"/>
    <w:rsid w:val="001F49F2"/>
    <w:rsid w:val="001F4B06"/>
    <w:rsid w:val="001F4BA5"/>
    <w:rsid w:val="001F51F2"/>
    <w:rsid w:val="001F57B3"/>
    <w:rsid w:val="001F5C06"/>
    <w:rsid w:val="001F61BB"/>
    <w:rsid w:val="001F627B"/>
    <w:rsid w:val="001F632D"/>
    <w:rsid w:val="001F6948"/>
    <w:rsid w:val="001F6E52"/>
    <w:rsid w:val="001F729C"/>
    <w:rsid w:val="001F731B"/>
    <w:rsid w:val="001F73A8"/>
    <w:rsid w:val="001F77EF"/>
    <w:rsid w:val="001F7909"/>
    <w:rsid w:val="001F7B4A"/>
    <w:rsid w:val="001F7BE8"/>
    <w:rsid w:val="00200AF5"/>
    <w:rsid w:val="00200B2A"/>
    <w:rsid w:val="00200FBF"/>
    <w:rsid w:val="00201756"/>
    <w:rsid w:val="002018BC"/>
    <w:rsid w:val="002018E2"/>
    <w:rsid w:val="00201B77"/>
    <w:rsid w:val="002022B1"/>
    <w:rsid w:val="00202506"/>
    <w:rsid w:val="002026B3"/>
    <w:rsid w:val="0020280D"/>
    <w:rsid w:val="00202B94"/>
    <w:rsid w:val="00202E24"/>
    <w:rsid w:val="0020310F"/>
    <w:rsid w:val="002031DE"/>
    <w:rsid w:val="0020342A"/>
    <w:rsid w:val="0020351D"/>
    <w:rsid w:val="00203894"/>
    <w:rsid w:val="00203A61"/>
    <w:rsid w:val="00203C11"/>
    <w:rsid w:val="00203D29"/>
    <w:rsid w:val="0020434C"/>
    <w:rsid w:val="002044AF"/>
    <w:rsid w:val="0020477E"/>
    <w:rsid w:val="00204C05"/>
    <w:rsid w:val="00204E38"/>
    <w:rsid w:val="00204E48"/>
    <w:rsid w:val="00204FB1"/>
    <w:rsid w:val="0020505B"/>
    <w:rsid w:val="00205234"/>
    <w:rsid w:val="00205575"/>
    <w:rsid w:val="0020563D"/>
    <w:rsid w:val="00205829"/>
    <w:rsid w:val="00205A02"/>
    <w:rsid w:val="00205AB7"/>
    <w:rsid w:val="00205B65"/>
    <w:rsid w:val="0020620C"/>
    <w:rsid w:val="002068FA"/>
    <w:rsid w:val="00206DEB"/>
    <w:rsid w:val="002073F0"/>
    <w:rsid w:val="002078C3"/>
    <w:rsid w:val="002102D3"/>
    <w:rsid w:val="00210639"/>
    <w:rsid w:val="002106BB"/>
    <w:rsid w:val="002106F7"/>
    <w:rsid w:val="0021082E"/>
    <w:rsid w:val="00210C35"/>
    <w:rsid w:val="00210CAE"/>
    <w:rsid w:val="00210CB9"/>
    <w:rsid w:val="00210D2B"/>
    <w:rsid w:val="00211045"/>
    <w:rsid w:val="00211050"/>
    <w:rsid w:val="00211456"/>
    <w:rsid w:val="00211AE1"/>
    <w:rsid w:val="00211BEA"/>
    <w:rsid w:val="0021263D"/>
    <w:rsid w:val="00212861"/>
    <w:rsid w:val="002128F2"/>
    <w:rsid w:val="00212A98"/>
    <w:rsid w:val="00212B0D"/>
    <w:rsid w:val="00212E44"/>
    <w:rsid w:val="00212ED0"/>
    <w:rsid w:val="0021324D"/>
    <w:rsid w:val="00213497"/>
    <w:rsid w:val="00213AEE"/>
    <w:rsid w:val="00213B3C"/>
    <w:rsid w:val="00214157"/>
    <w:rsid w:val="0021429D"/>
    <w:rsid w:val="00214320"/>
    <w:rsid w:val="002156E9"/>
    <w:rsid w:val="002157E8"/>
    <w:rsid w:val="0021581F"/>
    <w:rsid w:val="00216441"/>
    <w:rsid w:val="002165C8"/>
    <w:rsid w:val="002168D9"/>
    <w:rsid w:val="0021693A"/>
    <w:rsid w:val="00216D60"/>
    <w:rsid w:val="002173E7"/>
    <w:rsid w:val="00217471"/>
    <w:rsid w:val="00217761"/>
    <w:rsid w:val="00220076"/>
    <w:rsid w:val="00220705"/>
    <w:rsid w:val="0022073C"/>
    <w:rsid w:val="00221020"/>
    <w:rsid w:val="00221CCB"/>
    <w:rsid w:val="00221DB3"/>
    <w:rsid w:val="00221ED4"/>
    <w:rsid w:val="0022282B"/>
    <w:rsid w:val="00222B80"/>
    <w:rsid w:val="00222EDB"/>
    <w:rsid w:val="0022308A"/>
    <w:rsid w:val="00223504"/>
    <w:rsid w:val="0022359C"/>
    <w:rsid w:val="002239A2"/>
    <w:rsid w:val="00223B4D"/>
    <w:rsid w:val="00223E6D"/>
    <w:rsid w:val="002242E9"/>
    <w:rsid w:val="00224417"/>
    <w:rsid w:val="00224938"/>
    <w:rsid w:val="00224AC8"/>
    <w:rsid w:val="00224C6F"/>
    <w:rsid w:val="00224D61"/>
    <w:rsid w:val="00224EDA"/>
    <w:rsid w:val="002250C4"/>
    <w:rsid w:val="00225248"/>
    <w:rsid w:val="00225AFE"/>
    <w:rsid w:val="00225CE8"/>
    <w:rsid w:val="00225D88"/>
    <w:rsid w:val="00225EDA"/>
    <w:rsid w:val="00225FDF"/>
    <w:rsid w:val="002260A4"/>
    <w:rsid w:val="0022640B"/>
    <w:rsid w:val="00226584"/>
    <w:rsid w:val="0022692B"/>
    <w:rsid w:val="00226ADE"/>
    <w:rsid w:val="00226D1B"/>
    <w:rsid w:val="00227811"/>
    <w:rsid w:val="00227990"/>
    <w:rsid w:val="00227D00"/>
    <w:rsid w:val="00227F5D"/>
    <w:rsid w:val="0023034D"/>
    <w:rsid w:val="00231380"/>
    <w:rsid w:val="00231598"/>
    <w:rsid w:val="002316D3"/>
    <w:rsid w:val="002317AF"/>
    <w:rsid w:val="00231A45"/>
    <w:rsid w:val="00231CF8"/>
    <w:rsid w:val="00231E36"/>
    <w:rsid w:val="00232BFD"/>
    <w:rsid w:val="00232D14"/>
    <w:rsid w:val="00233370"/>
    <w:rsid w:val="00233434"/>
    <w:rsid w:val="00233792"/>
    <w:rsid w:val="00233B1C"/>
    <w:rsid w:val="00233F11"/>
    <w:rsid w:val="002343A9"/>
    <w:rsid w:val="00234446"/>
    <w:rsid w:val="00234A45"/>
    <w:rsid w:val="00234D78"/>
    <w:rsid w:val="00234E8E"/>
    <w:rsid w:val="00234E92"/>
    <w:rsid w:val="002355A3"/>
    <w:rsid w:val="00235AA4"/>
    <w:rsid w:val="00235AE4"/>
    <w:rsid w:val="00235CFD"/>
    <w:rsid w:val="00235F3D"/>
    <w:rsid w:val="00236041"/>
    <w:rsid w:val="00236079"/>
    <w:rsid w:val="002363DD"/>
    <w:rsid w:val="002365DA"/>
    <w:rsid w:val="0023688D"/>
    <w:rsid w:val="002369B0"/>
    <w:rsid w:val="00236A33"/>
    <w:rsid w:val="00236A87"/>
    <w:rsid w:val="00236E5E"/>
    <w:rsid w:val="00237027"/>
    <w:rsid w:val="0023732D"/>
    <w:rsid w:val="0023745E"/>
    <w:rsid w:val="0023749D"/>
    <w:rsid w:val="00237FE5"/>
    <w:rsid w:val="002401C1"/>
    <w:rsid w:val="002405DA"/>
    <w:rsid w:val="00240789"/>
    <w:rsid w:val="00240BF7"/>
    <w:rsid w:val="00240E7C"/>
    <w:rsid w:val="00241039"/>
    <w:rsid w:val="00241777"/>
    <w:rsid w:val="00241C46"/>
    <w:rsid w:val="00241CD9"/>
    <w:rsid w:val="00242289"/>
    <w:rsid w:val="002424EA"/>
    <w:rsid w:val="00242753"/>
    <w:rsid w:val="00242B34"/>
    <w:rsid w:val="00243069"/>
    <w:rsid w:val="002431FC"/>
    <w:rsid w:val="0024349A"/>
    <w:rsid w:val="002438E1"/>
    <w:rsid w:val="00243B93"/>
    <w:rsid w:val="00243DCD"/>
    <w:rsid w:val="00243F66"/>
    <w:rsid w:val="002445C6"/>
    <w:rsid w:val="00244664"/>
    <w:rsid w:val="00245668"/>
    <w:rsid w:val="002460CE"/>
    <w:rsid w:val="002462B2"/>
    <w:rsid w:val="00246539"/>
    <w:rsid w:val="00246A6D"/>
    <w:rsid w:val="00247233"/>
    <w:rsid w:val="00247730"/>
    <w:rsid w:val="00247910"/>
    <w:rsid w:val="002479BB"/>
    <w:rsid w:val="002479BE"/>
    <w:rsid w:val="00247B08"/>
    <w:rsid w:val="00247DAF"/>
    <w:rsid w:val="00247F33"/>
    <w:rsid w:val="002500DF"/>
    <w:rsid w:val="002500E5"/>
    <w:rsid w:val="00250105"/>
    <w:rsid w:val="00250680"/>
    <w:rsid w:val="0025068F"/>
    <w:rsid w:val="00250821"/>
    <w:rsid w:val="00251A0D"/>
    <w:rsid w:val="00251CD1"/>
    <w:rsid w:val="00251D3E"/>
    <w:rsid w:val="00251D79"/>
    <w:rsid w:val="0025203A"/>
    <w:rsid w:val="0025249D"/>
    <w:rsid w:val="0025249E"/>
    <w:rsid w:val="002525B0"/>
    <w:rsid w:val="002528C2"/>
    <w:rsid w:val="002528E7"/>
    <w:rsid w:val="0025324E"/>
    <w:rsid w:val="00253370"/>
    <w:rsid w:val="002533BE"/>
    <w:rsid w:val="00253480"/>
    <w:rsid w:val="002535D2"/>
    <w:rsid w:val="002537BB"/>
    <w:rsid w:val="002538D8"/>
    <w:rsid w:val="00253B04"/>
    <w:rsid w:val="00253F91"/>
    <w:rsid w:val="00253FBC"/>
    <w:rsid w:val="00254005"/>
    <w:rsid w:val="00254659"/>
    <w:rsid w:val="0025470A"/>
    <w:rsid w:val="00254DCA"/>
    <w:rsid w:val="00254F75"/>
    <w:rsid w:val="00254FC2"/>
    <w:rsid w:val="0025519D"/>
    <w:rsid w:val="0025569C"/>
    <w:rsid w:val="00255ACB"/>
    <w:rsid w:val="00255C9D"/>
    <w:rsid w:val="00255F9C"/>
    <w:rsid w:val="002572B9"/>
    <w:rsid w:val="002572BD"/>
    <w:rsid w:val="0025743C"/>
    <w:rsid w:val="00257C43"/>
    <w:rsid w:val="00257F0E"/>
    <w:rsid w:val="002603D4"/>
    <w:rsid w:val="00260802"/>
    <w:rsid w:val="00260ACC"/>
    <w:rsid w:val="00260E56"/>
    <w:rsid w:val="002610BE"/>
    <w:rsid w:val="00261180"/>
    <w:rsid w:val="002612D0"/>
    <w:rsid w:val="0026145E"/>
    <w:rsid w:val="0026179E"/>
    <w:rsid w:val="002619AF"/>
    <w:rsid w:val="00261C22"/>
    <w:rsid w:val="00261F8B"/>
    <w:rsid w:val="002624B8"/>
    <w:rsid w:val="0026277C"/>
    <w:rsid w:val="002629E6"/>
    <w:rsid w:val="00262BFE"/>
    <w:rsid w:val="00262E1F"/>
    <w:rsid w:val="00262EB3"/>
    <w:rsid w:val="0026345D"/>
    <w:rsid w:val="0026346E"/>
    <w:rsid w:val="00263814"/>
    <w:rsid w:val="002638A7"/>
    <w:rsid w:val="002639C0"/>
    <w:rsid w:val="00263CD5"/>
    <w:rsid w:val="002641E8"/>
    <w:rsid w:val="00264491"/>
    <w:rsid w:val="00264720"/>
    <w:rsid w:val="002647B5"/>
    <w:rsid w:val="002647C6"/>
    <w:rsid w:val="00264CC6"/>
    <w:rsid w:val="00265214"/>
    <w:rsid w:val="002654C0"/>
    <w:rsid w:val="002657EC"/>
    <w:rsid w:val="002657EF"/>
    <w:rsid w:val="00265C13"/>
    <w:rsid w:val="00265CFC"/>
    <w:rsid w:val="00265FFE"/>
    <w:rsid w:val="002664A8"/>
    <w:rsid w:val="002664F9"/>
    <w:rsid w:val="002666AF"/>
    <w:rsid w:val="002668C2"/>
    <w:rsid w:val="002668E6"/>
    <w:rsid w:val="00266ED9"/>
    <w:rsid w:val="0026706A"/>
    <w:rsid w:val="00267145"/>
    <w:rsid w:val="002675A6"/>
    <w:rsid w:val="002675FD"/>
    <w:rsid w:val="00267856"/>
    <w:rsid w:val="00270161"/>
    <w:rsid w:val="0027074B"/>
    <w:rsid w:val="002709F1"/>
    <w:rsid w:val="00270A6C"/>
    <w:rsid w:val="00270C8B"/>
    <w:rsid w:val="00270E7B"/>
    <w:rsid w:val="0027113A"/>
    <w:rsid w:val="00271599"/>
    <w:rsid w:val="00271CFC"/>
    <w:rsid w:val="00271F40"/>
    <w:rsid w:val="00272435"/>
    <w:rsid w:val="0027249C"/>
    <w:rsid w:val="0027284E"/>
    <w:rsid w:val="00272864"/>
    <w:rsid w:val="00272ABC"/>
    <w:rsid w:val="00272D75"/>
    <w:rsid w:val="00273186"/>
    <w:rsid w:val="0027330C"/>
    <w:rsid w:val="00273ABC"/>
    <w:rsid w:val="00273F23"/>
    <w:rsid w:val="00274017"/>
    <w:rsid w:val="00274187"/>
    <w:rsid w:val="002745C0"/>
    <w:rsid w:val="00274767"/>
    <w:rsid w:val="00274AD6"/>
    <w:rsid w:val="00274B0E"/>
    <w:rsid w:val="00274CBA"/>
    <w:rsid w:val="00275680"/>
    <w:rsid w:val="00275868"/>
    <w:rsid w:val="00275F2B"/>
    <w:rsid w:val="00275FDE"/>
    <w:rsid w:val="00276422"/>
    <w:rsid w:val="0027651C"/>
    <w:rsid w:val="002765D8"/>
    <w:rsid w:val="002767C0"/>
    <w:rsid w:val="0027691A"/>
    <w:rsid w:val="00276D7B"/>
    <w:rsid w:val="002770D7"/>
    <w:rsid w:val="00277114"/>
    <w:rsid w:val="00277383"/>
    <w:rsid w:val="002773F8"/>
    <w:rsid w:val="0027762A"/>
    <w:rsid w:val="00277764"/>
    <w:rsid w:val="002777BA"/>
    <w:rsid w:val="00277ACB"/>
    <w:rsid w:val="00277DFD"/>
    <w:rsid w:val="0028012B"/>
    <w:rsid w:val="00280818"/>
    <w:rsid w:val="0028083C"/>
    <w:rsid w:val="00280A24"/>
    <w:rsid w:val="002811A8"/>
    <w:rsid w:val="00281238"/>
    <w:rsid w:val="002813DA"/>
    <w:rsid w:val="002813E5"/>
    <w:rsid w:val="002814C1"/>
    <w:rsid w:val="00281934"/>
    <w:rsid w:val="00281E03"/>
    <w:rsid w:val="0028206C"/>
    <w:rsid w:val="0028279F"/>
    <w:rsid w:val="00282E27"/>
    <w:rsid w:val="00282E2B"/>
    <w:rsid w:val="00283533"/>
    <w:rsid w:val="00283BC6"/>
    <w:rsid w:val="002842AC"/>
    <w:rsid w:val="0028478A"/>
    <w:rsid w:val="00284BA8"/>
    <w:rsid w:val="00284C4E"/>
    <w:rsid w:val="00285084"/>
    <w:rsid w:val="0028508A"/>
    <w:rsid w:val="0028508B"/>
    <w:rsid w:val="00285302"/>
    <w:rsid w:val="00285519"/>
    <w:rsid w:val="00285770"/>
    <w:rsid w:val="00285A7D"/>
    <w:rsid w:val="00286816"/>
    <w:rsid w:val="00286BFE"/>
    <w:rsid w:val="00286E02"/>
    <w:rsid w:val="00287241"/>
    <w:rsid w:val="002872A4"/>
    <w:rsid w:val="00287491"/>
    <w:rsid w:val="0028789A"/>
    <w:rsid w:val="0028799E"/>
    <w:rsid w:val="00290145"/>
    <w:rsid w:val="0029044E"/>
    <w:rsid w:val="002906AA"/>
    <w:rsid w:val="002908AB"/>
    <w:rsid w:val="0029129D"/>
    <w:rsid w:val="002914A4"/>
    <w:rsid w:val="00291BF8"/>
    <w:rsid w:val="00292737"/>
    <w:rsid w:val="00292797"/>
    <w:rsid w:val="00292A1D"/>
    <w:rsid w:val="00292D79"/>
    <w:rsid w:val="002931A9"/>
    <w:rsid w:val="00293272"/>
    <w:rsid w:val="0029361B"/>
    <w:rsid w:val="00293643"/>
    <w:rsid w:val="00293647"/>
    <w:rsid w:val="00293C23"/>
    <w:rsid w:val="00293D40"/>
    <w:rsid w:val="00293E2C"/>
    <w:rsid w:val="0029401D"/>
    <w:rsid w:val="0029467D"/>
    <w:rsid w:val="0029468D"/>
    <w:rsid w:val="002946AC"/>
    <w:rsid w:val="00294C37"/>
    <w:rsid w:val="00294CE8"/>
    <w:rsid w:val="0029500E"/>
    <w:rsid w:val="002954E9"/>
    <w:rsid w:val="002956B3"/>
    <w:rsid w:val="002957FC"/>
    <w:rsid w:val="00295809"/>
    <w:rsid w:val="00295B70"/>
    <w:rsid w:val="00295C3B"/>
    <w:rsid w:val="00296008"/>
    <w:rsid w:val="002963D9"/>
    <w:rsid w:val="00296491"/>
    <w:rsid w:val="00296497"/>
    <w:rsid w:val="0029674B"/>
    <w:rsid w:val="0029696E"/>
    <w:rsid w:val="00296C6F"/>
    <w:rsid w:val="00296D6B"/>
    <w:rsid w:val="00297A17"/>
    <w:rsid w:val="00297B5C"/>
    <w:rsid w:val="00297D6E"/>
    <w:rsid w:val="00297E7A"/>
    <w:rsid w:val="002A0032"/>
    <w:rsid w:val="002A05C3"/>
    <w:rsid w:val="002A0900"/>
    <w:rsid w:val="002A0AC6"/>
    <w:rsid w:val="002A118F"/>
    <w:rsid w:val="002A1376"/>
    <w:rsid w:val="002A1923"/>
    <w:rsid w:val="002A239B"/>
    <w:rsid w:val="002A2552"/>
    <w:rsid w:val="002A2615"/>
    <w:rsid w:val="002A287E"/>
    <w:rsid w:val="002A28A0"/>
    <w:rsid w:val="002A2F09"/>
    <w:rsid w:val="002A308C"/>
    <w:rsid w:val="002A3373"/>
    <w:rsid w:val="002A3557"/>
    <w:rsid w:val="002A3786"/>
    <w:rsid w:val="002A38BB"/>
    <w:rsid w:val="002A3967"/>
    <w:rsid w:val="002A3A1F"/>
    <w:rsid w:val="002A3DE8"/>
    <w:rsid w:val="002A432A"/>
    <w:rsid w:val="002A4509"/>
    <w:rsid w:val="002A4532"/>
    <w:rsid w:val="002A4F02"/>
    <w:rsid w:val="002A517E"/>
    <w:rsid w:val="002A528B"/>
    <w:rsid w:val="002A55F4"/>
    <w:rsid w:val="002A56ED"/>
    <w:rsid w:val="002A58F3"/>
    <w:rsid w:val="002A5AD3"/>
    <w:rsid w:val="002A5BCA"/>
    <w:rsid w:val="002A5C87"/>
    <w:rsid w:val="002A5D81"/>
    <w:rsid w:val="002A5E27"/>
    <w:rsid w:val="002A5FA6"/>
    <w:rsid w:val="002A62FD"/>
    <w:rsid w:val="002A6344"/>
    <w:rsid w:val="002A6958"/>
    <w:rsid w:val="002A6BEC"/>
    <w:rsid w:val="002A7441"/>
    <w:rsid w:val="002A745C"/>
    <w:rsid w:val="002A765A"/>
    <w:rsid w:val="002A77E6"/>
    <w:rsid w:val="002A79D3"/>
    <w:rsid w:val="002B0638"/>
    <w:rsid w:val="002B0996"/>
    <w:rsid w:val="002B0F37"/>
    <w:rsid w:val="002B1456"/>
    <w:rsid w:val="002B19A4"/>
    <w:rsid w:val="002B1FDE"/>
    <w:rsid w:val="002B231A"/>
    <w:rsid w:val="002B25F0"/>
    <w:rsid w:val="002B2ABA"/>
    <w:rsid w:val="002B2F14"/>
    <w:rsid w:val="002B2F61"/>
    <w:rsid w:val="002B3222"/>
    <w:rsid w:val="002B3263"/>
    <w:rsid w:val="002B32E3"/>
    <w:rsid w:val="002B3466"/>
    <w:rsid w:val="002B3476"/>
    <w:rsid w:val="002B35CB"/>
    <w:rsid w:val="002B3CFB"/>
    <w:rsid w:val="002B3FD9"/>
    <w:rsid w:val="002B43A2"/>
    <w:rsid w:val="002B4784"/>
    <w:rsid w:val="002B4E49"/>
    <w:rsid w:val="002B5029"/>
    <w:rsid w:val="002B505C"/>
    <w:rsid w:val="002B51C9"/>
    <w:rsid w:val="002B5220"/>
    <w:rsid w:val="002B5ABD"/>
    <w:rsid w:val="002B5DE9"/>
    <w:rsid w:val="002B62CB"/>
    <w:rsid w:val="002B6694"/>
    <w:rsid w:val="002B6846"/>
    <w:rsid w:val="002B7966"/>
    <w:rsid w:val="002B7E61"/>
    <w:rsid w:val="002B7E77"/>
    <w:rsid w:val="002C052E"/>
    <w:rsid w:val="002C0F24"/>
    <w:rsid w:val="002C133E"/>
    <w:rsid w:val="002C1700"/>
    <w:rsid w:val="002C1804"/>
    <w:rsid w:val="002C23EF"/>
    <w:rsid w:val="002C2607"/>
    <w:rsid w:val="002C27BE"/>
    <w:rsid w:val="002C2DE0"/>
    <w:rsid w:val="002C3867"/>
    <w:rsid w:val="002C3DE5"/>
    <w:rsid w:val="002C3F19"/>
    <w:rsid w:val="002C43CA"/>
    <w:rsid w:val="002C4482"/>
    <w:rsid w:val="002C4724"/>
    <w:rsid w:val="002C47C5"/>
    <w:rsid w:val="002C49B0"/>
    <w:rsid w:val="002C510E"/>
    <w:rsid w:val="002C5B77"/>
    <w:rsid w:val="002C629B"/>
    <w:rsid w:val="002C6461"/>
    <w:rsid w:val="002C69AE"/>
    <w:rsid w:val="002C69D8"/>
    <w:rsid w:val="002C7073"/>
    <w:rsid w:val="002C73F7"/>
    <w:rsid w:val="002C75CC"/>
    <w:rsid w:val="002D01A6"/>
    <w:rsid w:val="002D0513"/>
    <w:rsid w:val="002D0E6F"/>
    <w:rsid w:val="002D10E7"/>
    <w:rsid w:val="002D16C4"/>
    <w:rsid w:val="002D17F8"/>
    <w:rsid w:val="002D21D9"/>
    <w:rsid w:val="002D2201"/>
    <w:rsid w:val="002D2257"/>
    <w:rsid w:val="002D24DE"/>
    <w:rsid w:val="002D25F7"/>
    <w:rsid w:val="002D2714"/>
    <w:rsid w:val="002D2AAF"/>
    <w:rsid w:val="002D345E"/>
    <w:rsid w:val="002D3731"/>
    <w:rsid w:val="002D38E5"/>
    <w:rsid w:val="002D3DDA"/>
    <w:rsid w:val="002D421E"/>
    <w:rsid w:val="002D47C3"/>
    <w:rsid w:val="002D4975"/>
    <w:rsid w:val="002D49C9"/>
    <w:rsid w:val="002D49DD"/>
    <w:rsid w:val="002D4A31"/>
    <w:rsid w:val="002D4DF8"/>
    <w:rsid w:val="002D5383"/>
    <w:rsid w:val="002D5860"/>
    <w:rsid w:val="002D5993"/>
    <w:rsid w:val="002D59BE"/>
    <w:rsid w:val="002D5B80"/>
    <w:rsid w:val="002D5D38"/>
    <w:rsid w:val="002D608A"/>
    <w:rsid w:val="002D624A"/>
    <w:rsid w:val="002D72F3"/>
    <w:rsid w:val="002D7431"/>
    <w:rsid w:val="002D752D"/>
    <w:rsid w:val="002D75D7"/>
    <w:rsid w:val="002D78F3"/>
    <w:rsid w:val="002D7ADF"/>
    <w:rsid w:val="002E02BD"/>
    <w:rsid w:val="002E0D33"/>
    <w:rsid w:val="002E0EDA"/>
    <w:rsid w:val="002E1197"/>
    <w:rsid w:val="002E1C7E"/>
    <w:rsid w:val="002E1CC5"/>
    <w:rsid w:val="002E1D0B"/>
    <w:rsid w:val="002E1F85"/>
    <w:rsid w:val="002E21E5"/>
    <w:rsid w:val="002E2536"/>
    <w:rsid w:val="002E2627"/>
    <w:rsid w:val="002E337C"/>
    <w:rsid w:val="002E362C"/>
    <w:rsid w:val="002E375F"/>
    <w:rsid w:val="002E48FD"/>
    <w:rsid w:val="002E4990"/>
    <w:rsid w:val="002E4F8C"/>
    <w:rsid w:val="002E59B2"/>
    <w:rsid w:val="002E5B0D"/>
    <w:rsid w:val="002E617F"/>
    <w:rsid w:val="002E6666"/>
    <w:rsid w:val="002E7733"/>
    <w:rsid w:val="002E7E42"/>
    <w:rsid w:val="002F0095"/>
    <w:rsid w:val="002F01E0"/>
    <w:rsid w:val="002F077F"/>
    <w:rsid w:val="002F1020"/>
    <w:rsid w:val="002F1362"/>
    <w:rsid w:val="002F18AD"/>
    <w:rsid w:val="002F1903"/>
    <w:rsid w:val="002F1AC5"/>
    <w:rsid w:val="002F1D35"/>
    <w:rsid w:val="002F1D4F"/>
    <w:rsid w:val="002F21F1"/>
    <w:rsid w:val="002F2228"/>
    <w:rsid w:val="002F241D"/>
    <w:rsid w:val="002F2908"/>
    <w:rsid w:val="002F3084"/>
    <w:rsid w:val="002F3600"/>
    <w:rsid w:val="002F3761"/>
    <w:rsid w:val="002F3C93"/>
    <w:rsid w:val="002F4203"/>
    <w:rsid w:val="002F4657"/>
    <w:rsid w:val="002F4685"/>
    <w:rsid w:val="002F4718"/>
    <w:rsid w:val="002F5065"/>
    <w:rsid w:val="002F5094"/>
    <w:rsid w:val="002F5D75"/>
    <w:rsid w:val="002F6148"/>
    <w:rsid w:val="002F619C"/>
    <w:rsid w:val="002F626A"/>
    <w:rsid w:val="002F650D"/>
    <w:rsid w:val="002F7027"/>
    <w:rsid w:val="002F7054"/>
    <w:rsid w:val="002F7A47"/>
    <w:rsid w:val="002F7BF3"/>
    <w:rsid w:val="002F7D93"/>
    <w:rsid w:val="0030009F"/>
    <w:rsid w:val="0030092A"/>
    <w:rsid w:val="00300AB7"/>
    <w:rsid w:val="00300F60"/>
    <w:rsid w:val="00301044"/>
    <w:rsid w:val="003011A0"/>
    <w:rsid w:val="003013B6"/>
    <w:rsid w:val="003014D5"/>
    <w:rsid w:val="003018AE"/>
    <w:rsid w:val="0030191C"/>
    <w:rsid w:val="00301FDD"/>
    <w:rsid w:val="003020BD"/>
    <w:rsid w:val="00302277"/>
    <w:rsid w:val="00302288"/>
    <w:rsid w:val="0030229B"/>
    <w:rsid w:val="003024B7"/>
    <w:rsid w:val="003027DB"/>
    <w:rsid w:val="0030291D"/>
    <w:rsid w:val="00302D9A"/>
    <w:rsid w:val="00302EDE"/>
    <w:rsid w:val="00302FEF"/>
    <w:rsid w:val="0030398D"/>
    <w:rsid w:val="003039EF"/>
    <w:rsid w:val="00303C7B"/>
    <w:rsid w:val="00304259"/>
    <w:rsid w:val="003047FF"/>
    <w:rsid w:val="00304EB4"/>
    <w:rsid w:val="003052C7"/>
    <w:rsid w:val="003055CB"/>
    <w:rsid w:val="00305738"/>
    <w:rsid w:val="00305A10"/>
    <w:rsid w:val="00305C11"/>
    <w:rsid w:val="00306048"/>
    <w:rsid w:val="003065F7"/>
    <w:rsid w:val="0030661A"/>
    <w:rsid w:val="00306C5C"/>
    <w:rsid w:val="00306E2C"/>
    <w:rsid w:val="0030798F"/>
    <w:rsid w:val="00307B5A"/>
    <w:rsid w:val="00307BE6"/>
    <w:rsid w:val="00307D82"/>
    <w:rsid w:val="003101EF"/>
    <w:rsid w:val="003107C2"/>
    <w:rsid w:val="00310D8A"/>
    <w:rsid w:val="00310DB2"/>
    <w:rsid w:val="0031137D"/>
    <w:rsid w:val="00311A04"/>
    <w:rsid w:val="00311FFB"/>
    <w:rsid w:val="003122C4"/>
    <w:rsid w:val="0031372F"/>
    <w:rsid w:val="003140E2"/>
    <w:rsid w:val="003147CA"/>
    <w:rsid w:val="00314A7C"/>
    <w:rsid w:val="00314AB8"/>
    <w:rsid w:val="00314B45"/>
    <w:rsid w:val="00314F5D"/>
    <w:rsid w:val="003156CA"/>
    <w:rsid w:val="00315ADA"/>
    <w:rsid w:val="00315C4E"/>
    <w:rsid w:val="00315D14"/>
    <w:rsid w:val="003160C0"/>
    <w:rsid w:val="003162A0"/>
    <w:rsid w:val="003164E5"/>
    <w:rsid w:val="00317025"/>
    <w:rsid w:val="0031715A"/>
    <w:rsid w:val="00317172"/>
    <w:rsid w:val="0031722F"/>
    <w:rsid w:val="003172F3"/>
    <w:rsid w:val="003172FF"/>
    <w:rsid w:val="0031730F"/>
    <w:rsid w:val="0031784F"/>
    <w:rsid w:val="00317881"/>
    <w:rsid w:val="003179C2"/>
    <w:rsid w:val="003179FD"/>
    <w:rsid w:val="00317FEC"/>
    <w:rsid w:val="00320044"/>
    <w:rsid w:val="0032007D"/>
    <w:rsid w:val="00320406"/>
    <w:rsid w:val="003205B7"/>
    <w:rsid w:val="00320666"/>
    <w:rsid w:val="003209B7"/>
    <w:rsid w:val="00320DF2"/>
    <w:rsid w:val="00321457"/>
    <w:rsid w:val="0032183A"/>
    <w:rsid w:val="00322406"/>
    <w:rsid w:val="0032260E"/>
    <w:rsid w:val="00322B55"/>
    <w:rsid w:val="00322EEB"/>
    <w:rsid w:val="00323437"/>
    <w:rsid w:val="003234CA"/>
    <w:rsid w:val="00323613"/>
    <w:rsid w:val="00323A9F"/>
    <w:rsid w:val="003240A7"/>
    <w:rsid w:val="003240CF"/>
    <w:rsid w:val="00324873"/>
    <w:rsid w:val="003248E9"/>
    <w:rsid w:val="00324A86"/>
    <w:rsid w:val="00324E58"/>
    <w:rsid w:val="003250AD"/>
    <w:rsid w:val="003255CA"/>
    <w:rsid w:val="003259DE"/>
    <w:rsid w:val="00325A9E"/>
    <w:rsid w:val="00325FFA"/>
    <w:rsid w:val="003272C1"/>
    <w:rsid w:val="0032735B"/>
    <w:rsid w:val="00327754"/>
    <w:rsid w:val="00327875"/>
    <w:rsid w:val="00327BDD"/>
    <w:rsid w:val="0033072B"/>
    <w:rsid w:val="00330863"/>
    <w:rsid w:val="003308CE"/>
    <w:rsid w:val="00330C89"/>
    <w:rsid w:val="00331487"/>
    <w:rsid w:val="003315F6"/>
    <w:rsid w:val="003316A1"/>
    <w:rsid w:val="00331AD5"/>
    <w:rsid w:val="00331BEE"/>
    <w:rsid w:val="00331F6C"/>
    <w:rsid w:val="0033211B"/>
    <w:rsid w:val="0033222E"/>
    <w:rsid w:val="003328BA"/>
    <w:rsid w:val="0033295F"/>
    <w:rsid w:val="003335A3"/>
    <w:rsid w:val="00333636"/>
    <w:rsid w:val="003336F0"/>
    <w:rsid w:val="003336FB"/>
    <w:rsid w:val="0033391A"/>
    <w:rsid w:val="00333AB1"/>
    <w:rsid w:val="00333BC3"/>
    <w:rsid w:val="0033444C"/>
    <w:rsid w:val="0033479E"/>
    <w:rsid w:val="00334E08"/>
    <w:rsid w:val="00335154"/>
    <w:rsid w:val="0033549A"/>
    <w:rsid w:val="00335A0C"/>
    <w:rsid w:val="00335D39"/>
    <w:rsid w:val="00335E8B"/>
    <w:rsid w:val="0033635D"/>
    <w:rsid w:val="00336475"/>
    <w:rsid w:val="003364CC"/>
    <w:rsid w:val="003366A6"/>
    <w:rsid w:val="0033683C"/>
    <w:rsid w:val="00336AEE"/>
    <w:rsid w:val="00336B96"/>
    <w:rsid w:val="00336CA4"/>
    <w:rsid w:val="0033712F"/>
    <w:rsid w:val="003374A5"/>
    <w:rsid w:val="003374DA"/>
    <w:rsid w:val="003375C3"/>
    <w:rsid w:val="003375E4"/>
    <w:rsid w:val="00337768"/>
    <w:rsid w:val="00337A9E"/>
    <w:rsid w:val="00337AEC"/>
    <w:rsid w:val="00340174"/>
    <w:rsid w:val="003401ED"/>
    <w:rsid w:val="00340781"/>
    <w:rsid w:val="00340A20"/>
    <w:rsid w:val="00340E23"/>
    <w:rsid w:val="00341005"/>
    <w:rsid w:val="0034122F"/>
    <w:rsid w:val="0034137B"/>
    <w:rsid w:val="003416D9"/>
    <w:rsid w:val="0034178C"/>
    <w:rsid w:val="00341D7C"/>
    <w:rsid w:val="003421CC"/>
    <w:rsid w:val="003421EB"/>
    <w:rsid w:val="00342427"/>
    <w:rsid w:val="00342E88"/>
    <w:rsid w:val="0034324F"/>
    <w:rsid w:val="0034342B"/>
    <w:rsid w:val="003436D8"/>
    <w:rsid w:val="00343A13"/>
    <w:rsid w:val="00343CCA"/>
    <w:rsid w:val="00343E22"/>
    <w:rsid w:val="003444E8"/>
    <w:rsid w:val="0034481F"/>
    <w:rsid w:val="00344F5D"/>
    <w:rsid w:val="00345364"/>
    <w:rsid w:val="0034575E"/>
    <w:rsid w:val="00345FF5"/>
    <w:rsid w:val="00346B25"/>
    <w:rsid w:val="00346F20"/>
    <w:rsid w:val="003470C2"/>
    <w:rsid w:val="00347109"/>
    <w:rsid w:val="0034764B"/>
    <w:rsid w:val="00347790"/>
    <w:rsid w:val="00347998"/>
    <w:rsid w:val="00347F8D"/>
    <w:rsid w:val="00347FAB"/>
    <w:rsid w:val="00350153"/>
    <w:rsid w:val="0035027B"/>
    <w:rsid w:val="003512CF"/>
    <w:rsid w:val="003515EF"/>
    <w:rsid w:val="00351AC2"/>
    <w:rsid w:val="003521B7"/>
    <w:rsid w:val="0035249E"/>
    <w:rsid w:val="00352526"/>
    <w:rsid w:val="00352558"/>
    <w:rsid w:val="0035273E"/>
    <w:rsid w:val="00352C6F"/>
    <w:rsid w:val="003531C7"/>
    <w:rsid w:val="00353328"/>
    <w:rsid w:val="00353CB0"/>
    <w:rsid w:val="00353ECF"/>
    <w:rsid w:val="00353F26"/>
    <w:rsid w:val="0035406A"/>
    <w:rsid w:val="0035489D"/>
    <w:rsid w:val="003549EF"/>
    <w:rsid w:val="00354C15"/>
    <w:rsid w:val="00354F0E"/>
    <w:rsid w:val="00355B1D"/>
    <w:rsid w:val="00355D08"/>
    <w:rsid w:val="00355D46"/>
    <w:rsid w:val="00355F0B"/>
    <w:rsid w:val="00356039"/>
    <w:rsid w:val="00356130"/>
    <w:rsid w:val="003564F2"/>
    <w:rsid w:val="00356510"/>
    <w:rsid w:val="003565C2"/>
    <w:rsid w:val="003567A2"/>
    <w:rsid w:val="003569A1"/>
    <w:rsid w:val="00356BB7"/>
    <w:rsid w:val="003571A8"/>
    <w:rsid w:val="003571CD"/>
    <w:rsid w:val="0035786D"/>
    <w:rsid w:val="00357938"/>
    <w:rsid w:val="00357BAD"/>
    <w:rsid w:val="00357C53"/>
    <w:rsid w:val="00357F46"/>
    <w:rsid w:val="0036013C"/>
    <w:rsid w:val="003608BC"/>
    <w:rsid w:val="00361028"/>
    <w:rsid w:val="0036161C"/>
    <w:rsid w:val="0036165F"/>
    <w:rsid w:val="00361701"/>
    <w:rsid w:val="00361728"/>
    <w:rsid w:val="0036189E"/>
    <w:rsid w:val="003622A7"/>
    <w:rsid w:val="00362677"/>
    <w:rsid w:val="00362855"/>
    <w:rsid w:val="00362946"/>
    <w:rsid w:val="003634E6"/>
    <w:rsid w:val="00363B0B"/>
    <w:rsid w:val="00363D15"/>
    <w:rsid w:val="00363D28"/>
    <w:rsid w:val="00363DBD"/>
    <w:rsid w:val="003640F7"/>
    <w:rsid w:val="003646F0"/>
    <w:rsid w:val="00364990"/>
    <w:rsid w:val="003650FF"/>
    <w:rsid w:val="0036517D"/>
    <w:rsid w:val="00365385"/>
    <w:rsid w:val="00365FC2"/>
    <w:rsid w:val="0036604F"/>
    <w:rsid w:val="003669F4"/>
    <w:rsid w:val="00366A54"/>
    <w:rsid w:val="00366C34"/>
    <w:rsid w:val="00366E06"/>
    <w:rsid w:val="003670B6"/>
    <w:rsid w:val="003673A0"/>
    <w:rsid w:val="00367508"/>
    <w:rsid w:val="0036756A"/>
    <w:rsid w:val="00367AD4"/>
    <w:rsid w:val="00367CEF"/>
    <w:rsid w:val="0037015A"/>
    <w:rsid w:val="003707A4"/>
    <w:rsid w:val="00370FB6"/>
    <w:rsid w:val="0037132E"/>
    <w:rsid w:val="003714D3"/>
    <w:rsid w:val="00371B8F"/>
    <w:rsid w:val="00371D9B"/>
    <w:rsid w:val="003721DB"/>
    <w:rsid w:val="0037228D"/>
    <w:rsid w:val="003723DF"/>
    <w:rsid w:val="0037244B"/>
    <w:rsid w:val="0037247E"/>
    <w:rsid w:val="00372FF7"/>
    <w:rsid w:val="00373232"/>
    <w:rsid w:val="00373750"/>
    <w:rsid w:val="00373860"/>
    <w:rsid w:val="0037392F"/>
    <w:rsid w:val="00373D5E"/>
    <w:rsid w:val="00374009"/>
    <w:rsid w:val="00374126"/>
    <w:rsid w:val="00374482"/>
    <w:rsid w:val="003747AD"/>
    <w:rsid w:val="0037480C"/>
    <w:rsid w:val="00374CBE"/>
    <w:rsid w:val="003750DD"/>
    <w:rsid w:val="0037534B"/>
    <w:rsid w:val="003758BF"/>
    <w:rsid w:val="003758CA"/>
    <w:rsid w:val="003758D5"/>
    <w:rsid w:val="00375BD7"/>
    <w:rsid w:val="00376100"/>
    <w:rsid w:val="0037639F"/>
    <w:rsid w:val="00376588"/>
    <w:rsid w:val="00376A67"/>
    <w:rsid w:val="00376BD5"/>
    <w:rsid w:val="003770A9"/>
    <w:rsid w:val="00377357"/>
    <w:rsid w:val="0037737A"/>
    <w:rsid w:val="0037754A"/>
    <w:rsid w:val="00377660"/>
    <w:rsid w:val="003777AE"/>
    <w:rsid w:val="00377B7C"/>
    <w:rsid w:val="003801B9"/>
    <w:rsid w:val="003806E9"/>
    <w:rsid w:val="00380786"/>
    <w:rsid w:val="00380B7C"/>
    <w:rsid w:val="00380F6A"/>
    <w:rsid w:val="003810DA"/>
    <w:rsid w:val="003811C1"/>
    <w:rsid w:val="003816D7"/>
    <w:rsid w:val="00381757"/>
    <w:rsid w:val="00382D11"/>
    <w:rsid w:val="00382FB8"/>
    <w:rsid w:val="003831E3"/>
    <w:rsid w:val="00383A44"/>
    <w:rsid w:val="00383A6E"/>
    <w:rsid w:val="00383AAE"/>
    <w:rsid w:val="00383E4E"/>
    <w:rsid w:val="003840D3"/>
    <w:rsid w:val="0038417E"/>
    <w:rsid w:val="003847E4"/>
    <w:rsid w:val="003851A7"/>
    <w:rsid w:val="003856B9"/>
    <w:rsid w:val="0038577F"/>
    <w:rsid w:val="003859FF"/>
    <w:rsid w:val="00385BFD"/>
    <w:rsid w:val="00385F64"/>
    <w:rsid w:val="0038611F"/>
    <w:rsid w:val="003867B5"/>
    <w:rsid w:val="00386893"/>
    <w:rsid w:val="00386971"/>
    <w:rsid w:val="00386F0C"/>
    <w:rsid w:val="00386F9A"/>
    <w:rsid w:val="00387287"/>
    <w:rsid w:val="00387429"/>
    <w:rsid w:val="00387463"/>
    <w:rsid w:val="00387486"/>
    <w:rsid w:val="003875E8"/>
    <w:rsid w:val="00387671"/>
    <w:rsid w:val="00387B30"/>
    <w:rsid w:val="00387C67"/>
    <w:rsid w:val="00387E71"/>
    <w:rsid w:val="003908D1"/>
    <w:rsid w:val="00390B0B"/>
    <w:rsid w:val="00390CCE"/>
    <w:rsid w:val="00391F78"/>
    <w:rsid w:val="00392188"/>
    <w:rsid w:val="00392560"/>
    <w:rsid w:val="00392E50"/>
    <w:rsid w:val="00392E99"/>
    <w:rsid w:val="00393126"/>
    <w:rsid w:val="00393241"/>
    <w:rsid w:val="00393350"/>
    <w:rsid w:val="00393B80"/>
    <w:rsid w:val="003942EE"/>
    <w:rsid w:val="00394C21"/>
    <w:rsid w:val="0039516A"/>
    <w:rsid w:val="0039547D"/>
    <w:rsid w:val="003954AC"/>
    <w:rsid w:val="00395CA5"/>
    <w:rsid w:val="0039626C"/>
    <w:rsid w:val="003963B5"/>
    <w:rsid w:val="00396601"/>
    <w:rsid w:val="00396EB2"/>
    <w:rsid w:val="003970BC"/>
    <w:rsid w:val="003977F6"/>
    <w:rsid w:val="0039788B"/>
    <w:rsid w:val="00397A10"/>
    <w:rsid w:val="00397AAF"/>
    <w:rsid w:val="00397DE6"/>
    <w:rsid w:val="003A01B4"/>
    <w:rsid w:val="003A01F2"/>
    <w:rsid w:val="003A065A"/>
    <w:rsid w:val="003A0FAF"/>
    <w:rsid w:val="003A102F"/>
    <w:rsid w:val="003A11EA"/>
    <w:rsid w:val="003A171F"/>
    <w:rsid w:val="003A17A6"/>
    <w:rsid w:val="003A19F5"/>
    <w:rsid w:val="003A1BE9"/>
    <w:rsid w:val="003A1C9A"/>
    <w:rsid w:val="003A2789"/>
    <w:rsid w:val="003A2A0F"/>
    <w:rsid w:val="003A33DF"/>
    <w:rsid w:val="003A3403"/>
    <w:rsid w:val="003A4074"/>
    <w:rsid w:val="003A42C3"/>
    <w:rsid w:val="003A466E"/>
    <w:rsid w:val="003A46A8"/>
    <w:rsid w:val="003A48A5"/>
    <w:rsid w:val="003A4948"/>
    <w:rsid w:val="003A4A0C"/>
    <w:rsid w:val="003A4A19"/>
    <w:rsid w:val="003A4A40"/>
    <w:rsid w:val="003A5219"/>
    <w:rsid w:val="003A5299"/>
    <w:rsid w:val="003A5372"/>
    <w:rsid w:val="003A54A5"/>
    <w:rsid w:val="003A592A"/>
    <w:rsid w:val="003A5B9D"/>
    <w:rsid w:val="003A5E45"/>
    <w:rsid w:val="003A6618"/>
    <w:rsid w:val="003A68B4"/>
    <w:rsid w:val="003A6FFD"/>
    <w:rsid w:val="003A70F8"/>
    <w:rsid w:val="003A7163"/>
    <w:rsid w:val="003A77C8"/>
    <w:rsid w:val="003A78A8"/>
    <w:rsid w:val="003A7F91"/>
    <w:rsid w:val="003B0440"/>
    <w:rsid w:val="003B0971"/>
    <w:rsid w:val="003B0B3E"/>
    <w:rsid w:val="003B0B3F"/>
    <w:rsid w:val="003B0E68"/>
    <w:rsid w:val="003B11C3"/>
    <w:rsid w:val="003B17C5"/>
    <w:rsid w:val="003B1B69"/>
    <w:rsid w:val="003B1ED8"/>
    <w:rsid w:val="003B1FA1"/>
    <w:rsid w:val="003B2136"/>
    <w:rsid w:val="003B215C"/>
    <w:rsid w:val="003B21CA"/>
    <w:rsid w:val="003B2233"/>
    <w:rsid w:val="003B251C"/>
    <w:rsid w:val="003B2989"/>
    <w:rsid w:val="003B2A79"/>
    <w:rsid w:val="003B2F3A"/>
    <w:rsid w:val="003B32FC"/>
    <w:rsid w:val="003B372B"/>
    <w:rsid w:val="003B417F"/>
    <w:rsid w:val="003B4345"/>
    <w:rsid w:val="003B4455"/>
    <w:rsid w:val="003B4462"/>
    <w:rsid w:val="003B45DC"/>
    <w:rsid w:val="003B45E9"/>
    <w:rsid w:val="003B468A"/>
    <w:rsid w:val="003B4839"/>
    <w:rsid w:val="003B4890"/>
    <w:rsid w:val="003B4DEC"/>
    <w:rsid w:val="003B5290"/>
    <w:rsid w:val="003B54FD"/>
    <w:rsid w:val="003B5C2D"/>
    <w:rsid w:val="003B5CEE"/>
    <w:rsid w:val="003B6162"/>
    <w:rsid w:val="003B6528"/>
    <w:rsid w:val="003B65EC"/>
    <w:rsid w:val="003B6735"/>
    <w:rsid w:val="003B67FD"/>
    <w:rsid w:val="003B687F"/>
    <w:rsid w:val="003B68DF"/>
    <w:rsid w:val="003B7A89"/>
    <w:rsid w:val="003B7F1D"/>
    <w:rsid w:val="003C0371"/>
    <w:rsid w:val="003C0446"/>
    <w:rsid w:val="003C0568"/>
    <w:rsid w:val="003C0736"/>
    <w:rsid w:val="003C0C73"/>
    <w:rsid w:val="003C0DDA"/>
    <w:rsid w:val="003C0EA7"/>
    <w:rsid w:val="003C1611"/>
    <w:rsid w:val="003C1A26"/>
    <w:rsid w:val="003C1ACA"/>
    <w:rsid w:val="003C1C76"/>
    <w:rsid w:val="003C2877"/>
    <w:rsid w:val="003C290D"/>
    <w:rsid w:val="003C2BF3"/>
    <w:rsid w:val="003C2D66"/>
    <w:rsid w:val="003C2F28"/>
    <w:rsid w:val="003C2F90"/>
    <w:rsid w:val="003C3B22"/>
    <w:rsid w:val="003C3DA7"/>
    <w:rsid w:val="003C3E2F"/>
    <w:rsid w:val="003C494E"/>
    <w:rsid w:val="003C4B11"/>
    <w:rsid w:val="003C4FE3"/>
    <w:rsid w:val="003C500C"/>
    <w:rsid w:val="003C505C"/>
    <w:rsid w:val="003C5620"/>
    <w:rsid w:val="003C576E"/>
    <w:rsid w:val="003C586A"/>
    <w:rsid w:val="003C5AB9"/>
    <w:rsid w:val="003C5C6E"/>
    <w:rsid w:val="003C5EAC"/>
    <w:rsid w:val="003C639D"/>
    <w:rsid w:val="003C63F6"/>
    <w:rsid w:val="003C64D3"/>
    <w:rsid w:val="003C6F09"/>
    <w:rsid w:val="003C7C1A"/>
    <w:rsid w:val="003C7FF6"/>
    <w:rsid w:val="003D0319"/>
    <w:rsid w:val="003D09AA"/>
    <w:rsid w:val="003D28BA"/>
    <w:rsid w:val="003D2C23"/>
    <w:rsid w:val="003D3E2D"/>
    <w:rsid w:val="003D445B"/>
    <w:rsid w:val="003D461A"/>
    <w:rsid w:val="003D4868"/>
    <w:rsid w:val="003D4903"/>
    <w:rsid w:val="003D4A6D"/>
    <w:rsid w:val="003D4E18"/>
    <w:rsid w:val="003D53D6"/>
    <w:rsid w:val="003D5B3A"/>
    <w:rsid w:val="003D6091"/>
    <w:rsid w:val="003D6AD1"/>
    <w:rsid w:val="003D6C8A"/>
    <w:rsid w:val="003D6D04"/>
    <w:rsid w:val="003D6E2A"/>
    <w:rsid w:val="003D6E31"/>
    <w:rsid w:val="003D6FE3"/>
    <w:rsid w:val="003D77D8"/>
    <w:rsid w:val="003D7DA2"/>
    <w:rsid w:val="003E0327"/>
    <w:rsid w:val="003E03CE"/>
    <w:rsid w:val="003E0CDB"/>
    <w:rsid w:val="003E15B4"/>
    <w:rsid w:val="003E19C4"/>
    <w:rsid w:val="003E1C96"/>
    <w:rsid w:val="003E1CBA"/>
    <w:rsid w:val="003E1F71"/>
    <w:rsid w:val="003E2279"/>
    <w:rsid w:val="003E266B"/>
    <w:rsid w:val="003E2927"/>
    <w:rsid w:val="003E29DE"/>
    <w:rsid w:val="003E2B56"/>
    <w:rsid w:val="003E34EF"/>
    <w:rsid w:val="003E3ABA"/>
    <w:rsid w:val="003E4DB9"/>
    <w:rsid w:val="003E590C"/>
    <w:rsid w:val="003E5B2E"/>
    <w:rsid w:val="003E5C8B"/>
    <w:rsid w:val="003E5FC4"/>
    <w:rsid w:val="003E6089"/>
    <w:rsid w:val="003E651A"/>
    <w:rsid w:val="003E6852"/>
    <w:rsid w:val="003E7392"/>
    <w:rsid w:val="003E73EB"/>
    <w:rsid w:val="003E74DF"/>
    <w:rsid w:val="003E785A"/>
    <w:rsid w:val="003E7860"/>
    <w:rsid w:val="003E7D66"/>
    <w:rsid w:val="003E7D93"/>
    <w:rsid w:val="003E7E3D"/>
    <w:rsid w:val="003E7FCC"/>
    <w:rsid w:val="003F0383"/>
    <w:rsid w:val="003F0660"/>
    <w:rsid w:val="003F0F21"/>
    <w:rsid w:val="003F1065"/>
    <w:rsid w:val="003F1173"/>
    <w:rsid w:val="003F123E"/>
    <w:rsid w:val="003F13B3"/>
    <w:rsid w:val="003F1615"/>
    <w:rsid w:val="003F16A6"/>
    <w:rsid w:val="003F17A3"/>
    <w:rsid w:val="003F1F23"/>
    <w:rsid w:val="003F20D5"/>
    <w:rsid w:val="003F22CA"/>
    <w:rsid w:val="003F2425"/>
    <w:rsid w:val="003F2900"/>
    <w:rsid w:val="003F2D3D"/>
    <w:rsid w:val="003F2F54"/>
    <w:rsid w:val="003F3430"/>
    <w:rsid w:val="003F354C"/>
    <w:rsid w:val="003F38A0"/>
    <w:rsid w:val="003F3AE0"/>
    <w:rsid w:val="003F3BC5"/>
    <w:rsid w:val="003F4057"/>
    <w:rsid w:val="003F47C4"/>
    <w:rsid w:val="003F492C"/>
    <w:rsid w:val="003F56A8"/>
    <w:rsid w:val="003F5A53"/>
    <w:rsid w:val="003F5E31"/>
    <w:rsid w:val="003F6490"/>
    <w:rsid w:val="003F6EED"/>
    <w:rsid w:val="003F7121"/>
    <w:rsid w:val="003F7169"/>
    <w:rsid w:val="003F779B"/>
    <w:rsid w:val="003F77BC"/>
    <w:rsid w:val="003F7C74"/>
    <w:rsid w:val="00400132"/>
    <w:rsid w:val="0040014B"/>
    <w:rsid w:val="0040054E"/>
    <w:rsid w:val="00400802"/>
    <w:rsid w:val="00400A2E"/>
    <w:rsid w:val="00400D27"/>
    <w:rsid w:val="00400E97"/>
    <w:rsid w:val="00400EC8"/>
    <w:rsid w:val="0040122B"/>
    <w:rsid w:val="0040153B"/>
    <w:rsid w:val="00401B0B"/>
    <w:rsid w:val="00401F01"/>
    <w:rsid w:val="00401F1D"/>
    <w:rsid w:val="0040211B"/>
    <w:rsid w:val="004024C9"/>
    <w:rsid w:val="0040253E"/>
    <w:rsid w:val="00403A40"/>
    <w:rsid w:val="00403EA8"/>
    <w:rsid w:val="004045FD"/>
    <w:rsid w:val="0040507B"/>
    <w:rsid w:val="00405759"/>
    <w:rsid w:val="00405D58"/>
    <w:rsid w:val="00405E60"/>
    <w:rsid w:val="00406452"/>
    <w:rsid w:val="00406578"/>
    <w:rsid w:val="00406A98"/>
    <w:rsid w:val="00406CA5"/>
    <w:rsid w:val="00407017"/>
    <w:rsid w:val="00407483"/>
    <w:rsid w:val="00407586"/>
    <w:rsid w:val="0040793A"/>
    <w:rsid w:val="00407C7F"/>
    <w:rsid w:val="00407CE5"/>
    <w:rsid w:val="004105EA"/>
    <w:rsid w:val="00410A87"/>
    <w:rsid w:val="00410E7B"/>
    <w:rsid w:val="0041108A"/>
    <w:rsid w:val="004113D4"/>
    <w:rsid w:val="00411A91"/>
    <w:rsid w:val="00411C38"/>
    <w:rsid w:val="00411F4F"/>
    <w:rsid w:val="00412493"/>
    <w:rsid w:val="004125AB"/>
    <w:rsid w:val="0041275E"/>
    <w:rsid w:val="00412A28"/>
    <w:rsid w:val="00412C93"/>
    <w:rsid w:val="00413114"/>
    <w:rsid w:val="0041323A"/>
    <w:rsid w:val="0041398D"/>
    <w:rsid w:val="00414235"/>
    <w:rsid w:val="00414649"/>
    <w:rsid w:val="00414B3B"/>
    <w:rsid w:val="004153AC"/>
    <w:rsid w:val="004156F1"/>
    <w:rsid w:val="00415C0B"/>
    <w:rsid w:val="00416252"/>
    <w:rsid w:val="004162B1"/>
    <w:rsid w:val="00416AEF"/>
    <w:rsid w:val="00416B45"/>
    <w:rsid w:val="00416D14"/>
    <w:rsid w:val="0041701A"/>
    <w:rsid w:val="00417B1D"/>
    <w:rsid w:val="00417BD9"/>
    <w:rsid w:val="00417C3C"/>
    <w:rsid w:val="00417D9F"/>
    <w:rsid w:val="00417ED3"/>
    <w:rsid w:val="004205E1"/>
    <w:rsid w:val="004209B7"/>
    <w:rsid w:val="00420E06"/>
    <w:rsid w:val="00421860"/>
    <w:rsid w:val="0042197D"/>
    <w:rsid w:val="00421E4E"/>
    <w:rsid w:val="00421ECE"/>
    <w:rsid w:val="00422057"/>
    <w:rsid w:val="00422059"/>
    <w:rsid w:val="00422AB0"/>
    <w:rsid w:val="00422D9E"/>
    <w:rsid w:val="00422E1B"/>
    <w:rsid w:val="00422E56"/>
    <w:rsid w:val="00423735"/>
    <w:rsid w:val="00423805"/>
    <w:rsid w:val="00423AA7"/>
    <w:rsid w:val="00423EAD"/>
    <w:rsid w:val="00423F5D"/>
    <w:rsid w:val="00424365"/>
    <w:rsid w:val="00424483"/>
    <w:rsid w:val="004248E2"/>
    <w:rsid w:val="00424A8F"/>
    <w:rsid w:val="00424B27"/>
    <w:rsid w:val="00424E8C"/>
    <w:rsid w:val="00425021"/>
    <w:rsid w:val="004250D9"/>
    <w:rsid w:val="0042647C"/>
    <w:rsid w:val="004268C3"/>
    <w:rsid w:val="00426A97"/>
    <w:rsid w:val="00426D4D"/>
    <w:rsid w:val="004304F5"/>
    <w:rsid w:val="004309A7"/>
    <w:rsid w:val="00430D70"/>
    <w:rsid w:val="00430E4E"/>
    <w:rsid w:val="0043121A"/>
    <w:rsid w:val="00431402"/>
    <w:rsid w:val="004316DE"/>
    <w:rsid w:val="00431D59"/>
    <w:rsid w:val="00432249"/>
    <w:rsid w:val="004322A5"/>
    <w:rsid w:val="0043247B"/>
    <w:rsid w:val="00432A5A"/>
    <w:rsid w:val="004332A7"/>
    <w:rsid w:val="0043385D"/>
    <w:rsid w:val="00433A4A"/>
    <w:rsid w:val="0043400B"/>
    <w:rsid w:val="00434378"/>
    <w:rsid w:val="0043446D"/>
    <w:rsid w:val="00434BFF"/>
    <w:rsid w:val="00434C02"/>
    <w:rsid w:val="0043514A"/>
    <w:rsid w:val="004358DB"/>
    <w:rsid w:val="00435ACF"/>
    <w:rsid w:val="00435F65"/>
    <w:rsid w:val="0043623C"/>
    <w:rsid w:val="00436444"/>
    <w:rsid w:val="0043644E"/>
    <w:rsid w:val="004367C1"/>
    <w:rsid w:val="00436B8D"/>
    <w:rsid w:val="0043725B"/>
    <w:rsid w:val="0043778A"/>
    <w:rsid w:val="00437834"/>
    <w:rsid w:val="004378B8"/>
    <w:rsid w:val="00437AC4"/>
    <w:rsid w:val="00437C2C"/>
    <w:rsid w:val="004405FA"/>
    <w:rsid w:val="0044077A"/>
    <w:rsid w:val="00440BAC"/>
    <w:rsid w:val="004414EB"/>
    <w:rsid w:val="00441646"/>
    <w:rsid w:val="00441749"/>
    <w:rsid w:val="00441F64"/>
    <w:rsid w:val="00441FB8"/>
    <w:rsid w:val="0044218F"/>
    <w:rsid w:val="004421E1"/>
    <w:rsid w:val="00442276"/>
    <w:rsid w:val="00442553"/>
    <w:rsid w:val="00442E1A"/>
    <w:rsid w:val="00442E8C"/>
    <w:rsid w:val="0044322B"/>
    <w:rsid w:val="00443897"/>
    <w:rsid w:val="00443AAA"/>
    <w:rsid w:val="004440C2"/>
    <w:rsid w:val="00444597"/>
    <w:rsid w:val="00445633"/>
    <w:rsid w:val="00445C35"/>
    <w:rsid w:val="00445DAE"/>
    <w:rsid w:val="00445FA1"/>
    <w:rsid w:val="0044609E"/>
    <w:rsid w:val="00446D08"/>
    <w:rsid w:val="00446F71"/>
    <w:rsid w:val="004470C6"/>
    <w:rsid w:val="004470DE"/>
    <w:rsid w:val="0044712D"/>
    <w:rsid w:val="00447292"/>
    <w:rsid w:val="004501B9"/>
    <w:rsid w:val="00450604"/>
    <w:rsid w:val="0045093E"/>
    <w:rsid w:val="00450A7C"/>
    <w:rsid w:val="00450AAA"/>
    <w:rsid w:val="004512FD"/>
    <w:rsid w:val="00451696"/>
    <w:rsid w:val="0045185A"/>
    <w:rsid w:val="00451EDF"/>
    <w:rsid w:val="00452195"/>
    <w:rsid w:val="00452341"/>
    <w:rsid w:val="00452607"/>
    <w:rsid w:val="0045291C"/>
    <w:rsid w:val="00452C89"/>
    <w:rsid w:val="00452EEC"/>
    <w:rsid w:val="00453D4C"/>
    <w:rsid w:val="00453EC0"/>
    <w:rsid w:val="004541AC"/>
    <w:rsid w:val="004541C2"/>
    <w:rsid w:val="0045435C"/>
    <w:rsid w:val="004544EF"/>
    <w:rsid w:val="004545AE"/>
    <w:rsid w:val="004546F5"/>
    <w:rsid w:val="004547F9"/>
    <w:rsid w:val="00454932"/>
    <w:rsid w:val="00454A59"/>
    <w:rsid w:val="00454D3E"/>
    <w:rsid w:val="0045549B"/>
    <w:rsid w:val="00456028"/>
    <w:rsid w:val="0045677F"/>
    <w:rsid w:val="00456D81"/>
    <w:rsid w:val="00457501"/>
    <w:rsid w:val="0045750B"/>
    <w:rsid w:val="004602F7"/>
    <w:rsid w:val="0046033B"/>
    <w:rsid w:val="004608F3"/>
    <w:rsid w:val="00460DB4"/>
    <w:rsid w:val="004612CF"/>
    <w:rsid w:val="00461355"/>
    <w:rsid w:val="0046159D"/>
    <w:rsid w:val="004617EE"/>
    <w:rsid w:val="00461D61"/>
    <w:rsid w:val="004620D0"/>
    <w:rsid w:val="004621B8"/>
    <w:rsid w:val="00462A23"/>
    <w:rsid w:val="00462AA0"/>
    <w:rsid w:val="00463248"/>
    <w:rsid w:val="00463496"/>
    <w:rsid w:val="004634A9"/>
    <w:rsid w:val="00463DDF"/>
    <w:rsid w:val="004642B6"/>
    <w:rsid w:val="004643D6"/>
    <w:rsid w:val="00464D42"/>
    <w:rsid w:val="0046500E"/>
    <w:rsid w:val="0046544E"/>
    <w:rsid w:val="0046565B"/>
    <w:rsid w:val="0046577E"/>
    <w:rsid w:val="00465A54"/>
    <w:rsid w:val="00465F2D"/>
    <w:rsid w:val="0046633C"/>
    <w:rsid w:val="00466440"/>
    <w:rsid w:val="00466632"/>
    <w:rsid w:val="004669B2"/>
    <w:rsid w:val="0046717A"/>
    <w:rsid w:val="00467203"/>
    <w:rsid w:val="004673D9"/>
    <w:rsid w:val="00467BF4"/>
    <w:rsid w:val="00467F61"/>
    <w:rsid w:val="0047010E"/>
    <w:rsid w:val="004701FF"/>
    <w:rsid w:val="00470442"/>
    <w:rsid w:val="0047136E"/>
    <w:rsid w:val="00471A18"/>
    <w:rsid w:val="00471A76"/>
    <w:rsid w:val="00471B1E"/>
    <w:rsid w:val="00471C19"/>
    <w:rsid w:val="004723D1"/>
    <w:rsid w:val="0047242D"/>
    <w:rsid w:val="00472782"/>
    <w:rsid w:val="0047285B"/>
    <w:rsid w:val="00472ACC"/>
    <w:rsid w:val="00472ED5"/>
    <w:rsid w:val="00472F5D"/>
    <w:rsid w:val="004731BC"/>
    <w:rsid w:val="0047369F"/>
    <w:rsid w:val="004739A5"/>
    <w:rsid w:val="00474A34"/>
    <w:rsid w:val="00475199"/>
    <w:rsid w:val="0047541A"/>
    <w:rsid w:val="00475907"/>
    <w:rsid w:val="00475BCB"/>
    <w:rsid w:val="00475C86"/>
    <w:rsid w:val="00475FF1"/>
    <w:rsid w:val="0047620B"/>
    <w:rsid w:val="004763E0"/>
    <w:rsid w:val="00476725"/>
    <w:rsid w:val="004769EF"/>
    <w:rsid w:val="0047700E"/>
    <w:rsid w:val="00477E70"/>
    <w:rsid w:val="00480105"/>
    <w:rsid w:val="004801DF"/>
    <w:rsid w:val="00480204"/>
    <w:rsid w:val="00480426"/>
    <w:rsid w:val="00480AF0"/>
    <w:rsid w:val="00480B1E"/>
    <w:rsid w:val="00481FE1"/>
    <w:rsid w:val="0048206C"/>
    <w:rsid w:val="00482271"/>
    <w:rsid w:val="00482D5B"/>
    <w:rsid w:val="00483627"/>
    <w:rsid w:val="00483987"/>
    <w:rsid w:val="00483A63"/>
    <w:rsid w:val="00483FA3"/>
    <w:rsid w:val="00483FCB"/>
    <w:rsid w:val="00484421"/>
    <w:rsid w:val="004846E9"/>
    <w:rsid w:val="00484B9D"/>
    <w:rsid w:val="00484BC6"/>
    <w:rsid w:val="00484F20"/>
    <w:rsid w:val="0048528B"/>
    <w:rsid w:val="0048540A"/>
    <w:rsid w:val="004855BD"/>
    <w:rsid w:val="004859B2"/>
    <w:rsid w:val="004859BE"/>
    <w:rsid w:val="00485C53"/>
    <w:rsid w:val="00485CE4"/>
    <w:rsid w:val="00485CFD"/>
    <w:rsid w:val="00485D9F"/>
    <w:rsid w:val="00485E6A"/>
    <w:rsid w:val="004862A0"/>
    <w:rsid w:val="00486339"/>
    <w:rsid w:val="00486887"/>
    <w:rsid w:val="0048713A"/>
    <w:rsid w:val="004871AC"/>
    <w:rsid w:val="00487222"/>
    <w:rsid w:val="00487A6D"/>
    <w:rsid w:val="0049054E"/>
    <w:rsid w:val="00490742"/>
    <w:rsid w:val="00491249"/>
    <w:rsid w:val="00491408"/>
    <w:rsid w:val="004914CA"/>
    <w:rsid w:val="00491C6B"/>
    <w:rsid w:val="00491C9F"/>
    <w:rsid w:val="00491D52"/>
    <w:rsid w:val="00492198"/>
    <w:rsid w:val="0049219C"/>
    <w:rsid w:val="004923E4"/>
    <w:rsid w:val="0049289C"/>
    <w:rsid w:val="004932C0"/>
    <w:rsid w:val="004937E8"/>
    <w:rsid w:val="00493C90"/>
    <w:rsid w:val="00493F18"/>
    <w:rsid w:val="0049415E"/>
    <w:rsid w:val="00494457"/>
    <w:rsid w:val="004944A1"/>
    <w:rsid w:val="004946C8"/>
    <w:rsid w:val="00494AE8"/>
    <w:rsid w:val="00494C24"/>
    <w:rsid w:val="00495218"/>
    <w:rsid w:val="00495521"/>
    <w:rsid w:val="00495BB7"/>
    <w:rsid w:val="00495CF0"/>
    <w:rsid w:val="00495EDC"/>
    <w:rsid w:val="00495EFA"/>
    <w:rsid w:val="004962CF"/>
    <w:rsid w:val="004963E3"/>
    <w:rsid w:val="004966EF"/>
    <w:rsid w:val="00496BD2"/>
    <w:rsid w:val="00496D11"/>
    <w:rsid w:val="0049791A"/>
    <w:rsid w:val="00497C42"/>
    <w:rsid w:val="004A03A0"/>
    <w:rsid w:val="004A04B2"/>
    <w:rsid w:val="004A0742"/>
    <w:rsid w:val="004A0EBA"/>
    <w:rsid w:val="004A1146"/>
    <w:rsid w:val="004A1157"/>
    <w:rsid w:val="004A1475"/>
    <w:rsid w:val="004A17EC"/>
    <w:rsid w:val="004A1E1C"/>
    <w:rsid w:val="004A1FCB"/>
    <w:rsid w:val="004A23F2"/>
    <w:rsid w:val="004A281B"/>
    <w:rsid w:val="004A2DCF"/>
    <w:rsid w:val="004A311B"/>
    <w:rsid w:val="004A3369"/>
    <w:rsid w:val="004A379F"/>
    <w:rsid w:val="004A38AF"/>
    <w:rsid w:val="004A3961"/>
    <w:rsid w:val="004A39D9"/>
    <w:rsid w:val="004A40E3"/>
    <w:rsid w:val="004A45A4"/>
    <w:rsid w:val="004A5243"/>
    <w:rsid w:val="004A54CF"/>
    <w:rsid w:val="004A574B"/>
    <w:rsid w:val="004A59EE"/>
    <w:rsid w:val="004A635C"/>
    <w:rsid w:val="004A66F3"/>
    <w:rsid w:val="004A6F41"/>
    <w:rsid w:val="004A6F5F"/>
    <w:rsid w:val="004A6F99"/>
    <w:rsid w:val="004A765C"/>
    <w:rsid w:val="004A7D62"/>
    <w:rsid w:val="004B024E"/>
    <w:rsid w:val="004B0E3F"/>
    <w:rsid w:val="004B12CC"/>
    <w:rsid w:val="004B13C1"/>
    <w:rsid w:val="004B153F"/>
    <w:rsid w:val="004B17DB"/>
    <w:rsid w:val="004B189A"/>
    <w:rsid w:val="004B1F50"/>
    <w:rsid w:val="004B20AE"/>
    <w:rsid w:val="004B276B"/>
    <w:rsid w:val="004B27DC"/>
    <w:rsid w:val="004B2A80"/>
    <w:rsid w:val="004B2B5C"/>
    <w:rsid w:val="004B2D0B"/>
    <w:rsid w:val="004B331C"/>
    <w:rsid w:val="004B3D7E"/>
    <w:rsid w:val="004B3E47"/>
    <w:rsid w:val="004B41B5"/>
    <w:rsid w:val="004B49B7"/>
    <w:rsid w:val="004B5294"/>
    <w:rsid w:val="004B5E7F"/>
    <w:rsid w:val="004B612C"/>
    <w:rsid w:val="004B6303"/>
    <w:rsid w:val="004B69B5"/>
    <w:rsid w:val="004B6C12"/>
    <w:rsid w:val="004B70C2"/>
    <w:rsid w:val="004B7231"/>
    <w:rsid w:val="004B72BB"/>
    <w:rsid w:val="004B782F"/>
    <w:rsid w:val="004B79B1"/>
    <w:rsid w:val="004B7C27"/>
    <w:rsid w:val="004B7FDA"/>
    <w:rsid w:val="004C0264"/>
    <w:rsid w:val="004C059F"/>
    <w:rsid w:val="004C05DE"/>
    <w:rsid w:val="004C0675"/>
    <w:rsid w:val="004C0680"/>
    <w:rsid w:val="004C0ABF"/>
    <w:rsid w:val="004C0C60"/>
    <w:rsid w:val="004C1065"/>
    <w:rsid w:val="004C10E9"/>
    <w:rsid w:val="004C10F1"/>
    <w:rsid w:val="004C127C"/>
    <w:rsid w:val="004C1431"/>
    <w:rsid w:val="004C1A27"/>
    <w:rsid w:val="004C1DCA"/>
    <w:rsid w:val="004C2261"/>
    <w:rsid w:val="004C2C55"/>
    <w:rsid w:val="004C2DEA"/>
    <w:rsid w:val="004C2E7E"/>
    <w:rsid w:val="004C314C"/>
    <w:rsid w:val="004C33C6"/>
    <w:rsid w:val="004C35A0"/>
    <w:rsid w:val="004C3717"/>
    <w:rsid w:val="004C3CE0"/>
    <w:rsid w:val="004C4233"/>
    <w:rsid w:val="004C427B"/>
    <w:rsid w:val="004C454A"/>
    <w:rsid w:val="004C4A77"/>
    <w:rsid w:val="004C4C9A"/>
    <w:rsid w:val="004C4F40"/>
    <w:rsid w:val="004C52E0"/>
    <w:rsid w:val="004C6B09"/>
    <w:rsid w:val="004C708B"/>
    <w:rsid w:val="004C71A1"/>
    <w:rsid w:val="004C7878"/>
    <w:rsid w:val="004C7C28"/>
    <w:rsid w:val="004C7EBE"/>
    <w:rsid w:val="004C7F9B"/>
    <w:rsid w:val="004D025E"/>
    <w:rsid w:val="004D03E2"/>
    <w:rsid w:val="004D07CA"/>
    <w:rsid w:val="004D1035"/>
    <w:rsid w:val="004D112F"/>
    <w:rsid w:val="004D16E4"/>
    <w:rsid w:val="004D1E6C"/>
    <w:rsid w:val="004D2095"/>
    <w:rsid w:val="004D279D"/>
    <w:rsid w:val="004D2873"/>
    <w:rsid w:val="004D2BF7"/>
    <w:rsid w:val="004D2D60"/>
    <w:rsid w:val="004D2F82"/>
    <w:rsid w:val="004D3179"/>
    <w:rsid w:val="004D36AD"/>
    <w:rsid w:val="004D36BB"/>
    <w:rsid w:val="004D38A5"/>
    <w:rsid w:val="004D4001"/>
    <w:rsid w:val="004D4137"/>
    <w:rsid w:val="004D478C"/>
    <w:rsid w:val="004D5032"/>
    <w:rsid w:val="004D52B7"/>
    <w:rsid w:val="004D5669"/>
    <w:rsid w:val="004D5988"/>
    <w:rsid w:val="004D5C3E"/>
    <w:rsid w:val="004D6493"/>
    <w:rsid w:val="004D6865"/>
    <w:rsid w:val="004D7623"/>
    <w:rsid w:val="004D7EEC"/>
    <w:rsid w:val="004D7F50"/>
    <w:rsid w:val="004D7FDF"/>
    <w:rsid w:val="004E0321"/>
    <w:rsid w:val="004E0395"/>
    <w:rsid w:val="004E03C0"/>
    <w:rsid w:val="004E0FA8"/>
    <w:rsid w:val="004E1255"/>
    <w:rsid w:val="004E163A"/>
    <w:rsid w:val="004E16AF"/>
    <w:rsid w:val="004E1A4B"/>
    <w:rsid w:val="004E1C0F"/>
    <w:rsid w:val="004E1C6D"/>
    <w:rsid w:val="004E1FAC"/>
    <w:rsid w:val="004E202B"/>
    <w:rsid w:val="004E2906"/>
    <w:rsid w:val="004E3282"/>
    <w:rsid w:val="004E32F3"/>
    <w:rsid w:val="004E35AF"/>
    <w:rsid w:val="004E380C"/>
    <w:rsid w:val="004E39AF"/>
    <w:rsid w:val="004E3CC7"/>
    <w:rsid w:val="004E3D58"/>
    <w:rsid w:val="004E3DD3"/>
    <w:rsid w:val="004E4478"/>
    <w:rsid w:val="004E474F"/>
    <w:rsid w:val="004E49D7"/>
    <w:rsid w:val="004E4A21"/>
    <w:rsid w:val="004E4AE0"/>
    <w:rsid w:val="004E4FF9"/>
    <w:rsid w:val="004E53D7"/>
    <w:rsid w:val="004E541E"/>
    <w:rsid w:val="004E581E"/>
    <w:rsid w:val="004E5984"/>
    <w:rsid w:val="004E5B57"/>
    <w:rsid w:val="004E5D22"/>
    <w:rsid w:val="004E5D67"/>
    <w:rsid w:val="004E62AF"/>
    <w:rsid w:val="004E637F"/>
    <w:rsid w:val="004E638E"/>
    <w:rsid w:val="004E65EE"/>
    <w:rsid w:val="004E664E"/>
    <w:rsid w:val="004E67D5"/>
    <w:rsid w:val="004E6978"/>
    <w:rsid w:val="004E69BA"/>
    <w:rsid w:val="004E76AD"/>
    <w:rsid w:val="004E7826"/>
    <w:rsid w:val="004E7C49"/>
    <w:rsid w:val="004F02C7"/>
    <w:rsid w:val="004F05A5"/>
    <w:rsid w:val="004F0A21"/>
    <w:rsid w:val="004F0EEC"/>
    <w:rsid w:val="004F130A"/>
    <w:rsid w:val="004F148D"/>
    <w:rsid w:val="004F16BE"/>
    <w:rsid w:val="004F182F"/>
    <w:rsid w:val="004F187F"/>
    <w:rsid w:val="004F1895"/>
    <w:rsid w:val="004F22D7"/>
    <w:rsid w:val="004F2706"/>
    <w:rsid w:val="004F2789"/>
    <w:rsid w:val="004F28ED"/>
    <w:rsid w:val="004F2A0D"/>
    <w:rsid w:val="004F2A27"/>
    <w:rsid w:val="004F2A99"/>
    <w:rsid w:val="004F2C39"/>
    <w:rsid w:val="004F3149"/>
    <w:rsid w:val="004F33A0"/>
    <w:rsid w:val="004F3A51"/>
    <w:rsid w:val="004F3AFC"/>
    <w:rsid w:val="004F3B77"/>
    <w:rsid w:val="004F3F1A"/>
    <w:rsid w:val="004F4269"/>
    <w:rsid w:val="004F44DC"/>
    <w:rsid w:val="004F4BE2"/>
    <w:rsid w:val="004F4D62"/>
    <w:rsid w:val="004F4DD9"/>
    <w:rsid w:val="004F4EBD"/>
    <w:rsid w:val="004F516F"/>
    <w:rsid w:val="004F530D"/>
    <w:rsid w:val="004F58B9"/>
    <w:rsid w:val="004F5930"/>
    <w:rsid w:val="004F635F"/>
    <w:rsid w:val="004F67AD"/>
    <w:rsid w:val="004F7087"/>
    <w:rsid w:val="004F7120"/>
    <w:rsid w:val="004F7F0C"/>
    <w:rsid w:val="00500218"/>
    <w:rsid w:val="00500641"/>
    <w:rsid w:val="00500A1A"/>
    <w:rsid w:val="00500AD2"/>
    <w:rsid w:val="00500B8F"/>
    <w:rsid w:val="00500DF2"/>
    <w:rsid w:val="0050142C"/>
    <w:rsid w:val="0050143A"/>
    <w:rsid w:val="005018C3"/>
    <w:rsid w:val="00501B2E"/>
    <w:rsid w:val="00501BB0"/>
    <w:rsid w:val="00501BD2"/>
    <w:rsid w:val="00501DE8"/>
    <w:rsid w:val="0050227A"/>
    <w:rsid w:val="005022C0"/>
    <w:rsid w:val="0050245C"/>
    <w:rsid w:val="00502BB8"/>
    <w:rsid w:val="00502E3A"/>
    <w:rsid w:val="00503021"/>
    <w:rsid w:val="005030B0"/>
    <w:rsid w:val="005032BC"/>
    <w:rsid w:val="005033A4"/>
    <w:rsid w:val="005035EC"/>
    <w:rsid w:val="005042D6"/>
    <w:rsid w:val="005046D4"/>
    <w:rsid w:val="00504F56"/>
    <w:rsid w:val="0050502B"/>
    <w:rsid w:val="00505275"/>
    <w:rsid w:val="00505585"/>
    <w:rsid w:val="00505B1B"/>
    <w:rsid w:val="00506117"/>
    <w:rsid w:val="0050629C"/>
    <w:rsid w:val="00506A39"/>
    <w:rsid w:val="00506C9C"/>
    <w:rsid w:val="005072DD"/>
    <w:rsid w:val="00507CB2"/>
    <w:rsid w:val="00510412"/>
    <w:rsid w:val="005104A3"/>
    <w:rsid w:val="005106F3"/>
    <w:rsid w:val="005107AD"/>
    <w:rsid w:val="005114CD"/>
    <w:rsid w:val="005114DF"/>
    <w:rsid w:val="00512037"/>
    <w:rsid w:val="00512273"/>
    <w:rsid w:val="0051274E"/>
    <w:rsid w:val="00512A2F"/>
    <w:rsid w:val="00512A3A"/>
    <w:rsid w:val="00512A7C"/>
    <w:rsid w:val="00512B39"/>
    <w:rsid w:val="00512C09"/>
    <w:rsid w:val="00513420"/>
    <w:rsid w:val="0051389A"/>
    <w:rsid w:val="005139C7"/>
    <w:rsid w:val="00513D34"/>
    <w:rsid w:val="00513EE9"/>
    <w:rsid w:val="00513FE2"/>
    <w:rsid w:val="00514147"/>
    <w:rsid w:val="005142F8"/>
    <w:rsid w:val="00514330"/>
    <w:rsid w:val="00514555"/>
    <w:rsid w:val="005147CC"/>
    <w:rsid w:val="00514B64"/>
    <w:rsid w:val="00514F9D"/>
    <w:rsid w:val="00515101"/>
    <w:rsid w:val="00515394"/>
    <w:rsid w:val="00515796"/>
    <w:rsid w:val="00515D80"/>
    <w:rsid w:val="005160A2"/>
    <w:rsid w:val="00516797"/>
    <w:rsid w:val="0051694E"/>
    <w:rsid w:val="005169FC"/>
    <w:rsid w:val="00516BD6"/>
    <w:rsid w:val="00516C7B"/>
    <w:rsid w:val="00517108"/>
    <w:rsid w:val="0051788A"/>
    <w:rsid w:val="00517C88"/>
    <w:rsid w:val="00520553"/>
    <w:rsid w:val="00520701"/>
    <w:rsid w:val="005207D5"/>
    <w:rsid w:val="00520A61"/>
    <w:rsid w:val="0052111B"/>
    <w:rsid w:val="0052125D"/>
    <w:rsid w:val="00521598"/>
    <w:rsid w:val="0052183C"/>
    <w:rsid w:val="00521AC6"/>
    <w:rsid w:val="00521FA0"/>
    <w:rsid w:val="0052229E"/>
    <w:rsid w:val="0052260A"/>
    <w:rsid w:val="00522997"/>
    <w:rsid w:val="00522AD1"/>
    <w:rsid w:val="00522F3F"/>
    <w:rsid w:val="005233D2"/>
    <w:rsid w:val="005235C8"/>
    <w:rsid w:val="005242D5"/>
    <w:rsid w:val="005242E3"/>
    <w:rsid w:val="0052473B"/>
    <w:rsid w:val="00524ACA"/>
    <w:rsid w:val="00524DF9"/>
    <w:rsid w:val="00524F34"/>
    <w:rsid w:val="0052505F"/>
    <w:rsid w:val="005250C0"/>
    <w:rsid w:val="0052578A"/>
    <w:rsid w:val="00525831"/>
    <w:rsid w:val="00525F93"/>
    <w:rsid w:val="00525FCE"/>
    <w:rsid w:val="005263E7"/>
    <w:rsid w:val="005266A7"/>
    <w:rsid w:val="0052677E"/>
    <w:rsid w:val="00526E75"/>
    <w:rsid w:val="005274AB"/>
    <w:rsid w:val="0052796E"/>
    <w:rsid w:val="005279BA"/>
    <w:rsid w:val="00527B33"/>
    <w:rsid w:val="00527E48"/>
    <w:rsid w:val="00527E4D"/>
    <w:rsid w:val="005301E8"/>
    <w:rsid w:val="00530335"/>
    <w:rsid w:val="005303DD"/>
    <w:rsid w:val="00530A60"/>
    <w:rsid w:val="005317E6"/>
    <w:rsid w:val="0053197A"/>
    <w:rsid w:val="005319A3"/>
    <w:rsid w:val="00532410"/>
    <w:rsid w:val="00532524"/>
    <w:rsid w:val="005325D0"/>
    <w:rsid w:val="00532951"/>
    <w:rsid w:val="005334F5"/>
    <w:rsid w:val="005339C9"/>
    <w:rsid w:val="00533DE5"/>
    <w:rsid w:val="00533E16"/>
    <w:rsid w:val="00533EC7"/>
    <w:rsid w:val="00533ED1"/>
    <w:rsid w:val="0053404D"/>
    <w:rsid w:val="0053408E"/>
    <w:rsid w:val="00534252"/>
    <w:rsid w:val="00535497"/>
    <w:rsid w:val="00535750"/>
    <w:rsid w:val="005360A5"/>
    <w:rsid w:val="00536189"/>
    <w:rsid w:val="0053667C"/>
    <w:rsid w:val="005369DE"/>
    <w:rsid w:val="00536C2B"/>
    <w:rsid w:val="00536D1D"/>
    <w:rsid w:val="00536E7F"/>
    <w:rsid w:val="00536FFC"/>
    <w:rsid w:val="00537145"/>
    <w:rsid w:val="0053772A"/>
    <w:rsid w:val="00537C91"/>
    <w:rsid w:val="00537D50"/>
    <w:rsid w:val="00537E2E"/>
    <w:rsid w:val="00540006"/>
    <w:rsid w:val="005409C7"/>
    <w:rsid w:val="00540C4F"/>
    <w:rsid w:val="00541025"/>
    <w:rsid w:val="005416AE"/>
    <w:rsid w:val="0054170B"/>
    <w:rsid w:val="00541A86"/>
    <w:rsid w:val="00541AC6"/>
    <w:rsid w:val="00541C73"/>
    <w:rsid w:val="00541E6F"/>
    <w:rsid w:val="00542026"/>
    <w:rsid w:val="005421E0"/>
    <w:rsid w:val="0054268D"/>
    <w:rsid w:val="00542C07"/>
    <w:rsid w:val="00542ED9"/>
    <w:rsid w:val="0054306D"/>
    <w:rsid w:val="0054375D"/>
    <w:rsid w:val="00543A83"/>
    <w:rsid w:val="00543B41"/>
    <w:rsid w:val="00544099"/>
    <w:rsid w:val="0054472A"/>
    <w:rsid w:val="0054496A"/>
    <w:rsid w:val="00544E96"/>
    <w:rsid w:val="00544EF1"/>
    <w:rsid w:val="00544F78"/>
    <w:rsid w:val="00545077"/>
    <w:rsid w:val="00545728"/>
    <w:rsid w:val="00545982"/>
    <w:rsid w:val="005462D0"/>
    <w:rsid w:val="005464E9"/>
    <w:rsid w:val="0054685E"/>
    <w:rsid w:val="0054733C"/>
    <w:rsid w:val="0054791C"/>
    <w:rsid w:val="00547E3A"/>
    <w:rsid w:val="00547E8C"/>
    <w:rsid w:val="0055000C"/>
    <w:rsid w:val="00550208"/>
    <w:rsid w:val="005506A1"/>
    <w:rsid w:val="005507B6"/>
    <w:rsid w:val="005507D6"/>
    <w:rsid w:val="00550B07"/>
    <w:rsid w:val="00550BAE"/>
    <w:rsid w:val="00550D8E"/>
    <w:rsid w:val="0055115E"/>
    <w:rsid w:val="005512C0"/>
    <w:rsid w:val="005517F0"/>
    <w:rsid w:val="00551A1C"/>
    <w:rsid w:val="00551A22"/>
    <w:rsid w:val="00552012"/>
    <w:rsid w:val="005522A3"/>
    <w:rsid w:val="0055273C"/>
    <w:rsid w:val="00552CBB"/>
    <w:rsid w:val="00552CC7"/>
    <w:rsid w:val="00552F78"/>
    <w:rsid w:val="0055317E"/>
    <w:rsid w:val="00553519"/>
    <w:rsid w:val="005545CE"/>
    <w:rsid w:val="005547C6"/>
    <w:rsid w:val="00554D82"/>
    <w:rsid w:val="0055504C"/>
    <w:rsid w:val="005550B6"/>
    <w:rsid w:val="005552BF"/>
    <w:rsid w:val="005552CE"/>
    <w:rsid w:val="0055550F"/>
    <w:rsid w:val="005557EC"/>
    <w:rsid w:val="005558F0"/>
    <w:rsid w:val="00555D08"/>
    <w:rsid w:val="00555F2A"/>
    <w:rsid w:val="0055612B"/>
    <w:rsid w:val="00556D02"/>
    <w:rsid w:val="00556F2B"/>
    <w:rsid w:val="005576E4"/>
    <w:rsid w:val="00557C92"/>
    <w:rsid w:val="00557DF6"/>
    <w:rsid w:val="00557E9D"/>
    <w:rsid w:val="00560154"/>
    <w:rsid w:val="00560175"/>
    <w:rsid w:val="005601D6"/>
    <w:rsid w:val="005602CC"/>
    <w:rsid w:val="005607F6"/>
    <w:rsid w:val="00560979"/>
    <w:rsid w:val="00560D3E"/>
    <w:rsid w:val="00560DC7"/>
    <w:rsid w:val="00560F60"/>
    <w:rsid w:val="00560FBC"/>
    <w:rsid w:val="00561253"/>
    <w:rsid w:val="0056147F"/>
    <w:rsid w:val="00561F7B"/>
    <w:rsid w:val="005621F7"/>
    <w:rsid w:val="005622DC"/>
    <w:rsid w:val="0056230E"/>
    <w:rsid w:val="005633B0"/>
    <w:rsid w:val="00563471"/>
    <w:rsid w:val="005636AF"/>
    <w:rsid w:val="0056378E"/>
    <w:rsid w:val="005637A8"/>
    <w:rsid w:val="00563CE2"/>
    <w:rsid w:val="00563ED4"/>
    <w:rsid w:val="005640F8"/>
    <w:rsid w:val="0056539A"/>
    <w:rsid w:val="00565606"/>
    <w:rsid w:val="00565B7D"/>
    <w:rsid w:val="00565BB3"/>
    <w:rsid w:val="005669A4"/>
    <w:rsid w:val="00566F3A"/>
    <w:rsid w:val="0056703B"/>
    <w:rsid w:val="0056722A"/>
    <w:rsid w:val="0056796C"/>
    <w:rsid w:val="00567A64"/>
    <w:rsid w:val="00567B41"/>
    <w:rsid w:val="00567BB2"/>
    <w:rsid w:val="00567DB7"/>
    <w:rsid w:val="00567E0C"/>
    <w:rsid w:val="00567F04"/>
    <w:rsid w:val="0057017C"/>
    <w:rsid w:val="005702B3"/>
    <w:rsid w:val="005703DE"/>
    <w:rsid w:val="005707F8"/>
    <w:rsid w:val="00570B09"/>
    <w:rsid w:val="00570DE6"/>
    <w:rsid w:val="00570E55"/>
    <w:rsid w:val="005715A4"/>
    <w:rsid w:val="005719B4"/>
    <w:rsid w:val="00571EDC"/>
    <w:rsid w:val="005722AF"/>
    <w:rsid w:val="00572387"/>
    <w:rsid w:val="005724DA"/>
    <w:rsid w:val="005728DE"/>
    <w:rsid w:val="00572BA4"/>
    <w:rsid w:val="00572BF8"/>
    <w:rsid w:val="00573155"/>
    <w:rsid w:val="00573AC4"/>
    <w:rsid w:val="00573B2E"/>
    <w:rsid w:val="00573EC0"/>
    <w:rsid w:val="00573FB1"/>
    <w:rsid w:val="00573FDD"/>
    <w:rsid w:val="00574A47"/>
    <w:rsid w:val="00574A8F"/>
    <w:rsid w:val="005751FA"/>
    <w:rsid w:val="00575663"/>
    <w:rsid w:val="0057578A"/>
    <w:rsid w:val="00575820"/>
    <w:rsid w:val="00575BD1"/>
    <w:rsid w:val="00575BFE"/>
    <w:rsid w:val="00575F96"/>
    <w:rsid w:val="0057611C"/>
    <w:rsid w:val="005761CE"/>
    <w:rsid w:val="00576D6B"/>
    <w:rsid w:val="00576E59"/>
    <w:rsid w:val="0057778E"/>
    <w:rsid w:val="00577C2F"/>
    <w:rsid w:val="00577C93"/>
    <w:rsid w:val="00577EE8"/>
    <w:rsid w:val="0058006A"/>
    <w:rsid w:val="00580096"/>
    <w:rsid w:val="0058033A"/>
    <w:rsid w:val="00580408"/>
    <w:rsid w:val="00580530"/>
    <w:rsid w:val="00580730"/>
    <w:rsid w:val="00580770"/>
    <w:rsid w:val="005808AC"/>
    <w:rsid w:val="00581007"/>
    <w:rsid w:val="00581824"/>
    <w:rsid w:val="00581DB3"/>
    <w:rsid w:val="00581DB5"/>
    <w:rsid w:val="0058252B"/>
    <w:rsid w:val="00582EA0"/>
    <w:rsid w:val="0058301F"/>
    <w:rsid w:val="00583734"/>
    <w:rsid w:val="00583CA2"/>
    <w:rsid w:val="00584209"/>
    <w:rsid w:val="00584250"/>
    <w:rsid w:val="00584522"/>
    <w:rsid w:val="00584BAD"/>
    <w:rsid w:val="00584D8D"/>
    <w:rsid w:val="0058527E"/>
    <w:rsid w:val="0058543B"/>
    <w:rsid w:val="00585565"/>
    <w:rsid w:val="00585720"/>
    <w:rsid w:val="005859CD"/>
    <w:rsid w:val="00585E22"/>
    <w:rsid w:val="00586114"/>
    <w:rsid w:val="0058627A"/>
    <w:rsid w:val="005862BB"/>
    <w:rsid w:val="005862CE"/>
    <w:rsid w:val="00586716"/>
    <w:rsid w:val="00586A91"/>
    <w:rsid w:val="00586AC4"/>
    <w:rsid w:val="00587354"/>
    <w:rsid w:val="0058768C"/>
    <w:rsid w:val="005876A4"/>
    <w:rsid w:val="00587DC7"/>
    <w:rsid w:val="00590EC3"/>
    <w:rsid w:val="00591868"/>
    <w:rsid w:val="00591D26"/>
    <w:rsid w:val="00591D7F"/>
    <w:rsid w:val="00592D26"/>
    <w:rsid w:val="00593402"/>
    <w:rsid w:val="005936CF"/>
    <w:rsid w:val="0059371B"/>
    <w:rsid w:val="00594256"/>
    <w:rsid w:val="00594316"/>
    <w:rsid w:val="005943B6"/>
    <w:rsid w:val="0059479C"/>
    <w:rsid w:val="00594CD6"/>
    <w:rsid w:val="005957B5"/>
    <w:rsid w:val="005958C1"/>
    <w:rsid w:val="005958D4"/>
    <w:rsid w:val="00595A23"/>
    <w:rsid w:val="005960CF"/>
    <w:rsid w:val="00596105"/>
    <w:rsid w:val="00596316"/>
    <w:rsid w:val="005966D3"/>
    <w:rsid w:val="00596F55"/>
    <w:rsid w:val="005971E3"/>
    <w:rsid w:val="0059774D"/>
    <w:rsid w:val="00597846"/>
    <w:rsid w:val="00597A09"/>
    <w:rsid w:val="00597C3A"/>
    <w:rsid w:val="00597DEC"/>
    <w:rsid w:val="00597FB1"/>
    <w:rsid w:val="005A0163"/>
    <w:rsid w:val="005A0367"/>
    <w:rsid w:val="005A03BB"/>
    <w:rsid w:val="005A073A"/>
    <w:rsid w:val="005A0B3C"/>
    <w:rsid w:val="005A1227"/>
    <w:rsid w:val="005A1C2C"/>
    <w:rsid w:val="005A1C30"/>
    <w:rsid w:val="005A27A0"/>
    <w:rsid w:val="005A2AA6"/>
    <w:rsid w:val="005A2BE1"/>
    <w:rsid w:val="005A2FB6"/>
    <w:rsid w:val="005A3205"/>
    <w:rsid w:val="005A3295"/>
    <w:rsid w:val="005A435B"/>
    <w:rsid w:val="005A4533"/>
    <w:rsid w:val="005A4AFC"/>
    <w:rsid w:val="005A5282"/>
    <w:rsid w:val="005A5463"/>
    <w:rsid w:val="005A558C"/>
    <w:rsid w:val="005A592A"/>
    <w:rsid w:val="005A5A6F"/>
    <w:rsid w:val="005A5BAF"/>
    <w:rsid w:val="005A5BCA"/>
    <w:rsid w:val="005A5CD9"/>
    <w:rsid w:val="005A69BA"/>
    <w:rsid w:val="005A6F5F"/>
    <w:rsid w:val="005A6F8D"/>
    <w:rsid w:val="005A7391"/>
    <w:rsid w:val="005A74C7"/>
    <w:rsid w:val="005A75E3"/>
    <w:rsid w:val="005A7695"/>
    <w:rsid w:val="005A7714"/>
    <w:rsid w:val="005A780E"/>
    <w:rsid w:val="005A7882"/>
    <w:rsid w:val="005A7B3E"/>
    <w:rsid w:val="005A7CDC"/>
    <w:rsid w:val="005B0195"/>
    <w:rsid w:val="005B0445"/>
    <w:rsid w:val="005B06E4"/>
    <w:rsid w:val="005B0D15"/>
    <w:rsid w:val="005B115D"/>
    <w:rsid w:val="005B18BE"/>
    <w:rsid w:val="005B1F35"/>
    <w:rsid w:val="005B1FA7"/>
    <w:rsid w:val="005B211D"/>
    <w:rsid w:val="005B2392"/>
    <w:rsid w:val="005B23FF"/>
    <w:rsid w:val="005B27BF"/>
    <w:rsid w:val="005B35B0"/>
    <w:rsid w:val="005B3695"/>
    <w:rsid w:val="005B39B9"/>
    <w:rsid w:val="005B4071"/>
    <w:rsid w:val="005B4443"/>
    <w:rsid w:val="005B47FC"/>
    <w:rsid w:val="005B4C71"/>
    <w:rsid w:val="005B4F7C"/>
    <w:rsid w:val="005B5275"/>
    <w:rsid w:val="005B52CA"/>
    <w:rsid w:val="005B5B2E"/>
    <w:rsid w:val="005B5BE4"/>
    <w:rsid w:val="005B632E"/>
    <w:rsid w:val="005B6583"/>
    <w:rsid w:val="005B6EDE"/>
    <w:rsid w:val="005B6EFB"/>
    <w:rsid w:val="005B7564"/>
    <w:rsid w:val="005B78E2"/>
    <w:rsid w:val="005B79BB"/>
    <w:rsid w:val="005B7DD0"/>
    <w:rsid w:val="005C014E"/>
    <w:rsid w:val="005C0295"/>
    <w:rsid w:val="005C03B2"/>
    <w:rsid w:val="005C08EE"/>
    <w:rsid w:val="005C099B"/>
    <w:rsid w:val="005C105E"/>
    <w:rsid w:val="005C18B9"/>
    <w:rsid w:val="005C192A"/>
    <w:rsid w:val="005C1B34"/>
    <w:rsid w:val="005C1C38"/>
    <w:rsid w:val="005C1C74"/>
    <w:rsid w:val="005C1DD3"/>
    <w:rsid w:val="005C1F44"/>
    <w:rsid w:val="005C2467"/>
    <w:rsid w:val="005C2FB2"/>
    <w:rsid w:val="005C3C90"/>
    <w:rsid w:val="005C40A2"/>
    <w:rsid w:val="005C411B"/>
    <w:rsid w:val="005C426F"/>
    <w:rsid w:val="005C44F6"/>
    <w:rsid w:val="005C526E"/>
    <w:rsid w:val="005C572C"/>
    <w:rsid w:val="005C58E3"/>
    <w:rsid w:val="005C69EB"/>
    <w:rsid w:val="005C6C73"/>
    <w:rsid w:val="005C7701"/>
    <w:rsid w:val="005C7C21"/>
    <w:rsid w:val="005C7D89"/>
    <w:rsid w:val="005C7F8C"/>
    <w:rsid w:val="005D0B7F"/>
    <w:rsid w:val="005D0C12"/>
    <w:rsid w:val="005D1077"/>
    <w:rsid w:val="005D1A4B"/>
    <w:rsid w:val="005D1D1A"/>
    <w:rsid w:val="005D28A9"/>
    <w:rsid w:val="005D2991"/>
    <w:rsid w:val="005D2B18"/>
    <w:rsid w:val="005D321F"/>
    <w:rsid w:val="005D33FB"/>
    <w:rsid w:val="005D352D"/>
    <w:rsid w:val="005D3530"/>
    <w:rsid w:val="005D3A6F"/>
    <w:rsid w:val="005D4269"/>
    <w:rsid w:val="005D4312"/>
    <w:rsid w:val="005D44C4"/>
    <w:rsid w:val="005D4774"/>
    <w:rsid w:val="005D47FA"/>
    <w:rsid w:val="005D4830"/>
    <w:rsid w:val="005D4DA0"/>
    <w:rsid w:val="005D4EED"/>
    <w:rsid w:val="005D4F97"/>
    <w:rsid w:val="005D5FBC"/>
    <w:rsid w:val="005D6176"/>
    <w:rsid w:val="005D651A"/>
    <w:rsid w:val="005D6A21"/>
    <w:rsid w:val="005D6B4F"/>
    <w:rsid w:val="005D6EEC"/>
    <w:rsid w:val="005D7001"/>
    <w:rsid w:val="005D75F4"/>
    <w:rsid w:val="005D77E2"/>
    <w:rsid w:val="005D7D59"/>
    <w:rsid w:val="005E00EE"/>
    <w:rsid w:val="005E060C"/>
    <w:rsid w:val="005E061D"/>
    <w:rsid w:val="005E0DFE"/>
    <w:rsid w:val="005E11D3"/>
    <w:rsid w:val="005E1246"/>
    <w:rsid w:val="005E13DA"/>
    <w:rsid w:val="005E1454"/>
    <w:rsid w:val="005E1AD0"/>
    <w:rsid w:val="005E1B49"/>
    <w:rsid w:val="005E1D72"/>
    <w:rsid w:val="005E218B"/>
    <w:rsid w:val="005E2287"/>
    <w:rsid w:val="005E29B9"/>
    <w:rsid w:val="005E2A56"/>
    <w:rsid w:val="005E2CE5"/>
    <w:rsid w:val="005E2F94"/>
    <w:rsid w:val="005E310B"/>
    <w:rsid w:val="005E35B4"/>
    <w:rsid w:val="005E36C4"/>
    <w:rsid w:val="005E381C"/>
    <w:rsid w:val="005E3913"/>
    <w:rsid w:val="005E4534"/>
    <w:rsid w:val="005E469F"/>
    <w:rsid w:val="005E4897"/>
    <w:rsid w:val="005E4C83"/>
    <w:rsid w:val="005E5190"/>
    <w:rsid w:val="005E527F"/>
    <w:rsid w:val="005E563F"/>
    <w:rsid w:val="005E58ED"/>
    <w:rsid w:val="005E5FBE"/>
    <w:rsid w:val="005E6206"/>
    <w:rsid w:val="005E6443"/>
    <w:rsid w:val="005E651C"/>
    <w:rsid w:val="005E6D31"/>
    <w:rsid w:val="005E6DD1"/>
    <w:rsid w:val="005E6DFA"/>
    <w:rsid w:val="005E75B6"/>
    <w:rsid w:val="005E77D3"/>
    <w:rsid w:val="005E7BED"/>
    <w:rsid w:val="005E7E35"/>
    <w:rsid w:val="005F0176"/>
    <w:rsid w:val="005F06AC"/>
    <w:rsid w:val="005F0B16"/>
    <w:rsid w:val="005F0C5B"/>
    <w:rsid w:val="005F0D8C"/>
    <w:rsid w:val="005F0E51"/>
    <w:rsid w:val="005F10B5"/>
    <w:rsid w:val="005F145D"/>
    <w:rsid w:val="005F2201"/>
    <w:rsid w:val="005F2374"/>
    <w:rsid w:val="005F28F9"/>
    <w:rsid w:val="005F2BFF"/>
    <w:rsid w:val="005F2E51"/>
    <w:rsid w:val="005F3015"/>
    <w:rsid w:val="005F3465"/>
    <w:rsid w:val="005F393D"/>
    <w:rsid w:val="005F3C83"/>
    <w:rsid w:val="005F3D48"/>
    <w:rsid w:val="005F41A2"/>
    <w:rsid w:val="005F41B2"/>
    <w:rsid w:val="005F424B"/>
    <w:rsid w:val="005F42EA"/>
    <w:rsid w:val="005F46C8"/>
    <w:rsid w:val="005F48B6"/>
    <w:rsid w:val="005F517F"/>
    <w:rsid w:val="005F5541"/>
    <w:rsid w:val="005F6003"/>
    <w:rsid w:val="005F6572"/>
    <w:rsid w:val="005F6745"/>
    <w:rsid w:val="005F67B4"/>
    <w:rsid w:val="005F6937"/>
    <w:rsid w:val="005F69DB"/>
    <w:rsid w:val="005F6AD4"/>
    <w:rsid w:val="005F77B6"/>
    <w:rsid w:val="005F7F03"/>
    <w:rsid w:val="006003B3"/>
    <w:rsid w:val="00600E38"/>
    <w:rsid w:val="00600F5A"/>
    <w:rsid w:val="00601376"/>
    <w:rsid w:val="006013CB"/>
    <w:rsid w:val="006018CD"/>
    <w:rsid w:val="00601A3D"/>
    <w:rsid w:val="00602B7B"/>
    <w:rsid w:val="00602EAA"/>
    <w:rsid w:val="00602F1A"/>
    <w:rsid w:val="00602F1D"/>
    <w:rsid w:val="006035A5"/>
    <w:rsid w:val="00603A45"/>
    <w:rsid w:val="00603C07"/>
    <w:rsid w:val="00604002"/>
    <w:rsid w:val="00604274"/>
    <w:rsid w:val="006048C7"/>
    <w:rsid w:val="00604B0F"/>
    <w:rsid w:val="00604B45"/>
    <w:rsid w:val="00604CFF"/>
    <w:rsid w:val="00604F06"/>
    <w:rsid w:val="00605096"/>
    <w:rsid w:val="00605567"/>
    <w:rsid w:val="006058C4"/>
    <w:rsid w:val="00606BE6"/>
    <w:rsid w:val="006103EB"/>
    <w:rsid w:val="00610567"/>
    <w:rsid w:val="0061064E"/>
    <w:rsid w:val="00610754"/>
    <w:rsid w:val="006108C3"/>
    <w:rsid w:val="00610E17"/>
    <w:rsid w:val="00610EC5"/>
    <w:rsid w:val="00611364"/>
    <w:rsid w:val="00611E2A"/>
    <w:rsid w:val="00611FE1"/>
    <w:rsid w:val="00612122"/>
    <w:rsid w:val="006121FA"/>
    <w:rsid w:val="0061266E"/>
    <w:rsid w:val="006126B3"/>
    <w:rsid w:val="00612959"/>
    <w:rsid w:val="00612C46"/>
    <w:rsid w:val="00612FB2"/>
    <w:rsid w:val="00613071"/>
    <w:rsid w:val="00613076"/>
    <w:rsid w:val="006130A1"/>
    <w:rsid w:val="006130D4"/>
    <w:rsid w:val="0061335F"/>
    <w:rsid w:val="006134F6"/>
    <w:rsid w:val="00613D92"/>
    <w:rsid w:val="00613E6E"/>
    <w:rsid w:val="006140C7"/>
    <w:rsid w:val="00615138"/>
    <w:rsid w:val="00615284"/>
    <w:rsid w:val="006155FC"/>
    <w:rsid w:val="00615AD2"/>
    <w:rsid w:val="00615C9C"/>
    <w:rsid w:val="00615FEA"/>
    <w:rsid w:val="0061687B"/>
    <w:rsid w:val="00617323"/>
    <w:rsid w:val="006176EA"/>
    <w:rsid w:val="00617AD1"/>
    <w:rsid w:val="00620241"/>
    <w:rsid w:val="006206C5"/>
    <w:rsid w:val="0062070A"/>
    <w:rsid w:val="006214BF"/>
    <w:rsid w:val="00621613"/>
    <w:rsid w:val="00621653"/>
    <w:rsid w:val="00621F8E"/>
    <w:rsid w:val="006223E6"/>
    <w:rsid w:val="0062261A"/>
    <w:rsid w:val="00622AD0"/>
    <w:rsid w:val="00622AFA"/>
    <w:rsid w:val="00622BF0"/>
    <w:rsid w:val="00623440"/>
    <w:rsid w:val="00624395"/>
    <w:rsid w:val="006244A3"/>
    <w:rsid w:val="00624562"/>
    <w:rsid w:val="00624591"/>
    <w:rsid w:val="006245C6"/>
    <w:rsid w:val="00624849"/>
    <w:rsid w:val="00624A78"/>
    <w:rsid w:val="00624C97"/>
    <w:rsid w:val="0062511E"/>
    <w:rsid w:val="006252B9"/>
    <w:rsid w:val="0062536D"/>
    <w:rsid w:val="0062539C"/>
    <w:rsid w:val="006255AC"/>
    <w:rsid w:val="0062598B"/>
    <w:rsid w:val="00625AA2"/>
    <w:rsid w:val="00625D19"/>
    <w:rsid w:val="00625D5D"/>
    <w:rsid w:val="00625EAB"/>
    <w:rsid w:val="006264AA"/>
    <w:rsid w:val="0062685C"/>
    <w:rsid w:val="00626ABF"/>
    <w:rsid w:val="00626B6E"/>
    <w:rsid w:val="00626C60"/>
    <w:rsid w:val="00626FD3"/>
    <w:rsid w:val="00627270"/>
    <w:rsid w:val="0062796D"/>
    <w:rsid w:val="00627A38"/>
    <w:rsid w:val="00627A89"/>
    <w:rsid w:val="0063001F"/>
    <w:rsid w:val="0063064F"/>
    <w:rsid w:val="00630AF6"/>
    <w:rsid w:val="00630B28"/>
    <w:rsid w:val="006310B1"/>
    <w:rsid w:val="00631301"/>
    <w:rsid w:val="0063153B"/>
    <w:rsid w:val="006316F2"/>
    <w:rsid w:val="00632017"/>
    <w:rsid w:val="006322F4"/>
    <w:rsid w:val="006323E8"/>
    <w:rsid w:val="0063265D"/>
    <w:rsid w:val="006329D9"/>
    <w:rsid w:val="0063309D"/>
    <w:rsid w:val="00633BA5"/>
    <w:rsid w:val="00633BAF"/>
    <w:rsid w:val="0063409C"/>
    <w:rsid w:val="0063442A"/>
    <w:rsid w:val="0063448F"/>
    <w:rsid w:val="006348BB"/>
    <w:rsid w:val="00634920"/>
    <w:rsid w:val="00634B14"/>
    <w:rsid w:val="00634C6E"/>
    <w:rsid w:val="00634F0D"/>
    <w:rsid w:val="006353F2"/>
    <w:rsid w:val="00635405"/>
    <w:rsid w:val="0063568A"/>
    <w:rsid w:val="006357C6"/>
    <w:rsid w:val="00635A28"/>
    <w:rsid w:val="00636010"/>
    <w:rsid w:val="006360B6"/>
    <w:rsid w:val="00636252"/>
    <w:rsid w:val="00636318"/>
    <w:rsid w:val="006364A0"/>
    <w:rsid w:val="006367A0"/>
    <w:rsid w:val="006368C1"/>
    <w:rsid w:val="006377D0"/>
    <w:rsid w:val="0063796B"/>
    <w:rsid w:val="00637D34"/>
    <w:rsid w:val="00637D93"/>
    <w:rsid w:val="006407FF"/>
    <w:rsid w:val="00640B3F"/>
    <w:rsid w:val="00640ED4"/>
    <w:rsid w:val="006414DC"/>
    <w:rsid w:val="0064217A"/>
    <w:rsid w:val="006423C0"/>
    <w:rsid w:val="00642788"/>
    <w:rsid w:val="006428D0"/>
    <w:rsid w:val="00642AC9"/>
    <w:rsid w:val="00642ED7"/>
    <w:rsid w:val="00643372"/>
    <w:rsid w:val="006438FE"/>
    <w:rsid w:val="00643EF7"/>
    <w:rsid w:val="0064528D"/>
    <w:rsid w:val="00645608"/>
    <w:rsid w:val="00645F6C"/>
    <w:rsid w:val="00646055"/>
    <w:rsid w:val="00646508"/>
    <w:rsid w:val="00647AD9"/>
    <w:rsid w:val="00647E1F"/>
    <w:rsid w:val="00647FE3"/>
    <w:rsid w:val="006508A6"/>
    <w:rsid w:val="0065091D"/>
    <w:rsid w:val="00650D2A"/>
    <w:rsid w:val="00650F25"/>
    <w:rsid w:val="0065154C"/>
    <w:rsid w:val="00651A58"/>
    <w:rsid w:val="00651CC4"/>
    <w:rsid w:val="006530E0"/>
    <w:rsid w:val="00653294"/>
    <w:rsid w:val="00653313"/>
    <w:rsid w:val="006535C8"/>
    <w:rsid w:val="00653811"/>
    <w:rsid w:val="00653CF6"/>
    <w:rsid w:val="006540E4"/>
    <w:rsid w:val="0065430A"/>
    <w:rsid w:val="0065459C"/>
    <w:rsid w:val="006545C5"/>
    <w:rsid w:val="00654D16"/>
    <w:rsid w:val="006550C1"/>
    <w:rsid w:val="0065558C"/>
    <w:rsid w:val="0065568A"/>
    <w:rsid w:val="00655758"/>
    <w:rsid w:val="006559DA"/>
    <w:rsid w:val="00655B9D"/>
    <w:rsid w:val="00656142"/>
    <w:rsid w:val="00656B40"/>
    <w:rsid w:val="00656CBB"/>
    <w:rsid w:val="00656DA1"/>
    <w:rsid w:val="00656F05"/>
    <w:rsid w:val="006570AE"/>
    <w:rsid w:val="006572A8"/>
    <w:rsid w:val="006573A4"/>
    <w:rsid w:val="006576E3"/>
    <w:rsid w:val="00657C8E"/>
    <w:rsid w:val="006608BD"/>
    <w:rsid w:val="00660AFD"/>
    <w:rsid w:val="006613D1"/>
    <w:rsid w:val="006614DA"/>
    <w:rsid w:val="00661549"/>
    <w:rsid w:val="006615C8"/>
    <w:rsid w:val="00661989"/>
    <w:rsid w:val="00661FD1"/>
    <w:rsid w:val="0066278E"/>
    <w:rsid w:val="006629F3"/>
    <w:rsid w:val="00662D3D"/>
    <w:rsid w:val="006633A3"/>
    <w:rsid w:val="0066354A"/>
    <w:rsid w:val="0066372F"/>
    <w:rsid w:val="006637A4"/>
    <w:rsid w:val="006640E0"/>
    <w:rsid w:val="0066422B"/>
    <w:rsid w:val="006642E3"/>
    <w:rsid w:val="0066468D"/>
    <w:rsid w:val="00664D0C"/>
    <w:rsid w:val="00664F4F"/>
    <w:rsid w:val="00665369"/>
    <w:rsid w:val="0066587B"/>
    <w:rsid w:val="00665AC8"/>
    <w:rsid w:val="00665B98"/>
    <w:rsid w:val="00665C5E"/>
    <w:rsid w:val="00665E01"/>
    <w:rsid w:val="00665EA0"/>
    <w:rsid w:val="00665F5A"/>
    <w:rsid w:val="00665FAC"/>
    <w:rsid w:val="0066625B"/>
    <w:rsid w:val="00666A76"/>
    <w:rsid w:val="00666AB3"/>
    <w:rsid w:val="00666B70"/>
    <w:rsid w:val="0066722C"/>
    <w:rsid w:val="006673E1"/>
    <w:rsid w:val="006674A2"/>
    <w:rsid w:val="00667627"/>
    <w:rsid w:val="00667750"/>
    <w:rsid w:val="00667838"/>
    <w:rsid w:val="00667866"/>
    <w:rsid w:val="00667B10"/>
    <w:rsid w:val="00667E02"/>
    <w:rsid w:val="00670138"/>
    <w:rsid w:val="006703D0"/>
    <w:rsid w:val="00670466"/>
    <w:rsid w:val="00670823"/>
    <w:rsid w:val="00670A9D"/>
    <w:rsid w:val="00670B57"/>
    <w:rsid w:val="00670C06"/>
    <w:rsid w:val="0067193D"/>
    <w:rsid w:val="00671EF0"/>
    <w:rsid w:val="0067203C"/>
    <w:rsid w:val="00672070"/>
    <w:rsid w:val="006723AD"/>
    <w:rsid w:val="00672486"/>
    <w:rsid w:val="00672EC3"/>
    <w:rsid w:val="00673CE8"/>
    <w:rsid w:val="00673E94"/>
    <w:rsid w:val="00673FFF"/>
    <w:rsid w:val="0067456F"/>
    <w:rsid w:val="00674974"/>
    <w:rsid w:val="00674A70"/>
    <w:rsid w:val="00674A83"/>
    <w:rsid w:val="00674C8F"/>
    <w:rsid w:val="00675432"/>
    <w:rsid w:val="006757F2"/>
    <w:rsid w:val="00675B3D"/>
    <w:rsid w:val="00675CBB"/>
    <w:rsid w:val="00675D07"/>
    <w:rsid w:val="00675E8C"/>
    <w:rsid w:val="00676F05"/>
    <w:rsid w:val="00677513"/>
    <w:rsid w:val="0067783C"/>
    <w:rsid w:val="0067791E"/>
    <w:rsid w:val="00677B84"/>
    <w:rsid w:val="00677F14"/>
    <w:rsid w:val="00680080"/>
    <w:rsid w:val="00680091"/>
    <w:rsid w:val="00680685"/>
    <w:rsid w:val="006806D3"/>
    <w:rsid w:val="0068127E"/>
    <w:rsid w:val="00681327"/>
    <w:rsid w:val="00681937"/>
    <w:rsid w:val="00681CC6"/>
    <w:rsid w:val="006820B2"/>
    <w:rsid w:val="006820C5"/>
    <w:rsid w:val="00682175"/>
    <w:rsid w:val="0068219D"/>
    <w:rsid w:val="0068262B"/>
    <w:rsid w:val="006827E0"/>
    <w:rsid w:val="0068291C"/>
    <w:rsid w:val="00682A53"/>
    <w:rsid w:val="00682B6A"/>
    <w:rsid w:val="00682D89"/>
    <w:rsid w:val="00682E0D"/>
    <w:rsid w:val="0068307F"/>
    <w:rsid w:val="006830DD"/>
    <w:rsid w:val="00683222"/>
    <w:rsid w:val="0068369F"/>
    <w:rsid w:val="006837BB"/>
    <w:rsid w:val="0068382C"/>
    <w:rsid w:val="00683892"/>
    <w:rsid w:val="00683BC5"/>
    <w:rsid w:val="00683DBA"/>
    <w:rsid w:val="00683FBD"/>
    <w:rsid w:val="00683FC4"/>
    <w:rsid w:val="006844C2"/>
    <w:rsid w:val="00684905"/>
    <w:rsid w:val="00684B3A"/>
    <w:rsid w:val="00684F83"/>
    <w:rsid w:val="00685093"/>
    <w:rsid w:val="00685432"/>
    <w:rsid w:val="006856A7"/>
    <w:rsid w:val="006862AF"/>
    <w:rsid w:val="0068646D"/>
    <w:rsid w:val="006868FC"/>
    <w:rsid w:val="00686D80"/>
    <w:rsid w:val="006874AF"/>
    <w:rsid w:val="00687861"/>
    <w:rsid w:val="00687A2D"/>
    <w:rsid w:val="0069012A"/>
    <w:rsid w:val="006903B1"/>
    <w:rsid w:val="00690501"/>
    <w:rsid w:val="00690B13"/>
    <w:rsid w:val="00690C27"/>
    <w:rsid w:val="00690D93"/>
    <w:rsid w:val="00691110"/>
    <w:rsid w:val="006914F5"/>
    <w:rsid w:val="006914F8"/>
    <w:rsid w:val="006915DE"/>
    <w:rsid w:val="00691CDC"/>
    <w:rsid w:val="00691D2F"/>
    <w:rsid w:val="00691E97"/>
    <w:rsid w:val="006921E6"/>
    <w:rsid w:val="00692602"/>
    <w:rsid w:val="00692784"/>
    <w:rsid w:val="006929A4"/>
    <w:rsid w:val="00692B95"/>
    <w:rsid w:val="0069351A"/>
    <w:rsid w:val="00693539"/>
    <w:rsid w:val="0069368E"/>
    <w:rsid w:val="00693C24"/>
    <w:rsid w:val="0069413A"/>
    <w:rsid w:val="00694437"/>
    <w:rsid w:val="00694786"/>
    <w:rsid w:val="0069489D"/>
    <w:rsid w:val="00694ECB"/>
    <w:rsid w:val="006950AE"/>
    <w:rsid w:val="006957EB"/>
    <w:rsid w:val="006958BD"/>
    <w:rsid w:val="006959DE"/>
    <w:rsid w:val="00695C15"/>
    <w:rsid w:val="00695D69"/>
    <w:rsid w:val="006966B2"/>
    <w:rsid w:val="00696AF4"/>
    <w:rsid w:val="00696B9B"/>
    <w:rsid w:val="00696BC4"/>
    <w:rsid w:val="00696D59"/>
    <w:rsid w:val="00697C0E"/>
    <w:rsid w:val="006A05E3"/>
    <w:rsid w:val="006A0BB2"/>
    <w:rsid w:val="006A249E"/>
    <w:rsid w:val="006A2559"/>
    <w:rsid w:val="006A2861"/>
    <w:rsid w:val="006A3810"/>
    <w:rsid w:val="006A4163"/>
    <w:rsid w:val="006A4914"/>
    <w:rsid w:val="006A4C4B"/>
    <w:rsid w:val="006A54B4"/>
    <w:rsid w:val="006A55DB"/>
    <w:rsid w:val="006A5802"/>
    <w:rsid w:val="006A599D"/>
    <w:rsid w:val="006A5D90"/>
    <w:rsid w:val="006A610C"/>
    <w:rsid w:val="006A611E"/>
    <w:rsid w:val="006A61A2"/>
    <w:rsid w:val="006A62A7"/>
    <w:rsid w:val="006A6A83"/>
    <w:rsid w:val="006A6A9E"/>
    <w:rsid w:val="006A6CE2"/>
    <w:rsid w:val="006A6D78"/>
    <w:rsid w:val="006A7397"/>
    <w:rsid w:val="006A79F2"/>
    <w:rsid w:val="006A7A60"/>
    <w:rsid w:val="006A7C21"/>
    <w:rsid w:val="006A7CF4"/>
    <w:rsid w:val="006B0165"/>
    <w:rsid w:val="006B0293"/>
    <w:rsid w:val="006B08BC"/>
    <w:rsid w:val="006B0A04"/>
    <w:rsid w:val="006B0B41"/>
    <w:rsid w:val="006B0D9C"/>
    <w:rsid w:val="006B1005"/>
    <w:rsid w:val="006B181B"/>
    <w:rsid w:val="006B1B7F"/>
    <w:rsid w:val="006B1E13"/>
    <w:rsid w:val="006B1EB5"/>
    <w:rsid w:val="006B262E"/>
    <w:rsid w:val="006B27B7"/>
    <w:rsid w:val="006B2827"/>
    <w:rsid w:val="006B28AB"/>
    <w:rsid w:val="006B28CB"/>
    <w:rsid w:val="006B2CA0"/>
    <w:rsid w:val="006B2F84"/>
    <w:rsid w:val="006B3544"/>
    <w:rsid w:val="006B368D"/>
    <w:rsid w:val="006B3C52"/>
    <w:rsid w:val="006B3F2D"/>
    <w:rsid w:val="006B492C"/>
    <w:rsid w:val="006B4E1D"/>
    <w:rsid w:val="006B4F6A"/>
    <w:rsid w:val="006B52AF"/>
    <w:rsid w:val="006B5629"/>
    <w:rsid w:val="006B575B"/>
    <w:rsid w:val="006B5925"/>
    <w:rsid w:val="006B5C04"/>
    <w:rsid w:val="006B6105"/>
    <w:rsid w:val="006B61EF"/>
    <w:rsid w:val="006B66B1"/>
    <w:rsid w:val="006B67FA"/>
    <w:rsid w:val="006B71FE"/>
    <w:rsid w:val="006B7273"/>
    <w:rsid w:val="006B76AD"/>
    <w:rsid w:val="006C0391"/>
    <w:rsid w:val="006C05CA"/>
    <w:rsid w:val="006C1140"/>
    <w:rsid w:val="006C11EA"/>
    <w:rsid w:val="006C196B"/>
    <w:rsid w:val="006C1A36"/>
    <w:rsid w:val="006C1B1C"/>
    <w:rsid w:val="006C1B8E"/>
    <w:rsid w:val="006C1F00"/>
    <w:rsid w:val="006C205F"/>
    <w:rsid w:val="006C2124"/>
    <w:rsid w:val="006C2273"/>
    <w:rsid w:val="006C2464"/>
    <w:rsid w:val="006C2831"/>
    <w:rsid w:val="006C2923"/>
    <w:rsid w:val="006C2A0C"/>
    <w:rsid w:val="006C2A12"/>
    <w:rsid w:val="006C2D0C"/>
    <w:rsid w:val="006C2D17"/>
    <w:rsid w:val="006C2DF4"/>
    <w:rsid w:val="006C32E6"/>
    <w:rsid w:val="006C32F7"/>
    <w:rsid w:val="006C34C4"/>
    <w:rsid w:val="006C359B"/>
    <w:rsid w:val="006C3698"/>
    <w:rsid w:val="006C3AA6"/>
    <w:rsid w:val="006C4102"/>
    <w:rsid w:val="006C4582"/>
    <w:rsid w:val="006C45A0"/>
    <w:rsid w:val="006C4ABA"/>
    <w:rsid w:val="006C4C7C"/>
    <w:rsid w:val="006C4FAE"/>
    <w:rsid w:val="006C512E"/>
    <w:rsid w:val="006C59CA"/>
    <w:rsid w:val="006C5B17"/>
    <w:rsid w:val="006C6072"/>
    <w:rsid w:val="006C63B8"/>
    <w:rsid w:val="006C64A7"/>
    <w:rsid w:val="006C6F2C"/>
    <w:rsid w:val="006C7027"/>
    <w:rsid w:val="006C70CC"/>
    <w:rsid w:val="006C7164"/>
    <w:rsid w:val="006C797C"/>
    <w:rsid w:val="006D0FFA"/>
    <w:rsid w:val="006D100F"/>
    <w:rsid w:val="006D136F"/>
    <w:rsid w:val="006D1842"/>
    <w:rsid w:val="006D2049"/>
    <w:rsid w:val="006D2214"/>
    <w:rsid w:val="006D2C73"/>
    <w:rsid w:val="006D34E3"/>
    <w:rsid w:val="006D39AC"/>
    <w:rsid w:val="006D3A59"/>
    <w:rsid w:val="006D424B"/>
    <w:rsid w:val="006D43CA"/>
    <w:rsid w:val="006D5768"/>
    <w:rsid w:val="006D5911"/>
    <w:rsid w:val="006D5FE7"/>
    <w:rsid w:val="006D6763"/>
    <w:rsid w:val="006D6807"/>
    <w:rsid w:val="006D6B6D"/>
    <w:rsid w:val="006D6EC5"/>
    <w:rsid w:val="006D796D"/>
    <w:rsid w:val="006D7B3E"/>
    <w:rsid w:val="006D7BED"/>
    <w:rsid w:val="006D7F75"/>
    <w:rsid w:val="006E01D0"/>
    <w:rsid w:val="006E037C"/>
    <w:rsid w:val="006E0441"/>
    <w:rsid w:val="006E05C9"/>
    <w:rsid w:val="006E0706"/>
    <w:rsid w:val="006E0943"/>
    <w:rsid w:val="006E098C"/>
    <w:rsid w:val="006E0C9A"/>
    <w:rsid w:val="006E15A0"/>
    <w:rsid w:val="006E1BB5"/>
    <w:rsid w:val="006E1F90"/>
    <w:rsid w:val="006E2A3A"/>
    <w:rsid w:val="006E2A88"/>
    <w:rsid w:val="006E2B28"/>
    <w:rsid w:val="006E2DDC"/>
    <w:rsid w:val="006E3197"/>
    <w:rsid w:val="006E3851"/>
    <w:rsid w:val="006E3B0E"/>
    <w:rsid w:val="006E3CBA"/>
    <w:rsid w:val="006E3D95"/>
    <w:rsid w:val="006E3DF5"/>
    <w:rsid w:val="006E3E42"/>
    <w:rsid w:val="006E4088"/>
    <w:rsid w:val="006E40C1"/>
    <w:rsid w:val="006E40C2"/>
    <w:rsid w:val="006E4128"/>
    <w:rsid w:val="006E426A"/>
    <w:rsid w:val="006E4349"/>
    <w:rsid w:val="006E4871"/>
    <w:rsid w:val="006E4A87"/>
    <w:rsid w:val="006E4E02"/>
    <w:rsid w:val="006E582F"/>
    <w:rsid w:val="006E5B14"/>
    <w:rsid w:val="006E5EB4"/>
    <w:rsid w:val="006E60C8"/>
    <w:rsid w:val="006E6188"/>
    <w:rsid w:val="006E639A"/>
    <w:rsid w:val="006E65F7"/>
    <w:rsid w:val="006E6CD8"/>
    <w:rsid w:val="006E6F66"/>
    <w:rsid w:val="006E709F"/>
    <w:rsid w:val="006E732F"/>
    <w:rsid w:val="006E74E9"/>
    <w:rsid w:val="006E7929"/>
    <w:rsid w:val="006E7EA0"/>
    <w:rsid w:val="006E7FA5"/>
    <w:rsid w:val="006F0051"/>
    <w:rsid w:val="006F0130"/>
    <w:rsid w:val="006F0191"/>
    <w:rsid w:val="006F0E20"/>
    <w:rsid w:val="006F13A5"/>
    <w:rsid w:val="006F1845"/>
    <w:rsid w:val="006F1BAB"/>
    <w:rsid w:val="006F1D31"/>
    <w:rsid w:val="006F2142"/>
    <w:rsid w:val="006F2256"/>
    <w:rsid w:val="006F2339"/>
    <w:rsid w:val="006F305C"/>
    <w:rsid w:val="006F308D"/>
    <w:rsid w:val="006F36E4"/>
    <w:rsid w:val="006F37AA"/>
    <w:rsid w:val="006F3972"/>
    <w:rsid w:val="006F3AFD"/>
    <w:rsid w:val="006F3C04"/>
    <w:rsid w:val="006F4195"/>
    <w:rsid w:val="006F419D"/>
    <w:rsid w:val="006F461E"/>
    <w:rsid w:val="006F47AD"/>
    <w:rsid w:val="006F493B"/>
    <w:rsid w:val="006F4CB0"/>
    <w:rsid w:val="006F4CD7"/>
    <w:rsid w:val="006F52C8"/>
    <w:rsid w:val="006F5941"/>
    <w:rsid w:val="006F5A5C"/>
    <w:rsid w:val="006F5CF2"/>
    <w:rsid w:val="006F6033"/>
    <w:rsid w:val="006F6400"/>
    <w:rsid w:val="006F67CB"/>
    <w:rsid w:val="006F69A5"/>
    <w:rsid w:val="006F7150"/>
    <w:rsid w:val="006F7256"/>
    <w:rsid w:val="006F776D"/>
    <w:rsid w:val="006F785E"/>
    <w:rsid w:val="006F7BC8"/>
    <w:rsid w:val="007001CA"/>
    <w:rsid w:val="00700206"/>
    <w:rsid w:val="007004A4"/>
    <w:rsid w:val="007008FA"/>
    <w:rsid w:val="00700A21"/>
    <w:rsid w:val="00700B85"/>
    <w:rsid w:val="00700D7C"/>
    <w:rsid w:val="007013C0"/>
    <w:rsid w:val="0070195A"/>
    <w:rsid w:val="00701E91"/>
    <w:rsid w:val="0070216B"/>
    <w:rsid w:val="0070216C"/>
    <w:rsid w:val="007025A5"/>
    <w:rsid w:val="00703C9F"/>
    <w:rsid w:val="00703E67"/>
    <w:rsid w:val="00704745"/>
    <w:rsid w:val="007050EF"/>
    <w:rsid w:val="007051F8"/>
    <w:rsid w:val="007059C2"/>
    <w:rsid w:val="007059DF"/>
    <w:rsid w:val="00705CA1"/>
    <w:rsid w:val="00705E93"/>
    <w:rsid w:val="00705E9C"/>
    <w:rsid w:val="00705F51"/>
    <w:rsid w:val="0070606B"/>
    <w:rsid w:val="0070647A"/>
    <w:rsid w:val="00706A16"/>
    <w:rsid w:val="00706A1C"/>
    <w:rsid w:val="00706B5E"/>
    <w:rsid w:val="00706C6C"/>
    <w:rsid w:val="00707095"/>
    <w:rsid w:val="007079DE"/>
    <w:rsid w:val="00707A93"/>
    <w:rsid w:val="00710223"/>
    <w:rsid w:val="00710283"/>
    <w:rsid w:val="0071086E"/>
    <w:rsid w:val="0071098E"/>
    <w:rsid w:val="00710A88"/>
    <w:rsid w:val="00710FE1"/>
    <w:rsid w:val="007116F8"/>
    <w:rsid w:val="0071172A"/>
    <w:rsid w:val="00711758"/>
    <w:rsid w:val="00711C8F"/>
    <w:rsid w:val="00711CD6"/>
    <w:rsid w:val="00711D15"/>
    <w:rsid w:val="00711FFD"/>
    <w:rsid w:val="0071268B"/>
    <w:rsid w:val="00712D9B"/>
    <w:rsid w:val="0071368B"/>
    <w:rsid w:val="007137D1"/>
    <w:rsid w:val="00713AB9"/>
    <w:rsid w:val="00715559"/>
    <w:rsid w:val="00715972"/>
    <w:rsid w:val="00715E49"/>
    <w:rsid w:val="00715E54"/>
    <w:rsid w:val="00715EDA"/>
    <w:rsid w:val="00715F88"/>
    <w:rsid w:val="00716178"/>
    <w:rsid w:val="00716624"/>
    <w:rsid w:val="0071668C"/>
    <w:rsid w:val="00716F75"/>
    <w:rsid w:val="00717080"/>
    <w:rsid w:val="007170D7"/>
    <w:rsid w:val="007175F4"/>
    <w:rsid w:val="00717C81"/>
    <w:rsid w:val="00717D58"/>
    <w:rsid w:val="00717F35"/>
    <w:rsid w:val="00720284"/>
    <w:rsid w:val="00720382"/>
    <w:rsid w:val="00720790"/>
    <w:rsid w:val="0072096D"/>
    <w:rsid w:val="0072098D"/>
    <w:rsid w:val="00720BB0"/>
    <w:rsid w:val="00720F89"/>
    <w:rsid w:val="00720FA6"/>
    <w:rsid w:val="0072141E"/>
    <w:rsid w:val="00721613"/>
    <w:rsid w:val="00721FA5"/>
    <w:rsid w:val="00722453"/>
    <w:rsid w:val="00722D29"/>
    <w:rsid w:val="00722F3B"/>
    <w:rsid w:val="007230A0"/>
    <w:rsid w:val="007233AF"/>
    <w:rsid w:val="0072349E"/>
    <w:rsid w:val="007236AF"/>
    <w:rsid w:val="007236DC"/>
    <w:rsid w:val="00723C31"/>
    <w:rsid w:val="00723EA4"/>
    <w:rsid w:val="00724288"/>
    <w:rsid w:val="0072475F"/>
    <w:rsid w:val="00724A92"/>
    <w:rsid w:val="00724D5D"/>
    <w:rsid w:val="00724E72"/>
    <w:rsid w:val="0072518E"/>
    <w:rsid w:val="007253C4"/>
    <w:rsid w:val="007255FD"/>
    <w:rsid w:val="007259BD"/>
    <w:rsid w:val="00726318"/>
    <w:rsid w:val="00726406"/>
    <w:rsid w:val="0072734D"/>
    <w:rsid w:val="007277D8"/>
    <w:rsid w:val="00727D54"/>
    <w:rsid w:val="00727E54"/>
    <w:rsid w:val="00730692"/>
    <w:rsid w:val="00730ABC"/>
    <w:rsid w:val="00730B4A"/>
    <w:rsid w:val="007315E7"/>
    <w:rsid w:val="00731C11"/>
    <w:rsid w:val="00732217"/>
    <w:rsid w:val="00732600"/>
    <w:rsid w:val="00732712"/>
    <w:rsid w:val="00732BD8"/>
    <w:rsid w:val="00732C18"/>
    <w:rsid w:val="00732DA7"/>
    <w:rsid w:val="00732F43"/>
    <w:rsid w:val="00733258"/>
    <w:rsid w:val="0073393D"/>
    <w:rsid w:val="00733943"/>
    <w:rsid w:val="00733A97"/>
    <w:rsid w:val="007343C9"/>
    <w:rsid w:val="0073479D"/>
    <w:rsid w:val="00734C6D"/>
    <w:rsid w:val="00734DFD"/>
    <w:rsid w:val="0073518C"/>
    <w:rsid w:val="00735640"/>
    <w:rsid w:val="00736733"/>
    <w:rsid w:val="0073673A"/>
    <w:rsid w:val="007369A5"/>
    <w:rsid w:val="00736B97"/>
    <w:rsid w:val="00736DBB"/>
    <w:rsid w:val="00737FCE"/>
    <w:rsid w:val="00740309"/>
    <w:rsid w:val="00740665"/>
    <w:rsid w:val="00740F26"/>
    <w:rsid w:val="00741A27"/>
    <w:rsid w:val="00742AEE"/>
    <w:rsid w:val="00742B41"/>
    <w:rsid w:val="00743544"/>
    <w:rsid w:val="007435D1"/>
    <w:rsid w:val="007436E0"/>
    <w:rsid w:val="00743967"/>
    <w:rsid w:val="007440E9"/>
    <w:rsid w:val="00744CBC"/>
    <w:rsid w:val="00744F42"/>
    <w:rsid w:val="00745315"/>
    <w:rsid w:val="007456F5"/>
    <w:rsid w:val="0074598F"/>
    <w:rsid w:val="007464D5"/>
    <w:rsid w:val="00746633"/>
    <w:rsid w:val="00746B6A"/>
    <w:rsid w:val="00746FD3"/>
    <w:rsid w:val="007471CE"/>
    <w:rsid w:val="0074731A"/>
    <w:rsid w:val="007473E3"/>
    <w:rsid w:val="00747952"/>
    <w:rsid w:val="00747ABB"/>
    <w:rsid w:val="00747E81"/>
    <w:rsid w:val="00747FC1"/>
    <w:rsid w:val="0075064F"/>
    <w:rsid w:val="0075070A"/>
    <w:rsid w:val="0075094F"/>
    <w:rsid w:val="007510AE"/>
    <w:rsid w:val="007513A1"/>
    <w:rsid w:val="00751926"/>
    <w:rsid w:val="00751975"/>
    <w:rsid w:val="007519FE"/>
    <w:rsid w:val="00751D79"/>
    <w:rsid w:val="00751E2C"/>
    <w:rsid w:val="007520C0"/>
    <w:rsid w:val="007521FF"/>
    <w:rsid w:val="007523E4"/>
    <w:rsid w:val="0075257D"/>
    <w:rsid w:val="00752C41"/>
    <w:rsid w:val="00752D03"/>
    <w:rsid w:val="00752DE4"/>
    <w:rsid w:val="007531DF"/>
    <w:rsid w:val="00753293"/>
    <w:rsid w:val="00753CC9"/>
    <w:rsid w:val="00754034"/>
    <w:rsid w:val="00754268"/>
    <w:rsid w:val="0075427C"/>
    <w:rsid w:val="00754402"/>
    <w:rsid w:val="00754A29"/>
    <w:rsid w:val="00754C5D"/>
    <w:rsid w:val="00754C88"/>
    <w:rsid w:val="00755002"/>
    <w:rsid w:val="007550D9"/>
    <w:rsid w:val="007556C7"/>
    <w:rsid w:val="00755E5D"/>
    <w:rsid w:val="0075690B"/>
    <w:rsid w:val="007570EC"/>
    <w:rsid w:val="00757417"/>
    <w:rsid w:val="0075741E"/>
    <w:rsid w:val="007576C7"/>
    <w:rsid w:val="00757904"/>
    <w:rsid w:val="00757B4A"/>
    <w:rsid w:val="0076005F"/>
    <w:rsid w:val="00760266"/>
    <w:rsid w:val="007603C5"/>
    <w:rsid w:val="00760587"/>
    <w:rsid w:val="0076097B"/>
    <w:rsid w:val="00760A49"/>
    <w:rsid w:val="00760D3A"/>
    <w:rsid w:val="00761042"/>
    <w:rsid w:val="00761BD3"/>
    <w:rsid w:val="00761CDB"/>
    <w:rsid w:val="00762199"/>
    <w:rsid w:val="007622B3"/>
    <w:rsid w:val="00762410"/>
    <w:rsid w:val="00762524"/>
    <w:rsid w:val="0076263C"/>
    <w:rsid w:val="007628FE"/>
    <w:rsid w:val="0076309E"/>
    <w:rsid w:val="00763414"/>
    <w:rsid w:val="00763642"/>
    <w:rsid w:val="00763EFE"/>
    <w:rsid w:val="00764536"/>
    <w:rsid w:val="0076454B"/>
    <w:rsid w:val="00764918"/>
    <w:rsid w:val="007649D2"/>
    <w:rsid w:val="0076516B"/>
    <w:rsid w:val="007654AE"/>
    <w:rsid w:val="00765713"/>
    <w:rsid w:val="0076581D"/>
    <w:rsid w:val="007665EA"/>
    <w:rsid w:val="00766A01"/>
    <w:rsid w:val="0076742E"/>
    <w:rsid w:val="007675DE"/>
    <w:rsid w:val="00767643"/>
    <w:rsid w:val="00767975"/>
    <w:rsid w:val="00767C97"/>
    <w:rsid w:val="00767E46"/>
    <w:rsid w:val="0077065D"/>
    <w:rsid w:val="0077088A"/>
    <w:rsid w:val="00770B83"/>
    <w:rsid w:val="00770DC8"/>
    <w:rsid w:val="0077136A"/>
    <w:rsid w:val="0077150A"/>
    <w:rsid w:val="00771675"/>
    <w:rsid w:val="00772100"/>
    <w:rsid w:val="007721B5"/>
    <w:rsid w:val="00772817"/>
    <w:rsid w:val="00772F6B"/>
    <w:rsid w:val="0077331E"/>
    <w:rsid w:val="00773455"/>
    <w:rsid w:val="00773691"/>
    <w:rsid w:val="007739AC"/>
    <w:rsid w:val="007744DE"/>
    <w:rsid w:val="00774618"/>
    <w:rsid w:val="007749FD"/>
    <w:rsid w:val="00774A9B"/>
    <w:rsid w:val="00774B54"/>
    <w:rsid w:val="00774B5E"/>
    <w:rsid w:val="00774B94"/>
    <w:rsid w:val="00774DE4"/>
    <w:rsid w:val="0077509F"/>
    <w:rsid w:val="007751D8"/>
    <w:rsid w:val="00775366"/>
    <w:rsid w:val="0077552E"/>
    <w:rsid w:val="007755BB"/>
    <w:rsid w:val="00775EE3"/>
    <w:rsid w:val="00775FD9"/>
    <w:rsid w:val="007771F1"/>
    <w:rsid w:val="00777529"/>
    <w:rsid w:val="00777667"/>
    <w:rsid w:val="00777D9A"/>
    <w:rsid w:val="00780054"/>
    <w:rsid w:val="00780107"/>
    <w:rsid w:val="00780619"/>
    <w:rsid w:val="00780DCC"/>
    <w:rsid w:val="007817B5"/>
    <w:rsid w:val="00781B50"/>
    <w:rsid w:val="00781C7A"/>
    <w:rsid w:val="00781FB8"/>
    <w:rsid w:val="007823A6"/>
    <w:rsid w:val="00782849"/>
    <w:rsid w:val="007828C5"/>
    <w:rsid w:val="00782B05"/>
    <w:rsid w:val="00782B38"/>
    <w:rsid w:val="00782B8A"/>
    <w:rsid w:val="00782BE0"/>
    <w:rsid w:val="00782CC0"/>
    <w:rsid w:val="00783449"/>
    <w:rsid w:val="0078365D"/>
    <w:rsid w:val="007838CE"/>
    <w:rsid w:val="00783D91"/>
    <w:rsid w:val="00784087"/>
    <w:rsid w:val="007846BE"/>
    <w:rsid w:val="007846E7"/>
    <w:rsid w:val="00784852"/>
    <w:rsid w:val="007848E4"/>
    <w:rsid w:val="00784D5B"/>
    <w:rsid w:val="007852A3"/>
    <w:rsid w:val="00785427"/>
    <w:rsid w:val="007860C5"/>
    <w:rsid w:val="00786926"/>
    <w:rsid w:val="00786946"/>
    <w:rsid w:val="00786B61"/>
    <w:rsid w:val="00787406"/>
    <w:rsid w:val="007876E0"/>
    <w:rsid w:val="007877D6"/>
    <w:rsid w:val="007878A9"/>
    <w:rsid w:val="00787CD1"/>
    <w:rsid w:val="00787D88"/>
    <w:rsid w:val="007902F4"/>
    <w:rsid w:val="00790848"/>
    <w:rsid w:val="0079099A"/>
    <w:rsid w:val="00790AE5"/>
    <w:rsid w:val="00790E66"/>
    <w:rsid w:val="00791151"/>
    <w:rsid w:val="007911A4"/>
    <w:rsid w:val="00791A64"/>
    <w:rsid w:val="00791C9A"/>
    <w:rsid w:val="00792938"/>
    <w:rsid w:val="00792BF6"/>
    <w:rsid w:val="00792E39"/>
    <w:rsid w:val="00792E9A"/>
    <w:rsid w:val="00793099"/>
    <w:rsid w:val="007934EC"/>
    <w:rsid w:val="00793791"/>
    <w:rsid w:val="007938D0"/>
    <w:rsid w:val="007942AC"/>
    <w:rsid w:val="00794E5C"/>
    <w:rsid w:val="00794EF4"/>
    <w:rsid w:val="00794FA3"/>
    <w:rsid w:val="00794FCB"/>
    <w:rsid w:val="007952E3"/>
    <w:rsid w:val="00795378"/>
    <w:rsid w:val="007956DE"/>
    <w:rsid w:val="00796317"/>
    <w:rsid w:val="00796397"/>
    <w:rsid w:val="00796476"/>
    <w:rsid w:val="00796666"/>
    <w:rsid w:val="00796807"/>
    <w:rsid w:val="00796CD0"/>
    <w:rsid w:val="00796F56"/>
    <w:rsid w:val="0079709B"/>
    <w:rsid w:val="00797783"/>
    <w:rsid w:val="00797C8E"/>
    <w:rsid w:val="00797CB0"/>
    <w:rsid w:val="007A0649"/>
    <w:rsid w:val="007A083B"/>
    <w:rsid w:val="007A0B1C"/>
    <w:rsid w:val="007A0CCB"/>
    <w:rsid w:val="007A13F6"/>
    <w:rsid w:val="007A1511"/>
    <w:rsid w:val="007A193A"/>
    <w:rsid w:val="007A2ABF"/>
    <w:rsid w:val="007A3144"/>
    <w:rsid w:val="007A3252"/>
    <w:rsid w:val="007A35A4"/>
    <w:rsid w:val="007A4163"/>
    <w:rsid w:val="007A4C01"/>
    <w:rsid w:val="007A5377"/>
    <w:rsid w:val="007A53A9"/>
    <w:rsid w:val="007A5C67"/>
    <w:rsid w:val="007A60A9"/>
    <w:rsid w:val="007A62E1"/>
    <w:rsid w:val="007A746B"/>
    <w:rsid w:val="007A74CE"/>
    <w:rsid w:val="007A7CEA"/>
    <w:rsid w:val="007A7F2F"/>
    <w:rsid w:val="007B0BE7"/>
    <w:rsid w:val="007B0FE7"/>
    <w:rsid w:val="007B0FEE"/>
    <w:rsid w:val="007B1503"/>
    <w:rsid w:val="007B1761"/>
    <w:rsid w:val="007B19B2"/>
    <w:rsid w:val="007B1D5A"/>
    <w:rsid w:val="007B1ED4"/>
    <w:rsid w:val="007B2413"/>
    <w:rsid w:val="007B26E3"/>
    <w:rsid w:val="007B2EA6"/>
    <w:rsid w:val="007B3A1D"/>
    <w:rsid w:val="007B3D2E"/>
    <w:rsid w:val="007B412E"/>
    <w:rsid w:val="007B4257"/>
    <w:rsid w:val="007B4D3F"/>
    <w:rsid w:val="007B535B"/>
    <w:rsid w:val="007B555D"/>
    <w:rsid w:val="007B557E"/>
    <w:rsid w:val="007B55E7"/>
    <w:rsid w:val="007B5B38"/>
    <w:rsid w:val="007B5C8C"/>
    <w:rsid w:val="007B5E64"/>
    <w:rsid w:val="007B60D5"/>
    <w:rsid w:val="007B6147"/>
    <w:rsid w:val="007B648A"/>
    <w:rsid w:val="007B66F8"/>
    <w:rsid w:val="007B6A98"/>
    <w:rsid w:val="007B6C80"/>
    <w:rsid w:val="007B70A5"/>
    <w:rsid w:val="007B71CF"/>
    <w:rsid w:val="007B72D6"/>
    <w:rsid w:val="007B7928"/>
    <w:rsid w:val="007B7CA2"/>
    <w:rsid w:val="007B7D4B"/>
    <w:rsid w:val="007B7D91"/>
    <w:rsid w:val="007B7FF2"/>
    <w:rsid w:val="007C0246"/>
    <w:rsid w:val="007C05B6"/>
    <w:rsid w:val="007C0977"/>
    <w:rsid w:val="007C0B7B"/>
    <w:rsid w:val="007C1019"/>
    <w:rsid w:val="007C1D0A"/>
    <w:rsid w:val="007C1E74"/>
    <w:rsid w:val="007C21A4"/>
    <w:rsid w:val="007C2A2F"/>
    <w:rsid w:val="007C3023"/>
    <w:rsid w:val="007C34DF"/>
    <w:rsid w:val="007C3987"/>
    <w:rsid w:val="007C39C5"/>
    <w:rsid w:val="007C4043"/>
    <w:rsid w:val="007C42E3"/>
    <w:rsid w:val="007C52CF"/>
    <w:rsid w:val="007C58A5"/>
    <w:rsid w:val="007C5A63"/>
    <w:rsid w:val="007C5CB6"/>
    <w:rsid w:val="007C5CD7"/>
    <w:rsid w:val="007C6037"/>
    <w:rsid w:val="007C6114"/>
    <w:rsid w:val="007C6358"/>
    <w:rsid w:val="007C635E"/>
    <w:rsid w:val="007C6533"/>
    <w:rsid w:val="007C696B"/>
    <w:rsid w:val="007C6D1B"/>
    <w:rsid w:val="007C6E13"/>
    <w:rsid w:val="007C6E71"/>
    <w:rsid w:val="007C6ED6"/>
    <w:rsid w:val="007C7410"/>
    <w:rsid w:val="007C79F8"/>
    <w:rsid w:val="007D09A6"/>
    <w:rsid w:val="007D0AB3"/>
    <w:rsid w:val="007D0D46"/>
    <w:rsid w:val="007D1183"/>
    <w:rsid w:val="007D17C0"/>
    <w:rsid w:val="007D184C"/>
    <w:rsid w:val="007D20BA"/>
    <w:rsid w:val="007D2C3A"/>
    <w:rsid w:val="007D2DC7"/>
    <w:rsid w:val="007D3075"/>
    <w:rsid w:val="007D32A8"/>
    <w:rsid w:val="007D33F8"/>
    <w:rsid w:val="007D3618"/>
    <w:rsid w:val="007D3A5D"/>
    <w:rsid w:val="007D3B7D"/>
    <w:rsid w:val="007D4034"/>
    <w:rsid w:val="007D4C66"/>
    <w:rsid w:val="007D4C75"/>
    <w:rsid w:val="007D4E22"/>
    <w:rsid w:val="007D4FC6"/>
    <w:rsid w:val="007D52E2"/>
    <w:rsid w:val="007D5482"/>
    <w:rsid w:val="007D56ED"/>
    <w:rsid w:val="007D571C"/>
    <w:rsid w:val="007D58EB"/>
    <w:rsid w:val="007D5911"/>
    <w:rsid w:val="007D5EB7"/>
    <w:rsid w:val="007D6BFA"/>
    <w:rsid w:val="007D6DB1"/>
    <w:rsid w:val="007D6DB9"/>
    <w:rsid w:val="007D6E9B"/>
    <w:rsid w:val="007D6F7C"/>
    <w:rsid w:val="007D6FA8"/>
    <w:rsid w:val="007D728B"/>
    <w:rsid w:val="007D72F8"/>
    <w:rsid w:val="007D7590"/>
    <w:rsid w:val="007D7877"/>
    <w:rsid w:val="007D792E"/>
    <w:rsid w:val="007D7CFF"/>
    <w:rsid w:val="007D7DF9"/>
    <w:rsid w:val="007E0122"/>
    <w:rsid w:val="007E0E91"/>
    <w:rsid w:val="007E1251"/>
    <w:rsid w:val="007E1A8E"/>
    <w:rsid w:val="007E1FF0"/>
    <w:rsid w:val="007E2098"/>
    <w:rsid w:val="007E2A0C"/>
    <w:rsid w:val="007E2B43"/>
    <w:rsid w:val="007E3375"/>
    <w:rsid w:val="007E36D1"/>
    <w:rsid w:val="007E3A01"/>
    <w:rsid w:val="007E3A98"/>
    <w:rsid w:val="007E3DD7"/>
    <w:rsid w:val="007E3F06"/>
    <w:rsid w:val="007E40A9"/>
    <w:rsid w:val="007E4136"/>
    <w:rsid w:val="007E4173"/>
    <w:rsid w:val="007E48EF"/>
    <w:rsid w:val="007E49DB"/>
    <w:rsid w:val="007E4A42"/>
    <w:rsid w:val="007E4A67"/>
    <w:rsid w:val="007E5867"/>
    <w:rsid w:val="007E59A4"/>
    <w:rsid w:val="007E5AA0"/>
    <w:rsid w:val="007E60FB"/>
    <w:rsid w:val="007E6102"/>
    <w:rsid w:val="007E64E3"/>
    <w:rsid w:val="007E6657"/>
    <w:rsid w:val="007E6E85"/>
    <w:rsid w:val="007E71C4"/>
    <w:rsid w:val="007E7295"/>
    <w:rsid w:val="007E7735"/>
    <w:rsid w:val="007E7AC9"/>
    <w:rsid w:val="007E7CE8"/>
    <w:rsid w:val="007F05D0"/>
    <w:rsid w:val="007F066B"/>
    <w:rsid w:val="007F0AD0"/>
    <w:rsid w:val="007F17D8"/>
    <w:rsid w:val="007F1C46"/>
    <w:rsid w:val="007F1D81"/>
    <w:rsid w:val="007F1E84"/>
    <w:rsid w:val="007F1F1D"/>
    <w:rsid w:val="007F21F0"/>
    <w:rsid w:val="007F27D0"/>
    <w:rsid w:val="007F2ADD"/>
    <w:rsid w:val="007F30A7"/>
    <w:rsid w:val="007F33B1"/>
    <w:rsid w:val="007F35C8"/>
    <w:rsid w:val="007F379F"/>
    <w:rsid w:val="007F3C35"/>
    <w:rsid w:val="007F3C36"/>
    <w:rsid w:val="007F3E21"/>
    <w:rsid w:val="007F44F7"/>
    <w:rsid w:val="007F4AAC"/>
    <w:rsid w:val="007F4FB7"/>
    <w:rsid w:val="007F5125"/>
    <w:rsid w:val="007F52D1"/>
    <w:rsid w:val="007F5357"/>
    <w:rsid w:val="007F5483"/>
    <w:rsid w:val="007F57A5"/>
    <w:rsid w:val="007F58BD"/>
    <w:rsid w:val="007F60D4"/>
    <w:rsid w:val="007F6199"/>
    <w:rsid w:val="007F6407"/>
    <w:rsid w:val="007F653B"/>
    <w:rsid w:val="007F6751"/>
    <w:rsid w:val="007F6FBD"/>
    <w:rsid w:val="007F705A"/>
    <w:rsid w:val="007F71F4"/>
    <w:rsid w:val="007F7425"/>
    <w:rsid w:val="007F7EF9"/>
    <w:rsid w:val="0080030E"/>
    <w:rsid w:val="00800553"/>
    <w:rsid w:val="00800815"/>
    <w:rsid w:val="00800A8F"/>
    <w:rsid w:val="00800AFE"/>
    <w:rsid w:val="00800DB8"/>
    <w:rsid w:val="00801128"/>
    <w:rsid w:val="008013FF"/>
    <w:rsid w:val="00801536"/>
    <w:rsid w:val="0080156D"/>
    <w:rsid w:val="008015C3"/>
    <w:rsid w:val="008019E4"/>
    <w:rsid w:val="00801F19"/>
    <w:rsid w:val="008028DF"/>
    <w:rsid w:val="00803A0E"/>
    <w:rsid w:val="00803DB3"/>
    <w:rsid w:val="008041EB"/>
    <w:rsid w:val="008042E0"/>
    <w:rsid w:val="00804A61"/>
    <w:rsid w:val="0080519E"/>
    <w:rsid w:val="008052E7"/>
    <w:rsid w:val="00805C33"/>
    <w:rsid w:val="00805F79"/>
    <w:rsid w:val="008061CA"/>
    <w:rsid w:val="00806AED"/>
    <w:rsid w:val="008071BF"/>
    <w:rsid w:val="00807714"/>
    <w:rsid w:val="008077EB"/>
    <w:rsid w:val="00807AE4"/>
    <w:rsid w:val="00807DD3"/>
    <w:rsid w:val="008101F9"/>
    <w:rsid w:val="00810591"/>
    <w:rsid w:val="00810A26"/>
    <w:rsid w:val="00810A80"/>
    <w:rsid w:val="00810FD9"/>
    <w:rsid w:val="008110FE"/>
    <w:rsid w:val="00811350"/>
    <w:rsid w:val="00811A85"/>
    <w:rsid w:val="00811F60"/>
    <w:rsid w:val="00812001"/>
    <w:rsid w:val="0081321A"/>
    <w:rsid w:val="008132C5"/>
    <w:rsid w:val="008132F7"/>
    <w:rsid w:val="0081384D"/>
    <w:rsid w:val="0081392B"/>
    <w:rsid w:val="008141ED"/>
    <w:rsid w:val="0081456E"/>
    <w:rsid w:val="00814B96"/>
    <w:rsid w:val="00814CD8"/>
    <w:rsid w:val="00814ECF"/>
    <w:rsid w:val="00814FB9"/>
    <w:rsid w:val="00815277"/>
    <w:rsid w:val="008155A3"/>
    <w:rsid w:val="008158DB"/>
    <w:rsid w:val="00815C1C"/>
    <w:rsid w:val="00816389"/>
    <w:rsid w:val="008163F5"/>
    <w:rsid w:val="008165F1"/>
    <w:rsid w:val="00816A45"/>
    <w:rsid w:val="00816BCC"/>
    <w:rsid w:val="00816BDB"/>
    <w:rsid w:val="00816E15"/>
    <w:rsid w:val="0081700D"/>
    <w:rsid w:val="00817259"/>
    <w:rsid w:val="00817699"/>
    <w:rsid w:val="00817762"/>
    <w:rsid w:val="0082052C"/>
    <w:rsid w:val="008206A3"/>
    <w:rsid w:val="00820B1A"/>
    <w:rsid w:val="00821172"/>
    <w:rsid w:val="008213F4"/>
    <w:rsid w:val="008217AE"/>
    <w:rsid w:val="00821A09"/>
    <w:rsid w:val="00821E53"/>
    <w:rsid w:val="008224ED"/>
    <w:rsid w:val="0082267F"/>
    <w:rsid w:val="00822BBD"/>
    <w:rsid w:val="00822C4C"/>
    <w:rsid w:val="00823445"/>
    <w:rsid w:val="008238B5"/>
    <w:rsid w:val="00823A9B"/>
    <w:rsid w:val="00823E32"/>
    <w:rsid w:val="00824685"/>
    <w:rsid w:val="00824C1E"/>
    <w:rsid w:val="00824DB6"/>
    <w:rsid w:val="008253E8"/>
    <w:rsid w:val="00825878"/>
    <w:rsid w:val="008259F6"/>
    <w:rsid w:val="00825E44"/>
    <w:rsid w:val="008265A0"/>
    <w:rsid w:val="00826A92"/>
    <w:rsid w:val="00826C9B"/>
    <w:rsid w:val="00826EA0"/>
    <w:rsid w:val="00826EFD"/>
    <w:rsid w:val="00827073"/>
    <w:rsid w:val="0082707E"/>
    <w:rsid w:val="008277AC"/>
    <w:rsid w:val="00827B6F"/>
    <w:rsid w:val="00827FD9"/>
    <w:rsid w:val="0083040D"/>
    <w:rsid w:val="00830436"/>
    <w:rsid w:val="008308EC"/>
    <w:rsid w:val="008309D4"/>
    <w:rsid w:val="0083141B"/>
    <w:rsid w:val="008316FC"/>
    <w:rsid w:val="00831D6F"/>
    <w:rsid w:val="00832210"/>
    <w:rsid w:val="008322BD"/>
    <w:rsid w:val="00832D93"/>
    <w:rsid w:val="00833BC2"/>
    <w:rsid w:val="00833C8F"/>
    <w:rsid w:val="00833DD5"/>
    <w:rsid w:val="00833E43"/>
    <w:rsid w:val="008343BF"/>
    <w:rsid w:val="00834B68"/>
    <w:rsid w:val="00834CC1"/>
    <w:rsid w:val="008354D7"/>
    <w:rsid w:val="00835BA1"/>
    <w:rsid w:val="00835D63"/>
    <w:rsid w:val="00836980"/>
    <w:rsid w:val="00836A41"/>
    <w:rsid w:val="00837417"/>
    <w:rsid w:val="008376CA"/>
    <w:rsid w:val="00837BDA"/>
    <w:rsid w:val="00837BF7"/>
    <w:rsid w:val="0084013A"/>
    <w:rsid w:val="00840289"/>
    <w:rsid w:val="008404D1"/>
    <w:rsid w:val="008405EC"/>
    <w:rsid w:val="00840992"/>
    <w:rsid w:val="00840B96"/>
    <w:rsid w:val="00841551"/>
    <w:rsid w:val="00841D0A"/>
    <w:rsid w:val="00841E35"/>
    <w:rsid w:val="00841FC9"/>
    <w:rsid w:val="0084204E"/>
    <w:rsid w:val="008423A0"/>
    <w:rsid w:val="0084288E"/>
    <w:rsid w:val="008428EC"/>
    <w:rsid w:val="00843159"/>
    <w:rsid w:val="008432CB"/>
    <w:rsid w:val="00843451"/>
    <w:rsid w:val="008437E2"/>
    <w:rsid w:val="00843895"/>
    <w:rsid w:val="008443F5"/>
    <w:rsid w:val="008447C6"/>
    <w:rsid w:val="00844C43"/>
    <w:rsid w:val="00845077"/>
    <w:rsid w:val="0084538E"/>
    <w:rsid w:val="008458FE"/>
    <w:rsid w:val="008466F0"/>
    <w:rsid w:val="00846FE0"/>
    <w:rsid w:val="00847629"/>
    <w:rsid w:val="00847AB0"/>
    <w:rsid w:val="00847E1A"/>
    <w:rsid w:val="00850454"/>
    <w:rsid w:val="0085060D"/>
    <w:rsid w:val="0085067A"/>
    <w:rsid w:val="008507EB"/>
    <w:rsid w:val="0085142B"/>
    <w:rsid w:val="0085147C"/>
    <w:rsid w:val="00851FA7"/>
    <w:rsid w:val="0085259C"/>
    <w:rsid w:val="008529E5"/>
    <w:rsid w:val="00852A0E"/>
    <w:rsid w:val="00852BE3"/>
    <w:rsid w:val="00852C5A"/>
    <w:rsid w:val="00852F5B"/>
    <w:rsid w:val="00853483"/>
    <w:rsid w:val="0085364F"/>
    <w:rsid w:val="008537E5"/>
    <w:rsid w:val="008539AE"/>
    <w:rsid w:val="0085423A"/>
    <w:rsid w:val="008542F4"/>
    <w:rsid w:val="00854459"/>
    <w:rsid w:val="0085452F"/>
    <w:rsid w:val="00854778"/>
    <w:rsid w:val="00854CDA"/>
    <w:rsid w:val="00855272"/>
    <w:rsid w:val="00855426"/>
    <w:rsid w:val="00855695"/>
    <w:rsid w:val="00855974"/>
    <w:rsid w:val="00855C93"/>
    <w:rsid w:val="00855F37"/>
    <w:rsid w:val="0085629B"/>
    <w:rsid w:val="00856A2C"/>
    <w:rsid w:val="00856ADC"/>
    <w:rsid w:val="00856CA6"/>
    <w:rsid w:val="00856EA4"/>
    <w:rsid w:val="008571BA"/>
    <w:rsid w:val="008571D4"/>
    <w:rsid w:val="00857C2A"/>
    <w:rsid w:val="00857CFE"/>
    <w:rsid w:val="008603D3"/>
    <w:rsid w:val="008606FD"/>
    <w:rsid w:val="008608EB"/>
    <w:rsid w:val="00860BF5"/>
    <w:rsid w:val="00861337"/>
    <w:rsid w:val="008613EF"/>
    <w:rsid w:val="00861607"/>
    <w:rsid w:val="00861B9A"/>
    <w:rsid w:val="00861E6A"/>
    <w:rsid w:val="00862196"/>
    <w:rsid w:val="0086219E"/>
    <w:rsid w:val="00862D57"/>
    <w:rsid w:val="00862E50"/>
    <w:rsid w:val="008630BF"/>
    <w:rsid w:val="0086310C"/>
    <w:rsid w:val="00863347"/>
    <w:rsid w:val="0086371F"/>
    <w:rsid w:val="008638A7"/>
    <w:rsid w:val="00863B22"/>
    <w:rsid w:val="0086407F"/>
    <w:rsid w:val="00864468"/>
    <w:rsid w:val="008644B7"/>
    <w:rsid w:val="008645AF"/>
    <w:rsid w:val="008647F9"/>
    <w:rsid w:val="00864B7D"/>
    <w:rsid w:val="00864E83"/>
    <w:rsid w:val="00864E95"/>
    <w:rsid w:val="00864FFD"/>
    <w:rsid w:val="008650F8"/>
    <w:rsid w:val="00865184"/>
    <w:rsid w:val="0086599E"/>
    <w:rsid w:val="00865C94"/>
    <w:rsid w:val="008660C4"/>
    <w:rsid w:val="00866416"/>
    <w:rsid w:val="00866AE5"/>
    <w:rsid w:val="00867E75"/>
    <w:rsid w:val="00870206"/>
    <w:rsid w:val="00870394"/>
    <w:rsid w:val="00870D61"/>
    <w:rsid w:val="00871002"/>
    <w:rsid w:val="00871931"/>
    <w:rsid w:val="00871D31"/>
    <w:rsid w:val="00872665"/>
    <w:rsid w:val="00872742"/>
    <w:rsid w:val="00872B0C"/>
    <w:rsid w:val="00872B18"/>
    <w:rsid w:val="00872D48"/>
    <w:rsid w:val="00872DA4"/>
    <w:rsid w:val="00872F52"/>
    <w:rsid w:val="008733BA"/>
    <w:rsid w:val="0087366E"/>
    <w:rsid w:val="008736C5"/>
    <w:rsid w:val="0087386C"/>
    <w:rsid w:val="00873BB6"/>
    <w:rsid w:val="00874237"/>
    <w:rsid w:val="0087437D"/>
    <w:rsid w:val="008747AE"/>
    <w:rsid w:val="00874BB5"/>
    <w:rsid w:val="00875203"/>
    <w:rsid w:val="00875BF1"/>
    <w:rsid w:val="00875DC9"/>
    <w:rsid w:val="00875F6E"/>
    <w:rsid w:val="00876132"/>
    <w:rsid w:val="008761CD"/>
    <w:rsid w:val="0087641B"/>
    <w:rsid w:val="0087692F"/>
    <w:rsid w:val="00876931"/>
    <w:rsid w:val="00876B88"/>
    <w:rsid w:val="00876C64"/>
    <w:rsid w:val="00877275"/>
    <w:rsid w:val="008776C0"/>
    <w:rsid w:val="00877F62"/>
    <w:rsid w:val="00877FD6"/>
    <w:rsid w:val="008805A1"/>
    <w:rsid w:val="00880B7D"/>
    <w:rsid w:val="00880F8D"/>
    <w:rsid w:val="008810D5"/>
    <w:rsid w:val="00881A26"/>
    <w:rsid w:val="00881B56"/>
    <w:rsid w:val="00881CA0"/>
    <w:rsid w:val="00881F0F"/>
    <w:rsid w:val="008822F5"/>
    <w:rsid w:val="00882FE4"/>
    <w:rsid w:val="008831AC"/>
    <w:rsid w:val="0088356A"/>
    <w:rsid w:val="008836FB"/>
    <w:rsid w:val="00884125"/>
    <w:rsid w:val="00884B9E"/>
    <w:rsid w:val="00884F69"/>
    <w:rsid w:val="008856A2"/>
    <w:rsid w:val="00886433"/>
    <w:rsid w:val="00886C14"/>
    <w:rsid w:val="00886F9C"/>
    <w:rsid w:val="008870BC"/>
    <w:rsid w:val="008870DF"/>
    <w:rsid w:val="00887335"/>
    <w:rsid w:val="008875D6"/>
    <w:rsid w:val="008879E9"/>
    <w:rsid w:val="00887AA1"/>
    <w:rsid w:val="00887C90"/>
    <w:rsid w:val="00887F7F"/>
    <w:rsid w:val="00887FC6"/>
    <w:rsid w:val="00890113"/>
    <w:rsid w:val="00890195"/>
    <w:rsid w:val="00890845"/>
    <w:rsid w:val="00890923"/>
    <w:rsid w:val="00890C9A"/>
    <w:rsid w:val="00890CC6"/>
    <w:rsid w:val="00890E3C"/>
    <w:rsid w:val="008916E5"/>
    <w:rsid w:val="008919DB"/>
    <w:rsid w:val="00891A9E"/>
    <w:rsid w:val="00891B71"/>
    <w:rsid w:val="00891C32"/>
    <w:rsid w:val="00892610"/>
    <w:rsid w:val="008926B5"/>
    <w:rsid w:val="008926FB"/>
    <w:rsid w:val="008927A0"/>
    <w:rsid w:val="00892B01"/>
    <w:rsid w:val="00892C64"/>
    <w:rsid w:val="0089349D"/>
    <w:rsid w:val="008934A9"/>
    <w:rsid w:val="00893D99"/>
    <w:rsid w:val="00894280"/>
    <w:rsid w:val="0089430E"/>
    <w:rsid w:val="008948C7"/>
    <w:rsid w:val="00894D47"/>
    <w:rsid w:val="00894F2A"/>
    <w:rsid w:val="00895959"/>
    <w:rsid w:val="00895EB6"/>
    <w:rsid w:val="00895ECB"/>
    <w:rsid w:val="00896458"/>
    <w:rsid w:val="008966D4"/>
    <w:rsid w:val="00896798"/>
    <w:rsid w:val="0089737D"/>
    <w:rsid w:val="008973AF"/>
    <w:rsid w:val="008976A4"/>
    <w:rsid w:val="00897773"/>
    <w:rsid w:val="00897977"/>
    <w:rsid w:val="00897FAD"/>
    <w:rsid w:val="008A048B"/>
    <w:rsid w:val="008A0C8F"/>
    <w:rsid w:val="008A0E12"/>
    <w:rsid w:val="008A1015"/>
    <w:rsid w:val="008A11E1"/>
    <w:rsid w:val="008A134C"/>
    <w:rsid w:val="008A1B63"/>
    <w:rsid w:val="008A1EE2"/>
    <w:rsid w:val="008A2447"/>
    <w:rsid w:val="008A2CE6"/>
    <w:rsid w:val="008A347C"/>
    <w:rsid w:val="008A3645"/>
    <w:rsid w:val="008A37CB"/>
    <w:rsid w:val="008A40B2"/>
    <w:rsid w:val="008A4316"/>
    <w:rsid w:val="008A49F4"/>
    <w:rsid w:val="008A5B51"/>
    <w:rsid w:val="008A5C8C"/>
    <w:rsid w:val="008A5E27"/>
    <w:rsid w:val="008A5FE3"/>
    <w:rsid w:val="008A6418"/>
    <w:rsid w:val="008A6548"/>
    <w:rsid w:val="008A6833"/>
    <w:rsid w:val="008A690C"/>
    <w:rsid w:val="008A69B7"/>
    <w:rsid w:val="008A6C89"/>
    <w:rsid w:val="008A7D78"/>
    <w:rsid w:val="008A7DBB"/>
    <w:rsid w:val="008B0CE7"/>
    <w:rsid w:val="008B0E4B"/>
    <w:rsid w:val="008B0F0C"/>
    <w:rsid w:val="008B107B"/>
    <w:rsid w:val="008B11D5"/>
    <w:rsid w:val="008B1B20"/>
    <w:rsid w:val="008B2060"/>
    <w:rsid w:val="008B2137"/>
    <w:rsid w:val="008B2C36"/>
    <w:rsid w:val="008B3177"/>
    <w:rsid w:val="008B3690"/>
    <w:rsid w:val="008B38CF"/>
    <w:rsid w:val="008B3C2C"/>
    <w:rsid w:val="008B3CF0"/>
    <w:rsid w:val="008B3D0C"/>
    <w:rsid w:val="008B44D3"/>
    <w:rsid w:val="008B4DB5"/>
    <w:rsid w:val="008B509D"/>
    <w:rsid w:val="008B5186"/>
    <w:rsid w:val="008B51DB"/>
    <w:rsid w:val="008B52C3"/>
    <w:rsid w:val="008B540D"/>
    <w:rsid w:val="008B5551"/>
    <w:rsid w:val="008B55F8"/>
    <w:rsid w:val="008B5B91"/>
    <w:rsid w:val="008B6082"/>
    <w:rsid w:val="008B620D"/>
    <w:rsid w:val="008B6670"/>
    <w:rsid w:val="008B681D"/>
    <w:rsid w:val="008B693A"/>
    <w:rsid w:val="008B76AE"/>
    <w:rsid w:val="008B7F96"/>
    <w:rsid w:val="008C00DB"/>
    <w:rsid w:val="008C0879"/>
    <w:rsid w:val="008C0DC2"/>
    <w:rsid w:val="008C16A8"/>
    <w:rsid w:val="008C19AB"/>
    <w:rsid w:val="008C19D1"/>
    <w:rsid w:val="008C2511"/>
    <w:rsid w:val="008C2684"/>
    <w:rsid w:val="008C27C6"/>
    <w:rsid w:val="008C2D09"/>
    <w:rsid w:val="008C2EDC"/>
    <w:rsid w:val="008C2FE8"/>
    <w:rsid w:val="008C335A"/>
    <w:rsid w:val="008C33EC"/>
    <w:rsid w:val="008C3F68"/>
    <w:rsid w:val="008C427F"/>
    <w:rsid w:val="008C48A1"/>
    <w:rsid w:val="008C4BD6"/>
    <w:rsid w:val="008C527C"/>
    <w:rsid w:val="008C528F"/>
    <w:rsid w:val="008C5646"/>
    <w:rsid w:val="008C5A2D"/>
    <w:rsid w:val="008C5CB1"/>
    <w:rsid w:val="008C5DA0"/>
    <w:rsid w:val="008C6272"/>
    <w:rsid w:val="008C65EB"/>
    <w:rsid w:val="008C677D"/>
    <w:rsid w:val="008C6C80"/>
    <w:rsid w:val="008C6F0C"/>
    <w:rsid w:val="008C70F7"/>
    <w:rsid w:val="008C72AA"/>
    <w:rsid w:val="008C7547"/>
    <w:rsid w:val="008C7EE3"/>
    <w:rsid w:val="008D056F"/>
    <w:rsid w:val="008D0800"/>
    <w:rsid w:val="008D0E81"/>
    <w:rsid w:val="008D1705"/>
    <w:rsid w:val="008D1823"/>
    <w:rsid w:val="008D1CF3"/>
    <w:rsid w:val="008D1EBA"/>
    <w:rsid w:val="008D208D"/>
    <w:rsid w:val="008D2445"/>
    <w:rsid w:val="008D2A37"/>
    <w:rsid w:val="008D2FB7"/>
    <w:rsid w:val="008D3318"/>
    <w:rsid w:val="008D338C"/>
    <w:rsid w:val="008D390F"/>
    <w:rsid w:val="008D42B0"/>
    <w:rsid w:val="008D481E"/>
    <w:rsid w:val="008D486A"/>
    <w:rsid w:val="008D4CF1"/>
    <w:rsid w:val="008D52DE"/>
    <w:rsid w:val="008D552A"/>
    <w:rsid w:val="008D5714"/>
    <w:rsid w:val="008D6016"/>
    <w:rsid w:val="008D6089"/>
    <w:rsid w:val="008D6880"/>
    <w:rsid w:val="008D6A1D"/>
    <w:rsid w:val="008D6E8C"/>
    <w:rsid w:val="008D78A2"/>
    <w:rsid w:val="008E00DF"/>
    <w:rsid w:val="008E019F"/>
    <w:rsid w:val="008E049F"/>
    <w:rsid w:val="008E0545"/>
    <w:rsid w:val="008E12EE"/>
    <w:rsid w:val="008E1554"/>
    <w:rsid w:val="008E1B6D"/>
    <w:rsid w:val="008E1EE1"/>
    <w:rsid w:val="008E2118"/>
    <w:rsid w:val="008E251A"/>
    <w:rsid w:val="008E27C2"/>
    <w:rsid w:val="008E2DA9"/>
    <w:rsid w:val="008E3106"/>
    <w:rsid w:val="008E31DD"/>
    <w:rsid w:val="008E31DE"/>
    <w:rsid w:val="008E3490"/>
    <w:rsid w:val="008E355F"/>
    <w:rsid w:val="008E3A92"/>
    <w:rsid w:val="008E4727"/>
    <w:rsid w:val="008E495B"/>
    <w:rsid w:val="008E4B1E"/>
    <w:rsid w:val="008E5310"/>
    <w:rsid w:val="008E5559"/>
    <w:rsid w:val="008E5C1F"/>
    <w:rsid w:val="008E658B"/>
    <w:rsid w:val="008E6D2F"/>
    <w:rsid w:val="008E73F4"/>
    <w:rsid w:val="008E7428"/>
    <w:rsid w:val="008E759A"/>
    <w:rsid w:val="008E776B"/>
    <w:rsid w:val="008E7770"/>
    <w:rsid w:val="008E7842"/>
    <w:rsid w:val="008E7958"/>
    <w:rsid w:val="008E7A52"/>
    <w:rsid w:val="008F0150"/>
    <w:rsid w:val="008F0894"/>
    <w:rsid w:val="008F08EA"/>
    <w:rsid w:val="008F0C64"/>
    <w:rsid w:val="008F0CDA"/>
    <w:rsid w:val="008F0EBC"/>
    <w:rsid w:val="008F1069"/>
    <w:rsid w:val="008F165E"/>
    <w:rsid w:val="008F18F3"/>
    <w:rsid w:val="008F194D"/>
    <w:rsid w:val="008F19A0"/>
    <w:rsid w:val="008F19B4"/>
    <w:rsid w:val="008F1AA9"/>
    <w:rsid w:val="008F1BB8"/>
    <w:rsid w:val="008F2080"/>
    <w:rsid w:val="008F2096"/>
    <w:rsid w:val="008F2362"/>
    <w:rsid w:val="008F2451"/>
    <w:rsid w:val="008F26DF"/>
    <w:rsid w:val="008F2BD6"/>
    <w:rsid w:val="008F2F73"/>
    <w:rsid w:val="008F307A"/>
    <w:rsid w:val="008F3357"/>
    <w:rsid w:val="008F3FF3"/>
    <w:rsid w:val="008F4007"/>
    <w:rsid w:val="008F401C"/>
    <w:rsid w:val="008F4431"/>
    <w:rsid w:val="008F45C4"/>
    <w:rsid w:val="008F4712"/>
    <w:rsid w:val="008F486A"/>
    <w:rsid w:val="008F5291"/>
    <w:rsid w:val="008F5505"/>
    <w:rsid w:val="008F5693"/>
    <w:rsid w:val="008F591E"/>
    <w:rsid w:val="008F5E11"/>
    <w:rsid w:val="008F5F49"/>
    <w:rsid w:val="008F6495"/>
    <w:rsid w:val="008F65AB"/>
    <w:rsid w:val="008F665F"/>
    <w:rsid w:val="008F68B9"/>
    <w:rsid w:val="008F6C2F"/>
    <w:rsid w:val="008F6FAB"/>
    <w:rsid w:val="008F7176"/>
    <w:rsid w:val="008F7B3D"/>
    <w:rsid w:val="008F7B8A"/>
    <w:rsid w:val="008F7C16"/>
    <w:rsid w:val="008F7F77"/>
    <w:rsid w:val="00900031"/>
    <w:rsid w:val="00900EA2"/>
    <w:rsid w:val="009011B2"/>
    <w:rsid w:val="00901C95"/>
    <w:rsid w:val="00901CCD"/>
    <w:rsid w:val="00901ED0"/>
    <w:rsid w:val="00902418"/>
    <w:rsid w:val="00902441"/>
    <w:rsid w:val="00902512"/>
    <w:rsid w:val="00902C1B"/>
    <w:rsid w:val="00902CA5"/>
    <w:rsid w:val="00902E76"/>
    <w:rsid w:val="00903DE8"/>
    <w:rsid w:val="0090403D"/>
    <w:rsid w:val="00904182"/>
    <w:rsid w:val="009046BA"/>
    <w:rsid w:val="00904D59"/>
    <w:rsid w:val="00905C93"/>
    <w:rsid w:val="00905FEF"/>
    <w:rsid w:val="0090626C"/>
    <w:rsid w:val="00906AF7"/>
    <w:rsid w:val="00906BCB"/>
    <w:rsid w:val="00906F14"/>
    <w:rsid w:val="00907325"/>
    <w:rsid w:val="009073EC"/>
    <w:rsid w:val="009078F9"/>
    <w:rsid w:val="00907B1B"/>
    <w:rsid w:val="00907BE6"/>
    <w:rsid w:val="00907C61"/>
    <w:rsid w:val="00907D58"/>
    <w:rsid w:val="00910320"/>
    <w:rsid w:val="009103FD"/>
    <w:rsid w:val="0091089B"/>
    <w:rsid w:val="00910BED"/>
    <w:rsid w:val="00910E9A"/>
    <w:rsid w:val="00910F27"/>
    <w:rsid w:val="0091101E"/>
    <w:rsid w:val="0091140F"/>
    <w:rsid w:val="00911D16"/>
    <w:rsid w:val="00911DA0"/>
    <w:rsid w:val="00912142"/>
    <w:rsid w:val="0091272C"/>
    <w:rsid w:val="00912D5B"/>
    <w:rsid w:val="00912DA1"/>
    <w:rsid w:val="009130AD"/>
    <w:rsid w:val="009132ED"/>
    <w:rsid w:val="00913747"/>
    <w:rsid w:val="00913A83"/>
    <w:rsid w:val="00913CF3"/>
    <w:rsid w:val="00913E1F"/>
    <w:rsid w:val="009141F1"/>
    <w:rsid w:val="009148C7"/>
    <w:rsid w:val="00914CAB"/>
    <w:rsid w:val="00914E41"/>
    <w:rsid w:val="00914F84"/>
    <w:rsid w:val="009153EA"/>
    <w:rsid w:val="0091550C"/>
    <w:rsid w:val="00915AE4"/>
    <w:rsid w:val="00915C10"/>
    <w:rsid w:val="00916406"/>
    <w:rsid w:val="009166CF"/>
    <w:rsid w:val="00916D52"/>
    <w:rsid w:val="00917315"/>
    <w:rsid w:val="00917B6A"/>
    <w:rsid w:val="00920360"/>
    <w:rsid w:val="009205D3"/>
    <w:rsid w:val="009206D3"/>
    <w:rsid w:val="0092108D"/>
    <w:rsid w:val="009211C1"/>
    <w:rsid w:val="009212E9"/>
    <w:rsid w:val="00921B4A"/>
    <w:rsid w:val="00921CBB"/>
    <w:rsid w:val="0092262A"/>
    <w:rsid w:val="0092286F"/>
    <w:rsid w:val="00922A16"/>
    <w:rsid w:val="00922E69"/>
    <w:rsid w:val="00923161"/>
    <w:rsid w:val="00923C81"/>
    <w:rsid w:val="0092401C"/>
    <w:rsid w:val="00924527"/>
    <w:rsid w:val="00924623"/>
    <w:rsid w:val="009251CF"/>
    <w:rsid w:val="00925FB8"/>
    <w:rsid w:val="00926656"/>
    <w:rsid w:val="00926695"/>
    <w:rsid w:val="00926CC0"/>
    <w:rsid w:val="00927398"/>
    <w:rsid w:val="00927CDF"/>
    <w:rsid w:val="00930051"/>
    <w:rsid w:val="00930339"/>
    <w:rsid w:val="00930493"/>
    <w:rsid w:val="009307B4"/>
    <w:rsid w:val="00930C00"/>
    <w:rsid w:val="00931043"/>
    <w:rsid w:val="0093110D"/>
    <w:rsid w:val="00931150"/>
    <w:rsid w:val="009311EB"/>
    <w:rsid w:val="0093143C"/>
    <w:rsid w:val="0093185E"/>
    <w:rsid w:val="00931B33"/>
    <w:rsid w:val="00931BBC"/>
    <w:rsid w:val="00931EF2"/>
    <w:rsid w:val="00931F4B"/>
    <w:rsid w:val="00932CF3"/>
    <w:rsid w:val="00933126"/>
    <w:rsid w:val="0093347D"/>
    <w:rsid w:val="009339C7"/>
    <w:rsid w:val="00933E3C"/>
    <w:rsid w:val="00934349"/>
    <w:rsid w:val="00935288"/>
    <w:rsid w:val="00935466"/>
    <w:rsid w:val="0093559C"/>
    <w:rsid w:val="0093570E"/>
    <w:rsid w:val="009357ED"/>
    <w:rsid w:val="00935EC6"/>
    <w:rsid w:val="009367DF"/>
    <w:rsid w:val="0093722B"/>
    <w:rsid w:val="009372C1"/>
    <w:rsid w:val="00937701"/>
    <w:rsid w:val="00937AA9"/>
    <w:rsid w:val="00937AB1"/>
    <w:rsid w:val="00937C3F"/>
    <w:rsid w:val="00937FD0"/>
    <w:rsid w:val="00940112"/>
    <w:rsid w:val="00940309"/>
    <w:rsid w:val="0094042F"/>
    <w:rsid w:val="00940516"/>
    <w:rsid w:val="00940679"/>
    <w:rsid w:val="0094068D"/>
    <w:rsid w:val="009406D4"/>
    <w:rsid w:val="009409CA"/>
    <w:rsid w:val="00940A73"/>
    <w:rsid w:val="00940D03"/>
    <w:rsid w:val="00941466"/>
    <w:rsid w:val="00941989"/>
    <w:rsid w:val="009419B9"/>
    <w:rsid w:val="00941CAD"/>
    <w:rsid w:val="0094380A"/>
    <w:rsid w:val="00943A70"/>
    <w:rsid w:val="00943BD4"/>
    <w:rsid w:val="00943D64"/>
    <w:rsid w:val="00943EB8"/>
    <w:rsid w:val="009443D8"/>
    <w:rsid w:val="0094440F"/>
    <w:rsid w:val="0094449B"/>
    <w:rsid w:val="00944AB3"/>
    <w:rsid w:val="009454ED"/>
    <w:rsid w:val="0094558D"/>
    <w:rsid w:val="009465FF"/>
    <w:rsid w:val="00946FCE"/>
    <w:rsid w:val="0094720D"/>
    <w:rsid w:val="0094776A"/>
    <w:rsid w:val="0094781E"/>
    <w:rsid w:val="00947920"/>
    <w:rsid w:val="009507CF"/>
    <w:rsid w:val="00950862"/>
    <w:rsid w:val="00950888"/>
    <w:rsid w:val="00950A01"/>
    <w:rsid w:val="00950A76"/>
    <w:rsid w:val="00950D20"/>
    <w:rsid w:val="0095193F"/>
    <w:rsid w:val="00951E50"/>
    <w:rsid w:val="00951E9C"/>
    <w:rsid w:val="00952113"/>
    <w:rsid w:val="0095226E"/>
    <w:rsid w:val="0095235F"/>
    <w:rsid w:val="0095291D"/>
    <w:rsid w:val="00952D37"/>
    <w:rsid w:val="00953501"/>
    <w:rsid w:val="009536A0"/>
    <w:rsid w:val="00953A52"/>
    <w:rsid w:val="00954544"/>
    <w:rsid w:val="00954A3F"/>
    <w:rsid w:val="00954B02"/>
    <w:rsid w:val="00955102"/>
    <w:rsid w:val="00955323"/>
    <w:rsid w:val="009558E9"/>
    <w:rsid w:val="0095594B"/>
    <w:rsid w:val="00956168"/>
    <w:rsid w:val="0095626D"/>
    <w:rsid w:val="00956E06"/>
    <w:rsid w:val="00956F0F"/>
    <w:rsid w:val="00957325"/>
    <w:rsid w:val="009579C9"/>
    <w:rsid w:val="00957D37"/>
    <w:rsid w:val="00961094"/>
    <w:rsid w:val="009611AB"/>
    <w:rsid w:val="00961538"/>
    <w:rsid w:val="009617F8"/>
    <w:rsid w:val="00961B52"/>
    <w:rsid w:val="00961C44"/>
    <w:rsid w:val="00961D37"/>
    <w:rsid w:val="00961D9F"/>
    <w:rsid w:val="009620A8"/>
    <w:rsid w:val="009624DB"/>
    <w:rsid w:val="00962597"/>
    <w:rsid w:val="009626D4"/>
    <w:rsid w:val="009626F1"/>
    <w:rsid w:val="00962835"/>
    <w:rsid w:val="0096284E"/>
    <w:rsid w:val="00962B9E"/>
    <w:rsid w:val="00962C26"/>
    <w:rsid w:val="00963219"/>
    <w:rsid w:val="00963978"/>
    <w:rsid w:val="0096398E"/>
    <w:rsid w:val="00963B75"/>
    <w:rsid w:val="00964373"/>
    <w:rsid w:val="009646B2"/>
    <w:rsid w:val="00964D6C"/>
    <w:rsid w:val="00964FA8"/>
    <w:rsid w:val="00965861"/>
    <w:rsid w:val="00965BED"/>
    <w:rsid w:val="0096665D"/>
    <w:rsid w:val="00966AE8"/>
    <w:rsid w:val="00966EC9"/>
    <w:rsid w:val="009673B1"/>
    <w:rsid w:val="00967407"/>
    <w:rsid w:val="0096759F"/>
    <w:rsid w:val="00967A16"/>
    <w:rsid w:val="00967ADA"/>
    <w:rsid w:val="009701BE"/>
    <w:rsid w:val="009705B8"/>
    <w:rsid w:val="009705EC"/>
    <w:rsid w:val="009706C5"/>
    <w:rsid w:val="00971A02"/>
    <w:rsid w:val="009722CC"/>
    <w:rsid w:val="009726F0"/>
    <w:rsid w:val="00972CBE"/>
    <w:rsid w:val="009731A1"/>
    <w:rsid w:val="00973513"/>
    <w:rsid w:val="00973806"/>
    <w:rsid w:val="0097415E"/>
    <w:rsid w:val="00974666"/>
    <w:rsid w:val="009747C3"/>
    <w:rsid w:val="009748EE"/>
    <w:rsid w:val="00974908"/>
    <w:rsid w:val="009749F9"/>
    <w:rsid w:val="00974C2E"/>
    <w:rsid w:val="00974CAA"/>
    <w:rsid w:val="009750B4"/>
    <w:rsid w:val="00976020"/>
    <w:rsid w:val="0097619D"/>
    <w:rsid w:val="009761BD"/>
    <w:rsid w:val="0097635E"/>
    <w:rsid w:val="009765C7"/>
    <w:rsid w:val="009768D8"/>
    <w:rsid w:val="009769EA"/>
    <w:rsid w:val="009769EE"/>
    <w:rsid w:val="00976A1D"/>
    <w:rsid w:val="00976AC0"/>
    <w:rsid w:val="00976D95"/>
    <w:rsid w:val="00977457"/>
    <w:rsid w:val="009775E4"/>
    <w:rsid w:val="00977680"/>
    <w:rsid w:val="0097768C"/>
    <w:rsid w:val="00977C68"/>
    <w:rsid w:val="00980402"/>
    <w:rsid w:val="00980DF9"/>
    <w:rsid w:val="009812A6"/>
    <w:rsid w:val="00981515"/>
    <w:rsid w:val="00981C37"/>
    <w:rsid w:val="00981F6A"/>
    <w:rsid w:val="00982046"/>
    <w:rsid w:val="00983058"/>
    <w:rsid w:val="00983093"/>
    <w:rsid w:val="00983136"/>
    <w:rsid w:val="0098343D"/>
    <w:rsid w:val="00983702"/>
    <w:rsid w:val="0098392E"/>
    <w:rsid w:val="00983FD7"/>
    <w:rsid w:val="00984529"/>
    <w:rsid w:val="00984906"/>
    <w:rsid w:val="00985350"/>
    <w:rsid w:val="00985599"/>
    <w:rsid w:val="009856B0"/>
    <w:rsid w:val="00985735"/>
    <w:rsid w:val="00985C40"/>
    <w:rsid w:val="00985DCB"/>
    <w:rsid w:val="00985FFA"/>
    <w:rsid w:val="0098604D"/>
    <w:rsid w:val="00986283"/>
    <w:rsid w:val="009862A4"/>
    <w:rsid w:val="00986447"/>
    <w:rsid w:val="009865DB"/>
    <w:rsid w:val="00986A20"/>
    <w:rsid w:val="00986B2E"/>
    <w:rsid w:val="00987011"/>
    <w:rsid w:val="0098747B"/>
    <w:rsid w:val="00987646"/>
    <w:rsid w:val="00987A1B"/>
    <w:rsid w:val="00987AC8"/>
    <w:rsid w:val="00991237"/>
    <w:rsid w:val="009914A5"/>
    <w:rsid w:val="009914EE"/>
    <w:rsid w:val="00991FAC"/>
    <w:rsid w:val="00991FF7"/>
    <w:rsid w:val="009921F8"/>
    <w:rsid w:val="00992AE5"/>
    <w:rsid w:val="00992DB6"/>
    <w:rsid w:val="009932BF"/>
    <w:rsid w:val="00993697"/>
    <w:rsid w:val="00993A63"/>
    <w:rsid w:val="00993D41"/>
    <w:rsid w:val="00994037"/>
    <w:rsid w:val="009940F2"/>
    <w:rsid w:val="00994C2A"/>
    <w:rsid w:val="00994E50"/>
    <w:rsid w:val="009955D5"/>
    <w:rsid w:val="009956B0"/>
    <w:rsid w:val="009957A0"/>
    <w:rsid w:val="00995842"/>
    <w:rsid w:val="00995C44"/>
    <w:rsid w:val="00995DD7"/>
    <w:rsid w:val="0099601E"/>
    <w:rsid w:val="00996732"/>
    <w:rsid w:val="0099685F"/>
    <w:rsid w:val="00996A81"/>
    <w:rsid w:val="00996B3B"/>
    <w:rsid w:val="00996BD8"/>
    <w:rsid w:val="00996E56"/>
    <w:rsid w:val="009971C5"/>
    <w:rsid w:val="009976A0"/>
    <w:rsid w:val="00997759"/>
    <w:rsid w:val="00997B80"/>
    <w:rsid w:val="00997CD6"/>
    <w:rsid w:val="00997DDE"/>
    <w:rsid w:val="00997F87"/>
    <w:rsid w:val="009A0097"/>
    <w:rsid w:val="009A0371"/>
    <w:rsid w:val="009A04D1"/>
    <w:rsid w:val="009A0774"/>
    <w:rsid w:val="009A0D83"/>
    <w:rsid w:val="009A12EB"/>
    <w:rsid w:val="009A1374"/>
    <w:rsid w:val="009A17B1"/>
    <w:rsid w:val="009A1819"/>
    <w:rsid w:val="009A1B61"/>
    <w:rsid w:val="009A20E4"/>
    <w:rsid w:val="009A2296"/>
    <w:rsid w:val="009A278E"/>
    <w:rsid w:val="009A387C"/>
    <w:rsid w:val="009A38BA"/>
    <w:rsid w:val="009A39C3"/>
    <w:rsid w:val="009A3BA4"/>
    <w:rsid w:val="009A44D6"/>
    <w:rsid w:val="009A46F1"/>
    <w:rsid w:val="009A496C"/>
    <w:rsid w:val="009A4D40"/>
    <w:rsid w:val="009A4D4B"/>
    <w:rsid w:val="009A5386"/>
    <w:rsid w:val="009A54B5"/>
    <w:rsid w:val="009A5697"/>
    <w:rsid w:val="009A5A05"/>
    <w:rsid w:val="009A62B1"/>
    <w:rsid w:val="009A6486"/>
    <w:rsid w:val="009A6A4F"/>
    <w:rsid w:val="009A6A91"/>
    <w:rsid w:val="009A6DE0"/>
    <w:rsid w:val="009A7117"/>
    <w:rsid w:val="009A76F2"/>
    <w:rsid w:val="009A77BF"/>
    <w:rsid w:val="009A7C1D"/>
    <w:rsid w:val="009A7D9C"/>
    <w:rsid w:val="009B0091"/>
    <w:rsid w:val="009B0103"/>
    <w:rsid w:val="009B0884"/>
    <w:rsid w:val="009B0B24"/>
    <w:rsid w:val="009B132A"/>
    <w:rsid w:val="009B1653"/>
    <w:rsid w:val="009B1BD0"/>
    <w:rsid w:val="009B1F71"/>
    <w:rsid w:val="009B204D"/>
    <w:rsid w:val="009B2458"/>
    <w:rsid w:val="009B24FD"/>
    <w:rsid w:val="009B2545"/>
    <w:rsid w:val="009B28B5"/>
    <w:rsid w:val="009B2A55"/>
    <w:rsid w:val="009B2E78"/>
    <w:rsid w:val="009B317B"/>
    <w:rsid w:val="009B34D2"/>
    <w:rsid w:val="009B3D63"/>
    <w:rsid w:val="009B3DC7"/>
    <w:rsid w:val="009B3F9E"/>
    <w:rsid w:val="009B497E"/>
    <w:rsid w:val="009B4B95"/>
    <w:rsid w:val="009B5316"/>
    <w:rsid w:val="009B5424"/>
    <w:rsid w:val="009B54B2"/>
    <w:rsid w:val="009B5631"/>
    <w:rsid w:val="009B5A66"/>
    <w:rsid w:val="009B5B8D"/>
    <w:rsid w:val="009B69D7"/>
    <w:rsid w:val="009B6C2A"/>
    <w:rsid w:val="009B6E52"/>
    <w:rsid w:val="009B7183"/>
    <w:rsid w:val="009B7666"/>
    <w:rsid w:val="009B76BF"/>
    <w:rsid w:val="009B7773"/>
    <w:rsid w:val="009C02CB"/>
    <w:rsid w:val="009C035A"/>
    <w:rsid w:val="009C042E"/>
    <w:rsid w:val="009C04F0"/>
    <w:rsid w:val="009C088E"/>
    <w:rsid w:val="009C0E59"/>
    <w:rsid w:val="009C0EF9"/>
    <w:rsid w:val="009C1244"/>
    <w:rsid w:val="009C1597"/>
    <w:rsid w:val="009C16D0"/>
    <w:rsid w:val="009C1974"/>
    <w:rsid w:val="009C1B27"/>
    <w:rsid w:val="009C202E"/>
    <w:rsid w:val="009C25A5"/>
    <w:rsid w:val="009C2603"/>
    <w:rsid w:val="009C2AC1"/>
    <w:rsid w:val="009C2FC5"/>
    <w:rsid w:val="009C309E"/>
    <w:rsid w:val="009C3104"/>
    <w:rsid w:val="009C3109"/>
    <w:rsid w:val="009C33F2"/>
    <w:rsid w:val="009C3470"/>
    <w:rsid w:val="009C37FA"/>
    <w:rsid w:val="009C3FAB"/>
    <w:rsid w:val="009C49AB"/>
    <w:rsid w:val="009C4D65"/>
    <w:rsid w:val="009C547C"/>
    <w:rsid w:val="009C560E"/>
    <w:rsid w:val="009C597D"/>
    <w:rsid w:val="009C60BD"/>
    <w:rsid w:val="009C6371"/>
    <w:rsid w:val="009C637F"/>
    <w:rsid w:val="009C685E"/>
    <w:rsid w:val="009C6B9C"/>
    <w:rsid w:val="009C6BC5"/>
    <w:rsid w:val="009C6FE4"/>
    <w:rsid w:val="009C7092"/>
    <w:rsid w:val="009C7124"/>
    <w:rsid w:val="009C73C1"/>
    <w:rsid w:val="009C77DA"/>
    <w:rsid w:val="009C7861"/>
    <w:rsid w:val="009C7DCE"/>
    <w:rsid w:val="009D003F"/>
    <w:rsid w:val="009D0076"/>
    <w:rsid w:val="009D01C7"/>
    <w:rsid w:val="009D045F"/>
    <w:rsid w:val="009D05C6"/>
    <w:rsid w:val="009D08C5"/>
    <w:rsid w:val="009D1644"/>
    <w:rsid w:val="009D1AAB"/>
    <w:rsid w:val="009D1B02"/>
    <w:rsid w:val="009D1CC0"/>
    <w:rsid w:val="009D21A5"/>
    <w:rsid w:val="009D22FF"/>
    <w:rsid w:val="009D2406"/>
    <w:rsid w:val="009D2780"/>
    <w:rsid w:val="009D2878"/>
    <w:rsid w:val="009D29C1"/>
    <w:rsid w:val="009D2A13"/>
    <w:rsid w:val="009D3BED"/>
    <w:rsid w:val="009D40D0"/>
    <w:rsid w:val="009D49E7"/>
    <w:rsid w:val="009D4A0A"/>
    <w:rsid w:val="009D4BAA"/>
    <w:rsid w:val="009D4C0D"/>
    <w:rsid w:val="009D55BA"/>
    <w:rsid w:val="009D583B"/>
    <w:rsid w:val="009D602A"/>
    <w:rsid w:val="009D61F2"/>
    <w:rsid w:val="009D6354"/>
    <w:rsid w:val="009D6B91"/>
    <w:rsid w:val="009D6D7F"/>
    <w:rsid w:val="009D6E72"/>
    <w:rsid w:val="009D75BD"/>
    <w:rsid w:val="009E0683"/>
    <w:rsid w:val="009E0B4C"/>
    <w:rsid w:val="009E1C75"/>
    <w:rsid w:val="009E2049"/>
    <w:rsid w:val="009E24D4"/>
    <w:rsid w:val="009E286F"/>
    <w:rsid w:val="009E2D9E"/>
    <w:rsid w:val="009E3075"/>
    <w:rsid w:val="009E3A60"/>
    <w:rsid w:val="009E40F6"/>
    <w:rsid w:val="009E41D9"/>
    <w:rsid w:val="009E44C7"/>
    <w:rsid w:val="009E462D"/>
    <w:rsid w:val="009E466F"/>
    <w:rsid w:val="009E4ACF"/>
    <w:rsid w:val="009E5331"/>
    <w:rsid w:val="009E5498"/>
    <w:rsid w:val="009E5690"/>
    <w:rsid w:val="009E58FC"/>
    <w:rsid w:val="009E5A66"/>
    <w:rsid w:val="009E5AA2"/>
    <w:rsid w:val="009E5D05"/>
    <w:rsid w:val="009E5F96"/>
    <w:rsid w:val="009E632E"/>
    <w:rsid w:val="009E65AC"/>
    <w:rsid w:val="009E698C"/>
    <w:rsid w:val="009E6BB4"/>
    <w:rsid w:val="009E6E73"/>
    <w:rsid w:val="009E75C9"/>
    <w:rsid w:val="009E7C06"/>
    <w:rsid w:val="009F0330"/>
    <w:rsid w:val="009F0556"/>
    <w:rsid w:val="009F117B"/>
    <w:rsid w:val="009F1229"/>
    <w:rsid w:val="009F1418"/>
    <w:rsid w:val="009F165D"/>
    <w:rsid w:val="009F19A3"/>
    <w:rsid w:val="009F19D4"/>
    <w:rsid w:val="009F255F"/>
    <w:rsid w:val="009F2EBB"/>
    <w:rsid w:val="009F30A5"/>
    <w:rsid w:val="009F32B6"/>
    <w:rsid w:val="009F35B2"/>
    <w:rsid w:val="009F396E"/>
    <w:rsid w:val="009F3F3C"/>
    <w:rsid w:val="009F49A0"/>
    <w:rsid w:val="009F4DB4"/>
    <w:rsid w:val="009F50F7"/>
    <w:rsid w:val="009F5172"/>
    <w:rsid w:val="009F591D"/>
    <w:rsid w:val="009F5E01"/>
    <w:rsid w:val="009F6A92"/>
    <w:rsid w:val="009F6B0E"/>
    <w:rsid w:val="009F703F"/>
    <w:rsid w:val="009F71B5"/>
    <w:rsid w:val="009F735D"/>
    <w:rsid w:val="009F7633"/>
    <w:rsid w:val="009F7913"/>
    <w:rsid w:val="009F7F59"/>
    <w:rsid w:val="00A000C4"/>
    <w:rsid w:val="00A00559"/>
    <w:rsid w:val="00A005C6"/>
    <w:rsid w:val="00A016D0"/>
    <w:rsid w:val="00A018BC"/>
    <w:rsid w:val="00A01B34"/>
    <w:rsid w:val="00A0202E"/>
    <w:rsid w:val="00A02284"/>
    <w:rsid w:val="00A024AC"/>
    <w:rsid w:val="00A02AFD"/>
    <w:rsid w:val="00A02D7E"/>
    <w:rsid w:val="00A031C7"/>
    <w:rsid w:val="00A0353A"/>
    <w:rsid w:val="00A04129"/>
    <w:rsid w:val="00A0453B"/>
    <w:rsid w:val="00A04D54"/>
    <w:rsid w:val="00A04E6F"/>
    <w:rsid w:val="00A04EB0"/>
    <w:rsid w:val="00A04F5D"/>
    <w:rsid w:val="00A05B2F"/>
    <w:rsid w:val="00A063A3"/>
    <w:rsid w:val="00A06414"/>
    <w:rsid w:val="00A0647B"/>
    <w:rsid w:val="00A06C12"/>
    <w:rsid w:val="00A06EB0"/>
    <w:rsid w:val="00A075E2"/>
    <w:rsid w:val="00A101C8"/>
    <w:rsid w:val="00A108C0"/>
    <w:rsid w:val="00A10917"/>
    <w:rsid w:val="00A10AAF"/>
    <w:rsid w:val="00A11217"/>
    <w:rsid w:val="00A115F8"/>
    <w:rsid w:val="00A117CD"/>
    <w:rsid w:val="00A1197A"/>
    <w:rsid w:val="00A11989"/>
    <w:rsid w:val="00A11AC3"/>
    <w:rsid w:val="00A1216C"/>
    <w:rsid w:val="00A13052"/>
    <w:rsid w:val="00A13074"/>
    <w:rsid w:val="00A1363C"/>
    <w:rsid w:val="00A136D2"/>
    <w:rsid w:val="00A13833"/>
    <w:rsid w:val="00A13877"/>
    <w:rsid w:val="00A13A4E"/>
    <w:rsid w:val="00A140C5"/>
    <w:rsid w:val="00A1411D"/>
    <w:rsid w:val="00A1442F"/>
    <w:rsid w:val="00A1449E"/>
    <w:rsid w:val="00A144AA"/>
    <w:rsid w:val="00A145C5"/>
    <w:rsid w:val="00A14A21"/>
    <w:rsid w:val="00A14ECB"/>
    <w:rsid w:val="00A150A5"/>
    <w:rsid w:val="00A1516C"/>
    <w:rsid w:val="00A15484"/>
    <w:rsid w:val="00A15D97"/>
    <w:rsid w:val="00A15F1E"/>
    <w:rsid w:val="00A16708"/>
    <w:rsid w:val="00A1683A"/>
    <w:rsid w:val="00A1692D"/>
    <w:rsid w:val="00A17709"/>
    <w:rsid w:val="00A17C48"/>
    <w:rsid w:val="00A17EE4"/>
    <w:rsid w:val="00A17FCB"/>
    <w:rsid w:val="00A202B7"/>
    <w:rsid w:val="00A205F2"/>
    <w:rsid w:val="00A20900"/>
    <w:rsid w:val="00A20977"/>
    <w:rsid w:val="00A21473"/>
    <w:rsid w:val="00A216D2"/>
    <w:rsid w:val="00A21A8D"/>
    <w:rsid w:val="00A21E05"/>
    <w:rsid w:val="00A21F3D"/>
    <w:rsid w:val="00A224CB"/>
    <w:rsid w:val="00A2301E"/>
    <w:rsid w:val="00A236C5"/>
    <w:rsid w:val="00A237A4"/>
    <w:rsid w:val="00A2395A"/>
    <w:rsid w:val="00A23A4B"/>
    <w:rsid w:val="00A24593"/>
    <w:rsid w:val="00A2461D"/>
    <w:rsid w:val="00A2462A"/>
    <w:rsid w:val="00A249D3"/>
    <w:rsid w:val="00A24E26"/>
    <w:rsid w:val="00A24E89"/>
    <w:rsid w:val="00A253B8"/>
    <w:rsid w:val="00A2541F"/>
    <w:rsid w:val="00A25474"/>
    <w:rsid w:val="00A2567D"/>
    <w:rsid w:val="00A259F9"/>
    <w:rsid w:val="00A25B7F"/>
    <w:rsid w:val="00A25C3F"/>
    <w:rsid w:val="00A25CCB"/>
    <w:rsid w:val="00A25D29"/>
    <w:rsid w:val="00A269B0"/>
    <w:rsid w:val="00A26B3D"/>
    <w:rsid w:val="00A26F43"/>
    <w:rsid w:val="00A270D1"/>
    <w:rsid w:val="00A2774F"/>
    <w:rsid w:val="00A27AA4"/>
    <w:rsid w:val="00A30383"/>
    <w:rsid w:val="00A30495"/>
    <w:rsid w:val="00A305FD"/>
    <w:rsid w:val="00A30952"/>
    <w:rsid w:val="00A30D77"/>
    <w:rsid w:val="00A30E47"/>
    <w:rsid w:val="00A313F4"/>
    <w:rsid w:val="00A316B4"/>
    <w:rsid w:val="00A3179D"/>
    <w:rsid w:val="00A3181D"/>
    <w:rsid w:val="00A31A68"/>
    <w:rsid w:val="00A31DF6"/>
    <w:rsid w:val="00A323D2"/>
    <w:rsid w:val="00A324FD"/>
    <w:rsid w:val="00A32845"/>
    <w:rsid w:val="00A32B2E"/>
    <w:rsid w:val="00A32B55"/>
    <w:rsid w:val="00A32C1B"/>
    <w:rsid w:val="00A32F80"/>
    <w:rsid w:val="00A33796"/>
    <w:rsid w:val="00A33ABF"/>
    <w:rsid w:val="00A33E10"/>
    <w:rsid w:val="00A34000"/>
    <w:rsid w:val="00A340B3"/>
    <w:rsid w:val="00A34170"/>
    <w:rsid w:val="00A342F0"/>
    <w:rsid w:val="00A34574"/>
    <w:rsid w:val="00A348A4"/>
    <w:rsid w:val="00A34C1D"/>
    <w:rsid w:val="00A34CB6"/>
    <w:rsid w:val="00A3544A"/>
    <w:rsid w:val="00A35521"/>
    <w:rsid w:val="00A358A2"/>
    <w:rsid w:val="00A35E1B"/>
    <w:rsid w:val="00A36155"/>
    <w:rsid w:val="00A366F6"/>
    <w:rsid w:val="00A36ECB"/>
    <w:rsid w:val="00A37004"/>
    <w:rsid w:val="00A371A9"/>
    <w:rsid w:val="00A374BF"/>
    <w:rsid w:val="00A3766D"/>
    <w:rsid w:val="00A3774E"/>
    <w:rsid w:val="00A37813"/>
    <w:rsid w:val="00A378C4"/>
    <w:rsid w:val="00A37AF6"/>
    <w:rsid w:val="00A37D18"/>
    <w:rsid w:val="00A40D42"/>
    <w:rsid w:val="00A40DE0"/>
    <w:rsid w:val="00A412F2"/>
    <w:rsid w:val="00A414E5"/>
    <w:rsid w:val="00A41BC6"/>
    <w:rsid w:val="00A41BF5"/>
    <w:rsid w:val="00A42184"/>
    <w:rsid w:val="00A425B0"/>
    <w:rsid w:val="00A42604"/>
    <w:rsid w:val="00A43195"/>
    <w:rsid w:val="00A433DF"/>
    <w:rsid w:val="00A433F8"/>
    <w:rsid w:val="00A43925"/>
    <w:rsid w:val="00A439A0"/>
    <w:rsid w:val="00A43C8D"/>
    <w:rsid w:val="00A43D73"/>
    <w:rsid w:val="00A446B8"/>
    <w:rsid w:val="00A44E59"/>
    <w:rsid w:val="00A44EC7"/>
    <w:rsid w:val="00A44FE2"/>
    <w:rsid w:val="00A45364"/>
    <w:rsid w:val="00A46CAD"/>
    <w:rsid w:val="00A46CC4"/>
    <w:rsid w:val="00A46E10"/>
    <w:rsid w:val="00A46E61"/>
    <w:rsid w:val="00A46EE2"/>
    <w:rsid w:val="00A46EEA"/>
    <w:rsid w:val="00A47698"/>
    <w:rsid w:val="00A478F2"/>
    <w:rsid w:val="00A50654"/>
    <w:rsid w:val="00A508D5"/>
    <w:rsid w:val="00A5093F"/>
    <w:rsid w:val="00A50B36"/>
    <w:rsid w:val="00A50E29"/>
    <w:rsid w:val="00A51056"/>
    <w:rsid w:val="00A5121E"/>
    <w:rsid w:val="00A5153E"/>
    <w:rsid w:val="00A5198F"/>
    <w:rsid w:val="00A52139"/>
    <w:rsid w:val="00A5218F"/>
    <w:rsid w:val="00A522C5"/>
    <w:rsid w:val="00A5279A"/>
    <w:rsid w:val="00A527FA"/>
    <w:rsid w:val="00A52A6C"/>
    <w:rsid w:val="00A530BB"/>
    <w:rsid w:val="00A539B7"/>
    <w:rsid w:val="00A53FF4"/>
    <w:rsid w:val="00A54002"/>
    <w:rsid w:val="00A549D3"/>
    <w:rsid w:val="00A54D26"/>
    <w:rsid w:val="00A5545D"/>
    <w:rsid w:val="00A554CD"/>
    <w:rsid w:val="00A5588B"/>
    <w:rsid w:val="00A55D2B"/>
    <w:rsid w:val="00A55FDC"/>
    <w:rsid w:val="00A56435"/>
    <w:rsid w:val="00A5698E"/>
    <w:rsid w:val="00A56D2E"/>
    <w:rsid w:val="00A572FB"/>
    <w:rsid w:val="00A57DAE"/>
    <w:rsid w:val="00A57E3E"/>
    <w:rsid w:val="00A57EF4"/>
    <w:rsid w:val="00A60112"/>
    <w:rsid w:val="00A601A3"/>
    <w:rsid w:val="00A60450"/>
    <w:rsid w:val="00A60553"/>
    <w:rsid w:val="00A60714"/>
    <w:rsid w:val="00A60DD5"/>
    <w:rsid w:val="00A614A2"/>
    <w:rsid w:val="00A61C0B"/>
    <w:rsid w:val="00A61DC1"/>
    <w:rsid w:val="00A62054"/>
    <w:rsid w:val="00A62241"/>
    <w:rsid w:val="00A6291E"/>
    <w:rsid w:val="00A62D9E"/>
    <w:rsid w:val="00A62EB1"/>
    <w:rsid w:val="00A62EBA"/>
    <w:rsid w:val="00A62EF6"/>
    <w:rsid w:val="00A62FAB"/>
    <w:rsid w:val="00A635E9"/>
    <w:rsid w:val="00A6381E"/>
    <w:rsid w:val="00A63D67"/>
    <w:rsid w:val="00A63EC1"/>
    <w:rsid w:val="00A63F8F"/>
    <w:rsid w:val="00A647D1"/>
    <w:rsid w:val="00A64E46"/>
    <w:rsid w:val="00A64EF5"/>
    <w:rsid w:val="00A64F0F"/>
    <w:rsid w:val="00A651FD"/>
    <w:rsid w:val="00A65503"/>
    <w:rsid w:val="00A656D5"/>
    <w:rsid w:val="00A658BD"/>
    <w:rsid w:val="00A65F8C"/>
    <w:rsid w:val="00A66240"/>
    <w:rsid w:val="00A666BC"/>
    <w:rsid w:val="00A668D4"/>
    <w:rsid w:val="00A66917"/>
    <w:rsid w:val="00A66A8C"/>
    <w:rsid w:val="00A66DC0"/>
    <w:rsid w:val="00A66E44"/>
    <w:rsid w:val="00A673EF"/>
    <w:rsid w:val="00A674E1"/>
    <w:rsid w:val="00A67522"/>
    <w:rsid w:val="00A67939"/>
    <w:rsid w:val="00A67A6F"/>
    <w:rsid w:val="00A67D7A"/>
    <w:rsid w:val="00A67E4A"/>
    <w:rsid w:val="00A67E7A"/>
    <w:rsid w:val="00A701F3"/>
    <w:rsid w:val="00A7079F"/>
    <w:rsid w:val="00A70FF4"/>
    <w:rsid w:val="00A7123D"/>
    <w:rsid w:val="00A7131E"/>
    <w:rsid w:val="00A71AB5"/>
    <w:rsid w:val="00A71C42"/>
    <w:rsid w:val="00A720EC"/>
    <w:rsid w:val="00A7232F"/>
    <w:rsid w:val="00A724C2"/>
    <w:rsid w:val="00A72F9E"/>
    <w:rsid w:val="00A73636"/>
    <w:rsid w:val="00A73A1C"/>
    <w:rsid w:val="00A73F4B"/>
    <w:rsid w:val="00A7440D"/>
    <w:rsid w:val="00A7443B"/>
    <w:rsid w:val="00A748DA"/>
    <w:rsid w:val="00A74BFE"/>
    <w:rsid w:val="00A74C75"/>
    <w:rsid w:val="00A75601"/>
    <w:rsid w:val="00A75A7E"/>
    <w:rsid w:val="00A75BC2"/>
    <w:rsid w:val="00A7671B"/>
    <w:rsid w:val="00A768C3"/>
    <w:rsid w:val="00A76B9C"/>
    <w:rsid w:val="00A76BDC"/>
    <w:rsid w:val="00A772CD"/>
    <w:rsid w:val="00A7774D"/>
    <w:rsid w:val="00A77964"/>
    <w:rsid w:val="00A80149"/>
    <w:rsid w:val="00A80541"/>
    <w:rsid w:val="00A8063F"/>
    <w:rsid w:val="00A80F48"/>
    <w:rsid w:val="00A815DB"/>
    <w:rsid w:val="00A816AC"/>
    <w:rsid w:val="00A81814"/>
    <w:rsid w:val="00A81A96"/>
    <w:rsid w:val="00A81BC1"/>
    <w:rsid w:val="00A81D15"/>
    <w:rsid w:val="00A82189"/>
    <w:rsid w:val="00A824A1"/>
    <w:rsid w:val="00A824A5"/>
    <w:rsid w:val="00A82B79"/>
    <w:rsid w:val="00A82C78"/>
    <w:rsid w:val="00A82ED8"/>
    <w:rsid w:val="00A833BD"/>
    <w:rsid w:val="00A835B7"/>
    <w:rsid w:val="00A83F18"/>
    <w:rsid w:val="00A845D3"/>
    <w:rsid w:val="00A84792"/>
    <w:rsid w:val="00A849AB"/>
    <w:rsid w:val="00A84A4B"/>
    <w:rsid w:val="00A84AD2"/>
    <w:rsid w:val="00A84B2F"/>
    <w:rsid w:val="00A84E3D"/>
    <w:rsid w:val="00A850C7"/>
    <w:rsid w:val="00A8590D"/>
    <w:rsid w:val="00A85E86"/>
    <w:rsid w:val="00A86044"/>
    <w:rsid w:val="00A86319"/>
    <w:rsid w:val="00A866C1"/>
    <w:rsid w:val="00A86CFD"/>
    <w:rsid w:val="00A86D2A"/>
    <w:rsid w:val="00A87025"/>
    <w:rsid w:val="00A871B2"/>
    <w:rsid w:val="00A872FA"/>
    <w:rsid w:val="00A873A1"/>
    <w:rsid w:val="00A87995"/>
    <w:rsid w:val="00A90141"/>
    <w:rsid w:val="00A9092B"/>
    <w:rsid w:val="00A9123E"/>
    <w:rsid w:val="00A91A62"/>
    <w:rsid w:val="00A91A69"/>
    <w:rsid w:val="00A91A80"/>
    <w:rsid w:val="00A92080"/>
    <w:rsid w:val="00A92094"/>
    <w:rsid w:val="00A921B4"/>
    <w:rsid w:val="00A92494"/>
    <w:rsid w:val="00A92A12"/>
    <w:rsid w:val="00A92EE3"/>
    <w:rsid w:val="00A92F28"/>
    <w:rsid w:val="00A931BA"/>
    <w:rsid w:val="00A93A95"/>
    <w:rsid w:val="00A93FBA"/>
    <w:rsid w:val="00A94D04"/>
    <w:rsid w:val="00A94FFC"/>
    <w:rsid w:val="00A95259"/>
    <w:rsid w:val="00A952B9"/>
    <w:rsid w:val="00A95305"/>
    <w:rsid w:val="00A954F8"/>
    <w:rsid w:val="00A95641"/>
    <w:rsid w:val="00A958CC"/>
    <w:rsid w:val="00A95B91"/>
    <w:rsid w:val="00A96008"/>
    <w:rsid w:val="00A960BE"/>
    <w:rsid w:val="00A960DD"/>
    <w:rsid w:val="00A96761"/>
    <w:rsid w:val="00A96CE0"/>
    <w:rsid w:val="00A971BD"/>
    <w:rsid w:val="00AA04D5"/>
    <w:rsid w:val="00AA093C"/>
    <w:rsid w:val="00AA0AC0"/>
    <w:rsid w:val="00AA0C36"/>
    <w:rsid w:val="00AA0D65"/>
    <w:rsid w:val="00AA0F94"/>
    <w:rsid w:val="00AA0FFB"/>
    <w:rsid w:val="00AA1265"/>
    <w:rsid w:val="00AA1949"/>
    <w:rsid w:val="00AA1D5F"/>
    <w:rsid w:val="00AA1E2A"/>
    <w:rsid w:val="00AA1E3C"/>
    <w:rsid w:val="00AA20DC"/>
    <w:rsid w:val="00AA21D4"/>
    <w:rsid w:val="00AA26FE"/>
    <w:rsid w:val="00AA2E4D"/>
    <w:rsid w:val="00AA2E73"/>
    <w:rsid w:val="00AA2EBF"/>
    <w:rsid w:val="00AA3C17"/>
    <w:rsid w:val="00AA3C6F"/>
    <w:rsid w:val="00AA3E97"/>
    <w:rsid w:val="00AA3FF0"/>
    <w:rsid w:val="00AA4092"/>
    <w:rsid w:val="00AA4271"/>
    <w:rsid w:val="00AA4608"/>
    <w:rsid w:val="00AA4B13"/>
    <w:rsid w:val="00AA4E57"/>
    <w:rsid w:val="00AA4F0B"/>
    <w:rsid w:val="00AA5180"/>
    <w:rsid w:val="00AA5363"/>
    <w:rsid w:val="00AA5738"/>
    <w:rsid w:val="00AA588B"/>
    <w:rsid w:val="00AA5D6A"/>
    <w:rsid w:val="00AA64D8"/>
    <w:rsid w:val="00AA6691"/>
    <w:rsid w:val="00AA69D4"/>
    <w:rsid w:val="00AA722F"/>
    <w:rsid w:val="00AA74B5"/>
    <w:rsid w:val="00AA75C8"/>
    <w:rsid w:val="00AA7683"/>
    <w:rsid w:val="00AA7C63"/>
    <w:rsid w:val="00AA7DC1"/>
    <w:rsid w:val="00AA7DFC"/>
    <w:rsid w:val="00AA7F29"/>
    <w:rsid w:val="00AA7FDE"/>
    <w:rsid w:val="00AB024B"/>
    <w:rsid w:val="00AB08C3"/>
    <w:rsid w:val="00AB097D"/>
    <w:rsid w:val="00AB0AA1"/>
    <w:rsid w:val="00AB0C30"/>
    <w:rsid w:val="00AB0CD6"/>
    <w:rsid w:val="00AB0ED2"/>
    <w:rsid w:val="00AB13C7"/>
    <w:rsid w:val="00AB19DD"/>
    <w:rsid w:val="00AB1E15"/>
    <w:rsid w:val="00AB22B5"/>
    <w:rsid w:val="00AB2EBB"/>
    <w:rsid w:val="00AB3003"/>
    <w:rsid w:val="00AB3179"/>
    <w:rsid w:val="00AB32DD"/>
    <w:rsid w:val="00AB3438"/>
    <w:rsid w:val="00AB368B"/>
    <w:rsid w:val="00AB3980"/>
    <w:rsid w:val="00AB410B"/>
    <w:rsid w:val="00AB42C8"/>
    <w:rsid w:val="00AB43FC"/>
    <w:rsid w:val="00AB471D"/>
    <w:rsid w:val="00AB4836"/>
    <w:rsid w:val="00AB4F9E"/>
    <w:rsid w:val="00AB5852"/>
    <w:rsid w:val="00AB587A"/>
    <w:rsid w:val="00AB589B"/>
    <w:rsid w:val="00AB5BEA"/>
    <w:rsid w:val="00AB5EEC"/>
    <w:rsid w:val="00AB6016"/>
    <w:rsid w:val="00AB7028"/>
    <w:rsid w:val="00AB76C2"/>
    <w:rsid w:val="00AB7DE6"/>
    <w:rsid w:val="00AC057A"/>
    <w:rsid w:val="00AC05A7"/>
    <w:rsid w:val="00AC08D6"/>
    <w:rsid w:val="00AC0AAE"/>
    <w:rsid w:val="00AC1075"/>
    <w:rsid w:val="00AC113C"/>
    <w:rsid w:val="00AC120C"/>
    <w:rsid w:val="00AC1952"/>
    <w:rsid w:val="00AC1ADA"/>
    <w:rsid w:val="00AC1CB7"/>
    <w:rsid w:val="00AC31BC"/>
    <w:rsid w:val="00AC3729"/>
    <w:rsid w:val="00AC41F3"/>
    <w:rsid w:val="00AC455F"/>
    <w:rsid w:val="00AC4719"/>
    <w:rsid w:val="00AC5549"/>
    <w:rsid w:val="00AC59B9"/>
    <w:rsid w:val="00AC59CF"/>
    <w:rsid w:val="00AC5A28"/>
    <w:rsid w:val="00AC5BF8"/>
    <w:rsid w:val="00AC5C70"/>
    <w:rsid w:val="00AC5EC2"/>
    <w:rsid w:val="00AC6802"/>
    <w:rsid w:val="00AC6946"/>
    <w:rsid w:val="00AC6A9E"/>
    <w:rsid w:val="00AC6EE7"/>
    <w:rsid w:val="00AC7072"/>
    <w:rsid w:val="00AC71E4"/>
    <w:rsid w:val="00AC722A"/>
    <w:rsid w:val="00AC778E"/>
    <w:rsid w:val="00AC78EE"/>
    <w:rsid w:val="00AC7B71"/>
    <w:rsid w:val="00AC7ED5"/>
    <w:rsid w:val="00AD001C"/>
    <w:rsid w:val="00AD04CD"/>
    <w:rsid w:val="00AD0524"/>
    <w:rsid w:val="00AD0549"/>
    <w:rsid w:val="00AD0638"/>
    <w:rsid w:val="00AD0F0F"/>
    <w:rsid w:val="00AD0FD4"/>
    <w:rsid w:val="00AD1050"/>
    <w:rsid w:val="00AD10CA"/>
    <w:rsid w:val="00AD116D"/>
    <w:rsid w:val="00AD165C"/>
    <w:rsid w:val="00AD191C"/>
    <w:rsid w:val="00AD2986"/>
    <w:rsid w:val="00AD2A12"/>
    <w:rsid w:val="00AD2F82"/>
    <w:rsid w:val="00AD30CD"/>
    <w:rsid w:val="00AD3103"/>
    <w:rsid w:val="00AD35BA"/>
    <w:rsid w:val="00AD3A9D"/>
    <w:rsid w:val="00AD3C30"/>
    <w:rsid w:val="00AD3C49"/>
    <w:rsid w:val="00AD3DC6"/>
    <w:rsid w:val="00AD4377"/>
    <w:rsid w:val="00AD46DD"/>
    <w:rsid w:val="00AD483F"/>
    <w:rsid w:val="00AD4864"/>
    <w:rsid w:val="00AD5270"/>
    <w:rsid w:val="00AD53D7"/>
    <w:rsid w:val="00AD6170"/>
    <w:rsid w:val="00AD648F"/>
    <w:rsid w:val="00AD658B"/>
    <w:rsid w:val="00AD68B0"/>
    <w:rsid w:val="00AD6A9D"/>
    <w:rsid w:val="00AD6DDE"/>
    <w:rsid w:val="00AD6FEB"/>
    <w:rsid w:val="00AD7582"/>
    <w:rsid w:val="00AD76AA"/>
    <w:rsid w:val="00AD7858"/>
    <w:rsid w:val="00AD7CC2"/>
    <w:rsid w:val="00AD7D31"/>
    <w:rsid w:val="00AD7E11"/>
    <w:rsid w:val="00AD7EAA"/>
    <w:rsid w:val="00AE0314"/>
    <w:rsid w:val="00AE0DA9"/>
    <w:rsid w:val="00AE19DB"/>
    <w:rsid w:val="00AE1C29"/>
    <w:rsid w:val="00AE1C5E"/>
    <w:rsid w:val="00AE1F97"/>
    <w:rsid w:val="00AE2836"/>
    <w:rsid w:val="00AE31A1"/>
    <w:rsid w:val="00AE3288"/>
    <w:rsid w:val="00AE3402"/>
    <w:rsid w:val="00AE3930"/>
    <w:rsid w:val="00AE3AF7"/>
    <w:rsid w:val="00AE40F9"/>
    <w:rsid w:val="00AE414B"/>
    <w:rsid w:val="00AE43A9"/>
    <w:rsid w:val="00AE4462"/>
    <w:rsid w:val="00AE47E0"/>
    <w:rsid w:val="00AE4D64"/>
    <w:rsid w:val="00AE4F42"/>
    <w:rsid w:val="00AE54C3"/>
    <w:rsid w:val="00AE562C"/>
    <w:rsid w:val="00AE5634"/>
    <w:rsid w:val="00AE586E"/>
    <w:rsid w:val="00AE5A78"/>
    <w:rsid w:val="00AE6343"/>
    <w:rsid w:val="00AE6624"/>
    <w:rsid w:val="00AE6D3F"/>
    <w:rsid w:val="00AE7EF6"/>
    <w:rsid w:val="00AF073E"/>
    <w:rsid w:val="00AF07F7"/>
    <w:rsid w:val="00AF08A8"/>
    <w:rsid w:val="00AF10B9"/>
    <w:rsid w:val="00AF11BB"/>
    <w:rsid w:val="00AF13E7"/>
    <w:rsid w:val="00AF1542"/>
    <w:rsid w:val="00AF1563"/>
    <w:rsid w:val="00AF157E"/>
    <w:rsid w:val="00AF1BD1"/>
    <w:rsid w:val="00AF1EFA"/>
    <w:rsid w:val="00AF1F00"/>
    <w:rsid w:val="00AF28D4"/>
    <w:rsid w:val="00AF3683"/>
    <w:rsid w:val="00AF39A2"/>
    <w:rsid w:val="00AF3C5A"/>
    <w:rsid w:val="00AF444B"/>
    <w:rsid w:val="00AF4698"/>
    <w:rsid w:val="00AF4E7D"/>
    <w:rsid w:val="00AF57B9"/>
    <w:rsid w:val="00AF592A"/>
    <w:rsid w:val="00AF5A45"/>
    <w:rsid w:val="00AF5B14"/>
    <w:rsid w:val="00AF5B2D"/>
    <w:rsid w:val="00AF5CD0"/>
    <w:rsid w:val="00AF5D29"/>
    <w:rsid w:val="00AF5D33"/>
    <w:rsid w:val="00AF5DF8"/>
    <w:rsid w:val="00AF6C42"/>
    <w:rsid w:val="00AF7267"/>
    <w:rsid w:val="00AF72DF"/>
    <w:rsid w:val="00AF7C2A"/>
    <w:rsid w:val="00AF7DF9"/>
    <w:rsid w:val="00AF7F5B"/>
    <w:rsid w:val="00AF7FC1"/>
    <w:rsid w:val="00B00282"/>
    <w:rsid w:val="00B00354"/>
    <w:rsid w:val="00B00F4B"/>
    <w:rsid w:val="00B00FAD"/>
    <w:rsid w:val="00B0105A"/>
    <w:rsid w:val="00B010C6"/>
    <w:rsid w:val="00B01231"/>
    <w:rsid w:val="00B016A5"/>
    <w:rsid w:val="00B01B57"/>
    <w:rsid w:val="00B01B84"/>
    <w:rsid w:val="00B01DDA"/>
    <w:rsid w:val="00B02290"/>
    <w:rsid w:val="00B025CB"/>
    <w:rsid w:val="00B02D15"/>
    <w:rsid w:val="00B032FA"/>
    <w:rsid w:val="00B0385A"/>
    <w:rsid w:val="00B03864"/>
    <w:rsid w:val="00B03872"/>
    <w:rsid w:val="00B03B05"/>
    <w:rsid w:val="00B03E6E"/>
    <w:rsid w:val="00B042CF"/>
    <w:rsid w:val="00B04573"/>
    <w:rsid w:val="00B04FE3"/>
    <w:rsid w:val="00B051EE"/>
    <w:rsid w:val="00B056BD"/>
    <w:rsid w:val="00B0583E"/>
    <w:rsid w:val="00B062D5"/>
    <w:rsid w:val="00B06361"/>
    <w:rsid w:val="00B069F5"/>
    <w:rsid w:val="00B06DD4"/>
    <w:rsid w:val="00B06FC1"/>
    <w:rsid w:val="00B07009"/>
    <w:rsid w:val="00B070B3"/>
    <w:rsid w:val="00B073E7"/>
    <w:rsid w:val="00B0745E"/>
    <w:rsid w:val="00B103B0"/>
    <w:rsid w:val="00B10DED"/>
    <w:rsid w:val="00B11491"/>
    <w:rsid w:val="00B121A5"/>
    <w:rsid w:val="00B12754"/>
    <w:rsid w:val="00B12FB7"/>
    <w:rsid w:val="00B1301F"/>
    <w:rsid w:val="00B132D8"/>
    <w:rsid w:val="00B13319"/>
    <w:rsid w:val="00B13428"/>
    <w:rsid w:val="00B13794"/>
    <w:rsid w:val="00B1415B"/>
    <w:rsid w:val="00B146A2"/>
    <w:rsid w:val="00B14B10"/>
    <w:rsid w:val="00B14C06"/>
    <w:rsid w:val="00B1585E"/>
    <w:rsid w:val="00B159C5"/>
    <w:rsid w:val="00B15CB8"/>
    <w:rsid w:val="00B15D02"/>
    <w:rsid w:val="00B16467"/>
    <w:rsid w:val="00B165E7"/>
    <w:rsid w:val="00B16745"/>
    <w:rsid w:val="00B16FDB"/>
    <w:rsid w:val="00B1710B"/>
    <w:rsid w:val="00B17451"/>
    <w:rsid w:val="00B1755C"/>
    <w:rsid w:val="00B176E0"/>
    <w:rsid w:val="00B17A26"/>
    <w:rsid w:val="00B17A47"/>
    <w:rsid w:val="00B17B21"/>
    <w:rsid w:val="00B17CD2"/>
    <w:rsid w:val="00B17EB5"/>
    <w:rsid w:val="00B202A7"/>
    <w:rsid w:val="00B202FE"/>
    <w:rsid w:val="00B210B6"/>
    <w:rsid w:val="00B213AF"/>
    <w:rsid w:val="00B21544"/>
    <w:rsid w:val="00B2154D"/>
    <w:rsid w:val="00B21C15"/>
    <w:rsid w:val="00B22258"/>
    <w:rsid w:val="00B22530"/>
    <w:rsid w:val="00B226B1"/>
    <w:rsid w:val="00B22C10"/>
    <w:rsid w:val="00B22ED9"/>
    <w:rsid w:val="00B22EF5"/>
    <w:rsid w:val="00B2390D"/>
    <w:rsid w:val="00B23C44"/>
    <w:rsid w:val="00B23D4D"/>
    <w:rsid w:val="00B24325"/>
    <w:rsid w:val="00B24857"/>
    <w:rsid w:val="00B24BD0"/>
    <w:rsid w:val="00B2519B"/>
    <w:rsid w:val="00B258EA"/>
    <w:rsid w:val="00B25BFC"/>
    <w:rsid w:val="00B261EE"/>
    <w:rsid w:val="00B262D7"/>
    <w:rsid w:val="00B270EB"/>
    <w:rsid w:val="00B275BF"/>
    <w:rsid w:val="00B27E19"/>
    <w:rsid w:val="00B30279"/>
    <w:rsid w:val="00B3050D"/>
    <w:rsid w:val="00B305ED"/>
    <w:rsid w:val="00B3073E"/>
    <w:rsid w:val="00B30A0B"/>
    <w:rsid w:val="00B30F6E"/>
    <w:rsid w:val="00B3104E"/>
    <w:rsid w:val="00B31194"/>
    <w:rsid w:val="00B312C5"/>
    <w:rsid w:val="00B31879"/>
    <w:rsid w:val="00B319C2"/>
    <w:rsid w:val="00B32309"/>
    <w:rsid w:val="00B32D42"/>
    <w:rsid w:val="00B339EC"/>
    <w:rsid w:val="00B33AC2"/>
    <w:rsid w:val="00B33F96"/>
    <w:rsid w:val="00B34013"/>
    <w:rsid w:val="00B34178"/>
    <w:rsid w:val="00B342B7"/>
    <w:rsid w:val="00B34418"/>
    <w:rsid w:val="00B3450F"/>
    <w:rsid w:val="00B34527"/>
    <w:rsid w:val="00B3472A"/>
    <w:rsid w:val="00B34903"/>
    <w:rsid w:val="00B34A03"/>
    <w:rsid w:val="00B34BE3"/>
    <w:rsid w:val="00B34C15"/>
    <w:rsid w:val="00B34D84"/>
    <w:rsid w:val="00B351BC"/>
    <w:rsid w:val="00B3543A"/>
    <w:rsid w:val="00B35585"/>
    <w:rsid w:val="00B355E2"/>
    <w:rsid w:val="00B3570F"/>
    <w:rsid w:val="00B35820"/>
    <w:rsid w:val="00B3588A"/>
    <w:rsid w:val="00B35D54"/>
    <w:rsid w:val="00B35DBC"/>
    <w:rsid w:val="00B3605F"/>
    <w:rsid w:val="00B360BC"/>
    <w:rsid w:val="00B364C9"/>
    <w:rsid w:val="00B36688"/>
    <w:rsid w:val="00B36857"/>
    <w:rsid w:val="00B36A1B"/>
    <w:rsid w:val="00B36C26"/>
    <w:rsid w:val="00B36FF8"/>
    <w:rsid w:val="00B3701E"/>
    <w:rsid w:val="00B3728F"/>
    <w:rsid w:val="00B37353"/>
    <w:rsid w:val="00B374A7"/>
    <w:rsid w:val="00B37D23"/>
    <w:rsid w:val="00B402F9"/>
    <w:rsid w:val="00B41340"/>
    <w:rsid w:val="00B41428"/>
    <w:rsid w:val="00B4178D"/>
    <w:rsid w:val="00B4216D"/>
    <w:rsid w:val="00B425CB"/>
    <w:rsid w:val="00B4292D"/>
    <w:rsid w:val="00B430DC"/>
    <w:rsid w:val="00B4379F"/>
    <w:rsid w:val="00B437C1"/>
    <w:rsid w:val="00B43C59"/>
    <w:rsid w:val="00B43EA1"/>
    <w:rsid w:val="00B44261"/>
    <w:rsid w:val="00B44A96"/>
    <w:rsid w:val="00B44EAC"/>
    <w:rsid w:val="00B45104"/>
    <w:rsid w:val="00B4537E"/>
    <w:rsid w:val="00B453C6"/>
    <w:rsid w:val="00B45488"/>
    <w:rsid w:val="00B45F7D"/>
    <w:rsid w:val="00B461A8"/>
    <w:rsid w:val="00B4674C"/>
    <w:rsid w:val="00B4697F"/>
    <w:rsid w:val="00B46D51"/>
    <w:rsid w:val="00B46D63"/>
    <w:rsid w:val="00B46E3C"/>
    <w:rsid w:val="00B46F49"/>
    <w:rsid w:val="00B474EB"/>
    <w:rsid w:val="00B50027"/>
    <w:rsid w:val="00B500D1"/>
    <w:rsid w:val="00B500E0"/>
    <w:rsid w:val="00B506AB"/>
    <w:rsid w:val="00B508E4"/>
    <w:rsid w:val="00B50FF5"/>
    <w:rsid w:val="00B51087"/>
    <w:rsid w:val="00B521E6"/>
    <w:rsid w:val="00B52330"/>
    <w:rsid w:val="00B5234D"/>
    <w:rsid w:val="00B52A0D"/>
    <w:rsid w:val="00B53089"/>
    <w:rsid w:val="00B530B1"/>
    <w:rsid w:val="00B53292"/>
    <w:rsid w:val="00B53493"/>
    <w:rsid w:val="00B5368E"/>
    <w:rsid w:val="00B53B44"/>
    <w:rsid w:val="00B53FFE"/>
    <w:rsid w:val="00B5408C"/>
    <w:rsid w:val="00B54BF6"/>
    <w:rsid w:val="00B54BF8"/>
    <w:rsid w:val="00B54E97"/>
    <w:rsid w:val="00B54EC9"/>
    <w:rsid w:val="00B5520D"/>
    <w:rsid w:val="00B5527F"/>
    <w:rsid w:val="00B5558B"/>
    <w:rsid w:val="00B55A7C"/>
    <w:rsid w:val="00B55D7F"/>
    <w:rsid w:val="00B561CC"/>
    <w:rsid w:val="00B56275"/>
    <w:rsid w:val="00B56375"/>
    <w:rsid w:val="00B563C4"/>
    <w:rsid w:val="00B56483"/>
    <w:rsid w:val="00B56609"/>
    <w:rsid w:val="00B571F9"/>
    <w:rsid w:val="00B57381"/>
    <w:rsid w:val="00B578F2"/>
    <w:rsid w:val="00B578FC"/>
    <w:rsid w:val="00B57ABD"/>
    <w:rsid w:val="00B57D82"/>
    <w:rsid w:val="00B6000A"/>
    <w:rsid w:val="00B6041E"/>
    <w:rsid w:val="00B60938"/>
    <w:rsid w:val="00B60AAB"/>
    <w:rsid w:val="00B60D90"/>
    <w:rsid w:val="00B60E4C"/>
    <w:rsid w:val="00B60EE4"/>
    <w:rsid w:val="00B612D3"/>
    <w:rsid w:val="00B613A8"/>
    <w:rsid w:val="00B6194D"/>
    <w:rsid w:val="00B6236E"/>
    <w:rsid w:val="00B627ED"/>
    <w:rsid w:val="00B631BD"/>
    <w:rsid w:val="00B633CE"/>
    <w:rsid w:val="00B640CF"/>
    <w:rsid w:val="00B6436F"/>
    <w:rsid w:val="00B64B4D"/>
    <w:rsid w:val="00B64C4B"/>
    <w:rsid w:val="00B65044"/>
    <w:rsid w:val="00B65196"/>
    <w:rsid w:val="00B6526B"/>
    <w:rsid w:val="00B654A0"/>
    <w:rsid w:val="00B65886"/>
    <w:rsid w:val="00B65BAD"/>
    <w:rsid w:val="00B65C96"/>
    <w:rsid w:val="00B65E1A"/>
    <w:rsid w:val="00B65F09"/>
    <w:rsid w:val="00B66913"/>
    <w:rsid w:val="00B66BC7"/>
    <w:rsid w:val="00B66F69"/>
    <w:rsid w:val="00B67011"/>
    <w:rsid w:val="00B679A2"/>
    <w:rsid w:val="00B67F02"/>
    <w:rsid w:val="00B700C6"/>
    <w:rsid w:val="00B70487"/>
    <w:rsid w:val="00B708BA"/>
    <w:rsid w:val="00B70B95"/>
    <w:rsid w:val="00B70D02"/>
    <w:rsid w:val="00B70E26"/>
    <w:rsid w:val="00B718A2"/>
    <w:rsid w:val="00B71C02"/>
    <w:rsid w:val="00B71C39"/>
    <w:rsid w:val="00B71D7F"/>
    <w:rsid w:val="00B71E35"/>
    <w:rsid w:val="00B7251B"/>
    <w:rsid w:val="00B7257B"/>
    <w:rsid w:val="00B725FC"/>
    <w:rsid w:val="00B7276D"/>
    <w:rsid w:val="00B728C9"/>
    <w:rsid w:val="00B7294D"/>
    <w:rsid w:val="00B72A5B"/>
    <w:rsid w:val="00B7321E"/>
    <w:rsid w:val="00B7369E"/>
    <w:rsid w:val="00B73A0A"/>
    <w:rsid w:val="00B73A9D"/>
    <w:rsid w:val="00B73CA0"/>
    <w:rsid w:val="00B73DD9"/>
    <w:rsid w:val="00B741E1"/>
    <w:rsid w:val="00B746E7"/>
    <w:rsid w:val="00B75243"/>
    <w:rsid w:val="00B7564F"/>
    <w:rsid w:val="00B75A2E"/>
    <w:rsid w:val="00B75B09"/>
    <w:rsid w:val="00B75C8D"/>
    <w:rsid w:val="00B761C7"/>
    <w:rsid w:val="00B762CD"/>
    <w:rsid w:val="00B764FF"/>
    <w:rsid w:val="00B7673C"/>
    <w:rsid w:val="00B76816"/>
    <w:rsid w:val="00B76D99"/>
    <w:rsid w:val="00B772F1"/>
    <w:rsid w:val="00B777E3"/>
    <w:rsid w:val="00B77831"/>
    <w:rsid w:val="00B8034F"/>
    <w:rsid w:val="00B806A0"/>
    <w:rsid w:val="00B8088C"/>
    <w:rsid w:val="00B8145E"/>
    <w:rsid w:val="00B81608"/>
    <w:rsid w:val="00B81D44"/>
    <w:rsid w:val="00B81EED"/>
    <w:rsid w:val="00B8206D"/>
    <w:rsid w:val="00B82295"/>
    <w:rsid w:val="00B82665"/>
    <w:rsid w:val="00B8284D"/>
    <w:rsid w:val="00B82B1E"/>
    <w:rsid w:val="00B82EE3"/>
    <w:rsid w:val="00B830D2"/>
    <w:rsid w:val="00B8327D"/>
    <w:rsid w:val="00B83463"/>
    <w:rsid w:val="00B83651"/>
    <w:rsid w:val="00B83A09"/>
    <w:rsid w:val="00B83C8D"/>
    <w:rsid w:val="00B83D16"/>
    <w:rsid w:val="00B83F3E"/>
    <w:rsid w:val="00B83FE7"/>
    <w:rsid w:val="00B84213"/>
    <w:rsid w:val="00B84B50"/>
    <w:rsid w:val="00B84DC5"/>
    <w:rsid w:val="00B84F64"/>
    <w:rsid w:val="00B854D2"/>
    <w:rsid w:val="00B854D4"/>
    <w:rsid w:val="00B859C2"/>
    <w:rsid w:val="00B85B75"/>
    <w:rsid w:val="00B85EA1"/>
    <w:rsid w:val="00B8656D"/>
    <w:rsid w:val="00B86FD7"/>
    <w:rsid w:val="00B87822"/>
    <w:rsid w:val="00B87B27"/>
    <w:rsid w:val="00B90668"/>
    <w:rsid w:val="00B906A9"/>
    <w:rsid w:val="00B90D09"/>
    <w:rsid w:val="00B90D44"/>
    <w:rsid w:val="00B90D56"/>
    <w:rsid w:val="00B90D63"/>
    <w:rsid w:val="00B912F7"/>
    <w:rsid w:val="00B916DB"/>
    <w:rsid w:val="00B921E8"/>
    <w:rsid w:val="00B922FC"/>
    <w:rsid w:val="00B9234F"/>
    <w:rsid w:val="00B92686"/>
    <w:rsid w:val="00B9273E"/>
    <w:rsid w:val="00B927D3"/>
    <w:rsid w:val="00B92829"/>
    <w:rsid w:val="00B93509"/>
    <w:rsid w:val="00B935E3"/>
    <w:rsid w:val="00B939D8"/>
    <w:rsid w:val="00B93F4A"/>
    <w:rsid w:val="00B9408A"/>
    <w:rsid w:val="00B94292"/>
    <w:rsid w:val="00B94BD8"/>
    <w:rsid w:val="00B954D2"/>
    <w:rsid w:val="00B95DDE"/>
    <w:rsid w:val="00B95EB3"/>
    <w:rsid w:val="00B961A1"/>
    <w:rsid w:val="00B964B3"/>
    <w:rsid w:val="00B96A42"/>
    <w:rsid w:val="00B9740C"/>
    <w:rsid w:val="00B975E3"/>
    <w:rsid w:val="00B97B96"/>
    <w:rsid w:val="00BA0582"/>
    <w:rsid w:val="00BA0798"/>
    <w:rsid w:val="00BA0E69"/>
    <w:rsid w:val="00BA10A2"/>
    <w:rsid w:val="00BA14C9"/>
    <w:rsid w:val="00BA1A7E"/>
    <w:rsid w:val="00BA1B87"/>
    <w:rsid w:val="00BA21C0"/>
    <w:rsid w:val="00BA2674"/>
    <w:rsid w:val="00BA26CB"/>
    <w:rsid w:val="00BA2909"/>
    <w:rsid w:val="00BA29DE"/>
    <w:rsid w:val="00BA3021"/>
    <w:rsid w:val="00BA3966"/>
    <w:rsid w:val="00BA3EF2"/>
    <w:rsid w:val="00BA3FBC"/>
    <w:rsid w:val="00BA42E1"/>
    <w:rsid w:val="00BA4BD0"/>
    <w:rsid w:val="00BA54AD"/>
    <w:rsid w:val="00BA56C5"/>
    <w:rsid w:val="00BA58D2"/>
    <w:rsid w:val="00BA5F95"/>
    <w:rsid w:val="00BA64B7"/>
    <w:rsid w:val="00BA651A"/>
    <w:rsid w:val="00BA68CB"/>
    <w:rsid w:val="00BA6E4B"/>
    <w:rsid w:val="00BA75EA"/>
    <w:rsid w:val="00BA7749"/>
    <w:rsid w:val="00BA7B0C"/>
    <w:rsid w:val="00BA7CDA"/>
    <w:rsid w:val="00BA7CE8"/>
    <w:rsid w:val="00BA7FCB"/>
    <w:rsid w:val="00BB0752"/>
    <w:rsid w:val="00BB0855"/>
    <w:rsid w:val="00BB09EF"/>
    <w:rsid w:val="00BB0CF9"/>
    <w:rsid w:val="00BB0E20"/>
    <w:rsid w:val="00BB0F0D"/>
    <w:rsid w:val="00BB10B3"/>
    <w:rsid w:val="00BB17DF"/>
    <w:rsid w:val="00BB17E3"/>
    <w:rsid w:val="00BB1A44"/>
    <w:rsid w:val="00BB266C"/>
    <w:rsid w:val="00BB2934"/>
    <w:rsid w:val="00BB332D"/>
    <w:rsid w:val="00BB3960"/>
    <w:rsid w:val="00BB3972"/>
    <w:rsid w:val="00BB3BAC"/>
    <w:rsid w:val="00BB3DC9"/>
    <w:rsid w:val="00BB3EAD"/>
    <w:rsid w:val="00BB404C"/>
    <w:rsid w:val="00BB4496"/>
    <w:rsid w:val="00BB485D"/>
    <w:rsid w:val="00BB4888"/>
    <w:rsid w:val="00BB4C36"/>
    <w:rsid w:val="00BB4CCC"/>
    <w:rsid w:val="00BB539E"/>
    <w:rsid w:val="00BB5603"/>
    <w:rsid w:val="00BB582F"/>
    <w:rsid w:val="00BB58C9"/>
    <w:rsid w:val="00BB58E6"/>
    <w:rsid w:val="00BB5A70"/>
    <w:rsid w:val="00BB5C5F"/>
    <w:rsid w:val="00BB61DD"/>
    <w:rsid w:val="00BB7124"/>
    <w:rsid w:val="00BB7338"/>
    <w:rsid w:val="00BB73C2"/>
    <w:rsid w:val="00BB7B3B"/>
    <w:rsid w:val="00BB7D7B"/>
    <w:rsid w:val="00BB7E33"/>
    <w:rsid w:val="00BC0530"/>
    <w:rsid w:val="00BC0576"/>
    <w:rsid w:val="00BC0927"/>
    <w:rsid w:val="00BC0CE1"/>
    <w:rsid w:val="00BC0E84"/>
    <w:rsid w:val="00BC1092"/>
    <w:rsid w:val="00BC10BE"/>
    <w:rsid w:val="00BC1B09"/>
    <w:rsid w:val="00BC1BC4"/>
    <w:rsid w:val="00BC1DF3"/>
    <w:rsid w:val="00BC22BB"/>
    <w:rsid w:val="00BC268C"/>
    <w:rsid w:val="00BC2716"/>
    <w:rsid w:val="00BC28E4"/>
    <w:rsid w:val="00BC299E"/>
    <w:rsid w:val="00BC2E8F"/>
    <w:rsid w:val="00BC3346"/>
    <w:rsid w:val="00BC33B7"/>
    <w:rsid w:val="00BC38EB"/>
    <w:rsid w:val="00BC392E"/>
    <w:rsid w:val="00BC3AF7"/>
    <w:rsid w:val="00BC3B6E"/>
    <w:rsid w:val="00BC3B97"/>
    <w:rsid w:val="00BC3E92"/>
    <w:rsid w:val="00BC3ED0"/>
    <w:rsid w:val="00BC4045"/>
    <w:rsid w:val="00BC413D"/>
    <w:rsid w:val="00BC462A"/>
    <w:rsid w:val="00BC47B4"/>
    <w:rsid w:val="00BC5ABD"/>
    <w:rsid w:val="00BC5AC6"/>
    <w:rsid w:val="00BC5C62"/>
    <w:rsid w:val="00BC5E37"/>
    <w:rsid w:val="00BC6006"/>
    <w:rsid w:val="00BC6925"/>
    <w:rsid w:val="00BC6C18"/>
    <w:rsid w:val="00BC6D75"/>
    <w:rsid w:val="00BC7226"/>
    <w:rsid w:val="00BC760D"/>
    <w:rsid w:val="00BC77ED"/>
    <w:rsid w:val="00BC7805"/>
    <w:rsid w:val="00BC7B8B"/>
    <w:rsid w:val="00BD0075"/>
    <w:rsid w:val="00BD079F"/>
    <w:rsid w:val="00BD0AEE"/>
    <w:rsid w:val="00BD0E8A"/>
    <w:rsid w:val="00BD1137"/>
    <w:rsid w:val="00BD129C"/>
    <w:rsid w:val="00BD160B"/>
    <w:rsid w:val="00BD163E"/>
    <w:rsid w:val="00BD2296"/>
    <w:rsid w:val="00BD35FE"/>
    <w:rsid w:val="00BD366A"/>
    <w:rsid w:val="00BD3D4C"/>
    <w:rsid w:val="00BD47A9"/>
    <w:rsid w:val="00BD4A6D"/>
    <w:rsid w:val="00BD4FAD"/>
    <w:rsid w:val="00BD597A"/>
    <w:rsid w:val="00BD610D"/>
    <w:rsid w:val="00BD6386"/>
    <w:rsid w:val="00BD63DB"/>
    <w:rsid w:val="00BD6BA6"/>
    <w:rsid w:val="00BD71C5"/>
    <w:rsid w:val="00BD749B"/>
    <w:rsid w:val="00BD76AF"/>
    <w:rsid w:val="00BD78D5"/>
    <w:rsid w:val="00BD79A1"/>
    <w:rsid w:val="00BD7EB6"/>
    <w:rsid w:val="00BE0011"/>
    <w:rsid w:val="00BE01AA"/>
    <w:rsid w:val="00BE0C5B"/>
    <w:rsid w:val="00BE0E10"/>
    <w:rsid w:val="00BE1341"/>
    <w:rsid w:val="00BE15A0"/>
    <w:rsid w:val="00BE17D8"/>
    <w:rsid w:val="00BE1AAD"/>
    <w:rsid w:val="00BE1BED"/>
    <w:rsid w:val="00BE1C05"/>
    <w:rsid w:val="00BE287C"/>
    <w:rsid w:val="00BE2A75"/>
    <w:rsid w:val="00BE3006"/>
    <w:rsid w:val="00BE3516"/>
    <w:rsid w:val="00BE38AA"/>
    <w:rsid w:val="00BE3963"/>
    <w:rsid w:val="00BE3B9A"/>
    <w:rsid w:val="00BE4134"/>
    <w:rsid w:val="00BE47D4"/>
    <w:rsid w:val="00BE52CA"/>
    <w:rsid w:val="00BE5A11"/>
    <w:rsid w:val="00BE627B"/>
    <w:rsid w:val="00BE62B9"/>
    <w:rsid w:val="00BE6595"/>
    <w:rsid w:val="00BE6812"/>
    <w:rsid w:val="00BE6B45"/>
    <w:rsid w:val="00BE6F2A"/>
    <w:rsid w:val="00BE6F93"/>
    <w:rsid w:val="00BE7261"/>
    <w:rsid w:val="00BE7480"/>
    <w:rsid w:val="00BE7682"/>
    <w:rsid w:val="00BF001A"/>
    <w:rsid w:val="00BF0055"/>
    <w:rsid w:val="00BF059B"/>
    <w:rsid w:val="00BF061E"/>
    <w:rsid w:val="00BF072F"/>
    <w:rsid w:val="00BF0753"/>
    <w:rsid w:val="00BF14A8"/>
    <w:rsid w:val="00BF19B0"/>
    <w:rsid w:val="00BF1DCB"/>
    <w:rsid w:val="00BF2481"/>
    <w:rsid w:val="00BF28E3"/>
    <w:rsid w:val="00BF2A8E"/>
    <w:rsid w:val="00BF2CD7"/>
    <w:rsid w:val="00BF2DA0"/>
    <w:rsid w:val="00BF2EBF"/>
    <w:rsid w:val="00BF2FA9"/>
    <w:rsid w:val="00BF33FC"/>
    <w:rsid w:val="00BF39A6"/>
    <w:rsid w:val="00BF3E7D"/>
    <w:rsid w:val="00BF4054"/>
    <w:rsid w:val="00BF443C"/>
    <w:rsid w:val="00BF4651"/>
    <w:rsid w:val="00BF50E7"/>
    <w:rsid w:val="00BF552D"/>
    <w:rsid w:val="00BF56BD"/>
    <w:rsid w:val="00BF56E2"/>
    <w:rsid w:val="00BF57A2"/>
    <w:rsid w:val="00BF5BEB"/>
    <w:rsid w:val="00BF6386"/>
    <w:rsid w:val="00BF6425"/>
    <w:rsid w:val="00BF65EA"/>
    <w:rsid w:val="00BF6E0A"/>
    <w:rsid w:val="00BF6E2E"/>
    <w:rsid w:val="00BF76E2"/>
    <w:rsid w:val="00BF79BA"/>
    <w:rsid w:val="00BF7FFD"/>
    <w:rsid w:val="00C000D5"/>
    <w:rsid w:val="00C000D8"/>
    <w:rsid w:val="00C0034F"/>
    <w:rsid w:val="00C00641"/>
    <w:rsid w:val="00C015F6"/>
    <w:rsid w:val="00C016E2"/>
    <w:rsid w:val="00C01F8E"/>
    <w:rsid w:val="00C02031"/>
    <w:rsid w:val="00C02784"/>
    <w:rsid w:val="00C02D73"/>
    <w:rsid w:val="00C03423"/>
    <w:rsid w:val="00C03537"/>
    <w:rsid w:val="00C03653"/>
    <w:rsid w:val="00C03C12"/>
    <w:rsid w:val="00C03EEC"/>
    <w:rsid w:val="00C04138"/>
    <w:rsid w:val="00C0474A"/>
    <w:rsid w:val="00C047F2"/>
    <w:rsid w:val="00C04E26"/>
    <w:rsid w:val="00C04F9C"/>
    <w:rsid w:val="00C05129"/>
    <w:rsid w:val="00C05451"/>
    <w:rsid w:val="00C0571E"/>
    <w:rsid w:val="00C057AC"/>
    <w:rsid w:val="00C057ED"/>
    <w:rsid w:val="00C05B27"/>
    <w:rsid w:val="00C05C0C"/>
    <w:rsid w:val="00C06679"/>
    <w:rsid w:val="00C06885"/>
    <w:rsid w:val="00C068F0"/>
    <w:rsid w:val="00C06C96"/>
    <w:rsid w:val="00C06F6B"/>
    <w:rsid w:val="00C06F8D"/>
    <w:rsid w:val="00C071FA"/>
    <w:rsid w:val="00C07365"/>
    <w:rsid w:val="00C0748E"/>
    <w:rsid w:val="00C0799D"/>
    <w:rsid w:val="00C10228"/>
    <w:rsid w:val="00C104A1"/>
    <w:rsid w:val="00C10AC7"/>
    <w:rsid w:val="00C10DB6"/>
    <w:rsid w:val="00C1121D"/>
    <w:rsid w:val="00C11347"/>
    <w:rsid w:val="00C11595"/>
    <w:rsid w:val="00C1181B"/>
    <w:rsid w:val="00C11A4E"/>
    <w:rsid w:val="00C11F6F"/>
    <w:rsid w:val="00C121D0"/>
    <w:rsid w:val="00C1231E"/>
    <w:rsid w:val="00C12504"/>
    <w:rsid w:val="00C12627"/>
    <w:rsid w:val="00C1283C"/>
    <w:rsid w:val="00C12C88"/>
    <w:rsid w:val="00C12D36"/>
    <w:rsid w:val="00C130BE"/>
    <w:rsid w:val="00C137E2"/>
    <w:rsid w:val="00C13869"/>
    <w:rsid w:val="00C13B05"/>
    <w:rsid w:val="00C13BE7"/>
    <w:rsid w:val="00C13D56"/>
    <w:rsid w:val="00C13EC0"/>
    <w:rsid w:val="00C14950"/>
    <w:rsid w:val="00C149AE"/>
    <w:rsid w:val="00C14BE5"/>
    <w:rsid w:val="00C14F9D"/>
    <w:rsid w:val="00C15062"/>
    <w:rsid w:val="00C158CE"/>
    <w:rsid w:val="00C15A76"/>
    <w:rsid w:val="00C15ACE"/>
    <w:rsid w:val="00C16062"/>
    <w:rsid w:val="00C161A9"/>
    <w:rsid w:val="00C16311"/>
    <w:rsid w:val="00C165B7"/>
    <w:rsid w:val="00C166DB"/>
    <w:rsid w:val="00C16CD6"/>
    <w:rsid w:val="00C1719F"/>
    <w:rsid w:val="00C1759A"/>
    <w:rsid w:val="00C17874"/>
    <w:rsid w:val="00C17890"/>
    <w:rsid w:val="00C17DE2"/>
    <w:rsid w:val="00C2015E"/>
    <w:rsid w:val="00C202B5"/>
    <w:rsid w:val="00C20E73"/>
    <w:rsid w:val="00C2125C"/>
    <w:rsid w:val="00C21497"/>
    <w:rsid w:val="00C21C48"/>
    <w:rsid w:val="00C2214F"/>
    <w:rsid w:val="00C221C8"/>
    <w:rsid w:val="00C22357"/>
    <w:rsid w:val="00C22D0E"/>
    <w:rsid w:val="00C23014"/>
    <w:rsid w:val="00C230EA"/>
    <w:rsid w:val="00C2310C"/>
    <w:rsid w:val="00C23420"/>
    <w:rsid w:val="00C235C7"/>
    <w:rsid w:val="00C23B4B"/>
    <w:rsid w:val="00C23D68"/>
    <w:rsid w:val="00C2413A"/>
    <w:rsid w:val="00C24555"/>
    <w:rsid w:val="00C24669"/>
    <w:rsid w:val="00C2477B"/>
    <w:rsid w:val="00C24814"/>
    <w:rsid w:val="00C249F1"/>
    <w:rsid w:val="00C24EB5"/>
    <w:rsid w:val="00C24F2A"/>
    <w:rsid w:val="00C251B0"/>
    <w:rsid w:val="00C2547C"/>
    <w:rsid w:val="00C2550C"/>
    <w:rsid w:val="00C258C3"/>
    <w:rsid w:val="00C25C9C"/>
    <w:rsid w:val="00C25EA2"/>
    <w:rsid w:val="00C25EB8"/>
    <w:rsid w:val="00C2638C"/>
    <w:rsid w:val="00C26D7B"/>
    <w:rsid w:val="00C26DE0"/>
    <w:rsid w:val="00C26E4F"/>
    <w:rsid w:val="00C26FEC"/>
    <w:rsid w:val="00C27032"/>
    <w:rsid w:val="00C27F3C"/>
    <w:rsid w:val="00C3016F"/>
    <w:rsid w:val="00C30736"/>
    <w:rsid w:val="00C3099E"/>
    <w:rsid w:val="00C30FC7"/>
    <w:rsid w:val="00C310C9"/>
    <w:rsid w:val="00C3123C"/>
    <w:rsid w:val="00C313F5"/>
    <w:rsid w:val="00C3181C"/>
    <w:rsid w:val="00C322B5"/>
    <w:rsid w:val="00C323FA"/>
    <w:rsid w:val="00C32983"/>
    <w:rsid w:val="00C32A88"/>
    <w:rsid w:val="00C330AA"/>
    <w:rsid w:val="00C3372E"/>
    <w:rsid w:val="00C33854"/>
    <w:rsid w:val="00C33A20"/>
    <w:rsid w:val="00C33DA0"/>
    <w:rsid w:val="00C34402"/>
    <w:rsid w:val="00C3490B"/>
    <w:rsid w:val="00C34DB6"/>
    <w:rsid w:val="00C35363"/>
    <w:rsid w:val="00C35893"/>
    <w:rsid w:val="00C358C3"/>
    <w:rsid w:val="00C359EA"/>
    <w:rsid w:val="00C35C4A"/>
    <w:rsid w:val="00C36162"/>
    <w:rsid w:val="00C36571"/>
    <w:rsid w:val="00C3691F"/>
    <w:rsid w:val="00C3693F"/>
    <w:rsid w:val="00C36ABD"/>
    <w:rsid w:val="00C36DD6"/>
    <w:rsid w:val="00C36E34"/>
    <w:rsid w:val="00C36EC7"/>
    <w:rsid w:val="00C3700C"/>
    <w:rsid w:val="00C3711E"/>
    <w:rsid w:val="00C3766A"/>
    <w:rsid w:val="00C37B9D"/>
    <w:rsid w:val="00C4010D"/>
    <w:rsid w:val="00C40DBD"/>
    <w:rsid w:val="00C40FDB"/>
    <w:rsid w:val="00C4145C"/>
    <w:rsid w:val="00C4155B"/>
    <w:rsid w:val="00C41756"/>
    <w:rsid w:val="00C41B22"/>
    <w:rsid w:val="00C423A2"/>
    <w:rsid w:val="00C4276B"/>
    <w:rsid w:val="00C427FD"/>
    <w:rsid w:val="00C42AD0"/>
    <w:rsid w:val="00C43898"/>
    <w:rsid w:val="00C43F0B"/>
    <w:rsid w:val="00C43F27"/>
    <w:rsid w:val="00C44A03"/>
    <w:rsid w:val="00C44BD1"/>
    <w:rsid w:val="00C44E69"/>
    <w:rsid w:val="00C45603"/>
    <w:rsid w:val="00C4568F"/>
    <w:rsid w:val="00C45B35"/>
    <w:rsid w:val="00C46735"/>
    <w:rsid w:val="00C46B5F"/>
    <w:rsid w:val="00C46E38"/>
    <w:rsid w:val="00C4706A"/>
    <w:rsid w:val="00C47161"/>
    <w:rsid w:val="00C471A5"/>
    <w:rsid w:val="00C4720A"/>
    <w:rsid w:val="00C4738F"/>
    <w:rsid w:val="00C47CEB"/>
    <w:rsid w:val="00C47E93"/>
    <w:rsid w:val="00C47EFB"/>
    <w:rsid w:val="00C47F74"/>
    <w:rsid w:val="00C50A81"/>
    <w:rsid w:val="00C51A3B"/>
    <w:rsid w:val="00C51AF2"/>
    <w:rsid w:val="00C51CC3"/>
    <w:rsid w:val="00C521BB"/>
    <w:rsid w:val="00C52253"/>
    <w:rsid w:val="00C5243A"/>
    <w:rsid w:val="00C5263A"/>
    <w:rsid w:val="00C5272C"/>
    <w:rsid w:val="00C52858"/>
    <w:rsid w:val="00C52A74"/>
    <w:rsid w:val="00C52BE8"/>
    <w:rsid w:val="00C52E05"/>
    <w:rsid w:val="00C5303F"/>
    <w:rsid w:val="00C531AE"/>
    <w:rsid w:val="00C536B0"/>
    <w:rsid w:val="00C53A4D"/>
    <w:rsid w:val="00C53FF2"/>
    <w:rsid w:val="00C5416E"/>
    <w:rsid w:val="00C542A6"/>
    <w:rsid w:val="00C54378"/>
    <w:rsid w:val="00C54924"/>
    <w:rsid w:val="00C5495F"/>
    <w:rsid w:val="00C549A4"/>
    <w:rsid w:val="00C549DF"/>
    <w:rsid w:val="00C54D11"/>
    <w:rsid w:val="00C54E60"/>
    <w:rsid w:val="00C54EF1"/>
    <w:rsid w:val="00C55149"/>
    <w:rsid w:val="00C55489"/>
    <w:rsid w:val="00C55BFF"/>
    <w:rsid w:val="00C55DD1"/>
    <w:rsid w:val="00C56765"/>
    <w:rsid w:val="00C57F3B"/>
    <w:rsid w:val="00C57F5C"/>
    <w:rsid w:val="00C57FFA"/>
    <w:rsid w:val="00C606BD"/>
    <w:rsid w:val="00C6074A"/>
    <w:rsid w:val="00C607FD"/>
    <w:rsid w:val="00C60933"/>
    <w:rsid w:val="00C611BD"/>
    <w:rsid w:val="00C612E7"/>
    <w:rsid w:val="00C6186C"/>
    <w:rsid w:val="00C61B52"/>
    <w:rsid w:val="00C61D4D"/>
    <w:rsid w:val="00C61E56"/>
    <w:rsid w:val="00C6215A"/>
    <w:rsid w:val="00C6248B"/>
    <w:rsid w:val="00C62738"/>
    <w:rsid w:val="00C6391A"/>
    <w:rsid w:val="00C63E07"/>
    <w:rsid w:val="00C64027"/>
    <w:rsid w:val="00C644BD"/>
    <w:rsid w:val="00C646F9"/>
    <w:rsid w:val="00C6475E"/>
    <w:rsid w:val="00C6493E"/>
    <w:rsid w:val="00C64BBA"/>
    <w:rsid w:val="00C651FC"/>
    <w:rsid w:val="00C6585D"/>
    <w:rsid w:val="00C663B2"/>
    <w:rsid w:val="00C663DC"/>
    <w:rsid w:val="00C670AE"/>
    <w:rsid w:val="00C673C6"/>
    <w:rsid w:val="00C6742B"/>
    <w:rsid w:val="00C67B01"/>
    <w:rsid w:val="00C7041F"/>
    <w:rsid w:val="00C705F0"/>
    <w:rsid w:val="00C7078E"/>
    <w:rsid w:val="00C70CA7"/>
    <w:rsid w:val="00C710BB"/>
    <w:rsid w:val="00C718B9"/>
    <w:rsid w:val="00C71C8D"/>
    <w:rsid w:val="00C71CB3"/>
    <w:rsid w:val="00C71F0E"/>
    <w:rsid w:val="00C71F7E"/>
    <w:rsid w:val="00C72580"/>
    <w:rsid w:val="00C7261E"/>
    <w:rsid w:val="00C7279B"/>
    <w:rsid w:val="00C727C1"/>
    <w:rsid w:val="00C728AD"/>
    <w:rsid w:val="00C729B4"/>
    <w:rsid w:val="00C72B29"/>
    <w:rsid w:val="00C72C66"/>
    <w:rsid w:val="00C72DE3"/>
    <w:rsid w:val="00C72FE2"/>
    <w:rsid w:val="00C73569"/>
    <w:rsid w:val="00C735BC"/>
    <w:rsid w:val="00C738D2"/>
    <w:rsid w:val="00C73959"/>
    <w:rsid w:val="00C73AE7"/>
    <w:rsid w:val="00C73D35"/>
    <w:rsid w:val="00C74210"/>
    <w:rsid w:val="00C752D6"/>
    <w:rsid w:val="00C754E8"/>
    <w:rsid w:val="00C75729"/>
    <w:rsid w:val="00C75820"/>
    <w:rsid w:val="00C75A99"/>
    <w:rsid w:val="00C76309"/>
    <w:rsid w:val="00C764DF"/>
    <w:rsid w:val="00C76B11"/>
    <w:rsid w:val="00C76B38"/>
    <w:rsid w:val="00C76C3A"/>
    <w:rsid w:val="00C76E1D"/>
    <w:rsid w:val="00C77441"/>
    <w:rsid w:val="00C77865"/>
    <w:rsid w:val="00C7787D"/>
    <w:rsid w:val="00C77943"/>
    <w:rsid w:val="00C779CD"/>
    <w:rsid w:val="00C77D5E"/>
    <w:rsid w:val="00C77DA4"/>
    <w:rsid w:val="00C77E42"/>
    <w:rsid w:val="00C80384"/>
    <w:rsid w:val="00C8056F"/>
    <w:rsid w:val="00C806BC"/>
    <w:rsid w:val="00C8099D"/>
    <w:rsid w:val="00C812E5"/>
    <w:rsid w:val="00C81319"/>
    <w:rsid w:val="00C81326"/>
    <w:rsid w:val="00C81F06"/>
    <w:rsid w:val="00C81FEB"/>
    <w:rsid w:val="00C82961"/>
    <w:rsid w:val="00C82C07"/>
    <w:rsid w:val="00C82D3D"/>
    <w:rsid w:val="00C82E29"/>
    <w:rsid w:val="00C83593"/>
    <w:rsid w:val="00C835B3"/>
    <w:rsid w:val="00C8361A"/>
    <w:rsid w:val="00C83801"/>
    <w:rsid w:val="00C83A92"/>
    <w:rsid w:val="00C83F56"/>
    <w:rsid w:val="00C84A5E"/>
    <w:rsid w:val="00C84A72"/>
    <w:rsid w:val="00C84B1E"/>
    <w:rsid w:val="00C84B24"/>
    <w:rsid w:val="00C84C8F"/>
    <w:rsid w:val="00C84C97"/>
    <w:rsid w:val="00C853A7"/>
    <w:rsid w:val="00C85B54"/>
    <w:rsid w:val="00C85BA1"/>
    <w:rsid w:val="00C86346"/>
    <w:rsid w:val="00C864A3"/>
    <w:rsid w:val="00C866FF"/>
    <w:rsid w:val="00C86AE1"/>
    <w:rsid w:val="00C8729C"/>
    <w:rsid w:val="00C87AF4"/>
    <w:rsid w:val="00C87E4B"/>
    <w:rsid w:val="00C87E75"/>
    <w:rsid w:val="00C90005"/>
    <w:rsid w:val="00C9049D"/>
    <w:rsid w:val="00C9074A"/>
    <w:rsid w:val="00C90AE9"/>
    <w:rsid w:val="00C90C09"/>
    <w:rsid w:val="00C9108A"/>
    <w:rsid w:val="00C91173"/>
    <w:rsid w:val="00C91474"/>
    <w:rsid w:val="00C914BA"/>
    <w:rsid w:val="00C91A2F"/>
    <w:rsid w:val="00C9274C"/>
    <w:rsid w:val="00C92A89"/>
    <w:rsid w:val="00C92AAC"/>
    <w:rsid w:val="00C92CE5"/>
    <w:rsid w:val="00C92D2C"/>
    <w:rsid w:val="00C92E84"/>
    <w:rsid w:val="00C930C8"/>
    <w:rsid w:val="00C93111"/>
    <w:rsid w:val="00C93843"/>
    <w:rsid w:val="00C9395B"/>
    <w:rsid w:val="00C93F2A"/>
    <w:rsid w:val="00C9428F"/>
    <w:rsid w:val="00C95281"/>
    <w:rsid w:val="00C95A24"/>
    <w:rsid w:val="00C960FF"/>
    <w:rsid w:val="00C96308"/>
    <w:rsid w:val="00C967CD"/>
    <w:rsid w:val="00C96A9C"/>
    <w:rsid w:val="00C96E7A"/>
    <w:rsid w:val="00C96E7D"/>
    <w:rsid w:val="00C96FBB"/>
    <w:rsid w:val="00C9725B"/>
    <w:rsid w:val="00C9767B"/>
    <w:rsid w:val="00C97A0D"/>
    <w:rsid w:val="00C97A85"/>
    <w:rsid w:val="00C97B58"/>
    <w:rsid w:val="00CA0215"/>
    <w:rsid w:val="00CA036F"/>
    <w:rsid w:val="00CA09A3"/>
    <w:rsid w:val="00CA0EF5"/>
    <w:rsid w:val="00CA10C3"/>
    <w:rsid w:val="00CA1824"/>
    <w:rsid w:val="00CA183A"/>
    <w:rsid w:val="00CA1922"/>
    <w:rsid w:val="00CA1DCA"/>
    <w:rsid w:val="00CA1ECB"/>
    <w:rsid w:val="00CA23BA"/>
    <w:rsid w:val="00CA23C8"/>
    <w:rsid w:val="00CA2560"/>
    <w:rsid w:val="00CA2834"/>
    <w:rsid w:val="00CA2AC3"/>
    <w:rsid w:val="00CA2E45"/>
    <w:rsid w:val="00CA360E"/>
    <w:rsid w:val="00CA3753"/>
    <w:rsid w:val="00CA4A23"/>
    <w:rsid w:val="00CA4A8B"/>
    <w:rsid w:val="00CA5097"/>
    <w:rsid w:val="00CA5E51"/>
    <w:rsid w:val="00CA609F"/>
    <w:rsid w:val="00CA625C"/>
    <w:rsid w:val="00CA64DD"/>
    <w:rsid w:val="00CA6806"/>
    <w:rsid w:val="00CA699F"/>
    <w:rsid w:val="00CA6AF2"/>
    <w:rsid w:val="00CA6C73"/>
    <w:rsid w:val="00CA725C"/>
    <w:rsid w:val="00CA738B"/>
    <w:rsid w:val="00CA739E"/>
    <w:rsid w:val="00CA7738"/>
    <w:rsid w:val="00CA7BF0"/>
    <w:rsid w:val="00CB0291"/>
    <w:rsid w:val="00CB0596"/>
    <w:rsid w:val="00CB0725"/>
    <w:rsid w:val="00CB0802"/>
    <w:rsid w:val="00CB0879"/>
    <w:rsid w:val="00CB0C55"/>
    <w:rsid w:val="00CB0CFC"/>
    <w:rsid w:val="00CB0D57"/>
    <w:rsid w:val="00CB0F96"/>
    <w:rsid w:val="00CB0FAD"/>
    <w:rsid w:val="00CB1142"/>
    <w:rsid w:val="00CB17D6"/>
    <w:rsid w:val="00CB1D33"/>
    <w:rsid w:val="00CB1D82"/>
    <w:rsid w:val="00CB216A"/>
    <w:rsid w:val="00CB2694"/>
    <w:rsid w:val="00CB2F67"/>
    <w:rsid w:val="00CB3CBB"/>
    <w:rsid w:val="00CB436E"/>
    <w:rsid w:val="00CB44EB"/>
    <w:rsid w:val="00CB44F5"/>
    <w:rsid w:val="00CB470D"/>
    <w:rsid w:val="00CB4B5D"/>
    <w:rsid w:val="00CB4ECD"/>
    <w:rsid w:val="00CB5268"/>
    <w:rsid w:val="00CB5293"/>
    <w:rsid w:val="00CB531D"/>
    <w:rsid w:val="00CB5EC8"/>
    <w:rsid w:val="00CB5EFA"/>
    <w:rsid w:val="00CB619B"/>
    <w:rsid w:val="00CB63A1"/>
    <w:rsid w:val="00CB67F1"/>
    <w:rsid w:val="00CB714A"/>
    <w:rsid w:val="00CB717C"/>
    <w:rsid w:val="00CB7286"/>
    <w:rsid w:val="00CB72BC"/>
    <w:rsid w:val="00CB73AF"/>
    <w:rsid w:val="00CB7E4F"/>
    <w:rsid w:val="00CB7FC9"/>
    <w:rsid w:val="00CC03B4"/>
    <w:rsid w:val="00CC12B2"/>
    <w:rsid w:val="00CC13B4"/>
    <w:rsid w:val="00CC20EA"/>
    <w:rsid w:val="00CC228B"/>
    <w:rsid w:val="00CC23C2"/>
    <w:rsid w:val="00CC2437"/>
    <w:rsid w:val="00CC313E"/>
    <w:rsid w:val="00CC32E1"/>
    <w:rsid w:val="00CC3E0A"/>
    <w:rsid w:val="00CC4700"/>
    <w:rsid w:val="00CC4873"/>
    <w:rsid w:val="00CC50FB"/>
    <w:rsid w:val="00CC575F"/>
    <w:rsid w:val="00CC5A0F"/>
    <w:rsid w:val="00CC5B62"/>
    <w:rsid w:val="00CC5D2F"/>
    <w:rsid w:val="00CC5F3D"/>
    <w:rsid w:val="00CC61C2"/>
    <w:rsid w:val="00CC6898"/>
    <w:rsid w:val="00CC6E56"/>
    <w:rsid w:val="00CC7127"/>
    <w:rsid w:val="00CC7B93"/>
    <w:rsid w:val="00CD021C"/>
    <w:rsid w:val="00CD0449"/>
    <w:rsid w:val="00CD087E"/>
    <w:rsid w:val="00CD0A26"/>
    <w:rsid w:val="00CD0B46"/>
    <w:rsid w:val="00CD0C86"/>
    <w:rsid w:val="00CD0CFF"/>
    <w:rsid w:val="00CD12A4"/>
    <w:rsid w:val="00CD1321"/>
    <w:rsid w:val="00CD1626"/>
    <w:rsid w:val="00CD1BC5"/>
    <w:rsid w:val="00CD1E88"/>
    <w:rsid w:val="00CD1F16"/>
    <w:rsid w:val="00CD1F6C"/>
    <w:rsid w:val="00CD2133"/>
    <w:rsid w:val="00CD2C29"/>
    <w:rsid w:val="00CD3228"/>
    <w:rsid w:val="00CD324D"/>
    <w:rsid w:val="00CD390E"/>
    <w:rsid w:val="00CD3D57"/>
    <w:rsid w:val="00CD4363"/>
    <w:rsid w:val="00CD4398"/>
    <w:rsid w:val="00CD4485"/>
    <w:rsid w:val="00CD46EB"/>
    <w:rsid w:val="00CD4922"/>
    <w:rsid w:val="00CD4BDB"/>
    <w:rsid w:val="00CD4D8D"/>
    <w:rsid w:val="00CD5253"/>
    <w:rsid w:val="00CD5590"/>
    <w:rsid w:val="00CD5741"/>
    <w:rsid w:val="00CD5EF8"/>
    <w:rsid w:val="00CD6079"/>
    <w:rsid w:val="00CD637B"/>
    <w:rsid w:val="00CD6462"/>
    <w:rsid w:val="00CD6546"/>
    <w:rsid w:val="00CD6809"/>
    <w:rsid w:val="00CD6B73"/>
    <w:rsid w:val="00CD6D83"/>
    <w:rsid w:val="00CD7038"/>
    <w:rsid w:val="00CD74DF"/>
    <w:rsid w:val="00CE0378"/>
    <w:rsid w:val="00CE04B7"/>
    <w:rsid w:val="00CE0FEB"/>
    <w:rsid w:val="00CE1318"/>
    <w:rsid w:val="00CE13CB"/>
    <w:rsid w:val="00CE23BC"/>
    <w:rsid w:val="00CE2AA6"/>
    <w:rsid w:val="00CE3319"/>
    <w:rsid w:val="00CE3438"/>
    <w:rsid w:val="00CE3D14"/>
    <w:rsid w:val="00CE3ECB"/>
    <w:rsid w:val="00CE40B2"/>
    <w:rsid w:val="00CE437F"/>
    <w:rsid w:val="00CE4FAD"/>
    <w:rsid w:val="00CE5961"/>
    <w:rsid w:val="00CE5DD0"/>
    <w:rsid w:val="00CE6311"/>
    <w:rsid w:val="00CE6A21"/>
    <w:rsid w:val="00CE6BFD"/>
    <w:rsid w:val="00CE72C2"/>
    <w:rsid w:val="00CE773F"/>
    <w:rsid w:val="00CE7CBB"/>
    <w:rsid w:val="00CE7E24"/>
    <w:rsid w:val="00CF023C"/>
    <w:rsid w:val="00CF0948"/>
    <w:rsid w:val="00CF16B6"/>
    <w:rsid w:val="00CF1835"/>
    <w:rsid w:val="00CF1BA0"/>
    <w:rsid w:val="00CF1DFC"/>
    <w:rsid w:val="00CF217F"/>
    <w:rsid w:val="00CF249F"/>
    <w:rsid w:val="00CF2639"/>
    <w:rsid w:val="00CF27ED"/>
    <w:rsid w:val="00CF2968"/>
    <w:rsid w:val="00CF2D73"/>
    <w:rsid w:val="00CF325B"/>
    <w:rsid w:val="00CF3469"/>
    <w:rsid w:val="00CF3DD8"/>
    <w:rsid w:val="00CF403B"/>
    <w:rsid w:val="00CF4196"/>
    <w:rsid w:val="00CF4212"/>
    <w:rsid w:val="00CF4345"/>
    <w:rsid w:val="00CF4368"/>
    <w:rsid w:val="00CF4424"/>
    <w:rsid w:val="00CF448F"/>
    <w:rsid w:val="00CF4A7D"/>
    <w:rsid w:val="00CF5230"/>
    <w:rsid w:val="00CF53F9"/>
    <w:rsid w:val="00CF6045"/>
    <w:rsid w:val="00CF6A22"/>
    <w:rsid w:val="00CF6B2B"/>
    <w:rsid w:val="00CF6B2D"/>
    <w:rsid w:val="00CF6C17"/>
    <w:rsid w:val="00CF715D"/>
    <w:rsid w:val="00CF7296"/>
    <w:rsid w:val="00D0009C"/>
    <w:rsid w:val="00D0125C"/>
    <w:rsid w:val="00D0135C"/>
    <w:rsid w:val="00D014DF"/>
    <w:rsid w:val="00D01550"/>
    <w:rsid w:val="00D015A3"/>
    <w:rsid w:val="00D015DD"/>
    <w:rsid w:val="00D015EE"/>
    <w:rsid w:val="00D017AF"/>
    <w:rsid w:val="00D02040"/>
    <w:rsid w:val="00D0228D"/>
    <w:rsid w:val="00D0230C"/>
    <w:rsid w:val="00D02558"/>
    <w:rsid w:val="00D02810"/>
    <w:rsid w:val="00D02996"/>
    <w:rsid w:val="00D02DBA"/>
    <w:rsid w:val="00D0317D"/>
    <w:rsid w:val="00D037FC"/>
    <w:rsid w:val="00D038E1"/>
    <w:rsid w:val="00D04B5B"/>
    <w:rsid w:val="00D0524D"/>
    <w:rsid w:val="00D054B2"/>
    <w:rsid w:val="00D05B6E"/>
    <w:rsid w:val="00D061C3"/>
    <w:rsid w:val="00D076AB"/>
    <w:rsid w:val="00D0773A"/>
    <w:rsid w:val="00D078D1"/>
    <w:rsid w:val="00D07975"/>
    <w:rsid w:val="00D07A0A"/>
    <w:rsid w:val="00D07AE8"/>
    <w:rsid w:val="00D07EE4"/>
    <w:rsid w:val="00D1062B"/>
    <w:rsid w:val="00D10AB5"/>
    <w:rsid w:val="00D10B18"/>
    <w:rsid w:val="00D10E95"/>
    <w:rsid w:val="00D112D3"/>
    <w:rsid w:val="00D11515"/>
    <w:rsid w:val="00D11558"/>
    <w:rsid w:val="00D117FA"/>
    <w:rsid w:val="00D119E2"/>
    <w:rsid w:val="00D11DE9"/>
    <w:rsid w:val="00D12048"/>
    <w:rsid w:val="00D122DD"/>
    <w:rsid w:val="00D12537"/>
    <w:rsid w:val="00D12881"/>
    <w:rsid w:val="00D12CCF"/>
    <w:rsid w:val="00D12F83"/>
    <w:rsid w:val="00D134AB"/>
    <w:rsid w:val="00D13510"/>
    <w:rsid w:val="00D139E9"/>
    <w:rsid w:val="00D13AC9"/>
    <w:rsid w:val="00D13D54"/>
    <w:rsid w:val="00D13E10"/>
    <w:rsid w:val="00D1435B"/>
    <w:rsid w:val="00D14770"/>
    <w:rsid w:val="00D14A47"/>
    <w:rsid w:val="00D14DD6"/>
    <w:rsid w:val="00D150C9"/>
    <w:rsid w:val="00D1546F"/>
    <w:rsid w:val="00D15CE2"/>
    <w:rsid w:val="00D15D73"/>
    <w:rsid w:val="00D15DE2"/>
    <w:rsid w:val="00D15E67"/>
    <w:rsid w:val="00D168B4"/>
    <w:rsid w:val="00D1693A"/>
    <w:rsid w:val="00D16A48"/>
    <w:rsid w:val="00D17091"/>
    <w:rsid w:val="00D17E20"/>
    <w:rsid w:val="00D203B5"/>
    <w:rsid w:val="00D206E6"/>
    <w:rsid w:val="00D20805"/>
    <w:rsid w:val="00D20878"/>
    <w:rsid w:val="00D20E16"/>
    <w:rsid w:val="00D20E6C"/>
    <w:rsid w:val="00D20F3A"/>
    <w:rsid w:val="00D210D4"/>
    <w:rsid w:val="00D2183F"/>
    <w:rsid w:val="00D218B7"/>
    <w:rsid w:val="00D219EA"/>
    <w:rsid w:val="00D21B7A"/>
    <w:rsid w:val="00D21BED"/>
    <w:rsid w:val="00D21C96"/>
    <w:rsid w:val="00D22218"/>
    <w:rsid w:val="00D2256B"/>
    <w:rsid w:val="00D22D00"/>
    <w:rsid w:val="00D22DC0"/>
    <w:rsid w:val="00D23AFA"/>
    <w:rsid w:val="00D23EFD"/>
    <w:rsid w:val="00D24651"/>
    <w:rsid w:val="00D248C2"/>
    <w:rsid w:val="00D24FEC"/>
    <w:rsid w:val="00D2500B"/>
    <w:rsid w:val="00D2605B"/>
    <w:rsid w:val="00D260B0"/>
    <w:rsid w:val="00D26140"/>
    <w:rsid w:val="00D26454"/>
    <w:rsid w:val="00D264E4"/>
    <w:rsid w:val="00D265E4"/>
    <w:rsid w:val="00D26A4C"/>
    <w:rsid w:val="00D272D7"/>
    <w:rsid w:val="00D27A12"/>
    <w:rsid w:val="00D30009"/>
    <w:rsid w:val="00D30255"/>
    <w:rsid w:val="00D304D6"/>
    <w:rsid w:val="00D30808"/>
    <w:rsid w:val="00D30A83"/>
    <w:rsid w:val="00D30E4B"/>
    <w:rsid w:val="00D31027"/>
    <w:rsid w:val="00D31041"/>
    <w:rsid w:val="00D31F69"/>
    <w:rsid w:val="00D31FB9"/>
    <w:rsid w:val="00D3207B"/>
    <w:rsid w:val="00D32447"/>
    <w:rsid w:val="00D32841"/>
    <w:rsid w:val="00D3287E"/>
    <w:rsid w:val="00D32A2B"/>
    <w:rsid w:val="00D32BA8"/>
    <w:rsid w:val="00D32EDC"/>
    <w:rsid w:val="00D33629"/>
    <w:rsid w:val="00D33B1D"/>
    <w:rsid w:val="00D34360"/>
    <w:rsid w:val="00D34B1B"/>
    <w:rsid w:val="00D34F7D"/>
    <w:rsid w:val="00D3510E"/>
    <w:rsid w:val="00D358FF"/>
    <w:rsid w:val="00D35AF5"/>
    <w:rsid w:val="00D35ED7"/>
    <w:rsid w:val="00D35F00"/>
    <w:rsid w:val="00D36BF9"/>
    <w:rsid w:val="00D36C38"/>
    <w:rsid w:val="00D36C54"/>
    <w:rsid w:val="00D372EC"/>
    <w:rsid w:val="00D37354"/>
    <w:rsid w:val="00D3741A"/>
    <w:rsid w:val="00D37BB1"/>
    <w:rsid w:val="00D37CC6"/>
    <w:rsid w:val="00D37FAF"/>
    <w:rsid w:val="00D4010B"/>
    <w:rsid w:val="00D404D8"/>
    <w:rsid w:val="00D40A6B"/>
    <w:rsid w:val="00D40C0F"/>
    <w:rsid w:val="00D40D28"/>
    <w:rsid w:val="00D40DB8"/>
    <w:rsid w:val="00D40DE4"/>
    <w:rsid w:val="00D40FDE"/>
    <w:rsid w:val="00D412EA"/>
    <w:rsid w:val="00D413D4"/>
    <w:rsid w:val="00D41474"/>
    <w:rsid w:val="00D4159A"/>
    <w:rsid w:val="00D41C94"/>
    <w:rsid w:val="00D41DEB"/>
    <w:rsid w:val="00D41E10"/>
    <w:rsid w:val="00D4225C"/>
    <w:rsid w:val="00D42372"/>
    <w:rsid w:val="00D4275C"/>
    <w:rsid w:val="00D428F3"/>
    <w:rsid w:val="00D42F8F"/>
    <w:rsid w:val="00D43009"/>
    <w:rsid w:val="00D4374B"/>
    <w:rsid w:val="00D43E14"/>
    <w:rsid w:val="00D43E71"/>
    <w:rsid w:val="00D43F15"/>
    <w:rsid w:val="00D44496"/>
    <w:rsid w:val="00D448AC"/>
    <w:rsid w:val="00D44B02"/>
    <w:rsid w:val="00D44C64"/>
    <w:rsid w:val="00D44FCB"/>
    <w:rsid w:val="00D451A0"/>
    <w:rsid w:val="00D453E4"/>
    <w:rsid w:val="00D4577E"/>
    <w:rsid w:val="00D4579A"/>
    <w:rsid w:val="00D45D10"/>
    <w:rsid w:val="00D45ECA"/>
    <w:rsid w:val="00D46138"/>
    <w:rsid w:val="00D46156"/>
    <w:rsid w:val="00D463B6"/>
    <w:rsid w:val="00D46AAB"/>
    <w:rsid w:val="00D46F40"/>
    <w:rsid w:val="00D46FA3"/>
    <w:rsid w:val="00D4726C"/>
    <w:rsid w:val="00D47D3B"/>
    <w:rsid w:val="00D50117"/>
    <w:rsid w:val="00D50308"/>
    <w:rsid w:val="00D50312"/>
    <w:rsid w:val="00D506D1"/>
    <w:rsid w:val="00D50E13"/>
    <w:rsid w:val="00D51C83"/>
    <w:rsid w:val="00D51FFC"/>
    <w:rsid w:val="00D521CC"/>
    <w:rsid w:val="00D52A9A"/>
    <w:rsid w:val="00D53206"/>
    <w:rsid w:val="00D532F8"/>
    <w:rsid w:val="00D539EC"/>
    <w:rsid w:val="00D53A9C"/>
    <w:rsid w:val="00D53AEB"/>
    <w:rsid w:val="00D53E04"/>
    <w:rsid w:val="00D54010"/>
    <w:rsid w:val="00D543BE"/>
    <w:rsid w:val="00D54950"/>
    <w:rsid w:val="00D54EF8"/>
    <w:rsid w:val="00D55223"/>
    <w:rsid w:val="00D552AC"/>
    <w:rsid w:val="00D55BA6"/>
    <w:rsid w:val="00D55D7F"/>
    <w:rsid w:val="00D55E12"/>
    <w:rsid w:val="00D5609A"/>
    <w:rsid w:val="00D56511"/>
    <w:rsid w:val="00D5657D"/>
    <w:rsid w:val="00D56A91"/>
    <w:rsid w:val="00D56C07"/>
    <w:rsid w:val="00D56FDD"/>
    <w:rsid w:val="00D572E2"/>
    <w:rsid w:val="00D573DB"/>
    <w:rsid w:val="00D57985"/>
    <w:rsid w:val="00D5798F"/>
    <w:rsid w:val="00D601F9"/>
    <w:rsid w:val="00D602CC"/>
    <w:rsid w:val="00D602E5"/>
    <w:rsid w:val="00D60802"/>
    <w:rsid w:val="00D608D4"/>
    <w:rsid w:val="00D60B0B"/>
    <w:rsid w:val="00D60B81"/>
    <w:rsid w:val="00D61798"/>
    <w:rsid w:val="00D61A06"/>
    <w:rsid w:val="00D61AF1"/>
    <w:rsid w:val="00D61B91"/>
    <w:rsid w:val="00D61DA4"/>
    <w:rsid w:val="00D61F92"/>
    <w:rsid w:val="00D61FC3"/>
    <w:rsid w:val="00D6301E"/>
    <w:rsid w:val="00D632DC"/>
    <w:rsid w:val="00D64002"/>
    <w:rsid w:val="00D640E4"/>
    <w:rsid w:val="00D641BF"/>
    <w:rsid w:val="00D64602"/>
    <w:rsid w:val="00D6461A"/>
    <w:rsid w:val="00D647BD"/>
    <w:rsid w:val="00D64EA4"/>
    <w:rsid w:val="00D658B1"/>
    <w:rsid w:val="00D66749"/>
    <w:rsid w:val="00D668AA"/>
    <w:rsid w:val="00D669A1"/>
    <w:rsid w:val="00D6730B"/>
    <w:rsid w:val="00D67374"/>
    <w:rsid w:val="00D67742"/>
    <w:rsid w:val="00D67899"/>
    <w:rsid w:val="00D6796A"/>
    <w:rsid w:val="00D67B0B"/>
    <w:rsid w:val="00D67E1E"/>
    <w:rsid w:val="00D67E26"/>
    <w:rsid w:val="00D67EDF"/>
    <w:rsid w:val="00D7038A"/>
    <w:rsid w:val="00D70588"/>
    <w:rsid w:val="00D70701"/>
    <w:rsid w:val="00D7070E"/>
    <w:rsid w:val="00D70983"/>
    <w:rsid w:val="00D70A9B"/>
    <w:rsid w:val="00D70CCD"/>
    <w:rsid w:val="00D70D36"/>
    <w:rsid w:val="00D7139A"/>
    <w:rsid w:val="00D71523"/>
    <w:rsid w:val="00D7157A"/>
    <w:rsid w:val="00D7160E"/>
    <w:rsid w:val="00D72307"/>
    <w:rsid w:val="00D7275B"/>
    <w:rsid w:val="00D7295F"/>
    <w:rsid w:val="00D72A71"/>
    <w:rsid w:val="00D72B7B"/>
    <w:rsid w:val="00D72D3B"/>
    <w:rsid w:val="00D73107"/>
    <w:rsid w:val="00D73253"/>
    <w:rsid w:val="00D7352F"/>
    <w:rsid w:val="00D73757"/>
    <w:rsid w:val="00D73958"/>
    <w:rsid w:val="00D73BAA"/>
    <w:rsid w:val="00D73BF2"/>
    <w:rsid w:val="00D7437C"/>
    <w:rsid w:val="00D74A26"/>
    <w:rsid w:val="00D74A57"/>
    <w:rsid w:val="00D750E9"/>
    <w:rsid w:val="00D751D6"/>
    <w:rsid w:val="00D75290"/>
    <w:rsid w:val="00D75A20"/>
    <w:rsid w:val="00D769C2"/>
    <w:rsid w:val="00D76D1C"/>
    <w:rsid w:val="00D76F17"/>
    <w:rsid w:val="00D77316"/>
    <w:rsid w:val="00D802CD"/>
    <w:rsid w:val="00D80588"/>
    <w:rsid w:val="00D80B84"/>
    <w:rsid w:val="00D80E37"/>
    <w:rsid w:val="00D812BA"/>
    <w:rsid w:val="00D812C9"/>
    <w:rsid w:val="00D81414"/>
    <w:rsid w:val="00D81453"/>
    <w:rsid w:val="00D81B08"/>
    <w:rsid w:val="00D82167"/>
    <w:rsid w:val="00D82250"/>
    <w:rsid w:val="00D822E1"/>
    <w:rsid w:val="00D825F1"/>
    <w:rsid w:val="00D82B11"/>
    <w:rsid w:val="00D82DA0"/>
    <w:rsid w:val="00D83157"/>
    <w:rsid w:val="00D83422"/>
    <w:rsid w:val="00D83683"/>
    <w:rsid w:val="00D83922"/>
    <w:rsid w:val="00D83AA2"/>
    <w:rsid w:val="00D83B5D"/>
    <w:rsid w:val="00D84A65"/>
    <w:rsid w:val="00D84B61"/>
    <w:rsid w:val="00D8519F"/>
    <w:rsid w:val="00D85547"/>
    <w:rsid w:val="00D857A2"/>
    <w:rsid w:val="00D86114"/>
    <w:rsid w:val="00D8638E"/>
    <w:rsid w:val="00D87209"/>
    <w:rsid w:val="00D87AD8"/>
    <w:rsid w:val="00D87C68"/>
    <w:rsid w:val="00D9043B"/>
    <w:rsid w:val="00D90C42"/>
    <w:rsid w:val="00D915B2"/>
    <w:rsid w:val="00D91848"/>
    <w:rsid w:val="00D91D2B"/>
    <w:rsid w:val="00D91EC7"/>
    <w:rsid w:val="00D92227"/>
    <w:rsid w:val="00D922DA"/>
    <w:rsid w:val="00D93421"/>
    <w:rsid w:val="00D9354C"/>
    <w:rsid w:val="00D938C9"/>
    <w:rsid w:val="00D94413"/>
    <w:rsid w:val="00D94866"/>
    <w:rsid w:val="00D94B33"/>
    <w:rsid w:val="00D94B58"/>
    <w:rsid w:val="00D94BAE"/>
    <w:rsid w:val="00D94C48"/>
    <w:rsid w:val="00D94D56"/>
    <w:rsid w:val="00D9534E"/>
    <w:rsid w:val="00D955BF"/>
    <w:rsid w:val="00D95868"/>
    <w:rsid w:val="00D965E2"/>
    <w:rsid w:val="00D96B15"/>
    <w:rsid w:val="00D96CD3"/>
    <w:rsid w:val="00D96DDE"/>
    <w:rsid w:val="00D9709C"/>
    <w:rsid w:val="00D975A3"/>
    <w:rsid w:val="00D97673"/>
    <w:rsid w:val="00D9779D"/>
    <w:rsid w:val="00D97835"/>
    <w:rsid w:val="00D97A9D"/>
    <w:rsid w:val="00D97D20"/>
    <w:rsid w:val="00D97F2D"/>
    <w:rsid w:val="00D97FDF"/>
    <w:rsid w:val="00DA00B5"/>
    <w:rsid w:val="00DA03C1"/>
    <w:rsid w:val="00DA055C"/>
    <w:rsid w:val="00DA0F87"/>
    <w:rsid w:val="00DA16DD"/>
    <w:rsid w:val="00DA18C3"/>
    <w:rsid w:val="00DA1B85"/>
    <w:rsid w:val="00DA1C4D"/>
    <w:rsid w:val="00DA2731"/>
    <w:rsid w:val="00DA2DE3"/>
    <w:rsid w:val="00DA2E81"/>
    <w:rsid w:val="00DA2E89"/>
    <w:rsid w:val="00DA2FD1"/>
    <w:rsid w:val="00DA351B"/>
    <w:rsid w:val="00DA363D"/>
    <w:rsid w:val="00DA3833"/>
    <w:rsid w:val="00DA40DF"/>
    <w:rsid w:val="00DA41C7"/>
    <w:rsid w:val="00DA41E0"/>
    <w:rsid w:val="00DA43AA"/>
    <w:rsid w:val="00DA46DF"/>
    <w:rsid w:val="00DA48E8"/>
    <w:rsid w:val="00DA4B58"/>
    <w:rsid w:val="00DA4F23"/>
    <w:rsid w:val="00DA57B2"/>
    <w:rsid w:val="00DA5BA9"/>
    <w:rsid w:val="00DA5D4E"/>
    <w:rsid w:val="00DA5FF1"/>
    <w:rsid w:val="00DA62B8"/>
    <w:rsid w:val="00DA6A2A"/>
    <w:rsid w:val="00DA6A8C"/>
    <w:rsid w:val="00DA72E5"/>
    <w:rsid w:val="00DA75B1"/>
    <w:rsid w:val="00DA7B16"/>
    <w:rsid w:val="00DA7BF6"/>
    <w:rsid w:val="00DA7C53"/>
    <w:rsid w:val="00DB0995"/>
    <w:rsid w:val="00DB113E"/>
    <w:rsid w:val="00DB18FA"/>
    <w:rsid w:val="00DB1EC9"/>
    <w:rsid w:val="00DB29F9"/>
    <w:rsid w:val="00DB2CD1"/>
    <w:rsid w:val="00DB2E99"/>
    <w:rsid w:val="00DB374B"/>
    <w:rsid w:val="00DB38FA"/>
    <w:rsid w:val="00DB3A3E"/>
    <w:rsid w:val="00DB3DC8"/>
    <w:rsid w:val="00DB3E04"/>
    <w:rsid w:val="00DB477A"/>
    <w:rsid w:val="00DB4A34"/>
    <w:rsid w:val="00DB4A97"/>
    <w:rsid w:val="00DB4EB3"/>
    <w:rsid w:val="00DB520F"/>
    <w:rsid w:val="00DB53B1"/>
    <w:rsid w:val="00DB53E9"/>
    <w:rsid w:val="00DB58B8"/>
    <w:rsid w:val="00DB5ABB"/>
    <w:rsid w:val="00DB5D51"/>
    <w:rsid w:val="00DB604A"/>
    <w:rsid w:val="00DB6114"/>
    <w:rsid w:val="00DB739C"/>
    <w:rsid w:val="00DB752E"/>
    <w:rsid w:val="00DB7749"/>
    <w:rsid w:val="00DB7B6E"/>
    <w:rsid w:val="00DB7D22"/>
    <w:rsid w:val="00DB7D5A"/>
    <w:rsid w:val="00DB7F61"/>
    <w:rsid w:val="00DC023A"/>
    <w:rsid w:val="00DC02F7"/>
    <w:rsid w:val="00DC05C1"/>
    <w:rsid w:val="00DC098D"/>
    <w:rsid w:val="00DC0AF7"/>
    <w:rsid w:val="00DC0C85"/>
    <w:rsid w:val="00DC0DCB"/>
    <w:rsid w:val="00DC113A"/>
    <w:rsid w:val="00DC1280"/>
    <w:rsid w:val="00DC12EC"/>
    <w:rsid w:val="00DC16A7"/>
    <w:rsid w:val="00DC1BE4"/>
    <w:rsid w:val="00DC2173"/>
    <w:rsid w:val="00DC2F46"/>
    <w:rsid w:val="00DC2FC9"/>
    <w:rsid w:val="00DC3735"/>
    <w:rsid w:val="00DC3A48"/>
    <w:rsid w:val="00DC3BA0"/>
    <w:rsid w:val="00DC473A"/>
    <w:rsid w:val="00DC487D"/>
    <w:rsid w:val="00DC543B"/>
    <w:rsid w:val="00DC54E8"/>
    <w:rsid w:val="00DC574F"/>
    <w:rsid w:val="00DC57DA"/>
    <w:rsid w:val="00DC58F9"/>
    <w:rsid w:val="00DC5AD3"/>
    <w:rsid w:val="00DC65FA"/>
    <w:rsid w:val="00DC6A43"/>
    <w:rsid w:val="00DC6E35"/>
    <w:rsid w:val="00DC6F6A"/>
    <w:rsid w:val="00DC73D0"/>
    <w:rsid w:val="00DC772A"/>
    <w:rsid w:val="00DC7805"/>
    <w:rsid w:val="00DC7D9D"/>
    <w:rsid w:val="00DC7EE1"/>
    <w:rsid w:val="00DD0425"/>
    <w:rsid w:val="00DD06EA"/>
    <w:rsid w:val="00DD0873"/>
    <w:rsid w:val="00DD0BEC"/>
    <w:rsid w:val="00DD1C24"/>
    <w:rsid w:val="00DD24A4"/>
    <w:rsid w:val="00DD27C7"/>
    <w:rsid w:val="00DD2826"/>
    <w:rsid w:val="00DD2A49"/>
    <w:rsid w:val="00DD305D"/>
    <w:rsid w:val="00DD358F"/>
    <w:rsid w:val="00DD3648"/>
    <w:rsid w:val="00DD4113"/>
    <w:rsid w:val="00DD472A"/>
    <w:rsid w:val="00DD4831"/>
    <w:rsid w:val="00DD4959"/>
    <w:rsid w:val="00DD4DDE"/>
    <w:rsid w:val="00DD5425"/>
    <w:rsid w:val="00DD5C93"/>
    <w:rsid w:val="00DD606D"/>
    <w:rsid w:val="00DD6144"/>
    <w:rsid w:val="00DD648C"/>
    <w:rsid w:val="00DD664C"/>
    <w:rsid w:val="00DD6917"/>
    <w:rsid w:val="00DD6A07"/>
    <w:rsid w:val="00DD6C03"/>
    <w:rsid w:val="00DD71F7"/>
    <w:rsid w:val="00DD7219"/>
    <w:rsid w:val="00DD7BBC"/>
    <w:rsid w:val="00DD7C45"/>
    <w:rsid w:val="00DD7F4F"/>
    <w:rsid w:val="00DE026A"/>
    <w:rsid w:val="00DE06DB"/>
    <w:rsid w:val="00DE08BC"/>
    <w:rsid w:val="00DE0AB5"/>
    <w:rsid w:val="00DE0C76"/>
    <w:rsid w:val="00DE0D4D"/>
    <w:rsid w:val="00DE0D93"/>
    <w:rsid w:val="00DE11BE"/>
    <w:rsid w:val="00DE1239"/>
    <w:rsid w:val="00DE1ACE"/>
    <w:rsid w:val="00DE1C81"/>
    <w:rsid w:val="00DE2332"/>
    <w:rsid w:val="00DE2D42"/>
    <w:rsid w:val="00DE355F"/>
    <w:rsid w:val="00DE364B"/>
    <w:rsid w:val="00DE368A"/>
    <w:rsid w:val="00DE378F"/>
    <w:rsid w:val="00DE399D"/>
    <w:rsid w:val="00DE3A5F"/>
    <w:rsid w:val="00DE3AC1"/>
    <w:rsid w:val="00DE41FF"/>
    <w:rsid w:val="00DE49A4"/>
    <w:rsid w:val="00DE4C50"/>
    <w:rsid w:val="00DE503F"/>
    <w:rsid w:val="00DE5466"/>
    <w:rsid w:val="00DE5525"/>
    <w:rsid w:val="00DE5A11"/>
    <w:rsid w:val="00DE5DDD"/>
    <w:rsid w:val="00DE66BE"/>
    <w:rsid w:val="00DE7029"/>
    <w:rsid w:val="00DE761A"/>
    <w:rsid w:val="00DE7670"/>
    <w:rsid w:val="00DE77A3"/>
    <w:rsid w:val="00DE7948"/>
    <w:rsid w:val="00DF029E"/>
    <w:rsid w:val="00DF0DED"/>
    <w:rsid w:val="00DF11B5"/>
    <w:rsid w:val="00DF126B"/>
    <w:rsid w:val="00DF16B6"/>
    <w:rsid w:val="00DF1BCC"/>
    <w:rsid w:val="00DF1C8A"/>
    <w:rsid w:val="00DF20B0"/>
    <w:rsid w:val="00DF252D"/>
    <w:rsid w:val="00DF3132"/>
    <w:rsid w:val="00DF31A3"/>
    <w:rsid w:val="00DF3A2F"/>
    <w:rsid w:val="00DF47CD"/>
    <w:rsid w:val="00DF4B29"/>
    <w:rsid w:val="00DF4CA7"/>
    <w:rsid w:val="00DF4FD0"/>
    <w:rsid w:val="00DF5212"/>
    <w:rsid w:val="00DF5246"/>
    <w:rsid w:val="00DF5A80"/>
    <w:rsid w:val="00DF65E2"/>
    <w:rsid w:val="00DF6B9E"/>
    <w:rsid w:val="00DF6CA2"/>
    <w:rsid w:val="00DF7533"/>
    <w:rsid w:val="00DF7AB2"/>
    <w:rsid w:val="00DF7D45"/>
    <w:rsid w:val="00E0026F"/>
    <w:rsid w:val="00E007E5"/>
    <w:rsid w:val="00E01037"/>
    <w:rsid w:val="00E01538"/>
    <w:rsid w:val="00E01585"/>
    <w:rsid w:val="00E026D3"/>
    <w:rsid w:val="00E02896"/>
    <w:rsid w:val="00E029BA"/>
    <w:rsid w:val="00E02B05"/>
    <w:rsid w:val="00E02FA9"/>
    <w:rsid w:val="00E032EE"/>
    <w:rsid w:val="00E03B83"/>
    <w:rsid w:val="00E03FC0"/>
    <w:rsid w:val="00E042D4"/>
    <w:rsid w:val="00E04E78"/>
    <w:rsid w:val="00E052EA"/>
    <w:rsid w:val="00E05714"/>
    <w:rsid w:val="00E058CD"/>
    <w:rsid w:val="00E0596F"/>
    <w:rsid w:val="00E05BFA"/>
    <w:rsid w:val="00E062CD"/>
    <w:rsid w:val="00E0643C"/>
    <w:rsid w:val="00E06A7B"/>
    <w:rsid w:val="00E06B49"/>
    <w:rsid w:val="00E06BEC"/>
    <w:rsid w:val="00E076A5"/>
    <w:rsid w:val="00E078E8"/>
    <w:rsid w:val="00E100CA"/>
    <w:rsid w:val="00E102E8"/>
    <w:rsid w:val="00E10399"/>
    <w:rsid w:val="00E105CA"/>
    <w:rsid w:val="00E10CAB"/>
    <w:rsid w:val="00E10FC7"/>
    <w:rsid w:val="00E114E5"/>
    <w:rsid w:val="00E12630"/>
    <w:rsid w:val="00E128AB"/>
    <w:rsid w:val="00E13390"/>
    <w:rsid w:val="00E133EA"/>
    <w:rsid w:val="00E137D9"/>
    <w:rsid w:val="00E13804"/>
    <w:rsid w:val="00E13996"/>
    <w:rsid w:val="00E13ACD"/>
    <w:rsid w:val="00E13C78"/>
    <w:rsid w:val="00E140FF"/>
    <w:rsid w:val="00E1433A"/>
    <w:rsid w:val="00E14FA5"/>
    <w:rsid w:val="00E15424"/>
    <w:rsid w:val="00E155D5"/>
    <w:rsid w:val="00E15785"/>
    <w:rsid w:val="00E158FE"/>
    <w:rsid w:val="00E15994"/>
    <w:rsid w:val="00E15CE0"/>
    <w:rsid w:val="00E15D91"/>
    <w:rsid w:val="00E15ED1"/>
    <w:rsid w:val="00E161E9"/>
    <w:rsid w:val="00E17661"/>
    <w:rsid w:val="00E17698"/>
    <w:rsid w:val="00E17902"/>
    <w:rsid w:val="00E201B0"/>
    <w:rsid w:val="00E201F6"/>
    <w:rsid w:val="00E204F7"/>
    <w:rsid w:val="00E207E3"/>
    <w:rsid w:val="00E2177B"/>
    <w:rsid w:val="00E21DF2"/>
    <w:rsid w:val="00E21FDB"/>
    <w:rsid w:val="00E2216E"/>
    <w:rsid w:val="00E223D9"/>
    <w:rsid w:val="00E228D9"/>
    <w:rsid w:val="00E22AFE"/>
    <w:rsid w:val="00E2309F"/>
    <w:rsid w:val="00E23395"/>
    <w:rsid w:val="00E235A9"/>
    <w:rsid w:val="00E239A6"/>
    <w:rsid w:val="00E23B51"/>
    <w:rsid w:val="00E24006"/>
    <w:rsid w:val="00E2439E"/>
    <w:rsid w:val="00E24802"/>
    <w:rsid w:val="00E24C3C"/>
    <w:rsid w:val="00E25202"/>
    <w:rsid w:val="00E25BFE"/>
    <w:rsid w:val="00E25D9D"/>
    <w:rsid w:val="00E26345"/>
    <w:rsid w:val="00E26AC9"/>
    <w:rsid w:val="00E26DB1"/>
    <w:rsid w:val="00E2721B"/>
    <w:rsid w:val="00E2728A"/>
    <w:rsid w:val="00E27DD8"/>
    <w:rsid w:val="00E30207"/>
    <w:rsid w:val="00E3037C"/>
    <w:rsid w:val="00E3086E"/>
    <w:rsid w:val="00E30BF7"/>
    <w:rsid w:val="00E30C04"/>
    <w:rsid w:val="00E30CF1"/>
    <w:rsid w:val="00E30F95"/>
    <w:rsid w:val="00E3106B"/>
    <w:rsid w:val="00E31239"/>
    <w:rsid w:val="00E31932"/>
    <w:rsid w:val="00E31EF1"/>
    <w:rsid w:val="00E326FD"/>
    <w:rsid w:val="00E32C29"/>
    <w:rsid w:val="00E33011"/>
    <w:rsid w:val="00E336E5"/>
    <w:rsid w:val="00E3375A"/>
    <w:rsid w:val="00E33D9C"/>
    <w:rsid w:val="00E33DCE"/>
    <w:rsid w:val="00E3403A"/>
    <w:rsid w:val="00E34A4E"/>
    <w:rsid w:val="00E34D48"/>
    <w:rsid w:val="00E35176"/>
    <w:rsid w:val="00E3519C"/>
    <w:rsid w:val="00E35858"/>
    <w:rsid w:val="00E35B6E"/>
    <w:rsid w:val="00E35C01"/>
    <w:rsid w:val="00E35DDD"/>
    <w:rsid w:val="00E35EE1"/>
    <w:rsid w:val="00E362F0"/>
    <w:rsid w:val="00E36405"/>
    <w:rsid w:val="00E36584"/>
    <w:rsid w:val="00E365B7"/>
    <w:rsid w:val="00E36BDA"/>
    <w:rsid w:val="00E37453"/>
    <w:rsid w:val="00E374D5"/>
    <w:rsid w:val="00E37564"/>
    <w:rsid w:val="00E376AE"/>
    <w:rsid w:val="00E40105"/>
    <w:rsid w:val="00E4066A"/>
    <w:rsid w:val="00E40683"/>
    <w:rsid w:val="00E409E6"/>
    <w:rsid w:val="00E41282"/>
    <w:rsid w:val="00E4204E"/>
    <w:rsid w:val="00E421C1"/>
    <w:rsid w:val="00E424A0"/>
    <w:rsid w:val="00E4274F"/>
    <w:rsid w:val="00E4283E"/>
    <w:rsid w:val="00E4316D"/>
    <w:rsid w:val="00E432E5"/>
    <w:rsid w:val="00E4353E"/>
    <w:rsid w:val="00E4354E"/>
    <w:rsid w:val="00E43928"/>
    <w:rsid w:val="00E43AA6"/>
    <w:rsid w:val="00E43AD8"/>
    <w:rsid w:val="00E43E88"/>
    <w:rsid w:val="00E43F0C"/>
    <w:rsid w:val="00E446E5"/>
    <w:rsid w:val="00E44ABF"/>
    <w:rsid w:val="00E44C34"/>
    <w:rsid w:val="00E454AD"/>
    <w:rsid w:val="00E455F0"/>
    <w:rsid w:val="00E459A4"/>
    <w:rsid w:val="00E459E9"/>
    <w:rsid w:val="00E45EC4"/>
    <w:rsid w:val="00E45FB8"/>
    <w:rsid w:val="00E46A5B"/>
    <w:rsid w:val="00E46B63"/>
    <w:rsid w:val="00E47226"/>
    <w:rsid w:val="00E476DB"/>
    <w:rsid w:val="00E477A3"/>
    <w:rsid w:val="00E47C5F"/>
    <w:rsid w:val="00E47CBB"/>
    <w:rsid w:val="00E507CB"/>
    <w:rsid w:val="00E507FF"/>
    <w:rsid w:val="00E5081C"/>
    <w:rsid w:val="00E508BF"/>
    <w:rsid w:val="00E5091B"/>
    <w:rsid w:val="00E50A63"/>
    <w:rsid w:val="00E50E59"/>
    <w:rsid w:val="00E51259"/>
    <w:rsid w:val="00E51D02"/>
    <w:rsid w:val="00E520BA"/>
    <w:rsid w:val="00E52484"/>
    <w:rsid w:val="00E526C8"/>
    <w:rsid w:val="00E528EA"/>
    <w:rsid w:val="00E529B1"/>
    <w:rsid w:val="00E52CC5"/>
    <w:rsid w:val="00E52D1C"/>
    <w:rsid w:val="00E535A8"/>
    <w:rsid w:val="00E53671"/>
    <w:rsid w:val="00E54D9D"/>
    <w:rsid w:val="00E55298"/>
    <w:rsid w:val="00E55413"/>
    <w:rsid w:val="00E5620C"/>
    <w:rsid w:val="00E5621E"/>
    <w:rsid w:val="00E5627D"/>
    <w:rsid w:val="00E56319"/>
    <w:rsid w:val="00E57859"/>
    <w:rsid w:val="00E57E1A"/>
    <w:rsid w:val="00E57F98"/>
    <w:rsid w:val="00E6060B"/>
    <w:rsid w:val="00E60742"/>
    <w:rsid w:val="00E60F79"/>
    <w:rsid w:val="00E60F81"/>
    <w:rsid w:val="00E61005"/>
    <w:rsid w:val="00E6102D"/>
    <w:rsid w:val="00E61142"/>
    <w:rsid w:val="00E61587"/>
    <w:rsid w:val="00E6169A"/>
    <w:rsid w:val="00E61A6B"/>
    <w:rsid w:val="00E61BB0"/>
    <w:rsid w:val="00E61EC8"/>
    <w:rsid w:val="00E624A0"/>
    <w:rsid w:val="00E62C23"/>
    <w:rsid w:val="00E633F1"/>
    <w:rsid w:val="00E63433"/>
    <w:rsid w:val="00E636F5"/>
    <w:rsid w:val="00E636FD"/>
    <w:rsid w:val="00E6378B"/>
    <w:rsid w:val="00E63A8C"/>
    <w:rsid w:val="00E64154"/>
    <w:rsid w:val="00E642CB"/>
    <w:rsid w:val="00E64617"/>
    <w:rsid w:val="00E648B6"/>
    <w:rsid w:val="00E653DA"/>
    <w:rsid w:val="00E6542B"/>
    <w:rsid w:val="00E6548E"/>
    <w:rsid w:val="00E65D2D"/>
    <w:rsid w:val="00E65D92"/>
    <w:rsid w:val="00E661FC"/>
    <w:rsid w:val="00E663CF"/>
    <w:rsid w:val="00E66418"/>
    <w:rsid w:val="00E66712"/>
    <w:rsid w:val="00E669D9"/>
    <w:rsid w:val="00E66BB8"/>
    <w:rsid w:val="00E66D16"/>
    <w:rsid w:val="00E674F1"/>
    <w:rsid w:val="00E6763F"/>
    <w:rsid w:val="00E67B2B"/>
    <w:rsid w:val="00E70037"/>
    <w:rsid w:val="00E70213"/>
    <w:rsid w:val="00E706CC"/>
    <w:rsid w:val="00E70976"/>
    <w:rsid w:val="00E70A84"/>
    <w:rsid w:val="00E70CBD"/>
    <w:rsid w:val="00E71166"/>
    <w:rsid w:val="00E71241"/>
    <w:rsid w:val="00E71356"/>
    <w:rsid w:val="00E7161D"/>
    <w:rsid w:val="00E7198F"/>
    <w:rsid w:val="00E72897"/>
    <w:rsid w:val="00E72BEB"/>
    <w:rsid w:val="00E72E41"/>
    <w:rsid w:val="00E73712"/>
    <w:rsid w:val="00E73AA5"/>
    <w:rsid w:val="00E73EAE"/>
    <w:rsid w:val="00E74216"/>
    <w:rsid w:val="00E74254"/>
    <w:rsid w:val="00E74AFE"/>
    <w:rsid w:val="00E74E48"/>
    <w:rsid w:val="00E74EAA"/>
    <w:rsid w:val="00E7562E"/>
    <w:rsid w:val="00E75926"/>
    <w:rsid w:val="00E7614C"/>
    <w:rsid w:val="00E7629E"/>
    <w:rsid w:val="00E763A2"/>
    <w:rsid w:val="00E768D4"/>
    <w:rsid w:val="00E7696C"/>
    <w:rsid w:val="00E76A47"/>
    <w:rsid w:val="00E76A6A"/>
    <w:rsid w:val="00E76DD1"/>
    <w:rsid w:val="00E7708D"/>
    <w:rsid w:val="00E77E05"/>
    <w:rsid w:val="00E80450"/>
    <w:rsid w:val="00E804FD"/>
    <w:rsid w:val="00E8052C"/>
    <w:rsid w:val="00E80540"/>
    <w:rsid w:val="00E805B8"/>
    <w:rsid w:val="00E80793"/>
    <w:rsid w:val="00E80A04"/>
    <w:rsid w:val="00E80AE7"/>
    <w:rsid w:val="00E80B36"/>
    <w:rsid w:val="00E81025"/>
    <w:rsid w:val="00E8108A"/>
    <w:rsid w:val="00E810C1"/>
    <w:rsid w:val="00E81283"/>
    <w:rsid w:val="00E812D2"/>
    <w:rsid w:val="00E8130A"/>
    <w:rsid w:val="00E81915"/>
    <w:rsid w:val="00E81A0C"/>
    <w:rsid w:val="00E81B3F"/>
    <w:rsid w:val="00E8265E"/>
    <w:rsid w:val="00E82E8A"/>
    <w:rsid w:val="00E832C0"/>
    <w:rsid w:val="00E83357"/>
    <w:rsid w:val="00E83405"/>
    <w:rsid w:val="00E838D1"/>
    <w:rsid w:val="00E847EA"/>
    <w:rsid w:val="00E847FD"/>
    <w:rsid w:val="00E84D86"/>
    <w:rsid w:val="00E8519E"/>
    <w:rsid w:val="00E851A8"/>
    <w:rsid w:val="00E853CD"/>
    <w:rsid w:val="00E85646"/>
    <w:rsid w:val="00E8576F"/>
    <w:rsid w:val="00E85916"/>
    <w:rsid w:val="00E86AC3"/>
    <w:rsid w:val="00E87076"/>
    <w:rsid w:val="00E8708D"/>
    <w:rsid w:val="00E87129"/>
    <w:rsid w:val="00E874A6"/>
    <w:rsid w:val="00E9026D"/>
    <w:rsid w:val="00E90644"/>
    <w:rsid w:val="00E906D0"/>
    <w:rsid w:val="00E916FE"/>
    <w:rsid w:val="00E91EF9"/>
    <w:rsid w:val="00E921BF"/>
    <w:rsid w:val="00E92294"/>
    <w:rsid w:val="00E92699"/>
    <w:rsid w:val="00E93529"/>
    <w:rsid w:val="00E937F0"/>
    <w:rsid w:val="00E938D5"/>
    <w:rsid w:val="00E93DC1"/>
    <w:rsid w:val="00E9424F"/>
    <w:rsid w:val="00E947C4"/>
    <w:rsid w:val="00E948E7"/>
    <w:rsid w:val="00E94DDD"/>
    <w:rsid w:val="00E950A9"/>
    <w:rsid w:val="00E9544B"/>
    <w:rsid w:val="00E958D9"/>
    <w:rsid w:val="00E95C09"/>
    <w:rsid w:val="00E96458"/>
    <w:rsid w:val="00E964E6"/>
    <w:rsid w:val="00E96B61"/>
    <w:rsid w:val="00E96F6A"/>
    <w:rsid w:val="00E9702B"/>
    <w:rsid w:val="00E97CD2"/>
    <w:rsid w:val="00E97E3B"/>
    <w:rsid w:val="00EA02AB"/>
    <w:rsid w:val="00EA09C5"/>
    <w:rsid w:val="00EA0E5D"/>
    <w:rsid w:val="00EA1C73"/>
    <w:rsid w:val="00EA203D"/>
    <w:rsid w:val="00EA235E"/>
    <w:rsid w:val="00EA24A7"/>
    <w:rsid w:val="00EA258D"/>
    <w:rsid w:val="00EA2794"/>
    <w:rsid w:val="00EA2AB0"/>
    <w:rsid w:val="00EA2C46"/>
    <w:rsid w:val="00EA2CC8"/>
    <w:rsid w:val="00EA2E48"/>
    <w:rsid w:val="00EA2E71"/>
    <w:rsid w:val="00EA2FE8"/>
    <w:rsid w:val="00EA38C7"/>
    <w:rsid w:val="00EA3D57"/>
    <w:rsid w:val="00EA401C"/>
    <w:rsid w:val="00EA40B9"/>
    <w:rsid w:val="00EA412C"/>
    <w:rsid w:val="00EA4281"/>
    <w:rsid w:val="00EA451B"/>
    <w:rsid w:val="00EA46E3"/>
    <w:rsid w:val="00EA4C0A"/>
    <w:rsid w:val="00EA4D2E"/>
    <w:rsid w:val="00EA4E95"/>
    <w:rsid w:val="00EA5469"/>
    <w:rsid w:val="00EA5CCF"/>
    <w:rsid w:val="00EA6198"/>
    <w:rsid w:val="00EA6699"/>
    <w:rsid w:val="00EA6877"/>
    <w:rsid w:val="00EA709E"/>
    <w:rsid w:val="00EA70C5"/>
    <w:rsid w:val="00EA70F2"/>
    <w:rsid w:val="00EB03A7"/>
    <w:rsid w:val="00EB064F"/>
    <w:rsid w:val="00EB06A7"/>
    <w:rsid w:val="00EB089A"/>
    <w:rsid w:val="00EB0CC6"/>
    <w:rsid w:val="00EB1672"/>
    <w:rsid w:val="00EB1DEF"/>
    <w:rsid w:val="00EB286F"/>
    <w:rsid w:val="00EB29BE"/>
    <w:rsid w:val="00EB37A2"/>
    <w:rsid w:val="00EB3B68"/>
    <w:rsid w:val="00EB411A"/>
    <w:rsid w:val="00EB545B"/>
    <w:rsid w:val="00EB55B9"/>
    <w:rsid w:val="00EB59B9"/>
    <w:rsid w:val="00EB5C87"/>
    <w:rsid w:val="00EB5C9E"/>
    <w:rsid w:val="00EB6DF5"/>
    <w:rsid w:val="00EB748E"/>
    <w:rsid w:val="00EB7827"/>
    <w:rsid w:val="00EC00FF"/>
    <w:rsid w:val="00EC0117"/>
    <w:rsid w:val="00EC012C"/>
    <w:rsid w:val="00EC097A"/>
    <w:rsid w:val="00EC0A30"/>
    <w:rsid w:val="00EC0E56"/>
    <w:rsid w:val="00EC191D"/>
    <w:rsid w:val="00EC1E1D"/>
    <w:rsid w:val="00EC2A37"/>
    <w:rsid w:val="00EC326C"/>
    <w:rsid w:val="00EC3318"/>
    <w:rsid w:val="00EC3410"/>
    <w:rsid w:val="00EC398C"/>
    <w:rsid w:val="00EC39DA"/>
    <w:rsid w:val="00EC3BCE"/>
    <w:rsid w:val="00EC3E02"/>
    <w:rsid w:val="00EC3E9C"/>
    <w:rsid w:val="00EC3FD3"/>
    <w:rsid w:val="00EC41CD"/>
    <w:rsid w:val="00EC4263"/>
    <w:rsid w:val="00EC42C6"/>
    <w:rsid w:val="00EC44D9"/>
    <w:rsid w:val="00EC47C9"/>
    <w:rsid w:val="00EC489D"/>
    <w:rsid w:val="00EC5485"/>
    <w:rsid w:val="00EC5AF4"/>
    <w:rsid w:val="00EC5B04"/>
    <w:rsid w:val="00EC5D3E"/>
    <w:rsid w:val="00EC643A"/>
    <w:rsid w:val="00EC6688"/>
    <w:rsid w:val="00EC6D7E"/>
    <w:rsid w:val="00EC7030"/>
    <w:rsid w:val="00EC7207"/>
    <w:rsid w:val="00EC73FF"/>
    <w:rsid w:val="00EC7C35"/>
    <w:rsid w:val="00ED0560"/>
    <w:rsid w:val="00ED0992"/>
    <w:rsid w:val="00ED0AE2"/>
    <w:rsid w:val="00ED0C5F"/>
    <w:rsid w:val="00ED0D0C"/>
    <w:rsid w:val="00ED122C"/>
    <w:rsid w:val="00ED12BF"/>
    <w:rsid w:val="00ED1526"/>
    <w:rsid w:val="00ED18CD"/>
    <w:rsid w:val="00ED1C29"/>
    <w:rsid w:val="00ED1F7B"/>
    <w:rsid w:val="00ED2096"/>
    <w:rsid w:val="00ED20F3"/>
    <w:rsid w:val="00ED2B25"/>
    <w:rsid w:val="00ED2BA9"/>
    <w:rsid w:val="00ED2C72"/>
    <w:rsid w:val="00ED306B"/>
    <w:rsid w:val="00ED33FD"/>
    <w:rsid w:val="00ED3719"/>
    <w:rsid w:val="00ED37CA"/>
    <w:rsid w:val="00ED3A0A"/>
    <w:rsid w:val="00ED3C14"/>
    <w:rsid w:val="00ED3D65"/>
    <w:rsid w:val="00ED3EE1"/>
    <w:rsid w:val="00ED3F20"/>
    <w:rsid w:val="00ED42ED"/>
    <w:rsid w:val="00ED4865"/>
    <w:rsid w:val="00ED4D52"/>
    <w:rsid w:val="00ED501C"/>
    <w:rsid w:val="00ED5025"/>
    <w:rsid w:val="00ED592C"/>
    <w:rsid w:val="00ED5DF5"/>
    <w:rsid w:val="00ED5F9B"/>
    <w:rsid w:val="00ED606E"/>
    <w:rsid w:val="00ED628E"/>
    <w:rsid w:val="00ED65AF"/>
    <w:rsid w:val="00ED6723"/>
    <w:rsid w:val="00ED6F04"/>
    <w:rsid w:val="00ED6F38"/>
    <w:rsid w:val="00ED7570"/>
    <w:rsid w:val="00ED758B"/>
    <w:rsid w:val="00ED7737"/>
    <w:rsid w:val="00ED7742"/>
    <w:rsid w:val="00ED7CA0"/>
    <w:rsid w:val="00EE002F"/>
    <w:rsid w:val="00EE02A0"/>
    <w:rsid w:val="00EE05C0"/>
    <w:rsid w:val="00EE0684"/>
    <w:rsid w:val="00EE1249"/>
    <w:rsid w:val="00EE19C9"/>
    <w:rsid w:val="00EE1A64"/>
    <w:rsid w:val="00EE1D4B"/>
    <w:rsid w:val="00EE210D"/>
    <w:rsid w:val="00EE2B88"/>
    <w:rsid w:val="00EE2FAA"/>
    <w:rsid w:val="00EE3137"/>
    <w:rsid w:val="00EE34C5"/>
    <w:rsid w:val="00EE3C65"/>
    <w:rsid w:val="00EE3FDC"/>
    <w:rsid w:val="00EE4651"/>
    <w:rsid w:val="00EE4807"/>
    <w:rsid w:val="00EE48EB"/>
    <w:rsid w:val="00EE498F"/>
    <w:rsid w:val="00EE4AD3"/>
    <w:rsid w:val="00EE4D77"/>
    <w:rsid w:val="00EE4FBD"/>
    <w:rsid w:val="00EE5507"/>
    <w:rsid w:val="00EE57DE"/>
    <w:rsid w:val="00EE581B"/>
    <w:rsid w:val="00EE58B3"/>
    <w:rsid w:val="00EE5A9C"/>
    <w:rsid w:val="00EE5D09"/>
    <w:rsid w:val="00EE6586"/>
    <w:rsid w:val="00EE6687"/>
    <w:rsid w:val="00EE6F28"/>
    <w:rsid w:val="00EE72A7"/>
    <w:rsid w:val="00EE73CB"/>
    <w:rsid w:val="00EE77A8"/>
    <w:rsid w:val="00EE77F5"/>
    <w:rsid w:val="00EE7871"/>
    <w:rsid w:val="00EE78B5"/>
    <w:rsid w:val="00EE7B7B"/>
    <w:rsid w:val="00EE7F88"/>
    <w:rsid w:val="00EF006A"/>
    <w:rsid w:val="00EF0530"/>
    <w:rsid w:val="00EF057B"/>
    <w:rsid w:val="00EF0ECA"/>
    <w:rsid w:val="00EF127A"/>
    <w:rsid w:val="00EF134C"/>
    <w:rsid w:val="00EF21D9"/>
    <w:rsid w:val="00EF2475"/>
    <w:rsid w:val="00EF2538"/>
    <w:rsid w:val="00EF28E4"/>
    <w:rsid w:val="00EF2ABF"/>
    <w:rsid w:val="00EF2D50"/>
    <w:rsid w:val="00EF301F"/>
    <w:rsid w:val="00EF347E"/>
    <w:rsid w:val="00EF372A"/>
    <w:rsid w:val="00EF372E"/>
    <w:rsid w:val="00EF3F8F"/>
    <w:rsid w:val="00EF4134"/>
    <w:rsid w:val="00EF4296"/>
    <w:rsid w:val="00EF489B"/>
    <w:rsid w:val="00EF55D0"/>
    <w:rsid w:val="00EF581D"/>
    <w:rsid w:val="00EF5BAA"/>
    <w:rsid w:val="00EF6275"/>
    <w:rsid w:val="00EF630B"/>
    <w:rsid w:val="00EF6525"/>
    <w:rsid w:val="00EF65F4"/>
    <w:rsid w:val="00EF6C84"/>
    <w:rsid w:val="00EF6CC5"/>
    <w:rsid w:val="00EF6E9C"/>
    <w:rsid w:val="00EF70C0"/>
    <w:rsid w:val="00EF73C5"/>
    <w:rsid w:val="00EF7EFA"/>
    <w:rsid w:val="00EF7F3A"/>
    <w:rsid w:val="00EF7FD6"/>
    <w:rsid w:val="00F000B0"/>
    <w:rsid w:val="00F005A9"/>
    <w:rsid w:val="00F00E11"/>
    <w:rsid w:val="00F01094"/>
    <w:rsid w:val="00F010FA"/>
    <w:rsid w:val="00F01114"/>
    <w:rsid w:val="00F01151"/>
    <w:rsid w:val="00F01618"/>
    <w:rsid w:val="00F018D7"/>
    <w:rsid w:val="00F01D04"/>
    <w:rsid w:val="00F02921"/>
    <w:rsid w:val="00F03202"/>
    <w:rsid w:val="00F036EC"/>
    <w:rsid w:val="00F04753"/>
    <w:rsid w:val="00F0482E"/>
    <w:rsid w:val="00F05AFC"/>
    <w:rsid w:val="00F05CE9"/>
    <w:rsid w:val="00F05E98"/>
    <w:rsid w:val="00F063FA"/>
    <w:rsid w:val="00F06414"/>
    <w:rsid w:val="00F06823"/>
    <w:rsid w:val="00F06E5D"/>
    <w:rsid w:val="00F06F0F"/>
    <w:rsid w:val="00F06FE5"/>
    <w:rsid w:val="00F1055C"/>
    <w:rsid w:val="00F10912"/>
    <w:rsid w:val="00F10D0E"/>
    <w:rsid w:val="00F10F99"/>
    <w:rsid w:val="00F11147"/>
    <w:rsid w:val="00F112C8"/>
    <w:rsid w:val="00F1163C"/>
    <w:rsid w:val="00F1170E"/>
    <w:rsid w:val="00F11741"/>
    <w:rsid w:val="00F119EB"/>
    <w:rsid w:val="00F11E71"/>
    <w:rsid w:val="00F127FF"/>
    <w:rsid w:val="00F1292D"/>
    <w:rsid w:val="00F12A0D"/>
    <w:rsid w:val="00F12C9B"/>
    <w:rsid w:val="00F12CA2"/>
    <w:rsid w:val="00F13834"/>
    <w:rsid w:val="00F1395B"/>
    <w:rsid w:val="00F13F7C"/>
    <w:rsid w:val="00F142A3"/>
    <w:rsid w:val="00F142C6"/>
    <w:rsid w:val="00F1436F"/>
    <w:rsid w:val="00F14431"/>
    <w:rsid w:val="00F146AC"/>
    <w:rsid w:val="00F147B8"/>
    <w:rsid w:val="00F14822"/>
    <w:rsid w:val="00F14D21"/>
    <w:rsid w:val="00F15112"/>
    <w:rsid w:val="00F15212"/>
    <w:rsid w:val="00F158A9"/>
    <w:rsid w:val="00F159ED"/>
    <w:rsid w:val="00F15F93"/>
    <w:rsid w:val="00F16E35"/>
    <w:rsid w:val="00F1706C"/>
    <w:rsid w:val="00F176DE"/>
    <w:rsid w:val="00F179C2"/>
    <w:rsid w:val="00F17B51"/>
    <w:rsid w:val="00F200D4"/>
    <w:rsid w:val="00F201FF"/>
    <w:rsid w:val="00F206A3"/>
    <w:rsid w:val="00F20987"/>
    <w:rsid w:val="00F20A6C"/>
    <w:rsid w:val="00F20D31"/>
    <w:rsid w:val="00F21008"/>
    <w:rsid w:val="00F2107F"/>
    <w:rsid w:val="00F214E2"/>
    <w:rsid w:val="00F21533"/>
    <w:rsid w:val="00F21CBB"/>
    <w:rsid w:val="00F21E1A"/>
    <w:rsid w:val="00F21F31"/>
    <w:rsid w:val="00F220D8"/>
    <w:rsid w:val="00F22268"/>
    <w:rsid w:val="00F22573"/>
    <w:rsid w:val="00F226DE"/>
    <w:rsid w:val="00F2289E"/>
    <w:rsid w:val="00F22C0D"/>
    <w:rsid w:val="00F23129"/>
    <w:rsid w:val="00F232F8"/>
    <w:rsid w:val="00F23862"/>
    <w:rsid w:val="00F23D49"/>
    <w:rsid w:val="00F2431B"/>
    <w:rsid w:val="00F245A3"/>
    <w:rsid w:val="00F2546D"/>
    <w:rsid w:val="00F25530"/>
    <w:rsid w:val="00F25E01"/>
    <w:rsid w:val="00F25FB1"/>
    <w:rsid w:val="00F25FF3"/>
    <w:rsid w:val="00F26168"/>
    <w:rsid w:val="00F26803"/>
    <w:rsid w:val="00F26B4A"/>
    <w:rsid w:val="00F26C10"/>
    <w:rsid w:val="00F26E4E"/>
    <w:rsid w:val="00F26F3A"/>
    <w:rsid w:val="00F26F9A"/>
    <w:rsid w:val="00F27371"/>
    <w:rsid w:val="00F27C94"/>
    <w:rsid w:val="00F30150"/>
    <w:rsid w:val="00F30338"/>
    <w:rsid w:val="00F307CA"/>
    <w:rsid w:val="00F309B2"/>
    <w:rsid w:val="00F3100C"/>
    <w:rsid w:val="00F31561"/>
    <w:rsid w:val="00F31A10"/>
    <w:rsid w:val="00F32162"/>
    <w:rsid w:val="00F3239C"/>
    <w:rsid w:val="00F32498"/>
    <w:rsid w:val="00F326E7"/>
    <w:rsid w:val="00F32B0F"/>
    <w:rsid w:val="00F32D2C"/>
    <w:rsid w:val="00F32F78"/>
    <w:rsid w:val="00F3335A"/>
    <w:rsid w:val="00F33486"/>
    <w:rsid w:val="00F344FE"/>
    <w:rsid w:val="00F3465B"/>
    <w:rsid w:val="00F34AFD"/>
    <w:rsid w:val="00F34DA9"/>
    <w:rsid w:val="00F35153"/>
    <w:rsid w:val="00F358EA"/>
    <w:rsid w:val="00F3650D"/>
    <w:rsid w:val="00F365D7"/>
    <w:rsid w:val="00F36B52"/>
    <w:rsid w:val="00F36CEE"/>
    <w:rsid w:val="00F36DC7"/>
    <w:rsid w:val="00F36F3A"/>
    <w:rsid w:val="00F3701B"/>
    <w:rsid w:val="00F370B1"/>
    <w:rsid w:val="00F37375"/>
    <w:rsid w:val="00F37ADB"/>
    <w:rsid w:val="00F37B53"/>
    <w:rsid w:val="00F4004A"/>
    <w:rsid w:val="00F400D2"/>
    <w:rsid w:val="00F404CE"/>
    <w:rsid w:val="00F4058C"/>
    <w:rsid w:val="00F40803"/>
    <w:rsid w:val="00F40A27"/>
    <w:rsid w:val="00F40D17"/>
    <w:rsid w:val="00F40F3F"/>
    <w:rsid w:val="00F410E9"/>
    <w:rsid w:val="00F41F6F"/>
    <w:rsid w:val="00F420D3"/>
    <w:rsid w:val="00F426B7"/>
    <w:rsid w:val="00F427AA"/>
    <w:rsid w:val="00F4281F"/>
    <w:rsid w:val="00F42A4A"/>
    <w:rsid w:val="00F42AA7"/>
    <w:rsid w:val="00F42FF3"/>
    <w:rsid w:val="00F4341B"/>
    <w:rsid w:val="00F435CA"/>
    <w:rsid w:val="00F43604"/>
    <w:rsid w:val="00F43801"/>
    <w:rsid w:val="00F43AA6"/>
    <w:rsid w:val="00F43D21"/>
    <w:rsid w:val="00F43D8F"/>
    <w:rsid w:val="00F441AC"/>
    <w:rsid w:val="00F44D28"/>
    <w:rsid w:val="00F450DC"/>
    <w:rsid w:val="00F45702"/>
    <w:rsid w:val="00F45AEF"/>
    <w:rsid w:val="00F467ED"/>
    <w:rsid w:val="00F46D83"/>
    <w:rsid w:val="00F46E8B"/>
    <w:rsid w:val="00F47099"/>
    <w:rsid w:val="00F473CC"/>
    <w:rsid w:val="00F47D2F"/>
    <w:rsid w:val="00F47EFA"/>
    <w:rsid w:val="00F5057A"/>
    <w:rsid w:val="00F505B2"/>
    <w:rsid w:val="00F50825"/>
    <w:rsid w:val="00F50B85"/>
    <w:rsid w:val="00F517DB"/>
    <w:rsid w:val="00F520AA"/>
    <w:rsid w:val="00F5216D"/>
    <w:rsid w:val="00F52368"/>
    <w:rsid w:val="00F52A12"/>
    <w:rsid w:val="00F52BCE"/>
    <w:rsid w:val="00F52DC1"/>
    <w:rsid w:val="00F53A7E"/>
    <w:rsid w:val="00F53ADE"/>
    <w:rsid w:val="00F53F7B"/>
    <w:rsid w:val="00F53FB5"/>
    <w:rsid w:val="00F54142"/>
    <w:rsid w:val="00F544E7"/>
    <w:rsid w:val="00F54525"/>
    <w:rsid w:val="00F54609"/>
    <w:rsid w:val="00F54639"/>
    <w:rsid w:val="00F547D6"/>
    <w:rsid w:val="00F5481E"/>
    <w:rsid w:val="00F54B26"/>
    <w:rsid w:val="00F54BCE"/>
    <w:rsid w:val="00F54EAA"/>
    <w:rsid w:val="00F559BE"/>
    <w:rsid w:val="00F55F9F"/>
    <w:rsid w:val="00F56066"/>
    <w:rsid w:val="00F5779E"/>
    <w:rsid w:val="00F57AC6"/>
    <w:rsid w:val="00F57C34"/>
    <w:rsid w:val="00F60129"/>
    <w:rsid w:val="00F6019C"/>
    <w:rsid w:val="00F60874"/>
    <w:rsid w:val="00F60902"/>
    <w:rsid w:val="00F60D84"/>
    <w:rsid w:val="00F6159C"/>
    <w:rsid w:val="00F61887"/>
    <w:rsid w:val="00F6199B"/>
    <w:rsid w:val="00F61E43"/>
    <w:rsid w:val="00F62014"/>
    <w:rsid w:val="00F6256F"/>
    <w:rsid w:val="00F62A77"/>
    <w:rsid w:val="00F62CC8"/>
    <w:rsid w:val="00F62F1A"/>
    <w:rsid w:val="00F6356A"/>
    <w:rsid w:val="00F6357B"/>
    <w:rsid w:val="00F637A9"/>
    <w:rsid w:val="00F63A90"/>
    <w:rsid w:val="00F64768"/>
    <w:rsid w:val="00F649D1"/>
    <w:rsid w:val="00F64C89"/>
    <w:rsid w:val="00F64D2C"/>
    <w:rsid w:val="00F65199"/>
    <w:rsid w:val="00F653F1"/>
    <w:rsid w:val="00F6552F"/>
    <w:rsid w:val="00F655E0"/>
    <w:rsid w:val="00F65930"/>
    <w:rsid w:val="00F65B6C"/>
    <w:rsid w:val="00F66AE2"/>
    <w:rsid w:val="00F672DD"/>
    <w:rsid w:val="00F6745D"/>
    <w:rsid w:val="00F676A2"/>
    <w:rsid w:val="00F676A4"/>
    <w:rsid w:val="00F67746"/>
    <w:rsid w:val="00F6792E"/>
    <w:rsid w:val="00F67E58"/>
    <w:rsid w:val="00F701F9"/>
    <w:rsid w:val="00F70707"/>
    <w:rsid w:val="00F707C6"/>
    <w:rsid w:val="00F70B21"/>
    <w:rsid w:val="00F70CD4"/>
    <w:rsid w:val="00F71156"/>
    <w:rsid w:val="00F712EE"/>
    <w:rsid w:val="00F71782"/>
    <w:rsid w:val="00F71A77"/>
    <w:rsid w:val="00F71A7B"/>
    <w:rsid w:val="00F71A93"/>
    <w:rsid w:val="00F71C14"/>
    <w:rsid w:val="00F71C5C"/>
    <w:rsid w:val="00F725A5"/>
    <w:rsid w:val="00F72991"/>
    <w:rsid w:val="00F729BB"/>
    <w:rsid w:val="00F72B67"/>
    <w:rsid w:val="00F72F07"/>
    <w:rsid w:val="00F72FAE"/>
    <w:rsid w:val="00F7311A"/>
    <w:rsid w:val="00F731D8"/>
    <w:rsid w:val="00F7320C"/>
    <w:rsid w:val="00F73F43"/>
    <w:rsid w:val="00F740B8"/>
    <w:rsid w:val="00F747A8"/>
    <w:rsid w:val="00F747F1"/>
    <w:rsid w:val="00F74C3A"/>
    <w:rsid w:val="00F75A9F"/>
    <w:rsid w:val="00F75E18"/>
    <w:rsid w:val="00F7634B"/>
    <w:rsid w:val="00F76DDD"/>
    <w:rsid w:val="00F771D6"/>
    <w:rsid w:val="00F77D11"/>
    <w:rsid w:val="00F77E8B"/>
    <w:rsid w:val="00F77ED2"/>
    <w:rsid w:val="00F80AA3"/>
    <w:rsid w:val="00F80C1B"/>
    <w:rsid w:val="00F81621"/>
    <w:rsid w:val="00F81848"/>
    <w:rsid w:val="00F818DC"/>
    <w:rsid w:val="00F81B41"/>
    <w:rsid w:val="00F8203F"/>
    <w:rsid w:val="00F82276"/>
    <w:rsid w:val="00F822A2"/>
    <w:rsid w:val="00F82340"/>
    <w:rsid w:val="00F824E2"/>
    <w:rsid w:val="00F82529"/>
    <w:rsid w:val="00F8254A"/>
    <w:rsid w:val="00F829FC"/>
    <w:rsid w:val="00F82F3A"/>
    <w:rsid w:val="00F83600"/>
    <w:rsid w:val="00F83ABA"/>
    <w:rsid w:val="00F83B83"/>
    <w:rsid w:val="00F83C7C"/>
    <w:rsid w:val="00F83CE5"/>
    <w:rsid w:val="00F840EB"/>
    <w:rsid w:val="00F8468D"/>
    <w:rsid w:val="00F848E0"/>
    <w:rsid w:val="00F84DCA"/>
    <w:rsid w:val="00F850FE"/>
    <w:rsid w:val="00F85172"/>
    <w:rsid w:val="00F85E69"/>
    <w:rsid w:val="00F86017"/>
    <w:rsid w:val="00F86B1F"/>
    <w:rsid w:val="00F86B66"/>
    <w:rsid w:val="00F86B87"/>
    <w:rsid w:val="00F86FCD"/>
    <w:rsid w:val="00F873AA"/>
    <w:rsid w:val="00F87828"/>
    <w:rsid w:val="00F87B76"/>
    <w:rsid w:val="00F87DB1"/>
    <w:rsid w:val="00F87F69"/>
    <w:rsid w:val="00F903D4"/>
    <w:rsid w:val="00F9056F"/>
    <w:rsid w:val="00F9058A"/>
    <w:rsid w:val="00F9072E"/>
    <w:rsid w:val="00F9079C"/>
    <w:rsid w:val="00F90966"/>
    <w:rsid w:val="00F90A78"/>
    <w:rsid w:val="00F90D07"/>
    <w:rsid w:val="00F90D32"/>
    <w:rsid w:val="00F91258"/>
    <w:rsid w:val="00F913A5"/>
    <w:rsid w:val="00F923A6"/>
    <w:rsid w:val="00F923C8"/>
    <w:rsid w:val="00F924CC"/>
    <w:rsid w:val="00F92ACA"/>
    <w:rsid w:val="00F92AFA"/>
    <w:rsid w:val="00F93415"/>
    <w:rsid w:val="00F93A86"/>
    <w:rsid w:val="00F93DBB"/>
    <w:rsid w:val="00F93FF7"/>
    <w:rsid w:val="00F9401E"/>
    <w:rsid w:val="00F94CBD"/>
    <w:rsid w:val="00F94FC6"/>
    <w:rsid w:val="00F95060"/>
    <w:rsid w:val="00F957DF"/>
    <w:rsid w:val="00F96031"/>
    <w:rsid w:val="00F968C2"/>
    <w:rsid w:val="00F96A03"/>
    <w:rsid w:val="00F96C9D"/>
    <w:rsid w:val="00F96CA9"/>
    <w:rsid w:val="00F96D0A"/>
    <w:rsid w:val="00F96D9E"/>
    <w:rsid w:val="00F96E1C"/>
    <w:rsid w:val="00F96E43"/>
    <w:rsid w:val="00F97642"/>
    <w:rsid w:val="00F97717"/>
    <w:rsid w:val="00F9791E"/>
    <w:rsid w:val="00F97CF2"/>
    <w:rsid w:val="00F97DBA"/>
    <w:rsid w:val="00FA046F"/>
    <w:rsid w:val="00FA062C"/>
    <w:rsid w:val="00FA08BA"/>
    <w:rsid w:val="00FA09CB"/>
    <w:rsid w:val="00FA118D"/>
    <w:rsid w:val="00FA11B5"/>
    <w:rsid w:val="00FA124F"/>
    <w:rsid w:val="00FA125F"/>
    <w:rsid w:val="00FA146A"/>
    <w:rsid w:val="00FA1491"/>
    <w:rsid w:val="00FA1568"/>
    <w:rsid w:val="00FA1DF2"/>
    <w:rsid w:val="00FA2B91"/>
    <w:rsid w:val="00FA2DFE"/>
    <w:rsid w:val="00FA30FD"/>
    <w:rsid w:val="00FA3D8B"/>
    <w:rsid w:val="00FA3DF6"/>
    <w:rsid w:val="00FA3F7C"/>
    <w:rsid w:val="00FA48FB"/>
    <w:rsid w:val="00FA4BC8"/>
    <w:rsid w:val="00FA4C3C"/>
    <w:rsid w:val="00FA5148"/>
    <w:rsid w:val="00FA5394"/>
    <w:rsid w:val="00FA53D0"/>
    <w:rsid w:val="00FA55FC"/>
    <w:rsid w:val="00FA5CEA"/>
    <w:rsid w:val="00FA5F80"/>
    <w:rsid w:val="00FA6278"/>
    <w:rsid w:val="00FA6535"/>
    <w:rsid w:val="00FA68B8"/>
    <w:rsid w:val="00FA6C23"/>
    <w:rsid w:val="00FA7079"/>
    <w:rsid w:val="00FA796A"/>
    <w:rsid w:val="00FA7BD1"/>
    <w:rsid w:val="00FA7FA3"/>
    <w:rsid w:val="00FB0122"/>
    <w:rsid w:val="00FB067A"/>
    <w:rsid w:val="00FB06FF"/>
    <w:rsid w:val="00FB0B94"/>
    <w:rsid w:val="00FB0D46"/>
    <w:rsid w:val="00FB0D66"/>
    <w:rsid w:val="00FB0DB2"/>
    <w:rsid w:val="00FB1451"/>
    <w:rsid w:val="00FB158F"/>
    <w:rsid w:val="00FB1BF0"/>
    <w:rsid w:val="00FB2085"/>
    <w:rsid w:val="00FB20A4"/>
    <w:rsid w:val="00FB21F0"/>
    <w:rsid w:val="00FB269B"/>
    <w:rsid w:val="00FB27A6"/>
    <w:rsid w:val="00FB2970"/>
    <w:rsid w:val="00FB2B02"/>
    <w:rsid w:val="00FB4B72"/>
    <w:rsid w:val="00FB5035"/>
    <w:rsid w:val="00FB5090"/>
    <w:rsid w:val="00FB58DD"/>
    <w:rsid w:val="00FB5C82"/>
    <w:rsid w:val="00FB6265"/>
    <w:rsid w:val="00FB6622"/>
    <w:rsid w:val="00FB6B4B"/>
    <w:rsid w:val="00FB76AB"/>
    <w:rsid w:val="00FB7D57"/>
    <w:rsid w:val="00FC01BD"/>
    <w:rsid w:val="00FC02D9"/>
    <w:rsid w:val="00FC0458"/>
    <w:rsid w:val="00FC05B4"/>
    <w:rsid w:val="00FC0FE9"/>
    <w:rsid w:val="00FC12E8"/>
    <w:rsid w:val="00FC136C"/>
    <w:rsid w:val="00FC168C"/>
    <w:rsid w:val="00FC17EC"/>
    <w:rsid w:val="00FC195B"/>
    <w:rsid w:val="00FC1DE4"/>
    <w:rsid w:val="00FC1E89"/>
    <w:rsid w:val="00FC1F80"/>
    <w:rsid w:val="00FC27C8"/>
    <w:rsid w:val="00FC29FB"/>
    <w:rsid w:val="00FC2C90"/>
    <w:rsid w:val="00FC340A"/>
    <w:rsid w:val="00FC3647"/>
    <w:rsid w:val="00FC3A9B"/>
    <w:rsid w:val="00FC4552"/>
    <w:rsid w:val="00FC461E"/>
    <w:rsid w:val="00FC59B8"/>
    <w:rsid w:val="00FC5C92"/>
    <w:rsid w:val="00FC5D93"/>
    <w:rsid w:val="00FC6290"/>
    <w:rsid w:val="00FC6AE8"/>
    <w:rsid w:val="00FC6C78"/>
    <w:rsid w:val="00FD081F"/>
    <w:rsid w:val="00FD0A94"/>
    <w:rsid w:val="00FD0EA9"/>
    <w:rsid w:val="00FD1198"/>
    <w:rsid w:val="00FD1890"/>
    <w:rsid w:val="00FD1A8C"/>
    <w:rsid w:val="00FD1F50"/>
    <w:rsid w:val="00FD2651"/>
    <w:rsid w:val="00FD36BC"/>
    <w:rsid w:val="00FD39BC"/>
    <w:rsid w:val="00FD3A8F"/>
    <w:rsid w:val="00FD4535"/>
    <w:rsid w:val="00FD4879"/>
    <w:rsid w:val="00FD49F6"/>
    <w:rsid w:val="00FD4F78"/>
    <w:rsid w:val="00FD52DD"/>
    <w:rsid w:val="00FD6155"/>
    <w:rsid w:val="00FD616E"/>
    <w:rsid w:val="00FD6216"/>
    <w:rsid w:val="00FD6641"/>
    <w:rsid w:val="00FD6FE0"/>
    <w:rsid w:val="00FD7475"/>
    <w:rsid w:val="00FD7685"/>
    <w:rsid w:val="00FD7B96"/>
    <w:rsid w:val="00FD7D1F"/>
    <w:rsid w:val="00FD7FC7"/>
    <w:rsid w:val="00FE08E6"/>
    <w:rsid w:val="00FE0B62"/>
    <w:rsid w:val="00FE0C26"/>
    <w:rsid w:val="00FE19D9"/>
    <w:rsid w:val="00FE19F5"/>
    <w:rsid w:val="00FE1B6D"/>
    <w:rsid w:val="00FE1BC7"/>
    <w:rsid w:val="00FE1C92"/>
    <w:rsid w:val="00FE1F7D"/>
    <w:rsid w:val="00FE281F"/>
    <w:rsid w:val="00FE28F8"/>
    <w:rsid w:val="00FE294D"/>
    <w:rsid w:val="00FE2FA4"/>
    <w:rsid w:val="00FE3991"/>
    <w:rsid w:val="00FE3B5D"/>
    <w:rsid w:val="00FE3E75"/>
    <w:rsid w:val="00FE4820"/>
    <w:rsid w:val="00FE4886"/>
    <w:rsid w:val="00FE4AAB"/>
    <w:rsid w:val="00FE4B28"/>
    <w:rsid w:val="00FE5075"/>
    <w:rsid w:val="00FE5272"/>
    <w:rsid w:val="00FE57A3"/>
    <w:rsid w:val="00FE5A09"/>
    <w:rsid w:val="00FE610A"/>
    <w:rsid w:val="00FE69D4"/>
    <w:rsid w:val="00FE6E57"/>
    <w:rsid w:val="00FE746E"/>
    <w:rsid w:val="00FF0189"/>
    <w:rsid w:val="00FF0236"/>
    <w:rsid w:val="00FF09F6"/>
    <w:rsid w:val="00FF18D7"/>
    <w:rsid w:val="00FF1998"/>
    <w:rsid w:val="00FF1D7C"/>
    <w:rsid w:val="00FF20E1"/>
    <w:rsid w:val="00FF25E1"/>
    <w:rsid w:val="00FF2BD9"/>
    <w:rsid w:val="00FF2E69"/>
    <w:rsid w:val="00FF3551"/>
    <w:rsid w:val="00FF3D3D"/>
    <w:rsid w:val="00FF3DA5"/>
    <w:rsid w:val="00FF4253"/>
    <w:rsid w:val="00FF4BA8"/>
    <w:rsid w:val="00FF4E5C"/>
    <w:rsid w:val="00FF532B"/>
    <w:rsid w:val="00FF54CC"/>
    <w:rsid w:val="00FF555D"/>
    <w:rsid w:val="00FF5596"/>
    <w:rsid w:val="00FF5A7E"/>
    <w:rsid w:val="00FF5F15"/>
    <w:rsid w:val="00FF6CE5"/>
    <w:rsid w:val="00FF7345"/>
    <w:rsid w:val="00FF7C88"/>
    <w:rsid w:val="00FF7E42"/>
    <w:rsid w:val="00FF7F6B"/>
    <w:rsid w:val="00FF7F79"/>
  </w:rsids>
  <m:mathPr>
    <m:mathFont m:val="Cambria Math"/>
    <m:brkBin m:val="before"/>
    <m:brkBinSub m:val="--"/>
    <m:smallFrac m:val="0"/>
    <m:dispDef/>
    <m:lMargin m:val="0"/>
    <m:rMargin m:val="0"/>
    <m:defJc m:val="centerGroup"/>
    <m:wrapIndent m:val="1440"/>
    <m:intLim m:val="subSup"/>
    <m:naryLim m:val="undOvr"/>
  </m:mathPr>
  <w:themeFontLang w:val="en-GB" w:eastAsia="ja-JP" w:bidi="th-TH"/>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fillcolor="white">
      <v:fill color="white"/>
    </o:shapedefaults>
    <o:shapelayout v:ext="edit">
      <o:idmap v:ext="edit" data="1"/>
    </o:shapelayout>
  </w:shapeDefaults>
  <w:decimalSymbol w:val="."/>
  <w:listSeparator w:val=","/>
  <w14:docId w14:val="5E2E917F"/>
  <w15:docId w15:val="{FF6F17A0-628A-4873-9CD0-2CCFE33809E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alibri" w:eastAsia="SimSun" w:hAnsi="Calibri" w:cs="Times New Roman"/>
        <w:lang w:val="en-US" w:eastAsia="en-US" w:bidi="ar-SA"/>
      </w:rPr>
    </w:rPrDefault>
    <w:pPrDefault/>
  </w:docDefaults>
  <w:latentStyles w:defLockedState="0" w:defUIPriority="0" w:defSemiHidden="0" w:defUnhideWhenUsed="0" w:defQFormat="0" w:count="376">
    <w:lsdException w:name="Normal" w:qFormat="1"/>
    <w:lsdException w:name="heading 1" w:uiPriority="1" w:qFormat="1"/>
    <w:lsdException w:name="heading 2" w:uiPriority="1" w:qFormat="1"/>
    <w:lsdException w:name="heading 3" w:uiPriority="1" w:qFormat="1"/>
    <w:lsdException w:name="heading 4" w:qFormat="1"/>
    <w:lsdException w:name="heading 5"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iPriority="99" w:unhideWhenUsed="1" w:qFormat="1"/>
    <w:lsdException w:name="annotation text" w:semiHidden="1" w:uiPriority="99"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845D3"/>
    <w:pPr>
      <w:spacing w:after="60"/>
      <w:jc w:val="both"/>
    </w:pPr>
    <w:rPr>
      <w:szCs w:val="24"/>
    </w:rPr>
  </w:style>
  <w:style w:type="paragraph" w:styleId="Heading1">
    <w:name w:val="heading 1"/>
    <w:basedOn w:val="Normal"/>
    <w:next w:val="Normal"/>
    <w:link w:val="Heading1Char"/>
    <w:uiPriority w:val="1"/>
    <w:qFormat/>
    <w:rsid w:val="00073DB2"/>
    <w:pPr>
      <w:keepNext/>
      <w:numPr>
        <w:numId w:val="16"/>
      </w:numPr>
      <w:pBdr>
        <w:top w:val="single" w:sz="8" w:space="1" w:color="000080"/>
      </w:pBdr>
      <w:spacing w:before="240" w:line="22" w:lineRule="atLeast"/>
      <w:jc w:val="left"/>
      <w:outlineLvl w:val="0"/>
    </w:pPr>
    <w:rPr>
      <w:rFonts w:ascii="Arial Bold" w:eastAsia="Times New Roman" w:hAnsi="Arial Bold" w:cs="Arial"/>
      <w:b/>
      <w:bCs/>
      <w:caps/>
      <w:color w:val="000080"/>
      <w:kern w:val="32"/>
      <w:sz w:val="28"/>
      <w:szCs w:val="28"/>
      <w:lang w:val="en-GB" w:eastAsia="en-GB"/>
    </w:rPr>
  </w:style>
  <w:style w:type="paragraph" w:styleId="Heading2">
    <w:name w:val="heading 2"/>
    <w:basedOn w:val="Normal"/>
    <w:next w:val="Normal"/>
    <w:link w:val="Heading2Char"/>
    <w:uiPriority w:val="1"/>
    <w:qFormat/>
    <w:rsid w:val="00953501"/>
    <w:pPr>
      <w:keepNext/>
      <w:numPr>
        <w:ilvl w:val="1"/>
        <w:numId w:val="16"/>
      </w:numPr>
      <w:spacing w:before="240" w:line="22" w:lineRule="atLeast"/>
      <w:jc w:val="left"/>
      <w:outlineLvl w:val="1"/>
    </w:pPr>
    <w:rPr>
      <w:rFonts w:ascii="Arial Bold" w:eastAsia="Times New Roman" w:hAnsi="Arial Bold" w:cs="Arial"/>
      <w:b/>
      <w:bCs/>
      <w:iCs/>
      <w:color w:val="000080"/>
      <w:sz w:val="24"/>
      <w:lang w:val="en-GB" w:eastAsia="en-GB"/>
    </w:rPr>
  </w:style>
  <w:style w:type="paragraph" w:styleId="Heading3">
    <w:name w:val="heading 3"/>
    <w:basedOn w:val="Normal"/>
    <w:next w:val="Normal"/>
    <w:link w:val="Heading3Char"/>
    <w:uiPriority w:val="1"/>
    <w:qFormat/>
    <w:rsid w:val="00953501"/>
    <w:pPr>
      <w:keepNext/>
      <w:numPr>
        <w:ilvl w:val="2"/>
        <w:numId w:val="16"/>
      </w:numPr>
      <w:spacing w:before="240" w:line="22" w:lineRule="atLeast"/>
      <w:jc w:val="left"/>
      <w:outlineLvl w:val="2"/>
    </w:pPr>
    <w:rPr>
      <w:rFonts w:ascii="Arial" w:eastAsia="Times New Roman" w:hAnsi="Arial" w:cs="Arial"/>
      <w:bCs/>
      <w:i/>
      <w:color w:val="000080"/>
      <w:sz w:val="22"/>
      <w:szCs w:val="22"/>
      <w:lang w:val="en-GB"/>
    </w:rPr>
  </w:style>
  <w:style w:type="paragraph" w:styleId="Heading4">
    <w:name w:val="heading 4"/>
    <w:basedOn w:val="Normal"/>
    <w:next w:val="Normal"/>
    <w:link w:val="Heading4Char"/>
    <w:qFormat/>
    <w:rsid w:val="00E93DC1"/>
    <w:pPr>
      <w:keepNext/>
      <w:widowControl w:val="0"/>
      <w:spacing w:after="540"/>
      <w:ind w:left="116"/>
      <w:outlineLvl w:val="3"/>
    </w:pPr>
    <w:rPr>
      <w:b/>
      <w:spacing w:val="15"/>
      <w:sz w:val="28"/>
    </w:rPr>
  </w:style>
  <w:style w:type="paragraph" w:styleId="Heading5">
    <w:name w:val="heading 5"/>
    <w:basedOn w:val="Normal"/>
    <w:next w:val="Normal"/>
    <w:link w:val="Heading5Char"/>
    <w:qFormat/>
    <w:rsid w:val="00525831"/>
    <w:pPr>
      <w:keepNext/>
      <w:pBdr>
        <w:top w:val="single" w:sz="4" w:space="1" w:color="auto"/>
        <w:left w:val="single" w:sz="4" w:space="4" w:color="auto"/>
        <w:bottom w:val="single" w:sz="4" w:space="1" w:color="auto"/>
        <w:right w:val="single" w:sz="4" w:space="4" w:color="auto"/>
      </w:pBdr>
      <w:spacing w:before="120" w:after="120"/>
      <w:jc w:val="center"/>
      <w:outlineLvl w:val="4"/>
    </w:pPr>
    <w:rPr>
      <w:b/>
      <w:bCs/>
      <w:sz w:val="24"/>
    </w:rPr>
  </w:style>
  <w:style w:type="paragraph" w:styleId="Heading8">
    <w:name w:val="heading 8"/>
    <w:basedOn w:val="Normal"/>
    <w:next w:val="Normal"/>
    <w:link w:val="Heading8Char"/>
    <w:semiHidden/>
    <w:unhideWhenUsed/>
    <w:qFormat/>
    <w:rsid w:val="000923DC"/>
    <w:pPr>
      <w:spacing w:before="240"/>
      <w:outlineLvl w:val="7"/>
    </w:pPr>
    <w:rPr>
      <w:i/>
      <w:iCs/>
      <w:sz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uiPriority w:val="1"/>
    <w:locked/>
    <w:rsid w:val="00073DB2"/>
    <w:rPr>
      <w:rFonts w:ascii="Arial Bold" w:eastAsia="Times New Roman" w:hAnsi="Arial Bold" w:cs="Arial"/>
      <w:b/>
      <w:bCs/>
      <w:caps/>
      <w:color w:val="000080"/>
      <w:kern w:val="32"/>
      <w:sz w:val="28"/>
      <w:szCs w:val="28"/>
      <w:lang w:val="en-GB" w:eastAsia="en-GB"/>
    </w:rPr>
  </w:style>
  <w:style w:type="character" w:customStyle="1" w:styleId="Heading2Char">
    <w:name w:val="Heading 2 Char"/>
    <w:link w:val="Heading2"/>
    <w:uiPriority w:val="1"/>
    <w:locked/>
    <w:rsid w:val="00953501"/>
    <w:rPr>
      <w:rFonts w:ascii="Arial Bold" w:eastAsia="Times New Roman" w:hAnsi="Arial Bold" w:cs="Arial"/>
      <w:b/>
      <w:bCs/>
      <w:iCs/>
      <w:color w:val="000080"/>
      <w:sz w:val="24"/>
      <w:szCs w:val="24"/>
      <w:lang w:val="en-GB" w:eastAsia="en-GB"/>
    </w:rPr>
  </w:style>
  <w:style w:type="character" w:customStyle="1" w:styleId="Heading3Char">
    <w:name w:val="Heading 3 Char"/>
    <w:link w:val="Heading3"/>
    <w:uiPriority w:val="1"/>
    <w:locked/>
    <w:rsid w:val="00953501"/>
    <w:rPr>
      <w:rFonts w:ascii="Arial" w:eastAsia="Times New Roman" w:hAnsi="Arial" w:cs="Arial"/>
      <w:bCs/>
      <w:i/>
      <w:color w:val="000080"/>
      <w:sz w:val="22"/>
      <w:szCs w:val="22"/>
      <w:lang w:val="en-GB"/>
    </w:rPr>
  </w:style>
  <w:style w:type="character" w:customStyle="1" w:styleId="Heading4Char">
    <w:name w:val="Heading 4 Char"/>
    <w:link w:val="Heading4"/>
    <w:locked/>
    <w:rsid w:val="00CB0802"/>
    <w:rPr>
      <w:rFonts w:ascii="Calibri" w:hAnsi="Calibri" w:cs="Times New Roman"/>
      <w:b/>
      <w:bCs/>
      <w:sz w:val="28"/>
      <w:szCs w:val="28"/>
      <w:lang w:val="en-GB"/>
    </w:rPr>
  </w:style>
  <w:style w:type="character" w:customStyle="1" w:styleId="Heading5Char">
    <w:name w:val="Heading 5 Char"/>
    <w:link w:val="Heading5"/>
    <w:locked/>
    <w:rsid w:val="00CB0802"/>
    <w:rPr>
      <w:rFonts w:ascii="Calibri" w:hAnsi="Calibri" w:cs="Times New Roman"/>
      <w:b/>
      <w:bCs/>
      <w:i/>
      <w:iCs/>
      <w:sz w:val="26"/>
      <w:szCs w:val="26"/>
      <w:lang w:val="en-GB"/>
    </w:rPr>
  </w:style>
  <w:style w:type="character" w:customStyle="1" w:styleId="Heading8Char">
    <w:name w:val="Heading 8 Char"/>
    <w:link w:val="Heading8"/>
    <w:semiHidden/>
    <w:rsid w:val="000923DC"/>
    <w:rPr>
      <w:rFonts w:ascii="Calibri" w:eastAsia="Times New Roman" w:hAnsi="Calibri" w:cs="Times New Roman"/>
      <w:i/>
      <w:iCs/>
      <w:sz w:val="24"/>
      <w:szCs w:val="24"/>
      <w:lang w:val="en-GB"/>
    </w:rPr>
  </w:style>
  <w:style w:type="paragraph" w:styleId="BalloonText">
    <w:name w:val="Balloon Text"/>
    <w:basedOn w:val="Normal"/>
    <w:link w:val="BalloonTextChar"/>
    <w:semiHidden/>
    <w:rsid w:val="00D260B0"/>
    <w:rPr>
      <w:rFonts w:ascii="Tahoma" w:hAnsi="Tahoma" w:cs="Tahoma"/>
      <w:sz w:val="16"/>
      <w:szCs w:val="16"/>
    </w:rPr>
  </w:style>
  <w:style w:type="character" w:customStyle="1" w:styleId="BalloonTextChar">
    <w:name w:val="Balloon Text Char"/>
    <w:link w:val="BalloonText"/>
    <w:semiHidden/>
    <w:locked/>
    <w:rsid w:val="00CB0802"/>
    <w:rPr>
      <w:rFonts w:cs="Times New Roman"/>
      <w:sz w:val="2"/>
      <w:lang w:val="en-GB"/>
    </w:rPr>
  </w:style>
  <w:style w:type="character" w:customStyle="1" w:styleId="Heading2Char1">
    <w:name w:val="Heading 2 Char1"/>
    <w:locked/>
    <w:rsid w:val="00CB0802"/>
    <w:rPr>
      <w:rFonts w:ascii="Cambria" w:hAnsi="Cambria" w:cs="Times New Roman"/>
      <w:b/>
      <w:bCs/>
      <w:i/>
      <w:iCs/>
      <w:sz w:val="28"/>
      <w:szCs w:val="28"/>
      <w:lang w:val="en-GB"/>
    </w:rPr>
  </w:style>
  <w:style w:type="paragraph" w:styleId="Header">
    <w:name w:val="header"/>
    <w:basedOn w:val="Normal"/>
    <w:link w:val="HeaderChar"/>
    <w:uiPriority w:val="99"/>
    <w:rsid w:val="00E93DC1"/>
    <w:pPr>
      <w:tabs>
        <w:tab w:val="center" w:pos="4153"/>
        <w:tab w:val="right" w:pos="8306"/>
      </w:tabs>
    </w:pPr>
  </w:style>
  <w:style w:type="character" w:customStyle="1" w:styleId="HeaderChar">
    <w:name w:val="Header Char"/>
    <w:link w:val="Header"/>
    <w:uiPriority w:val="99"/>
    <w:locked/>
    <w:rsid w:val="00CB0802"/>
    <w:rPr>
      <w:rFonts w:ascii="Arial" w:hAnsi="Arial" w:cs="Times New Roman"/>
      <w:sz w:val="24"/>
      <w:szCs w:val="24"/>
      <w:lang w:val="en-GB"/>
    </w:rPr>
  </w:style>
  <w:style w:type="paragraph" w:styleId="Footer">
    <w:name w:val="footer"/>
    <w:basedOn w:val="Normal"/>
    <w:link w:val="FooterChar"/>
    <w:uiPriority w:val="99"/>
    <w:rsid w:val="00E93DC1"/>
    <w:pPr>
      <w:tabs>
        <w:tab w:val="center" w:pos="4153"/>
        <w:tab w:val="right" w:pos="8306"/>
      </w:tabs>
    </w:pPr>
  </w:style>
  <w:style w:type="character" w:customStyle="1" w:styleId="FooterChar">
    <w:name w:val="Footer Char"/>
    <w:link w:val="Footer"/>
    <w:uiPriority w:val="99"/>
    <w:locked/>
    <w:rsid w:val="00CB0802"/>
    <w:rPr>
      <w:rFonts w:ascii="Arial" w:hAnsi="Arial" w:cs="Times New Roman"/>
      <w:sz w:val="24"/>
      <w:szCs w:val="24"/>
      <w:lang w:val="en-GB"/>
    </w:rPr>
  </w:style>
  <w:style w:type="character" w:styleId="PageNumber">
    <w:name w:val="page number"/>
    <w:rsid w:val="00E93DC1"/>
    <w:rPr>
      <w:rFonts w:cs="Times New Roman"/>
    </w:rPr>
  </w:style>
  <w:style w:type="paragraph" w:styleId="FootnoteText">
    <w:name w:val="footnote text"/>
    <w:aliases w:val="Geneva 9,Font: Geneva 9,Boston 10,f,single space,footnote text,Footnote,otnote Text,Footnote Text Char Char Char,Footnote Text Char Char Char Char Char Char Char,Footnote Text Char Char Char Char Char,Footnotes,Footnote Text Char Char1,fn"/>
    <w:basedOn w:val="Normal"/>
    <w:link w:val="FootnoteTextChar1"/>
    <w:uiPriority w:val="99"/>
    <w:qFormat/>
    <w:rsid w:val="00A000C4"/>
    <w:pPr>
      <w:widowControl w:val="0"/>
      <w:tabs>
        <w:tab w:val="left" w:pos="284"/>
      </w:tabs>
    </w:pPr>
    <w:rPr>
      <w:rFonts w:ascii="Arial" w:hAnsi="Arial"/>
      <w:sz w:val="16"/>
      <w:szCs w:val="20"/>
    </w:rPr>
  </w:style>
  <w:style w:type="character" w:customStyle="1" w:styleId="FootnoteTextChar1">
    <w:name w:val="Footnote Text Char1"/>
    <w:aliases w:val="Geneva 9 Char,Font: Geneva 9 Char,Boston 10 Char,f Char,single space Char,footnote text Char,Footnote Char,otnote Text Char,Footnote Text Char Char Char Char1,Footnote Text Char Char Char Char Char Char Char Char1,Footnotes Char"/>
    <w:link w:val="FootnoteText"/>
    <w:uiPriority w:val="99"/>
    <w:locked/>
    <w:rsid w:val="00A000C4"/>
    <w:rPr>
      <w:rFonts w:ascii="Arial" w:hAnsi="Arial"/>
      <w:sz w:val="16"/>
      <w:lang w:val="en-US" w:eastAsia="en-US"/>
    </w:rPr>
  </w:style>
  <w:style w:type="paragraph" w:styleId="BodyText3">
    <w:name w:val="Body Text 3"/>
    <w:basedOn w:val="Normal"/>
    <w:link w:val="BodyText3Char"/>
    <w:rsid w:val="00E93DC1"/>
    <w:rPr>
      <w:szCs w:val="20"/>
    </w:rPr>
  </w:style>
  <w:style w:type="character" w:customStyle="1" w:styleId="BodyText3Char">
    <w:name w:val="Body Text 3 Char"/>
    <w:link w:val="BodyText3"/>
    <w:locked/>
    <w:rsid w:val="00CB0802"/>
    <w:rPr>
      <w:rFonts w:ascii="Arial" w:hAnsi="Arial" w:cs="Times New Roman"/>
      <w:sz w:val="16"/>
      <w:szCs w:val="16"/>
      <w:lang w:val="en-GB"/>
    </w:rPr>
  </w:style>
  <w:style w:type="paragraph" w:styleId="BodyTextIndent">
    <w:name w:val="Body Text Indent"/>
    <w:basedOn w:val="Normal"/>
    <w:link w:val="BodyTextIndentChar"/>
    <w:rsid w:val="00E93DC1"/>
    <w:pPr>
      <w:tabs>
        <w:tab w:val="left" w:pos="360"/>
      </w:tabs>
    </w:pPr>
    <w:rPr>
      <w:b/>
      <w:i/>
      <w:sz w:val="28"/>
      <w:szCs w:val="20"/>
    </w:rPr>
  </w:style>
  <w:style w:type="character" w:customStyle="1" w:styleId="BodyTextIndentChar">
    <w:name w:val="Body Text Indent Char"/>
    <w:link w:val="BodyTextIndent"/>
    <w:locked/>
    <w:rsid w:val="00CB0802"/>
    <w:rPr>
      <w:rFonts w:ascii="Arial" w:hAnsi="Arial" w:cs="Times New Roman"/>
      <w:sz w:val="24"/>
      <w:szCs w:val="24"/>
      <w:lang w:val="en-GB"/>
    </w:rPr>
  </w:style>
  <w:style w:type="character" w:styleId="Hyperlink">
    <w:name w:val="Hyperlink"/>
    <w:uiPriority w:val="99"/>
    <w:rsid w:val="00E93DC1"/>
    <w:rPr>
      <w:rFonts w:cs="Times New Roman"/>
      <w:color w:val="0000FF"/>
      <w:u w:val="single"/>
    </w:rPr>
  </w:style>
  <w:style w:type="character" w:styleId="FollowedHyperlink">
    <w:name w:val="FollowedHyperlink"/>
    <w:rsid w:val="00E93DC1"/>
    <w:rPr>
      <w:rFonts w:cs="Times New Roman"/>
      <w:color w:val="800080"/>
      <w:u w:val="single"/>
    </w:rPr>
  </w:style>
  <w:style w:type="paragraph" w:styleId="BodyText">
    <w:name w:val="Body Text"/>
    <w:basedOn w:val="Normal"/>
    <w:link w:val="BodyTextChar"/>
    <w:rsid w:val="00E93DC1"/>
    <w:pPr>
      <w:pBdr>
        <w:bottom w:val="single" w:sz="4" w:space="1" w:color="auto"/>
      </w:pBdr>
    </w:pPr>
    <w:rPr>
      <w:rFonts w:ascii="Arial Narrow" w:hAnsi="Arial Narrow"/>
      <w:i/>
      <w:iCs/>
    </w:rPr>
  </w:style>
  <w:style w:type="character" w:customStyle="1" w:styleId="BodyTextChar">
    <w:name w:val="Body Text Char"/>
    <w:link w:val="BodyText"/>
    <w:locked/>
    <w:rsid w:val="00CB0802"/>
    <w:rPr>
      <w:rFonts w:ascii="Arial" w:hAnsi="Arial" w:cs="Times New Roman"/>
      <w:sz w:val="24"/>
      <w:szCs w:val="24"/>
      <w:lang w:val="en-GB"/>
    </w:rPr>
  </w:style>
  <w:style w:type="paragraph" w:styleId="BodyText2">
    <w:name w:val="Body Text 2"/>
    <w:basedOn w:val="Normal"/>
    <w:link w:val="BodyText2Char"/>
    <w:rsid w:val="00E93DC1"/>
    <w:pPr>
      <w:spacing w:before="120" w:after="120"/>
    </w:pPr>
    <w:rPr>
      <w:rFonts w:ascii="Arial Narrow" w:hAnsi="Arial Narrow"/>
    </w:rPr>
  </w:style>
  <w:style w:type="character" w:customStyle="1" w:styleId="BodyText2Char">
    <w:name w:val="Body Text 2 Char"/>
    <w:link w:val="BodyText2"/>
    <w:locked/>
    <w:rsid w:val="00CB0802"/>
    <w:rPr>
      <w:rFonts w:ascii="Arial" w:hAnsi="Arial" w:cs="Times New Roman"/>
      <w:sz w:val="24"/>
      <w:szCs w:val="24"/>
      <w:lang w:val="en-GB"/>
    </w:rPr>
  </w:style>
  <w:style w:type="character" w:styleId="CommentReference">
    <w:name w:val="annotation reference"/>
    <w:semiHidden/>
    <w:rsid w:val="00EF6275"/>
    <w:rPr>
      <w:rFonts w:cs="Times New Roman"/>
      <w:sz w:val="16"/>
      <w:szCs w:val="16"/>
    </w:rPr>
  </w:style>
  <w:style w:type="paragraph" w:styleId="CommentText">
    <w:name w:val="annotation text"/>
    <w:basedOn w:val="Normal"/>
    <w:link w:val="CommentTextChar"/>
    <w:uiPriority w:val="99"/>
    <w:rsid w:val="00EF6275"/>
    <w:rPr>
      <w:szCs w:val="20"/>
    </w:rPr>
  </w:style>
  <w:style w:type="character" w:customStyle="1" w:styleId="CommentTextChar">
    <w:name w:val="Comment Text Char"/>
    <w:link w:val="CommentText"/>
    <w:uiPriority w:val="99"/>
    <w:locked/>
    <w:rsid w:val="00CB0802"/>
    <w:rPr>
      <w:rFonts w:ascii="Arial" w:hAnsi="Arial" w:cs="Times New Roman"/>
      <w:lang w:val="en-GB"/>
    </w:rPr>
  </w:style>
  <w:style w:type="paragraph" w:styleId="CommentSubject">
    <w:name w:val="annotation subject"/>
    <w:basedOn w:val="CommentText"/>
    <w:next w:val="CommentText"/>
    <w:link w:val="CommentSubjectChar"/>
    <w:semiHidden/>
    <w:rsid w:val="00EF6275"/>
    <w:rPr>
      <w:b/>
      <w:bCs/>
    </w:rPr>
  </w:style>
  <w:style w:type="character" w:customStyle="1" w:styleId="CommentSubjectChar">
    <w:name w:val="Comment Subject Char"/>
    <w:link w:val="CommentSubject"/>
    <w:semiHidden/>
    <w:locked/>
    <w:rsid w:val="00CB0802"/>
    <w:rPr>
      <w:rFonts w:ascii="Arial" w:hAnsi="Arial" w:cs="Times New Roman"/>
      <w:b/>
      <w:bCs/>
      <w:lang w:val="en-GB"/>
    </w:rPr>
  </w:style>
  <w:style w:type="table" w:styleId="TableGrid">
    <w:name w:val="Table Grid"/>
    <w:basedOn w:val="TableNormal"/>
    <w:uiPriority w:val="39"/>
    <w:rsid w:val="0023337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aliases w:val=" webb"/>
    <w:basedOn w:val="Normal"/>
    <w:uiPriority w:val="99"/>
    <w:rsid w:val="00E663CF"/>
    <w:pPr>
      <w:spacing w:before="100" w:beforeAutospacing="1" w:after="100" w:afterAutospacing="1"/>
    </w:pPr>
    <w:rPr>
      <w:rFonts w:ascii="Times New Roman" w:hAnsi="Times New Roman"/>
      <w:sz w:val="24"/>
    </w:rPr>
  </w:style>
  <w:style w:type="character" w:styleId="Emphasis">
    <w:name w:val="Emphasis"/>
    <w:qFormat/>
    <w:rsid w:val="00F30150"/>
    <w:rPr>
      <w:rFonts w:cs="Times New Roman"/>
      <w:i/>
      <w:iCs/>
    </w:rPr>
  </w:style>
  <w:style w:type="character" w:styleId="FootnoteReference">
    <w:name w:val="footnote reference"/>
    <w:aliases w:val="16 Point,Superscript 6 Point,Superscript 6 Point + 11 pt,ftref,Footnote Reference Number,SUPERS,SUPERS1,SUPERS2,SUPERS3,BVI fnr,BVI fnr Car Car,BVI fnr Car,BVI fnr Car Car Car Car,FNRefe Char Char Char,BVI fnr Char Char Char,fr"/>
    <w:link w:val="BVIfnrCarCar1CarCarCarCar"/>
    <w:uiPriority w:val="99"/>
    <w:rsid w:val="00BF50E7"/>
    <w:rPr>
      <w:rFonts w:ascii="Arial" w:hAnsi="Arial" w:cs="Times New Roman"/>
      <w:sz w:val="18"/>
      <w:vertAlign w:val="superscript"/>
    </w:rPr>
  </w:style>
  <w:style w:type="paragraph" w:customStyle="1" w:styleId="Char">
    <w:name w:val="Char"/>
    <w:basedOn w:val="Heading2"/>
    <w:rsid w:val="00912142"/>
    <w:pPr>
      <w:pageBreakBefore/>
      <w:tabs>
        <w:tab w:val="left" w:pos="850"/>
        <w:tab w:val="left" w:pos="1191"/>
        <w:tab w:val="left" w:pos="1531"/>
      </w:tabs>
      <w:ind w:left="0"/>
      <w:jc w:val="center"/>
    </w:pPr>
    <w:rPr>
      <w:rFonts w:ascii="Tahoma" w:hAnsi="Tahoma" w:cs="Tahoma"/>
      <w:bCs w:val="0"/>
      <w:color w:val="FFFFFF"/>
      <w:spacing w:val="20"/>
      <w:szCs w:val="22"/>
      <w:lang w:eastAsia="zh-CN"/>
    </w:rPr>
  </w:style>
  <w:style w:type="paragraph" w:styleId="ListParagraph">
    <w:name w:val="List Paragraph"/>
    <w:aliases w:val="List Paragraph1,Project Profile name,Paragraphe de liste1,Numbered paragraph,Paragraphe de liste,Medium Grid 1 - Accent 21,List Paragraph (numbered (a)),Numbered List Paragraph,References,ReferencesCxSpLast,Table/Figure Heading,En tête 1"/>
    <w:basedOn w:val="Normal"/>
    <w:link w:val="ListParagraphChar"/>
    <w:uiPriority w:val="34"/>
    <w:qFormat/>
    <w:rsid w:val="00DB520F"/>
    <w:pPr>
      <w:spacing w:after="0"/>
      <w:ind w:left="720"/>
      <w:jc w:val="left"/>
    </w:pPr>
    <w:rPr>
      <w:rFonts w:ascii="Times New Roman" w:hAnsi="Times New Roman"/>
      <w:sz w:val="24"/>
    </w:rPr>
  </w:style>
  <w:style w:type="character" w:customStyle="1" w:styleId="ListParagraphChar">
    <w:name w:val="List Paragraph Char"/>
    <w:aliases w:val="List Paragraph1 Char,Project Profile name Char,Paragraphe de liste1 Char,Numbered paragraph Char,Paragraphe de liste Char,Medium Grid 1 - Accent 21 Char,List Paragraph (numbered (a)) Char,Numbered List Paragraph Char,References Char"/>
    <w:link w:val="ListParagraph"/>
    <w:uiPriority w:val="34"/>
    <w:qFormat/>
    <w:rsid w:val="00881F0F"/>
    <w:rPr>
      <w:sz w:val="24"/>
      <w:szCs w:val="24"/>
    </w:rPr>
  </w:style>
  <w:style w:type="paragraph" w:styleId="Title">
    <w:name w:val="Title"/>
    <w:basedOn w:val="Normal"/>
    <w:link w:val="TitleChar"/>
    <w:qFormat/>
    <w:rsid w:val="00700D7C"/>
    <w:pPr>
      <w:pBdr>
        <w:top w:val="single" w:sz="4" w:space="1" w:color="auto"/>
        <w:left w:val="single" w:sz="4" w:space="4" w:color="auto"/>
        <w:bottom w:val="single" w:sz="4" w:space="1" w:color="auto"/>
        <w:right w:val="single" w:sz="4" w:space="4" w:color="auto"/>
      </w:pBdr>
      <w:spacing w:before="240"/>
      <w:jc w:val="center"/>
      <w:outlineLvl w:val="0"/>
    </w:pPr>
    <w:rPr>
      <w:rFonts w:cs="Arial"/>
      <w:b/>
      <w:bCs/>
      <w:kern w:val="28"/>
      <w:sz w:val="32"/>
      <w:szCs w:val="32"/>
    </w:rPr>
  </w:style>
  <w:style w:type="character" w:customStyle="1" w:styleId="TitleChar">
    <w:name w:val="Title Char"/>
    <w:link w:val="Title"/>
    <w:locked/>
    <w:rsid w:val="00CB0802"/>
    <w:rPr>
      <w:rFonts w:ascii="Cambria" w:hAnsi="Cambria" w:cs="Times New Roman"/>
      <w:b/>
      <w:bCs/>
      <w:kern w:val="28"/>
      <w:sz w:val="32"/>
      <w:szCs w:val="32"/>
      <w:lang w:val="en-GB"/>
    </w:rPr>
  </w:style>
  <w:style w:type="paragraph" w:customStyle="1" w:styleId="CharCharChar1">
    <w:name w:val="Char Char Char1"/>
    <w:basedOn w:val="Normal"/>
    <w:uiPriority w:val="99"/>
    <w:rsid w:val="00340E23"/>
    <w:pPr>
      <w:spacing w:after="160" w:line="240" w:lineRule="exact"/>
      <w:jc w:val="left"/>
    </w:pPr>
    <w:rPr>
      <w:rFonts w:cs="Arial"/>
      <w:szCs w:val="20"/>
    </w:rPr>
  </w:style>
  <w:style w:type="paragraph" w:customStyle="1" w:styleId="JFHeading3">
    <w:name w:val="JF Heading 3"/>
    <w:basedOn w:val="Heading3"/>
    <w:rsid w:val="0015737E"/>
    <w:pPr>
      <w:keepNext w:val="0"/>
      <w:pBdr>
        <w:bottom w:val="dotted" w:sz="4" w:space="2" w:color="666666"/>
      </w:pBdr>
      <w:spacing w:after="0"/>
    </w:pPr>
    <w:rPr>
      <w:rFonts w:ascii="Times New Roman" w:eastAsia="MS Mincho" w:hAnsi="Times New Roman"/>
      <w:b/>
      <w:i w:val="0"/>
      <w:lang w:eastAsia="ja-JP"/>
    </w:rPr>
  </w:style>
  <w:style w:type="character" w:styleId="Strong">
    <w:name w:val="Strong"/>
    <w:uiPriority w:val="22"/>
    <w:qFormat/>
    <w:rsid w:val="00724288"/>
    <w:rPr>
      <w:rFonts w:cs="Times New Roman"/>
      <w:b/>
      <w:bCs/>
    </w:rPr>
  </w:style>
  <w:style w:type="paragraph" w:customStyle="1" w:styleId="Default">
    <w:name w:val="Default"/>
    <w:rsid w:val="00724288"/>
    <w:pPr>
      <w:autoSpaceDE w:val="0"/>
      <w:autoSpaceDN w:val="0"/>
      <w:adjustRightInd w:val="0"/>
    </w:pPr>
    <w:rPr>
      <w:rFonts w:ascii="Arial" w:eastAsia="MS Mincho" w:hAnsi="Arial" w:cs="Arial"/>
      <w:color w:val="000000"/>
      <w:sz w:val="24"/>
      <w:szCs w:val="24"/>
      <w:lang w:eastAsia="ja-JP"/>
    </w:rPr>
  </w:style>
  <w:style w:type="paragraph" w:customStyle="1" w:styleId="bodyfont">
    <w:name w:val="bodyfont"/>
    <w:basedOn w:val="Normal"/>
    <w:rsid w:val="00724288"/>
    <w:pPr>
      <w:spacing w:before="100" w:beforeAutospacing="1" w:after="100" w:afterAutospacing="1"/>
      <w:jc w:val="left"/>
    </w:pPr>
    <w:rPr>
      <w:rFonts w:eastAsia="MS Mincho" w:cs="Arial"/>
      <w:sz w:val="12"/>
      <w:szCs w:val="12"/>
      <w:lang w:eastAsia="ja-JP"/>
    </w:rPr>
  </w:style>
  <w:style w:type="paragraph" w:customStyle="1" w:styleId="JFHeading1">
    <w:name w:val="JF Heading 1"/>
    <w:basedOn w:val="Heading1"/>
    <w:rsid w:val="00724288"/>
    <w:pPr>
      <w:pBdr>
        <w:top w:val="none" w:sz="0" w:space="0" w:color="auto"/>
      </w:pBdr>
    </w:pPr>
    <w:rPr>
      <w:rFonts w:ascii="Times New Roman" w:hAnsi="Times New Roman"/>
      <w:bCs w:val="0"/>
      <w:smallCaps/>
      <w:sz w:val="24"/>
      <w:szCs w:val="32"/>
      <w:u w:val="single"/>
    </w:rPr>
  </w:style>
  <w:style w:type="paragraph" w:customStyle="1" w:styleId="Pa2">
    <w:name w:val="Pa2"/>
    <w:basedOn w:val="Default"/>
    <w:next w:val="Default"/>
    <w:rsid w:val="00D37FAF"/>
    <w:pPr>
      <w:spacing w:line="191" w:lineRule="atLeast"/>
    </w:pPr>
    <w:rPr>
      <w:rFonts w:ascii="Adobe Garamond Pro" w:hAnsi="Adobe Garamond Pro" w:cs="Times New Roman"/>
      <w:color w:val="auto"/>
    </w:rPr>
  </w:style>
  <w:style w:type="character" w:customStyle="1" w:styleId="bodytag3">
    <w:name w:val="bodytag3"/>
    <w:rsid w:val="00D37FAF"/>
    <w:rPr>
      <w:rFonts w:ascii="Trebuchet MS" w:hAnsi="Trebuchet MS" w:cs="Times New Roman"/>
      <w:sz w:val="15"/>
      <w:szCs w:val="15"/>
    </w:rPr>
  </w:style>
  <w:style w:type="paragraph" w:styleId="EndnoteText">
    <w:name w:val="endnote text"/>
    <w:aliases w:val=" Char"/>
    <w:basedOn w:val="Normal"/>
    <w:link w:val="EndnoteTextChar"/>
    <w:semiHidden/>
    <w:rsid w:val="00D37FAF"/>
    <w:pPr>
      <w:spacing w:after="0"/>
      <w:jc w:val="left"/>
    </w:pPr>
    <w:rPr>
      <w:rFonts w:eastAsia="MS Mincho"/>
      <w:szCs w:val="20"/>
      <w:lang w:eastAsia="ja-JP"/>
    </w:rPr>
  </w:style>
  <w:style w:type="character" w:customStyle="1" w:styleId="EndnoteTextChar">
    <w:name w:val="Endnote Text Char"/>
    <w:aliases w:val=" Char Char"/>
    <w:link w:val="EndnoteText"/>
    <w:semiHidden/>
    <w:locked/>
    <w:rsid w:val="00CB0802"/>
    <w:rPr>
      <w:rFonts w:ascii="Arial" w:hAnsi="Arial" w:cs="Times New Roman"/>
      <w:lang w:val="en-GB"/>
    </w:rPr>
  </w:style>
  <w:style w:type="character" w:styleId="EndnoteReference">
    <w:name w:val="endnote reference"/>
    <w:semiHidden/>
    <w:rsid w:val="00D37FAF"/>
    <w:rPr>
      <w:rFonts w:cs="Times New Roman"/>
      <w:vertAlign w:val="superscript"/>
    </w:rPr>
  </w:style>
  <w:style w:type="character" w:customStyle="1" w:styleId="mw-headline">
    <w:name w:val="mw-headline"/>
    <w:rsid w:val="00AF7267"/>
    <w:rPr>
      <w:rFonts w:cs="Times New Roman"/>
    </w:rPr>
  </w:style>
  <w:style w:type="paragraph" w:customStyle="1" w:styleId="CharCharCharCharCharCharChar">
    <w:name w:val="Char Char Char Char Char Char Char"/>
    <w:basedOn w:val="Heading2"/>
    <w:rsid w:val="00BC22BB"/>
    <w:pPr>
      <w:pageBreakBefore/>
      <w:tabs>
        <w:tab w:val="left" w:pos="850"/>
        <w:tab w:val="left" w:pos="1191"/>
        <w:tab w:val="left" w:pos="1531"/>
      </w:tabs>
      <w:spacing w:before="120" w:after="120"/>
      <w:ind w:left="0"/>
      <w:jc w:val="center"/>
    </w:pPr>
    <w:rPr>
      <w:rFonts w:ascii="Tahoma" w:eastAsia="MS Mincho" w:hAnsi="Tahoma" w:cs="Tahoma"/>
      <w:bCs w:val="0"/>
      <w:color w:val="FFFFFF"/>
      <w:spacing w:val="20"/>
      <w:szCs w:val="22"/>
      <w:lang w:eastAsia="zh-CN"/>
    </w:rPr>
  </w:style>
  <w:style w:type="paragraph" w:customStyle="1" w:styleId="CarCar">
    <w:name w:val="Car Car"/>
    <w:basedOn w:val="Heading2"/>
    <w:rsid w:val="00AE562C"/>
    <w:pPr>
      <w:pageBreakBefore/>
      <w:tabs>
        <w:tab w:val="left" w:pos="850"/>
        <w:tab w:val="left" w:pos="1191"/>
        <w:tab w:val="left" w:pos="1531"/>
      </w:tabs>
      <w:spacing w:before="120" w:after="120"/>
      <w:ind w:left="0"/>
      <w:jc w:val="center"/>
    </w:pPr>
    <w:rPr>
      <w:rFonts w:ascii="Tahoma" w:eastAsia="MS Mincho" w:hAnsi="Tahoma" w:cs="Tahoma"/>
      <w:bCs w:val="0"/>
      <w:color w:val="FFFFFF"/>
      <w:spacing w:val="20"/>
      <w:szCs w:val="22"/>
      <w:lang w:eastAsia="zh-CN"/>
    </w:rPr>
  </w:style>
  <w:style w:type="paragraph" w:customStyle="1" w:styleId="Arial">
    <w:name w:val="Arial"/>
    <w:basedOn w:val="Normal"/>
    <w:rsid w:val="00544099"/>
    <w:pPr>
      <w:spacing w:after="0"/>
    </w:pPr>
    <w:rPr>
      <w:rFonts w:ascii="Arial Narrow" w:hAnsi="Arial Narrow" w:cs="Arial"/>
      <w:szCs w:val="20"/>
    </w:rPr>
  </w:style>
  <w:style w:type="paragraph" w:customStyle="1" w:styleId="Paragraph">
    <w:name w:val="Paragraph"/>
    <w:basedOn w:val="Normal"/>
    <w:link w:val="ParagraphChar"/>
    <w:qFormat/>
    <w:rsid w:val="000D00F9"/>
    <w:pPr>
      <w:numPr>
        <w:numId w:val="1"/>
      </w:numPr>
      <w:spacing w:after="240"/>
      <w:jc w:val="left"/>
    </w:pPr>
    <w:rPr>
      <w:rFonts w:ascii="Times New Roman" w:hAnsi="Times New Roman" w:cs="Angsana New"/>
      <w:noProof/>
      <w:szCs w:val="22"/>
    </w:rPr>
  </w:style>
  <w:style w:type="character" w:customStyle="1" w:styleId="ParagraphChar">
    <w:name w:val="Paragraph Char"/>
    <w:link w:val="Paragraph"/>
    <w:rsid w:val="000D00F9"/>
    <w:rPr>
      <w:rFonts w:ascii="Times New Roman" w:hAnsi="Times New Roman" w:cs="Angsana New"/>
      <w:noProof/>
      <w:szCs w:val="22"/>
    </w:rPr>
  </w:style>
  <w:style w:type="paragraph" w:customStyle="1" w:styleId="Bullets">
    <w:name w:val="Bullets"/>
    <w:basedOn w:val="Paragraph"/>
    <w:link w:val="BulletsChar"/>
    <w:qFormat/>
    <w:rsid w:val="000D00F9"/>
    <w:pPr>
      <w:numPr>
        <w:numId w:val="2"/>
      </w:numPr>
      <w:spacing w:before="60" w:after="0"/>
    </w:pPr>
  </w:style>
  <w:style w:type="character" w:customStyle="1" w:styleId="BulletsChar">
    <w:name w:val="Bullets Char"/>
    <w:link w:val="Bullets"/>
    <w:rsid w:val="000D00F9"/>
    <w:rPr>
      <w:rFonts w:ascii="Times New Roman" w:hAnsi="Times New Roman" w:cs="Angsana New"/>
      <w:noProof/>
      <w:szCs w:val="22"/>
    </w:rPr>
  </w:style>
  <w:style w:type="paragraph" w:styleId="TOC2">
    <w:name w:val="toc 2"/>
    <w:basedOn w:val="Normal"/>
    <w:next w:val="Normal"/>
    <w:autoRedefine/>
    <w:uiPriority w:val="39"/>
    <w:locked/>
    <w:rsid w:val="0082267F"/>
    <w:pPr>
      <w:spacing w:after="0"/>
      <w:ind w:left="200"/>
      <w:jc w:val="left"/>
    </w:pPr>
    <w:rPr>
      <w:rFonts w:cs="Calibri"/>
      <w:smallCaps/>
      <w:szCs w:val="20"/>
    </w:rPr>
  </w:style>
  <w:style w:type="paragraph" w:styleId="TOC1">
    <w:name w:val="toc 1"/>
    <w:basedOn w:val="Normal"/>
    <w:next w:val="Normal"/>
    <w:autoRedefine/>
    <w:uiPriority w:val="39"/>
    <w:locked/>
    <w:rsid w:val="00AA26FE"/>
    <w:pPr>
      <w:tabs>
        <w:tab w:val="left" w:pos="709"/>
        <w:tab w:val="right" w:leader="dot" w:pos="9962"/>
      </w:tabs>
      <w:spacing w:before="120" w:after="120"/>
      <w:ind w:left="1134" w:hanging="1134"/>
      <w:jc w:val="left"/>
    </w:pPr>
    <w:rPr>
      <w:rFonts w:cs="Calibri"/>
      <w:b/>
      <w:bCs/>
      <w:caps/>
      <w:szCs w:val="20"/>
    </w:rPr>
  </w:style>
  <w:style w:type="character" w:customStyle="1" w:styleId="FootnoteTextChar">
    <w:name w:val="Footnote Text Char"/>
    <w:aliases w:val="Footnote Text Char Char Char Char,Footnote Text Char Char Char Char Char Char Char Char,Footnote Text Char Char Char Char Char Char1,Footnote Text Char Char Char Char Char Char Char1,Footnote Text Char Char Char Char Ch Char Char"/>
    <w:locked/>
    <w:rsid w:val="00720790"/>
    <w:rPr>
      <w:rFonts w:ascii="Arial" w:hAnsi="Arial" w:cs="Times New Roman"/>
      <w:lang w:val="en-GB"/>
    </w:rPr>
  </w:style>
  <w:style w:type="paragraph" w:customStyle="1" w:styleId="Normalbullets">
    <w:name w:val="Normal bullets"/>
    <w:basedOn w:val="Normal"/>
    <w:rsid w:val="003847E4"/>
    <w:pPr>
      <w:numPr>
        <w:numId w:val="3"/>
      </w:numPr>
    </w:pPr>
  </w:style>
  <w:style w:type="paragraph" w:customStyle="1" w:styleId="Text">
    <w:name w:val="Text"/>
    <w:basedOn w:val="Normal"/>
    <w:rsid w:val="00C26FEC"/>
    <w:pPr>
      <w:spacing w:before="240" w:after="0" w:line="252" w:lineRule="auto"/>
    </w:pPr>
    <w:rPr>
      <w:rFonts w:ascii="Times New Roman" w:hAnsi="Times New Roman"/>
      <w:szCs w:val="20"/>
    </w:rPr>
  </w:style>
  <w:style w:type="paragraph" w:customStyle="1" w:styleId="CharCharChar11">
    <w:name w:val="Char Char Char11"/>
    <w:basedOn w:val="Normal"/>
    <w:rsid w:val="00B27E19"/>
    <w:pPr>
      <w:spacing w:after="160" w:line="240" w:lineRule="exact"/>
      <w:jc w:val="left"/>
    </w:pPr>
    <w:rPr>
      <w:rFonts w:cs="Arial"/>
      <w:szCs w:val="20"/>
    </w:rPr>
  </w:style>
  <w:style w:type="paragraph" w:customStyle="1" w:styleId="BodyText23">
    <w:name w:val="Body Text 23"/>
    <w:basedOn w:val="Normal"/>
    <w:rsid w:val="00B27E19"/>
    <w:pPr>
      <w:widowControl w:val="0"/>
      <w:tabs>
        <w:tab w:val="left" w:pos="547"/>
      </w:tabs>
      <w:spacing w:after="0"/>
      <w:jc w:val="left"/>
    </w:pPr>
    <w:rPr>
      <w:rFonts w:ascii="Times New Roman" w:hAnsi="Times New Roman"/>
      <w:snapToGrid w:val="0"/>
      <w:szCs w:val="20"/>
    </w:rPr>
  </w:style>
  <w:style w:type="paragraph" w:styleId="Caption">
    <w:name w:val="caption"/>
    <w:basedOn w:val="Normal"/>
    <w:next w:val="Normal"/>
    <w:qFormat/>
    <w:rsid w:val="0070606B"/>
    <w:pPr>
      <w:spacing w:after="0"/>
      <w:jc w:val="left"/>
    </w:pPr>
    <w:rPr>
      <w:rFonts w:ascii="Times New Roman" w:hAnsi="Times New Roman"/>
      <w:b/>
      <w:bCs/>
      <w:sz w:val="28"/>
    </w:rPr>
  </w:style>
  <w:style w:type="paragraph" w:customStyle="1" w:styleId="TableT">
    <w:name w:val="TableT"/>
    <w:basedOn w:val="Normal"/>
    <w:autoRedefine/>
    <w:rsid w:val="00550BAE"/>
    <w:pPr>
      <w:jc w:val="left"/>
    </w:pPr>
    <w:rPr>
      <w:rFonts w:ascii="Times New Roman" w:hAnsi="Times New Roman"/>
      <w:noProof/>
      <w:szCs w:val="20"/>
    </w:rPr>
  </w:style>
  <w:style w:type="paragraph" w:customStyle="1" w:styleId="ParaCharChar">
    <w:name w:val="Para Char Char"/>
    <w:basedOn w:val="Normal"/>
    <w:link w:val="ParaCharCharChar"/>
    <w:autoRedefine/>
    <w:rsid w:val="00597DEC"/>
    <w:pPr>
      <w:tabs>
        <w:tab w:val="left" w:pos="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pacing w:before="120" w:after="0"/>
      <w:ind w:right="-7"/>
      <w:jc w:val="left"/>
    </w:pPr>
    <w:rPr>
      <w:rFonts w:eastAsia="Arial Unicode MS" w:cs="Arial"/>
      <w:szCs w:val="20"/>
    </w:rPr>
  </w:style>
  <w:style w:type="character" w:customStyle="1" w:styleId="ParaCharCharChar">
    <w:name w:val="Para Char Char Char"/>
    <w:link w:val="ParaCharChar"/>
    <w:rsid w:val="00597DEC"/>
    <w:rPr>
      <w:rFonts w:ascii="Calibri" w:eastAsia="Arial Unicode MS" w:hAnsi="Calibri" w:cs="Arial"/>
      <w:lang w:val="en-GB"/>
    </w:rPr>
  </w:style>
  <w:style w:type="paragraph" w:customStyle="1" w:styleId="TableHCharCharChar">
    <w:name w:val="TableH Char Char Char"/>
    <w:basedOn w:val="Normal"/>
    <w:link w:val="TableHCharCharCharChar"/>
    <w:autoRedefine/>
    <w:rsid w:val="00E43E88"/>
    <w:pPr>
      <w:spacing w:before="240"/>
      <w:jc w:val="left"/>
    </w:pPr>
    <w:rPr>
      <w:rFonts w:ascii="Times New Roman" w:hAnsi="Times New Roman"/>
      <w:b/>
      <w:sz w:val="21"/>
      <w:szCs w:val="22"/>
    </w:rPr>
  </w:style>
  <w:style w:type="character" w:customStyle="1" w:styleId="TableHCharCharCharChar">
    <w:name w:val="TableH Char Char Char Char"/>
    <w:link w:val="TableHCharCharChar"/>
    <w:rsid w:val="00E43E88"/>
    <w:rPr>
      <w:b/>
      <w:sz w:val="21"/>
      <w:szCs w:val="22"/>
    </w:rPr>
  </w:style>
  <w:style w:type="character" w:customStyle="1" w:styleId="highlighttext">
    <w:name w:val="highlighttext"/>
    <w:rsid w:val="00CA725C"/>
    <w:rPr>
      <w:rFonts w:ascii="Times New Roman" w:hAnsi="Times New Roman"/>
      <w:sz w:val="22"/>
      <w:bdr w:val="none" w:sz="0" w:space="0" w:color="auto"/>
      <w:shd w:val="clear" w:color="auto" w:fill="B3B3B3"/>
    </w:rPr>
  </w:style>
  <w:style w:type="paragraph" w:customStyle="1" w:styleId="steptext">
    <w:name w:val="steptext"/>
    <w:basedOn w:val="Normal"/>
    <w:rsid w:val="00CA725C"/>
    <w:pPr>
      <w:spacing w:after="0"/>
      <w:jc w:val="left"/>
    </w:pPr>
    <w:rPr>
      <w:rFonts w:ascii="Times New Roman" w:hAnsi="Times New Roman"/>
    </w:rPr>
  </w:style>
  <w:style w:type="paragraph" w:customStyle="1" w:styleId="NumberedList2">
    <w:name w:val="Numbered List 2"/>
    <w:aliases w:val="nl2"/>
    <w:basedOn w:val="Normal"/>
    <w:rsid w:val="00CA725C"/>
    <w:pPr>
      <w:spacing w:after="0" w:line="240" w:lineRule="atLeast"/>
      <w:ind w:hanging="360"/>
      <w:jc w:val="left"/>
    </w:pPr>
    <w:rPr>
      <w:rFonts w:ascii="Arial Unicode MS" w:hAnsi="Arial Unicode MS"/>
      <w:szCs w:val="22"/>
    </w:rPr>
  </w:style>
  <w:style w:type="paragraph" w:customStyle="1" w:styleId="CharChar">
    <w:name w:val="Char Char Знак Знак"/>
    <w:basedOn w:val="Normal"/>
    <w:rsid w:val="00E61BB0"/>
    <w:pPr>
      <w:spacing w:after="160" w:line="240" w:lineRule="exact"/>
      <w:jc w:val="left"/>
    </w:pPr>
    <w:rPr>
      <w:rFonts w:ascii="Times New Roman" w:hAnsi="Times New Roman" w:cs="Arial"/>
      <w:szCs w:val="20"/>
      <w:lang w:val="de-CH" w:eastAsia="de-CH"/>
    </w:rPr>
  </w:style>
  <w:style w:type="paragraph" w:styleId="PlainText">
    <w:name w:val="Plain Text"/>
    <w:basedOn w:val="Normal"/>
    <w:link w:val="PlainTextChar"/>
    <w:uiPriority w:val="99"/>
    <w:unhideWhenUsed/>
    <w:rsid w:val="00FC1F80"/>
    <w:pPr>
      <w:spacing w:after="0"/>
      <w:jc w:val="left"/>
    </w:pPr>
    <w:rPr>
      <w:rFonts w:ascii="Consolas" w:eastAsia="Calibri" w:hAnsi="Consolas"/>
      <w:sz w:val="21"/>
      <w:szCs w:val="21"/>
    </w:rPr>
  </w:style>
  <w:style w:type="character" w:customStyle="1" w:styleId="PlainTextChar">
    <w:name w:val="Plain Text Char"/>
    <w:link w:val="PlainText"/>
    <w:uiPriority w:val="99"/>
    <w:rsid w:val="00FC1F80"/>
    <w:rPr>
      <w:rFonts w:ascii="Consolas" w:eastAsia="Calibri" w:hAnsi="Consolas"/>
      <w:sz w:val="21"/>
      <w:szCs w:val="21"/>
    </w:rPr>
  </w:style>
  <w:style w:type="paragraph" w:styleId="TOCHeading">
    <w:name w:val="TOC Heading"/>
    <w:basedOn w:val="Heading1"/>
    <w:next w:val="Normal"/>
    <w:uiPriority w:val="39"/>
    <w:unhideWhenUsed/>
    <w:qFormat/>
    <w:rsid w:val="006B67FA"/>
    <w:pPr>
      <w:keepLines/>
      <w:numPr>
        <w:numId w:val="0"/>
      </w:numPr>
      <w:pBdr>
        <w:top w:val="none" w:sz="0" w:space="0" w:color="auto"/>
      </w:pBdr>
      <w:spacing w:before="480" w:after="0" w:line="276" w:lineRule="auto"/>
      <w:outlineLvl w:val="9"/>
    </w:pPr>
    <w:rPr>
      <w:rFonts w:ascii="Cambria" w:hAnsi="Cambria"/>
      <w:bCs w:val="0"/>
      <w:smallCaps/>
      <w:color w:val="365F91"/>
    </w:rPr>
  </w:style>
  <w:style w:type="paragraph" w:styleId="NoSpacing">
    <w:name w:val="No Spacing"/>
    <w:link w:val="NoSpacingChar"/>
    <w:uiPriority w:val="1"/>
    <w:qFormat/>
    <w:rsid w:val="004C454A"/>
    <w:rPr>
      <w:rFonts w:ascii="Times" w:eastAsia="Times" w:hAnsi="Times"/>
      <w:sz w:val="24"/>
      <w:szCs w:val="24"/>
    </w:rPr>
  </w:style>
  <w:style w:type="character" w:customStyle="1" w:styleId="NoSpacingChar">
    <w:name w:val="No Spacing Char"/>
    <w:link w:val="NoSpacing"/>
    <w:uiPriority w:val="1"/>
    <w:rsid w:val="004C454A"/>
    <w:rPr>
      <w:rFonts w:ascii="Times" w:eastAsia="Times" w:hAnsi="Times"/>
      <w:sz w:val="24"/>
    </w:rPr>
  </w:style>
  <w:style w:type="character" w:customStyle="1" w:styleId="PlainTextChar1">
    <w:name w:val="Plain Text Char1"/>
    <w:uiPriority w:val="99"/>
    <w:locked/>
    <w:rsid w:val="00666A76"/>
    <w:rPr>
      <w:rFonts w:ascii="Consolas" w:eastAsia="Times New Roman" w:hAnsi="Consolas" w:cs="Times New Roman"/>
      <w:sz w:val="20"/>
      <w:szCs w:val="20"/>
    </w:rPr>
  </w:style>
  <w:style w:type="character" w:styleId="IntenseReference">
    <w:name w:val="Intense Reference"/>
    <w:uiPriority w:val="32"/>
    <w:qFormat/>
    <w:rsid w:val="00DA4B58"/>
    <w:rPr>
      <w:b/>
      <w:bCs/>
      <w:smallCaps/>
      <w:color w:val="C0504D"/>
      <w:spacing w:val="5"/>
      <w:u w:val="single"/>
    </w:rPr>
  </w:style>
  <w:style w:type="character" w:customStyle="1" w:styleId="StyleHeading2NotBoldChar">
    <w:name w:val="Style Heading 2 + Not Bold Char"/>
    <w:rsid w:val="00DA4B58"/>
    <w:rPr>
      <w:rFonts w:ascii="Book Antiqua" w:hAnsi="Book Antiqua" w:cs="Arial"/>
      <w:b/>
      <w:i/>
      <w:sz w:val="22"/>
      <w:szCs w:val="28"/>
      <w:lang w:val="en-US" w:eastAsia="ar-SA"/>
    </w:rPr>
  </w:style>
  <w:style w:type="character" w:customStyle="1" w:styleId="apple-converted-space">
    <w:name w:val="apple-converted-space"/>
    <w:basedOn w:val="DefaultParagraphFont"/>
    <w:rsid w:val="00655B9D"/>
  </w:style>
  <w:style w:type="paragraph" w:customStyle="1" w:styleId="bodybullets">
    <w:name w:val="body bullets"/>
    <w:basedOn w:val="Normal"/>
    <w:next w:val="Normal"/>
    <w:qFormat/>
    <w:rsid w:val="003A6FFD"/>
    <w:pPr>
      <w:numPr>
        <w:numId w:val="6"/>
      </w:numPr>
      <w:spacing w:before="60" w:line="260" w:lineRule="exact"/>
      <w:jc w:val="left"/>
    </w:pPr>
    <w:rPr>
      <w:rFonts w:eastAsia="Times New Roman"/>
      <w:lang w:eastAsia="ja-JP"/>
    </w:rPr>
  </w:style>
  <w:style w:type="character" w:customStyle="1" w:styleId="ColorfulList-Accent1Char">
    <w:name w:val="Colorful List - Accent 1 Char"/>
    <w:link w:val="ColorfulList-Accent12"/>
    <w:uiPriority w:val="34"/>
    <w:locked/>
    <w:rsid w:val="00007B01"/>
  </w:style>
  <w:style w:type="paragraph" w:customStyle="1" w:styleId="ColorfulList-Accent12">
    <w:name w:val="Colorful List - Accent 12"/>
    <w:basedOn w:val="Normal"/>
    <w:link w:val="ColorfulList-Accent1Char"/>
    <w:uiPriority w:val="34"/>
    <w:rsid w:val="00007B01"/>
    <w:pPr>
      <w:spacing w:after="0"/>
      <w:ind w:left="720"/>
      <w:jc w:val="left"/>
    </w:pPr>
    <w:rPr>
      <w:szCs w:val="20"/>
    </w:rPr>
  </w:style>
  <w:style w:type="paragraph" w:styleId="TOC3">
    <w:name w:val="toc 3"/>
    <w:basedOn w:val="Normal"/>
    <w:next w:val="Normal"/>
    <w:autoRedefine/>
    <w:uiPriority w:val="39"/>
    <w:unhideWhenUsed/>
    <w:rsid w:val="006957EB"/>
    <w:pPr>
      <w:spacing w:after="0"/>
      <w:ind w:left="400"/>
      <w:jc w:val="left"/>
    </w:pPr>
    <w:rPr>
      <w:rFonts w:cs="Calibri"/>
      <w:i/>
      <w:iCs/>
      <w:szCs w:val="20"/>
    </w:rPr>
  </w:style>
  <w:style w:type="paragraph" w:customStyle="1" w:styleId="Heading1Annex">
    <w:name w:val="Heading 1 Annex"/>
    <w:basedOn w:val="Heading1"/>
    <w:qFormat/>
    <w:rsid w:val="003D09AA"/>
    <w:pPr>
      <w:numPr>
        <w:numId w:val="15"/>
      </w:numPr>
    </w:pPr>
  </w:style>
  <w:style w:type="paragraph" w:customStyle="1" w:styleId="HeadingA">
    <w:name w:val="Heading A"/>
    <w:basedOn w:val="Normal"/>
    <w:next w:val="Normal"/>
    <w:rsid w:val="00503021"/>
    <w:pPr>
      <w:numPr>
        <w:numId w:val="69"/>
      </w:numPr>
      <w:pBdr>
        <w:top w:val="single" w:sz="8" w:space="1" w:color="000080"/>
      </w:pBdr>
      <w:tabs>
        <w:tab w:val="left" w:pos="1701"/>
      </w:tabs>
      <w:spacing w:after="0" w:line="22" w:lineRule="atLeast"/>
      <w:jc w:val="left"/>
    </w:pPr>
    <w:rPr>
      <w:rFonts w:ascii="Arial Bold" w:eastAsia="Times New Roman" w:hAnsi="Arial Bold"/>
      <w:b/>
      <w:caps/>
      <w:color w:val="000080"/>
      <w:sz w:val="28"/>
      <w:szCs w:val="28"/>
      <w:lang w:val="en-GB" w:eastAsia="en-GB"/>
    </w:rPr>
  </w:style>
  <w:style w:type="paragraph" w:customStyle="1" w:styleId="HeadingA2">
    <w:name w:val="Heading A2"/>
    <w:basedOn w:val="Normal"/>
    <w:next w:val="Normal"/>
    <w:rsid w:val="00953501"/>
    <w:pPr>
      <w:numPr>
        <w:ilvl w:val="1"/>
        <w:numId w:val="69"/>
      </w:numPr>
      <w:spacing w:after="0" w:line="22" w:lineRule="atLeast"/>
      <w:jc w:val="left"/>
    </w:pPr>
    <w:rPr>
      <w:rFonts w:ascii="Arial Bold" w:eastAsia="Times New Roman" w:hAnsi="Arial Bold" w:cs="Arial"/>
      <w:b/>
      <w:color w:val="000080"/>
      <w:sz w:val="24"/>
      <w:lang w:val="en-GB" w:eastAsia="en-GB"/>
    </w:rPr>
  </w:style>
  <w:style w:type="character" w:customStyle="1" w:styleId="UnresolvedMention1">
    <w:name w:val="Unresolved Mention1"/>
    <w:uiPriority w:val="99"/>
    <w:semiHidden/>
    <w:unhideWhenUsed/>
    <w:rsid w:val="00D73253"/>
    <w:rPr>
      <w:color w:val="808080"/>
      <w:shd w:val="clear" w:color="auto" w:fill="E6E6E6"/>
    </w:rPr>
  </w:style>
  <w:style w:type="table" w:customStyle="1" w:styleId="TableGrid1">
    <w:name w:val="Table Grid1"/>
    <w:basedOn w:val="TableNormal"/>
    <w:next w:val="TableGrid"/>
    <w:uiPriority w:val="39"/>
    <w:rsid w:val="00CE3438"/>
    <w:rPr>
      <w:rFonts w:eastAsia="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4">
    <w:name w:val="toc 4"/>
    <w:basedOn w:val="Normal"/>
    <w:next w:val="Normal"/>
    <w:autoRedefine/>
    <w:unhideWhenUsed/>
    <w:rsid w:val="00297A17"/>
    <w:pPr>
      <w:spacing w:after="0"/>
      <w:ind w:left="600"/>
      <w:jc w:val="left"/>
    </w:pPr>
    <w:rPr>
      <w:rFonts w:cs="Calibri"/>
      <w:sz w:val="18"/>
      <w:szCs w:val="18"/>
    </w:rPr>
  </w:style>
  <w:style w:type="paragraph" w:styleId="TOC5">
    <w:name w:val="toc 5"/>
    <w:basedOn w:val="Normal"/>
    <w:next w:val="Normal"/>
    <w:autoRedefine/>
    <w:unhideWhenUsed/>
    <w:rsid w:val="00297A17"/>
    <w:pPr>
      <w:spacing w:after="0"/>
      <w:ind w:left="800"/>
      <w:jc w:val="left"/>
    </w:pPr>
    <w:rPr>
      <w:rFonts w:cs="Calibri"/>
      <w:sz w:val="18"/>
      <w:szCs w:val="18"/>
    </w:rPr>
  </w:style>
  <w:style w:type="paragraph" w:styleId="TOC6">
    <w:name w:val="toc 6"/>
    <w:basedOn w:val="Normal"/>
    <w:next w:val="Normal"/>
    <w:autoRedefine/>
    <w:unhideWhenUsed/>
    <w:rsid w:val="00297A17"/>
    <w:pPr>
      <w:spacing w:after="0"/>
      <w:ind w:left="1000"/>
      <w:jc w:val="left"/>
    </w:pPr>
    <w:rPr>
      <w:rFonts w:cs="Calibri"/>
      <w:sz w:val="18"/>
      <w:szCs w:val="18"/>
    </w:rPr>
  </w:style>
  <w:style w:type="paragraph" w:styleId="TOC7">
    <w:name w:val="toc 7"/>
    <w:basedOn w:val="Normal"/>
    <w:next w:val="Normal"/>
    <w:autoRedefine/>
    <w:unhideWhenUsed/>
    <w:rsid w:val="00297A17"/>
    <w:pPr>
      <w:spacing w:after="0"/>
      <w:ind w:left="1200"/>
      <w:jc w:val="left"/>
    </w:pPr>
    <w:rPr>
      <w:rFonts w:cs="Calibri"/>
      <w:sz w:val="18"/>
      <w:szCs w:val="18"/>
    </w:rPr>
  </w:style>
  <w:style w:type="paragraph" w:styleId="TOC8">
    <w:name w:val="toc 8"/>
    <w:basedOn w:val="Normal"/>
    <w:next w:val="Normal"/>
    <w:autoRedefine/>
    <w:unhideWhenUsed/>
    <w:rsid w:val="00297A17"/>
    <w:pPr>
      <w:spacing w:after="0"/>
      <w:ind w:left="1400"/>
      <w:jc w:val="left"/>
    </w:pPr>
    <w:rPr>
      <w:rFonts w:cs="Calibri"/>
      <w:sz w:val="18"/>
      <w:szCs w:val="18"/>
    </w:rPr>
  </w:style>
  <w:style w:type="paragraph" w:styleId="TOC9">
    <w:name w:val="toc 9"/>
    <w:basedOn w:val="Normal"/>
    <w:next w:val="Normal"/>
    <w:autoRedefine/>
    <w:unhideWhenUsed/>
    <w:rsid w:val="00297A17"/>
    <w:pPr>
      <w:spacing w:after="0"/>
      <w:ind w:left="1600"/>
      <w:jc w:val="left"/>
    </w:pPr>
    <w:rPr>
      <w:rFonts w:cs="Calibri"/>
      <w:sz w:val="18"/>
      <w:szCs w:val="18"/>
    </w:rPr>
  </w:style>
  <w:style w:type="paragraph" w:styleId="TableofFigures">
    <w:name w:val="table of figures"/>
    <w:basedOn w:val="Normal"/>
    <w:next w:val="Normal"/>
    <w:uiPriority w:val="99"/>
    <w:unhideWhenUsed/>
    <w:rsid w:val="00297A17"/>
  </w:style>
  <w:style w:type="table" w:customStyle="1" w:styleId="TableGrid2">
    <w:name w:val="Table Grid2"/>
    <w:basedOn w:val="TableNormal"/>
    <w:next w:val="TableGrid"/>
    <w:uiPriority w:val="59"/>
    <w:rsid w:val="006B2CA0"/>
    <w:rPr>
      <w:rFonts w:eastAsia="Calibri"/>
      <w:sz w:val="22"/>
      <w:szCs w:val="22"/>
      <w:lang w:val="en-Z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59"/>
    <w:rsid w:val="00CC6E56"/>
    <w:rPr>
      <w:rFonts w:eastAsia="Calibri"/>
      <w:sz w:val="22"/>
      <w:szCs w:val="22"/>
      <w:lang w:val="en-Z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99"/>
    <w:rsid w:val="00AD3C3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uiPriority w:val="39"/>
    <w:rsid w:val="005030B0"/>
    <w:rPr>
      <w:rFonts w:asciiTheme="minorHAnsi" w:eastAsiaTheme="minorHAnsi" w:hAnsiTheme="minorHAnsi" w:cstheme="minorBidi"/>
      <w:sz w:val="22"/>
      <w:szCs w:val="22"/>
      <w:lang w:val="x-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uiPriority w:val="99"/>
    <w:rsid w:val="00294C3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 Grid7"/>
    <w:basedOn w:val="TableNormal"/>
    <w:next w:val="TableGrid"/>
    <w:uiPriority w:val="99"/>
    <w:rsid w:val="00294C3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ESPbodynumbered">
    <w:name w:val="SESP body numbered"/>
    <w:basedOn w:val="Normal"/>
    <w:qFormat/>
    <w:rsid w:val="00D4579A"/>
    <w:pPr>
      <w:numPr>
        <w:numId w:val="72"/>
      </w:numPr>
      <w:tabs>
        <w:tab w:val="left" w:pos="360"/>
      </w:tabs>
      <w:spacing w:before="120" w:after="120" w:line="264" w:lineRule="auto"/>
      <w:jc w:val="left"/>
    </w:pPr>
    <w:rPr>
      <w:rFonts w:eastAsia="MS Mincho"/>
      <w:szCs w:val="20"/>
      <w:lang w:eastAsia="ja-JP"/>
    </w:rPr>
  </w:style>
  <w:style w:type="table" w:customStyle="1" w:styleId="TableGrid8">
    <w:name w:val="Table Grid8"/>
    <w:basedOn w:val="TableNormal"/>
    <w:next w:val="TableGrid"/>
    <w:uiPriority w:val="39"/>
    <w:rsid w:val="00CE40B2"/>
    <w:rPr>
      <w:rFonts w:ascii="Times New Roman" w:eastAsia="Times New Roman" w:hAnsi="Times New Roman"/>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uiPriority w:val="39"/>
    <w:rsid w:val="00D96DDE"/>
    <w:rPr>
      <w:rFonts w:ascii="Times New Roman" w:eastAsia="Times New Roman" w:hAnsi="Times New Roman"/>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VIfnrCarCar1CarCarCarCar">
    <w:name w:val="BVI fnr Car Car1 Car Car Car Car"/>
    <w:aliases w:val="BVI fnr Car Car Car Car1 Car Car Car Car,BVI fnr Car Car Car Car1 Car1 Car Car,BVI fnr Car Car Car Car Car Car Car Car Car Car"/>
    <w:basedOn w:val="Normal"/>
    <w:link w:val="FootnoteReference"/>
    <w:uiPriority w:val="99"/>
    <w:rsid w:val="00C16311"/>
    <w:pPr>
      <w:spacing w:after="160" w:line="240" w:lineRule="exact"/>
    </w:pPr>
    <w:rPr>
      <w:rFonts w:ascii="Arial" w:hAnsi="Arial"/>
      <w:sz w:val="18"/>
      <w:szCs w:val="20"/>
      <w:vertAlign w:val="superscript"/>
    </w:rPr>
  </w:style>
  <w:style w:type="paragraph" w:styleId="Revision">
    <w:name w:val="Revision"/>
    <w:hidden/>
    <w:uiPriority w:val="99"/>
    <w:semiHidden/>
    <w:rsid w:val="004D5669"/>
    <w:rPr>
      <w:szCs w:val="24"/>
    </w:rPr>
  </w:style>
  <w:style w:type="paragraph" w:customStyle="1" w:styleId="CharCharCharCharCarChar">
    <w:name w:val="Char Char Char Char Car Char"/>
    <w:aliases w:val="Char Char Char Char Car Char Char1 Char Char Char Char1 Char,Char Char Char1 Char Char Char Char1 Char,Char Char Char Char Car Char Char1 Char Char"/>
    <w:basedOn w:val="Normal"/>
    <w:uiPriority w:val="99"/>
    <w:rsid w:val="00E30F95"/>
    <w:pPr>
      <w:spacing w:after="160" w:line="240" w:lineRule="exact"/>
    </w:pPr>
    <w:rPr>
      <w:rFonts w:ascii="Arial" w:hAnsi="Arial"/>
      <w:sz w:val="18"/>
      <w:szCs w:val="20"/>
      <w:vertAlign w:val="superscript"/>
    </w:rPr>
  </w:style>
  <w:style w:type="character" w:styleId="UnresolvedMention">
    <w:name w:val="Unresolved Mention"/>
    <w:basedOn w:val="DefaultParagraphFont"/>
    <w:uiPriority w:val="99"/>
    <w:semiHidden/>
    <w:unhideWhenUsed/>
    <w:rsid w:val="006368C1"/>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
      <w:marLeft w:val="0"/>
      <w:marRight w:val="0"/>
      <w:marTop w:val="0"/>
      <w:marBottom w:val="0"/>
      <w:divBdr>
        <w:top w:val="none" w:sz="0" w:space="0" w:color="auto"/>
        <w:left w:val="none" w:sz="0" w:space="0" w:color="auto"/>
        <w:bottom w:val="none" w:sz="0" w:space="0" w:color="auto"/>
        <w:right w:val="none" w:sz="0" w:space="0" w:color="auto"/>
      </w:divBdr>
    </w:div>
    <w:div w:id="2">
      <w:marLeft w:val="0"/>
      <w:marRight w:val="0"/>
      <w:marTop w:val="0"/>
      <w:marBottom w:val="0"/>
      <w:divBdr>
        <w:top w:val="none" w:sz="0" w:space="0" w:color="auto"/>
        <w:left w:val="none" w:sz="0" w:space="0" w:color="auto"/>
        <w:bottom w:val="none" w:sz="0" w:space="0" w:color="auto"/>
        <w:right w:val="none" w:sz="0" w:space="0" w:color="auto"/>
      </w:divBdr>
    </w:div>
    <w:div w:id="3">
      <w:marLeft w:val="0"/>
      <w:marRight w:val="0"/>
      <w:marTop w:val="0"/>
      <w:marBottom w:val="0"/>
      <w:divBdr>
        <w:top w:val="none" w:sz="0" w:space="0" w:color="auto"/>
        <w:left w:val="none" w:sz="0" w:space="0" w:color="auto"/>
        <w:bottom w:val="none" w:sz="0" w:space="0" w:color="auto"/>
        <w:right w:val="none" w:sz="0" w:space="0" w:color="auto"/>
      </w:divBdr>
      <w:divsChild>
        <w:div w:id="8">
          <w:marLeft w:val="0"/>
          <w:marRight w:val="0"/>
          <w:marTop w:val="0"/>
          <w:marBottom w:val="0"/>
          <w:divBdr>
            <w:top w:val="none" w:sz="0" w:space="0" w:color="auto"/>
            <w:left w:val="none" w:sz="0" w:space="0" w:color="auto"/>
            <w:bottom w:val="none" w:sz="0" w:space="0" w:color="auto"/>
            <w:right w:val="none" w:sz="0" w:space="0" w:color="auto"/>
          </w:divBdr>
        </w:div>
      </w:divsChild>
    </w:div>
    <w:div w:id="5">
      <w:marLeft w:val="0"/>
      <w:marRight w:val="0"/>
      <w:marTop w:val="0"/>
      <w:marBottom w:val="0"/>
      <w:divBdr>
        <w:top w:val="none" w:sz="0" w:space="0" w:color="auto"/>
        <w:left w:val="none" w:sz="0" w:space="0" w:color="auto"/>
        <w:bottom w:val="none" w:sz="0" w:space="0" w:color="auto"/>
        <w:right w:val="none" w:sz="0" w:space="0" w:color="auto"/>
      </w:divBdr>
    </w:div>
    <w:div w:id="6">
      <w:marLeft w:val="0"/>
      <w:marRight w:val="0"/>
      <w:marTop w:val="0"/>
      <w:marBottom w:val="0"/>
      <w:divBdr>
        <w:top w:val="none" w:sz="0" w:space="0" w:color="auto"/>
        <w:left w:val="none" w:sz="0" w:space="0" w:color="auto"/>
        <w:bottom w:val="none" w:sz="0" w:space="0" w:color="auto"/>
        <w:right w:val="none" w:sz="0" w:space="0" w:color="auto"/>
      </w:divBdr>
    </w:div>
    <w:div w:id="7">
      <w:marLeft w:val="0"/>
      <w:marRight w:val="0"/>
      <w:marTop w:val="0"/>
      <w:marBottom w:val="0"/>
      <w:divBdr>
        <w:top w:val="none" w:sz="0" w:space="0" w:color="auto"/>
        <w:left w:val="none" w:sz="0" w:space="0" w:color="auto"/>
        <w:bottom w:val="none" w:sz="0" w:space="0" w:color="auto"/>
        <w:right w:val="none" w:sz="0" w:space="0" w:color="auto"/>
      </w:divBdr>
    </w:div>
    <w:div w:id="9">
      <w:marLeft w:val="0"/>
      <w:marRight w:val="0"/>
      <w:marTop w:val="0"/>
      <w:marBottom w:val="0"/>
      <w:divBdr>
        <w:top w:val="none" w:sz="0" w:space="0" w:color="auto"/>
        <w:left w:val="none" w:sz="0" w:space="0" w:color="auto"/>
        <w:bottom w:val="none" w:sz="0" w:space="0" w:color="auto"/>
        <w:right w:val="none" w:sz="0" w:space="0" w:color="auto"/>
      </w:divBdr>
    </w:div>
    <w:div w:id="10">
      <w:marLeft w:val="0"/>
      <w:marRight w:val="0"/>
      <w:marTop w:val="0"/>
      <w:marBottom w:val="0"/>
      <w:divBdr>
        <w:top w:val="none" w:sz="0" w:space="0" w:color="auto"/>
        <w:left w:val="none" w:sz="0" w:space="0" w:color="auto"/>
        <w:bottom w:val="none" w:sz="0" w:space="0" w:color="auto"/>
        <w:right w:val="none" w:sz="0" w:space="0" w:color="auto"/>
      </w:divBdr>
    </w:div>
    <w:div w:id="11">
      <w:marLeft w:val="0"/>
      <w:marRight w:val="0"/>
      <w:marTop w:val="0"/>
      <w:marBottom w:val="0"/>
      <w:divBdr>
        <w:top w:val="none" w:sz="0" w:space="0" w:color="auto"/>
        <w:left w:val="none" w:sz="0" w:space="0" w:color="auto"/>
        <w:bottom w:val="none" w:sz="0" w:space="0" w:color="auto"/>
        <w:right w:val="none" w:sz="0" w:space="0" w:color="auto"/>
      </w:divBdr>
    </w:div>
    <w:div w:id="13">
      <w:marLeft w:val="0"/>
      <w:marRight w:val="0"/>
      <w:marTop w:val="0"/>
      <w:marBottom w:val="0"/>
      <w:divBdr>
        <w:top w:val="none" w:sz="0" w:space="0" w:color="auto"/>
        <w:left w:val="none" w:sz="0" w:space="0" w:color="auto"/>
        <w:bottom w:val="none" w:sz="0" w:space="0" w:color="auto"/>
        <w:right w:val="none" w:sz="0" w:space="0" w:color="auto"/>
      </w:divBdr>
      <w:divsChild>
        <w:div w:id="4">
          <w:marLeft w:val="0"/>
          <w:marRight w:val="0"/>
          <w:marTop w:val="0"/>
          <w:marBottom w:val="0"/>
          <w:divBdr>
            <w:top w:val="none" w:sz="0" w:space="0" w:color="auto"/>
            <w:left w:val="none" w:sz="0" w:space="0" w:color="auto"/>
            <w:bottom w:val="none" w:sz="0" w:space="0" w:color="auto"/>
            <w:right w:val="none" w:sz="0" w:space="0" w:color="auto"/>
          </w:divBdr>
        </w:div>
        <w:div w:id="12">
          <w:marLeft w:val="0"/>
          <w:marRight w:val="0"/>
          <w:marTop w:val="0"/>
          <w:marBottom w:val="0"/>
          <w:divBdr>
            <w:top w:val="none" w:sz="0" w:space="0" w:color="auto"/>
            <w:left w:val="none" w:sz="0" w:space="0" w:color="auto"/>
            <w:bottom w:val="none" w:sz="0" w:space="0" w:color="auto"/>
            <w:right w:val="none" w:sz="0" w:space="0" w:color="auto"/>
          </w:divBdr>
        </w:div>
      </w:divsChild>
    </w:div>
    <w:div w:id="14">
      <w:marLeft w:val="0"/>
      <w:marRight w:val="0"/>
      <w:marTop w:val="0"/>
      <w:marBottom w:val="0"/>
      <w:divBdr>
        <w:top w:val="none" w:sz="0" w:space="0" w:color="auto"/>
        <w:left w:val="none" w:sz="0" w:space="0" w:color="auto"/>
        <w:bottom w:val="none" w:sz="0" w:space="0" w:color="auto"/>
        <w:right w:val="none" w:sz="0" w:space="0" w:color="auto"/>
      </w:divBdr>
    </w:div>
    <w:div w:id="15">
      <w:marLeft w:val="0"/>
      <w:marRight w:val="0"/>
      <w:marTop w:val="0"/>
      <w:marBottom w:val="0"/>
      <w:divBdr>
        <w:top w:val="none" w:sz="0" w:space="0" w:color="auto"/>
        <w:left w:val="none" w:sz="0" w:space="0" w:color="auto"/>
        <w:bottom w:val="none" w:sz="0" w:space="0" w:color="auto"/>
        <w:right w:val="none" w:sz="0" w:space="0" w:color="auto"/>
      </w:divBdr>
    </w:div>
    <w:div w:id="16">
      <w:marLeft w:val="0"/>
      <w:marRight w:val="0"/>
      <w:marTop w:val="0"/>
      <w:marBottom w:val="0"/>
      <w:divBdr>
        <w:top w:val="none" w:sz="0" w:space="0" w:color="auto"/>
        <w:left w:val="none" w:sz="0" w:space="0" w:color="auto"/>
        <w:bottom w:val="none" w:sz="0" w:space="0" w:color="auto"/>
        <w:right w:val="none" w:sz="0" w:space="0" w:color="auto"/>
      </w:divBdr>
    </w:div>
    <w:div w:id="34163184">
      <w:bodyDiv w:val="1"/>
      <w:marLeft w:val="0"/>
      <w:marRight w:val="0"/>
      <w:marTop w:val="0"/>
      <w:marBottom w:val="0"/>
      <w:divBdr>
        <w:top w:val="none" w:sz="0" w:space="0" w:color="auto"/>
        <w:left w:val="none" w:sz="0" w:space="0" w:color="auto"/>
        <w:bottom w:val="none" w:sz="0" w:space="0" w:color="auto"/>
        <w:right w:val="none" w:sz="0" w:space="0" w:color="auto"/>
      </w:divBdr>
    </w:div>
    <w:div w:id="37704355">
      <w:bodyDiv w:val="1"/>
      <w:marLeft w:val="0"/>
      <w:marRight w:val="0"/>
      <w:marTop w:val="0"/>
      <w:marBottom w:val="0"/>
      <w:divBdr>
        <w:top w:val="none" w:sz="0" w:space="0" w:color="auto"/>
        <w:left w:val="none" w:sz="0" w:space="0" w:color="auto"/>
        <w:bottom w:val="none" w:sz="0" w:space="0" w:color="auto"/>
        <w:right w:val="none" w:sz="0" w:space="0" w:color="auto"/>
      </w:divBdr>
    </w:div>
    <w:div w:id="73862000">
      <w:bodyDiv w:val="1"/>
      <w:marLeft w:val="0"/>
      <w:marRight w:val="0"/>
      <w:marTop w:val="0"/>
      <w:marBottom w:val="0"/>
      <w:divBdr>
        <w:top w:val="none" w:sz="0" w:space="0" w:color="auto"/>
        <w:left w:val="none" w:sz="0" w:space="0" w:color="auto"/>
        <w:bottom w:val="none" w:sz="0" w:space="0" w:color="auto"/>
        <w:right w:val="none" w:sz="0" w:space="0" w:color="auto"/>
      </w:divBdr>
    </w:div>
    <w:div w:id="92746878">
      <w:bodyDiv w:val="1"/>
      <w:marLeft w:val="0"/>
      <w:marRight w:val="0"/>
      <w:marTop w:val="0"/>
      <w:marBottom w:val="0"/>
      <w:divBdr>
        <w:top w:val="none" w:sz="0" w:space="0" w:color="auto"/>
        <w:left w:val="none" w:sz="0" w:space="0" w:color="auto"/>
        <w:bottom w:val="none" w:sz="0" w:space="0" w:color="auto"/>
        <w:right w:val="none" w:sz="0" w:space="0" w:color="auto"/>
      </w:divBdr>
    </w:div>
    <w:div w:id="103237673">
      <w:bodyDiv w:val="1"/>
      <w:marLeft w:val="0"/>
      <w:marRight w:val="0"/>
      <w:marTop w:val="0"/>
      <w:marBottom w:val="0"/>
      <w:divBdr>
        <w:top w:val="none" w:sz="0" w:space="0" w:color="auto"/>
        <w:left w:val="none" w:sz="0" w:space="0" w:color="auto"/>
        <w:bottom w:val="none" w:sz="0" w:space="0" w:color="auto"/>
        <w:right w:val="none" w:sz="0" w:space="0" w:color="auto"/>
      </w:divBdr>
    </w:div>
    <w:div w:id="104540175">
      <w:bodyDiv w:val="1"/>
      <w:marLeft w:val="0"/>
      <w:marRight w:val="0"/>
      <w:marTop w:val="0"/>
      <w:marBottom w:val="0"/>
      <w:divBdr>
        <w:top w:val="none" w:sz="0" w:space="0" w:color="auto"/>
        <w:left w:val="none" w:sz="0" w:space="0" w:color="auto"/>
        <w:bottom w:val="none" w:sz="0" w:space="0" w:color="auto"/>
        <w:right w:val="none" w:sz="0" w:space="0" w:color="auto"/>
      </w:divBdr>
      <w:divsChild>
        <w:div w:id="1724863918">
          <w:marLeft w:val="0"/>
          <w:marRight w:val="0"/>
          <w:marTop w:val="0"/>
          <w:marBottom w:val="0"/>
          <w:divBdr>
            <w:top w:val="none" w:sz="0" w:space="0" w:color="auto"/>
            <w:left w:val="none" w:sz="0" w:space="0" w:color="auto"/>
            <w:bottom w:val="none" w:sz="0" w:space="0" w:color="auto"/>
            <w:right w:val="none" w:sz="0" w:space="0" w:color="auto"/>
          </w:divBdr>
          <w:divsChild>
            <w:div w:id="1793597999">
              <w:marLeft w:val="0"/>
              <w:marRight w:val="0"/>
              <w:marTop w:val="0"/>
              <w:marBottom w:val="0"/>
              <w:divBdr>
                <w:top w:val="none" w:sz="0" w:space="0" w:color="auto"/>
                <w:left w:val="none" w:sz="0" w:space="0" w:color="auto"/>
                <w:bottom w:val="none" w:sz="0" w:space="0" w:color="auto"/>
                <w:right w:val="none" w:sz="0" w:space="0" w:color="auto"/>
              </w:divBdr>
              <w:divsChild>
                <w:div w:id="6690183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4815463">
      <w:bodyDiv w:val="1"/>
      <w:marLeft w:val="0"/>
      <w:marRight w:val="0"/>
      <w:marTop w:val="0"/>
      <w:marBottom w:val="0"/>
      <w:divBdr>
        <w:top w:val="none" w:sz="0" w:space="0" w:color="auto"/>
        <w:left w:val="none" w:sz="0" w:space="0" w:color="auto"/>
        <w:bottom w:val="none" w:sz="0" w:space="0" w:color="auto"/>
        <w:right w:val="none" w:sz="0" w:space="0" w:color="auto"/>
      </w:divBdr>
    </w:div>
    <w:div w:id="133179794">
      <w:bodyDiv w:val="1"/>
      <w:marLeft w:val="0"/>
      <w:marRight w:val="0"/>
      <w:marTop w:val="0"/>
      <w:marBottom w:val="0"/>
      <w:divBdr>
        <w:top w:val="none" w:sz="0" w:space="0" w:color="auto"/>
        <w:left w:val="none" w:sz="0" w:space="0" w:color="auto"/>
        <w:bottom w:val="none" w:sz="0" w:space="0" w:color="auto"/>
        <w:right w:val="none" w:sz="0" w:space="0" w:color="auto"/>
      </w:divBdr>
    </w:div>
    <w:div w:id="159080579">
      <w:bodyDiv w:val="1"/>
      <w:marLeft w:val="0"/>
      <w:marRight w:val="0"/>
      <w:marTop w:val="0"/>
      <w:marBottom w:val="0"/>
      <w:divBdr>
        <w:top w:val="none" w:sz="0" w:space="0" w:color="auto"/>
        <w:left w:val="none" w:sz="0" w:space="0" w:color="auto"/>
        <w:bottom w:val="none" w:sz="0" w:space="0" w:color="auto"/>
        <w:right w:val="none" w:sz="0" w:space="0" w:color="auto"/>
      </w:divBdr>
    </w:div>
    <w:div w:id="226651027">
      <w:bodyDiv w:val="1"/>
      <w:marLeft w:val="0"/>
      <w:marRight w:val="0"/>
      <w:marTop w:val="0"/>
      <w:marBottom w:val="0"/>
      <w:divBdr>
        <w:top w:val="none" w:sz="0" w:space="0" w:color="auto"/>
        <w:left w:val="none" w:sz="0" w:space="0" w:color="auto"/>
        <w:bottom w:val="none" w:sz="0" w:space="0" w:color="auto"/>
        <w:right w:val="none" w:sz="0" w:space="0" w:color="auto"/>
      </w:divBdr>
    </w:div>
    <w:div w:id="235478770">
      <w:bodyDiv w:val="1"/>
      <w:marLeft w:val="0"/>
      <w:marRight w:val="0"/>
      <w:marTop w:val="0"/>
      <w:marBottom w:val="0"/>
      <w:divBdr>
        <w:top w:val="none" w:sz="0" w:space="0" w:color="auto"/>
        <w:left w:val="none" w:sz="0" w:space="0" w:color="auto"/>
        <w:bottom w:val="none" w:sz="0" w:space="0" w:color="auto"/>
        <w:right w:val="none" w:sz="0" w:space="0" w:color="auto"/>
      </w:divBdr>
      <w:divsChild>
        <w:div w:id="720207020">
          <w:marLeft w:val="0"/>
          <w:marRight w:val="0"/>
          <w:marTop w:val="0"/>
          <w:marBottom w:val="326"/>
          <w:divBdr>
            <w:top w:val="none" w:sz="0" w:space="0" w:color="auto"/>
            <w:left w:val="none" w:sz="0" w:space="0" w:color="auto"/>
            <w:bottom w:val="none" w:sz="0" w:space="0" w:color="auto"/>
            <w:right w:val="none" w:sz="0" w:space="0" w:color="auto"/>
          </w:divBdr>
        </w:div>
      </w:divsChild>
    </w:div>
    <w:div w:id="238950778">
      <w:bodyDiv w:val="1"/>
      <w:marLeft w:val="0"/>
      <w:marRight w:val="0"/>
      <w:marTop w:val="0"/>
      <w:marBottom w:val="0"/>
      <w:divBdr>
        <w:top w:val="none" w:sz="0" w:space="0" w:color="auto"/>
        <w:left w:val="none" w:sz="0" w:space="0" w:color="auto"/>
        <w:bottom w:val="none" w:sz="0" w:space="0" w:color="auto"/>
        <w:right w:val="none" w:sz="0" w:space="0" w:color="auto"/>
      </w:divBdr>
    </w:div>
    <w:div w:id="251205500">
      <w:bodyDiv w:val="1"/>
      <w:marLeft w:val="0"/>
      <w:marRight w:val="0"/>
      <w:marTop w:val="0"/>
      <w:marBottom w:val="0"/>
      <w:divBdr>
        <w:top w:val="none" w:sz="0" w:space="0" w:color="auto"/>
        <w:left w:val="none" w:sz="0" w:space="0" w:color="auto"/>
        <w:bottom w:val="none" w:sz="0" w:space="0" w:color="auto"/>
        <w:right w:val="none" w:sz="0" w:space="0" w:color="auto"/>
      </w:divBdr>
    </w:div>
    <w:div w:id="259801023">
      <w:bodyDiv w:val="1"/>
      <w:marLeft w:val="0"/>
      <w:marRight w:val="0"/>
      <w:marTop w:val="0"/>
      <w:marBottom w:val="0"/>
      <w:divBdr>
        <w:top w:val="none" w:sz="0" w:space="0" w:color="auto"/>
        <w:left w:val="none" w:sz="0" w:space="0" w:color="auto"/>
        <w:bottom w:val="none" w:sz="0" w:space="0" w:color="auto"/>
        <w:right w:val="none" w:sz="0" w:space="0" w:color="auto"/>
      </w:divBdr>
    </w:div>
    <w:div w:id="347685051">
      <w:bodyDiv w:val="1"/>
      <w:marLeft w:val="0"/>
      <w:marRight w:val="0"/>
      <w:marTop w:val="0"/>
      <w:marBottom w:val="0"/>
      <w:divBdr>
        <w:top w:val="none" w:sz="0" w:space="0" w:color="auto"/>
        <w:left w:val="none" w:sz="0" w:space="0" w:color="auto"/>
        <w:bottom w:val="none" w:sz="0" w:space="0" w:color="auto"/>
        <w:right w:val="none" w:sz="0" w:space="0" w:color="auto"/>
      </w:divBdr>
    </w:div>
    <w:div w:id="363336824">
      <w:bodyDiv w:val="1"/>
      <w:marLeft w:val="0"/>
      <w:marRight w:val="0"/>
      <w:marTop w:val="0"/>
      <w:marBottom w:val="0"/>
      <w:divBdr>
        <w:top w:val="none" w:sz="0" w:space="0" w:color="auto"/>
        <w:left w:val="none" w:sz="0" w:space="0" w:color="auto"/>
        <w:bottom w:val="none" w:sz="0" w:space="0" w:color="auto"/>
        <w:right w:val="none" w:sz="0" w:space="0" w:color="auto"/>
      </w:divBdr>
      <w:divsChild>
        <w:div w:id="612975257">
          <w:marLeft w:val="0"/>
          <w:marRight w:val="0"/>
          <w:marTop w:val="0"/>
          <w:marBottom w:val="0"/>
          <w:divBdr>
            <w:top w:val="none" w:sz="0" w:space="0" w:color="auto"/>
            <w:left w:val="none" w:sz="0" w:space="0" w:color="auto"/>
            <w:bottom w:val="none" w:sz="0" w:space="0" w:color="auto"/>
            <w:right w:val="none" w:sz="0" w:space="0" w:color="auto"/>
          </w:divBdr>
        </w:div>
      </w:divsChild>
    </w:div>
    <w:div w:id="389613668">
      <w:bodyDiv w:val="1"/>
      <w:marLeft w:val="0"/>
      <w:marRight w:val="0"/>
      <w:marTop w:val="0"/>
      <w:marBottom w:val="0"/>
      <w:divBdr>
        <w:top w:val="none" w:sz="0" w:space="0" w:color="auto"/>
        <w:left w:val="none" w:sz="0" w:space="0" w:color="auto"/>
        <w:bottom w:val="none" w:sz="0" w:space="0" w:color="auto"/>
        <w:right w:val="none" w:sz="0" w:space="0" w:color="auto"/>
      </w:divBdr>
    </w:div>
    <w:div w:id="436758045">
      <w:bodyDiv w:val="1"/>
      <w:marLeft w:val="0"/>
      <w:marRight w:val="0"/>
      <w:marTop w:val="0"/>
      <w:marBottom w:val="0"/>
      <w:divBdr>
        <w:top w:val="none" w:sz="0" w:space="0" w:color="auto"/>
        <w:left w:val="none" w:sz="0" w:space="0" w:color="auto"/>
        <w:bottom w:val="none" w:sz="0" w:space="0" w:color="auto"/>
        <w:right w:val="none" w:sz="0" w:space="0" w:color="auto"/>
      </w:divBdr>
    </w:div>
    <w:div w:id="452408144">
      <w:bodyDiv w:val="1"/>
      <w:marLeft w:val="0"/>
      <w:marRight w:val="0"/>
      <w:marTop w:val="0"/>
      <w:marBottom w:val="0"/>
      <w:divBdr>
        <w:top w:val="none" w:sz="0" w:space="0" w:color="auto"/>
        <w:left w:val="none" w:sz="0" w:space="0" w:color="auto"/>
        <w:bottom w:val="none" w:sz="0" w:space="0" w:color="auto"/>
        <w:right w:val="none" w:sz="0" w:space="0" w:color="auto"/>
      </w:divBdr>
    </w:div>
    <w:div w:id="471141121">
      <w:bodyDiv w:val="1"/>
      <w:marLeft w:val="0"/>
      <w:marRight w:val="0"/>
      <w:marTop w:val="0"/>
      <w:marBottom w:val="0"/>
      <w:divBdr>
        <w:top w:val="none" w:sz="0" w:space="0" w:color="auto"/>
        <w:left w:val="none" w:sz="0" w:space="0" w:color="auto"/>
        <w:bottom w:val="none" w:sz="0" w:space="0" w:color="auto"/>
        <w:right w:val="none" w:sz="0" w:space="0" w:color="auto"/>
      </w:divBdr>
      <w:divsChild>
        <w:div w:id="276106700">
          <w:marLeft w:val="446"/>
          <w:marRight w:val="0"/>
          <w:marTop w:val="0"/>
          <w:marBottom w:val="0"/>
          <w:divBdr>
            <w:top w:val="none" w:sz="0" w:space="0" w:color="auto"/>
            <w:left w:val="none" w:sz="0" w:space="0" w:color="auto"/>
            <w:bottom w:val="none" w:sz="0" w:space="0" w:color="auto"/>
            <w:right w:val="none" w:sz="0" w:space="0" w:color="auto"/>
          </w:divBdr>
        </w:div>
        <w:div w:id="402602391">
          <w:marLeft w:val="446"/>
          <w:marRight w:val="0"/>
          <w:marTop w:val="0"/>
          <w:marBottom w:val="0"/>
          <w:divBdr>
            <w:top w:val="none" w:sz="0" w:space="0" w:color="auto"/>
            <w:left w:val="none" w:sz="0" w:space="0" w:color="auto"/>
            <w:bottom w:val="none" w:sz="0" w:space="0" w:color="auto"/>
            <w:right w:val="none" w:sz="0" w:space="0" w:color="auto"/>
          </w:divBdr>
        </w:div>
        <w:div w:id="980890985">
          <w:marLeft w:val="446"/>
          <w:marRight w:val="0"/>
          <w:marTop w:val="0"/>
          <w:marBottom w:val="0"/>
          <w:divBdr>
            <w:top w:val="none" w:sz="0" w:space="0" w:color="auto"/>
            <w:left w:val="none" w:sz="0" w:space="0" w:color="auto"/>
            <w:bottom w:val="none" w:sz="0" w:space="0" w:color="auto"/>
            <w:right w:val="none" w:sz="0" w:space="0" w:color="auto"/>
          </w:divBdr>
        </w:div>
        <w:div w:id="1566910374">
          <w:marLeft w:val="446"/>
          <w:marRight w:val="0"/>
          <w:marTop w:val="0"/>
          <w:marBottom w:val="0"/>
          <w:divBdr>
            <w:top w:val="none" w:sz="0" w:space="0" w:color="auto"/>
            <w:left w:val="none" w:sz="0" w:space="0" w:color="auto"/>
            <w:bottom w:val="none" w:sz="0" w:space="0" w:color="auto"/>
            <w:right w:val="none" w:sz="0" w:space="0" w:color="auto"/>
          </w:divBdr>
        </w:div>
      </w:divsChild>
    </w:div>
    <w:div w:id="475531819">
      <w:bodyDiv w:val="1"/>
      <w:marLeft w:val="0"/>
      <w:marRight w:val="0"/>
      <w:marTop w:val="0"/>
      <w:marBottom w:val="0"/>
      <w:divBdr>
        <w:top w:val="none" w:sz="0" w:space="0" w:color="auto"/>
        <w:left w:val="none" w:sz="0" w:space="0" w:color="auto"/>
        <w:bottom w:val="none" w:sz="0" w:space="0" w:color="auto"/>
        <w:right w:val="none" w:sz="0" w:space="0" w:color="auto"/>
      </w:divBdr>
    </w:div>
    <w:div w:id="496582801">
      <w:bodyDiv w:val="1"/>
      <w:marLeft w:val="0"/>
      <w:marRight w:val="0"/>
      <w:marTop w:val="0"/>
      <w:marBottom w:val="0"/>
      <w:divBdr>
        <w:top w:val="none" w:sz="0" w:space="0" w:color="auto"/>
        <w:left w:val="none" w:sz="0" w:space="0" w:color="auto"/>
        <w:bottom w:val="none" w:sz="0" w:space="0" w:color="auto"/>
        <w:right w:val="none" w:sz="0" w:space="0" w:color="auto"/>
      </w:divBdr>
      <w:divsChild>
        <w:div w:id="96028367">
          <w:marLeft w:val="0"/>
          <w:marRight w:val="0"/>
          <w:marTop w:val="0"/>
          <w:marBottom w:val="0"/>
          <w:divBdr>
            <w:top w:val="none" w:sz="0" w:space="0" w:color="auto"/>
            <w:left w:val="none" w:sz="0" w:space="0" w:color="auto"/>
            <w:bottom w:val="none" w:sz="0" w:space="0" w:color="auto"/>
            <w:right w:val="none" w:sz="0" w:space="0" w:color="auto"/>
          </w:divBdr>
        </w:div>
        <w:div w:id="910431587">
          <w:marLeft w:val="0"/>
          <w:marRight w:val="0"/>
          <w:marTop w:val="0"/>
          <w:marBottom w:val="0"/>
          <w:divBdr>
            <w:top w:val="none" w:sz="0" w:space="0" w:color="auto"/>
            <w:left w:val="none" w:sz="0" w:space="0" w:color="auto"/>
            <w:bottom w:val="none" w:sz="0" w:space="0" w:color="auto"/>
            <w:right w:val="none" w:sz="0" w:space="0" w:color="auto"/>
          </w:divBdr>
        </w:div>
      </w:divsChild>
    </w:div>
    <w:div w:id="518198501">
      <w:bodyDiv w:val="1"/>
      <w:marLeft w:val="0"/>
      <w:marRight w:val="0"/>
      <w:marTop w:val="0"/>
      <w:marBottom w:val="0"/>
      <w:divBdr>
        <w:top w:val="none" w:sz="0" w:space="0" w:color="auto"/>
        <w:left w:val="none" w:sz="0" w:space="0" w:color="auto"/>
        <w:bottom w:val="none" w:sz="0" w:space="0" w:color="auto"/>
        <w:right w:val="none" w:sz="0" w:space="0" w:color="auto"/>
      </w:divBdr>
    </w:div>
    <w:div w:id="520123663">
      <w:bodyDiv w:val="1"/>
      <w:marLeft w:val="0"/>
      <w:marRight w:val="0"/>
      <w:marTop w:val="0"/>
      <w:marBottom w:val="0"/>
      <w:divBdr>
        <w:top w:val="none" w:sz="0" w:space="0" w:color="auto"/>
        <w:left w:val="none" w:sz="0" w:space="0" w:color="auto"/>
        <w:bottom w:val="none" w:sz="0" w:space="0" w:color="auto"/>
        <w:right w:val="none" w:sz="0" w:space="0" w:color="auto"/>
      </w:divBdr>
    </w:div>
    <w:div w:id="541595640">
      <w:bodyDiv w:val="1"/>
      <w:marLeft w:val="0"/>
      <w:marRight w:val="0"/>
      <w:marTop w:val="0"/>
      <w:marBottom w:val="0"/>
      <w:divBdr>
        <w:top w:val="none" w:sz="0" w:space="0" w:color="auto"/>
        <w:left w:val="none" w:sz="0" w:space="0" w:color="auto"/>
        <w:bottom w:val="none" w:sz="0" w:space="0" w:color="auto"/>
        <w:right w:val="none" w:sz="0" w:space="0" w:color="auto"/>
      </w:divBdr>
    </w:div>
    <w:div w:id="635066110">
      <w:bodyDiv w:val="1"/>
      <w:marLeft w:val="0"/>
      <w:marRight w:val="0"/>
      <w:marTop w:val="0"/>
      <w:marBottom w:val="0"/>
      <w:divBdr>
        <w:top w:val="none" w:sz="0" w:space="0" w:color="auto"/>
        <w:left w:val="none" w:sz="0" w:space="0" w:color="auto"/>
        <w:bottom w:val="none" w:sz="0" w:space="0" w:color="auto"/>
        <w:right w:val="none" w:sz="0" w:space="0" w:color="auto"/>
      </w:divBdr>
    </w:div>
    <w:div w:id="638337560">
      <w:bodyDiv w:val="1"/>
      <w:marLeft w:val="0"/>
      <w:marRight w:val="0"/>
      <w:marTop w:val="0"/>
      <w:marBottom w:val="0"/>
      <w:divBdr>
        <w:top w:val="none" w:sz="0" w:space="0" w:color="auto"/>
        <w:left w:val="none" w:sz="0" w:space="0" w:color="auto"/>
        <w:bottom w:val="none" w:sz="0" w:space="0" w:color="auto"/>
        <w:right w:val="none" w:sz="0" w:space="0" w:color="auto"/>
      </w:divBdr>
      <w:divsChild>
        <w:div w:id="85272079">
          <w:marLeft w:val="0"/>
          <w:marRight w:val="0"/>
          <w:marTop w:val="0"/>
          <w:marBottom w:val="326"/>
          <w:divBdr>
            <w:top w:val="none" w:sz="0" w:space="0" w:color="auto"/>
            <w:left w:val="none" w:sz="0" w:space="0" w:color="auto"/>
            <w:bottom w:val="none" w:sz="0" w:space="0" w:color="auto"/>
            <w:right w:val="none" w:sz="0" w:space="0" w:color="auto"/>
          </w:divBdr>
        </w:div>
      </w:divsChild>
    </w:div>
    <w:div w:id="640964802">
      <w:bodyDiv w:val="1"/>
      <w:marLeft w:val="0"/>
      <w:marRight w:val="0"/>
      <w:marTop w:val="0"/>
      <w:marBottom w:val="0"/>
      <w:divBdr>
        <w:top w:val="none" w:sz="0" w:space="0" w:color="auto"/>
        <w:left w:val="none" w:sz="0" w:space="0" w:color="auto"/>
        <w:bottom w:val="none" w:sz="0" w:space="0" w:color="auto"/>
        <w:right w:val="none" w:sz="0" w:space="0" w:color="auto"/>
      </w:divBdr>
      <w:divsChild>
        <w:div w:id="1991403131">
          <w:marLeft w:val="0"/>
          <w:marRight w:val="0"/>
          <w:marTop w:val="0"/>
          <w:marBottom w:val="326"/>
          <w:divBdr>
            <w:top w:val="none" w:sz="0" w:space="0" w:color="auto"/>
            <w:left w:val="none" w:sz="0" w:space="0" w:color="auto"/>
            <w:bottom w:val="none" w:sz="0" w:space="0" w:color="auto"/>
            <w:right w:val="none" w:sz="0" w:space="0" w:color="auto"/>
          </w:divBdr>
        </w:div>
      </w:divsChild>
    </w:div>
    <w:div w:id="653723425">
      <w:bodyDiv w:val="1"/>
      <w:marLeft w:val="0"/>
      <w:marRight w:val="0"/>
      <w:marTop w:val="0"/>
      <w:marBottom w:val="0"/>
      <w:divBdr>
        <w:top w:val="none" w:sz="0" w:space="0" w:color="auto"/>
        <w:left w:val="none" w:sz="0" w:space="0" w:color="auto"/>
        <w:bottom w:val="none" w:sz="0" w:space="0" w:color="auto"/>
        <w:right w:val="none" w:sz="0" w:space="0" w:color="auto"/>
      </w:divBdr>
    </w:div>
    <w:div w:id="703865215">
      <w:bodyDiv w:val="1"/>
      <w:marLeft w:val="0"/>
      <w:marRight w:val="0"/>
      <w:marTop w:val="0"/>
      <w:marBottom w:val="0"/>
      <w:divBdr>
        <w:top w:val="none" w:sz="0" w:space="0" w:color="auto"/>
        <w:left w:val="none" w:sz="0" w:space="0" w:color="auto"/>
        <w:bottom w:val="none" w:sz="0" w:space="0" w:color="auto"/>
        <w:right w:val="none" w:sz="0" w:space="0" w:color="auto"/>
      </w:divBdr>
    </w:div>
    <w:div w:id="712388232">
      <w:bodyDiv w:val="1"/>
      <w:marLeft w:val="0"/>
      <w:marRight w:val="0"/>
      <w:marTop w:val="0"/>
      <w:marBottom w:val="0"/>
      <w:divBdr>
        <w:top w:val="none" w:sz="0" w:space="0" w:color="auto"/>
        <w:left w:val="none" w:sz="0" w:space="0" w:color="auto"/>
        <w:bottom w:val="none" w:sz="0" w:space="0" w:color="auto"/>
        <w:right w:val="none" w:sz="0" w:space="0" w:color="auto"/>
      </w:divBdr>
    </w:div>
    <w:div w:id="716973235">
      <w:bodyDiv w:val="1"/>
      <w:marLeft w:val="0"/>
      <w:marRight w:val="0"/>
      <w:marTop w:val="0"/>
      <w:marBottom w:val="0"/>
      <w:divBdr>
        <w:top w:val="none" w:sz="0" w:space="0" w:color="auto"/>
        <w:left w:val="none" w:sz="0" w:space="0" w:color="auto"/>
        <w:bottom w:val="none" w:sz="0" w:space="0" w:color="auto"/>
        <w:right w:val="none" w:sz="0" w:space="0" w:color="auto"/>
      </w:divBdr>
    </w:div>
    <w:div w:id="751388314">
      <w:bodyDiv w:val="1"/>
      <w:marLeft w:val="0"/>
      <w:marRight w:val="0"/>
      <w:marTop w:val="0"/>
      <w:marBottom w:val="0"/>
      <w:divBdr>
        <w:top w:val="none" w:sz="0" w:space="0" w:color="auto"/>
        <w:left w:val="none" w:sz="0" w:space="0" w:color="auto"/>
        <w:bottom w:val="none" w:sz="0" w:space="0" w:color="auto"/>
        <w:right w:val="none" w:sz="0" w:space="0" w:color="auto"/>
      </w:divBdr>
    </w:div>
    <w:div w:id="758404727">
      <w:bodyDiv w:val="1"/>
      <w:marLeft w:val="0"/>
      <w:marRight w:val="0"/>
      <w:marTop w:val="0"/>
      <w:marBottom w:val="0"/>
      <w:divBdr>
        <w:top w:val="none" w:sz="0" w:space="0" w:color="auto"/>
        <w:left w:val="none" w:sz="0" w:space="0" w:color="auto"/>
        <w:bottom w:val="none" w:sz="0" w:space="0" w:color="auto"/>
        <w:right w:val="none" w:sz="0" w:space="0" w:color="auto"/>
      </w:divBdr>
    </w:div>
    <w:div w:id="761871919">
      <w:bodyDiv w:val="1"/>
      <w:marLeft w:val="0"/>
      <w:marRight w:val="0"/>
      <w:marTop w:val="0"/>
      <w:marBottom w:val="0"/>
      <w:divBdr>
        <w:top w:val="none" w:sz="0" w:space="0" w:color="auto"/>
        <w:left w:val="none" w:sz="0" w:space="0" w:color="auto"/>
        <w:bottom w:val="none" w:sz="0" w:space="0" w:color="auto"/>
        <w:right w:val="none" w:sz="0" w:space="0" w:color="auto"/>
      </w:divBdr>
    </w:div>
    <w:div w:id="769663558">
      <w:bodyDiv w:val="1"/>
      <w:marLeft w:val="0"/>
      <w:marRight w:val="0"/>
      <w:marTop w:val="0"/>
      <w:marBottom w:val="0"/>
      <w:divBdr>
        <w:top w:val="none" w:sz="0" w:space="0" w:color="auto"/>
        <w:left w:val="none" w:sz="0" w:space="0" w:color="auto"/>
        <w:bottom w:val="none" w:sz="0" w:space="0" w:color="auto"/>
        <w:right w:val="none" w:sz="0" w:space="0" w:color="auto"/>
      </w:divBdr>
    </w:div>
    <w:div w:id="782767706">
      <w:bodyDiv w:val="1"/>
      <w:marLeft w:val="0"/>
      <w:marRight w:val="0"/>
      <w:marTop w:val="0"/>
      <w:marBottom w:val="0"/>
      <w:divBdr>
        <w:top w:val="none" w:sz="0" w:space="0" w:color="auto"/>
        <w:left w:val="none" w:sz="0" w:space="0" w:color="auto"/>
        <w:bottom w:val="none" w:sz="0" w:space="0" w:color="auto"/>
        <w:right w:val="none" w:sz="0" w:space="0" w:color="auto"/>
      </w:divBdr>
    </w:div>
    <w:div w:id="820462788">
      <w:bodyDiv w:val="1"/>
      <w:marLeft w:val="0"/>
      <w:marRight w:val="0"/>
      <w:marTop w:val="0"/>
      <w:marBottom w:val="0"/>
      <w:divBdr>
        <w:top w:val="none" w:sz="0" w:space="0" w:color="auto"/>
        <w:left w:val="none" w:sz="0" w:space="0" w:color="auto"/>
        <w:bottom w:val="none" w:sz="0" w:space="0" w:color="auto"/>
        <w:right w:val="none" w:sz="0" w:space="0" w:color="auto"/>
      </w:divBdr>
      <w:divsChild>
        <w:div w:id="1862706">
          <w:marLeft w:val="0"/>
          <w:marRight w:val="0"/>
          <w:marTop w:val="77"/>
          <w:marBottom w:val="0"/>
          <w:divBdr>
            <w:top w:val="none" w:sz="0" w:space="0" w:color="auto"/>
            <w:left w:val="none" w:sz="0" w:space="0" w:color="auto"/>
            <w:bottom w:val="none" w:sz="0" w:space="0" w:color="auto"/>
            <w:right w:val="none" w:sz="0" w:space="0" w:color="auto"/>
          </w:divBdr>
        </w:div>
        <w:div w:id="18817870">
          <w:marLeft w:val="0"/>
          <w:marRight w:val="0"/>
          <w:marTop w:val="77"/>
          <w:marBottom w:val="0"/>
          <w:divBdr>
            <w:top w:val="none" w:sz="0" w:space="0" w:color="auto"/>
            <w:left w:val="none" w:sz="0" w:space="0" w:color="auto"/>
            <w:bottom w:val="none" w:sz="0" w:space="0" w:color="auto"/>
            <w:right w:val="none" w:sz="0" w:space="0" w:color="auto"/>
          </w:divBdr>
        </w:div>
        <w:div w:id="42951994">
          <w:marLeft w:val="0"/>
          <w:marRight w:val="0"/>
          <w:marTop w:val="77"/>
          <w:marBottom w:val="0"/>
          <w:divBdr>
            <w:top w:val="none" w:sz="0" w:space="0" w:color="auto"/>
            <w:left w:val="none" w:sz="0" w:space="0" w:color="auto"/>
            <w:bottom w:val="none" w:sz="0" w:space="0" w:color="auto"/>
            <w:right w:val="none" w:sz="0" w:space="0" w:color="auto"/>
          </w:divBdr>
        </w:div>
        <w:div w:id="46269441">
          <w:marLeft w:val="0"/>
          <w:marRight w:val="0"/>
          <w:marTop w:val="77"/>
          <w:marBottom w:val="0"/>
          <w:divBdr>
            <w:top w:val="none" w:sz="0" w:space="0" w:color="auto"/>
            <w:left w:val="none" w:sz="0" w:space="0" w:color="auto"/>
            <w:bottom w:val="none" w:sz="0" w:space="0" w:color="auto"/>
            <w:right w:val="none" w:sz="0" w:space="0" w:color="auto"/>
          </w:divBdr>
        </w:div>
        <w:div w:id="247083944">
          <w:marLeft w:val="0"/>
          <w:marRight w:val="0"/>
          <w:marTop w:val="77"/>
          <w:marBottom w:val="0"/>
          <w:divBdr>
            <w:top w:val="none" w:sz="0" w:space="0" w:color="auto"/>
            <w:left w:val="none" w:sz="0" w:space="0" w:color="auto"/>
            <w:bottom w:val="none" w:sz="0" w:space="0" w:color="auto"/>
            <w:right w:val="none" w:sz="0" w:space="0" w:color="auto"/>
          </w:divBdr>
        </w:div>
        <w:div w:id="253320122">
          <w:marLeft w:val="0"/>
          <w:marRight w:val="0"/>
          <w:marTop w:val="77"/>
          <w:marBottom w:val="0"/>
          <w:divBdr>
            <w:top w:val="none" w:sz="0" w:space="0" w:color="auto"/>
            <w:left w:val="none" w:sz="0" w:space="0" w:color="auto"/>
            <w:bottom w:val="none" w:sz="0" w:space="0" w:color="auto"/>
            <w:right w:val="none" w:sz="0" w:space="0" w:color="auto"/>
          </w:divBdr>
        </w:div>
        <w:div w:id="287398702">
          <w:marLeft w:val="0"/>
          <w:marRight w:val="0"/>
          <w:marTop w:val="77"/>
          <w:marBottom w:val="0"/>
          <w:divBdr>
            <w:top w:val="none" w:sz="0" w:space="0" w:color="auto"/>
            <w:left w:val="none" w:sz="0" w:space="0" w:color="auto"/>
            <w:bottom w:val="none" w:sz="0" w:space="0" w:color="auto"/>
            <w:right w:val="none" w:sz="0" w:space="0" w:color="auto"/>
          </w:divBdr>
        </w:div>
        <w:div w:id="375466505">
          <w:marLeft w:val="0"/>
          <w:marRight w:val="0"/>
          <w:marTop w:val="77"/>
          <w:marBottom w:val="0"/>
          <w:divBdr>
            <w:top w:val="none" w:sz="0" w:space="0" w:color="auto"/>
            <w:left w:val="none" w:sz="0" w:space="0" w:color="auto"/>
            <w:bottom w:val="none" w:sz="0" w:space="0" w:color="auto"/>
            <w:right w:val="none" w:sz="0" w:space="0" w:color="auto"/>
          </w:divBdr>
        </w:div>
        <w:div w:id="545142906">
          <w:marLeft w:val="0"/>
          <w:marRight w:val="0"/>
          <w:marTop w:val="77"/>
          <w:marBottom w:val="0"/>
          <w:divBdr>
            <w:top w:val="none" w:sz="0" w:space="0" w:color="auto"/>
            <w:left w:val="none" w:sz="0" w:space="0" w:color="auto"/>
            <w:bottom w:val="none" w:sz="0" w:space="0" w:color="auto"/>
            <w:right w:val="none" w:sz="0" w:space="0" w:color="auto"/>
          </w:divBdr>
        </w:div>
        <w:div w:id="565996709">
          <w:marLeft w:val="0"/>
          <w:marRight w:val="0"/>
          <w:marTop w:val="77"/>
          <w:marBottom w:val="0"/>
          <w:divBdr>
            <w:top w:val="none" w:sz="0" w:space="0" w:color="auto"/>
            <w:left w:val="none" w:sz="0" w:space="0" w:color="auto"/>
            <w:bottom w:val="none" w:sz="0" w:space="0" w:color="auto"/>
            <w:right w:val="none" w:sz="0" w:space="0" w:color="auto"/>
          </w:divBdr>
        </w:div>
        <w:div w:id="570431907">
          <w:marLeft w:val="0"/>
          <w:marRight w:val="0"/>
          <w:marTop w:val="77"/>
          <w:marBottom w:val="0"/>
          <w:divBdr>
            <w:top w:val="none" w:sz="0" w:space="0" w:color="auto"/>
            <w:left w:val="none" w:sz="0" w:space="0" w:color="auto"/>
            <w:bottom w:val="none" w:sz="0" w:space="0" w:color="auto"/>
            <w:right w:val="none" w:sz="0" w:space="0" w:color="auto"/>
          </w:divBdr>
        </w:div>
        <w:div w:id="591815486">
          <w:marLeft w:val="0"/>
          <w:marRight w:val="0"/>
          <w:marTop w:val="77"/>
          <w:marBottom w:val="0"/>
          <w:divBdr>
            <w:top w:val="none" w:sz="0" w:space="0" w:color="auto"/>
            <w:left w:val="none" w:sz="0" w:space="0" w:color="auto"/>
            <w:bottom w:val="none" w:sz="0" w:space="0" w:color="auto"/>
            <w:right w:val="none" w:sz="0" w:space="0" w:color="auto"/>
          </w:divBdr>
        </w:div>
        <w:div w:id="706760376">
          <w:marLeft w:val="0"/>
          <w:marRight w:val="0"/>
          <w:marTop w:val="77"/>
          <w:marBottom w:val="0"/>
          <w:divBdr>
            <w:top w:val="none" w:sz="0" w:space="0" w:color="auto"/>
            <w:left w:val="none" w:sz="0" w:space="0" w:color="auto"/>
            <w:bottom w:val="none" w:sz="0" w:space="0" w:color="auto"/>
            <w:right w:val="none" w:sz="0" w:space="0" w:color="auto"/>
          </w:divBdr>
        </w:div>
        <w:div w:id="814565160">
          <w:marLeft w:val="0"/>
          <w:marRight w:val="0"/>
          <w:marTop w:val="77"/>
          <w:marBottom w:val="0"/>
          <w:divBdr>
            <w:top w:val="none" w:sz="0" w:space="0" w:color="auto"/>
            <w:left w:val="none" w:sz="0" w:space="0" w:color="auto"/>
            <w:bottom w:val="none" w:sz="0" w:space="0" w:color="auto"/>
            <w:right w:val="none" w:sz="0" w:space="0" w:color="auto"/>
          </w:divBdr>
        </w:div>
        <w:div w:id="964509765">
          <w:marLeft w:val="0"/>
          <w:marRight w:val="0"/>
          <w:marTop w:val="77"/>
          <w:marBottom w:val="0"/>
          <w:divBdr>
            <w:top w:val="none" w:sz="0" w:space="0" w:color="auto"/>
            <w:left w:val="none" w:sz="0" w:space="0" w:color="auto"/>
            <w:bottom w:val="none" w:sz="0" w:space="0" w:color="auto"/>
            <w:right w:val="none" w:sz="0" w:space="0" w:color="auto"/>
          </w:divBdr>
        </w:div>
        <w:div w:id="1066342660">
          <w:marLeft w:val="0"/>
          <w:marRight w:val="0"/>
          <w:marTop w:val="77"/>
          <w:marBottom w:val="0"/>
          <w:divBdr>
            <w:top w:val="none" w:sz="0" w:space="0" w:color="auto"/>
            <w:left w:val="none" w:sz="0" w:space="0" w:color="auto"/>
            <w:bottom w:val="none" w:sz="0" w:space="0" w:color="auto"/>
            <w:right w:val="none" w:sz="0" w:space="0" w:color="auto"/>
          </w:divBdr>
        </w:div>
        <w:div w:id="1210607413">
          <w:marLeft w:val="0"/>
          <w:marRight w:val="0"/>
          <w:marTop w:val="77"/>
          <w:marBottom w:val="0"/>
          <w:divBdr>
            <w:top w:val="none" w:sz="0" w:space="0" w:color="auto"/>
            <w:left w:val="none" w:sz="0" w:space="0" w:color="auto"/>
            <w:bottom w:val="none" w:sz="0" w:space="0" w:color="auto"/>
            <w:right w:val="none" w:sz="0" w:space="0" w:color="auto"/>
          </w:divBdr>
        </w:div>
        <w:div w:id="1250695589">
          <w:marLeft w:val="0"/>
          <w:marRight w:val="0"/>
          <w:marTop w:val="77"/>
          <w:marBottom w:val="0"/>
          <w:divBdr>
            <w:top w:val="none" w:sz="0" w:space="0" w:color="auto"/>
            <w:left w:val="none" w:sz="0" w:space="0" w:color="auto"/>
            <w:bottom w:val="none" w:sz="0" w:space="0" w:color="auto"/>
            <w:right w:val="none" w:sz="0" w:space="0" w:color="auto"/>
          </w:divBdr>
        </w:div>
        <w:div w:id="1399130559">
          <w:marLeft w:val="0"/>
          <w:marRight w:val="0"/>
          <w:marTop w:val="77"/>
          <w:marBottom w:val="0"/>
          <w:divBdr>
            <w:top w:val="none" w:sz="0" w:space="0" w:color="auto"/>
            <w:left w:val="none" w:sz="0" w:space="0" w:color="auto"/>
            <w:bottom w:val="none" w:sz="0" w:space="0" w:color="auto"/>
            <w:right w:val="none" w:sz="0" w:space="0" w:color="auto"/>
          </w:divBdr>
        </w:div>
        <w:div w:id="1460414549">
          <w:marLeft w:val="0"/>
          <w:marRight w:val="0"/>
          <w:marTop w:val="77"/>
          <w:marBottom w:val="0"/>
          <w:divBdr>
            <w:top w:val="none" w:sz="0" w:space="0" w:color="auto"/>
            <w:left w:val="none" w:sz="0" w:space="0" w:color="auto"/>
            <w:bottom w:val="none" w:sz="0" w:space="0" w:color="auto"/>
            <w:right w:val="none" w:sz="0" w:space="0" w:color="auto"/>
          </w:divBdr>
        </w:div>
        <w:div w:id="1461069198">
          <w:marLeft w:val="0"/>
          <w:marRight w:val="0"/>
          <w:marTop w:val="77"/>
          <w:marBottom w:val="0"/>
          <w:divBdr>
            <w:top w:val="none" w:sz="0" w:space="0" w:color="auto"/>
            <w:left w:val="none" w:sz="0" w:space="0" w:color="auto"/>
            <w:bottom w:val="none" w:sz="0" w:space="0" w:color="auto"/>
            <w:right w:val="none" w:sz="0" w:space="0" w:color="auto"/>
          </w:divBdr>
        </w:div>
        <w:div w:id="1595700393">
          <w:marLeft w:val="0"/>
          <w:marRight w:val="0"/>
          <w:marTop w:val="77"/>
          <w:marBottom w:val="0"/>
          <w:divBdr>
            <w:top w:val="none" w:sz="0" w:space="0" w:color="auto"/>
            <w:left w:val="none" w:sz="0" w:space="0" w:color="auto"/>
            <w:bottom w:val="none" w:sz="0" w:space="0" w:color="auto"/>
            <w:right w:val="none" w:sz="0" w:space="0" w:color="auto"/>
          </w:divBdr>
        </w:div>
        <w:div w:id="1600479340">
          <w:marLeft w:val="0"/>
          <w:marRight w:val="0"/>
          <w:marTop w:val="77"/>
          <w:marBottom w:val="0"/>
          <w:divBdr>
            <w:top w:val="none" w:sz="0" w:space="0" w:color="auto"/>
            <w:left w:val="none" w:sz="0" w:space="0" w:color="auto"/>
            <w:bottom w:val="none" w:sz="0" w:space="0" w:color="auto"/>
            <w:right w:val="none" w:sz="0" w:space="0" w:color="auto"/>
          </w:divBdr>
        </w:div>
        <w:div w:id="1642733307">
          <w:marLeft w:val="0"/>
          <w:marRight w:val="0"/>
          <w:marTop w:val="77"/>
          <w:marBottom w:val="0"/>
          <w:divBdr>
            <w:top w:val="none" w:sz="0" w:space="0" w:color="auto"/>
            <w:left w:val="none" w:sz="0" w:space="0" w:color="auto"/>
            <w:bottom w:val="none" w:sz="0" w:space="0" w:color="auto"/>
            <w:right w:val="none" w:sz="0" w:space="0" w:color="auto"/>
          </w:divBdr>
        </w:div>
        <w:div w:id="1801799363">
          <w:marLeft w:val="0"/>
          <w:marRight w:val="0"/>
          <w:marTop w:val="77"/>
          <w:marBottom w:val="0"/>
          <w:divBdr>
            <w:top w:val="none" w:sz="0" w:space="0" w:color="auto"/>
            <w:left w:val="none" w:sz="0" w:space="0" w:color="auto"/>
            <w:bottom w:val="none" w:sz="0" w:space="0" w:color="auto"/>
            <w:right w:val="none" w:sz="0" w:space="0" w:color="auto"/>
          </w:divBdr>
        </w:div>
        <w:div w:id="1821270670">
          <w:marLeft w:val="0"/>
          <w:marRight w:val="0"/>
          <w:marTop w:val="77"/>
          <w:marBottom w:val="0"/>
          <w:divBdr>
            <w:top w:val="none" w:sz="0" w:space="0" w:color="auto"/>
            <w:left w:val="none" w:sz="0" w:space="0" w:color="auto"/>
            <w:bottom w:val="none" w:sz="0" w:space="0" w:color="auto"/>
            <w:right w:val="none" w:sz="0" w:space="0" w:color="auto"/>
          </w:divBdr>
        </w:div>
        <w:div w:id="1947233439">
          <w:marLeft w:val="0"/>
          <w:marRight w:val="0"/>
          <w:marTop w:val="77"/>
          <w:marBottom w:val="0"/>
          <w:divBdr>
            <w:top w:val="none" w:sz="0" w:space="0" w:color="auto"/>
            <w:left w:val="none" w:sz="0" w:space="0" w:color="auto"/>
            <w:bottom w:val="none" w:sz="0" w:space="0" w:color="auto"/>
            <w:right w:val="none" w:sz="0" w:space="0" w:color="auto"/>
          </w:divBdr>
        </w:div>
        <w:div w:id="1995716799">
          <w:marLeft w:val="0"/>
          <w:marRight w:val="0"/>
          <w:marTop w:val="77"/>
          <w:marBottom w:val="0"/>
          <w:divBdr>
            <w:top w:val="none" w:sz="0" w:space="0" w:color="auto"/>
            <w:left w:val="none" w:sz="0" w:space="0" w:color="auto"/>
            <w:bottom w:val="none" w:sz="0" w:space="0" w:color="auto"/>
            <w:right w:val="none" w:sz="0" w:space="0" w:color="auto"/>
          </w:divBdr>
        </w:div>
      </w:divsChild>
    </w:div>
    <w:div w:id="830221940">
      <w:bodyDiv w:val="1"/>
      <w:marLeft w:val="0"/>
      <w:marRight w:val="0"/>
      <w:marTop w:val="0"/>
      <w:marBottom w:val="0"/>
      <w:divBdr>
        <w:top w:val="none" w:sz="0" w:space="0" w:color="auto"/>
        <w:left w:val="none" w:sz="0" w:space="0" w:color="auto"/>
        <w:bottom w:val="none" w:sz="0" w:space="0" w:color="auto"/>
        <w:right w:val="none" w:sz="0" w:space="0" w:color="auto"/>
      </w:divBdr>
      <w:divsChild>
        <w:div w:id="39012371">
          <w:marLeft w:val="0"/>
          <w:marRight w:val="0"/>
          <w:marTop w:val="77"/>
          <w:marBottom w:val="0"/>
          <w:divBdr>
            <w:top w:val="none" w:sz="0" w:space="0" w:color="auto"/>
            <w:left w:val="none" w:sz="0" w:space="0" w:color="auto"/>
            <w:bottom w:val="none" w:sz="0" w:space="0" w:color="auto"/>
            <w:right w:val="none" w:sz="0" w:space="0" w:color="auto"/>
          </w:divBdr>
        </w:div>
        <w:div w:id="205531433">
          <w:marLeft w:val="0"/>
          <w:marRight w:val="0"/>
          <w:marTop w:val="77"/>
          <w:marBottom w:val="0"/>
          <w:divBdr>
            <w:top w:val="none" w:sz="0" w:space="0" w:color="auto"/>
            <w:left w:val="none" w:sz="0" w:space="0" w:color="auto"/>
            <w:bottom w:val="none" w:sz="0" w:space="0" w:color="auto"/>
            <w:right w:val="none" w:sz="0" w:space="0" w:color="auto"/>
          </w:divBdr>
        </w:div>
        <w:div w:id="239413552">
          <w:marLeft w:val="0"/>
          <w:marRight w:val="0"/>
          <w:marTop w:val="77"/>
          <w:marBottom w:val="0"/>
          <w:divBdr>
            <w:top w:val="none" w:sz="0" w:space="0" w:color="auto"/>
            <w:left w:val="none" w:sz="0" w:space="0" w:color="auto"/>
            <w:bottom w:val="none" w:sz="0" w:space="0" w:color="auto"/>
            <w:right w:val="none" w:sz="0" w:space="0" w:color="auto"/>
          </w:divBdr>
        </w:div>
        <w:div w:id="338387469">
          <w:marLeft w:val="0"/>
          <w:marRight w:val="0"/>
          <w:marTop w:val="77"/>
          <w:marBottom w:val="0"/>
          <w:divBdr>
            <w:top w:val="none" w:sz="0" w:space="0" w:color="auto"/>
            <w:left w:val="none" w:sz="0" w:space="0" w:color="auto"/>
            <w:bottom w:val="none" w:sz="0" w:space="0" w:color="auto"/>
            <w:right w:val="none" w:sz="0" w:space="0" w:color="auto"/>
          </w:divBdr>
        </w:div>
        <w:div w:id="413937195">
          <w:marLeft w:val="0"/>
          <w:marRight w:val="0"/>
          <w:marTop w:val="77"/>
          <w:marBottom w:val="0"/>
          <w:divBdr>
            <w:top w:val="none" w:sz="0" w:space="0" w:color="auto"/>
            <w:left w:val="none" w:sz="0" w:space="0" w:color="auto"/>
            <w:bottom w:val="none" w:sz="0" w:space="0" w:color="auto"/>
            <w:right w:val="none" w:sz="0" w:space="0" w:color="auto"/>
          </w:divBdr>
        </w:div>
        <w:div w:id="454560537">
          <w:marLeft w:val="0"/>
          <w:marRight w:val="0"/>
          <w:marTop w:val="77"/>
          <w:marBottom w:val="0"/>
          <w:divBdr>
            <w:top w:val="none" w:sz="0" w:space="0" w:color="auto"/>
            <w:left w:val="none" w:sz="0" w:space="0" w:color="auto"/>
            <w:bottom w:val="none" w:sz="0" w:space="0" w:color="auto"/>
            <w:right w:val="none" w:sz="0" w:space="0" w:color="auto"/>
          </w:divBdr>
        </w:div>
        <w:div w:id="595407014">
          <w:marLeft w:val="0"/>
          <w:marRight w:val="0"/>
          <w:marTop w:val="77"/>
          <w:marBottom w:val="0"/>
          <w:divBdr>
            <w:top w:val="none" w:sz="0" w:space="0" w:color="auto"/>
            <w:left w:val="none" w:sz="0" w:space="0" w:color="auto"/>
            <w:bottom w:val="none" w:sz="0" w:space="0" w:color="auto"/>
            <w:right w:val="none" w:sz="0" w:space="0" w:color="auto"/>
          </w:divBdr>
        </w:div>
        <w:div w:id="611673165">
          <w:marLeft w:val="0"/>
          <w:marRight w:val="0"/>
          <w:marTop w:val="77"/>
          <w:marBottom w:val="0"/>
          <w:divBdr>
            <w:top w:val="none" w:sz="0" w:space="0" w:color="auto"/>
            <w:left w:val="none" w:sz="0" w:space="0" w:color="auto"/>
            <w:bottom w:val="none" w:sz="0" w:space="0" w:color="auto"/>
            <w:right w:val="none" w:sz="0" w:space="0" w:color="auto"/>
          </w:divBdr>
        </w:div>
        <w:div w:id="622227635">
          <w:marLeft w:val="0"/>
          <w:marRight w:val="0"/>
          <w:marTop w:val="77"/>
          <w:marBottom w:val="0"/>
          <w:divBdr>
            <w:top w:val="none" w:sz="0" w:space="0" w:color="auto"/>
            <w:left w:val="none" w:sz="0" w:space="0" w:color="auto"/>
            <w:bottom w:val="none" w:sz="0" w:space="0" w:color="auto"/>
            <w:right w:val="none" w:sz="0" w:space="0" w:color="auto"/>
          </w:divBdr>
        </w:div>
        <w:div w:id="711080371">
          <w:marLeft w:val="0"/>
          <w:marRight w:val="0"/>
          <w:marTop w:val="77"/>
          <w:marBottom w:val="0"/>
          <w:divBdr>
            <w:top w:val="none" w:sz="0" w:space="0" w:color="auto"/>
            <w:left w:val="none" w:sz="0" w:space="0" w:color="auto"/>
            <w:bottom w:val="none" w:sz="0" w:space="0" w:color="auto"/>
            <w:right w:val="none" w:sz="0" w:space="0" w:color="auto"/>
          </w:divBdr>
        </w:div>
        <w:div w:id="800540430">
          <w:marLeft w:val="0"/>
          <w:marRight w:val="0"/>
          <w:marTop w:val="77"/>
          <w:marBottom w:val="0"/>
          <w:divBdr>
            <w:top w:val="none" w:sz="0" w:space="0" w:color="auto"/>
            <w:left w:val="none" w:sz="0" w:space="0" w:color="auto"/>
            <w:bottom w:val="none" w:sz="0" w:space="0" w:color="auto"/>
            <w:right w:val="none" w:sz="0" w:space="0" w:color="auto"/>
          </w:divBdr>
        </w:div>
        <w:div w:id="828860800">
          <w:marLeft w:val="0"/>
          <w:marRight w:val="0"/>
          <w:marTop w:val="77"/>
          <w:marBottom w:val="0"/>
          <w:divBdr>
            <w:top w:val="none" w:sz="0" w:space="0" w:color="auto"/>
            <w:left w:val="none" w:sz="0" w:space="0" w:color="auto"/>
            <w:bottom w:val="none" w:sz="0" w:space="0" w:color="auto"/>
            <w:right w:val="none" w:sz="0" w:space="0" w:color="auto"/>
          </w:divBdr>
        </w:div>
        <w:div w:id="858860078">
          <w:marLeft w:val="0"/>
          <w:marRight w:val="0"/>
          <w:marTop w:val="77"/>
          <w:marBottom w:val="0"/>
          <w:divBdr>
            <w:top w:val="none" w:sz="0" w:space="0" w:color="auto"/>
            <w:left w:val="none" w:sz="0" w:space="0" w:color="auto"/>
            <w:bottom w:val="none" w:sz="0" w:space="0" w:color="auto"/>
            <w:right w:val="none" w:sz="0" w:space="0" w:color="auto"/>
          </w:divBdr>
        </w:div>
        <w:div w:id="868294985">
          <w:marLeft w:val="0"/>
          <w:marRight w:val="0"/>
          <w:marTop w:val="77"/>
          <w:marBottom w:val="0"/>
          <w:divBdr>
            <w:top w:val="none" w:sz="0" w:space="0" w:color="auto"/>
            <w:left w:val="none" w:sz="0" w:space="0" w:color="auto"/>
            <w:bottom w:val="none" w:sz="0" w:space="0" w:color="auto"/>
            <w:right w:val="none" w:sz="0" w:space="0" w:color="auto"/>
          </w:divBdr>
        </w:div>
        <w:div w:id="912423555">
          <w:marLeft w:val="0"/>
          <w:marRight w:val="0"/>
          <w:marTop w:val="77"/>
          <w:marBottom w:val="0"/>
          <w:divBdr>
            <w:top w:val="none" w:sz="0" w:space="0" w:color="auto"/>
            <w:left w:val="none" w:sz="0" w:space="0" w:color="auto"/>
            <w:bottom w:val="none" w:sz="0" w:space="0" w:color="auto"/>
            <w:right w:val="none" w:sz="0" w:space="0" w:color="auto"/>
          </w:divBdr>
        </w:div>
        <w:div w:id="924415192">
          <w:marLeft w:val="0"/>
          <w:marRight w:val="0"/>
          <w:marTop w:val="77"/>
          <w:marBottom w:val="0"/>
          <w:divBdr>
            <w:top w:val="none" w:sz="0" w:space="0" w:color="auto"/>
            <w:left w:val="none" w:sz="0" w:space="0" w:color="auto"/>
            <w:bottom w:val="none" w:sz="0" w:space="0" w:color="auto"/>
            <w:right w:val="none" w:sz="0" w:space="0" w:color="auto"/>
          </w:divBdr>
        </w:div>
        <w:div w:id="992369512">
          <w:marLeft w:val="0"/>
          <w:marRight w:val="0"/>
          <w:marTop w:val="77"/>
          <w:marBottom w:val="0"/>
          <w:divBdr>
            <w:top w:val="none" w:sz="0" w:space="0" w:color="auto"/>
            <w:left w:val="none" w:sz="0" w:space="0" w:color="auto"/>
            <w:bottom w:val="none" w:sz="0" w:space="0" w:color="auto"/>
            <w:right w:val="none" w:sz="0" w:space="0" w:color="auto"/>
          </w:divBdr>
        </w:div>
        <w:div w:id="1000811561">
          <w:marLeft w:val="0"/>
          <w:marRight w:val="0"/>
          <w:marTop w:val="77"/>
          <w:marBottom w:val="0"/>
          <w:divBdr>
            <w:top w:val="none" w:sz="0" w:space="0" w:color="auto"/>
            <w:left w:val="none" w:sz="0" w:space="0" w:color="auto"/>
            <w:bottom w:val="none" w:sz="0" w:space="0" w:color="auto"/>
            <w:right w:val="none" w:sz="0" w:space="0" w:color="auto"/>
          </w:divBdr>
        </w:div>
        <w:div w:id="1046299460">
          <w:marLeft w:val="0"/>
          <w:marRight w:val="0"/>
          <w:marTop w:val="77"/>
          <w:marBottom w:val="0"/>
          <w:divBdr>
            <w:top w:val="none" w:sz="0" w:space="0" w:color="auto"/>
            <w:left w:val="none" w:sz="0" w:space="0" w:color="auto"/>
            <w:bottom w:val="none" w:sz="0" w:space="0" w:color="auto"/>
            <w:right w:val="none" w:sz="0" w:space="0" w:color="auto"/>
          </w:divBdr>
        </w:div>
        <w:div w:id="1065253494">
          <w:marLeft w:val="0"/>
          <w:marRight w:val="0"/>
          <w:marTop w:val="77"/>
          <w:marBottom w:val="0"/>
          <w:divBdr>
            <w:top w:val="none" w:sz="0" w:space="0" w:color="auto"/>
            <w:left w:val="none" w:sz="0" w:space="0" w:color="auto"/>
            <w:bottom w:val="none" w:sz="0" w:space="0" w:color="auto"/>
            <w:right w:val="none" w:sz="0" w:space="0" w:color="auto"/>
          </w:divBdr>
        </w:div>
        <w:div w:id="1136336305">
          <w:marLeft w:val="0"/>
          <w:marRight w:val="0"/>
          <w:marTop w:val="77"/>
          <w:marBottom w:val="0"/>
          <w:divBdr>
            <w:top w:val="none" w:sz="0" w:space="0" w:color="auto"/>
            <w:left w:val="none" w:sz="0" w:space="0" w:color="auto"/>
            <w:bottom w:val="none" w:sz="0" w:space="0" w:color="auto"/>
            <w:right w:val="none" w:sz="0" w:space="0" w:color="auto"/>
          </w:divBdr>
        </w:div>
        <w:div w:id="1155296362">
          <w:marLeft w:val="0"/>
          <w:marRight w:val="0"/>
          <w:marTop w:val="77"/>
          <w:marBottom w:val="0"/>
          <w:divBdr>
            <w:top w:val="none" w:sz="0" w:space="0" w:color="auto"/>
            <w:left w:val="none" w:sz="0" w:space="0" w:color="auto"/>
            <w:bottom w:val="none" w:sz="0" w:space="0" w:color="auto"/>
            <w:right w:val="none" w:sz="0" w:space="0" w:color="auto"/>
          </w:divBdr>
        </w:div>
        <w:div w:id="1398283160">
          <w:marLeft w:val="0"/>
          <w:marRight w:val="0"/>
          <w:marTop w:val="77"/>
          <w:marBottom w:val="0"/>
          <w:divBdr>
            <w:top w:val="none" w:sz="0" w:space="0" w:color="auto"/>
            <w:left w:val="none" w:sz="0" w:space="0" w:color="auto"/>
            <w:bottom w:val="none" w:sz="0" w:space="0" w:color="auto"/>
            <w:right w:val="none" w:sz="0" w:space="0" w:color="auto"/>
          </w:divBdr>
        </w:div>
        <w:div w:id="1444612794">
          <w:marLeft w:val="0"/>
          <w:marRight w:val="0"/>
          <w:marTop w:val="77"/>
          <w:marBottom w:val="0"/>
          <w:divBdr>
            <w:top w:val="none" w:sz="0" w:space="0" w:color="auto"/>
            <w:left w:val="none" w:sz="0" w:space="0" w:color="auto"/>
            <w:bottom w:val="none" w:sz="0" w:space="0" w:color="auto"/>
            <w:right w:val="none" w:sz="0" w:space="0" w:color="auto"/>
          </w:divBdr>
        </w:div>
        <w:div w:id="1511291965">
          <w:marLeft w:val="0"/>
          <w:marRight w:val="0"/>
          <w:marTop w:val="77"/>
          <w:marBottom w:val="0"/>
          <w:divBdr>
            <w:top w:val="none" w:sz="0" w:space="0" w:color="auto"/>
            <w:left w:val="none" w:sz="0" w:space="0" w:color="auto"/>
            <w:bottom w:val="none" w:sz="0" w:space="0" w:color="auto"/>
            <w:right w:val="none" w:sz="0" w:space="0" w:color="auto"/>
          </w:divBdr>
        </w:div>
        <w:div w:id="1694306683">
          <w:marLeft w:val="0"/>
          <w:marRight w:val="0"/>
          <w:marTop w:val="77"/>
          <w:marBottom w:val="0"/>
          <w:divBdr>
            <w:top w:val="none" w:sz="0" w:space="0" w:color="auto"/>
            <w:left w:val="none" w:sz="0" w:space="0" w:color="auto"/>
            <w:bottom w:val="none" w:sz="0" w:space="0" w:color="auto"/>
            <w:right w:val="none" w:sz="0" w:space="0" w:color="auto"/>
          </w:divBdr>
        </w:div>
        <w:div w:id="1773548902">
          <w:marLeft w:val="0"/>
          <w:marRight w:val="0"/>
          <w:marTop w:val="77"/>
          <w:marBottom w:val="0"/>
          <w:divBdr>
            <w:top w:val="none" w:sz="0" w:space="0" w:color="auto"/>
            <w:left w:val="none" w:sz="0" w:space="0" w:color="auto"/>
            <w:bottom w:val="none" w:sz="0" w:space="0" w:color="auto"/>
            <w:right w:val="none" w:sz="0" w:space="0" w:color="auto"/>
          </w:divBdr>
        </w:div>
        <w:div w:id="2104370774">
          <w:marLeft w:val="0"/>
          <w:marRight w:val="0"/>
          <w:marTop w:val="77"/>
          <w:marBottom w:val="0"/>
          <w:divBdr>
            <w:top w:val="none" w:sz="0" w:space="0" w:color="auto"/>
            <w:left w:val="none" w:sz="0" w:space="0" w:color="auto"/>
            <w:bottom w:val="none" w:sz="0" w:space="0" w:color="auto"/>
            <w:right w:val="none" w:sz="0" w:space="0" w:color="auto"/>
          </w:divBdr>
        </w:div>
      </w:divsChild>
    </w:div>
    <w:div w:id="834144831">
      <w:bodyDiv w:val="1"/>
      <w:marLeft w:val="0"/>
      <w:marRight w:val="0"/>
      <w:marTop w:val="0"/>
      <w:marBottom w:val="0"/>
      <w:divBdr>
        <w:top w:val="none" w:sz="0" w:space="0" w:color="auto"/>
        <w:left w:val="none" w:sz="0" w:space="0" w:color="auto"/>
        <w:bottom w:val="none" w:sz="0" w:space="0" w:color="auto"/>
        <w:right w:val="none" w:sz="0" w:space="0" w:color="auto"/>
      </w:divBdr>
    </w:div>
    <w:div w:id="856382126">
      <w:bodyDiv w:val="1"/>
      <w:marLeft w:val="0"/>
      <w:marRight w:val="0"/>
      <w:marTop w:val="0"/>
      <w:marBottom w:val="0"/>
      <w:divBdr>
        <w:top w:val="none" w:sz="0" w:space="0" w:color="auto"/>
        <w:left w:val="none" w:sz="0" w:space="0" w:color="auto"/>
        <w:bottom w:val="none" w:sz="0" w:space="0" w:color="auto"/>
        <w:right w:val="none" w:sz="0" w:space="0" w:color="auto"/>
      </w:divBdr>
    </w:div>
    <w:div w:id="862859895">
      <w:bodyDiv w:val="1"/>
      <w:marLeft w:val="0"/>
      <w:marRight w:val="0"/>
      <w:marTop w:val="0"/>
      <w:marBottom w:val="0"/>
      <w:divBdr>
        <w:top w:val="none" w:sz="0" w:space="0" w:color="auto"/>
        <w:left w:val="none" w:sz="0" w:space="0" w:color="auto"/>
        <w:bottom w:val="none" w:sz="0" w:space="0" w:color="auto"/>
        <w:right w:val="none" w:sz="0" w:space="0" w:color="auto"/>
      </w:divBdr>
    </w:div>
    <w:div w:id="873931428">
      <w:bodyDiv w:val="1"/>
      <w:marLeft w:val="0"/>
      <w:marRight w:val="0"/>
      <w:marTop w:val="0"/>
      <w:marBottom w:val="0"/>
      <w:divBdr>
        <w:top w:val="none" w:sz="0" w:space="0" w:color="auto"/>
        <w:left w:val="none" w:sz="0" w:space="0" w:color="auto"/>
        <w:bottom w:val="none" w:sz="0" w:space="0" w:color="auto"/>
        <w:right w:val="none" w:sz="0" w:space="0" w:color="auto"/>
      </w:divBdr>
    </w:div>
    <w:div w:id="911424087">
      <w:bodyDiv w:val="1"/>
      <w:marLeft w:val="0"/>
      <w:marRight w:val="0"/>
      <w:marTop w:val="0"/>
      <w:marBottom w:val="0"/>
      <w:divBdr>
        <w:top w:val="none" w:sz="0" w:space="0" w:color="auto"/>
        <w:left w:val="none" w:sz="0" w:space="0" w:color="auto"/>
        <w:bottom w:val="none" w:sz="0" w:space="0" w:color="auto"/>
        <w:right w:val="none" w:sz="0" w:space="0" w:color="auto"/>
      </w:divBdr>
    </w:div>
    <w:div w:id="916787646">
      <w:bodyDiv w:val="1"/>
      <w:marLeft w:val="0"/>
      <w:marRight w:val="0"/>
      <w:marTop w:val="0"/>
      <w:marBottom w:val="0"/>
      <w:divBdr>
        <w:top w:val="none" w:sz="0" w:space="0" w:color="auto"/>
        <w:left w:val="none" w:sz="0" w:space="0" w:color="auto"/>
        <w:bottom w:val="none" w:sz="0" w:space="0" w:color="auto"/>
        <w:right w:val="none" w:sz="0" w:space="0" w:color="auto"/>
      </w:divBdr>
      <w:divsChild>
        <w:div w:id="1708093796">
          <w:marLeft w:val="0"/>
          <w:marRight w:val="0"/>
          <w:marTop w:val="0"/>
          <w:marBottom w:val="326"/>
          <w:divBdr>
            <w:top w:val="none" w:sz="0" w:space="0" w:color="auto"/>
            <w:left w:val="none" w:sz="0" w:space="0" w:color="auto"/>
            <w:bottom w:val="none" w:sz="0" w:space="0" w:color="auto"/>
            <w:right w:val="none" w:sz="0" w:space="0" w:color="auto"/>
          </w:divBdr>
        </w:div>
      </w:divsChild>
    </w:div>
    <w:div w:id="942112759">
      <w:bodyDiv w:val="1"/>
      <w:marLeft w:val="0"/>
      <w:marRight w:val="0"/>
      <w:marTop w:val="0"/>
      <w:marBottom w:val="0"/>
      <w:divBdr>
        <w:top w:val="none" w:sz="0" w:space="0" w:color="auto"/>
        <w:left w:val="none" w:sz="0" w:space="0" w:color="auto"/>
        <w:bottom w:val="none" w:sz="0" w:space="0" w:color="auto"/>
        <w:right w:val="none" w:sz="0" w:space="0" w:color="auto"/>
      </w:divBdr>
    </w:div>
    <w:div w:id="970667850">
      <w:bodyDiv w:val="1"/>
      <w:marLeft w:val="0"/>
      <w:marRight w:val="0"/>
      <w:marTop w:val="0"/>
      <w:marBottom w:val="0"/>
      <w:divBdr>
        <w:top w:val="none" w:sz="0" w:space="0" w:color="auto"/>
        <w:left w:val="none" w:sz="0" w:space="0" w:color="auto"/>
        <w:bottom w:val="none" w:sz="0" w:space="0" w:color="auto"/>
        <w:right w:val="none" w:sz="0" w:space="0" w:color="auto"/>
      </w:divBdr>
    </w:div>
    <w:div w:id="977222725">
      <w:bodyDiv w:val="1"/>
      <w:marLeft w:val="0"/>
      <w:marRight w:val="0"/>
      <w:marTop w:val="0"/>
      <w:marBottom w:val="0"/>
      <w:divBdr>
        <w:top w:val="none" w:sz="0" w:space="0" w:color="auto"/>
        <w:left w:val="none" w:sz="0" w:space="0" w:color="auto"/>
        <w:bottom w:val="none" w:sz="0" w:space="0" w:color="auto"/>
        <w:right w:val="none" w:sz="0" w:space="0" w:color="auto"/>
      </w:divBdr>
    </w:div>
    <w:div w:id="993533996">
      <w:bodyDiv w:val="1"/>
      <w:marLeft w:val="0"/>
      <w:marRight w:val="0"/>
      <w:marTop w:val="0"/>
      <w:marBottom w:val="0"/>
      <w:divBdr>
        <w:top w:val="none" w:sz="0" w:space="0" w:color="auto"/>
        <w:left w:val="none" w:sz="0" w:space="0" w:color="auto"/>
        <w:bottom w:val="none" w:sz="0" w:space="0" w:color="auto"/>
        <w:right w:val="none" w:sz="0" w:space="0" w:color="auto"/>
      </w:divBdr>
      <w:divsChild>
        <w:div w:id="1574974848">
          <w:marLeft w:val="677"/>
          <w:marRight w:val="0"/>
          <w:marTop w:val="0"/>
          <w:marBottom w:val="0"/>
          <w:divBdr>
            <w:top w:val="none" w:sz="0" w:space="0" w:color="auto"/>
            <w:left w:val="none" w:sz="0" w:space="0" w:color="auto"/>
            <w:bottom w:val="none" w:sz="0" w:space="0" w:color="auto"/>
            <w:right w:val="none" w:sz="0" w:space="0" w:color="auto"/>
          </w:divBdr>
        </w:div>
        <w:div w:id="1707874878">
          <w:marLeft w:val="677"/>
          <w:marRight w:val="0"/>
          <w:marTop w:val="0"/>
          <w:marBottom w:val="0"/>
          <w:divBdr>
            <w:top w:val="none" w:sz="0" w:space="0" w:color="auto"/>
            <w:left w:val="none" w:sz="0" w:space="0" w:color="auto"/>
            <w:bottom w:val="none" w:sz="0" w:space="0" w:color="auto"/>
            <w:right w:val="none" w:sz="0" w:space="0" w:color="auto"/>
          </w:divBdr>
        </w:div>
        <w:div w:id="2131196604">
          <w:marLeft w:val="677"/>
          <w:marRight w:val="0"/>
          <w:marTop w:val="0"/>
          <w:marBottom w:val="0"/>
          <w:divBdr>
            <w:top w:val="none" w:sz="0" w:space="0" w:color="auto"/>
            <w:left w:val="none" w:sz="0" w:space="0" w:color="auto"/>
            <w:bottom w:val="none" w:sz="0" w:space="0" w:color="auto"/>
            <w:right w:val="none" w:sz="0" w:space="0" w:color="auto"/>
          </w:divBdr>
        </w:div>
      </w:divsChild>
    </w:div>
    <w:div w:id="999849443">
      <w:bodyDiv w:val="1"/>
      <w:marLeft w:val="0"/>
      <w:marRight w:val="0"/>
      <w:marTop w:val="0"/>
      <w:marBottom w:val="0"/>
      <w:divBdr>
        <w:top w:val="none" w:sz="0" w:space="0" w:color="auto"/>
        <w:left w:val="none" w:sz="0" w:space="0" w:color="auto"/>
        <w:bottom w:val="none" w:sz="0" w:space="0" w:color="auto"/>
        <w:right w:val="none" w:sz="0" w:space="0" w:color="auto"/>
      </w:divBdr>
    </w:div>
    <w:div w:id="1011954902">
      <w:bodyDiv w:val="1"/>
      <w:marLeft w:val="0"/>
      <w:marRight w:val="0"/>
      <w:marTop w:val="0"/>
      <w:marBottom w:val="0"/>
      <w:divBdr>
        <w:top w:val="none" w:sz="0" w:space="0" w:color="auto"/>
        <w:left w:val="none" w:sz="0" w:space="0" w:color="auto"/>
        <w:bottom w:val="none" w:sz="0" w:space="0" w:color="auto"/>
        <w:right w:val="none" w:sz="0" w:space="0" w:color="auto"/>
      </w:divBdr>
    </w:div>
    <w:div w:id="1012488060">
      <w:bodyDiv w:val="1"/>
      <w:marLeft w:val="0"/>
      <w:marRight w:val="0"/>
      <w:marTop w:val="0"/>
      <w:marBottom w:val="0"/>
      <w:divBdr>
        <w:top w:val="none" w:sz="0" w:space="0" w:color="auto"/>
        <w:left w:val="none" w:sz="0" w:space="0" w:color="auto"/>
        <w:bottom w:val="none" w:sz="0" w:space="0" w:color="auto"/>
        <w:right w:val="none" w:sz="0" w:space="0" w:color="auto"/>
      </w:divBdr>
    </w:div>
    <w:div w:id="1047223707">
      <w:bodyDiv w:val="1"/>
      <w:marLeft w:val="0"/>
      <w:marRight w:val="0"/>
      <w:marTop w:val="0"/>
      <w:marBottom w:val="0"/>
      <w:divBdr>
        <w:top w:val="none" w:sz="0" w:space="0" w:color="auto"/>
        <w:left w:val="none" w:sz="0" w:space="0" w:color="auto"/>
        <w:bottom w:val="none" w:sz="0" w:space="0" w:color="auto"/>
        <w:right w:val="none" w:sz="0" w:space="0" w:color="auto"/>
      </w:divBdr>
    </w:div>
    <w:div w:id="1066757831">
      <w:bodyDiv w:val="1"/>
      <w:marLeft w:val="0"/>
      <w:marRight w:val="0"/>
      <w:marTop w:val="0"/>
      <w:marBottom w:val="0"/>
      <w:divBdr>
        <w:top w:val="none" w:sz="0" w:space="0" w:color="auto"/>
        <w:left w:val="none" w:sz="0" w:space="0" w:color="auto"/>
        <w:bottom w:val="none" w:sz="0" w:space="0" w:color="auto"/>
        <w:right w:val="none" w:sz="0" w:space="0" w:color="auto"/>
      </w:divBdr>
    </w:div>
    <w:div w:id="1077939224">
      <w:bodyDiv w:val="1"/>
      <w:marLeft w:val="0"/>
      <w:marRight w:val="0"/>
      <w:marTop w:val="0"/>
      <w:marBottom w:val="0"/>
      <w:divBdr>
        <w:top w:val="none" w:sz="0" w:space="0" w:color="auto"/>
        <w:left w:val="none" w:sz="0" w:space="0" w:color="auto"/>
        <w:bottom w:val="none" w:sz="0" w:space="0" w:color="auto"/>
        <w:right w:val="none" w:sz="0" w:space="0" w:color="auto"/>
      </w:divBdr>
    </w:div>
    <w:div w:id="1124812609">
      <w:bodyDiv w:val="1"/>
      <w:marLeft w:val="0"/>
      <w:marRight w:val="0"/>
      <w:marTop w:val="0"/>
      <w:marBottom w:val="0"/>
      <w:divBdr>
        <w:top w:val="none" w:sz="0" w:space="0" w:color="auto"/>
        <w:left w:val="none" w:sz="0" w:space="0" w:color="auto"/>
        <w:bottom w:val="none" w:sz="0" w:space="0" w:color="auto"/>
        <w:right w:val="none" w:sz="0" w:space="0" w:color="auto"/>
      </w:divBdr>
    </w:div>
    <w:div w:id="1150247315">
      <w:bodyDiv w:val="1"/>
      <w:marLeft w:val="0"/>
      <w:marRight w:val="0"/>
      <w:marTop w:val="0"/>
      <w:marBottom w:val="0"/>
      <w:divBdr>
        <w:top w:val="none" w:sz="0" w:space="0" w:color="auto"/>
        <w:left w:val="none" w:sz="0" w:space="0" w:color="auto"/>
        <w:bottom w:val="none" w:sz="0" w:space="0" w:color="auto"/>
        <w:right w:val="none" w:sz="0" w:space="0" w:color="auto"/>
      </w:divBdr>
    </w:div>
    <w:div w:id="1159687010">
      <w:bodyDiv w:val="1"/>
      <w:marLeft w:val="0"/>
      <w:marRight w:val="0"/>
      <w:marTop w:val="0"/>
      <w:marBottom w:val="0"/>
      <w:divBdr>
        <w:top w:val="none" w:sz="0" w:space="0" w:color="auto"/>
        <w:left w:val="none" w:sz="0" w:space="0" w:color="auto"/>
        <w:bottom w:val="none" w:sz="0" w:space="0" w:color="auto"/>
        <w:right w:val="none" w:sz="0" w:space="0" w:color="auto"/>
      </w:divBdr>
    </w:div>
    <w:div w:id="1171144443">
      <w:bodyDiv w:val="1"/>
      <w:marLeft w:val="0"/>
      <w:marRight w:val="0"/>
      <w:marTop w:val="0"/>
      <w:marBottom w:val="0"/>
      <w:divBdr>
        <w:top w:val="none" w:sz="0" w:space="0" w:color="auto"/>
        <w:left w:val="none" w:sz="0" w:space="0" w:color="auto"/>
        <w:bottom w:val="none" w:sz="0" w:space="0" w:color="auto"/>
        <w:right w:val="none" w:sz="0" w:space="0" w:color="auto"/>
      </w:divBdr>
      <w:divsChild>
        <w:div w:id="366609737">
          <w:marLeft w:val="0"/>
          <w:marRight w:val="0"/>
          <w:marTop w:val="0"/>
          <w:marBottom w:val="0"/>
          <w:divBdr>
            <w:top w:val="none" w:sz="0" w:space="0" w:color="auto"/>
            <w:left w:val="none" w:sz="0" w:space="0" w:color="auto"/>
            <w:bottom w:val="none" w:sz="0" w:space="0" w:color="auto"/>
            <w:right w:val="none" w:sz="0" w:space="0" w:color="auto"/>
          </w:divBdr>
          <w:divsChild>
            <w:div w:id="139152097">
              <w:marLeft w:val="0"/>
              <w:marRight w:val="0"/>
              <w:marTop w:val="0"/>
              <w:marBottom w:val="0"/>
              <w:divBdr>
                <w:top w:val="none" w:sz="0" w:space="0" w:color="auto"/>
                <w:left w:val="none" w:sz="0" w:space="0" w:color="auto"/>
                <w:bottom w:val="none" w:sz="0" w:space="0" w:color="auto"/>
                <w:right w:val="none" w:sz="0" w:space="0" w:color="auto"/>
              </w:divBdr>
            </w:div>
            <w:div w:id="198592198">
              <w:marLeft w:val="0"/>
              <w:marRight w:val="0"/>
              <w:marTop w:val="0"/>
              <w:marBottom w:val="0"/>
              <w:divBdr>
                <w:top w:val="none" w:sz="0" w:space="0" w:color="auto"/>
                <w:left w:val="none" w:sz="0" w:space="0" w:color="auto"/>
                <w:bottom w:val="none" w:sz="0" w:space="0" w:color="auto"/>
                <w:right w:val="none" w:sz="0" w:space="0" w:color="auto"/>
              </w:divBdr>
            </w:div>
            <w:div w:id="214858676">
              <w:marLeft w:val="0"/>
              <w:marRight w:val="0"/>
              <w:marTop w:val="0"/>
              <w:marBottom w:val="0"/>
              <w:divBdr>
                <w:top w:val="none" w:sz="0" w:space="0" w:color="auto"/>
                <w:left w:val="none" w:sz="0" w:space="0" w:color="auto"/>
                <w:bottom w:val="none" w:sz="0" w:space="0" w:color="auto"/>
                <w:right w:val="none" w:sz="0" w:space="0" w:color="auto"/>
              </w:divBdr>
            </w:div>
            <w:div w:id="1139154884">
              <w:marLeft w:val="0"/>
              <w:marRight w:val="0"/>
              <w:marTop w:val="0"/>
              <w:marBottom w:val="0"/>
              <w:divBdr>
                <w:top w:val="none" w:sz="0" w:space="0" w:color="auto"/>
                <w:left w:val="none" w:sz="0" w:space="0" w:color="auto"/>
                <w:bottom w:val="none" w:sz="0" w:space="0" w:color="auto"/>
                <w:right w:val="none" w:sz="0" w:space="0" w:color="auto"/>
              </w:divBdr>
            </w:div>
            <w:div w:id="1440443583">
              <w:marLeft w:val="0"/>
              <w:marRight w:val="0"/>
              <w:marTop w:val="0"/>
              <w:marBottom w:val="0"/>
              <w:divBdr>
                <w:top w:val="none" w:sz="0" w:space="0" w:color="auto"/>
                <w:left w:val="none" w:sz="0" w:space="0" w:color="auto"/>
                <w:bottom w:val="none" w:sz="0" w:space="0" w:color="auto"/>
                <w:right w:val="none" w:sz="0" w:space="0" w:color="auto"/>
              </w:divBdr>
            </w:div>
            <w:div w:id="1479686707">
              <w:marLeft w:val="0"/>
              <w:marRight w:val="0"/>
              <w:marTop w:val="0"/>
              <w:marBottom w:val="0"/>
              <w:divBdr>
                <w:top w:val="none" w:sz="0" w:space="0" w:color="auto"/>
                <w:left w:val="none" w:sz="0" w:space="0" w:color="auto"/>
                <w:bottom w:val="none" w:sz="0" w:space="0" w:color="auto"/>
                <w:right w:val="none" w:sz="0" w:space="0" w:color="auto"/>
              </w:divBdr>
            </w:div>
            <w:div w:id="1562328638">
              <w:marLeft w:val="0"/>
              <w:marRight w:val="0"/>
              <w:marTop w:val="0"/>
              <w:marBottom w:val="0"/>
              <w:divBdr>
                <w:top w:val="none" w:sz="0" w:space="0" w:color="auto"/>
                <w:left w:val="none" w:sz="0" w:space="0" w:color="auto"/>
                <w:bottom w:val="none" w:sz="0" w:space="0" w:color="auto"/>
                <w:right w:val="none" w:sz="0" w:space="0" w:color="auto"/>
              </w:divBdr>
            </w:div>
            <w:div w:id="1683773467">
              <w:marLeft w:val="0"/>
              <w:marRight w:val="0"/>
              <w:marTop w:val="0"/>
              <w:marBottom w:val="0"/>
              <w:divBdr>
                <w:top w:val="none" w:sz="0" w:space="0" w:color="auto"/>
                <w:left w:val="none" w:sz="0" w:space="0" w:color="auto"/>
                <w:bottom w:val="none" w:sz="0" w:space="0" w:color="auto"/>
                <w:right w:val="none" w:sz="0" w:space="0" w:color="auto"/>
              </w:divBdr>
            </w:div>
            <w:div w:id="20522603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85555954">
      <w:bodyDiv w:val="1"/>
      <w:marLeft w:val="0"/>
      <w:marRight w:val="0"/>
      <w:marTop w:val="0"/>
      <w:marBottom w:val="0"/>
      <w:divBdr>
        <w:top w:val="none" w:sz="0" w:space="0" w:color="auto"/>
        <w:left w:val="none" w:sz="0" w:space="0" w:color="auto"/>
        <w:bottom w:val="none" w:sz="0" w:space="0" w:color="auto"/>
        <w:right w:val="none" w:sz="0" w:space="0" w:color="auto"/>
      </w:divBdr>
    </w:div>
    <w:div w:id="1186287929">
      <w:bodyDiv w:val="1"/>
      <w:marLeft w:val="0"/>
      <w:marRight w:val="0"/>
      <w:marTop w:val="0"/>
      <w:marBottom w:val="0"/>
      <w:divBdr>
        <w:top w:val="none" w:sz="0" w:space="0" w:color="auto"/>
        <w:left w:val="none" w:sz="0" w:space="0" w:color="auto"/>
        <w:bottom w:val="none" w:sz="0" w:space="0" w:color="auto"/>
        <w:right w:val="none" w:sz="0" w:space="0" w:color="auto"/>
      </w:divBdr>
    </w:div>
    <w:div w:id="1213151822">
      <w:bodyDiv w:val="1"/>
      <w:marLeft w:val="0"/>
      <w:marRight w:val="0"/>
      <w:marTop w:val="0"/>
      <w:marBottom w:val="0"/>
      <w:divBdr>
        <w:top w:val="none" w:sz="0" w:space="0" w:color="auto"/>
        <w:left w:val="none" w:sz="0" w:space="0" w:color="auto"/>
        <w:bottom w:val="none" w:sz="0" w:space="0" w:color="auto"/>
        <w:right w:val="none" w:sz="0" w:space="0" w:color="auto"/>
      </w:divBdr>
      <w:divsChild>
        <w:div w:id="1860701443">
          <w:marLeft w:val="0"/>
          <w:marRight w:val="0"/>
          <w:marTop w:val="0"/>
          <w:marBottom w:val="326"/>
          <w:divBdr>
            <w:top w:val="none" w:sz="0" w:space="0" w:color="auto"/>
            <w:left w:val="none" w:sz="0" w:space="0" w:color="auto"/>
            <w:bottom w:val="none" w:sz="0" w:space="0" w:color="auto"/>
            <w:right w:val="none" w:sz="0" w:space="0" w:color="auto"/>
          </w:divBdr>
        </w:div>
      </w:divsChild>
    </w:div>
    <w:div w:id="1213344458">
      <w:bodyDiv w:val="1"/>
      <w:marLeft w:val="0"/>
      <w:marRight w:val="0"/>
      <w:marTop w:val="0"/>
      <w:marBottom w:val="0"/>
      <w:divBdr>
        <w:top w:val="none" w:sz="0" w:space="0" w:color="auto"/>
        <w:left w:val="none" w:sz="0" w:space="0" w:color="auto"/>
        <w:bottom w:val="none" w:sz="0" w:space="0" w:color="auto"/>
        <w:right w:val="none" w:sz="0" w:space="0" w:color="auto"/>
      </w:divBdr>
    </w:div>
    <w:div w:id="1225330629">
      <w:bodyDiv w:val="1"/>
      <w:marLeft w:val="0"/>
      <w:marRight w:val="0"/>
      <w:marTop w:val="0"/>
      <w:marBottom w:val="0"/>
      <w:divBdr>
        <w:top w:val="none" w:sz="0" w:space="0" w:color="auto"/>
        <w:left w:val="none" w:sz="0" w:space="0" w:color="auto"/>
        <w:bottom w:val="none" w:sz="0" w:space="0" w:color="auto"/>
        <w:right w:val="none" w:sz="0" w:space="0" w:color="auto"/>
      </w:divBdr>
    </w:div>
    <w:div w:id="1268854466">
      <w:bodyDiv w:val="1"/>
      <w:marLeft w:val="0"/>
      <w:marRight w:val="0"/>
      <w:marTop w:val="0"/>
      <w:marBottom w:val="0"/>
      <w:divBdr>
        <w:top w:val="none" w:sz="0" w:space="0" w:color="auto"/>
        <w:left w:val="none" w:sz="0" w:space="0" w:color="auto"/>
        <w:bottom w:val="none" w:sz="0" w:space="0" w:color="auto"/>
        <w:right w:val="none" w:sz="0" w:space="0" w:color="auto"/>
      </w:divBdr>
    </w:div>
    <w:div w:id="1291981135">
      <w:bodyDiv w:val="1"/>
      <w:marLeft w:val="0"/>
      <w:marRight w:val="0"/>
      <w:marTop w:val="0"/>
      <w:marBottom w:val="0"/>
      <w:divBdr>
        <w:top w:val="none" w:sz="0" w:space="0" w:color="auto"/>
        <w:left w:val="none" w:sz="0" w:space="0" w:color="auto"/>
        <w:bottom w:val="none" w:sz="0" w:space="0" w:color="auto"/>
        <w:right w:val="none" w:sz="0" w:space="0" w:color="auto"/>
      </w:divBdr>
    </w:div>
    <w:div w:id="1294680514">
      <w:bodyDiv w:val="1"/>
      <w:marLeft w:val="0"/>
      <w:marRight w:val="0"/>
      <w:marTop w:val="0"/>
      <w:marBottom w:val="0"/>
      <w:divBdr>
        <w:top w:val="none" w:sz="0" w:space="0" w:color="auto"/>
        <w:left w:val="none" w:sz="0" w:space="0" w:color="auto"/>
        <w:bottom w:val="none" w:sz="0" w:space="0" w:color="auto"/>
        <w:right w:val="none" w:sz="0" w:space="0" w:color="auto"/>
      </w:divBdr>
    </w:div>
    <w:div w:id="1314797885">
      <w:bodyDiv w:val="1"/>
      <w:marLeft w:val="0"/>
      <w:marRight w:val="0"/>
      <w:marTop w:val="0"/>
      <w:marBottom w:val="0"/>
      <w:divBdr>
        <w:top w:val="none" w:sz="0" w:space="0" w:color="auto"/>
        <w:left w:val="none" w:sz="0" w:space="0" w:color="auto"/>
        <w:bottom w:val="none" w:sz="0" w:space="0" w:color="auto"/>
        <w:right w:val="none" w:sz="0" w:space="0" w:color="auto"/>
      </w:divBdr>
      <w:divsChild>
        <w:div w:id="1181504747">
          <w:marLeft w:val="0"/>
          <w:marRight w:val="0"/>
          <w:marTop w:val="0"/>
          <w:marBottom w:val="326"/>
          <w:divBdr>
            <w:top w:val="none" w:sz="0" w:space="0" w:color="auto"/>
            <w:left w:val="none" w:sz="0" w:space="0" w:color="auto"/>
            <w:bottom w:val="none" w:sz="0" w:space="0" w:color="auto"/>
            <w:right w:val="none" w:sz="0" w:space="0" w:color="auto"/>
          </w:divBdr>
        </w:div>
      </w:divsChild>
    </w:div>
    <w:div w:id="1322270829">
      <w:bodyDiv w:val="1"/>
      <w:marLeft w:val="0"/>
      <w:marRight w:val="0"/>
      <w:marTop w:val="0"/>
      <w:marBottom w:val="0"/>
      <w:divBdr>
        <w:top w:val="none" w:sz="0" w:space="0" w:color="auto"/>
        <w:left w:val="none" w:sz="0" w:space="0" w:color="auto"/>
        <w:bottom w:val="none" w:sz="0" w:space="0" w:color="auto"/>
        <w:right w:val="none" w:sz="0" w:space="0" w:color="auto"/>
      </w:divBdr>
    </w:div>
    <w:div w:id="1346207338">
      <w:bodyDiv w:val="1"/>
      <w:marLeft w:val="0"/>
      <w:marRight w:val="0"/>
      <w:marTop w:val="0"/>
      <w:marBottom w:val="0"/>
      <w:divBdr>
        <w:top w:val="none" w:sz="0" w:space="0" w:color="auto"/>
        <w:left w:val="none" w:sz="0" w:space="0" w:color="auto"/>
        <w:bottom w:val="none" w:sz="0" w:space="0" w:color="auto"/>
        <w:right w:val="none" w:sz="0" w:space="0" w:color="auto"/>
      </w:divBdr>
      <w:divsChild>
        <w:div w:id="592518505">
          <w:marLeft w:val="0"/>
          <w:marRight w:val="0"/>
          <w:marTop w:val="0"/>
          <w:marBottom w:val="326"/>
          <w:divBdr>
            <w:top w:val="none" w:sz="0" w:space="0" w:color="auto"/>
            <w:left w:val="none" w:sz="0" w:space="0" w:color="auto"/>
            <w:bottom w:val="none" w:sz="0" w:space="0" w:color="auto"/>
            <w:right w:val="none" w:sz="0" w:space="0" w:color="auto"/>
          </w:divBdr>
        </w:div>
      </w:divsChild>
    </w:div>
    <w:div w:id="1349213658">
      <w:bodyDiv w:val="1"/>
      <w:marLeft w:val="0"/>
      <w:marRight w:val="0"/>
      <w:marTop w:val="0"/>
      <w:marBottom w:val="0"/>
      <w:divBdr>
        <w:top w:val="none" w:sz="0" w:space="0" w:color="auto"/>
        <w:left w:val="none" w:sz="0" w:space="0" w:color="auto"/>
        <w:bottom w:val="none" w:sz="0" w:space="0" w:color="auto"/>
        <w:right w:val="none" w:sz="0" w:space="0" w:color="auto"/>
      </w:divBdr>
      <w:divsChild>
        <w:div w:id="864637056">
          <w:marLeft w:val="0"/>
          <w:marRight w:val="0"/>
          <w:marTop w:val="0"/>
          <w:marBottom w:val="326"/>
          <w:divBdr>
            <w:top w:val="none" w:sz="0" w:space="0" w:color="auto"/>
            <w:left w:val="none" w:sz="0" w:space="0" w:color="auto"/>
            <w:bottom w:val="none" w:sz="0" w:space="0" w:color="auto"/>
            <w:right w:val="none" w:sz="0" w:space="0" w:color="auto"/>
          </w:divBdr>
        </w:div>
      </w:divsChild>
    </w:div>
    <w:div w:id="1393118061">
      <w:bodyDiv w:val="1"/>
      <w:marLeft w:val="204"/>
      <w:marRight w:val="204"/>
      <w:marTop w:val="204"/>
      <w:marBottom w:val="204"/>
      <w:divBdr>
        <w:top w:val="none" w:sz="0" w:space="0" w:color="auto"/>
        <w:left w:val="none" w:sz="0" w:space="0" w:color="auto"/>
        <w:bottom w:val="none" w:sz="0" w:space="0" w:color="auto"/>
        <w:right w:val="none" w:sz="0" w:space="0" w:color="auto"/>
      </w:divBdr>
      <w:divsChild>
        <w:div w:id="1215579280">
          <w:marLeft w:val="0"/>
          <w:marRight w:val="0"/>
          <w:marTop w:val="0"/>
          <w:marBottom w:val="326"/>
          <w:divBdr>
            <w:top w:val="none" w:sz="0" w:space="0" w:color="auto"/>
            <w:left w:val="none" w:sz="0" w:space="0" w:color="auto"/>
            <w:bottom w:val="none" w:sz="0" w:space="0" w:color="auto"/>
            <w:right w:val="none" w:sz="0" w:space="0" w:color="auto"/>
          </w:divBdr>
        </w:div>
      </w:divsChild>
    </w:div>
    <w:div w:id="1404329505">
      <w:bodyDiv w:val="1"/>
      <w:marLeft w:val="0"/>
      <w:marRight w:val="0"/>
      <w:marTop w:val="0"/>
      <w:marBottom w:val="0"/>
      <w:divBdr>
        <w:top w:val="none" w:sz="0" w:space="0" w:color="auto"/>
        <w:left w:val="none" w:sz="0" w:space="0" w:color="auto"/>
        <w:bottom w:val="none" w:sz="0" w:space="0" w:color="auto"/>
        <w:right w:val="none" w:sz="0" w:space="0" w:color="auto"/>
      </w:divBdr>
    </w:div>
    <w:div w:id="1431699516">
      <w:bodyDiv w:val="1"/>
      <w:marLeft w:val="0"/>
      <w:marRight w:val="0"/>
      <w:marTop w:val="0"/>
      <w:marBottom w:val="0"/>
      <w:divBdr>
        <w:top w:val="none" w:sz="0" w:space="0" w:color="auto"/>
        <w:left w:val="none" w:sz="0" w:space="0" w:color="auto"/>
        <w:bottom w:val="none" w:sz="0" w:space="0" w:color="auto"/>
        <w:right w:val="none" w:sz="0" w:space="0" w:color="auto"/>
      </w:divBdr>
      <w:divsChild>
        <w:div w:id="1893997048">
          <w:marLeft w:val="0"/>
          <w:marRight w:val="0"/>
          <w:marTop w:val="0"/>
          <w:marBottom w:val="326"/>
          <w:divBdr>
            <w:top w:val="none" w:sz="0" w:space="0" w:color="auto"/>
            <w:left w:val="none" w:sz="0" w:space="0" w:color="auto"/>
            <w:bottom w:val="none" w:sz="0" w:space="0" w:color="auto"/>
            <w:right w:val="none" w:sz="0" w:space="0" w:color="auto"/>
          </w:divBdr>
        </w:div>
      </w:divsChild>
    </w:div>
    <w:div w:id="1441098306">
      <w:bodyDiv w:val="1"/>
      <w:marLeft w:val="0"/>
      <w:marRight w:val="0"/>
      <w:marTop w:val="0"/>
      <w:marBottom w:val="0"/>
      <w:divBdr>
        <w:top w:val="none" w:sz="0" w:space="0" w:color="auto"/>
        <w:left w:val="none" w:sz="0" w:space="0" w:color="auto"/>
        <w:bottom w:val="none" w:sz="0" w:space="0" w:color="auto"/>
        <w:right w:val="none" w:sz="0" w:space="0" w:color="auto"/>
      </w:divBdr>
    </w:div>
    <w:div w:id="1449616587">
      <w:bodyDiv w:val="1"/>
      <w:marLeft w:val="0"/>
      <w:marRight w:val="0"/>
      <w:marTop w:val="0"/>
      <w:marBottom w:val="0"/>
      <w:divBdr>
        <w:top w:val="none" w:sz="0" w:space="0" w:color="auto"/>
        <w:left w:val="none" w:sz="0" w:space="0" w:color="auto"/>
        <w:bottom w:val="none" w:sz="0" w:space="0" w:color="auto"/>
        <w:right w:val="none" w:sz="0" w:space="0" w:color="auto"/>
      </w:divBdr>
      <w:divsChild>
        <w:div w:id="31199749">
          <w:marLeft w:val="0"/>
          <w:marRight w:val="0"/>
          <w:marTop w:val="0"/>
          <w:marBottom w:val="0"/>
          <w:divBdr>
            <w:top w:val="none" w:sz="0" w:space="0" w:color="auto"/>
            <w:left w:val="none" w:sz="0" w:space="0" w:color="auto"/>
            <w:bottom w:val="none" w:sz="0" w:space="0" w:color="auto"/>
            <w:right w:val="none" w:sz="0" w:space="0" w:color="auto"/>
          </w:divBdr>
        </w:div>
      </w:divsChild>
    </w:div>
    <w:div w:id="1450855132">
      <w:bodyDiv w:val="1"/>
      <w:marLeft w:val="0"/>
      <w:marRight w:val="0"/>
      <w:marTop w:val="0"/>
      <w:marBottom w:val="0"/>
      <w:divBdr>
        <w:top w:val="none" w:sz="0" w:space="0" w:color="auto"/>
        <w:left w:val="none" w:sz="0" w:space="0" w:color="auto"/>
        <w:bottom w:val="none" w:sz="0" w:space="0" w:color="auto"/>
        <w:right w:val="none" w:sz="0" w:space="0" w:color="auto"/>
      </w:divBdr>
    </w:div>
    <w:div w:id="1455640787">
      <w:bodyDiv w:val="1"/>
      <w:marLeft w:val="0"/>
      <w:marRight w:val="0"/>
      <w:marTop w:val="0"/>
      <w:marBottom w:val="0"/>
      <w:divBdr>
        <w:top w:val="none" w:sz="0" w:space="0" w:color="auto"/>
        <w:left w:val="none" w:sz="0" w:space="0" w:color="auto"/>
        <w:bottom w:val="none" w:sz="0" w:space="0" w:color="auto"/>
        <w:right w:val="none" w:sz="0" w:space="0" w:color="auto"/>
      </w:divBdr>
    </w:div>
    <w:div w:id="1470050897">
      <w:bodyDiv w:val="1"/>
      <w:marLeft w:val="0"/>
      <w:marRight w:val="0"/>
      <w:marTop w:val="0"/>
      <w:marBottom w:val="0"/>
      <w:divBdr>
        <w:top w:val="none" w:sz="0" w:space="0" w:color="auto"/>
        <w:left w:val="none" w:sz="0" w:space="0" w:color="auto"/>
        <w:bottom w:val="none" w:sz="0" w:space="0" w:color="auto"/>
        <w:right w:val="none" w:sz="0" w:space="0" w:color="auto"/>
      </w:divBdr>
    </w:div>
    <w:div w:id="1478768646">
      <w:bodyDiv w:val="1"/>
      <w:marLeft w:val="0"/>
      <w:marRight w:val="0"/>
      <w:marTop w:val="0"/>
      <w:marBottom w:val="0"/>
      <w:divBdr>
        <w:top w:val="none" w:sz="0" w:space="0" w:color="auto"/>
        <w:left w:val="none" w:sz="0" w:space="0" w:color="auto"/>
        <w:bottom w:val="none" w:sz="0" w:space="0" w:color="auto"/>
        <w:right w:val="none" w:sz="0" w:space="0" w:color="auto"/>
      </w:divBdr>
      <w:divsChild>
        <w:div w:id="1953974016">
          <w:marLeft w:val="0"/>
          <w:marRight w:val="0"/>
          <w:marTop w:val="0"/>
          <w:marBottom w:val="326"/>
          <w:divBdr>
            <w:top w:val="none" w:sz="0" w:space="0" w:color="auto"/>
            <w:left w:val="none" w:sz="0" w:space="0" w:color="auto"/>
            <w:bottom w:val="none" w:sz="0" w:space="0" w:color="auto"/>
            <w:right w:val="none" w:sz="0" w:space="0" w:color="auto"/>
          </w:divBdr>
        </w:div>
      </w:divsChild>
    </w:div>
    <w:div w:id="1515463200">
      <w:bodyDiv w:val="1"/>
      <w:marLeft w:val="0"/>
      <w:marRight w:val="0"/>
      <w:marTop w:val="0"/>
      <w:marBottom w:val="0"/>
      <w:divBdr>
        <w:top w:val="none" w:sz="0" w:space="0" w:color="auto"/>
        <w:left w:val="none" w:sz="0" w:space="0" w:color="auto"/>
        <w:bottom w:val="none" w:sz="0" w:space="0" w:color="auto"/>
        <w:right w:val="none" w:sz="0" w:space="0" w:color="auto"/>
      </w:divBdr>
    </w:div>
    <w:div w:id="1530221022">
      <w:bodyDiv w:val="1"/>
      <w:marLeft w:val="0"/>
      <w:marRight w:val="0"/>
      <w:marTop w:val="0"/>
      <w:marBottom w:val="0"/>
      <w:divBdr>
        <w:top w:val="none" w:sz="0" w:space="0" w:color="auto"/>
        <w:left w:val="none" w:sz="0" w:space="0" w:color="auto"/>
        <w:bottom w:val="none" w:sz="0" w:space="0" w:color="auto"/>
        <w:right w:val="none" w:sz="0" w:space="0" w:color="auto"/>
      </w:divBdr>
      <w:divsChild>
        <w:div w:id="1295915232">
          <w:marLeft w:val="0"/>
          <w:marRight w:val="0"/>
          <w:marTop w:val="0"/>
          <w:marBottom w:val="326"/>
          <w:divBdr>
            <w:top w:val="none" w:sz="0" w:space="0" w:color="auto"/>
            <w:left w:val="none" w:sz="0" w:space="0" w:color="auto"/>
            <w:bottom w:val="none" w:sz="0" w:space="0" w:color="auto"/>
            <w:right w:val="none" w:sz="0" w:space="0" w:color="auto"/>
          </w:divBdr>
        </w:div>
      </w:divsChild>
    </w:div>
    <w:div w:id="1558122405">
      <w:bodyDiv w:val="1"/>
      <w:marLeft w:val="0"/>
      <w:marRight w:val="0"/>
      <w:marTop w:val="0"/>
      <w:marBottom w:val="0"/>
      <w:divBdr>
        <w:top w:val="none" w:sz="0" w:space="0" w:color="auto"/>
        <w:left w:val="none" w:sz="0" w:space="0" w:color="auto"/>
        <w:bottom w:val="none" w:sz="0" w:space="0" w:color="auto"/>
        <w:right w:val="none" w:sz="0" w:space="0" w:color="auto"/>
      </w:divBdr>
      <w:divsChild>
        <w:div w:id="1414281262">
          <w:marLeft w:val="0"/>
          <w:marRight w:val="0"/>
          <w:marTop w:val="0"/>
          <w:marBottom w:val="0"/>
          <w:divBdr>
            <w:top w:val="none" w:sz="0" w:space="0" w:color="auto"/>
            <w:left w:val="none" w:sz="0" w:space="0" w:color="auto"/>
            <w:bottom w:val="none" w:sz="0" w:space="0" w:color="auto"/>
            <w:right w:val="none" w:sz="0" w:space="0" w:color="auto"/>
          </w:divBdr>
        </w:div>
      </w:divsChild>
    </w:div>
    <w:div w:id="1564684182">
      <w:bodyDiv w:val="1"/>
      <w:marLeft w:val="0"/>
      <w:marRight w:val="0"/>
      <w:marTop w:val="0"/>
      <w:marBottom w:val="0"/>
      <w:divBdr>
        <w:top w:val="none" w:sz="0" w:space="0" w:color="auto"/>
        <w:left w:val="none" w:sz="0" w:space="0" w:color="auto"/>
        <w:bottom w:val="none" w:sz="0" w:space="0" w:color="auto"/>
        <w:right w:val="none" w:sz="0" w:space="0" w:color="auto"/>
      </w:divBdr>
    </w:div>
    <w:div w:id="1603807236">
      <w:bodyDiv w:val="1"/>
      <w:marLeft w:val="0"/>
      <w:marRight w:val="0"/>
      <w:marTop w:val="0"/>
      <w:marBottom w:val="0"/>
      <w:divBdr>
        <w:top w:val="none" w:sz="0" w:space="0" w:color="auto"/>
        <w:left w:val="none" w:sz="0" w:space="0" w:color="auto"/>
        <w:bottom w:val="none" w:sz="0" w:space="0" w:color="auto"/>
        <w:right w:val="none" w:sz="0" w:space="0" w:color="auto"/>
      </w:divBdr>
    </w:div>
    <w:div w:id="1610158108">
      <w:bodyDiv w:val="1"/>
      <w:marLeft w:val="0"/>
      <w:marRight w:val="0"/>
      <w:marTop w:val="0"/>
      <w:marBottom w:val="0"/>
      <w:divBdr>
        <w:top w:val="none" w:sz="0" w:space="0" w:color="auto"/>
        <w:left w:val="none" w:sz="0" w:space="0" w:color="auto"/>
        <w:bottom w:val="none" w:sz="0" w:space="0" w:color="auto"/>
        <w:right w:val="none" w:sz="0" w:space="0" w:color="auto"/>
      </w:divBdr>
      <w:divsChild>
        <w:div w:id="1745830899">
          <w:marLeft w:val="0"/>
          <w:marRight w:val="0"/>
          <w:marTop w:val="0"/>
          <w:marBottom w:val="326"/>
          <w:divBdr>
            <w:top w:val="none" w:sz="0" w:space="0" w:color="auto"/>
            <w:left w:val="none" w:sz="0" w:space="0" w:color="auto"/>
            <w:bottom w:val="none" w:sz="0" w:space="0" w:color="auto"/>
            <w:right w:val="none" w:sz="0" w:space="0" w:color="auto"/>
          </w:divBdr>
        </w:div>
      </w:divsChild>
    </w:div>
    <w:div w:id="1618677159">
      <w:bodyDiv w:val="1"/>
      <w:marLeft w:val="0"/>
      <w:marRight w:val="0"/>
      <w:marTop w:val="0"/>
      <w:marBottom w:val="0"/>
      <w:divBdr>
        <w:top w:val="none" w:sz="0" w:space="0" w:color="auto"/>
        <w:left w:val="none" w:sz="0" w:space="0" w:color="auto"/>
        <w:bottom w:val="none" w:sz="0" w:space="0" w:color="auto"/>
        <w:right w:val="none" w:sz="0" w:space="0" w:color="auto"/>
      </w:divBdr>
    </w:div>
    <w:div w:id="1633515365">
      <w:bodyDiv w:val="1"/>
      <w:marLeft w:val="0"/>
      <w:marRight w:val="0"/>
      <w:marTop w:val="0"/>
      <w:marBottom w:val="0"/>
      <w:divBdr>
        <w:top w:val="none" w:sz="0" w:space="0" w:color="auto"/>
        <w:left w:val="none" w:sz="0" w:space="0" w:color="auto"/>
        <w:bottom w:val="none" w:sz="0" w:space="0" w:color="auto"/>
        <w:right w:val="none" w:sz="0" w:space="0" w:color="auto"/>
      </w:divBdr>
    </w:div>
    <w:div w:id="1636638112">
      <w:bodyDiv w:val="1"/>
      <w:marLeft w:val="0"/>
      <w:marRight w:val="0"/>
      <w:marTop w:val="0"/>
      <w:marBottom w:val="0"/>
      <w:divBdr>
        <w:top w:val="none" w:sz="0" w:space="0" w:color="auto"/>
        <w:left w:val="none" w:sz="0" w:space="0" w:color="auto"/>
        <w:bottom w:val="none" w:sz="0" w:space="0" w:color="auto"/>
        <w:right w:val="none" w:sz="0" w:space="0" w:color="auto"/>
      </w:divBdr>
    </w:div>
    <w:div w:id="1665477790">
      <w:bodyDiv w:val="1"/>
      <w:marLeft w:val="0"/>
      <w:marRight w:val="0"/>
      <w:marTop w:val="0"/>
      <w:marBottom w:val="0"/>
      <w:divBdr>
        <w:top w:val="none" w:sz="0" w:space="0" w:color="auto"/>
        <w:left w:val="none" w:sz="0" w:space="0" w:color="auto"/>
        <w:bottom w:val="none" w:sz="0" w:space="0" w:color="auto"/>
        <w:right w:val="none" w:sz="0" w:space="0" w:color="auto"/>
      </w:divBdr>
    </w:div>
    <w:div w:id="1679766790">
      <w:bodyDiv w:val="1"/>
      <w:marLeft w:val="0"/>
      <w:marRight w:val="0"/>
      <w:marTop w:val="0"/>
      <w:marBottom w:val="0"/>
      <w:divBdr>
        <w:top w:val="none" w:sz="0" w:space="0" w:color="auto"/>
        <w:left w:val="none" w:sz="0" w:space="0" w:color="auto"/>
        <w:bottom w:val="none" w:sz="0" w:space="0" w:color="auto"/>
        <w:right w:val="none" w:sz="0" w:space="0" w:color="auto"/>
      </w:divBdr>
    </w:div>
    <w:div w:id="1680429390">
      <w:bodyDiv w:val="1"/>
      <w:marLeft w:val="0"/>
      <w:marRight w:val="0"/>
      <w:marTop w:val="0"/>
      <w:marBottom w:val="0"/>
      <w:divBdr>
        <w:top w:val="none" w:sz="0" w:space="0" w:color="auto"/>
        <w:left w:val="none" w:sz="0" w:space="0" w:color="auto"/>
        <w:bottom w:val="none" w:sz="0" w:space="0" w:color="auto"/>
        <w:right w:val="none" w:sz="0" w:space="0" w:color="auto"/>
      </w:divBdr>
    </w:div>
    <w:div w:id="1703286832">
      <w:bodyDiv w:val="1"/>
      <w:marLeft w:val="0"/>
      <w:marRight w:val="0"/>
      <w:marTop w:val="0"/>
      <w:marBottom w:val="0"/>
      <w:divBdr>
        <w:top w:val="none" w:sz="0" w:space="0" w:color="auto"/>
        <w:left w:val="none" w:sz="0" w:space="0" w:color="auto"/>
        <w:bottom w:val="none" w:sz="0" w:space="0" w:color="auto"/>
        <w:right w:val="none" w:sz="0" w:space="0" w:color="auto"/>
      </w:divBdr>
      <w:divsChild>
        <w:div w:id="199166534">
          <w:marLeft w:val="547"/>
          <w:marRight w:val="0"/>
          <w:marTop w:val="0"/>
          <w:marBottom w:val="0"/>
          <w:divBdr>
            <w:top w:val="none" w:sz="0" w:space="0" w:color="auto"/>
            <w:left w:val="none" w:sz="0" w:space="0" w:color="auto"/>
            <w:bottom w:val="none" w:sz="0" w:space="0" w:color="auto"/>
            <w:right w:val="none" w:sz="0" w:space="0" w:color="auto"/>
          </w:divBdr>
        </w:div>
        <w:div w:id="541751993">
          <w:marLeft w:val="547"/>
          <w:marRight w:val="0"/>
          <w:marTop w:val="0"/>
          <w:marBottom w:val="0"/>
          <w:divBdr>
            <w:top w:val="none" w:sz="0" w:space="0" w:color="auto"/>
            <w:left w:val="none" w:sz="0" w:space="0" w:color="auto"/>
            <w:bottom w:val="none" w:sz="0" w:space="0" w:color="auto"/>
            <w:right w:val="none" w:sz="0" w:space="0" w:color="auto"/>
          </w:divBdr>
        </w:div>
        <w:div w:id="751393917">
          <w:marLeft w:val="547"/>
          <w:marRight w:val="0"/>
          <w:marTop w:val="0"/>
          <w:marBottom w:val="0"/>
          <w:divBdr>
            <w:top w:val="none" w:sz="0" w:space="0" w:color="auto"/>
            <w:left w:val="none" w:sz="0" w:space="0" w:color="auto"/>
            <w:bottom w:val="none" w:sz="0" w:space="0" w:color="auto"/>
            <w:right w:val="none" w:sz="0" w:space="0" w:color="auto"/>
          </w:divBdr>
        </w:div>
        <w:div w:id="1254044808">
          <w:marLeft w:val="547"/>
          <w:marRight w:val="0"/>
          <w:marTop w:val="0"/>
          <w:marBottom w:val="0"/>
          <w:divBdr>
            <w:top w:val="none" w:sz="0" w:space="0" w:color="auto"/>
            <w:left w:val="none" w:sz="0" w:space="0" w:color="auto"/>
            <w:bottom w:val="none" w:sz="0" w:space="0" w:color="auto"/>
            <w:right w:val="none" w:sz="0" w:space="0" w:color="auto"/>
          </w:divBdr>
        </w:div>
        <w:div w:id="1476334152">
          <w:marLeft w:val="547"/>
          <w:marRight w:val="0"/>
          <w:marTop w:val="0"/>
          <w:marBottom w:val="0"/>
          <w:divBdr>
            <w:top w:val="none" w:sz="0" w:space="0" w:color="auto"/>
            <w:left w:val="none" w:sz="0" w:space="0" w:color="auto"/>
            <w:bottom w:val="none" w:sz="0" w:space="0" w:color="auto"/>
            <w:right w:val="none" w:sz="0" w:space="0" w:color="auto"/>
          </w:divBdr>
        </w:div>
        <w:div w:id="1630359685">
          <w:marLeft w:val="547"/>
          <w:marRight w:val="0"/>
          <w:marTop w:val="0"/>
          <w:marBottom w:val="0"/>
          <w:divBdr>
            <w:top w:val="none" w:sz="0" w:space="0" w:color="auto"/>
            <w:left w:val="none" w:sz="0" w:space="0" w:color="auto"/>
            <w:bottom w:val="none" w:sz="0" w:space="0" w:color="auto"/>
            <w:right w:val="none" w:sz="0" w:space="0" w:color="auto"/>
          </w:divBdr>
        </w:div>
      </w:divsChild>
    </w:div>
    <w:div w:id="1727949751">
      <w:bodyDiv w:val="1"/>
      <w:marLeft w:val="0"/>
      <w:marRight w:val="0"/>
      <w:marTop w:val="0"/>
      <w:marBottom w:val="0"/>
      <w:divBdr>
        <w:top w:val="none" w:sz="0" w:space="0" w:color="auto"/>
        <w:left w:val="none" w:sz="0" w:space="0" w:color="auto"/>
        <w:bottom w:val="none" w:sz="0" w:space="0" w:color="auto"/>
        <w:right w:val="none" w:sz="0" w:space="0" w:color="auto"/>
      </w:divBdr>
    </w:div>
    <w:div w:id="1746415178">
      <w:bodyDiv w:val="1"/>
      <w:marLeft w:val="0"/>
      <w:marRight w:val="0"/>
      <w:marTop w:val="0"/>
      <w:marBottom w:val="0"/>
      <w:divBdr>
        <w:top w:val="none" w:sz="0" w:space="0" w:color="auto"/>
        <w:left w:val="none" w:sz="0" w:space="0" w:color="auto"/>
        <w:bottom w:val="none" w:sz="0" w:space="0" w:color="auto"/>
        <w:right w:val="none" w:sz="0" w:space="0" w:color="auto"/>
      </w:divBdr>
      <w:divsChild>
        <w:div w:id="2017613302">
          <w:marLeft w:val="0"/>
          <w:marRight w:val="0"/>
          <w:marTop w:val="0"/>
          <w:marBottom w:val="0"/>
          <w:divBdr>
            <w:top w:val="none" w:sz="0" w:space="0" w:color="auto"/>
            <w:left w:val="none" w:sz="0" w:space="0" w:color="auto"/>
            <w:bottom w:val="none" w:sz="0" w:space="0" w:color="auto"/>
            <w:right w:val="none" w:sz="0" w:space="0" w:color="auto"/>
          </w:divBdr>
        </w:div>
      </w:divsChild>
    </w:div>
    <w:div w:id="1748304789">
      <w:bodyDiv w:val="1"/>
      <w:marLeft w:val="0"/>
      <w:marRight w:val="0"/>
      <w:marTop w:val="0"/>
      <w:marBottom w:val="0"/>
      <w:divBdr>
        <w:top w:val="none" w:sz="0" w:space="0" w:color="auto"/>
        <w:left w:val="none" w:sz="0" w:space="0" w:color="auto"/>
        <w:bottom w:val="none" w:sz="0" w:space="0" w:color="auto"/>
        <w:right w:val="none" w:sz="0" w:space="0" w:color="auto"/>
      </w:divBdr>
      <w:divsChild>
        <w:div w:id="170605561">
          <w:marLeft w:val="0"/>
          <w:marRight w:val="0"/>
          <w:marTop w:val="0"/>
          <w:marBottom w:val="0"/>
          <w:divBdr>
            <w:top w:val="none" w:sz="0" w:space="0" w:color="auto"/>
            <w:left w:val="none" w:sz="0" w:space="0" w:color="auto"/>
            <w:bottom w:val="none" w:sz="0" w:space="0" w:color="auto"/>
            <w:right w:val="none" w:sz="0" w:space="0" w:color="auto"/>
          </w:divBdr>
          <w:divsChild>
            <w:div w:id="1652902053">
              <w:marLeft w:val="0"/>
              <w:marRight w:val="0"/>
              <w:marTop w:val="0"/>
              <w:marBottom w:val="0"/>
              <w:divBdr>
                <w:top w:val="single" w:sz="6" w:space="0" w:color="C0C0C0"/>
                <w:left w:val="single" w:sz="6" w:space="0" w:color="C0C0C0"/>
                <w:bottom w:val="single" w:sz="6" w:space="0" w:color="C0C0C0"/>
                <w:right w:val="single" w:sz="6" w:space="0" w:color="C0C0C0"/>
              </w:divBdr>
            </w:div>
          </w:divsChild>
        </w:div>
      </w:divsChild>
    </w:div>
    <w:div w:id="1757752072">
      <w:bodyDiv w:val="1"/>
      <w:marLeft w:val="0"/>
      <w:marRight w:val="0"/>
      <w:marTop w:val="0"/>
      <w:marBottom w:val="0"/>
      <w:divBdr>
        <w:top w:val="none" w:sz="0" w:space="0" w:color="auto"/>
        <w:left w:val="none" w:sz="0" w:space="0" w:color="auto"/>
        <w:bottom w:val="none" w:sz="0" w:space="0" w:color="auto"/>
        <w:right w:val="none" w:sz="0" w:space="0" w:color="auto"/>
      </w:divBdr>
    </w:div>
    <w:div w:id="1764641833">
      <w:bodyDiv w:val="1"/>
      <w:marLeft w:val="0"/>
      <w:marRight w:val="0"/>
      <w:marTop w:val="0"/>
      <w:marBottom w:val="0"/>
      <w:divBdr>
        <w:top w:val="none" w:sz="0" w:space="0" w:color="auto"/>
        <w:left w:val="none" w:sz="0" w:space="0" w:color="auto"/>
        <w:bottom w:val="none" w:sz="0" w:space="0" w:color="auto"/>
        <w:right w:val="none" w:sz="0" w:space="0" w:color="auto"/>
      </w:divBdr>
      <w:divsChild>
        <w:div w:id="33847110">
          <w:marLeft w:val="0"/>
          <w:marRight w:val="0"/>
          <w:marTop w:val="0"/>
          <w:marBottom w:val="0"/>
          <w:divBdr>
            <w:top w:val="none" w:sz="0" w:space="0" w:color="auto"/>
            <w:left w:val="none" w:sz="0" w:space="0" w:color="auto"/>
            <w:bottom w:val="none" w:sz="0" w:space="0" w:color="auto"/>
            <w:right w:val="none" w:sz="0" w:space="0" w:color="auto"/>
          </w:divBdr>
        </w:div>
      </w:divsChild>
    </w:div>
    <w:div w:id="1773233987">
      <w:bodyDiv w:val="1"/>
      <w:marLeft w:val="0"/>
      <w:marRight w:val="0"/>
      <w:marTop w:val="0"/>
      <w:marBottom w:val="0"/>
      <w:divBdr>
        <w:top w:val="none" w:sz="0" w:space="0" w:color="auto"/>
        <w:left w:val="none" w:sz="0" w:space="0" w:color="auto"/>
        <w:bottom w:val="none" w:sz="0" w:space="0" w:color="auto"/>
        <w:right w:val="none" w:sz="0" w:space="0" w:color="auto"/>
      </w:divBdr>
      <w:divsChild>
        <w:div w:id="951866070">
          <w:marLeft w:val="0"/>
          <w:marRight w:val="0"/>
          <w:marTop w:val="0"/>
          <w:marBottom w:val="326"/>
          <w:divBdr>
            <w:top w:val="none" w:sz="0" w:space="0" w:color="auto"/>
            <w:left w:val="none" w:sz="0" w:space="0" w:color="auto"/>
            <w:bottom w:val="none" w:sz="0" w:space="0" w:color="auto"/>
            <w:right w:val="none" w:sz="0" w:space="0" w:color="auto"/>
          </w:divBdr>
          <w:divsChild>
            <w:div w:id="70084646">
              <w:blockQuote w:val="1"/>
              <w:marLeft w:val="720"/>
              <w:marRight w:val="720"/>
              <w:marTop w:val="100"/>
              <w:marBottom w:val="100"/>
              <w:divBdr>
                <w:top w:val="none" w:sz="0" w:space="0" w:color="auto"/>
                <w:left w:val="none" w:sz="0" w:space="0" w:color="auto"/>
                <w:bottom w:val="none" w:sz="0" w:space="0" w:color="auto"/>
                <w:right w:val="none" w:sz="0" w:space="0" w:color="auto"/>
              </w:divBdr>
            </w:div>
            <w:div w:id="128323559">
              <w:blockQuote w:val="1"/>
              <w:marLeft w:val="720"/>
              <w:marRight w:val="720"/>
              <w:marTop w:val="100"/>
              <w:marBottom w:val="100"/>
              <w:divBdr>
                <w:top w:val="none" w:sz="0" w:space="0" w:color="auto"/>
                <w:left w:val="none" w:sz="0" w:space="0" w:color="auto"/>
                <w:bottom w:val="none" w:sz="0" w:space="0" w:color="auto"/>
                <w:right w:val="none" w:sz="0" w:space="0" w:color="auto"/>
              </w:divBdr>
            </w:div>
            <w:div w:id="997271758">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sChild>
    </w:div>
    <w:div w:id="1778717030">
      <w:bodyDiv w:val="1"/>
      <w:marLeft w:val="0"/>
      <w:marRight w:val="0"/>
      <w:marTop w:val="0"/>
      <w:marBottom w:val="0"/>
      <w:divBdr>
        <w:top w:val="none" w:sz="0" w:space="0" w:color="auto"/>
        <w:left w:val="none" w:sz="0" w:space="0" w:color="auto"/>
        <w:bottom w:val="none" w:sz="0" w:space="0" w:color="auto"/>
        <w:right w:val="none" w:sz="0" w:space="0" w:color="auto"/>
      </w:divBdr>
    </w:div>
    <w:div w:id="1793596266">
      <w:bodyDiv w:val="1"/>
      <w:marLeft w:val="0"/>
      <w:marRight w:val="0"/>
      <w:marTop w:val="0"/>
      <w:marBottom w:val="0"/>
      <w:divBdr>
        <w:top w:val="none" w:sz="0" w:space="0" w:color="auto"/>
        <w:left w:val="none" w:sz="0" w:space="0" w:color="auto"/>
        <w:bottom w:val="none" w:sz="0" w:space="0" w:color="auto"/>
        <w:right w:val="none" w:sz="0" w:space="0" w:color="auto"/>
      </w:divBdr>
    </w:div>
    <w:div w:id="1799177773">
      <w:bodyDiv w:val="1"/>
      <w:marLeft w:val="0"/>
      <w:marRight w:val="0"/>
      <w:marTop w:val="0"/>
      <w:marBottom w:val="0"/>
      <w:divBdr>
        <w:top w:val="none" w:sz="0" w:space="0" w:color="auto"/>
        <w:left w:val="none" w:sz="0" w:space="0" w:color="auto"/>
        <w:bottom w:val="none" w:sz="0" w:space="0" w:color="auto"/>
        <w:right w:val="none" w:sz="0" w:space="0" w:color="auto"/>
      </w:divBdr>
    </w:div>
    <w:div w:id="1810974027">
      <w:bodyDiv w:val="1"/>
      <w:marLeft w:val="0"/>
      <w:marRight w:val="0"/>
      <w:marTop w:val="0"/>
      <w:marBottom w:val="0"/>
      <w:divBdr>
        <w:top w:val="none" w:sz="0" w:space="0" w:color="auto"/>
        <w:left w:val="none" w:sz="0" w:space="0" w:color="auto"/>
        <w:bottom w:val="none" w:sz="0" w:space="0" w:color="auto"/>
        <w:right w:val="none" w:sz="0" w:space="0" w:color="auto"/>
      </w:divBdr>
    </w:div>
    <w:div w:id="1811899637">
      <w:bodyDiv w:val="1"/>
      <w:marLeft w:val="0"/>
      <w:marRight w:val="0"/>
      <w:marTop w:val="0"/>
      <w:marBottom w:val="0"/>
      <w:divBdr>
        <w:top w:val="none" w:sz="0" w:space="0" w:color="auto"/>
        <w:left w:val="none" w:sz="0" w:space="0" w:color="auto"/>
        <w:bottom w:val="none" w:sz="0" w:space="0" w:color="auto"/>
        <w:right w:val="none" w:sz="0" w:space="0" w:color="auto"/>
      </w:divBdr>
    </w:div>
    <w:div w:id="1835073939">
      <w:bodyDiv w:val="1"/>
      <w:marLeft w:val="0"/>
      <w:marRight w:val="0"/>
      <w:marTop w:val="0"/>
      <w:marBottom w:val="0"/>
      <w:divBdr>
        <w:top w:val="none" w:sz="0" w:space="0" w:color="auto"/>
        <w:left w:val="none" w:sz="0" w:space="0" w:color="auto"/>
        <w:bottom w:val="none" w:sz="0" w:space="0" w:color="auto"/>
        <w:right w:val="none" w:sz="0" w:space="0" w:color="auto"/>
      </w:divBdr>
    </w:div>
    <w:div w:id="1870141628">
      <w:bodyDiv w:val="1"/>
      <w:marLeft w:val="0"/>
      <w:marRight w:val="0"/>
      <w:marTop w:val="0"/>
      <w:marBottom w:val="0"/>
      <w:divBdr>
        <w:top w:val="none" w:sz="0" w:space="0" w:color="auto"/>
        <w:left w:val="none" w:sz="0" w:space="0" w:color="auto"/>
        <w:bottom w:val="none" w:sz="0" w:space="0" w:color="auto"/>
        <w:right w:val="none" w:sz="0" w:space="0" w:color="auto"/>
      </w:divBdr>
      <w:divsChild>
        <w:div w:id="180045999">
          <w:marLeft w:val="0"/>
          <w:marRight w:val="0"/>
          <w:marTop w:val="0"/>
          <w:marBottom w:val="326"/>
          <w:divBdr>
            <w:top w:val="none" w:sz="0" w:space="0" w:color="auto"/>
            <w:left w:val="none" w:sz="0" w:space="0" w:color="auto"/>
            <w:bottom w:val="none" w:sz="0" w:space="0" w:color="auto"/>
            <w:right w:val="none" w:sz="0" w:space="0" w:color="auto"/>
          </w:divBdr>
        </w:div>
      </w:divsChild>
    </w:div>
    <w:div w:id="1893152811">
      <w:bodyDiv w:val="1"/>
      <w:marLeft w:val="0"/>
      <w:marRight w:val="0"/>
      <w:marTop w:val="0"/>
      <w:marBottom w:val="0"/>
      <w:divBdr>
        <w:top w:val="none" w:sz="0" w:space="0" w:color="auto"/>
        <w:left w:val="none" w:sz="0" w:space="0" w:color="auto"/>
        <w:bottom w:val="none" w:sz="0" w:space="0" w:color="auto"/>
        <w:right w:val="none" w:sz="0" w:space="0" w:color="auto"/>
      </w:divBdr>
    </w:div>
    <w:div w:id="1900045067">
      <w:bodyDiv w:val="1"/>
      <w:marLeft w:val="0"/>
      <w:marRight w:val="0"/>
      <w:marTop w:val="0"/>
      <w:marBottom w:val="0"/>
      <w:divBdr>
        <w:top w:val="none" w:sz="0" w:space="0" w:color="auto"/>
        <w:left w:val="none" w:sz="0" w:space="0" w:color="auto"/>
        <w:bottom w:val="none" w:sz="0" w:space="0" w:color="auto"/>
        <w:right w:val="none" w:sz="0" w:space="0" w:color="auto"/>
      </w:divBdr>
    </w:div>
    <w:div w:id="1913808346">
      <w:bodyDiv w:val="1"/>
      <w:marLeft w:val="0"/>
      <w:marRight w:val="0"/>
      <w:marTop w:val="0"/>
      <w:marBottom w:val="0"/>
      <w:divBdr>
        <w:top w:val="none" w:sz="0" w:space="0" w:color="auto"/>
        <w:left w:val="none" w:sz="0" w:space="0" w:color="auto"/>
        <w:bottom w:val="none" w:sz="0" w:space="0" w:color="auto"/>
        <w:right w:val="none" w:sz="0" w:space="0" w:color="auto"/>
      </w:divBdr>
    </w:div>
    <w:div w:id="1929270291">
      <w:bodyDiv w:val="1"/>
      <w:marLeft w:val="0"/>
      <w:marRight w:val="0"/>
      <w:marTop w:val="0"/>
      <w:marBottom w:val="0"/>
      <w:divBdr>
        <w:top w:val="none" w:sz="0" w:space="0" w:color="auto"/>
        <w:left w:val="none" w:sz="0" w:space="0" w:color="auto"/>
        <w:bottom w:val="none" w:sz="0" w:space="0" w:color="auto"/>
        <w:right w:val="none" w:sz="0" w:space="0" w:color="auto"/>
      </w:divBdr>
    </w:div>
    <w:div w:id="1957634333">
      <w:bodyDiv w:val="1"/>
      <w:marLeft w:val="0"/>
      <w:marRight w:val="0"/>
      <w:marTop w:val="0"/>
      <w:marBottom w:val="0"/>
      <w:divBdr>
        <w:top w:val="none" w:sz="0" w:space="0" w:color="auto"/>
        <w:left w:val="none" w:sz="0" w:space="0" w:color="auto"/>
        <w:bottom w:val="none" w:sz="0" w:space="0" w:color="auto"/>
        <w:right w:val="none" w:sz="0" w:space="0" w:color="auto"/>
      </w:divBdr>
    </w:div>
    <w:div w:id="1961036242">
      <w:bodyDiv w:val="1"/>
      <w:marLeft w:val="0"/>
      <w:marRight w:val="0"/>
      <w:marTop w:val="0"/>
      <w:marBottom w:val="0"/>
      <w:divBdr>
        <w:top w:val="none" w:sz="0" w:space="0" w:color="auto"/>
        <w:left w:val="none" w:sz="0" w:space="0" w:color="auto"/>
        <w:bottom w:val="none" w:sz="0" w:space="0" w:color="auto"/>
        <w:right w:val="none" w:sz="0" w:space="0" w:color="auto"/>
      </w:divBdr>
      <w:divsChild>
        <w:div w:id="1065178494">
          <w:marLeft w:val="0"/>
          <w:marRight w:val="0"/>
          <w:marTop w:val="0"/>
          <w:marBottom w:val="326"/>
          <w:divBdr>
            <w:top w:val="none" w:sz="0" w:space="0" w:color="auto"/>
            <w:left w:val="none" w:sz="0" w:space="0" w:color="auto"/>
            <w:bottom w:val="none" w:sz="0" w:space="0" w:color="auto"/>
            <w:right w:val="none" w:sz="0" w:space="0" w:color="auto"/>
          </w:divBdr>
        </w:div>
      </w:divsChild>
    </w:div>
    <w:div w:id="1983196580">
      <w:bodyDiv w:val="1"/>
      <w:marLeft w:val="0"/>
      <w:marRight w:val="0"/>
      <w:marTop w:val="0"/>
      <w:marBottom w:val="0"/>
      <w:divBdr>
        <w:top w:val="none" w:sz="0" w:space="0" w:color="auto"/>
        <w:left w:val="none" w:sz="0" w:space="0" w:color="auto"/>
        <w:bottom w:val="none" w:sz="0" w:space="0" w:color="auto"/>
        <w:right w:val="none" w:sz="0" w:space="0" w:color="auto"/>
      </w:divBdr>
    </w:div>
    <w:div w:id="2027904812">
      <w:bodyDiv w:val="1"/>
      <w:marLeft w:val="0"/>
      <w:marRight w:val="0"/>
      <w:marTop w:val="0"/>
      <w:marBottom w:val="0"/>
      <w:divBdr>
        <w:top w:val="none" w:sz="0" w:space="0" w:color="auto"/>
        <w:left w:val="none" w:sz="0" w:space="0" w:color="auto"/>
        <w:bottom w:val="none" w:sz="0" w:space="0" w:color="auto"/>
        <w:right w:val="none" w:sz="0" w:space="0" w:color="auto"/>
      </w:divBdr>
    </w:div>
    <w:div w:id="2062365202">
      <w:bodyDiv w:val="1"/>
      <w:marLeft w:val="0"/>
      <w:marRight w:val="0"/>
      <w:marTop w:val="0"/>
      <w:marBottom w:val="0"/>
      <w:divBdr>
        <w:top w:val="none" w:sz="0" w:space="0" w:color="auto"/>
        <w:left w:val="none" w:sz="0" w:space="0" w:color="auto"/>
        <w:bottom w:val="none" w:sz="0" w:space="0" w:color="auto"/>
        <w:right w:val="none" w:sz="0" w:space="0" w:color="auto"/>
      </w:divBdr>
      <w:divsChild>
        <w:div w:id="1390032749">
          <w:marLeft w:val="0"/>
          <w:marRight w:val="0"/>
          <w:marTop w:val="0"/>
          <w:marBottom w:val="0"/>
          <w:divBdr>
            <w:top w:val="none" w:sz="0" w:space="0" w:color="auto"/>
            <w:left w:val="none" w:sz="0" w:space="0" w:color="auto"/>
            <w:bottom w:val="none" w:sz="0" w:space="0" w:color="auto"/>
            <w:right w:val="none" w:sz="0" w:space="0" w:color="auto"/>
          </w:divBdr>
          <w:divsChild>
            <w:div w:id="1283540849">
              <w:marLeft w:val="0"/>
              <w:marRight w:val="0"/>
              <w:marTop w:val="0"/>
              <w:marBottom w:val="0"/>
              <w:divBdr>
                <w:top w:val="none" w:sz="0" w:space="0" w:color="auto"/>
                <w:left w:val="none" w:sz="0" w:space="0" w:color="auto"/>
                <w:bottom w:val="none" w:sz="0" w:space="0" w:color="auto"/>
                <w:right w:val="none" w:sz="0" w:space="0" w:color="auto"/>
              </w:divBdr>
              <w:divsChild>
                <w:div w:id="504782336">
                  <w:marLeft w:val="0"/>
                  <w:marRight w:val="0"/>
                  <w:marTop w:val="0"/>
                  <w:marBottom w:val="0"/>
                  <w:divBdr>
                    <w:top w:val="none" w:sz="0" w:space="0" w:color="auto"/>
                    <w:left w:val="none" w:sz="0" w:space="0" w:color="auto"/>
                    <w:bottom w:val="none" w:sz="0" w:space="0" w:color="auto"/>
                    <w:right w:val="none" w:sz="0" w:space="0" w:color="auto"/>
                  </w:divBdr>
                  <w:divsChild>
                    <w:div w:id="1749379914">
                      <w:marLeft w:val="0"/>
                      <w:marRight w:val="0"/>
                      <w:marTop w:val="0"/>
                      <w:marBottom w:val="0"/>
                      <w:divBdr>
                        <w:top w:val="none" w:sz="0" w:space="0" w:color="auto"/>
                        <w:left w:val="none" w:sz="0" w:space="0" w:color="auto"/>
                        <w:bottom w:val="none" w:sz="0" w:space="0" w:color="auto"/>
                        <w:right w:val="none" w:sz="0" w:space="0" w:color="auto"/>
                      </w:divBdr>
                      <w:divsChild>
                        <w:div w:id="1587575669">
                          <w:marLeft w:val="0"/>
                          <w:marRight w:val="0"/>
                          <w:marTop w:val="0"/>
                          <w:marBottom w:val="0"/>
                          <w:divBdr>
                            <w:top w:val="none" w:sz="0" w:space="0" w:color="auto"/>
                            <w:left w:val="none" w:sz="0" w:space="0" w:color="auto"/>
                            <w:bottom w:val="none" w:sz="0" w:space="0" w:color="auto"/>
                            <w:right w:val="none" w:sz="0" w:space="0" w:color="auto"/>
                          </w:divBdr>
                          <w:divsChild>
                            <w:div w:id="294064575">
                              <w:marLeft w:val="0"/>
                              <w:marRight w:val="0"/>
                              <w:marTop w:val="0"/>
                              <w:marBottom w:val="225"/>
                              <w:divBdr>
                                <w:top w:val="none" w:sz="0" w:space="0" w:color="auto"/>
                                <w:left w:val="none" w:sz="0" w:space="0" w:color="auto"/>
                                <w:bottom w:val="none" w:sz="0" w:space="0" w:color="auto"/>
                                <w:right w:val="none" w:sz="0" w:space="0" w:color="auto"/>
                              </w:divBdr>
                              <w:divsChild>
                                <w:div w:id="1173640021">
                                  <w:marLeft w:val="0"/>
                                  <w:marRight w:val="0"/>
                                  <w:marTop w:val="15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086103718">
      <w:bodyDiv w:val="1"/>
      <w:marLeft w:val="0"/>
      <w:marRight w:val="0"/>
      <w:marTop w:val="0"/>
      <w:marBottom w:val="0"/>
      <w:divBdr>
        <w:top w:val="none" w:sz="0" w:space="0" w:color="auto"/>
        <w:left w:val="none" w:sz="0" w:space="0" w:color="auto"/>
        <w:bottom w:val="none" w:sz="0" w:space="0" w:color="auto"/>
        <w:right w:val="none" w:sz="0" w:space="0" w:color="auto"/>
      </w:divBdr>
    </w:div>
    <w:div w:id="2119250741">
      <w:bodyDiv w:val="1"/>
      <w:marLeft w:val="0"/>
      <w:marRight w:val="0"/>
      <w:marTop w:val="0"/>
      <w:marBottom w:val="0"/>
      <w:divBdr>
        <w:top w:val="none" w:sz="0" w:space="0" w:color="auto"/>
        <w:left w:val="none" w:sz="0" w:space="0" w:color="auto"/>
        <w:bottom w:val="none" w:sz="0" w:space="0" w:color="auto"/>
        <w:right w:val="none" w:sz="0" w:space="0" w:color="auto"/>
      </w:divBdr>
    </w:div>
    <w:div w:id="2125348643">
      <w:bodyDiv w:val="1"/>
      <w:marLeft w:val="0"/>
      <w:marRight w:val="0"/>
      <w:marTop w:val="0"/>
      <w:marBottom w:val="0"/>
      <w:divBdr>
        <w:top w:val="none" w:sz="0" w:space="0" w:color="auto"/>
        <w:left w:val="none" w:sz="0" w:space="0" w:color="auto"/>
        <w:bottom w:val="none" w:sz="0" w:space="0" w:color="auto"/>
        <w:right w:val="none" w:sz="0" w:space="0" w:color="auto"/>
      </w:divBdr>
    </w:div>
    <w:div w:id="2135361587">
      <w:bodyDiv w:val="1"/>
      <w:marLeft w:val="0"/>
      <w:marRight w:val="0"/>
      <w:marTop w:val="0"/>
      <w:marBottom w:val="0"/>
      <w:divBdr>
        <w:top w:val="none" w:sz="0" w:space="0" w:color="auto"/>
        <w:left w:val="none" w:sz="0" w:space="0" w:color="auto"/>
        <w:bottom w:val="none" w:sz="0" w:space="0" w:color="auto"/>
        <w:right w:val="none" w:sz="0" w:space="0" w:color="auto"/>
      </w:divBdr>
      <w:divsChild>
        <w:div w:id="2129083656">
          <w:marLeft w:val="0"/>
          <w:marRight w:val="0"/>
          <w:marTop w:val="0"/>
          <w:marBottom w:val="326"/>
          <w:divBdr>
            <w:top w:val="none" w:sz="0" w:space="0" w:color="auto"/>
            <w:left w:val="none" w:sz="0" w:space="0" w:color="auto"/>
            <w:bottom w:val="none" w:sz="0" w:space="0" w:color="auto"/>
            <w:right w:val="none" w:sz="0" w:space="0" w:color="auto"/>
          </w:divBdr>
        </w:div>
      </w:divsChild>
    </w:div>
    <w:div w:id="21412610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hyperlink" Target="http://adb-myanmar.integration.org" TargetMode="External"/><Relationship Id="rId21" Type="http://schemas.openxmlformats.org/officeDocument/2006/relationships/hyperlink" Target="file:///D:/Jan/ASCENDIS/Myanmar%20UNDP/Project%20document/Latest/Sent%20to%20Hq/MYARUREDProDocV10_20May%20(20190521%20ow)_MB_JA.docx" TargetMode="External"/><Relationship Id="rId42" Type="http://schemas.openxmlformats.org/officeDocument/2006/relationships/hyperlink" Target="file:///D:/Jan/ASCENDIS/Myanmar%20UNDP/Project%20document/Latest/Sent%20to%20Hq/MYARUREDProDocV10_20May%20(20190521%20ow)_MB_JA.docx" TargetMode="External"/><Relationship Id="rId63" Type="http://schemas.openxmlformats.org/officeDocument/2006/relationships/image" Target="media/image10.emf"/><Relationship Id="rId84" Type="http://schemas.openxmlformats.org/officeDocument/2006/relationships/image" Target="media/image18.emf"/><Relationship Id="rId138" Type="http://schemas.openxmlformats.org/officeDocument/2006/relationships/image" Target="media/image430.png"/><Relationship Id="rId159" Type="http://schemas.openxmlformats.org/officeDocument/2006/relationships/hyperlink" Target="http://www.undp.org/content/undp/en/home/librarypage/operations1/undp-social-and-environmental-screening-procedure.html" TargetMode="External"/><Relationship Id="rId107" Type="http://schemas.openxmlformats.org/officeDocument/2006/relationships/image" Target="media/image280.png"/><Relationship Id="rId11" Type="http://schemas.openxmlformats.org/officeDocument/2006/relationships/hyperlink" Target="https://www.google.com/url?sa=i&amp;rct=j&amp;q=&amp;esrc=s&amp;source=imgres&amp;cd=&amp;cad=rja&amp;uact=8&amp;ved=2ahUKEwiclsC67ufeAhXSzKQKHc6KBUEQjRx6BAgBEAU&amp;url=https://en.wikipedia.org/wiki/Ministry_of_Agriculture,_Livestock_and_Irrigation_(Myanmar)&amp;psig=AOvVaw3zHANdSJBY4M-JH2KqJwE6&amp;ust=1542971381635935" TargetMode="External"/><Relationship Id="rId32" Type="http://schemas.openxmlformats.org/officeDocument/2006/relationships/hyperlink" Target="file:///D:/Jan/ASCENDIS/Myanmar%20UNDP/Project%20document/Latest/Sent%20to%20Hq/MYARUREDProDocV10_20May%20(20190521%20ow)_MB_JA.docx" TargetMode="External"/><Relationship Id="rId53" Type="http://schemas.openxmlformats.org/officeDocument/2006/relationships/image" Target="media/image4.emf"/><Relationship Id="rId74" Type="http://schemas.openxmlformats.org/officeDocument/2006/relationships/image" Target="media/image16.png"/><Relationship Id="rId128" Type="http://schemas.openxmlformats.org/officeDocument/2006/relationships/image" Target="media/image40.png"/><Relationship Id="rId149" Type="http://schemas.openxmlformats.org/officeDocument/2006/relationships/image" Target="media/image48.png"/><Relationship Id="rId5" Type="http://schemas.openxmlformats.org/officeDocument/2006/relationships/numbering" Target="numbering.xml"/><Relationship Id="rId95" Type="http://schemas.openxmlformats.org/officeDocument/2006/relationships/image" Target="media/image220.png"/><Relationship Id="rId160" Type="http://schemas.openxmlformats.org/officeDocument/2006/relationships/footer" Target="footer4.xml"/><Relationship Id="rId22" Type="http://schemas.openxmlformats.org/officeDocument/2006/relationships/hyperlink" Target="file:///D:/Jan/ASCENDIS/Myanmar%20UNDP/Project%20document/Latest/Sent%20to%20Hq/MYARUREDProDocV10_20May%20(20190521%20ow)_MB_JA.docx" TargetMode="External"/><Relationship Id="rId43" Type="http://schemas.openxmlformats.org/officeDocument/2006/relationships/hyperlink" Target="file:///D:/Jan/ASCENDIS/Myanmar%20UNDP/Project%20document/Latest/Sent%20to%20Hq/MYARUREDProDocV10_20May%20(20190521%20ow)_MB_JA.docx" TargetMode="External"/><Relationship Id="rId64" Type="http://schemas.openxmlformats.org/officeDocument/2006/relationships/image" Target="media/image11.emf"/><Relationship Id="rId118" Type="http://schemas.openxmlformats.org/officeDocument/2006/relationships/hyperlink" Target="http://adb-myanmar.integration.org" TargetMode="External"/><Relationship Id="rId139" Type="http://schemas.openxmlformats.org/officeDocument/2006/relationships/image" Target="media/image440.emf"/><Relationship Id="rId85" Type="http://schemas.openxmlformats.org/officeDocument/2006/relationships/header" Target="header1.xml"/><Relationship Id="rId150" Type="http://schemas.openxmlformats.org/officeDocument/2006/relationships/image" Target="media/image480.png"/><Relationship Id="rId12" Type="http://schemas.openxmlformats.org/officeDocument/2006/relationships/image" Target="media/image1.png"/><Relationship Id="rId17" Type="http://schemas.openxmlformats.org/officeDocument/2006/relationships/hyperlink" Target="file:///D:/Jan/ASCENDIS/Myanmar%20UNDP/Project%20document/Latest/Sent%20to%20Hq/MYARUREDProDocV10_20May%20(20190521%20ow)_MB_JA.docx" TargetMode="External"/><Relationship Id="rId33" Type="http://schemas.openxmlformats.org/officeDocument/2006/relationships/hyperlink" Target="file:///D:/Jan/ASCENDIS/Myanmar%20UNDP/Project%20document/Latest/Sent%20to%20Hq/MYARUREDProDocV10_20May%20(20190521%20ow)_MB_JA.docx" TargetMode="External"/><Relationship Id="rId38" Type="http://schemas.openxmlformats.org/officeDocument/2006/relationships/hyperlink" Target="file:///D:/Jan/ASCENDIS/Myanmar%20UNDP/Project%20document/Latest/Sent%20to%20Hq/MYARUREDProDocV10_20May%20(20190521%20ow)_MB_JA.docx" TargetMode="External"/><Relationship Id="rId59" Type="http://schemas.openxmlformats.org/officeDocument/2006/relationships/image" Target="media/image60.emf"/><Relationship Id="rId103" Type="http://schemas.openxmlformats.org/officeDocument/2006/relationships/image" Target="media/image260.emf"/><Relationship Id="rId108" Type="http://schemas.openxmlformats.org/officeDocument/2006/relationships/image" Target="media/image29.png"/><Relationship Id="rId124" Type="http://schemas.openxmlformats.org/officeDocument/2006/relationships/image" Target="media/image370.png"/><Relationship Id="rId129" Type="http://schemas.openxmlformats.org/officeDocument/2006/relationships/image" Target="media/image400.png"/><Relationship Id="rId54" Type="http://schemas.openxmlformats.org/officeDocument/2006/relationships/image" Target="media/image40.emf"/><Relationship Id="rId70" Type="http://schemas.openxmlformats.org/officeDocument/2006/relationships/image" Target="media/image15.emf"/><Relationship Id="rId75" Type="http://schemas.openxmlformats.org/officeDocument/2006/relationships/image" Target="media/image160.png"/><Relationship Id="rId91" Type="http://schemas.openxmlformats.org/officeDocument/2006/relationships/image" Target="media/image190.png"/><Relationship Id="rId96" Type="http://schemas.openxmlformats.org/officeDocument/2006/relationships/image" Target="media/image23.emf"/><Relationship Id="rId140" Type="http://schemas.openxmlformats.org/officeDocument/2006/relationships/package" Target="embeddings/Microsoft_Visio_Drawing22.vsdx"/><Relationship Id="rId145" Type="http://schemas.openxmlformats.org/officeDocument/2006/relationships/image" Target="media/image460.emf"/><Relationship Id="rId161" Type="http://schemas.openxmlformats.org/officeDocument/2006/relationships/footer" Target="footer5.xml"/><Relationship Id="rId1" Type="http://schemas.openxmlformats.org/officeDocument/2006/relationships/customXml" Target="../customXml/item1.xml"/><Relationship Id="rId6" Type="http://schemas.openxmlformats.org/officeDocument/2006/relationships/styles" Target="styles.xml"/><Relationship Id="rId23" Type="http://schemas.openxmlformats.org/officeDocument/2006/relationships/hyperlink" Target="file:///D:/Jan/ASCENDIS/Myanmar%20UNDP/Project%20document/Latest/Sent%20to%20Hq/MYARUREDProDocV10_20May%20(20190521%20ow)_MB_JA.docx" TargetMode="External"/><Relationship Id="rId28" Type="http://schemas.openxmlformats.org/officeDocument/2006/relationships/hyperlink" Target="file:///D:/Jan/ASCENDIS/Myanmar%20UNDP/Project%20document/Latest/Sent%20to%20Hq/MYARUREDProDocV10_20May%20(20190521%20ow)_MB_JA.docx" TargetMode="External"/><Relationship Id="rId49" Type="http://schemas.openxmlformats.org/officeDocument/2006/relationships/hyperlink" Target="file:///D:/Jan/ASCENDIS/Myanmar%20UNDP/Project%20document/Latest/Sent%20to%20Hq/MYARUREDProDocV10_20May%20(20190521%20ow)_MB_JA.docx" TargetMode="External"/><Relationship Id="rId114" Type="http://schemas.openxmlformats.org/officeDocument/2006/relationships/image" Target="media/image33.png"/><Relationship Id="rId119" Type="http://schemas.openxmlformats.org/officeDocument/2006/relationships/image" Target="media/image34.png"/><Relationship Id="rId44" Type="http://schemas.openxmlformats.org/officeDocument/2006/relationships/hyperlink" Target="file:///D:/Jan/ASCENDIS/Myanmar%20UNDP/Project%20document/Latest/Sent%20to%20Hq/MYARUREDProDocV10_20May%20(20190521%20ow)_MB_JA.docx" TargetMode="External"/><Relationship Id="rId60" Type="http://schemas.openxmlformats.org/officeDocument/2006/relationships/image" Target="media/image70.emf"/><Relationship Id="rId65" Type="http://schemas.openxmlformats.org/officeDocument/2006/relationships/image" Target="media/image12.emf"/><Relationship Id="rId81" Type="http://schemas.openxmlformats.org/officeDocument/2006/relationships/hyperlink" Target="http://www.undp.org/content/undp/en/home/operations/accountability/programme_and_operationspoliciesandprocedures.html" TargetMode="External"/><Relationship Id="rId86" Type="http://schemas.openxmlformats.org/officeDocument/2006/relationships/footer" Target="footer3.xml"/><Relationship Id="rId130" Type="http://schemas.openxmlformats.org/officeDocument/2006/relationships/hyperlink" Target="http://www.USAID.gov/dca" TargetMode="External"/><Relationship Id="rId135" Type="http://schemas.openxmlformats.org/officeDocument/2006/relationships/image" Target="media/image43.png"/><Relationship Id="rId151" Type="http://schemas.openxmlformats.org/officeDocument/2006/relationships/image" Target="media/image49.wmf"/><Relationship Id="rId156" Type="http://schemas.openxmlformats.org/officeDocument/2006/relationships/image" Target="media/image54.wmf"/><Relationship Id="rId13" Type="http://schemas.openxmlformats.org/officeDocument/2006/relationships/image" Target="media/image2.jpeg"/><Relationship Id="rId18" Type="http://schemas.openxmlformats.org/officeDocument/2006/relationships/hyperlink" Target="file:///D:/Jan/ASCENDIS/Myanmar%20UNDP/Project%20document/Latest/Sent%20to%20Hq/MYARUREDProDocV10_20May%20(20190521%20ow)_MB_JA.docx" TargetMode="External"/><Relationship Id="rId39" Type="http://schemas.openxmlformats.org/officeDocument/2006/relationships/hyperlink" Target="file:///D:/Jan/ASCENDIS/Myanmar%20UNDP/Project%20document/Latest/Sent%20to%20Hq/MYARUREDProDocV10_20May%20(20190521%20ow)_MB_JA.docx" TargetMode="External"/><Relationship Id="rId109" Type="http://schemas.openxmlformats.org/officeDocument/2006/relationships/image" Target="media/image30.png"/><Relationship Id="rId34" Type="http://schemas.openxmlformats.org/officeDocument/2006/relationships/hyperlink" Target="file:///D:/Jan/ASCENDIS/Myanmar%20UNDP/Project%20document/Latest/Sent%20to%20Hq/MYARUREDProDocV10_20May%20(20190521%20ow)_MB_JA.docx" TargetMode="External"/><Relationship Id="rId50" Type="http://schemas.openxmlformats.org/officeDocument/2006/relationships/hyperlink" Target="file:///D:/Jan/ASCENDIS/Myanmar%20UNDP/Project%20document/Latest/Sent%20to%20Hq/MYARUREDProDocV10_20May%20(20190521%20ow)_MB_JA.docx" TargetMode="External"/><Relationship Id="rId55" Type="http://schemas.openxmlformats.org/officeDocument/2006/relationships/image" Target="media/image5.png"/><Relationship Id="rId76" Type="http://schemas.openxmlformats.org/officeDocument/2006/relationships/image" Target="media/image17.wmf"/><Relationship Id="rId97" Type="http://schemas.openxmlformats.org/officeDocument/2006/relationships/image" Target="media/image24.emf"/><Relationship Id="rId104" Type="http://schemas.openxmlformats.org/officeDocument/2006/relationships/image" Target="media/image27.png"/><Relationship Id="rId120" Type="http://schemas.openxmlformats.org/officeDocument/2006/relationships/image" Target="media/image35.png"/><Relationship Id="rId125" Type="http://schemas.openxmlformats.org/officeDocument/2006/relationships/image" Target="media/image380.emf"/><Relationship Id="rId141" Type="http://schemas.openxmlformats.org/officeDocument/2006/relationships/image" Target="media/image45.emf"/><Relationship Id="rId146" Type="http://schemas.openxmlformats.org/officeDocument/2006/relationships/package" Target="embeddings/Microsoft_Visio_Drawing43.vsdx"/><Relationship Id="rId7" Type="http://schemas.openxmlformats.org/officeDocument/2006/relationships/settings" Target="settings.xml"/><Relationship Id="rId71" Type="http://schemas.openxmlformats.org/officeDocument/2006/relationships/package" Target="embeddings/Microsoft_Visio_Drawing.vsdx"/><Relationship Id="rId92" Type="http://schemas.openxmlformats.org/officeDocument/2006/relationships/image" Target="media/image200.png"/><Relationship Id="rId162" Type="http://schemas.openxmlformats.org/officeDocument/2006/relationships/fontTable" Target="fontTable.xml"/><Relationship Id="rId2" Type="http://schemas.openxmlformats.org/officeDocument/2006/relationships/customXml" Target="../customXml/item2.xml"/><Relationship Id="rId29" Type="http://schemas.openxmlformats.org/officeDocument/2006/relationships/hyperlink" Target="file:///D:/Jan/ASCENDIS/Myanmar%20UNDP/Project%20document/Latest/Sent%20to%20Hq/MYARUREDProDocV10_20May%20(20190521%20ow)_MB_JA.docx" TargetMode="External"/><Relationship Id="rId24" Type="http://schemas.openxmlformats.org/officeDocument/2006/relationships/hyperlink" Target="file:///D:/Jan/ASCENDIS/Myanmar%20UNDP/Project%20document/Latest/Sent%20to%20Hq/MYARUREDProDocV10_20May%20(20190521%20ow)_MB_JA.docx" TargetMode="External"/><Relationship Id="rId40" Type="http://schemas.openxmlformats.org/officeDocument/2006/relationships/hyperlink" Target="file:///D:/Jan/ASCENDIS/Myanmar%20UNDP/Project%20document/Latest/Sent%20to%20Hq/MYARUREDProDocV10_20May%20(20190521%20ow)_MB_JA.docx" TargetMode="External"/><Relationship Id="rId45" Type="http://schemas.openxmlformats.org/officeDocument/2006/relationships/hyperlink" Target="file:///D:/Jan/ASCENDIS/Myanmar%20UNDP/Project%20document/Latest/Sent%20to%20Hq/MYARUREDProDocV10_20May%20(20190521%20ow)_MB_JA.docx" TargetMode="External"/><Relationship Id="rId66" Type="http://schemas.openxmlformats.org/officeDocument/2006/relationships/image" Target="media/image13.emf"/><Relationship Id="rId87" Type="http://schemas.openxmlformats.org/officeDocument/2006/relationships/hyperlink" Target="http://www.un.org/sc/committees/1267/aq_sanctions_list.shtml" TargetMode="External"/><Relationship Id="rId110" Type="http://schemas.openxmlformats.org/officeDocument/2006/relationships/image" Target="media/image300.png"/><Relationship Id="rId115" Type="http://schemas.openxmlformats.org/officeDocument/2006/relationships/image" Target="media/image320.png"/><Relationship Id="rId131" Type="http://schemas.openxmlformats.org/officeDocument/2006/relationships/image" Target="media/image41.png"/><Relationship Id="rId136" Type="http://schemas.openxmlformats.org/officeDocument/2006/relationships/image" Target="media/image44.emf"/><Relationship Id="rId157" Type="http://schemas.openxmlformats.org/officeDocument/2006/relationships/image" Target="media/image55.emf"/><Relationship Id="rId61" Type="http://schemas.openxmlformats.org/officeDocument/2006/relationships/image" Target="media/image8.png"/><Relationship Id="rId82" Type="http://schemas.openxmlformats.org/officeDocument/2006/relationships/hyperlink" Target="http://www.undp.org/content/undp/en/home/operations/accountability/evaluation/evaluation_policyofundp.html" TargetMode="External"/><Relationship Id="rId152" Type="http://schemas.openxmlformats.org/officeDocument/2006/relationships/image" Target="media/image50.wmf"/><Relationship Id="rId19" Type="http://schemas.openxmlformats.org/officeDocument/2006/relationships/hyperlink" Target="file:///D:/Jan/ASCENDIS/Myanmar%20UNDP/Project%20document/Latest/Sent%20to%20Hq/MYARUREDProDocV10_20May%20(20190521%20ow)_MB_JA.docx" TargetMode="External"/><Relationship Id="rId14" Type="http://schemas.openxmlformats.org/officeDocument/2006/relationships/image" Target="media/image3.png"/><Relationship Id="rId30" Type="http://schemas.openxmlformats.org/officeDocument/2006/relationships/hyperlink" Target="file:///D:/Jan/ASCENDIS/Myanmar%20UNDP/Project%20document/Latest/Sent%20to%20Hq/MYARUREDProDocV10_20May%20(20190521%20ow)_MB_JA.docx" TargetMode="External"/><Relationship Id="rId35" Type="http://schemas.openxmlformats.org/officeDocument/2006/relationships/hyperlink" Target="file:///D:/Jan/ASCENDIS/Myanmar%20UNDP/Project%20document/Latest/Sent%20to%20Hq/MYARUREDProDocV10_20May%20(20190521%20ow)_MB_JA.docx" TargetMode="External"/><Relationship Id="rId56" Type="http://schemas.openxmlformats.org/officeDocument/2006/relationships/image" Target="media/image50.png"/><Relationship Id="rId77" Type="http://schemas.openxmlformats.org/officeDocument/2006/relationships/image" Target="media/image170.wmf"/><Relationship Id="rId100" Type="http://schemas.openxmlformats.org/officeDocument/2006/relationships/image" Target="media/image230.emf"/><Relationship Id="rId105" Type="http://schemas.openxmlformats.org/officeDocument/2006/relationships/image" Target="media/image270.png"/><Relationship Id="rId126" Type="http://schemas.openxmlformats.org/officeDocument/2006/relationships/image" Target="media/image39.png"/><Relationship Id="rId147" Type="http://schemas.openxmlformats.org/officeDocument/2006/relationships/image" Target="media/image47.png"/><Relationship Id="rId8" Type="http://schemas.openxmlformats.org/officeDocument/2006/relationships/webSettings" Target="webSettings.xml"/><Relationship Id="rId51" Type="http://schemas.openxmlformats.org/officeDocument/2006/relationships/hyperlink" Target="file:///D:/Jan/ASCENDIS/Myanmar%20UNDP/Project%20document/Latest/Sent%20to%20Hq/MYARUREDProDocV10_20May%20(20190521%20ow)_MB_JA.docx" TargetMode="External"/><Relationship Id="rId72" Type="http://schemas.openxmlformats.org/officeDocument/2006/relationships/image" Target="media/image150.emf"/><Relationship Id="rId93" Type="http://schemas.openxmlformats.org/officeDocument/2006/relationships/image" Target="media/image210.png"/><Relationship Id="rId98" Type="http://schemas.openxmlformats.org/officeDocument/2006/relationships/image" Target="media/image25.emf"/><Relationship Id="rId121" Type="http://schemas.openxmlformats.org/officeDocument/2006/relationships/image" Target="media/image36.png"/><Relationship Id="rId142" Type="http://schemas.openxmlformats.org/officeDocument/2006/relationships/image" Target="media/image46.emf"/><Relationship Id="rId163" Type="http://schemas.openxmlformats.org/officeDocument/2006/relationships/theme" Target="theme/theme1.xml"/><Relationship Id="rId3" Type="http://schemas.openxmlformats.org/officeDocument/2006/relationships/customXml" Target="../customXml/item3.xml"/><Relationship Id="rId25" Type="http://schemas.openxmlformats.org/officeDocument/2006/relationships/hyperlink" Target="file:///D:/Jan/ASCENDIS/Myanmar%20UNDP/Project%20document/Latest/Sent%20to%20Hq/MYARUREDProDocV10_20May%20(20190521%20ow)_MB_JA.docx" TargetMode="External"/><Relationship Id="rId46" Type="http://schemas.openxmlformats.org/officeDocument/2006/relationships/hyperlink" Target="file:///D:/Jan/ASCENDIS/Myanmar%20UNDP/Project%20document/Latest/Sent%20to%20Hq/MYARUREDProDocV10_20May%20(20190521%20ow)_MB_JA.docx" TargetMode="External"/><Relationship Id="rId67" Type="http://schemas.openxmlformats.org/officeDocument/2006/relationships/image" Target="media/image14.emf"/><Relationship Id="rId116" Type="http://schemas.openxmlformats.org/officeDocument/2006/relationships/image" Target="media/image330.png"/><Relationship Id="rId137" Type="http://schemas.openxmlformats.org/officeDocument/2006/relationships/package" Target="embeddings/Microsoft_Visio_Drawing2.vsdx"/><Relationship Id="rId158" Type="http://schemas.openxmlformats.org/officeDocument/2006/relationships/hyperlink" Target="https://undp.tnwreports.com" TargetMode="External"/><Relationship Id="rId20" Type="http://schemas.openxmlformats.org/officeDocument/2006/relationships/hyperlink" Target="file:///D:/Jan/ASCENDIS/Myanmar%20UNDP/Project%20document/Latest/Sent%20to%20Hq/MYARUREDProDocV10_20May%20(20190521%20ow)_MB_JA.docx" TargetMode="External"/><Relationship Id="rId41" Type="http://schemas.openxmlformats.org/officeDocument/2006/relationships/hyperlink" Target="file:///D:/Jan/ASCENDIS/Myanmar%20UNDP/Project%20document/Latest/Sent%20to%20Hq/MYARUREDProDocV10_20May%20(20190521%20ow)_MB_JA.docx" TargetMode="External"/><Relationship Id="rId62" Type="http://schemas.openxmlformats.org/officeDocument/2006/relationships/image" Target="media/image9.emf"/><Relationship Id="rId83" Type="http://schemas.openxmlformats.org/officeDocument/2006/relationships/hyperlink" Target="http://www.undp.org/content/undp/en/home/operations/accountability/programme_and_operationspoliciesandprocedures.html" TargetMode="External"/><Relationship Id="rId88" Type="http://schemas.openxmlformats.org/officeDocument/2006/relationships/image" Target="media/image19.png"/><Relationship Id="rId111" Type="http://schemas.openxmlformats.org/officeDocument/2006/relationships/image" Target="media/image31.png"/><Relationship Id="rId132" Type="http://schemas.openxmlformats.org/officeDocument/2006/relationships/image" Target="media/image410.png"/><Relationship Id="rId153" Type="http://schemas.openxmlformats.org/officeDocument/2006/relationships/image" Target="media/image51.wmf"/><Relationship Id="rId15" Type="http://schemas.openxmlformats.org/officeDocument/2006/relationships/hyperlink" Target="file:///D:/Jan/ASCENDIS/Myanmar%20UNDP/Project%20document/Latest/Sent%20to%20Hq/MYARUREDProDocV10_20May%20(20190521%20ow)_MB_JA.docx" TargetMode="External"/><Relationship Id="rId36" Type="http://schemas.openxmlformats.org/officeDocument/2006/relationships/hyperlink" Target="file:///D:/Jan/ASCENDIS/Myanmar%20UNDP/Project%20document/Latest/Sent%20to%20Hq/MYARUREDProDocV10_20May%20(20190521%20ow)_MB_JA.docx" TargetMode="External"/><Relationship Id="rId57" Type="http://schemas.openxmlformats.org/officeDocument/2006/relationships/image" Target="media/image6.emf"/><Relationship Id="rId106" Type="http://schemas.openxmlformats.org/officeDocument/2006/relationships/image" Target="media/image28.png"/><Relationship Id="rId127" Type="http://schemas.openxmlformats.org/officeDocument/2006/relationships/image" Target="media/image390.png"/><Relationship Id="rId10" Type="http://schemas.openxmlformats.org/officeDocument/2006/relationships/endnotes" Target="endnotes.xml"/><Relationship Id="rId31" Type="http://schemas.openxmlformats.org/officeDocument/2006/relationships/hyperlink" Target="file:///D:/Jan/ASCENDIS/Myanmar%20UNDP/Project%20document/Latest/Sent%20to%20Hq/MYARUREDProDocV10_20May%20(20190521%20ow)_MB_JA.docx" TargetMode="External"/><Relationship Id="rId52" Type="http://schemas.openxmlformats.org/officeDocument/2006/relationships/hyperlink" Target="file:///D:/Jan/ASCENDIS/Myanmar%20UNDP/Project%20document/Latest/Sent%20to%20Hq/MYARUREDProDocV10_20May%20(20190521%20ow)_MB_JA.docx" TargetMode="External"/><Relationship Id="rId73" Type="http://schemas.openxmlformats.org/officeDocument/2006/relationships/package" Target="embeddings/Microsoft_Visio_Drawing1.vsdx"/><Relationship Id="rId78" Type="http://schemas.openxmlformats.org/officeDocument/2006/relationships/footer" Target="footer1.xml"/><Relationship Id="rId94" Type="http://schemas.openxmlformats.org/officeDocument/2006/relationships/image" Target="media/image22.png"/><Relationship Id="rId99" Type="http://schemas.openxmlformats.org/officeDocument/2006/relationships/image" Target="media/image26.emf"/><Relationship Id="rId101" Type="http://schemas.openxmlformats.org/officeDocument/2006/relationships/image" Target="media/image240.emf"/><Relationship Id="rId122" Type="http://schemas.openxmlformats.org/officeDocument/2006/relationships/image" Target="media/image37.png"/><Relationship Id="rId143" Type="http://schemas.openxmlformats.org/officeDocument/2006/relationships/package" Target="embeddings/Microsoft_Visio_Drawing4.vsdx"/><Relationship Id="rId148" Type="http://schemas.openxmlformats.org/officeDocument/2006/relationships/image" Target="media/image470.png"/><Relationship Id="rId4" Type="http://schemas.openxmlformats.org/officeDocument/2006/relationships/customXml" Target="../customXml/item4.xml"/><Relationship Id="rId9" Type="http://schemas.openxmlformats.org/officeDocument/2006/relationships/footnotes" Target="footnotes.xml"/><Relationship Id="rId26" Type="http://schemas.openxmlformats.org/officeDocument/2006/relationships/hyperlink" Target="file:///D:/Jan/ASCENDIS/Myanmar%20UNDP/Project%20document/Latest/Sent%20to%20Hq/MYARUREDProDocV10_20May%20(20190521%20ow)_MB_JA.docx" TargetMode="External"/><Relationship Id="rId47" Type="http://schemas.openxmlformats.org/officeDocument/2006/relationships/hyperlink" Target="file:///D:/Jan/ASCENDIS/Myanmar%20UNDP/Project%20document/Latest/Sent%20to%20Hq/MYARUREDProDocV10_20May%20(20190521%20ow)_MB_JA.docx" TargetMode="External"/><Relationship Id="rId68" Type="http://schemas.openxmlformats.org/officeDocument/2006/relationships/hyperlink" Target="http://www.energypedia.org" TargetMode="External"/><Relationship Id="rId89" Type="http://schemas.openxmlformats.org/officeDocument/2006/relationships/image" Target="media/image20.png"/><Relationship Id="rId112" Type="http://schemas.openxmlformats.org/officeDocument/2006/relationships/image" Target="media/image310.png"/><Relationship Id="rId133" Type="http://schemas.openxmlformats.org/officeDocument/2006/relationships/image" Target="media/image42.png"/><Relationship Id="rId154" Type="http://schemas.openxmlformats.org/officeDocument/2006/relationships/image" Target="media/image52.wmf"/><Relationship Id="rId16" Type="http://schemas.openxmlformats.org/officeDocument/2006/relationships/hyperlink" Target="file:///D:/Jan/ASCENDIS/Myanmar%20UNDP/Project%20document/Latest/Sent%20to%20Hq/MYARUREDProDocV10_20May%20(20190521%20ow)_MB_JA.docx" TargetMode="External"/><Relationship Id="rId37" Type="http://schemas.openxmlformats.org/officeDocument/2006/relationships/hyperlink" Target="file:///D:/Jan/ASCENDIS/Myanmar%20UNDP/Project%20document/Latest/Sent%20to%20Hq/MYARUREDProDocV10_20May%20(20190521%20ow)_MB_JA.docx" TargetMode="External"/><Relationship Id="rId58" Type="http://schemas.openxmlformats.org/officeDocument/2006/relationships/image" Target="media/image7.emf"/><Relationship Id="rId79" Type="http://schemas.openxmlformats.org/officeDocument/2006/relationships/footer" Target="footer2.xml"/><Relationship Id="rId102" Type="http://schemas.openxmlformats.org/officeDocument/2006/relationships/image" Target="media/image250.emf"/><Relationship Id="rId123" Type="http://schemas.openxmlformats.org/officeDocument/2006/relationships/image" Target="media/image38.emf"/><Relationship Id="rId144" Type="http://schemas.openxmlformats.org/officeDocument/2006/relationships/image" Target="media/image450.emf"/><Relationship Id="rId90" Type="http://schemas.openxmlformats.org/officeDocument/2006/relationships/image" Target="media/image21.png"/><Relationship Id="rId27" Type="http://schemas.openxmlformats.org/officeDocument/2006/relationships/hyperlink" Target="file:///D:/Jan/ASCENDIS/Myanmar%20UNDP/Project%20document/Latest/Sent%20to%20Hq/MYARUREDProDocV10_20May%20(20190521%20ow)_MB_JA.docx" TargetMode="External"/><Relationship Id="rId48" Type="http://schemas.openxmlformats.org/officeDocument/2006/relationships/hyperlink" Target="file:///D:/Jan/ASCENDIS/Myanmar%20UNDP/Project%20document/Latest/Sent%20to%20Hq/MYARUREDProDocV10_20May%20(20190521%20ow)_MB_JA.docx" TargetMode="External"/><Relationship Id="rId69" Type="http://schemas.openxmlformats.org/officeDocument/2006/relationships/hyperlink" Target="http://www.energypedia.org" TargetMode="External"/><Relationship Id="rId113" Type="http://schemas.openxmlformats.org/officeDocument/2006/relationships/image" Target="media/image32.png"/><Relationship Id="rId134" Type="http://schemas.openxmlformats.org/officeDocument/2006/relationships/image" Target="media/image420.png"/><Relationship Id="rId80" Type="http://schemas.openxmlformats.org/officeDocument/2006/relationships/hyperlink" Target="http://www.thegef.org/gef/Evaluation%20Policy%202010" TargetMode="External"/><Relationship Id="rId155" Type="http://schemas.openxmlformats.org/officeDocument/2006/relationships/image" Target="media/image53.wmf"/></Relationships>
</file>

<file path=word/_rels/footnotes.xml.rels><?xml version="1.0" encoding="UTF-8" standalone="yes"?>
<Relationships xmlns="http://schemas.openxmlformats.org/package/2006/relationships"><Relationship Id="rId3" Type="http://schemas.openxmlformats.org/officeDocument/2006/relationships/hyperlink" Target="http://www.rfa.org" TargetMode="External"/><Relationship Id="rId7" Type="http://schemas.openxmlformats.org/officeDocument/2006/relationships/hyperlink" Target="http://www.myanmargeneva.org" TargetMode="External"/><Relationship Id="rId2" Type="http://schemas.openxmlformats.org/officeDocument/2006/relationships/hyperlink" Target="http://www.nytimes.com/2017/03/31" TargetMode="External"/><Relationship Id="rId1" Type="http://schemas.openxmlformats.org/officeDocument/2006/relationships/hyperlink" Target="http://www.oecd.org/dac/financing-sustainable-development/development-finance-standards/daclist.htm" TargetMode="External"/><Relationship Id="rId6" Type="http://schemas.openxmlformats.org/officeDocument/2006/relationships/hyperlink" Target="https://popp.undp.org/_layouts/15/WopiFrame.aspx?sourcedoc=/UNDP_POPP_DOCUMENT_LIBRARY/Public/PPM_Project%20Management_Closing.docx&amp;action=default" TargetMode="External"/><Relationship Id="rId5" Type="http://schemas.openxmlformats.org/officeDocument/2006/relationships/hyperlink" Target="http://www.hpnet.org" TargetMode="External"/><Relationship Id="rId4" Type="http://schemas.openxmlformats.org/officeDocument/2006/relationships/hyperlink" Target="http://www.undp.org/content/undp/en/home/librarypage/environment-energy/low_emission_climateresilientdevelopment/derisking-renewable-energy-investment.html"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GEF Documents Content Type" ma:contentTypeID="0x01010000FE34C145B86045B63DA32DFB8FDDBE00F30692405A985C4A8B0A6D5A715BB992" ma:contentTypeVersion="19" ma:contentTypeDescription="" ma:contentTypeScope="" ma:versionID="25b3e7f40721bd5f0062645e86eec1bc">
  <xsd:schema xmlns:xsd="http://www.w3.org/2001/XMLSchema" xmlns:xs="http://www.w3.org/2001/XMLSchema" xmlns:p="http://schemas.microsoft.com/office/2006/metadata/properties" xmlns:ns2="ceb00776-aa5c-4fc8-b6fe-5f035152e4b6" xmlns:ns3="c7ede9f9-c657-4e65-88e7-7be717847d9e" xmlns:ns4="3e02667f-0271-471b-bd6e-11a2e16def1d" xmlns:ns5="ff57b53f-0493-42a0-86f6-b9b1333ab06d" xmlns:ns6="b8caa731-411c-4ce8-a2a6-5b517e250d33" targetNamespace="http://schemas.microsoft.com/office/2006/metadata/properties" ma:root="true" ma:fieldsID="39abbc288d8230d35509eb826c3067a1" ns2:_="" ns3:_="" ns4:_="" ns5:_="" ns6:_="">
    <xsd:import namespace="ceb00776-aa5c-4fc8-b6fe-5f035152e4b6"/>
    <xsd:import namespace="c7ede9f9-c657-4e65-88e7-7be717847d9e"/>
    <xsd:import namespace="3e02667f-0271-471b-bd6e-11a2e16def1d"/>
    <xsd:import namespace="ff57b53f-0493-42a0-86f6-b9b1333ab06d"/>
    <xsd:import namespace="b8caa731-411c-4ce8-a2a6-5b517e250d33"/>
    <xsd:element name="properties">
      <xsd:complexType>
        <xsd:sequence>
          <xsd:element name="documentManagement">
            <xsd:complexType>
              <xsd:all>
                <xsd:element ref="ns2:Classification" minOccurs="0"/>
                <xsd:element ref="ns2:Country1" minOccurs="0"/>
                <xsd:element ref="ns2:DocActive" minOccurs="0"/>
                <xsd:element ref="ns2:DocCategory" minOccurs="0"/>
                <xsd:element ref="ns2:DocPrefix" minOccurs="0"/>
                <xsd:element ref="ns2:DocType" minOccurs="0"/>
                <xsd:element ref="ns2:DocumentTitle" minOccurs="0"/>
                <xsd:element ref="ns2:FocalArea" minOccurs="0"/>
                <xsd:element ref="ns2:GEFID" minOccurs="0"/>
                <xsd:element ref="ns2:ProjectTitle" minOccurs="0"/>
                <xsd:element ref="ns2:ProjectType" minOccurs="0"/>
                <xsd:element ref="ns2:TrustFundType" minOccurs="0"/>
                <xsd:element ref="ns3:MediaServiceMetadata" minOccurs="0"/>
                <xsd:element ref="ns3:MediaServiceFastMetadata" minOccurs="0"/>
                <xsd:element ref="ns4:TaxCatchAll" minOccurs="0"/>
                <xsd:element ref="ns2:GEFCountry" minOccurs="0"/>
                <xsd:element ref="ns2:GEFProjectID" minOccurs="0"/>
                <xsd:element ref="ns5:MediaServiceAutoTags" minOccurs="0"/>
                <xsd:element ref="ns5:MediaServiceOCR" minOccurs="0"/>
                <xsd:element ref="ns6:SharedWithUsers" minOccurs="0"/>
                <xsd:element ref="ns6:SharedWithDetails" minOccurs="0"/>
                <xsd:element ref="ns5:MediaServiceDateTaken" minOccurs="0"/>
                <xsd:element ref="ns5:MediaServiceGenerationTime" minOccurs="0"/>
                <xsd:element ref="ns5:MediaServiceEventHashCode" minOccurs="0"/>
                <xsd:element ref="ns5:MediaServiceAutoKeyPoints" minOccurs="0"/>
                <xsd:element ref="ns5:MediaServiceKeyPoints" minOccurs="0"/>
                <xsd:element ref="ns5: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eb00776-aa5c-4fc8-b6fe-5f035152e4b6" elementFormDefault="qualified">
    <xsd:import namespace="http://schemas.microsoft.com/office/2006/documentManagement/types"/>
    <xsd:import namespace="http://schemas.microsoft.com/office/infopath/2007/PartnerControls"/>
    <xsd:element name="Classification" ma:index="8" nillable="true" ma:displayName="Classification" ma:internalName="Classification">
      <xsd:simpleType>
        <xsd:restriction base="dms:Text">
          <xsd:maxLength value="255"/>
        </xsd:restriction>
      </xsd:simpleType>
    </xsd:element>
    <xsd:element name="Country1" ma:index="9" nillable="true" ma:displayName="Country" ma:internalName="Country1">
      <xsd:simpleType>
        <xsd:restriction base="dms:Text">
          <xsd:maxLength value="255"/>
        </xsd:restriction>
      </xsd:simpleType>
    </xsd:element>
    <xsd:element name="DocActive" ma:index="10" nillable="true" ma:displayName="DocActive" ma:default="No" ma:format="Dropdown" ma:internalName="DocActive">
      <xsd:simpleType>
        <xsd:restriction base="dms:Choice">
          <xsd:enumeration value="Yes"/>
          <xsd:enumeration value="No"/>
        </xsd:restriction>
      </xsd:simpleType>
    </xsd:element>
    <xsd:element name="DocCategory" ma:index="11" nillable="true" ma:displayName="DocCategory" ma:internalName="DocCategory">
      <xsd:simpleType>
        <xsd:restriction base="dms:Text">
          <xsd:maxLength value="255"/>
        </xsd:restriction>
      </xsd:simpleType>
    </xsd:element>
    <xsd:element name="DocPrefix" ma:index="12" nillable="true" ma:displayName="DocPrefix" ma:internalName="DocPrefix">
      <xsd:simpleType>
        <xsd:restriction base="dms:Text">
          <xsd:maxLength value="255"/>
        </xsd:restriction>
      </xsd:simpleType>
    </xsd:element>
    <xsd:element name="DocType" ma:index="13" nillable="true" ma:displayName="DocType" ma:internalName="DocType">
      <xsd:simpleType>
        <xsd:restriction base="dms:Text">
          <xsd:maxLength value="255"/>
        </xsd:restriction>
      </xsd:simpleType>
    </xsd:element>
    <xsd:element name="DocumentTitle" ma:index="14" nillable="true" ma:displayName="DocumentTitle" ma:internalName="DocumentTitle">
      <xsd:simpleType>
        <xsd:restriction base="dms:Text">
          <xsd:maxLength value="255"/>
        </xsd:restriction>
      </xsd:simpleType>
    </xsd:element>
    <xsd:element name="FocalArea" ma:index="15" nillable="true" ma:displayName="FocalArea" ma:internalName="FocalArea">
      <xsd:simpleType>
        <xsd:restriction base="dms:Text">
          <xsd:maxLength value="255"/>
        </xsd:restriction>
      </xsd:simpleType>
    </xsd:element>
    <xsd:element name="GEFID" ma:index="16" nillable="true" ma:displayName="GEFID" ma:internalName="GEFID">
      <xsd:simpleType>
        <xsd:restriction base="dms:Text">
          <xsd:maxLength value="255"/>
        </xsd:restriction>
      </xsd:simpleType>
    </xsd:element>
    <xsd:element name="ProjectTitle" ma:index="17" nillable="true" ma:displayName="ProjectTitle" ma:internalName="ProjectTitle" ma:readOnly="false">
      <xsd:simpleType>
        <xsd:restriction base="dms:Note">
          <xsd:maxLength value="255"/>
        </xsd:restriction>
      </xsd:simpleType>
    </xsd:element>
    <xsd:element name="ProjectType" ma:index="18" nillable="true" ma:displayName="ProjectType" ma:internalName="ProjectType">
      <xsd:simpleType>
        <xsd:restriction base="dms:Text">
          <xsd:maxLength value="255"/>
        </xsd:restriction>
      </xsd:simpleType>
    </xsd:element>
    <xsd:element name="TrustFundType" ma:index="19" nillable="true" ma:displayName="TrustFundType" ma:internalName="TrustFundType">
      <xsd:simpleType>
        <xsd:restriction base="dms:Text">
          <xsd:maxLength value="255"/>
        </xsd:restriction>
      </xsd:simpleType>
    </xsd:element>
    <xsd:element name="GEFCountry" ma:index="23" nillable="true" ma:displayName="GEFCountry" ma:internalName="GEFCountry">
      <xsd:simpleType>
        <xsd:restriction base="dms:Text">
          <xsd:maxLength value="255"/>
        </xsd:restriction>
      </xsd:simpleType>
    </xsd:element>
    <xsd:element name="GEFProjectID" ma:index="24" nillable="true" ma:displayName="GEFProjectID" ma:internalName="GEFProjectID">
      <xsd:simpleType>
        <xsd:restriction base="dms:Text">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c7ede9f9-c657-4e65-88e7-7be717847d9e" elementFormDefault="qualified">
    <xsd:import namespace="http://schemas.microsoft.com/office/2006/documentManagement/types"/>
    <xsd:import namespace="http://schemas.microsoft.com/office/infopath/2007/PartnerControls"/>
    <xsd:element name="MediaServiceMetadata" ma:index="20" nillable="true" ma:displayName="MediaServiceMetadata" ma:hidden="true" ma:internalName="MediaServiceMetadata" ma:readOnly="true">
      <xsd:simpleType>
        <xsd:restriction base="dms:Note"/>
      </xsd:simpleType>
    </xsd:element>
    <xsd:element name="MediaServiceFastMetadata" ma:index="21" nillable="true" ma:displayName="MediaServiceFastMetadata" ma:hidden="true" ma:internalName="MediaServiceFast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3e02667f-0271-471b-bd6e-11a2e16def1d" elementFormDefault="qualified">
    <xsd:import namespace="http://schemas.microsoft.com/office/2006/documentManagement/types"/>
    <xsd:import namespace="http://schemas.microsoft.com/office/infopath/2007/PartnerControls"/>
    <xsd:element name="TaxCatchAll" ma:index="22" nillable="true" ma:displayName="Taxonomy Catch All Column" ma:hidden="true" ma:list="{3a0844f6-a59b-4fa4-b58a-6bc4e72871bd}" ma:internalName="TaxCatchAll" ma:showField="CatchAllData" ma:web="ceb00776-aa5c-4fc8-b6fe-5f035152e4b6">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ff57b53f-0493-42a0-86f6-b9b1333ab06d" elementFormDefault="qualified">
    <xsd:import namespace="http://schemas.microsoft.com/office/2006/documentManagement/types"/>
    <xsd:import namespace="http://schemas.microsoft.com/office/infopath/2007/PartnerControls"/>
    <xsd:element name="MediaServiceAutoTags" ma:index="25" nillable="true" ma:displayName="MediaServiceAutoTags" ma:internalName="MediaServiceAutoTags" ma:readOnly="true">
      <xsd:simpleType>
        <xsd:restriction base="dms:Text"/>
      </xsd:simpleType>
    </xsd:element>
    <xsd:element name="MediaServiceOCR" ma:index="26" nillable="true" ma:displayName="MediaServiceOCR" ma:internalName="MediaServiceOCR" ma:readOnly="true">
      <xsd:simpleType>
        <xsd:restriction base="dms:Note">
          <xsd:maxLength value="255"/>
        </xsd:restriction>
      </xsd:simpleType>
    </xsd:element>
    <xsd:element name="MediaServiceDateTaken" ma:index="29" nillable="true" ma:displayName="MediaServiceDateTaken" ma:hidden="true" ma:internalName="MediaServiceDateTaken" ma:readOnly="true">
      <xsd:simpleType>
        <xsd:restriction base="dms:Text"/>
      </xsd:simpleType>
    </xsd:element>
    <xsd:element name="MediaServiceGenerationTime" ma:index="30" nillable="true" ma:displayName="MediaServiceGenerationTime" ma:hidden="true" ma:internalName="MediaServiceGenerationTime" ma:readOnly="true">
      <xsd:simpleType>
        <xsd:restriction base="dms:Text"/>
      </xsd:simpleType>
    </xsd:element>
    <xsd:element name="MediaServiceEventHashCode" ma:index="31" nillable="true" ma:displayName="MediaServiceEventHashCode" ma:hidden="true" ma:internalName="MediaServiceEventHashCode" ma:readOnly="true">
      <xsd:simpleType>
        <xsd:restriction base="dms:Text"/>
      </xsd:simpleType>
    </xsd:element>
    <xsd:element name="MediaServiceAutoKeyPoints" ma:index="32" nillable="true" ma:displayName="MediaServiceAutoKeyPoints" ma:hidden="true" ma:internalName="MediaServiceAutoKeyPoints" ma:readOnly="true">
      <xsd:simpleType>
        <xsd:restriction base="dms:Note"/>
      </xsd:simpleType>
    </xsd:element>
    <xsd:element name="MediaServiceKeyPoints" ma:index="33" nillable="true" ma:displayName="KeyPoints" ma:internalName="MediaServiceKeyPoints" ma:readOnly="true">
      <xsd:simpleType>
        <xsd:restriction base="dms:Note">
          <xsd:maxLength value="255"/>
        </xsd:restriction>
      </xsd:simpleType>
    </xsd:element>
    <xsd:element name="MediaServiceLocation" ma:index="34" nillable="true" ma:displayName="Location"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b8caa731-411c-4ce8-a2a6-5b517e250d33" elementFormDefault="qualified">
    <xsd:import namespace="http://schemas.microsoft.com/office/2006/documentManagement/types"/>
    <xsd:import namespace="http://schemas.microsoft.com/office/infopath/2007/PartnerControls"/>
    <xsd:element name="SharedWithUsers" ma:index="27"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8"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GEFCountry xmlns="ceb00776-aa5c-4fc8-b6fe-5f035152e4b6">Myanmar</GEFCountry>
    <Classification xmlns="ceb00776-aa5c-4fc8-b6fe-5f035152e4b6" xsi:nil="true"/>
    <Country1 xmlns="ceb00776-aa5c-4fc8-b6fe-5f035152e4b6" xsi:nil="true"/>
    <DocPrefix xmlns="ceb00776-aa5c-4fc8-b6fe-5f035152e4b6">Agency project document</DocPrefix>
    <GEFID xmlns="ceb00776-aa5c-4fc8-b6fe-5f035152e4b6">9890</GEFID>
    <ProjectType xmlns="ceb00776-aa5c-4fc8-b6fe-5f035152e4b6">FSP</ProjectType>
    <GEFProjectID xmlns="ceb00776-aa5c-4fc8-b6fe-5f035152e4b6">53a26170-df7c-e811-8124-3863bb2e1360</GEFProjectID>
    <DocActive xmlns="ceb00776-aa5c-4fc8-b6fe-5f035152e4b6">No</DocActive>
    <DocCategory xmlns="ceb00776-aa5c-4fc8-b6fe-5f035152e4b6" xsi:nil="true"/>
    <FocalArea xmlns="ceb00776-aa5c-4fc8-b6fe-5f035152e4b6">Climate Change</FocalArea>
    <DocType xmlns="ceb00776-aa5c-4fc8-b6fe-5f035152e4b6">Roadmap</DocType>
    <ProjectTitle xmlns="ceb00776-aa5c-4fc8-b6fe-5f035152e4b6">Myanmar Rural Renewable Energy Development Programme</ProjectTitle>
    <TrustFundType xmlns="ceb00776-aa5c-4fc8-b6fe-5f035152e4b6">GET</TrustFundType>
    <TaxCatchAll xmlns="3e02667f-0271-471b-bd6e-11a2e16def1d"/>
    <DocumentTitle xmlns="ceb00776-aa5c-4fc8-b6fe-5f035152e4b6">MYARUREDProDocV16_NIM_July20</DocumentTitle>
  </documentManagement>
</p:properti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7A5CA59-29A6-49D7-AD1D-430868907C54}"/>
</file>

<file path=customXml/itemProps2.xml><?xml version="1.0" encoding="utf-8"?>
<ds:datastoreItem xmlns:ds="http://schemas.openxmlformats.org/officeDocument/2006/customXml" ds:itemID="{F9ADF4CC-2ADB-491F-8E61-92D8B220A4D0}">
  <ds:schemaRefs>
    <ds:schemaRef ds:uri="http://schemas.microsoft.com/sharepoint/v3/contenttype/forms"/>
  </ds:schemaRefs>
</ds:datastoreItem>
</file>

<file path=customXml/itemProps3.xml><?xml version="1.0" encoding="utf-8"?>
<ds:datastoreItem xmlns:ds="http://schemas.openxmlformats.org/officeDocument/2006/customXml" ds:itemID="{D9C49B08-651B-4F0F-9AAA-BEA397FDDE87}">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1354E484-DB57-4E19-AB9E-B75C52D7722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TotalTime>
  <Pages>154</Pages>
  <Words>67732</Words>
  <Characters>386074</Characters>
  <Application>Microsoft Office Word</Application>
  <DocSecurity>0</DocSecurity>
  <Lines>3217</Lines>
  <Paragraphs>905</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Project Document - Deliverable Description</vt:lpstr>
      <vt:lpstr>Project Document - Deliverable Description</vt:lpstr>
    </vt:vector>
  </TitlesOfParts>
  <Company>Microsoft</Company>
  <LinksUpToDate>false</LinksUpToDate>
  <CharactersWithSpaces>452901</CharactersWithSpaces>
  <SharedDoc>false</SharedDoc>
  <HLinks>
    <vt:vector size="366" baseType="variant">
      <vt:variant>
        <vt:i4>4784198</vt:i4>
      </vt:variant>
      <vt:variant>
        <vt:i4>216</vt:i4>
      </vt:variant>
      <vt:variant>
        <vt:i4>0</vt:i4>
      </vt:variant>
      <vt:variant>
        <vt:i4>5</vt:i4>
      </vt:variant>
      <vt:variant>
        <vt:lpwstr>http://www.undp.org/</vt:lpwstr>
      </vt:variant>
      <vt:variant>
        <vt:lpwstr/>
      </vt:variant>
      <vt:variant>
        <vt:i4>4653065</vt:i4>
      </vt:variant>
      <vt:variant>
        <vt:i4>213</vt:i4>
      </vt:variant>
      <vt:variant>
        <vt:i4>0</vt:i4>
      </vt:variant>
      <vt:variant>
        <vt:i4>5</vt:i4>
      </vt:variant>
      <vt:variant>
        <vt:lpwstr>http://www.undp.org/secu-srm</vt:lpwstr>
      </vt:variant>
      <vt:variant>
        <vt:lpwstr/>
      </vt:variant>
      <vt:variant>
        <vt:i4>2883637</vt:i4>
      </vt:variant>
      <vt:variant>
        <vt:i4>210</vt:i4>
      </vt:variant>
      <vt:variant>
        <vt:i4>0</vt:i4>
      </vt:variant>
      <vt:variant>
        <vt:i4>5</vt:i4>
      </vt:variant>
      <vt:variant>
        <vt:lpwstr>http://www.undp.org/ses</vt:lpwstr>
      </vt:variant>
      <vt:variant>
        <vt:lpwstr/>
      </vt:variant>
      <vt:variant>
        <vt:i4>18</vt:i4>
      </vt:variant>
      <vt:variant>
        <vt:i4>207</vt:i4>
      </vt:variant>
      <vt:variant>
        <vt:i4>0</vt:i4>
      </vt:variant>
      <vt:variant>
        <vt:i4>5</vt:i4>
      </vt:variant>
      <vt:variant>
        <vt:lpwstr>http://www.un.org/sc/committees/1267/aq_sanctions_list.shtml</vt:lpwstr>
      </vt:variant>
      <vt:variant>
        <vt:lpwstr/>
      </vt:variant>
      <vt:variant>
        <vt:i4>3801137</vt:i4>
      </vt:variant>
      <vt:variant>
        <vt:i4>204</vt:i4>
      </vt:variant>
      <vt:variant>
        <vt:i4>0</vt:i4>
      </vt:variant>
      <vt:variant>
        <vt:i4>5</vt:i4>
      </vt:variant>
      <vt:variant>
        <vt:lpwstr>https://intranet.undp.org/global/documents/ppm/Supplemental.pdf</vt:lpwstr>
      </vt:variant>
      <vt:variant>
        <vt:lpwstr/>
      </vt:variant>
      <vt:variant>
        <vt:i4>5505088</vt:i4>
      </vt:variant>
      <vt:variant>
        <vt:i4>201</vt:i4>
      </vt:variant>
      <vt:variant>
        <vt:i4>0</vt:i4>
      </vt:variant>
      <vt:variant>
        <vt:i4>5</vt:i4>
      </vt:variant>
      <vt:variant>
        <vt:lpwstr>http://intra.undp.org/bdp/archive-programming-manual/docs/reference-centre/chapter6/sbaa.pdf</vt:lpwstr>
      </vt:variant>
      <vt:variant>
        <vt:lpwstr/>
      </vt:variant>
      <vt:variant>
        <vt:i4>5505088</vt:i4>
      </vt:variant>
      <vt:variant>
        <vt:i4>198</vt:i4>
      </vt:variant>
      <vt:variant>
        <vt:i4>0</vt:i4>
      </vt:variant>
      <vt:variant>
        <vt:i4>5</vt:i4>
      </vt:variant>
      <vt:variant>
        <vt:lpwstr>http://intra.undp.org/bdp/archive-programming-manual/docs/reference-centre/chapter6/sbaa.pdf</vt:lpwstr>
      </vt:variant>
      <vt:variant>
        <vt:lpwstr/>
      </vt:variant>
      <vt:variant>
        <vt:i4>6422635</vt:i4>
      </vt:variant>
      <vt:variant>
        <vt:i4>189</vt:i4>
      </vt:variant>
      <vt:variant>
        <vt:i4>0</vt:i4>
      </vt:variant>
      <vt:variant>
        <vt:i4>5</vt:i4>
      </vt:variant>
      <vt:variant>
        <vt:lpwstr>http://web.undp.org/evaluation/guidance.shtml</vt:lpwstr>
      </vt:variant>
      <vt:variant>
        <vt:lpwstr>gef</vt:lpwstr>
      </vt:variant>
      <vt:variant>
        <vt:i4>6422635</vt:i4>
      </vt:variant>
      <vt:variant>
        <vt:i4>186</vt:i4>
      </vt:variant>
      <vt:variant>
        <vt:i4>0</vt:i4>
      </vt:variant>
      <vt:variant>
        <vt:i4>5</vt:i4>
      </vt:variant>
      <vt:variant>
        <vt:lpwstr>http://web.undp.org/evaluation/guidance.shtml</vt:lpwstr>
      </vt:variant>
      <vt:variant>
        <vt:lpwstr>gef</vt:lpwstr>
      </vt:variant>
      <vt:variant>
        <vt:i4>1441859</vt:i4>
      </vt:variant>
      <vt:variant>
        <vt:i4>183</vt:i4>
      </vt:variant>
      <vt:variant>
        <vt:i4>0</vt:i4>
      </vt:variant>
      <vt:variant>
        <vt:i4>5</vt:i4>
      </vt:variant>
      <vt:variant>
        <vt:lpwstr>http://www.undp.org/content/undp/en/home/operations/accountability/programme_and_operationspoliciesandprocedures.html</vt:lpwstr>
      </vt:variant>
      <vt:variant>
        <vt:lpwstr/>
      </vt:variant>
      <vt:variant>
        <vt:i4>4521990</vt:i4>
      </vt:variant>
      <vt:variant>
        <vt:i4>180</vt:i4>
      </vt:variant>
      <vt:variant>
        <vt:i4>0</vt:i4>
      </vt:variant>
      <vt:variant>
        <vt:i4>5</vt:i4>
      </vt:variant>
      <vt:variant>
        <vt:lpwstr>http://www.thegef.org/gef/Evaluation Policy 2010</vt:lpwstr>
      </vt:variant>
      <vt:variant>
        <vt:lpwstr/>
      </vt:variant>
      <vt:variant>
        <vt:i4>7995479</vt:i4>
      </vt:variant>
      <vt:variant>
        <vt:i4>177</vt:i4>
      </vt:variant>
      <vt:variant>
        <vt:i4>0</vt:i4>
      </vt:variant>
      <vt:variant>
        <vt:i4>5</vt:i4>
      </vt:variant>
      <vt:variant>
        <vt:lpwstr>http://www.undp.org/content/undp/en/home/operations/accountability/evaluation/evaluation_policyofundp.html</vt:lpwstr>
      </vt:variant>
      <vt:variant>
        <vt:lpwstr/>
      </vt:variant>
      <vt:variant>
        <vt:i4>1441859</vt:i4>
      </vt:variant>
      <vt:variant>
        <vt:i4>174</vt:i4>
      </vt:variant>
      <vt:variant>
        <vt:i4>0</vt:i4>
      </vt:variant>
      <vt:variant>
        <vt:i4>5</vt:i4>
      </vt:variant>
      <vt:variant>
        <vt:lpwstr>http://www.undp.org/content/undp/en/home/operations/accountability/programme_and_operationspoliciesandprocedures.html</vt:lpwstr>
      </vt:variant>
      <vt:variant>
        <vt:lpwstr/>
      </vt:variant>
      <vt:variant>
        <vt:i4>6160460</vt:i4>
      </vt:variant>
      <vt:variant>
        <vt:i4>171</vt:i4>
      </vt:variant>
      <vt:variant>
        <vt:i4>0</vt:i4>
      </vt:variant>
      <vt:variant>
        <vt:i4>5</vt:i4>
      </vt:variant>
      <vt:variant>
        <vt:lpwstr>http://www.undp.org/content/undp/en/home/ourwork/development-impact/south-south-cooperation.html</vt:lpwstr>
      </vt:variant>
      <vt:variant>
        <vt:lpwstr/>
      </vt:variant>
      <vt:variant>
        <vt:i4>7012455</vt:i4>
      </vt:variant>
      <vt:variant>
        <vt:i4>168</vt:i4>
      </vt:variant>
      <vt:variant>
        <vt:i4>0</vt:i4>
      </vt:variant>
      <vt:variant>
        <vt:i4>5</vt:i4>
      </vt:variant>
      <vt:variant>
        <vt:lpwstr>https://intranet.undp.org/unit/bpps/sdev/gef/SitePages/Gender.aspx</vt:lpwstr>
      </vt:variant>
      <vt:variant>
        <vt:lpwstr/>
      </vt:variant>
      <vt:variant>
        <vt:i4>6488073</vt:i4>
      </vt:variant>
      <vt:variant>
        <vt:i4>165</vt:i4>
      </vt:variant>
      <vt:variant>
        <vt:i4>0</vt:i4>
      </vt:variant>
      <vt:variant>
        <vt:i4>5</vt:i4>
      </vt:variant>
      <vt:variant>
        <vt:lpwstr>https://info.undp.org/sites/bpps/SES_Toolkit/SitePages/Stakeholder Engagement and Response Mechanisms.aspx</vt:lpwstr>
      </vt:variant>
      <vt:variant>
        <vt:lpwstr/>
      </vt:variant>
      <vt:variant>
        <vt:i4>4390925</vt:i4>
      </vt:variant>
      <vt:variant>
        <vt:i4>162</vt:i4>
      </vt:variant>
      <vt:variant>
        <vt:i4>0</vt:i4>
      </vt:variant>
      <vt:variant>
        <vt:i4>5</vt:i4>
      </vt:variant>
      <vt:variant>
        <vt:lpwstr>https://www.thegef.org/gef/KM</vt:lpwstr>
      </vt:variant>
      <vt:variant>
        <vt:lpwstr/>
      </vt:variant>
      <vt:variant>
        <vt:i4>1572912</vt:i4>
      </vt:variant>
      <vt:variant>
        <vt:i4>155</vt:i4>
      </vt:variant>
      <vt:variant>
        <vt:i4>0</vt:i4>
      </vt:variant>
      <vt:variant>
        <vt:i4>5</vt:i4>
      </vt:variant>
      <vt:variant>
        <vt:lpwstr/>
      </vt:variant>
      <vt:variant>
        <vt:lpwstr>_Toc484011166</vt:lpwstr>
      </vt:variant>
      <vt:variant>
        <vt:i4>1572912</vt:i4>
      </vt:variant>
      <vt:variant>
        <vt:i4>149</vt:i4>
      </vt:variant>
      <vt:variant>
        <vt:i4>0</vt:i4>
      </vt:variant>
      <vt:variant>
        <vt:i4>5</vt:i4>
      </vt:variant>
      <vt:variant>
        <vt:lpwstr/>
      </vt:variant>
      <vt:variant>
        <vt:lpwstr>_Toc484011165</vt:lpwstr>
      </vt:variant>
      <vt:variant>
        <vt:i4>1572912</vt:i4>
      </vt:variant>
      <vt:variant>
        <vt:i4>143</vt:i4>
      </vt:variant>
      <vt:variant>
        <vt:i4>0</vt:i4>
      </vt:variant>
      <vt:variant>
        <vt:i4>5</vt:i4>
      </vt:variant>
      <vt:variant>
        <vt:lpwstr/>
      </vt:variant>
      <vt:variant>
        <vt:lpwstr>_Toc484011164</vt:lpwstr>
      </vt:variant>
      <vt:variant>
        <vt:i4>1572912</vt:i4>
      </vt:variant>
      <vt:variant>
        <vt:i4>137</vt:i4>
      </vt:variant>
      <vt:variant>
        <vt:i4>0</vt:i4>
      </vt:variant>
      <vt:variant>
        <vt:i4>5</vt:i4>
      </vt:variant>
      <vt:variant>
        <vt:lpwstr/>
      </vt:variant>
      <vt:variant>
        <vt:lpwstr>_Toc484011163</vt:lpwstr>
      </vt:variant>
      <vt:variant>
        <vt:i4>1572912</vt:i4>
      </vt:variant>
      <vt:variant>
        <vt:i4>131</vt:i4>
      </vt:variant>
      <vt:variant>
        <vt:i4>0</vt:i4>
      </vt:variant>
      <vt:variant>
        <vt:i4>5</vt:i4>
      </vt:variant>
      <vt:variant>
        <vt:lpwstr/>
      </vt:variant>
      <vt:variant>
        <vt:lpwstr>_Toc484011162</vt:lpwstr>
      </vt:variant>
      <vt:variant>
        <vt:i4>1572912</vt:i4>
      </vt:variant>
      <vt:variant>
        <vt:i4>125</vt:i4>
      </vt:variant>
      <vt:variant>
        <vt:i4>0</vt:i4>
      </vt:variant>
      <vt:variant>
        <vt:i4>5</vt:i4>
      </vt:variant>
      <vt:variant>
        <vt:lpwstr/>
      </vt:variant>
      <vt:variant>
        <vt:lpwstr>_Toc484011161</vt:lpwstr>
      </vt:variant>
      <vt:variant>
        <vt:i4>1572912</vt:i4>
      </vt:variant>
      <vt:variant>
        <vt:i4>119</vt:i4>
      </vt:variant>
      <vt:variant>
        <vt:i4>0</vt:i4>
      </vt:variant>
      <vt:variant>
        <vt:i4>5</vt:i4>
      </vt:variant>
      <vt:variant>
        <vt:lpwstr/>
      </vt:variant>
      <vt:variant>
        <vt:lpwstr>_Toc484011160</vt:lpwstr>
      </vt:variant>
      <vt:variant>
        <vt:i4>1769520</vt:i4>
      </vt:variant>
      <vt:variant>
        <vt:i4>113</vt:i4>
      </vt:variant>
      <vt:variant>
        <vt:i4>0</vt:i4>
      </vt:variant>
      <vt:variant>
        <vt:i4>5</vt:i4>
      </vt:variant>
      <vt:variant>
        <vt:lpwstr/>
      </vt:variant>
      <vt:variant>
        <vt:lpwstr>_Toc484011159</vt:lpwstr>
      </vt:variant>
      <vt:variant>
        <vt:i4>1769520</vt:i4>
      </vt:variant>
      <vt:variant>
        <vt:i4>107</vt:i4>
      </vt:variant>
      <vt:variant>
        <vt:i4>0</vt:i4>
      </vt:variant>
      <vt:variant>
        <vt:i4>5</vt:i4>
      </vt:variant>
      <vt:variant>
        <vt:lpwstr/>
      </vt:variant>
      <vt:variant>
        <vt:lpwstr>_Toc484011158</vt:lpwstr>
      </vt:variant>
      <vt:variant>
        <vt:i4>1769520</vt:i4>
      </vt:variant>
      <vt:variant>
        <vt:i4>101</vt:i4>
      </vt:variant>
      <vt:variant>
        <vt:i4>0</vt:i4>
      </vt:variant>
      <vt:variant>
        <vt:i4>5</vt:i4>
      </vt:variant>
      <vt:variant>
        <vt:lpwstr/>
      </vt:variant>
      <vt:variant>
        <vt:lpwstr>_Toc484011157</vt:lpwstr>
      </vt:variant>
      <vt:variant>
        <vt:i4>1769520</vt:i4>
      </vt:variant>
      <vt:variant>
        <vt:i4>95</vt:i4>
      </vt:variant>
      <vt:variant>
        <vt:i4>0</vt:i4>
      </vt:variant>
      <vt:variant>
        <vt:i4>5</vt:i4>
      </vt:variant>
      <vt:variant>
        <vt:lpwstr/>
      </vt:variant>
      <vt:variant>
        <vt:lpwstr>_Toc484011156</vt:lpwstr>
      </vt:variant>
      <vt:variant>
        <vt:i4>1769520</vt:i4>
      </vt:variant>
      <vt:variant>
        <vt:i4>89</vt:i4>
      </vt:variant>
      <vt:variant>
        <vt:i4>0</vt:i4>
      </vt:variant>
      <vt:variant>
        <vt:i4>5</vt:i4>
      </vt:variant>
      <vt:variant>
        <vt:lpwstr/>
      </vt:variant>
      <vt:variant>
        <vt:lpwstr>_Toc484011155</vt:lpwstr>
      </vt:variant>
      <vt:variant>
        <vt:i4>1769520</vt:i4>
      </vt:variant>
      <vt:variant>
        <vt:i4>83</vt:i4>
      </vt:variant>
      <vt:variant>
        <vt:i4>0</vt:i4>
      </vt:variant>
      <vt:variant>
        <vt:i4>5</vt:i4>
      </vt:variant>
      <vt:variant>
        <vt:lpwstr/>
      </vt:variant>
      <vt:variant>
        <vt:lpwstr>_Toc484011154</vt:lpwstr>
      </vt:variant>
      <vt:variant>
        <vt:i4>1835035</vt:i4>
      </vt:variant>
      <vt:variant>
        <vt:i4>78</vt:i4>
      </vt:variant>
      <vt:variant>
        <vt:i4>0</vt:i4>
      </vt:variant>
      <vt:variant>
        <vt:i4>5</vt:i4>
      </vt:variant>
      <vt:variant>
        <vt:lpwstr>https://www.thegef.org/gef/policies_guidelines/project_cancellation</vt:lpwstr>
      </vt:variant>
      <vt:variant>
        <vt:lpwstr/>
      </vt:variant>
      <vt:variant>
        <vt:i4>5439511</vt:i4>
      </vt:variant>
      <vt:variant>
        <vt:i4>75</vt:i4>
      </vt:variant>
      <vt:variant>
        <vt:i4>0</vt:i4>
      </vt:variant>
      <vt:variant>
        <vt:i4>5</vt:i4>
      </vt:variant>
      <vt:variant>
        <vt:lpwstr>https://intranet.undp.org/unit/bpps/sdev/gef/default.aspx</vt:lpwstr>
      </vt:variant>
      <vt:variant>
        <vt:lpwstr/>
      </vt:variant>
      <vt:variant>
        <vt:i4>4718685</vt:i4>
      </vt:variant>
      <vt:variant>
        <vt:i4>72</vt:i4>
      </vt:variant>
      <vt:variant>
        <vt:i4>0</vt:i4>
      </vt:variant>
      <vt:variant>
        <vt:i4>5</vt:i4>
      </vt:variant>
      <vt:variant>
        <vt:lpwstr>http://www.undp.org/content/undp/en/home/operations/social-and-environmental-sustainability-in-undp/SES.html</vt:lpwstr>
      </vt:variant>
      <vt:variant>
        <vt:lpwstr/>
      </vt:variant>
      <vt:variant>
        <vt:i4>3604595</vt:i4>
      </vt:variant>
      <vt:variant>
        <vt:i4>69</vt:i4>
      </vt:variant>
      <vt:variant>
        <vt:i4>0</vt:i4>
      </vt:variant>
      <vt:variant>
        <vt:i4>5</vt:i4>
      </vt:variant>
      <vt:variant>
        <vt:lpwstr>https://info.undp.org/global/popp/ppm/Pages/Defining-a-Project.aspx</vt:lpwstr>
      </vt:variant>
      <vt:variant>
        <vt:lpwstr/>
      </vt:variant>
      <vt:variant>
        <vt:i4>5046281</vt:i4>
      </vt:variant>
      <vt:variant>
        <vt:i4>66</vt:i4>
      </vt:variant>
      <vt:variant>
        <vt:i4>0</vt:i4>
      </vt:variant>
      <vt:variant>
        <vt:i4>5</vt:i4>
      </vt:variant>
      <vt:variant>
        <vt:lpwstr>https://info.undp.org/global/popp/frm/Pages/Direct-Project-Costs.aspx</vt:lpwstr>
      </vt:variant>
      <vt:variant>
        <vt:lpwstr/>
      </vt:variant>
      <vt:variant>
        <vt:i4>8060979</vt:i4>
      </vt:variant>
      <vt:variant>
        <vt:i4>63</vt:i4>
      </vt:variant>
      <vt:variant>
        <vt:i4>0</vt:i4>
      </vt:variant>
      <vt:variant>
        <vt:i4>5</vt:i4>
      </vt:variant>
      <vt:variant>
        <vt:lpwstr>https://intranet.undp.org/unit/office/exo/IRRF/default.aspx</vt:lpwstr>
      </vt:variant>
      <vt:variant>
        <vt:lpwstr/>
      </vt:variant>
      <vt:variant>
        <vt:i4>6553609</vt:i4>
      </vt:variant>
      <vt:variant>
        <vt:i4>60</vt:i4>
      </vt:variant>
      <vt:variant>
        <vt:i4>0</vt:i4>
      </vt:variant>
      <vt:variant>
        <vt:i4>5</vt:i4>
      </vt:variant>
      <vt:variant>
        <vt:lpwstr>https://www.thegef.org/gef/tracking_tools</vt:lpwstr>
      </vt:variant>
      <vt:variant>
        <vt:lpwstr/>
      </vt:variant>
      <vt:variant>
        <vt:i4>65644</vt:i4>
      </vt:variant>
      <vt:variant>
        <vt:i4>57</vt:i4>
      </vt:variant>
      <vt:variant>
        <vt:i4>0</vt:i4>
      </vt:variant>
      <vt:variant>
        <vt:i4>5</vt:i4>
      </vt:variant>
      <vt:variant>
        <vt:lpwstr>https://www.thegef.org/gef/guidelines_templates</vt:lpwstr>
      </vt:variant>
      <vt:variant>
        <vt:lpwstr/>
      </vt:variant>
      <vt:variant>
        <vt:i4>5177411</vt:i4>
      </vt:variant>
      <vt:variant>
        <vt:i4>54</vt:i4>
      </vt:variant>
      <vt:variant>
        <vt:i4>0</vt:i4>
      </vt:variant>
      <vt:variant>
        <vt:i4>5</vt:i4>
      </vt:variant>
      <vt:variant>
        <vt:lpwstr>http://erc.undp.org/</vt:lpwstr>
      </vt:variant>
      <vt:variant>
        <vt:lpwstr/>
      </vt:variant>
      <vt:variant>
        <vt:i4>3604595</vt:i4>
      </vt:variant>
      <vt:variant>
        <vt:i4>51</vt:i4>
      </vt:variant>
      <vt:variant>
        <vt:i4>0</vt:i4>
      </vt:variant>
      <vt:variant>
        <vt:i4>5</vt:i4>
      </vt:variant>
      <vt:variant>
        <vt:lpwstr>https://info.undp.org/global/popp/ppm/Pages/Defining-a-Project.aspx</vt:lpwstr>
      </vt:variant>
      <vt:variant>
        <vt:lpwstr/>
      </vt:variant>
      <vt:variant>
        <vt:i4>917570</vt:i4>
      </vt:variant>
      <vt:variant>
        <vt:i4>48</vt:i4>
      </vt:variant>
      <vt:variant>
        <vt:i4>0</vt:i4>
      </vt:variant>
      <vt:variant>
        <vt:i4>5</vt:i4>
      </vt:variant>
      <vt:variant>
        <vt:lpwstr>https://info.undp.org/global/popp/frm/Pages/direct-agency-implementation.aspx</vt:lpwstr>
      </vt:variant>
      <vt:variant>
        <vt:lpwstr/>
      </vt:variant>
      <vt:variant>
        <vt:i4>852086</vt:i4>
      </vt:variant>
      <vt:variant>
        <vt:i4>45</vt:i4>
      </vt:variant>
      <vt:variant>
        <vt:i4>0</vt:i4>
      </vt:variant>
      <vt:variant>
        <vt:i4>5</vt:i4>
      </vt:variant>
      <vt:variant>
        <vt:lpwstr>https://www.thegef.org/gef/policies_guidelines</vt:lpwstr>
      </vt:variant>
      <vt:variant>
        <vt:lpwstr/>
      </vt:variant>
      <vt:variant>
        <vt:i4>5505096</vt:i4>
      </vt:variant>
      <vt:variant>
        <vt:i4>42</vt:i4>
      </vt:variant>
      <vt:variant>
        <vt:i4>0</vt:i4>
      </vt:variant>
      <vt:variant>
        <vt:i4>5</vt:i4>
      </vt:variant>
      <vt:variant>
        <vt:lpwstr>https://www.thegef.org/gef/sites/thegef.org/files/Gender_Mainstreaming_Policy.pdf</vt:lpwstr>
      </vt:variant>
      <vt:variant>
        <vt:lpwstr/>
      </vt:variant>
      <vt:variant>
        <vt:i4>3866736</vt:i4>
      </vt:variant>
      <vt:variant>
        <vt:i4>39</vt:i4>
      </vt:variant>
      <vt:variant>
        <vt:i4>0</vt:i4>
      </vt:variant>
      <vt:variant>
        <vt:i4>5</vt:i4>
      </vt:variant>
      <vt:variant>
        <vt:lpwstr>http://www.undp.org/content/undp/en/home/librarypage/womens-empowerment/gender-equality-strategy-2014-2017/</vt:lpwstr>
      </vt:variant>
      <vt:variant>
        <vt:lpwstr/>
      </vt:variant>
      <vt:variant>
        <vt:i4>3539014</vt:i4>
      </vt:variant>
      <vt:variant>
        <vt:i4>36</vt:i4>
      </vt:variant>
      <vt:variant>
        <vt:i4>0</vt:i4>
      </vt:variant>
      <vt:variant>
        <vt:i4>5</vt:i4>
      </vt:variant>
      <vt:variant>
        <vt:lpwstr>http://www.undp.org/content/undp/en/home/operations/transparency/information_disclosurepolicy/</vt:lpwstr>
      </vt:variant>
      <vt:variant>
        <vt:lpwstr/>
      </vt:variant>
      <vt:variant>
        <vt:i4>1769560</vt:i4>
      </vt:variant>
      <vt:variant>
        <vt:i4>33</vt:i4>
      </vt:variant>
      <vt:variant>
        <vt:i4>0</vt:i4>
      </vt:variant>
      <vt:variant>
        <vt:i4>5</vt:i4>
      </vt:variant>
      <vt:variant>
        <vt:lpwstr>http://www.undp.org/content/undp/en/home/operations/social-and-environmental-sustainability-in-undp/</vt:lpwstr>
      </vt:variant>
      <vt:variant>
        <vt:lpwstr/>
      </vt:variant>
      <vt:variant>
        <vt:i4>6488153</vt:i4>
      </vt:variant>
      <vt:variant>
        <vt:i4>30</vt:i4>
      </vt:variant>
      <vt:variant>
        <vt:i4>0</vt:i4>
      </vt:variant>
      <vt:variant>
        <vt:i4>5</vt:i4>
      </vt:variant>
      <vt:variant>
        <vt:lpwstr>https://www.thegef.org/gef/sites/thegef.org/files/documents/document/GEF6 Results Framework for GEFTF and LDCF.SCCF_.pdf</vt:lpwstr>
      </vt:variant>
      <vt:variant>
        <vt:lpwstr/>
      </vt:variant>
      <vt:variant>
        <vt:i4>4128875</vt:i4>
      </vt:variant>
      <vt:variant>
        <vt:i4>27</vt:i4>
      </vt:variant>
      <vt:variant>
        <vt:i4>0</vt:i4>
      </vt:variant>
      <vt:variant>
        <vt:i4>5</vt:i4>
      </vt:variant>
      <vt:variant>
        <vt:lpwstr>http://www.undp.org/content/undp/en/home/mdgoverview/post-2015-development-agenda.html</vt:lpwstr>
      </vt:variant>
      <vt:variant>
        <vt:lpwstr/>
      </vt:variant>
      <vt:variant>
        <vt:i4>7995450</vt:i4>
      </vt:variant>
      <vt:variant>
        <vt:i4>24</vt:i4>
      </vt:variant>
      <vt:variant>
        <vt:i4>0</vt:i4>
      </vt:variant>
      <vt:variant>
        <vt:i4>5</vt:i4>
      </vt:variant>
      <vt:variant>
        <vt:lpwstr>http://www.undp.org/content/dam/undp/library/corporate/UNDP_strategic-plan_14-17_v9_web.pdf</vt:lpwstr>
      </vt:variant>
      <vt:variant>
        <vt:lpwstr/>
      </vt:variant>
      <vt:variant>
        <vt:i4>1376269</vt:i4>
      </vt:variant>
      <vt:variant>
        <vt:i4>21</vt:i4>
      </vt:variant>
      <vt:variant>
        <vt:i4>0</vt:i4>
      </vt:variant>
      <vt:variant>
        <vt:i4>5</vt:i4>
      </vt:variant>
      <vt:variant>
        <vt:lpwstr>http://www.adb.org/documents/guidelines-preparing-design-and-monitoring-framework</vt:lpwstr>
      </vt:variant>
      <vt:variant>
        <vt:lpwstr/>
      </vt:variant>
      <vt:variant>
        <vt:i4>2031703</vt:i4>
      </vt:variant>
      <vt:variant>
        <vt:i4>18</vt:i4>
      </vt:variant>
      <vt:variant>
        <vt:i4>0</vt:i4>
      </vt:variant>
      <vt:variant>
        <vt:i4>5</vt:i4>
      </vt:variant>
      <vt:variant>
        <vt:lpwstr>http://siteresources.worldbank.org/EXTEVACAPDEV/Resources/designing_results_framework.pdf</vt:lpwstr>
      </vt:variant>
      <vt:variant>
        <vt:lpwstr/>
      </vt:variant>
      <vt:variant>
        <vt:i4>7209076</vt:i4>
      </vt:variant>
      <vt:variant>
        <vt:i4>15</vt:i4>
      </vt:variant>
      <vt:variant>
        <vt:i4>0</vt:i4>
      </vt:variant>
      <vt:variant>
        <vt:i4>5</vt:i4>
      </vt:variant>
      <vt:variant>
        <vt:lpwstr>http://wbi.worldbank.org/wbi/document/designing-multi-stakeholder-results-framework</vt:lpwstr>
      </vt:variant>
      <vt:variant>
        <vt:lpwstr/>
      </vt:variant>
      <vt:variant>
        <vt:i4>5701655</vt:i4>
      </vt:variant>
      <vt:variant>
        <vt:i4>12</vt:i4>
      </vt:variant>
      <vt:variant>
        <vt:i4>0</vt:i4>
      </vt:variant>
      <vt:variant>
        <vt:i4>5</vt:i4>
      </vt:variant>
      <vt:variant>
        <vt:lpwstr>http://www.undg.org/docs/12316/UNDG-RBM Handbook-2012.pdf</vt:lpwstr>
      </vt:variant>
      <vt:variant>
        <vt:lpwstr/>
      </vt:variant>
      <vt:variant>
        <vt:i4>3145837</vt:i4>
      </vt:variant>
      <vt:variant>
        <vt:i4>9</vt:i4>
      </vt:variant>
      <vt:variant>
        <vt:i4>0</vt:i4>
      </vt:variant>
      <vt:variant>
        <vt:i4>5</vt:i4>
      </vt:variant>
      <vt:variant>
        <vt:lpwstr>http://www.stapgef.org/</vt:lpwstr>
      </vt:variant>
      <vt:variant>
        <vt:lpwstr/>
      </vt:variant>
      <vt:variant>
        <vt:i4>2293804</vt:i4>
      </vt:variant>
      <vt:variant>
        <vt:i4>6</vt:i4>
      </vt:variant>
      <vt:variant>
        <vt:i4>0</vt:i4>
      </vt:variant>
      <vt:variant>
        <vt:i4>5</vt:i4>
      </vt:variant>
      <vt:variant>
        <vt:lpwstr>http://www.thegef.org/gef/OPS5</vt:lpwstr>
      </vt:variant>
      <vt:variant>
        <vt:lpwstr/>
      </vt:variant>
      <vt:variant>
        <vt:i4>4980861</vt:i4>
      </vt:variant>
      <vt:variant>
        <vt:i4>3</vt:i4>
      </vt:variant>
      <vt:variant>
        <vt:i4>0</vt:i4>
      </vt:variant>
      <vt:variant>
        <vt:i4>5</vt:i4>
      </vt:variant>
      <vt:variant>
        <vt:lpwstr>https://www.thegef.org/gef/sites/thegef.org/files/documents/19_EN_GEF.C.47.07_Improving_the_GEF_Project_Cycle.pdf</vt:lpwstr>
      </vt:variant>
      <vt:variant>
        <vt:lpwstr/>
      </vt:variant>
      <vt:variant>
        <vt:i4>7864419</vt:i4>
      </vt:variant>
      <vt:variant>
        <vt:i4>0</vt:i4>
      </vt:variant>
      <vt:variant>
        <vt:i4>0</vt:i4>
      </vt:variant>
      <vt:variant>
        <vt:i4>5</vt:i4>
      </vt:variant>
      <vt:variant>
        <vt:lpwstr>https://info.undp.org/global/popp/ppm/Pages/Project-Management.aspx</vt:lpwstr>
      </vt:variant>
      <vt:variant>
        <vt:lpwstr/>
      </vt:variant>
      <vt:variant>
        <vt:i4>3932266</vt:i4>
      </vt:variant>
      <vt:variant>
        <vt:i4>9</vt:i4>
      </vt:variant>
      <vt:variant>
        <vt:i4>0</vt:i4>
      </vt:variant>
      <vt:variant>
        <vt:i4>5</vt:i4>
      </vt:variant>
      <vt:variant>
        <vt:lpwstr>https://info.undp.org/global/popp/frm/pages/financial-management-and-execution-modalities.aspx</vt:lpwstr>
      </vt:variant>
      <vt:variant>
        <vt:lpwstr/>
      </vt:variant>
      <vt:variant>
        <vt:i4>2818135</vt:i4>
      </vt:variant>
      <vt:variant>
        <vt:i4>6</vt:i4>
      </vt:variant>
      <vt:variant>
        <vt:i4>0</vt:i4>
      </vt:variant>
      <vt:variant>
        <vt:i4>5</vt:i4>
      </vt:variant>
      <vt:variant>
        <vt:lpwstr>https://www.thegef.org/gef/gef_agencies</vt:lpwstr>
      </vt:variant>
      <vt:variant>
        <vt:lpwstr/>
      </vt:variant>
      <vt:variant>
        <vt:i4>852086</vt:i4>
      </vt:variant>
      <vt:variant>
        <vt:i4>3</vt:i4>
      </vt:variant>
      <vt:variant>
        <vt:i4>0</vt:i4>
      </vt:variant>
      <vt:variant>
        <vt:i4>5</vt:i4>
      </vt:variant>
      <vt:variant>
        <vt:lpwstr>https://www.thegef.org/gef/policies_guidelines</vt:lpwstr>
      </vt:variant>
      <vt:variant>
        <vt:lpwstr/>
      </vt:variant>
      <vt:variant>
        <vt:i4>6553643</vt:i4>
      </vt:variant>
      <vt:variant>
        <vt:i4>0</vt:i4>
      </vt:variant>
      <vt:variant>
        <vt:i4>0</vt:i4>
      </vt:variant>
      <vt:variant>
        <vt:i4>5</vt:i4>
      </vt:variant>
      <vt:variant>
        <vt:lpwstr>https://info.undp.org/global/popp/ppm/Pages/Closing-a-Project.aspx</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Project Document - Deliverable Description</dc:title>
  <dc:subject>Project Management</dc:subject>
  <dc:creator>Patrick Gremillet</dc:creator>
  <cp:keywords/>
  <dc:description/>
  <cp:lastModifiedBy>Kwanruen Seub-Am</cp:lastModifiedBy>
  <cp:revision>6</cp:revision>
  <cp:lastPrinted>2019-05-20T04:05:00Z</cp:lastPrinted>
  <dcterms:created xsi:type="dcterms:W3CDTF">2020-07-29T12:22:00Z</dcterms:created>
  <dcterms:modified xsi:type="dcterms:W3CDTF">2020-07-30T13:03:00Z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0x01010000FE34C145B86045B63DA32DFB8FDDBE00F30692405A985C4A8B0A6D5A715BB992</vt:lpwstr>
  </property>
  <property fmtid="{D5CDD505-2E9C-101B-9397-08002B2CF9AE}" pid="3" name="_dlc_DocIdItemGuid">
    <vt:lpwstr>6564c19a-2d12-4375-b2b8-804bc605f3cd</vt:lpwstr>
  </property>
  <property fmtid="{D5CDD505-2E9C-101B-9397-08002B2CF9AE}" pid="4" name="_dlc_DocId">
    <vt:lpwstr>UNITOFFICE-80-84</vt:lpwstr>
  </property>
  <property fmtid="{D5CDD505-2E9C-101B-9397-08002B2CF9AE}" pid="5" name="_dlc_DocIdUrl">
    <vt:lpwstr>https://intranet.undp.org/unit/office/exo/_layouts/DocIdRedir.aspx?ID=UNITOFFICE-80-84, UNITOFFICE-80-84</vt:lpwstr>
  </property>
</Properties>
</file>